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2FB4E623" w14:textId="77777777" w:rsidTr="00910EB2">
        <w:trPr>
          <w:trHeight w:hRule="exact" w:val="851"/>
        </w:trPr>
        <w:tc>
          <w:tcPr>
            <w:tcW w:w="1280" w:type="dxa"/>
            <w:tcBorders>
              <w:bottom w:val="single" w:sz="4" w:space="0" w:color="auto"/>
            </w:tcBorders>
          </w:tcPr>
          <w:p w14:paraId="0930353A" w14:textId="77777777" w:rsidR="002D5AAC" w:rsidRDefault="002D5AAC" w:rsidP="00910EB2">
            <w:pPr>
              <w:kinsoku w:val="0"/>
              <w:overflowPunct w:val="0"/>
              <w:autoSpaceDE w:val="0"/>
              <w:autoSpaceDN w:val="0"/>
              <w:adjustRightInd w:val="0"/>
              <w:snapToGrid w:val="0"/>
            </w:pPr>
            <w:bookmarkStart w:id="0" w:name="_Hlk222995023"/>
          </w:p>
        </w:tc>
        <w:tc>
          <w:tcPr>
            <w:tcW w:w="2273" w:type="dxa"/>
            <w:tcBorders>
              <w:bottom w:val="single" w:sz="4" w:space="0" w:color="auto"/>
            </w:tcBorders>
            <w:vAlign w:val="bottom"/>
          </w:tcPr>
          <w:p w14:paraId="1976A134" w14:textId="77777777" w:rsidR="002D5AAC" w:rsidRPr="00BD33EE" w:rsidRDefault="00BD33EE" w:rsidP="00213632">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77130507" w14:textId="205E6837" w:rsidR="002D5AAC" w:rsidRDefault="00910EB2" w:rsidP="00910EB2">
            <w:pPr>
              <w:jc w:val="right"/>
            </w:pPr>
            <w:r w:rsidRPr="00910EB2">
              <w:rPr>
                <w:sz w:val="40"/>
              </w:rPr>
              <w:t>CERD</w:t>
            </w:r>
            <w:r>
              <w:t>/C/TCD/19-24</w:t>
            </w:r>
          </w:p>
        </w:tc>
      </w:tr>
      <w:tr w:rsidR="002D5AAC" w14:paraId="413FBA29" w14:textId="77777777" w:rsidTr="00910EB2">
        <w:trPr>
          <w:trHeight w:hRule="exact" w:val="2835"/>
        </w:trPr>
        <w:tc>
          <w:tcPr>
            <w:tcW w:w="1280" w:type="dxa"/>
            <w:tcBorders>
              <w:top w:val="single" w:sz="4" w:space="0" w:color="auto"/>
              <w:bottom w:val="single" w:sz="12" w:space="0" w:color="auto"/>
            </w:tcBorders>
          </w:tcPr>
          <w:p w14:paraId="49EDABA6" w14:textId="77777777" w:rsidR="002D5AAC" w:rsidRDefault="00CC15A3" w:rsidP="00213632">
            <w:pPr>
              <w:spacing w:before="120"/>
              <w:jc w:val="center"/>
            </w:pPr>
            <w:r>
              <w:rPr>
                <w:noProof/>
              </w:rPr>
              <w:drawing>
                <wp:inline distT="0" distB="0" distL="0" distR="0" wp14:anchorId="525D341A" wp14:editId="5CA4B69D">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3DDEDE77" w14:textId="77777777" w:rsidR="002D5AAC" w:rsidRPr="007967DF" w:rsidRDefault="00160FF7" w:rsidP="00213632">
            <w:pPr>
              <w:spacing w:before="120" w:line="380" w:lineRule="exact"/>
              <w:rPr>
                <w:b/>
                <w:sz w:val="34"/>
                <w:szCs w:val="34"/>
              </w:rPr>
            </w:pPr>
            <w:r>
              <w:rPr>
                <w:b/>
                <w:sz w:val="34"/>
                <w:szCs w:val="34"/>
              </w:rPr>
              <w:t>Convención Internacional sobre</w:t>
            </w:r>
            <w:r>
              <w:rPr>
                <w:b/>
                <w:sz w:val="34"/>
                <w:szCs w:val="34"/>
              </w:rPr>
              <w:br/>
              <w:t xml:space="preserve">la Eliminación de </w:t>
            </w:r>
            <w:r w:rsidR="00100EA7">
              <w:rPr>
                <w:b/>
                <w:sz w:val="34"/>
                <w:szCs w:val="34"/>
              </w:rPr>
              <w:t xml:space="preserve">Todas </w:t>
            </w:r>
            <w:r>
              <w:rPr>
                <w:b/>
                <w:sz w:val="34"/>
                <w:szCs w:val="34"/>
              </w:rPr>
              <w:t>las Formas</w:t>
            </w:r>
            <w:r>
              <w:rPr>
                <w:b/>
                <w:sz w:val="34"/>
                <w:szCs w:val="34"/>
              </w:rPr>
              <w:br/>
              <w:t>de Discriminación Racial</w:t>
            </w:r>
          </w:p>
        </w:tc>
        <w:tc>
          <w:tcPr>
            <w:tcW w:w="2819" w:type="dxa"/>
            <w:tcBorders>
              <w:top w:val="single" w:sz="4" w:space="0" w:color="auto"/>
              <w:bottom w:val="single" w:sz="12" w:space="0" w:color="auto"/>
            </w:tcBorders>
          </w:tcPr>
          <w:p w14:paraId="300E4A47" w14:textId="77777777" w:rsidR="002D5AAC" w:rsidRDefault="00910EB2" w:rsidP="00213632">
            <w:pPr>
              <w:spacing w:before="240"/>
            </w:pPr>
            <w:r>
              <w:t>Distr. general</w:t>
            </w:r>
          </w:p>
          <w:p w14:paraId="049CB73F" w14:textId="77777777" w:rsidR="00910EB2" w:rsidRDefault="00910EB2" w:rsidP="00910EB2">
            <w:pPr>
              <w:spacing w:line="240" w:lineRule="exact"/>
            </w:pPr>
            <w:r>
              <w:t>13 de agosto de 2025</w:t>
            </w:r>
          </w:p>
          <w:p w14:paraId="5DFA9BB5" w14:textId="77777777" w:rsidR="00910EB2" w:rsidRDefault="00910EB2" w:rsidP="00910EB2">
            <w:pPr>
              <w:spacing w:line="240" w:lineRule="exact"/>
            </w:pPr>
            <w:r>
              <w:t>Español</w:t>
            </w:r>
          </w:p>
          <w:p w14:paraId="2A0948EF" w14:textId="426AFC11" w:rsidR="00910EB2" w:rsidRDefault="00910EB2" w:rsidP="00910EB2">
            <w:pPr>
              <w:spacing w:line="240" w:lineRule="exact"/>
            </w:pPr>
            <w:r>
              <w:t>Original: francés</w:t>
            </w:r>
            <w:r>
              <w:br/>
              <w:t>Español, francés e inglés únicamente</w:t>
            </w:r>
          </w:p>
        </w:tc>
      </w:tr>
    </w:tbl>
    <w:p w14:paraId="1DB1456A" w14:textId="77777777" w:rsidR="00910EB2" w:rsidRPr="0001032E" w:rsidRDefault="00910EB2" w:rsidP="0001032E">
      <w:pPr>
        <w:spacing w:before="120"/>
        <w:rPr>
          <w:b/>
          <w:sz w:val="24"/>
          <w:szCs w:val="24"/>
          <w:lang w:val="es-ES_tradnl"/>
        </w:rPr>
      </w:pPr>
      <w:r w:rsidRPr="0001032E">
        <w:rPr>
          <w:b/>
          <w:bCs/>
          <w:sz w:val="24"/>
          <w:szCs w:val="24"/>
          <w:lang w:val="es-ES_tradnl"/>
        </w:rPr>
        <w:t>Comité para la Eliminación de la Discriminación Racial</w:t>
      </w:r>
    </w:p>
    <w:p w14:paraId="34C0C1E2" w14:textId="114FDC9B" w:rsidR="00910EB2" w:rsidRPr="00FE608A" w:rsidRDefault="0001032E" w:rsidP="0001032E">
      <w:pPr>
        <w:pStyle w:val="HMG"/>
        <w:rPr>
          <w:lang w:val="es-ES_tradnl"/>
        </w:rPr>
      </w:pPr>
      <w:r>
        <w:rPr>
          <w:lang w:val="es-ES_tradnl"/>
        </w:rPr>
        <w:tab/>
      </w:r>
      <w:r w:rsidR="00910EB2">
        <w:rPr>
          <w:lang w:val="es-ES_tradnl"/>
        </w:rPr>
        <w:tab/>
      </w:r>
      <w:r w:rsidR="00910EB2" w:rsidRPr="00FE608A">
        <w:rPr>
          <w:lang w:val="es-ES_tradnl"/>
        </w:rPr>
        <w:t>Informes periódicos 19º a 24º combinados que el</w:t>
      </w:r>
      <w:r>
        <w:rPr>
          <w:lang w:val="es-ES_tradnl"/>
        </w:rPr>
        <w:t> </w:t>
      </w:r>
      <w:r w:rsidR="00910EB2" w:rsidRPr="00FE608A">
        <w:rPr>
          <w:lang w:val="es-ES_tradnl"/>
        </w:rPr>
        <w:t>Chad debía presentar en 2016 en virtud del artículo 9 de la Convención</w:t>
      </w:r>
      <w:r w:rsidR="00910EB2" w:rsidRPr="0001032E">
        <w:rPr>
          <w:b w:val="0"/>
          <w:bCs/>
          <w:sz w:val="20"/>
          <w:szCs w:val="10"/>
          <w:lang w:val="es-ES_tradnl"/>
        </w:rPr>
        <w:footnoteReference w:customMarkFollows="1" w:id="1"/>
        <w:t>*</w:t>
      </w:r>
    </w:p>
    <w:p w14:paraId="61DAD4CA" w14:textId="77777777" w:rsidR="00910EB2" w:rsidRPr="00FE608A" w:rsidRDefault="00910EB2" w:rsidP="0001032E">
      <w:pPr>
        <w:pStyle w:val="SingleTxtG"/>
        <w:jc w:val="right"/>
        <w:rPr>
          <w:lang w:val="es-ES_tradnl"/>
        </w:rPr>
      </w:pPr>
      <w:r w:rsidRPr="00FE608A">
        <w:rPr>
          <w:lang w:val="es-ES_tradnl"/>
        </w:rPr>
        <w:t>[Fecha de recepción: 8 de abril de 2025]</w:t>
      </w:r>
    </w:p>
    <w:p w14:paraId="2322337C" w14:textId="77777777" w:rsidR="00910EB2" w:rsidRPr="00FE608A" w:rsidRDefault="00910EB2" w:rsidP="00910EB2">
      <w:pPr>
        <w:rPr>
          <w:lang w:val="es-ES_tradnl"/>
        </w:rPr>
      </w:pPr>
      <w:r w:rsidRPr="00FE608A">
        <w:rPr>
          <w:lang w:val="es-ES_tradnl"/>
        </w:rPr>
        <w:br w:type="page"/>
      </w:r>
    </w:p>
    <w:p w14:paraId="721DD750" w14:textId="3FCEDDAE" w:rsidR="00910EB2" w:rsidRPr="00FE608A" w:rsidRDefault="0001032E" w:rsidP="0001032E">
      <w:pPr>
        <w:pStyle w:val="HChG"/>
        <w:rPr>
          <w:lang w:val="es-ES_tradnl"/>
        </w:rPr>
      </w:pPr>
      <w:r>
        <w:rPr>
          <w:lang w:val="es-ES_tradnl"/>
        </w:rPr>
        <w:lastRenderedPageBreak/>
        <w:tab/>
      </w:r>
      <w:r w:rsidR="00910EB2">
        <w:rPr>
          <w:lang w:val="es-ES_tradnl"/>
        </w:rPr>
        <w:tab/>
      </w:r>
      <w:r w:rsidR="00910EB2" w:rsidRPr="00FE608A">
        <w:rPr>
          <w:lang w:val="es-ES_tradnl"/>
        </w:rPr>
        <w:t>Introducción</w:t>
      </w:r>
    </w:p>
    <w:p w14:paraId="7DDA0BE6" w14:textId="77777777" w:rsidR="00910EB2" w:rsidRPr="00FE608A" w:rsidRDefault="00910EB2" w:rsidP="0001032E">
      <w:pPr>
        <w:pStyle w:val="SingleTxtG"/>
        <w:rPr>
          <w:lang w:val="es-ES_tradnl"/>
        </w:rPr>
      </w:pPr>
      <w:r w:rsidRPr="00FE608A">
        <w:rPr>
          <w:iCs/>
          <w:lang w:val="es-ES_tradnl"/>
        </w:rPr>
        <w:t>1.</w:t>
      </w:r>
      <w:r w:rsidRPr="00FE608A">
        <w:rPr>
          <w:iCs/>
          <w:lang w:val="es-ES_tradnl"/>
        </w:rPr>
        <w:tab/>
      </w:r>
      <w:r w:rsidRPr="00FE608A">
        <w:rPr>
          <w:lang w:val="es-ES_tradnl"/>
        </w:rPr>
        <w:t>La Convención Internacional sobre la Eliminación de Todas las Formas de Discriminación Racial sigue siendo, hoy en día, un instrumento jurídico internacional de referencia en la lucha contra todas las formas de discriminación racial. Hecha en Nueva York el 21 de diciembre de 1965, fue aprobada por la Asamblea General el 9 de marzo de 1993. La República del Chad se adhirió a la Convención el 17 de agosto de 1977.</w:t>
      </w:r>
    </w:p>
    <w:p w14:paraId="31076FDD" w14:textId="700F6CB9" w:rsidR="00910EB2" w:rsidRPr="00FE608A" w:rsidRDefault="00910EB2" w:rsidP="0001032E">
      <w:pPr>
        <w:pStyle w:val="SingleTxtG"/>
      </w:pPr>
      <w:r w:rsidRPr="00FE608A">
        <w:rPr>
          <w:iCs/>
        </w:rPr>
        <w:t>2.</w:t>
      </w:r>
      <w:r w:rsidRPr="00FE608A">
        <w:rPr>
          <w:iCs/>
        </w:rPr>
        <w:tab/>
      </w:r>
      <w:r w:rsidRPr="00FE608A">
        <w:rPr>
          <w:lang w:val="es-ES_tradnl"/>
        </w:rPr>
        <w:t>En aplicación del artículo 9, párrafo 1, de la Convención, cada Estado Parte se compromete a presentar al Secretario General de las Naciones Unidas, cada dos años, para su examen por el Comité, un informe periódico relativo al estado de aplicación de dicho instrumento.</w:t>
      </w:r>
    </w:p>
    <w:p w14:paraId="055B4E20" w14:textId="77777777" w:rsidR="00910EB2" w:rsidRPr="00FE608A" w:rsidRDefault="00910EB2" w:rsidP="0001032E">
      <w:pPr>
        <w:pStyle w:val="SingleTxtG"/>
      </w:pPr>
      <w:r w:rsidRPr="00FE608A">
        <w:rPr>
          <w:iCs/>
        </w:rPr>
        <w:t>3.</w:t>
      </w:r>
      <w:r w:rsidRPr="00FE608A">
        <w:rPr>
          <w:iCs/>
        </w:rPr>
        <w:tab/>
      </w:r>
      <w:r w:rsidRPr="00FE608A">
        <w:t>El presente informe 19º a 24º combinado, que abarca el período comprendido entre 2016 y 2024, se ha elaborado tras amplias consultas con todas las partes interesadas a nivel nacional, bajo la dirección del Comité Interministerial de Seguimiento de los Instrumentos Internacionales en materia de Derechos Humanos y de Redacción de los Informes Debidos a los Órganos de los Tratados, estructura coordinada por el Ministerio de Justicia y Derechos Humanos. El Comité Interministerial está integrado por representantes de los distintos ministerios competentes en materia de derechos humanos, de la Comisión Nacional de Derechos Humanos y de organizaciones de la sociedad civil.</w:t>
      </w:r>
    </w:p>
    <w:p w14:paraId="1AD0D720" w14:textId="77777777" w:rsidR="00910EB2" w:rsidRPr="00FE608A" w:rsidRDefault="00910EB2" w:rsidP="0001032E">
      <w:pPr>
        <w:pStyle w:val="SingleTxtG"/>
      </w:pPr>
      <w:r w:rsidRPr="00FE608A">
        <w:rPr>
          <w:iCs/>
        </w:rPr>
        <w:t>4.</w:t>
      </w:r>
      <w:r w:rsidRPr="00FE608A">
        <w:rPr>
          <w:iCs/>
        </w:rPr>
        <w:tab/>
      </w:r>
      <w:r w:rsidRPr="00FE608A">
        <w:t>Estas amplias consultas nacionales reflejan la voluntad del Gobierno de asociar a los mecanismos de derechos humanos al proceso de promoción, protección y aplicación de las medidas destinadas a combatir la discriminación racial, a fin de garantizar una mayor eficacia.</w:t>
      </w:r>
    </w:p>
    <w:p w14:paraId="58D9B4A0" w14:textId="77777777" w:rsidR="00910EB2" w:rsidRPr="00FE608A" w:rsidRDefault="00910EB2" w:rsidP="0001032E">
      <w:pPr>
        <w:pStyle w:val="SingleTxtG"/>
      </w:pPr>
      <w:r w:rsidRPr="00FE608A">
        <w:rPr>
          <w:iCs/>
        </w:rPr>
        <w:t>5.</w:t>
      </w:r>
      <w:r w:rsidRPr="00FE608A">
        <w:rPr>
          <w:iCs/>
        </w:rPr>
        <w:tab/>
      </w:r>
      <w:r w:rsidRPr="00FE608A">
        <w:t xml:space="preserve">En el presente informe, el Gobierno del Chad expone los principales avances logrados en la eliminación de todas las formas de </w:t>
      </w:r>
      <w:r w:rsidRPr="0001032E">
        <w:rPr>
          <w:lang w:val="es-ES_tradnl"/>
        </w:rPr>
        <w:t>discriminación</w:t>
      </w:r>
      <w:r w:rsidRPr="00FE608A">
        <w:t xml:space="preserve"> racial. A pesar de los numerosos obstáculos a los que se enfrenta, el Gobierno reafirma su determinación de proseguir con la aplicación gradual y efectiva de las disposiciones de la Convención.</w:t>
      </w:r>
    </w:p>
    <w:p w14:paraId="32F33B56" w14:textId="77777777" w:rsidR="00910EB2" w:rsidRPr="00FE608A" w:rsidRDefault="00910EB2" w:rsidP="0001032E">
      <w:pPr>
        <w:pStyle w:val="SingleTxtG"/>
      </w:pPr>
      <w:r w:rsidRPr="00FE608A">
        <w:rPr>
          <w:iCs/>
        </w:rPr>
        <w:t>6.</w:t>
      </w:r>
      <w:r w:rsidRPr="00FE608A">
        <w:rPr>
          <w:iCs/>
        </w:rPr>
        <w:tab/>
      </w:r>
      <w:r w:rsidRPr="00FE608A">
        <w:t>En respuesta a las recomendaciones formuladas por el Comité para la Eliminación de la Discriminación Racial al Chad en su último examen, el informe presenta información general sobre el Chad (I) y recoge las respuestas del Gobierno relativas a la aplicación de la Convención (II), sin olvidar otras recomendaciones específicas (III).</w:t>
      </w:r>
    </w:p>
    <w:p w14:paraId="38382A95" w14:textId="77777777" w:rsidR="00910EB2" w:rsidRPr="00FE608A" w:rsidRDefault="00910EB2" w:rsidP="00A93200">
      <w:pPr>
        <w:pStyle w:val="HChG"/>
      </w:pPr>
      <w:bookmarkStart w:id="1" w:name="_Toc181085778"/>
      <w:bookmarkStart w:id="2" w:name="_Toc185261302"/>
      <w:r w:rsidRPr="00FE608A">
        <w:tab/>
        <w:t>I.</w:t>
      </w:r>
      <w:r w:rsidRPr="00FE608A">
        <w:tab/>
        <w:t>Información general sobre el Chad</w:t>
      </w:r>
      <w:bookmarkEnd w:id="1"/>
      <w:bookmarkEnd w:id="2"/>
    </w:p>
    <w:p w14:paraId="5DC675E3" w14:textId="77777777" w:rsidR="00910EB2" w:rsidRPr="00FE608A" w:rsidRDefault="00910EB2" w:rsidP="0001032E">
      <w:pPr>
        <w:pStyle w:val="SingleTxtG"/>
      </w:pPr>
      <w:r w:rsidRPr="00FE608A">
        <w:rPr>
          <w:iCs/>
        </w:rPr>
        <w:t>7.</w:t>
      </w:r>
      <w:r w:rsidRPr="00FE608A">
        <w:rPr>
          <w:iCs/>
        </w:rPr>
        <w:tab/>
      </w:r>
      <w:r w:rsidRPr="00FE608A">
        <w:t>El Chad es un país de África Central situado en el corazón del continente, a unos 1.500 km del puerto de Duala, en el Camerún, entre los 7° y 24° de latitud norte y los 13° y 24° de longitud este. Ocupa una superficie de 1.284.000 km</w:t>
      </w:r>
      <w:r w:rsidRPr="00FE608A">
        <w:rPr>
          <w:vertAlign w:val="superscript"/>
        </w:rPr>
        <w:t>2</w:t>
      </w:r>
      <w:r w:rsidRPr="00FE608A">
        <w:t xml:space="preserve">. Limita al norte con Libia; al sur, con la República Centroafricana; al oeste, con el Camerún, Nigeria y el Níger; y al este, con el Sudán. </w:t>
      </w:r>
      <w:r w:rsidRPr="0001032E">
        <w:rPr>
          <w:lang w:val="es-ES_tradnl"/>
        </w:rPr>
        <w:t>Los</w:t>
      </w:r>
      <w:r w:rsidRPr="00FE608A">
        <w:t xml:space="preserve"> idiomas oficiales son el francés y el árabe. El país cuenta con tres zonas agroecológicas diferenciadas: el desierto del Sáhara en el norte, el Sahel en la región central y el cinturón sudanés en el sur.</w:t>
      </w:r>
    </w:p>
    <w:p w14:paraId="21A5648D" w14:textId="77777777" w:rsidR="00910EB2" w:rsidRPr="00FE608A" w:rsidRDefault="00910EB2" w:rsidP="0001032E">
      <w:pPr>
        <w:pStyle w:val="SingleTxtG"/>
      </w:pPr>
      <w:r w:rsidRPr="00FE608A">
        <w:rPr>
          <w:iCs/>
        </w:rPr>
        <w:t>8.</w:t>
      </w:r>
      <w:r w:rsidRPr="00FE608A">
        <w:rPr>
          <w:iCs/>
        </w:rPr>
        <w:tab/>
      </w:r>
      <w:r w:rsidRPr="00FE608A">
        <w:t xml:space="preserve">Aunque su superficie se ha reducido considerablemente, el lago Chad, situado en la zona saheliana, sigue siendo una importante </w:t>
      </w:r>
      <w:r w:rsidRPr="0001032E">
        <w:rPr>
          <w:lang w:val="es-ES_tradnl"/>
        </w:rPr>
        <w:t>fuente</w:t>
      </w:r>
      <w:r w:rsidRPr="00FE608A">
        <w:t xml:space="preserve"> de sustento y de agua dulce. Dado que el 76 % de la población reside en zonas rurales, los medios de subsistencia son fundamentalmente agrícolas y ganaderos, y dependen de las precipitaciones, así como de la disponibilidad de aguas subterráneas, fluviales y pluviales de las distintas zonas agroecológicas.</w:t>
      </w:r>
    </w:p>
    <w:p w14:paraId="610F3BF4" w14:textId="77777777" w:rsidR="00910EB2" w:rsidRPr="00FE608A" w:rsidRDefault="00910EB2" w:rsidP="00A93200">
      <w:pPr>
        <w:pStyle w:val="H1G"/>
      </w:pPr>
      <w:bookmarkStart w:id="3" w:name="_Toc181085779"/>
      <w:bookmarkStart w:id="4" w:name="_Toc185261303"/>
      <w:r w:rsidRPr="00FE608A">
        <w:tab/>
        <w:t>A.</w:t>
      </w:r>
      <w:r w:rsidRPr="00FE608A">
        <w:tab/>
        <w:t>Marco normativo</w:t>
      </w:r>
      <w:bookmarkEnd w:id="3"/>
      <w:bookmarkEnd w:id="4"/>
    </w:p>
    <w:p w14:paraId="207BEB77" w14:textId="77777777" w:rsidR="00910EB2" w:rsidRPr="00FE608A" w:rsidRDefault="00910EB2" w:rsidP="0001032E">
      <w:pPr>
        <w:pStyle w:val="SingleTxtG"/>
      </w:pPr>
      <w:bookmarkStart w:id="5" w:name="_Toc328896664"/>
      <w:bookmarkStart w:id="6" w:name="_Toc328916880"/>
      <w:bookmarkStart w:id="7" w:name="_Toc328919661"/>
      <w:bookmarkStart w:id="8" w:name="_Toc329352796"/>
      <w:bookmarkStart w:id="9" w:name="_Toc129866290"/>
      <w:r w:rsidRPr="00FE608A">
        <w:rPr>
          <w:iCs/>
        </w:rPr>
        <w:t>9.</w:t>
      </w:r>
      <w:r w:rsidRPr="00FE608A">
        <w:rPr>
          <w:iCs/>
        </w:rPr>
        <w:tab/>
      </w:r>
      <w:r w:rsidRPr="00FE608A">
        <w:t xml:space="preserve">El Chad ha </w:t>
      </w:r>
      <w:r w:rsidRPr="0001032E">
        <w:rPr>
          <w:lang w:val="es-ES_tradnl"/>
        </w:rPr>
        <w:t>ratificado</w:t>
      </w:r>
      <w:r w:rsidRPr="00FE608A">
        <w:t xml:space="preserve"> casi todos los instrumentos jurídicos internacionales y regionales y ha aprobado varios instrumentos a favor de la eliminación de todas las formas de discriminación racial.</w:t>
      </w:r>
      <w:bookmarkEnd w:id="5"/>
      <w:bookmarkEnd w:id="6"/>
      <w:bookmarkEnd w:id="7"/>
      <w:bookmarkEnd w:id="8"/>
      <w:bookmarkEnd w:id="9"/>
    </w:p>
    <w:p w14:paraId="4D04F651" w14:textId="77777777" w:rsidR="00910EB2" w:rsidRPr="00FE608A" w:rsidRDefault="00910EB2" w:rsidP="00A93200">
      <w:pPr>
        <w:pStyle w:val="H23G"/>
      </w:pPr>
      <w:bookmarkStart w:id="10" w:name="_Toc181085780"/>
      <w:bookmarkStart w:id="11" w:name="_Toc185261304"/>
      <w:r w:rsidRPr="00FE608A">
        <w:lastRenderedPageBreak/>
        <w:tab/>
        <w:t>1.</w:t>
      </w:r>
      <w:r w:rsidRPr="00FE608A">
        <w:tab/>
        <w:t>Instrumentos jurídicos internacionales</w:t>
      </w:r>
      <w:bookmarkEnd w:id="10"/>
      <w:bookmarkEnd w:id="11"/>
    </w:p>
    <w:p w14:paraId="526A6335" w14:textId="67BAA6D3" w:rsidR="00910EB2" w:rsidRPr="00FE608A" w:rsidRDefault="00910EB2" w:rsidP="00A93200">
      <w:pPr>
        <w:pStyle w:val="Bullet1G"/>
      </w:pPr>
      <w:r w:rsidRPr="00FE608A">
        <w:t>Convenio sobre el Trabajo Forzoso, 1930 (núm. 29), de la Organización Internacional del Trabajo (OIT), ratificado el 10 de noviembre de 1960</w:t>
      </w:r>
      <w:r w:rsidR="00205A11">
        <w:t>.</w:t>
      </w:r>
    </w:p>
    <w:p w14:paraId="566CC3AA" w14:textId="2D17971A" w:rsidR="00910EB2" w:rsidRPr="00FE608A" w:rsidRDefault="00910EB2" w:rsidP="00A93200">
      <w:pPr>
        <w:pStyle w:val="Bullet1G"/>
      </w:pPr>
      <w:r w:rsidRPr="00FE608A">
        <w:t>Convenio sobre la Abolición del Trabajo Forzoso, 1957 (núm. 105), de la OIT, ratificado el 8 de junio de 1961</w:t>
      </w:r>
      <w:r w:rsidR="00205A11">
        <w:t>.</w:t>
      </w:r>
    </w:p>
    <w:p w14:paraId="259B41AD" w14:textId="64125C06" w:rsidR="00910EB2" w:rsidRPr="00FE608A" w:rsidRDefault="00910EB2" w:rsidP="00A93200">
      <w:pPr>
        <w:pStyle w:val="Bullet1G"/>
      </w:pPr>
      <w:r w:rsidRPr="00FE608A">
        <w:t>Convención Internacional sobre la Represión y el Castigo del Crimen de Apartheid, ratificada el 23 de octubre de 1974</w:t>
      </w:r>
      <w:r w:rsidR="00205A11">
        <w:t>.</w:t>
      </w:r>
    </w:p>
    <w:p w14:paraId="5033596C" w14:textId="3E558851" w:rsidR="00910EB2" w:rsidRPr="00FE608A" w:rsidRDefault="00910EB2" w:rsidP="00A93200">
      <w:pPr>
        <w:pStyle w:val="Bullet1G"/>
      </w:pPr>
      <w:r w:rsidRPr="00FE608A">
        <w:t>Convención Internacional sobre la Eliminación de Todas las Formas de Discriminación Racial, ratificada el 17 de agosto de 1977</w:t>
      </w:r>
      <w:r w:rsidR="00205A11">
        <w:t>.</w:t>
      </w:r>
    </w:p>
    <w:p w14:paraId="5CFA5A53" w14:textId="358287CF" w:rsidR="00910EB2" w:rsidRPr="00FE608A" w:rsidRDefault="00910EB2" w:rsidP="00A93200">
      <w:pPr>
        <w:pStyle w:val="Bullet1G"/>
      </w:pPr>
      <w:r w:rsidRPr="00FE608A">
        <w:t>Pacto Internacional de Derechos Económicos, Sociales y Culturales, de 16 de diciembre de 1966, ratificado el 9 de junio de 1995</w:t>
      </w:r>
      <w:r w:rsidR="00205A11">
        <w:t>.</w:t>
      </w:r>
    </w:p>
    <w:p w14:paraId="0B68170B" w14:textId="1705D5E5" w:rsidR="00910EB2" w:rsidRPr="00FE608A" w:rsidRDefault="00910EB2" w:rsidP="00A93200">
      <w:pPr>
        <w:pStyle w:val="Bullet1G"/>
      </w:pPr>
      <w:r w:rsidRPr="00FE608A">
        <w:t>Pacto Internacional de Derechos Civiles y Políticos, de 16 de diciembre de 1995, ratificado el 9 de junio de 1995</w:t>
      </w:r>
      <w:r w:rsidR="00205A11">
        <w:t>.</w:t>
      </w:r>
    </w:p>
    <w:p w14:paraId="3348C242" w14:textId="24A12573" w:rsidR="00910EB2" w:rsidRPr="00FE608A" w:rsidRDefault="00910EB2" w:rsidP="00A93200">
      <w:pPr>
        <w:pStyle w:val="Bullet1G"/>
      </w:pPr>
      <w:r w:rsidRPr="00FE608A">
        <w:t>Convención contra la Tortura y Otros Tratos o Penas Crueles, Inhumanos o Degradantes, ratificad</w:t>
      </w:r>
      <w:r w:rsidR="007207FD">
        <w:t>a</w:t>
      </w:r>
      <w:r w:rsidRPr="00FE608A">
        <w:t xml:space="preserve"> el 18 de julio de 1995</w:t>
      </w:r>
      <w:r w:rsidR="00205A11">
        <w:t>.</w:t>
      </w:r>
    </w:p>
    <w:p w14:paraId="09513FD6" w14:textId="289B5E8A" w:rsidR="00910EB2" w:rsidRPr="00FE608A" w:rsidRDefault="00910EB2" w:rsidP="00A93200">
      <w:pPr>
        <w:pStyle w:val="Bullet1G"/>
      </w:pPr>
      <w:r w:rsidRPr="00FE608A">
        <w:t>Convención sobre la Eliminación de Todas las Formas de Discriminación contra la Mujer, de 18 de diciembre de 1979, ratificada el 5 de junio de 1995</w:t>
      </w:r>
      <w:r w:rsidR="00205A11">
        <w:t>.</w:t>
      </w:r>
    </w:p>
    <w:p w14:paraId="0D0AB0C3" w14:textId="28EF7994" w:rsidR="00910EB2" w:rsidRPr="00FE608A" w:rsidRDefault="00910EB2" w:rsidP="00A93200">
      <w:pPr>
        <w:pStyle w:val="Bullet1G"/>
      </w:pPr>
      <w:r w:rsidRPr="00FE608A">
        <w:t>Convenio sobre las Peores Formas de Trabajo Infantil, 1999 (núm. 182), de la OIT, ratificado el 6 de noviembre de 2000</w:t>
      </w:r>
      <w:r w:rsidR="00205A11">
        <w:t>.</w:t>
      </w:r>
    </w:p>
    <w:p w14:paraId="6E2BEF45" w14:textId="5F8DABA3" w:rsidR="00910EB2" w:rsidRPr="00FE608A" w:rsidRDefault="00910EB2" w:rsidP="00A93200">
      <w:pPr>
        <w:pStyle w:val="Bullet1G"/>
      </w:pPr>
      <w:r w:rsidRPr="00FE608A">
        <w:t>Protocolo Facultativo de la Convención sobre los Derechos del Niño relativo a la venta de niños, la prostitución infantil y la utilización de niños en la pornografía, ratificado el 28 de agosto de 2002</w:t>
      </w:r>
      <w:r w:rsidR="00205A11">
        <w:t>.</w:t>
      </w:r>
    </w:p>
    <w:p w14:paraId="26872061" w14:textId="346FA3CF" w:rsidR="00910EB2" w:rsidRPr="00FE608A" w:rsidRDefault="00910EB2" w:rsidP="00A93200">
      <w:pPr>
        <w:pStyle w:val="Bullet1G"/>
      </w:pPr>
      <w:r w:rsidRPr="00FE608A">
        <w:t>Protocolo Facultativo de la Convención sobre los Derechos del Niño relativo a la participación de niños en los conflictos armados, ratificado el 28 de agosto de 2002</w:t>
      </w:r>
      <w:r w:rsidR="00205A11">
        <w:t>.</w:t>
      </w:r>
    </w:p>
    <w:p w14:paraId="28F1FBE3" w14:textId="2EB4EAB9" w:rsidR="00910EB2" w:rsidRPr="00FE608A" w:rsidRDefault="00910EB2" w:rsidP="00A93200">
      <w:pPr>
        <w:pStyle w:val="Bullet1G"/>
      </w:pPr>
      <w:r w:rsidRPr="00FE608A">
        <w:t>Acuerdo de Cooperación Judicial entre los Estados Miembros de la CEMAC, de 28 de enero de 2004</w:t>
      </w:r>
      <w:r w:rsidR="00205A11">
        <w:t>.</w:t>
      </w:r>
    </w:p>
    <w:p w14:paraId="6658F45A" w14:textId="500D0ECF" w:rsidR="00910EB2" w:rsidRPr="00FE608A" w:rsidRDefault="00910EB2" w:rsidP="00A93200">
      <w:pPr>
        <w:pStyle w:val="Bullet1G"/>
      </w:pPr>
      <w:r w:rsidRPr="00FE608A">
        <w:t>Acuerdo de Extradición entre los Estados Miembros de la CEMAC, de 28 de enero de 2004</w:t>
      </w:r>
      <w:r w:rsidR="00205A11">
        <w:t>.</w:t>
      </w:r>
    </w:p>
    <w:p w14:paraId="7DA30612" w14:textId="6D384C18" w:rsidR="00910EB2" w:rsidRPr="00FE608A" w:rsidRDefault="00910EB2" w:rsidP="00A93200">
      <w:pPr>
        <w:pStyle w:val="Bullet1G"/>
      </w:pPr>
      <w:r w:rsidRPr="00FE608A">
        <w:t>Acuerdo Multilateral de Cooperación Regional y de Lucha contra la Trata de Personas y, en particular, de Mujeres y Niños (Comunidad Económica de los Estados de África Central/Comunidad Económica de los Estados de África Occidental), ratificado el 7 de julio de 2006</w:t>
      </w:r>
      <w:r w:rsidR="00205A11">
        <w:t>.</w:t>
      </w:r>
    </w:p>
    <w:p w14:paraId="722CD786" w14:textId="6B1FDE9A" w:rsidR="00910EB2" w:rsidRPr="00FE608A" w:rsidRDefault="00910EB2" w:rsidP="00A93200">
      <w:pPr>
        <w:pStyle w:val="Bullet1G"/>
      </w:pPr>
      <w:r w:rsidRPr="00FE608A">
        <w:t>Convención de las Naciones Unidas contra la Delincuencia Organizada Transnacional, ratificada el 27 de julio de 2009</w:t>
      </w:r>
      <w:r w:rsidR="00205A11">
        <w:t>.</w:t>
      </w:r>
    </w:p>
    <w:p w14:paraId="3D551A9A" w14:textId="13AA1CAA" w:rsidR="00910EB2" w:rsidRPr="00FE608A" w:rsidRDefault="00910EB2" w:rsidP="00A93200">
      <w:pPr>
        <w:pStyle w:val="Bullet1G"/>
      </w:pPr>
      <w:r w:rsidRPr="00FE608A">
        <w:t>Protocolo para Prevenir, Reprimir y Sancionar la Trata de Personas, Especialmente Mujeres y Niños, que complementa la Convención de las Naciones Unidas contra la Delincuencia Organizada Transnacional (Protocolo de Palermo), ratificado el 27 de julio de 2009</w:t>
      </w:r>
      <w:r w:rsidR="00205A11">
        <w:t>.</w:t>
      </w:r>
    </w:p>
    <w:p w14:paraId="04EA6795" w14:textId="10F4A0E8" w:rsidR="00910EB2" w:rsidRPr="00FE608A" w:rsidRDefault="00910EB2" w:rsidP="00A93200">
      <w:pPr>
        <w:pStyle w:val="Bullet1G"/>
      </w:pPr>
      <w:r w:rsidRPr="00FE608A">
        <w:t>Convenio de La Haya relativo a la Protección del Niño y a la Cooperación en materia de Adopción Internacional, ratificado el 7 de diciembre de 2009</w:t>
      </w:r>
      <w:r w:rsidR="00205A11">
        <w:t>.</w:t>
      </w:r>
    </w:p>
    <w:p w14:paraId="2F94663E" w14:textId="53D60FE6" w:rsidR="00910EB2" w:rsidRPr="00FE608A" w:rsidRDefault="00910EB2" w:rsidP="00A93200">
      <w:pPr>
        <w:pStyle w:val="Bullet1G"/>
      </w:pPr>
      <w:r w:rsidRPr="00FE608A">
        <w:t>Protocolo de las Naciones Unidas contra la Trata de Personas, ratificado el 10 de agosto de 2009</w:t>
      </w:r>
      <w:r w:rsidR="00205A11">
        <w:t>.</w:t>
      </w:r>
    </w:p>
    <w:p w14:paraId="6B232B51" w14:textId="11285161" w:rsidR="00910EB2" w:rsidRPr="00FE608A" w:rsidRDefault="00910EB2" w:rsidP="00A93200">
      <w:pPr>
        <w:pStyle w:val="Bullet1G"/>
      </w:pPr>
      <w:r w:rsidRPr="00FE608A">
        <w:t>Protocolo de Entendimiento sobre la Entrega de los Niños Vinculados a Fuerzas y Grupos Armados concertado entre el Gobierno de la República del Chad y el sistema de las Naciones Unidas en el Chad, de 10 de septiembre de 2014</w:t>
      </w:r>
      <w:r w:rsidR="00205A11">
        <w:t>.</w:t>
      </w:r>
    </w:p>
    <w:p w14:paraId="3F41B79D" w14:textId="2C04B0A9" w:rsidR="00910EB2" w:rsidRPr="00FE608A" w:rsidRDefault="00910EB2" w:rsidP="00A93200">
      <w:pPr>
        <w:pStyle w:val="Bullet1G"/>
      </w:pPr>
      <w:r w:rsidRPr="00FE608A">
        <w:t>Convenio Internacional para la Represión de la Financiación del Terrorismo, ratificado el 22 de noviembre de 2018</w:t>
      </w:r>
      <w:r w:rsidR="00205A11">
        <w:t>.</w:t>
      </w:r>
    </w:p>
    <w:p w14:paraId="572DDF2C" w14:textId="761B512B" w:rsidR="00910EB2" w:rsidRPr="00FE608A" w:rsidRDefault="00910EB2" w:rsidP="00A93200">
      <w:pPr>
        <w:pStyle w:val="Bullet1G"/>
      </w:pPr>
      <w:r w:rsidRPr="00FE608A">
        <w:t>Convención Internacional sobre la Protección de los Derechos de Todos los Trabajadores Migratorios y de Sus Familiares, ratificada el 15 de octubre de 2018</w:t>
      </w:r>
      <w:r w:rsidR="00205A11">
        <w:t>.</w:t>
      </w:r>
    </w:p>
    <w:p w14:paraId="15D76C5C" w14:textId="6769FE33" w:rsidR="00910EB2" w:rsidRPr="00FE608A" w:rsidRDefault="00910EB2" w:rsidP="00A93200">
      <w:pPr>
        <w:pStyle w:val="Bullet1G"/>
      </w:pPr>
      <w:r w:rsidRPr="00FE608A">
        <w:lastRenderedPageBreak/>
        <w:t>Convención de las Naciones Unidas contra la Corrupción, ratificada el 21 de mayo de</w:t>
      </w:r>
      <w:r w:rsidR="00205A11">
        <w:t> </w:t>
      </w:r>
      <w:r w:rsidRPr="00FE608A">
        <w:t>2018</w:t>
      </w:r>
      <w:r w:rsidR="00205A11">
        <w:t>.</w:t>
      </w:r>
    </w:p>
    <w:p w14:paraId="0464C2F1" w14:textId="77777777" w:rsidR="00910EB2" w:rsidRPr="00FE608A" w:rsidRDefault="00910EB2" w:rsidP="00A93200">
      <w:pPr>
        <w:pStyle w:val="Bullet1G"/>
      </w:pPr>
      <w:r w:rsidRPr="00FE608A">
        <w:t>Convención sobre los Derechos de las Personas con Discapacidad, ratificada el 20 de junio de 2019.</w:t>
      </w:r>
    </w:p>
    <w:p w14:paraId="28974FE6" w14:textId="77777777" w:rsidR="00910EB2" w:rsidRPr="00FE608A" w:rsidRDefault="00910EB2" w:rsidP="00205A11">
      <w:pPr>
        <w:pStyle w:val="H23G"/>
      </w:pPr>
      <w:bookmarkStart w:id="12" w:name="_Toc181085781"/>
      <w:bookmarkStart w:id="13" w:name="_Toc185261305"/>
      <w:r w:rsidRPr="00FE608A">
        <w:tab/>
        <w:t>2.</w:t>
      </w:r>
      <w:r w:rsidRPr="00FE608A">
        <w:tab/>
        <w:t>Legislación nacional</w:t>
      </w:r>
      <w:bookmarkEnd w:id="12"/>
      <w:bookmarkEnd w:id="13"/>
    </w:p>
    <w:p w14:paraId="4FE0F4CF" w14:textId="47E2E9B6" w:rsidR="00910EB2" w:rsidRPr="00FE608A" w:rsidRDefault="00910EB2" w:rsidP="00205A11">
      <w:pPr>
        <w:pStyle w:val="Bullet1G"/>
      </w:pPr>
      <w:bookmarkStart w:id="14" w:name="_Toc328896665"/>
      <w:bookmarkStart w:id="15" w:name="_Toc328916881"/>
      <w:bookmarkStart w:id="16" w:name="_Toc328919662"/>
      <w:bookmarkStart w:id="17" w:name="_Toc329352797"/>
      <w:r w:rsidRPr="00FE608A">
        <w:t>Constitución de 29 de diciembre de 2023</w:t>
      </w:r>
      <w:r w:rsidR="00205A11">
        <w:t>.</w:t>
      </w:r>
    </w:p>
    <w:p w14:paraId="041C8344" w14:textId="3B5BDEE0" w:rsidR="00910EB2" w:rsidRPr="00FE608A" w:rsidRDefault="00910EB2" w:rsidP="00205A11">
      <w:pPr>
        <w:pStyle w:val="Bullet1G"/>
        <w:rPr>
          <w:rFonts w:eastAsia="Times"/>
        </w:rPr>
      </w:pPr>
      <w:r w:rsidRPr="00FE608A">
        <w:t>Ley núm. 009/PR/2014, de 10 de febrero de 2014, de Lucha contra la Ciberdelincuencia</w:t>
      </w:r>
      <w:r w:rsidR="00205A11">
        <w:t>.</w:t>
      </w:r>
    </w:p>
    <w:p w14:paraId="54E487EA" w14:textId="6DCA28F0" w:rsidR="00910EB2" w:rsidRPr="00FE608A" w:rsidRDefault="00910EB2" w:rsidP="00205A11">
      <w:pPr>
        <w:pStyle w:val="Bullet1G"/>
        <w:rPr>
          <w:rFonts w:eastAsia="Times"/>
        </w:rPr>
      </w:pPr>
      <w:r w:rsidRPr="00FE608A">
        <w:t>Ley núm. 006/PR/2014, de 10 de febrero de 2014, de Creación de la Agencia Nacional de Seguridad Informática y Certificación Electrónica</w:t>
      </w:r>
      <w:r w:rsidR="00205A11">
        <w:t>.</w:t>
      </w:r>
    </w:p>
    <w:p w14:paraId="5E3F0F65" w14:textId="072DC691" w:rsidR="00910EB2" w:rsidRPr="00FE608A" w:rsidRDefault="00910EB2" w:rsidP="00205A11">
      <w:pPr>
        <w:pStyle w:val="Bullet1G"/>
        <w:rPr>
          <w:rFonts w:eastAsia="Times"/>
        </w:rPr>
      </w:pPr>
      <w:r w:rsidRPr="00FE608A">
        <w:t>Ley núm. 007/PR/2014, de 14 de febrero de 2014, de Protección de los Datos Personales</w:t>
      </w:r>
      <w:r w:rsidR="00205A11">
        <w:t>.</w:t>
      </w:r>
    </w:p>
    <w:p w14:paraId="343E8B68" w14:textId="39692877" w:rsidR="00910EB2" w:rsidRPr="00FE608A" w:rsidRDefault="00910EB2" w:rsidP="00205A11">
      <w:pPr>
        <w:pStyle w:val="Bullet1G"/>
        <w:rPr>
          <w:rFonts w:eastAsia="Times"/>
        </w:rPr>
      </w:pPr>
      <w:r w:rsidRPr="00FE608A">
        <w:t>Ley núm. 005/PR/2015, de 4 de febrero de 2015, de Protección de los Derechos del Consumidor</w:t>
      </w:r>
      <w:r w:rsidR="00205A11">
        <w:t>.</w:t>
      </w:r>
    </w:p>
    <w:p w14:paraId="5E76D5F8" w14:textId="0E287A2B" w:rsidR="00910EB2" w:rsidRPr="00FE608A" w:rsidRDefault="00910EB2" w:rsidP="00205A11">
      <w:pPr>
        <w:pStyle w:val="Bullet1G"/>
      </w:pPr>
      <w:r w:rsidRPr="00FE608A">
        <w:t>Ley núm. 001/PR/2017, de 8 de mayo de 2017, del Código Penal</w:t>
      </w:r>
      <w:r w:rsidR="00205A11">
        <w:t>.</w:t>
      </w:r>
    </w:p>
    <w:p w14:paraId="0FFB65FC" w14:textId="51E64304" w:rsidR="00910EB2" w:rsidRPr="00FE608A" w:rsidRDefault="00910EB2" w:rsidP="00205A11">
      <w:pPr>
        <w:pStyle w:val="Bullet1G"/>
      </w:pPr>
      <w:r w:rsidRPr="00FE608A">
        <w:t>Ley núm. 012/PR/2017, de 14 de julio de 2017, del Código de Procedimiento Penal</w:t>
      </w:r>
      <w:r w:rsidR="00205A11">
        <w:t>.</w:t>
      </w:r>
    </w:p>
    <w:p w14:paraId="3A8434B0" w14:textId="392BC6F6" w:rsidR="00910EB2" w:rsidRPr="00FE608A" w:rsidRDefault="00910EB2" w:rsidP="00205A11">
      <w:pPr>
        <w:pStyle w:val="Bullet1G"/>
      </w:pPr>
      <w:r w:rsidRPr="00FE608A">
        <w:t>Ley núm. 019/PR/2017, de 28 de julio de 2017, del Régimen Penitenciario</w:t>
      </w:r>
      <w:r w:rsidR="00205A11">
        <w:t>.</w:t>
      </w:r>
    </w:p>
    <w:p w14:paraId="7CE609FE" w14:textId="4A39E6AD" w:rsidR="00910EB2" w:rsidRPr="00FE608A" w:rsidRDefault="00910EB2" w:rsidP="00205A11">
      <w:pPr>
        <w:pStyle w:val="Bullet1G"/>
      </w:pPr>
      <w:r w:rsidRPr="00FE608A">
        <w:t>Ley núm. 12/PR/2018, de 20 de junio de 2018, por la que se ratifica la Ordenanza núm. 006/PR/2018, de 30 de marzo de 2018, de Lucha contra la Trata de Personas</w:t>
      </w:r>
      <w:r w:rsidR="00205A11">
        <w:t>.</w:t>
      </w:r>
    </w:p>
    <w:p w14:paraId="201A4F1C" w14:textId="5D23703C" w:rsidR="00910EB2" w:rsidRPr="00FE608A" w:rsidRDefault="00910EB2" w:rsidP="00205A11">
      <w:pPr>
        <w:pStyle w:val="Bullet1G"/>
      </w:pPr>
      <w:r w:rsidRPr="00FE608A">
        <w:t>Ley núm. 028/PR/2018, de 22 de noviembre de 2018, de Atribuciones, Organización y Funcionamiento de Comisión Nacional de Derechos Humanos</w:t>
      </w:r>
      <w:r w:rsidR="00205A11">
        <w:t>.</w:t>
      </w:r>
    </w:p>
    <w:p w14:paraId="2C59A623" w14:textId="0A2DEDA4" w:rsidR="00910EB2" w:rsidRPr="00FE608A" w:rsidRDefault="00910EB2" w:rsidP="00205A11">
      <w:pPr>
        <w:pStyle w:val="Bullet1G"/>
      </w:pPr>
      <w:r w:rsidRPr="00FE608A">
        <w:t>Ley núm. 021/PR/2019, de 15 de abril de 2019, de Regulación de la Asistencia Letrada y la Asistencia Jurídica</w:t>
      </w:r>
      <w:r w:rsidR="00205A11">
        <w:t>.</w:t>
      </w:r>
    </w:p>
    <w:p w14:paraId="064752B4" w14:textId="39C423E7" w:rsidR="00910EB2" w:rsidRPr="00FE608A" w:rsidRDefault="00910EB2" w:rsidP="00205A11">
      <w:pPr>
        <w:pStyle w:val="Bullet1G"/>
        <w:rPr>
          <w:rFonts w:eastAsia="Times"/>
        </w:rPr>
      </w:pPr>
      <w:r w:rsidRPr="00FE608A">
        <w:t>Ley núm. 003/PR/2020, de 20 de mayo de 2020, de Represión de los Actos de Terrorismo</w:t>
      </w:r>
      <w:r w:rsidR="00205A11">
        <w:t>.</w:t>
      </w:r>
    </w:p>
    <w:p w14:paraId="793C6987" w14:textId="4E9AA69F" w:rsidR="00910EB2" w:rsidRPr="00FE608A" w:rsidRDefault="00910EB2" w:rsidP="00205A11">
      <w:pPr>
        <w:pStyle w:val="Bullet1G"/>
      </w:pPr>
      <w:r w:rsidRPr="00FE608A">
        <w:t>Ley núm. 06/PR/2020, de 29 de mayo de 2020, de Organización del Registro Civil, por la que se ratifica la Ordenanza núm. 002/PR/2020, de 14 de febrero de 2020, de Organización del Registro Civil</w:t>
      </w:r>
      <w:r w:rsidR="00205A11">
        <w:t>.</w:t>
      </w:r>
    </w:p>
    <w:p w14:paraId="1DA94B58" w14:textId="50B0E570" w:rsidR="00910EB2" w:rsidRPr="00FE608A" w:rsidRDefault="00910EB2" w:rsidP="00205A11">
      <w:pPr>
        <w:pStyle w:val="Bullet1G"/>
        <w:rPr>
          <w:rFonts w:eastAsia="Times"/>
        </w:rPr>
      </w:pPr>
      <w:r w:rsidRPr="00FE608A">
        <w:t>Ley núm. 008/PR/2020, de 9 de junio de 2020, por la que se modifica la Ley núm.</w:t>
      </w:r>
      <w:r w:rsidR="00205A11">
        <w:t> </w:t>
      </w:r>
      <w:r w:rsidRPr="00FE608A">
        <w:t>011/PR/2013, del Código de Organización Judicial</w:t>
      </w:r>
      <w:r w:rsidR="00205A11">
        <w:t>.</w:t>
      </w:r>
    </w:p>
    <w:p w14:paraId="02BC26A5" w14:textId="70052D7A" w:rsidR="00910EB2" w:rsidRPr="00FE608A" w:rsidRDefault="00910EB2" w:rsidP="00205A11">
      <w:pPr>
        <w:pStyle w:val="Bullet1G"/>
      </w:pPr>
      <w:r w:rsidRPr="00FE608A">
        <w:t>Ley núm. 027/PR/2020, de 23 de diciembre de 2020, de Asilo</w:t>
      </w:r>
      <w:r w:rsidR="00205A11">
        <w:t>.</w:t>
      </w:r>
    </w:p>
    <w:p w14:paraId="072339D9" w14:textId="70EAE0B5" w:rsidR="00910EB2" w:rsidRPr="00FE608A" w:rsidRDefault="00910EB2" w:rsidP="00205A11">
      <w:pPr>
        <w:pStyle w:val="Bullet1G"/>
        <w:rPr>
          <w:rFonts w:eastAsia="Times"/>
        </w:rPr>
      </w:pPr>
      <w:r w:rsidRPr="00FE608A">
        <w:t>Ley núm. 003/PR/2021, de 9 de marzo de 2021, de Creación, Organización y Funcionamiento de una Unidad Judicial Especializada en la Represión de Actos de Terrorismo y Delitos Conexos</w:t>
      </w:r>
      <w:r w:rsidR="00205A11">
        <w:t>.</w:t>
      </w:r>
    </w:p>
    <w:p w14:paraId="6D6EEC42" w14:textId="198DF558" w:rsidR="00910EB2" w:rsidRPr="00FE608A" w:rsidRDefault="00910EB2" w:rsidP="00205A11">
      <w:pPr>
        <w:pStyle w:val="Bullet1G"/>
        <w:rPr>
          <w:rFonts w:eastAsia="Times"/>
        </w:rPr>
      </w:pPr>
      <w:r w:rsidRPr="00FE608A">
        <w:t>Ley núm. 005/PCMT/2022, de 19 de mayo de 2022, de Organización de la Justicia Militar</w:t>
      </w:r>
      <w:r w:rsidR="00205A11">
        <w:t>.</w:t>
      </w:r>
    </w:p>
    <w:p w14:paraId="536A9A2D" w14:textId="739C45F2" w:rsidR="00910EB2" w:rsidRPr="00FE608A" w:rsidRDefault="00910EB2" w:rsidP="00205A11">
      <w:pPr>
        <w:pStyle w:val="Bullet1G"/>
      </w:pPr>
      <w:r w:rsidRPr="00FE608A">
        <w:t>Ley núm. 012/PT/2023, de 1 de junio de 2023, de Protección y Asistencia para los Desplazados Internos</w:t>
      </w:r>
      <w:r w:rsidR="00205A11">
        <w:t>.</w:t>
      </w:r>
    </w:p>
    <w:p w14:paraId="3BA984CB" w14:textId="6BC9309C" w:rsidR="00910EB2" w:rsidRPr="00FE608A" w:rsidRDefault="00910EB2" w:rsidP="00205A11">
      <w:pPr>
        <w:pStyle w:val="Bullet1G"/>
      </w:pPr>
      <w:r w:rsidRPr="00FE608A">
        <w:t>Ordenanza núm. 003/PR/2025, de 21 de enero de 2025, de Prevención y Represión de la Violencia contra las Mujeres y las Niñas</w:t>
      </w:r>
      <w:r w:rsidR="00205A11">
        <w:t>.</w:t>
      </w:r>
    </w:p>
    <w:p w14:paraId="71582E6B" w14:textId="531540D9" w:rsidR="00910EB2" w:rsidRPr="00FE608A" w:rsidRDefault="00910EB2" w:rsidP="00205A11">
      <w:pPr>
        <w:pStyle w:val="Bullet1G"/>
      </w:pPr>
      <w:r w:rsidRPr="00FE608A">
        <w:t>Ordenanza núm. 018/PR/2018, de 7 de junio de 2018, de Atribuciones, Organización y Funcionamiento del Cuerpo de Policía Judicial</w:t>
      </w:r>
      <w:r w:rsidR="00205A11">
        <w:t>.</w:t>
      </w:r>
    </w:p>
    <w:p w14:paraId="5EF9B46F" w14:textId="64148C2E" w:rsidR="00910EB2" w:rsidRPr="00FE608A" w:rsidRDefault="00910EB2" w:rsidP="00205A11">
      <w:pPr>
        <w:pStyle w:val="Bullet1G"/>
      </w:pPr>
      <w:r w:rsidRPr="00FE608A">
        <w:t>Ordenanza núm. 023/PR/2018, de 27 de junio de 2018, del Régimen de Asociaciones</w:t>
      </w:r>
      <w:r w:rsidR="00205A11">
        <w:t>.</w:t>
      </w:r>
    </w:p>
    <w:p w14:paraId="2C8BE004" w14:textId="13562105" w:rsidR="00910EB2" w:rsidRPr="00FE608A" w:rsidRDefault="00910EB2" w:rsidP="00205A11">
      <w:pPr>
        <w:pStyle w:val="Bullet1G"/>
      </w:pPr>
      <w:r w:rsidRPr="00FE608A">
        <w:t>Decreto núm. 1471/PR/MJCDH/2018, de 1 de agosto de 2018, por el que se aprueba la Política del Sector de la Justicia</w:t>
      </w:r>
      <w:r w:rsidR="00205A11">
        <w:t>.</w:t>
      </w:r>
    </w:p>
    <w:p w14:paraId="0D1DBD31" w14:textId="319BFF0F" w:rsidR="00910EB2" w:rsidRPr="00FE608A" w:rsidRDefault="00910EB2" w:rsidP="00205A11">
      <w:pPr>
        <w:pStyle w:val="Bullet1G"/>
      </w:pPr>
      <w:r w:rsidRPr="00FE608A">
        <w:lastRenderedPageBreak/>
        <w:t>Decreto núm. 3143/PCMT/PMT/MSPI/2022, de 7 de octubre de 2022, de Modalidades de Aplicación de la Ordenanza núm. 002/PR/2020, de 14 de febrero de</w:t>
      </w:r>
      <w:r w:rsidR="0023113F">
        <w:t> </w:t>
      </w:r>
      <w:r w:rsidRPr="00FE608A">
        <w:t>2020, de Organización del Registro Civil.</w:t>
      </w:r>
    </w:p>
    <w:p w14:paraId="48EFBC12" w14:textId="77777777" w:rsidR="00910EB2" w:rsidRPr="00FE608A" w:rsidRDefault="00910EB2" w:rsidP="00205A11">
      <w:pPr>
        <w:pStyle w:val="H1G"/>
      </w:pPr>
      <w:bookmarkStart w:id="18" w:name="_Toc181085782"/>
      <w:bookmarkStart w:id="19" w:name="_Toc185261306"/>
      <w:bookmarkEnd w:id="14"/>
      <w:bookmarkEnd w:id="15"/>
      <w:bookmarkEnd w:id="16"/>
      <w:bookmarkEnd w:id="17"/>
      <w:r w:rsidRPr="00FE608A">
        <w:tab/>
        <w:t>B.</w:t>
      </w:r>
      <w:r w:rsidRPr="00FE608A">
        <w:tab/>
        <w:t>Marco institucional</w:t>
      </w:r>
      <w:bookmarkEnd w:id="18"/>
      <w:bookmarkEnd w:id="19"/>
    </w:p>
    <w:p w14:paraId="300ECC04" w14:textId="77777777" w:rsidR="00910EB2" w:rsidRPr="00FE608A" w:rsidRDefault="00910EB2" w:rsidP="0001032E">
      <w:pPr>
        <w:pStyle w:val="SingleTxtG"/>
      </w:pPr>
      <w:r w:rsidRPr="00FE608A">
        <w:rPr>
          <w:iCs/>
        </w:rPr>
        <w:t>10.</w:t>
      </w:r>
      <w:r w:rsidRPr="00FE608A">
        <w:rPr>
          <w:iCs/>
        </w:rPr>
        <w:tab/>
      </w:r>
      <w:r w:rsidRPr="00FE608A">
        <w:t xml:space="preserve">El conjunto del marco jurídico aquí enumerado contribuye al fortalecimiento de las </w:t>
      </w:r>
      <w:r w:rsidRPr="0001032E">
        <w:rPr>
          <w:lang w:val="es-ES_tradnl"/>
        </w:rPr>
        <w:t>instituciones</w:t>
      </w:r>
      <w:r w:rsidRPr="00FE608A">
        <w:t xml:space="preserve"> democráticas.</w:t>
      </w:r>
      <w:bookmarkStart w:id="20" w:name="_Toc214870357"/>
    </w:p>
    <w:p w14:paraId="42B58840" w14:textId="77777777" w:rsidR="00910EB2" w:rsidRPr="00FE608A" w:rsidRDefault="00910EB2" w:rsidP="00205A11">
      <w:pPr>
        <w:pStyle w:val="H23G"/>
      </w:pPr>
      <w:bookmarkStart w:id="21" w:name="_Toc181085783"/>
      <w:bookmarkStart w:id="22" w:name="_Toc185261307"/>
      <w:r w:rsidRPr="00FE608A">
        <w:tab/>
        <w:t>1.</w:t>
      </w:r>
      <w:r w:rsidRPr="00FE608A">
        <w:tab/>
        <w:t>Poder ejecutivo</w:t>
      </w:r>
      <w:bookmarkEnd w:id="20"/>
      <w:bookmarkEnd w:id="21"/>
      <w:bookmarkEnd w:id="22"/>
    </w:p>
    <w:p w14:paraId="4938CE13" w14:textId="77777777" w:rsidR="00910EB2" w:rsidRPr="00FE608A" w:rsidRDefault="00910EB2" w:rsidP="0001032E">
      <w:pPr>
        <w:pStyle w:val="SingleTxtG"/>
      </w:pPr>
      <w:r w:rsidRPr="00FE608A">
        <w:rPr>
          <w:iCs/>
        </w:rPr>
        <w:t>11.</w:t>
      </w:r>
      <w:r w:rsidRPr="00FE608A">
        <w:rPr>
          <w:iCs/>
        </w:rPr>
        <w:tab/>
      </w:r>
      <w:r w:rsidRPr="00FE608A">
        <w:t xml:space="preserve">En virtud </w:t>
      </w:r>
      <w:r w:rsidRPr="0001032E">
        <w:rPr>
          <w:lang w:val="es-ES_tradnl"/>
        </w:rPr>
        <w:t>del</w:t>
      </w:r>
      <w:r w:rsidRPr="00FE608A">
        <w:t xml:space="preserve"> artículo 65 de la Constitución de la Quinta República, el poder ejecutivo es ejercido por el Presidente de la República y el Gobierno.</w:t>
      </w:r>
    </w:p>
    <w:p w14:paraId="23468C0A" w14:textId="77777777" w:rsidR="00910EB2" w:rsidRPr="00FE608A" w:rsidRDefault="00910EB2" w:rsidP="0001032E">
      <w:pPr>
        <w:pStyle w:val="SingleTxtG"/>
      </w:pPr>
      <w:r w:rsidRPr="00FE608A">
        <w:rPr>
          <w:iCs/>
        </w:rPr>
        <w:t>12.</w:t>
      </w:r>
      <w:r w:rsidRPr="00FE608A">
        <w:rPr>
          <w:iCs/>
        </w:rPr>
        <w:tab/>
      </w:r>
      <w:r w:rsidRPr="00FE608A">
        <w:t xml:space="preserve">El </w:t>
      </w:r>
      <w:r w:rsidRPr="0001032E">
        <w:rPr>
          <w:lang w:val="es-ES_tradnl"/>
        </w:rPr>
        <w:t>artículo</w:t>
      </w:r>
      <w:r w:rsidRPr="00FE608A">
        <w:t xml:space="preserve"> 66 establece que el Jefe del Estado encarna la unidad nacional. Es el responsable de velar por el respeto de la Constitución. Garantiza el buen funcionamiento de los poderes públicos y la continuidad del Estado. Es el garante de la independencia, la soberanía nacional, la integridad del territorio nacional y el respeto de los tratados y acuerdos internacionales.</w:t>
      </w:r>
    </w:p>
    <w:p w14:paraId="64772D01" w14:textId="77777777" w:rsidR="00910EB2" w:rsidRPr="00FE608A" w:rsidRDefault="00910EB2" w:rsidP="0001032E">
      <w:pPr>
        <w:pStyle w:val="SingleTxtG"/>
      </w:pPr>
      <w:r w:rsidRPr="00FE608A">
        <w:rPr>
          <w:iCs/>
        </w:rPr>
        <w:t>13.</w:t>
      </w:r>
      <w:r w:rsidRPr="00FE608A">
        <w:rPr>
          <w:iCs/>
        </w:rPr>
        <w:tab/>
      </w:r>
      <w:r w:rsidRPr="00FE608A">
        <w:t xml:space="preserve">El Presidente de la República, Jefe del Estado y Jefe del Gobierno es elegido por un mandato de cinco años, renovable una </w:t>
      </w:r>
      <w:r w:rsidRPr="0001032E">
        <w:rPr>
          <w:lang w:val="es-ES_tradnl"/>
        </w:rPr>
        <w:t>sola</w:t>
      </w:r>
      <w:r w:rsidRPr="00FE608A">
        <w:t xml:space="preserve"> vez (art. 67).</w:t>
      </w:r>
      <w:bookmarkStart w:id="23" w:name="_Toc214870358"/>
    </w:p>
    <w:p w14:paraId="4B06633E" w14:textId="77777777" w:rsidR="00910EB2" w:rsidRPr="00FE608A" w:rsidRDefault="00910EB2" w:rsidP="00205A11">
      <w:pPr>
        <w:pStyle w:val="H23G"/>
      </w:pPr>
      <w:bookmarkStart w:id="24" w:name="_Toc181085784"/>
      <w:bookmarkStart w:id="25" w:name="_Toc185261308"/>
      <w:bookmarkStart w:id="26" w:name="_Toc328896695"/>
      <w:bookmarkStart w:id="27" w:name="_Toc328916911"/>
      <w:bookmarkStart w:id="28" w:name="_Toc328919692"/>
      <w:bookmarkStart w:id="29" w:name="_Toc329352827"/>
      <w:bookmarkStart w:id="30" w:name="_Toc129866292"/>
      <w:r w:rsidRPr="00FE608A">
        <w:tab/>
        <w:t>2.</w:t>
      </w:r>
      <w:r w:rsidRPr="00FE608A">
        <w:tab/>
        <w:t>Poder legislativo</w:t>
      </w:r>
      <w:bookmarkEnd w:id="24"/>
      <w:bookmarkEnd w:id="25"/>
    </w:p>
    <w:p w14:paraId="4F1A203B" w14:textId="77777777" w:rsidR="00910EB2" w:rsidRPr="00FE608A" w:rsidRDefault="00910EB2" w:rsidP="0001032E">
      <w:pPr>
        <w:pStyle w:val="SingleTxtG"/>
      </w:pPr>
      <w:r w:rsidRPr="00FE608A">
        <w:rPr>
          <w:iCs/>
        </w:rPr>
        <w:t>14.</w:t>
      </w:r>
      <w:r w:rsidRPr="00FE608A">
        <w:rPr>
          <w:iCs/>
        </w:rPr>
        <w:tab/>
      </w:r>
      <w:r w:rsidRPr="00FE608A">
        <w:t xml:space="preserve">De </w:t>
      </w:r>
      <w:r w:rsidRPr="0001032E">
        <w:rPr>
          <w:lang w:val="es-ES_tradnl"/>
        </w:rPr>
        <w:t>conformidad</w:t>
      </w:r>
      <w:r w:rsidRPr="00FE608A">
        <w:t xml:space="preserve"> con lo dispuesto en el artículo 110 de la Constitución, el poder legislativo </w:t>
      </w:r>
      <w:r w:rsidRPr="0001032E">
        <w:rPr>
          <w:lang w:val="es-ES_tradnl"/>
        </w:rPr>
        <w:t>corresponde</w:t>
      </w:r>
      <w:r w:rsidRPr="00FE608A">
        <w:t xml:space="preserve"> a un Parlamento compuesto por la Asamblea Nacional y el Senado.</w:t>
      </w:r>
    </w:p>
    <w:p w14:paraId="3853680D" w14:textId="77777777" w:rsidR="00910EB2" w:rsidRPr="00FE608A" w:rsidRDefault="00910EB2" w:rsidP="0001032E">
      <w:pPr>
        <w:pStyle w:val="SingleTxtG"/>
      </w:pPr>
      <w:r w:rsidRPr="00FE608A">
        <w:rPr>
          <w:iCs/>
        </w:rPr>
        <w:t>15.</w:t>
      </w:r>
      <w:r w:rsidRPr="00FE608A">
        <w:rPr>
          <w:iCs/>
        </w:rPr>
        <w:tab/>
      </w:r>
      <w:r w:rsidRPr="00FE608A">
        <w:t xml:space="preserve">Los diputados, elegidos por sufragio universal directo para un mandato de cinco años, renovable, </w:t>
      </w:r>
      <w:r w:rsidRPr="0001032E">
        <w:rPr>
          <w:lang w:val="es-ES_tradnl"/>
        </w:rPr>
        <w:t>adoptan</w:t>
      </w:r>
      <w:r w:rsidRPr="00FE608A">
        <w:t xml:space="preserve"> las leyes, controlan la acción del Gobierno, evalúan las políticas públicas y supervisan la ejecución de las leyes.</w:t>
      </w:r>
    </w:p>
    <w:p w14:paraId="72CB94C9" w14:textId="77777777" w:rsidR="00910EB2" w:rsidRPr="00FE608A" w:rsidRDefault="00910EB2" w:rsidP="0001032E">
      <w:pPr>
        <w:pStyle w:val="SingleTxtG"/>
      </w:pPr>
      <w:r w:rsidRPr="00FE608A">
        <w:rPr>
          <w:iCs/>
        </w:rPr>
        <w:t>16.</w:t>
      </w:r>
      <w:r w:rsidRPr="00FE608A">
        <w:rPr>
          <w:iCs/>
        </w:rPr>
        <w:tab/>
      </w:r>
      <w:r w:rsidRPr="00FE608A">
        <w:t>El Senado representa a las colectividades autónomas. Dos tercios de sus miembros son elegidos por sufragio universal indirecto por un cuerpo compuesto por consejeros municipales y provinciales; el otro tercio es nombrado por el Presidente de la República. Los senadores son elegidos para un mandato de seis años, renovable.</w:t>
      </w:r>
    </w:p>
    <w:p w14:paraId="0717C99A" w14:textId="77777777" w:rsidR="00910EB2" w:rsidRPr="00FE608A" w:rsidRDefault="00910EB2" w:rsidP="00205A11">
      <w:pPr>
        <w:pStyle w:val="H23G"/>
      </w:pPr>
      <w:bookmarkStart w:id="31" w:name="_Toc181085785"/>
      <w:bookmarkStart w:id="32" w:name="_Toc185261309"/>
      <w:r w:rsidRPr="00FE608A">
        <w:tab/>
        <w:t>3.</w:t>
      </w:r>
      <w:r w:rsidRPr="00FE608A">
        <w:tab/>
        <w:t>Poder judicial</w:t>
      </w:r>
      <w:bookmarkEnd w:id="23"/>
      <w:bookmarkEnd w:id="26"/>
      <w:bookmarkEnd w:id="27"/>
      <w:bookmarkEnd w:id="28"/>
      <w:bookmarkEnd w:id="29"/>
      <w:bookmarkEnd w:id="30"/>
      <w:bookmarkEnd w:id="31"/>
      <w:bookmarkEnd w:id="32"/>
    </w:p>
    <w:p w14:paraId="369DBFAF" w14:textId="77777777" w:rsidR="00910EB2" w:rsidRPr="00FE608A" w:rsidRDefault="00910EB2" w:rsidP="0001032E">
      <w:pPr>
        <w:pStyle w:val="SingleTxtG"/>
        <w:rPr>
          <w:i/>
        </w:rPr>
      </w:pPr>
      <w:r w:rsidRPr="00FE608A">
        <w:rPr>
          <w:iCs/>
        </w:rPr>
        <w:t>17.</w:t>
      </w:r>
      <w:r w:rsidRPr="00FE608A">
        <w:rPr>
          <w:iCs/>
        </w:rPr>
        <w:tab/>
      </w:r>
      <w:r w:rsidRPr="00FE608A">
        <w:t>La Constitución de la Quinta República establece, en su artículo 155, que el poder judicial es independiente del poder ejecutivo y del poder legislativo.</w:t>
      </w:r>
    </w:p>
    <w:p w14:paraId="5CCF72E4" w14:textId="6F14773B" w:rsidR="00910EB2" w:rsidRPr="00FE608A" w:rsidRDefault="00910EB2" w:rsidP="0001032E">
      <w:pPr>
        <w:pStyle w:val="SingleTxtG"/>
      </w:pPr>
      <w:r w:rsidRPr="00FE608A">
        <w:rPr>
          <w:iCs/>
        </w:rPr>
        <w:t>18.</w:t>
      </w:r>
      <w:r w:rsidRPr="00FE608A">
        <w:rPr>
          <w:iCs/>
        </w:rPr>
        <w:tab/>
      </w:r>
      <w:r w:rsidRPr="00FE608A">
        <w:t xml:space="preserve">El poder </w:t>
      </w:r>
      <w:r w:rsidRPr="0001032E">
        <w:rPr>
          <w:lang w:val="es-ES_tradnl"/>
        </w:rPr>
        <w:t>judicial</w:t>
      </w:r>
      <w:r w:rsidRPr="00FE608A">
        <w:t xml:space="preserve"> es ejercido por una única jurisdicción, compuesta por el Tribunal Supremo, los tribunales de apelación, los tribunales de primera instancia y los juzgados de</w:t>
      </w:r>
      <w:r w:rsidR="00D26CD3">
        <w:t> </w:t>
      </w:r>
      <w:r w:rsidRPr="00FE608A">
        <w:t>paz.</w:t>
      </w:r>
    </w:p>
    <w:p w14:paraId="1D777843" w14:textId="77777777" w:rsidR="00910EB2" w:rsidRPr="00FE608A" w:rsidRDefault="00910EB2" w:rsidP="0001032E">
      <w:pPr>
        <w:pStyle w:val="SingleTxtG"/>
      </w:pPr>
      <w:r w:rsidRPr="00FE608A">
        <w:rPr>
          <w:iCs/>
        </w:rPr>
        <w:t>19.</w:t>
      </w:r>
      <w:r w:rsidRPr="00FE608A">
        <w:rPr>
          <w:iCs/>
        </w:rPr>
        <w:tab/>
      </w:r>
      <w:r w:rsidRPr="00FE608A">
        <w:t>El Consejo Superior de la Magistratura, presidido por el Presidente del Tribunal Supremo, está integrado por 15 miembros (art. 159 de la Constitución).</w:t>
      </w:r>
      <w:bookmarkStart w:id="33" w:name="_Toc214870361"/>
      <w:bookmarkStart w:id="34" w:name="_Toc328896698"/>
      <w:bookmarkStart w:id="35" w:name="_Toc328916914"/>
      <w:bookmarkStart w:id="36" w:name="_Toc328919695"/>
    </w:p>
    <w:p w14:paraId="0B4D573E" w14:textId="77777777" w:rsidR="00910EB2" w:rsidRPr="00FE608A" w:rsidRDefault="00910EB2" w:rsidP="00205A11">
      <w:pPr>
        <w:pStyle w:val="H23G"/>
      </w:pPr>
      <w:bookmarkStart w:id="37" w:name="_Toc181085786"/>
      <w:bookmarkStart w:id="38" w:name="_Toc185261310"/>
      <w:r w:rsidRPr="00FE608A">
        <w:tab/>
        <w:t>4.</w:t>
      </w:r>
      <w:r w:rsidRPr="00FE608A">
        <w:tab/>
        <w:t>Tribunal Superior de Justicia</w:t>
      </w:r>
      <w:bookmarkEnd w:id="37"/>
      <w:bookmarkEnd w:id="38"/>
    </w:p>
    <w:p w14:paraId="3118A224" w14:textId="77777777" w:rsidR="00910EB2" w:rsidRPr="00FE608A" w:rsidRDefault="00910EB2" w:rsidP="0001032E">
      <w:pPr>
        <w:pStyle w:val="SingleTxtG"/>
      </w:pPr>
      <w:r w:rsidRPr="00FE608A">
        <w:rPr>
          <w:iCs/>
        </w:rPr>
        <w:t>20.</w:t>
      </w:r>
      <w:r w:rsidRPr="00FE608A">
        <w:rPr>
          <w:iCs/>
        </w:rPr>
        <w:tab/>
      </w:r>
      <w:r w:rsidRPr="00FE608A">
        <w:t xml:space="preserve">El Tribunal Superior de Justicia se restablece en la Constitución de la Quinta República (título IX, arts. 190 a 197). Está </w:t>
      </w:r>
      <w:r w:rsidRPr="0001032E">
        <w:rPr>
          <w:lang w:val="es-ES_tradnl"/>
        </w:rPr>
        <w:t>integrado</w:t>
      </w:r>
      <w:r w:rsidRPr="00FE608A">
        <w:t xml:space="preserve"> por 15 miembros, entre ellos 4 diputados, 4 senadores, 4 miembros del Tribunal Supremo y 3 miembros del Consejo Constitucional. Los miembros del Tribunal Superior son elegidos por sus homólogos en el seno de sus respectivas instituciones. Es competente para juzgar al Presidente de la República, a los Presidentes de las instituciones consagradas por la Constitución vigente, así como a los miembros del Gobierno y a sus cómplices en caso de alta traición.</w:t>
      </w:r>
    </w:p>
    <w:p w14:paraId="191116E6" w14:textId="77777777" w:rsidR="00910EB2" w:rsidRPr="00FE608A" w:rsidRDefault="00910EB2" w:rsidP="0001032E">
      <w:pPr>
        <w:pStyle w:val="SingleTxtG"/>
      </w:pPr>
      <w:r w:rsidRPr="00FE608A">
        <w:rPr>
          <w:iCs/>
        </w:rPr>
        <w:t>21.</w:t>
      </w:r>
      <w:r w:rsidRPr="00FE608A">
        <w:rPr>
          <w:iCs/>
        </w:rPr>
        <w:tab/>
      </w:r>
      <w:r w:rsidRPr="00FE608A">
        <w:t xml:space="preserve">Salvo en los </w:t>
      </w:r>
      <w:r w:rsidRPr="0001032E">
        <w:rPr>
          <w:lang w:val="es-ES_tradnl"/>
        </w:rPr>
        <w:t>casos</w:t>
      </w:r>
      <w:r w:rsidRPr="00FE608A">
        <w:t xml:space="preserve"> de alta traición, los Presidentes de las instituciones consagradas por la Constitución y los miembros del Gobierno son penalmente responsables de sus actos ante los tribunales de justicia ordinarios.</w:t>
      </w:r>
    </w:p>
    <w:p w14:paraId="3FA82489" w14:textId="77777777" w:rsidR="00910EB2" w:rsidRPr="00FE608A" w:rsidRDefault="00910EB2" w:rsidP="00205A11">
      <w:pPr>
        <w:pStyle w:val="H23G"/>
      </w:pPr>
      <w:bookmarkStart w:id="39" w:name="_Toc181085787"/>
      <w:bookmarkStart w:id="40" w:name="_Toc185261311"/>
      <w:r w:rsidRPr="00FE608A">
        <w:lastRenderedPageBreak/>
        <w:tab/>
        <w:t>5.</w:t>
      </w:r>
      <w:r w:rsidRPr="00FE608A">
        <w:tab/>
        <w:t>Justicia militar</w:t>
      </w:r>
      <w:bookmarkEnd w:id="39"/>
      <w:bookmarkEnd w:id="40"/>
    </w:p>
    <w:p w14:paraId="308E7157" w14:textId="77777777" w:rsidR="00910EB2" w:rsidRPr="00FE608A" w:rsidRDefault="00910EB2" w:rsidP="0001032E">
      <w:pPr>
        <w:pStyle w:val="SingleTxtG"/>
        <w:rPr>
          <w:i/>
        </w:rPr>
      </w:pPr>
      <w:r w:rsidRPr="00FE608A">
        <w:rPr>
          <w:iCs/>
        </w:rPr>
        <w:t>22.</w:t>
      </w:r>
      <w:r w:rsidRPr="00FE608A">
        <w:rPr>
          <w:iCs/>
        </w:rPr>
        <w:tab/>
      </w:r>
      <w:r w:rsidRPr="00FE608A">
        <w:t>La justicia militar, establecida en la Constitución (arts. 198 a 202), está integrada por magistrados militares e incluye el Tribunal Militar Superior, el Tribunal Militar de Apelación y los tribunales militares.</w:t>
      </w:r>
    </w:p>
    <w:p w14:paraId="639EDAB7" w14:textId="77777777" w:rsidR="00910EB2" w:rsidRPr="00FE608A" w:rsidRDefault="00910EB2" w:rsidP="0001032E">
      <w:pPr>
        <w:pStyle w:val="SingleTxtG"/>
        <w:rPr>
          <w:bCs/>
        </w:rPr>
      </w:pPr>
      <w:r w:rsidRPr="00FE608A">
        <w:rPr>
          <w:iCs/>
        </w:rPr>
        <w:t>23.</w:t>
      </w:r>
      <w:r w:rsidRPr="00FE608A">
        <w:rPr>
          <w:iCs/>
        </w:rPr>
        <w:tab/>
      </w:r>
      <w:r w:rsidRPr="00FE608A">
        <w:t xml:space="preserve">El Tribunal Militar Superior conoce en última instancia de las decisiones dictadas por el Tribunal de Apelación y por los </w:t>
      </w:r>
      <w:r w:rsidRPr="0001032E">
        <w:rPr>
          <w:lang w:val="es-ES_tradnl"/>
        </w:rPr>
        <w:t>tribunales</w:t>
      </w:r>
      <w:r w:rsidRPr="00FE608A">
        <w:t xml:space="preserve"> militares. Conoce en primera instancia de todos los delitos contra la seguridad del Estado, así como de los delitos cometidos por militares, con independencia de su rango.</w:t>
      </w:r>
    </w:p>
    <w:p w14:paraId="60397C97" w14:textId="2EC5F8AD" w:rsidR="00910EB2" w:rsidRPr="00FE608A" w:rsidRDefault="00910EB2" w:rsidP="00205A11">
      <w:pPr>
        <w:pStyle w:val="H23G"/>
      </w:pPr>
      <w:bookmarkStart w:id="41" w:name="_Toc181085788"/>
      <w:bookmarkStart w:id="42" w:name="_Toc185261312"/>
      <w:r w:rsidRPr="00FE608A">
        <w:tab/>
        <w:t>6</w:t>
      </w:r>
      <w:r w:rsidR="00803A31">
        <w:t>.</w:t>
      </w:r>
      <w:r w:rsidRPr="00FE608A">
        <w:tab/>
        <w:t>Consejo Constitucional</w:t>
      </w:r>
      <w:bookmarkEnd w:id="41"/>
      <w:bookmarkEnd w:id="42"/>
    </w:p>
    <w:p w14:paraId="186D8C18" w14:textId="77777777" w:rsidR="00910EB2" w:rsidRPr="00FE608A" w:rsidRDefault="00910EB2" w:rsidP="0001032E">
      <w:pPr>
        <w:pStyle w:val="SingleTxtG"/>
      </w:pPr>
      <w:r w:rsidRPr="00FE608A">
        <w:rPr>
          <w:iCs/>
        </w:rPr>
        <w:t>24.</w:t>
      </w:r>
      <w:r w:rsidRPr="00FE608A">
        <w:rPr>
          <w:iCs/>
        </w:rPr>
        <w:tab/>
      </w:r>
      <w:r w:rsidRPr="00FE608A">
        <w:t xml:space="preserve">El Consejo Constitucional forma parte de las instituciones restauradas tras su disolución durante el régimen de la Cuarta </w:t>
      </w:r>
      <w:r w:rsidRPr="0001032E">
        <w:rPr>
          <w:lang w:val="es-ES_tradnl"/>
        </w:rPr>
        <w:t>República</w:t>
      </w:r>
      <w:r w:rsidRPr="00FE608A">
        <w:t>. Consagrado en el título VII de la Constitución, en sus artículos 173 a 183, el Consejo Constitucional es el órgano encargado de velar por la constitucionalidad de las leyes, los tratados y los acuerdos internacionales. Se ocupa de las controversias relativas a las elecciones presidenciales, legislativas y senatoriales. Asimismo, vela por la legalidad de los referendos y proclama sus resultados.</w:t>
      </w:r>
    </w:p>
    <w:p w14:paraId="3DA42306" w14:textId="5D388EEC" w:rsidR="00910EB2" w:rsidRPr="00FE608A" w:rsidRDefault="00910EB2" w:rsidP="0001032E">
      <w:pPr>
        <w:pStyle w:val="SingleTxtG"/>
      </w:pPr>
      <w:r w:rsidRPr="00FE608A">
        <w:rPr>
          <w:iCs/>
        </w:rPr>
        <w:t>25.</w:t>
      </w:r>
      <w:r w:rsidRPr="00FE608A">
        <w:rPr>
          <w:iCs/>
        </w:rPr>
        <w:tab/>
      </w:r>
      <w:r w:rsidRPr="00FE608A">
        <w:t xml:space="preserve">Está integrado por 9 miembros, 3 de los cuales son magistrados y 6 son juristas de alto nivel, nombrados por el Presidente de </w:t>
      </w:r>
      <w:r w:rsidRPr="0001032E">
        <w:rPr>
          <w:lang w:val="es-ES_tradnl"/>
        </w:rPr>
        <w:t>la</w:t>
      </w:r>
      <w:r w:rsidRPr="00FE608A">
        <w:t xml:space="preserve"> República. El mandato del Presidente del Consejo Constitucional es de </w:t>
      </w:r>
      <w:r w:rsidR="00D26CD3">
        <w:t>nueve</w:t>
      </w:r>
      <w:r w:rsidRPr="00FE608A">
        <w:t xml:space="preserve"> años, no renovable.</w:t>
      </w:r>
    </w:p>
    <w:p w14:paraId="5CE080C2" w14:textId="77777777" w:rsidR="00910EB2" w:rsidRPr="00FE608A" w:rsidRDefault="00910EB2" w:rsidP="0001032E">
      <w:pPr>
        <w:pStyle w:val="SingleTxtG"/>
        <w:rPr>
          <w:bCs/>
        </w:rPr>
      </w:pPr>
      <w:r w:rsidRPr="00FE608A">
        <w:rPr>
          <w:iCs/>
        </w:rPr>
        <w:t>26.</w:t>
      </w:r>
      <w:r w:rsidRPr="00FE608A">
        <w:rPr>
          <w:iCs/>
        </w:rPr>
        <w:tab/>
      </w:r>
      <w:r w:rsidRPr="00FE608A">
        <w:t xml:space="preserve">El </w:t>
      </w:r>
      <w:r w:rsidRPr="0001032E">
        <w:rPr>
          <w:lang w:val="es-ES_tradnl"/>
        </w:rPr>
        <w:t>artículo</w:t>
      </w:r>
      <w:r w:rsidRPr="00FE608A">
        <w:t xml:space="preserve"> 179 dispone que el Consejo Constitucional, a petición del Presidente de la República, del Primer Ministro, del Presidente del Senado, del Presidente de la Asamblea Nacional o de, al menos, una décima parte de los miembros de la Asamblea Nacional o del Senado, se pronuncia sobre la constitucionalidad de una ley antes de su promulgación.</w:t>
      </w:r>
    </w:p>
    <w:p w14:paraId="2BB87BAD" w14:textId="77777777" w:rsidR="00910EB2" w:rsidRPr="00FE608A" w:rsidRDefault="00910EB2" w:rsidP="00205A11">
      <w:pPr>
        <w:pStyle w:val="H23G"/>
      </w:pPr>
      <w:bookmarkStart w:id="43" w:name="_Toc181085789"/>
      <w:bookmarkStart w:id="44" w:name="_Toc185261313"/>
      <w:r w:rsidRPr="00FE608A">
        <w:tab/>
        <w:t>7.</w:t>
      </w:r>
      <w:r w:rsidRPr="00FE608A">
        <w:tab/>
        <w:t>Tribunal de Cuentas</w:t>
      </w:r>
      <w:bookmarkEnd w:id="43"/>
      <w:bookmarkEnd w:id="44"/>
    </w:p>
    <w:p w14:paraId="5F6D7696" w14:textId="3C8B58C3" w:rsidR="00910EB2" w:rsidRPr="00FE608A" w:rsidRDefault="00910EB2" w:rsidP="0001032E">
      <w:pPr>
        <w:pStyle w:val="SingleTxtG"/>
        <w:rPr>
          <w:bCs/>
          <w:i/>
        </w:rPr>
      </w:pPr>
      <w:r w:rsidRPr="00FE608A">
        <w:rPr>
          <w:iCs/>
        </w:rPr>
        <w:t>27.</w:t>
      </w:r>
      <w:r w:rsidRPr="00FE608A">
        <w:rPr>
          <w:iCs/>
        </w:rPr>
        <w:tab/>
      </w:r>
      <w:r w:rsidRPr="00FE608A">
        <w:t xml:space="preserve">La </w:t>
      </w:r>
      <w:r w:rsidRPr="0001032E">
        <w:rPr>
          <w:lang w:val="es-ES_tradnl"/>
        </w:rPr>
        <w:t>Constitución</w:t>
      </w:r>
      <w:r w:rsidRPr="00FE608A">
        <w:t xml:space="preserve"> de la Quinta República dedica el título VIII, en sus artículos 184 a</w:t>
      </w:r>
      <w:r w:rsidR="0024592F">
        <w:t> </w:t>
      </w:r>
      <w:r w:rsidRPr="00FE608A">
        <w:t xml:space="preserve">189, al Tribunal de Cuentas. Se trata del máximo órgano jurisdiccional encargado del control de la </w:t>
      </w:r>
      <w:r w:rsidRPr="0001032E">
        <w:rPr>
          <w:lang w:val="es-ES_tradnl"/>
        </w:rPr>
        <w:t>ejecución</w:t>
      </w:r>
      <w:r w:rsidRPr="00FE608A">
        <w:t xml:space="preserve"> del presupuesto del Estado. Está integrado por 21 miembros, de los cuales 20 son consejeros y 1 es el Presidente, especialista en derecho presupuestario o en contabilidad pública, nombrado por decreto del Presidente de la República, previo dictamen de los Presidentes de la Asamblea Nacional y del Senado, para un mandato de seis años, renovable una sola vez.</w:t>
      </w:r>
    </w:p>
    <w:p w14:paraId="056B3110" w14:textId="77777777" w:rsidR="00910EB2" w:rsidRPr="00FE608A" w:rsidRDefault="00910EB2" w:rsidP="00205A11">
      <w:pPr>
        <w:pStyle w:val="H23G"/>
      </w:pPr>
      <w:bookmarkStart w:id="45" w:name="_Toc181085790"/>
      <w:bookmarkStart w:id="46" w:name="_Toc185261314"/>
      <w:r w:rsidRPr="00FE608A">
        <w:tab/>
        <w:t>8.</w:t>
      </w:r>
      <w:r w:rsidRPr="00FE608A">
        <w:tab/>
        <w:t>Comisión Nacional de Derechos Humanos</w:t>
      </w:r>
      <w:bookmarkStart w:id="47" w:name="_Toc328896699"/>
      <w:bookmarkStart w:id="48" w:name="_Toc328916915"/>
      <w:bookmarkStart w:id="49" w:name="_Toc328919696"/>
      <w:bookmarkStart w:id="50" w:name="_Toc214870363"/>
      <w:bookmarkEnd w:id="33"/>
      <w:bookmarkEnd w:id="34"/>
      <w:bookmarkEnd w:id="35"/>
      <w:bookmarkEnd w:id="36"/>
      <w:bookmarkEnd w:id="45"/>
      <w:bookmarkEnd w:id="46"/>
    </w:p>
    <w:p w14:paraId="7C45DABF" w14:textId="77777777" w:rsidR="00910EB2" w:rsidRPr="00FE608A" w:rsidRDefault="00910EB2" w:rsidP="0001032E">
      <w:pPr>
        <w:pStyle w:val="SingleTxtG"/>
      </w:pPr>
      <w:r w:rsidRPr="00FE608A">
        <w:rPr>
          <w:iCs/>
        </w:rPr>
        <w:t>28.</w:t>
      </w:r>
      <w:r w:rsidRPr="00FE608A">
        <w:rPr>
          <w:iCs/>
        </w:rPr>
        <w:tab/>
      </w:r>
      <w:r w:rsidRPr="00FE608A">
        <w:t xml:space="preserve">Creada originalmente por la Ley núm. 031/PR/1994, de 30 de septiembre de 1994, en su forma preliminar, la </w:t>
      </w:r>
      <w:r w:rsidRPr="0001032E">
        <w:rPr>
          <w:lang w:val="es-ES_tradnl"/>
        </w:rPr>
        <w:t>Comisión</w:t>
      </w:r>
      <w:r w:rsidRPr="00FE608A">
        <w:t xml:space="preserve"> Nacional de Derechos Humanos se armonizó con los Principios de París mediante la Ley núm. 028/PR/2018, de 22 de noviembre de 2018, relativa a sus atribuciones, organización y funcionamiento. Se le ha otorgado el rango de Gran Institución de la República y goza de autonomía financiera.</w:t>
      </w:r>
    </w:p>
    <w:p w14:paraId="1EE5CA79" w14:textId="77777777" w:rsidR="00910EB2" w:rsidRPr="00FE608A" w:rsidRDefault="00910EB2" w:rsidP="0001032E">
      <w:pPr>
        <w:pStyle w:val="SingleTxtG"/>
      </w:pPr>
      <w:r w:rsidRPr="00FE608A">
        <w:rPr>
          <w:iCs/>
        </w:rPr>
        <w:t>29.</w:t>
      </w:r>
      <w:r w:rsidRPr="00FE608A">
        <w:rPr>
          <w:iCs/>
        </w:rPr>
        <w:tab/>
      </w:r>
      <w:r w:rsidRPr="00FE608A">
        <w:t xml:space="preserve">Integrada por 11 miembros elegidos por sus homólogos, la misión de la Comisión consiste en contribuir a la promoción y protección de los derechos humanos asesorando al Gobierno sobre cuestiones relacionadas con esta materia, y </w:t>
      </w:r>
      <w:r w:rsidRPr="0001032E">
        <w:rPr>
          <w:lang w:val="es-ES_tradnl"/>
        </w:rPr>
        <w:t>prestándole</w:t>
      </w:r>
      <w:r w:rsidRPr="00FE608A">
        <w:t xml:space="preserve"> asistencia en el marco de las instituciones nacionales e internacionales en todas las cuestiones vinculadas con los derechos humanos en el Chad. También participa en la revisión de la legislación y en la elaboración de nuevas normas relativas a los derechos humanos. La Comisión lleva a cabo investigaciones y estudios con total independencia y publica sus conclusiones de conformidad con su procedimiento interno. Asimismo, asesora al Gobierno en relación con la ratificación de instrumentos jurídicos internacionales. Tiene facultad para actuar de oficio y los ciudadanos pueden recurrir a ella en casos de vulneración de los derechos humanos.</w:t>
      </w:r>
    </w:p>
    <w:p w14:paraId="70954BD0" w14:textId="77777777" w:rsidR="00910EB2" w:rsidRPr="00FE608A" w:rsidRDefault="00910EB2" w:rsidP="00205A11">
      <w:pPr>
        <w:pStyle w:val="H23G"/>
      </w:pPr>
      <w:bookmarkStart w:id="51" w:name="_Toc181085791"/>
      <w:bookmarkStart w:id="52" w:name="_Toc185261315"/>
      <w:bookmarkEnd w:id="47"/>
      <w:bookmarkEnd w:id="48"/>
      <w:bookmarkEnd w:id="49"/>
      <w:r w:rsidRPr="00FE608A">
        <w:tab/>
        <w:t>9.</w:t>
      </w:r>
      <w:r w:rsidRPr="00FE608A">
        <w:tab/>
        <w:t>Autoridad Superior de los Medios de Comunicación y del Audiovisual</w:t>
      </w:r>
      <w:bookmarkEnd w:id="51"/>
      <w:bookmarkEnd w:id="52"/>
    </w:p>
    <w:p w14:paraId="2A8A4BD2" w14:textId="27A435BF" w:rsidR="00910EB2" w:rsidRPr="00FE608A" w:rsidRDefault="00910EB2" w:rsidP="0001032E">
      <w:pPr>
        <w:pStyle w:val="SingleTxtG"/>
      </w:pPr>
      <w:r w:rsidRPr="00FE608A">
        <w:t>30.</w:t>
      </w:r>
      <w:r w:rsidRPr="00FE608A">
        <w:tab/>
        <w:t xml:space="preserve">El </w:t>
      </w:r>
      <w:r w:rsidRPr="0001032E">
        <w:rPr>
          <w:lang w:val="es-ES_tradnl"/>
        </w:rPr>
        <w:t>título</w:t>
      </w:r>
      <w:r w:rsidRPr="00FE608A">
        <w:t xml:space="preserve"> XIII de la Constitución de la Quinta República está dedicado a la Autoridad Superior de los Medios de Comunicación y del Audiovisual. Se trata de una autoridad administrativa independiente integrada por 9 miembros, entre ellos </w:t>
      </w:r>
      <w:r w:rsidR="002B4DDC">
        <w:t>1</w:t>
      </w:r>
      <w:r w:rsidRPr="00FE608A">
        <w:t xml:space="preserve"> Presidente y 8 consejeros, nombrados por decreto del Presidente de la República. La Alta Autoridad tiene </w:t>
      </w:r>
      <w:r w:rsidRPr="00FE608A">
        <w:lastRenderedPageBreak/>
        <w:t>por misión regular las actividades relacionadas con la información y la comunicación, así como garantizar la libertad de expresión y de comunicación (arts. 16 y 17 de la Constitución).</w:t>
      </w:r>
    </w:p>
    <w:p w14:paraId="168B8870" w14:textId="77777777" w:rsidR="00910EB2" w:rsidRPr="00FE608A" w:rsidRDefault="00910EB2" w:rsidP="00205A11">
      <w:pPr>
        <w:pStyle w:val="H23G"/>
      </w:pPr>
      <w:bookmarkStart w:id="53" w:name="_Toc181085792"/>
      <w:bookmarkStart w:id="54" w:name="_Toc185261316"/>
      <w:r w:rsidRPr="00FE608A">
        <w:tab/>
        <w:t>10.</w:t>
      </w:r>
      <w:r w:rsidRPr="00FE608A">
        <w:tab/>
        <w:t>Consejo Económico, Social, Cultural y Ambiental</w:t>
      </w:r>
      <w:bookmarkEnd w:id="53"/>
      <w:bookmarkEnd w:id="54"/>
    </w:p>
    <w:p w14:paraId="01FDFFAB" w14:textId="05426ABB" w:rsidR="00910EB2" w:rsidRPr="00FE608A" w:rsidRDefault="00910EB2" w:rsidP="0001032E">
      <w:pPr>
        <w:pStyle w:val="SingleTxtG"/>
        <w:rPr>
          <w:bCs/>
          <w:i/>
        </w:rPr>
      </w:pPr>
      <w:r w:rsidRPr="00FE608A">
        <w:t>31.</w:t>
      </w:r>
      <w:r w:rsidRPr="00FE608A">
        <w:tab/>
        <w:t xml:space="preserve">Establecido por la Constitución de 1996 y reafirmado en la Constitución de la Quinta República (título XI, arts. 203 a 207), el </w:t>
      </w:r>
      <w:r w:rsidRPr="0001032E">
        <w:rPr>
          <w:lang w:val="es-ES_tradnl"/>
        </w:rPr>
        <w:t>Consejo</w:t>
      </w:r>
      <w:r w:rsidRPr="00FE608A">
        <w:t xml:space="preserve"> Económico, Social, Cultural y Ambiental es un órgano consultivo encargado de emitir dictámenes sobre cuestiones de carácter económico, social, cultural y ambiental que le sean remitidas por el Presidente de la República o el Presidente de la Asamblea Nacional. Puede, por iniciativa propia, proceder al análisis de cualquier cuestión relativa al desarrollo económico, social, cultural o ambiental y presentar sus conclusiones al Presidente de la República. Está integrado por 21 miembros que representan a diversas colectividades (mundo rural, sector cultural, personas con discapacidad, mujeres, sindicatos, sector bancario, ONG y mundo profesional), entre los cuales se encuentra </w:t>
      </w:r>
      <w:r w:rsidR="002B4DDC">
        <w:t>1</w:t>
      </w:r>
      <w:r w:rsidRPr="00FE608A">
        <w:t xml:space="preserve"> Presidente nombrado mediante decreto del Presidente de la República, previa consulta con los Presidentes de la Asamblea Nacional y del Senado.</w:t>
      </w:r>
    </w:p>
    <w:p w14:paraId="0845E179" w14:textId="77777777" w:rsidR="00910EB2" w:rsidRPr="00FE608A" w:rsidRDefault="00910EB2" w:rsidP="00205A11">
      <w:pPr>
        <w:pStyle w:val="H23G"/>
      </w:pPr>
      <w:bookmarkStart w:id="55" w:name="_Toc181085793"/>
      <w:bookmarkStart w:id="56" w:name="_Toc185261317"/>
      <w:bookmarkEnd w:id="50"/>
      <w:r w:rsidRPr="00FE608A">
        <w:tab/>
        <w:t>11.</w:t>
      </w:r>
      <w:r w:rsidRPr="00FE608A">
        <w:tab/>
        <w:t>Consejo Superior de Jefaturas Tradicionales</w:t>
      </w:r>
      <w:bookmarkEnd w:id="55"/>
      <w:bookmarkEnd w:id="56"/>
    </w:p>
    <w:p w14:paraId="7BE781B9" w14:textId="05964583" w:rsidR="00910EB2" w:rsidRPr="00FE608A" w:rsidRDefault="00910EB2" w:rsidP="0001032E">
      <w:pPr>
        <w:pStyle w:val="SingleTxtG"/>
        <w:rPr>
          <w:bCs/>
          <w:i/>
        </w:rPr>
      </w:pPr>
      <w:r w:rsidRPr="00FE608A">
        <w:t>32.</w:t>
      </w:r>
      <w:r w:rsidRPr="00FE608A">
        <w:tab/>
        <w:t xml:space="preserve">La Constitución del Chad establece la creación de un Consejo Superior de Jefaturas Tradicionales (arts. 221 a 225). Se trata de una asamblea consultiva encargada de emitir dictámenes fundamentados sobre la política de descentralización, la ordenación del territorio y las cuestiones relativas a las jefaturas tradicionales, así como de participar en la resolución extrajudicial de conflictos. Está integrado por 23 miembros, entre ellos </w:t>
      </w:r>
      <w:r w:rsidR="00A9159C">
        <w:t>1</w:t>
      </w:r>
      <w:r w:rsidRPr="00FE608A">
        <w:t xml:space="preserve"> Presidente y 22 consejeros. El Consejo Superior está constituido por sultanes y jefes de cantón, cuyo mandato es de cuatro años, renovable una sola vez.</w:t>
      </w:r>
    </w:p>
    <w:p w14:paraId="7B6891D3" w14:textId="77777777" w:rsidR="00910EB2" w:rsidRPr="00FE608A" w:rsidRDefault="00910EB2" w:rsidP="00205A11">
      <w:pPr>
        <w:pStyle w:val="H23G"/>
      </w:pPr>
      <w:bookmarkStart w:id="57" w:name="_Toc181085794"/>
      <w:bookmarkStart w:id="58" w:name="_Toc185261318"/>
      <w:r w:rsidRPr="00FE608A">
        <w:tab/>
        <w:t>12.</w:t>
      </w:r>
      <w:r w:rsidRPr="00FE608A">
        <w:tab/>
        <w:t>Oficina de Mediación de la República</w:t>
      </w:r>
      <w:bookmarkEnd w:id="57"/>
      <w:bookmarkEnd w:id="58"/>
    </w:p>
    <w:p w14:paraId="75AF57D7" w14:textId="77777777" w:rsidR="00910EB2" w:rsidRPr="00FE608A" w:rsidRDefault="00910EB2" w:rsidP="0001032E">
      <w:pPr>
        <w:pStyle w:val="SingleTxtG"/>
        <w:rPr>
          <w:i/>
        </w:rPr>
      </w:pPr>
      <w:r w:rsidRPr="00FE608A">
        <w:t>33.</w:t>
      </w:r>
      <w:r w:rsidRPr="00FE608A">
        <w:tab/>
        <w:t xml:space="preserve">Esta función está prevista en el título XVI de la Constitución (arts. 231 a 235). El Mediador de la República es una autoridad </w:t>
      </w:r>
      <w:r w:rsidRPr="0001032E">
        <w:rPr>
          <w:lang w:val="es-ES_tradnl"/>
        </w:rPr>
        <w:t>administrativa</w:t>
      </w:r>
      <w:r w:rsidRPr="00FE608A">
        <w:t xml:space="preserve"> independiente a la que se le ha encomendado una misión de servicio público de mediación (art. 232). Nombrado por decreto del Presidente de la República, el Mediador participa en la resolución pacífica de los conflictos.</w:t>
      </w:r>
    </w:p>
    <w:p w14:paraId="62C9CD9D" w14:textId="77777777" w:rsidR="00910EB2" w:rsidRPr="00FE608A" w:rsidRDefault="00910EB2" w:rsidP="00205A11">
      <w:pPr>
        <w:pStyle w:val="HChG"/>
      </w:pPr>
      <w:bookmarkStart w:id="59" w:name="_Toc181085796"/>
      <w:bookmarkStart w:id="60" w:name="_Toc185261319"/>
      <w:r w:rsidRPr="00FE608A">
        <w:tab/>
        <w:t>II.</w:t>
      </w:r>
      <w:r w:rsidRPr="00FE608A">
        <w:tab/>
        <w:t>Respuestas del Gobierno</w:t>
      </w:r>
      <w:bookmarkEnd w:id="59"/>
      <w:bookmarkEnd w:id="60"/>
    </w:p>
    <w:p w14:paraId="72E1D946" w14:textId="77777777" w:rsidR="00910EB2" w:rsidRPr="00FE608A" w:rsidRDefault="00910EB2" w:rsidP="00205A11">
      <w:pPr>
        <w:pStyle w:val="H1G"/>
      </w:pPr>
      <w:bookmarkStart w:id="61" w:name="_Toc181085797"/>
      <w:bookmarkStart w:id="62" w:name="_Toc185261320"/>
      <w:r w:rsidRPr="00FE608A">
        <w:tab/>
        <w:t>A.</w:t>
      </w:r>
      <w:r w:rsidRPr="00FE608A">
        <w:tab/>
        <w:t>Población por sexo y principales grupos de edad</w:t>
      </w:r>
      <w:bookmarkEnd w:id="61"/>
      <w:bookmarkEnd w:id="62"/>
    </w:p>
    <w:p w14:paraId="5D593914" w14:textId="7576953A" w:rsidR="00910EB2" w:rsidRPr="00FE608A" w:rsidRDefault="00910EB2" w:rsidP="0001032E">
      <w:pPr>
        <w:pStyle w:val="SingleTxtG"/>
        <w:rPr>
          <w:b/>
          <w:bCs/>
        </w:rPr>
      </w:pPr>
      <w:r w:rsidRPr="00FE608A">
        <w:t>34.</w:t>
      </w:r>
      <w:r w:rsidRPr="00FE608A">
        <w:tab/>
        <w:t xml:space="preserve">Se </w:t>
      </w:r>
      <w:r w:rsidRPr="0001032E">
        <w:rPr>
          <w:lang w:val="es-ES_tradnl"/>
        </w:rPr>
        <w:t>estima</w:t>
      </w:r>
      <w:r w:rsidRPr="00FE608A">
        <w:t xml:space="preserve"> que la población del Chad era de 15.503.179 habitantes en 2018, de los cuales el 51,8 % eran mujeres y el 48,2 % hombres, frente al 51,5 % y el 48,5 % de mujeres y hombres, respectivamente, en 2011 (Encuesta sobre las condiciones de vida de los hogares y la pobreza en el Chad, ECOSIT3). Las mujeres en edad fértil (15 a 49 años) representan el 41,6 % de la población femenina, y la tasa global de fecundidad es de 6,4 hijos por mujer en edad fértil. La edad media de la población se estima en 19,3 años y la mediana en 13,0 años. Estos indicadores tendenciales son prácticamente idénticos a los registrados en 2011. Se trata de una población mayoritariamente joven, caracterizada por el hecho de que el 53,3 % tiene menos de 15 años. La población urbana se estima en 3.781.401 habitantes, lo que representa una tasa de urbanización del 24,4 % en 2018, superior a la de 2011 (18,4 %). El número de hogares se estima en 1.259.498 en el ECOSIT2 de 2003, en 1.784.037 en el ECOSIT3 de</w:t>
      </w:r>
      <w:r w:rsidR="00205A11">
        <w:t> </w:t>
      </w:r>
      <w:r w:rsidRPr="00FE608A">
        <w:t>2011 y en 2.931.672 en el ECOSIT4 de 2018. Por otra parte, el tamaño medio de los hogares en 2018 es de 5,3 personas.</w:t>
      </w:r>
    </w:p>
    <w:p w14:paraId="42EFAEC6" w14:textId="180D7F33" w:rsidR="00910EB2" w:rsidRPr="00FE608A" w:rsidRDefault="00910EB2" w:rsidP="0001032E">
      <w:pPr>
        <w:pStyle w:val="SingleTxtG"/>
        <w:rPr>
          <w:bCs/>
        </w:rPr>
      </w:pPr>
      <w:r w:rsidRPr="00FE608A">
        <w:t>35.</w:t>
      </w:r>
      <w:r w:rsidRPr="00FE608A">
        <w:tab/>
        <w:t xml:space="preserve">En lo que </w:t>
      </w:r>
      <w:r w:rsidRPr="0001032E">
        <w:rPr>
          <w:lang w:val="es-ES_tradnl"/>
        </w:rPr>
        <w:t>respecta</w:t>
      </w:r>
      <w:r w:rsidRPr="00FE608A">
        <w:t xml:space="preserve"> a la tasa de urbanización, esta sigue siendo baja y se sitúa en el 21,9 %. La edad media de la población es de 19,7 años, mientras que la mediana es de 14,8 años. Se estima que el porcentaje de mujeres de entre 15 y 49 años pasará del 43 % en</w:t>
      </w:r>
      <w:r w:rsidR="00205A11">
        <w:t> </w:t>
      </w:r>
      <w:r w:rsidRPr="00FE608A">
        <w:t>2009 (22 % de la población total) al 48 % en 2050 (24 % de la población total).</w:t>
      </w:r>
    </w:p>
    <w:p w14:paraId="0010BB19" w14:textId="58D597D9" w:rsidR="00910EB2" w:rsidRPr="00FE608A" w:rsidRDefault="00910EB2" w:rsidP="00205A11">
      <w:pPr>
        <w:pStyle w:val="H23G"/>
      </w:pPr>
      <w:bookmarkStart w:id="63" w:name="_Toc181085798"/>
      <w:bookmarkStart w:id="64" w:name="_Toc185261321"/>
      <w:r>
        <w:lastRenderedPageBreak/>
        <w:tab/>
      </w:r>
      <w:r w:rsidR="00205A11">
        <w:tab/>
      </w:r>
      <w:r w:rsidRPr="00FE608A">
        <w:t>Población del Chad por región y por sexo en 2018 (escenario tendencial, fuente: Instituto Nacional de Estadística y Estudios Económicos y Demográficos)</w:t>
      </w:r>
      <w:bookmarkEnd w:id="63"/>
      <w:bookmarkEnd w:id="64"/>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5E0" w:firstRow="1" w:lastRow="1" w:firstColumn="1" w:lastColumn="1" w:noHBand="0" w:noVBand="1"/>
      </w:tblPr>
      <w:tblGrid>
        <w:gridCol w:w="2198"/>
        <w:gridCol w:w="1526"/>
        <w:gridCol w:w="1189"/>
        <w:gridCol w:w="983"/>
        <w:gridCol w:w="1474"/>
      </w:tblGrid>
      <w:tr w:rsidR="00910EB2" w:rsidRPr="00205A11" w14:paraId="53E4B200" w14:textId="77777777" w:rsidTr="00205A11">
        <w:trPr>
          <w:trHeight w:val="240"/>
          <w:tblHeader/>
        </w:trPr>
        <w:tc>
          <w:tcPr>
            <w:tcW w:w="2198" w:type="dxa"/>
            <w:tcBorders>
              <w:top w:val="single" w:sz="4" w:space="0" w:color="auto"/>
              <w:bottom w:val="single" w:sz="12" w:space="0" w:color="auto"/>
            </w:tcBorders>
            <w:shd w:val="clear" w:color="auto" w:fill="auto"/>
            <w:vAlign w:val="bottom"/>
          </w:tcPr>
          <w:p w14:paraId="1CE66768" w14:textId="77777777" w:rsidR="00910EB2" w:rsidRPr="00205A11" w:rsidRDefault="00910EB2" w:rsidP="00205A11">
            <w:pPr>
              <w:spacing w:before="80" w:after="80" w:line="200" w:lineRule="exact"/>
              <w:rPr>
                <w:i/>
                <w:sz w:val="16"/>
              </w:rPr>
            </w:pPr>
            <w:r w:rsidRPr="00205A11">
              <w:rPr>
                <w:i/>
                <w:iCs/>
                <w:sz w:val="16"/>
              </w:rPr>
              <w:t>Región</w:t>
            </w:r>
          </w:p>
        </w:tc>
        <w:tc>
          <w:tcPr>
            <w:tcW w:w="1526" w:type="dxa"/>
            <w:tcBorders>
              <w:top w:val="single" w:sz="4" w:space="0" w:color="auto"/>
              <w:bottom w:val="single" w:sz="12" w:space="0" w:color="auto"/>
            </w:tcBorders>
            <w:shd w:val="clear" w:color="auto" w:fill="auto"/>
            <w:vAlign w:val="bottom"/>
          </w:tcPr>
          <w:p w14:paraId="4E19B289" w14:textId="77777777" w:rsidR="00910EB2" w:rsidRPr="00205A11" w:rsidRDefault="00910EB2" w:rsidP="00205A11">
            <w:pPr>
              <w:spacing w:before="80" w:after="80" w:line="200" w:lineRule="exact"/>
              <w:ind w:left="113"/>
              <w:jc w:val="right"/>
              <w:rPr>
                <w:i/>
                <w:sz w:val="16"/>
              </w:rPr>
            </w:pPr>
            <w:r w:rsidRPr="00205A11">
              <w:rPr>
                <w:i/>
                <w:iCs/>
                <w:sz w:val="16"/>
              </w:rPr>
              <w:t>Hombres</w:t>
            </w:r>
          </w:p>
        </w:tc>
        <w:tc>
          <w:tcPr>
            <w:tcW w:w="1189" w:type="dxa"/>
            <w:tcBorders>
              <w:top w:val="single" w:sz="4" w:space="0" w:color="auto"/>
              <w:bottom w:val="single" w:sz="12" w:space="0" w:color="auto"/>
            </w:tcBorders>
            <w:shd w:val="clear" w:color="auto" w:fill="auto"/>
            <w:vAlign w:val="bottom"/>
          </w:tcPr>
          <w:p w14:paraId="4AE30A42" w14:textId="77777777" w:rsidR="00910EB2" w:rsidRPr="00205A11" w:rsidRDefault="00910EB2" w:rsidP="00205A11">
            <w:pPr>
              <w:spacing w:before="80" w:after="80" w:line="200" w:lineRule="exact"/>
              <w:ind w:left="113"/>
              <w:jc w:val="right"/>
              <w:rPr>
                <w:i/>
                <w:sz w:val="16"/>
              </w:rPr>
            </w:pPr>
            <w:r w:rsidRPr="00205A11">
              <w:rPr>
                <w:i/>
                <w:iCs/>
                <w:sz w:val="16"/>
              </w:rPr>
              <w:t>Mujeres</w:t>
            </w:r>
          </w:p>
        </w:tc>
        <w:tc>
          <w:tcPr>
            <w:tcW w:w="983" w:type="dxa"/>
            <w:tcBorders>
              <w:top w:val="single" w:sz="4" w:space="0" w:color="auto"/>
              <w:bottom w:val="single" w:sz="12" w:space="0" w:color="auto"/>
            </w:tcBorders>
            <w:shd w:val="clear" w:color="auto" w:fill="auto"/>
            <w:vAlign w:val="bottom"/>
          </w:tcPr>
          <w:p w14:paraId="030D73AD" w14:textId="77777777" w:rsidR="00910EB2" w:rsidRPr="00205A11" w:rsidRDefault="00910EB2" w:rsidP="00205A11">
            <w:pPr>
              <w:spacing w:before="80" w:after="80" w:line="200" w:lineRule="exact"/>
              <w:ind w:left="113"/>
              <w:jc w:val="right"/>
              <w:rPr>
                <w:i/>
                <w:sz w:val="16"/>
              </w:rPr>
            </w:pPr>
          </w:p>
        </w:tc>
        <w:tc>
          <w:tcPr>
            <w:tcW w:w="1474" w:type="dxa"/>
            <w:tcBorders>
              <w:top w:val="single" w:sz="4" w:space="0" w:color="auto"/>
              <w:bottom w:val="single" w:sz="12" w:space="0" w:color="auto"/>
            </w:tcBorders>
            <w:shd w:val="clear" w:color="auto" w:fill="auto"/>
            <w:vAlign w:val="bottom"/>
          </w:tcPr>
          <w:p w14:paraId="361B6454" w14:textId="77777777" w:rsidR="00910EB2" w:rsidRPr="00205A11" w:rsidRDefault="00910EB2" w:rsidP="00205A11">
            <w:pPr>
              <w:spacing w:before="80" w:after="80" w:line="200" w:lineRule="exact"/>
              <w:ind w:left="113"/>
              <w:jc w:val="right"/>
              <w:rPr>
                <w:i/>
                <w:sz w:val="16"/>
              </w:rPr>
            </w:pPr>
            <w:r w:rsidRPr="00205A11">
              <w:rPr>
                <w:i/>
                <w:iCs/>
                <w:sz w:val="16"/>
              </w:rPr>
              <w:t>Porcentaje del total de población</w:t>
            </w:r>
          </w:p>
        </w:tc>
      </w:tr>
      <w:tr w:rsidR="00910EB2" w:rsidRPr="00205A11" w14:paraId="4BC17B91" w14:textId="77777777" w:rsidTr="00205A11">
        <w:trPr>
          <w:trHeight w:val="240"/>
        </w:trPr>
        <w:tc>
          <w:tcPr>
            <w:tcW w:w="2198" w:type="dxa"/>
            <w:tcBorders>
              <w:top w:val="single" w:sz="12" w:space="0" w:color="auto"/>
            </w:tcBorders>
            <w:shd w:val="clear" w:color="auto" w:fill="auto"/>
          </w:tcPr>
          <w:p w14:paraId="078D7F6C" w14:textId="77777777" w:rsidR="00910EB2" w:rsidRPr="00205A11" w:rsidRDefault="00910EB2" w:rsidP="00205A11">
            <w:pPr>
              <w:spacing w:before="40" w:after="40" w:line="220" w:lineRule="exact"/>
              <w:rPr>
                <w:sz w:val="18"/>
              </w:rPr>
            </w:pPr>
            <w:r w:rsidRPr="00205A11">
              <w:rPr>
                <w:sz w:val="18"/>
              </w:rPr>
              <w:t>Batha</w:t>
            </w:r>
          </w:p>
        </w:tc>
        <w:tc>
          <w:tcPr>
            <w:tcW w:w="1526" w:type="dxa"/>
            <w:tcBorders>
              <w:top w:val="single" w:sz="12" w:space="0" w:color="auto"/>
            </w:tcBorders>
            <w:shd w:val="clear" w:color="auto" w:fill="auto"/>
            <w:vAlign w:val="bottom"/>
          </w:tcPr>
          <w:p w14:paraId="5A5E0868" w14:textId="0DF18684" w:rsidR="00910EB2" w:rsidRPr="00205A11" w:rsidRDefault="00910EB2" w:rsidP="00205A11">
            <w:pPr>
              <w:spacing w:before="40" w:after="40" w:line="220" w:lineRule="exact"/>
              <w:ind w:left="113"/>
              <w:jc w:val="right"/>
              <w:rPr>
                <w:sz w:val="18"/>
              </w:rPr>
            </w:pPr>
            <w:r w:rsidRPr="00205A11">
              <w:rPr>
                <w:sz w:val="18"/>
              </w:rPr>
              <w:t>311</w:t>
            </w:r>
            <w:r w:rsidR="00205A11">
              <w:rPr>
                <w:sz w:val="18"/>
              </w:rPr>
              <w:t xml:space="preserve"> </w:t>
            </w:r>
            <w:r w:rsidRPr="00205A11">
              <w:rPr>
                <w:sz w:val="18"/>
              </w:rPr>
              <w:t>659</w:t>
            </w:r>
          </w:p>
        </w:tc>
        <w:tc>
          <w:tcPr>
            <w:tcW w:w="1189" w:type="dxa"/>
            <w:tcBorders>
              <w:top w:val="single" w:sz="12" w:space="0" w:color="auto"/>
            </w:tcBorders>
            <w:shd w:val="clear" w:color="auto" w:fill="auto"/>
            <w:vAlign w:val="bottom"/>
          </w:tcPr>
          <w:p w14:paraId="64756422" w14:textId="07E10E6D" w:rsidR="00910EB2" w:rsidRPr="00205A11" w:rsidRDefault="00910EB2" w:rsidP="00205A11">
            <w:pPr>
              <w:spacing w:before="40" w:after="40" w:line="220" w:lineRule="exact"/>
              <w:ind w:left="113"/>
              <w:jc w:val="right"/>
              <w:rPr>
                <w:sz w:val="18"/>
              </w:rPr>
            </w:pPr>
            <w:r w:rsidRPr="00205A11">
              <w:rPr>
                <w:sz w:val="18"/>
              </w:rPr>
              <w:t>335</w:t>
            </w:r>
            <w:r w:rsidR="00205A11">
              <w:rPr>
                <w:sz w:val="18"/>
              </w:rPr>
              <w:t xml:space="preserve"> </w:t>
            </w:r>
            <w:r w:rsidRPr="00205A11">
              <w:rPr>
                <w:sz w:val="18"/>
              </w:rPr>
              <w:t>005</w:t>
            </w:r>
          </w:p>
        </w:tc>
        <w:tc>
          <w:tcPr>
            <w:tcW w:w="983" w:type="dxa"/>
            <w:tcBorders>
              <w:top w:val="single" w:sz="12" w:space="0" w:color="auto"/>
            </w:tcBorders>
            <w:shd w:val="clear" w:color="auto" w:fill="auto"/>
            <w:vAlign w:val="bottom"/>
          </w:tcPr>
          <w:p w14:paraId="068F4AD7" w14:textId="32AB3DE7" w:rsidR="00910EB2" w:rsidRPr="00205A11" w:rsidRDefault="00910EB2" w:rsidP="00205A11">
            <w:pPr>
              <w:spacing w:before="40" w:after="40" w:line="220" w:lineRule="exact"/>
              <w:ind w:left="113"/>
              <w:jc w:val="right"/>
              <w:rPr>
                <w:sz w:val="18"/>
              </w:rPr>
            </w:pPr>
            <w:r w:rsidRPr="00205A11">
              <w:rPr>
                <w:sz w:val="18"/>
              </w:rPr>
              <w:t>646</w:t>
            </w:r>
            <w:r w:rsidR="00205A11">
              <w:rPr>
                <w:sz w:val="18"/>
              </w:rPr>
              <w:t xml:space="preserve"> </w:t>
            </w:r>
            <w:r w:rsidRPr="00205A11">
              <w:rPr>
                <w:sz w:val="18"/>
              </w:rPr>
              <w:t>664</w:t>
            </w:r>
          </w:p>
        </w:tc>
        <w:tc>
          <w:tcPr>
            <w:tcW w:w="1474" w:type="dxa"/>
            <w:tcBorders>
              <w:top w:val="single" w:sz="12" w:space="0" w:color="auto"/>
            </w:tcBorders>
            <w:shd w:val="clear" w:color="auto" w:fill="auto"/>
            <w:vAlign w:val="bottom"/>
          </w:tcPr>
          <w:p w14:paraId="4236CF74" w14:textId="77777777" w:rsidR="00910EB2" w:rsidRPr="00205A11" w:rsidRDefault="00910EB2" w:rsidP="00205A11">
            <w:pPr>
              <w:spacing w:before="40" w:after="40" w:line="220" w:lineRule="exact"/>
              <w:ind w:left="113"/>
              <w:jc w:val="right"/>
              <w:rPr>
                <w:sz w:val="18"/>
              </w:rPr>
            </w:pPr>
            <w:r w:rsidRPr="00205A11">
              <w:rPr>
                <w:sz w:val="18"/>
              </w:rPr>
              <w:t>4,2</w:t>
            </w:r>
          </w:p>
        </w:tc>
      </w:tr>
      <w:tr w:rsidR="00910EB2" w:rsidRPr="00205A11" w14:paraId="2DE7E8B5" w14:textId="77777777" w:rsidTr="00205A11">
        <w:trPr>
          <w:trHeight w:val="240"/>
        </w:trPr>
        <w:tc>
          <w:tcPr>
            <w:tcW w:w="2198" w:type="dxa"/>
            <w:shd w:val="clear" w:color="auto" w:fill="auto"/>
          </w:tcPr>
          <w:p w14:paraId="58AE4F21" w14:textId="77777777" w:rsidR="00910EB2" w:rsidRPr="00205A11" w:rsidRDefault="00910EB2" w:rsidP="00205A11">
            <w:pPr>
              <w:spacing w:before="40" w:after="40" w:line="220" w:lineRule="exact"/>
              <w:rPr>
                <w:sz w:val="18"/>
              </w:rPr>
            </w:pPr>
            <w:r w:rsidRPr="00205A11">
              <w:rPr>
                <w:sz w:val="18"/>
              </w:rPr>
              <w:t>Borkou</w:t>
            </w:r>
          </w:p>
        </w:tc>
        <w:tc>
          <w:tcPr>
            <w:tcW w:w="1526" w:type="dxa"/>
            <w:shd w:val="clear" w:color="auto" w:fill="auto"/>
            <w:vAlign w:val="bottom"/>
          </w:tcPr>
          <w:p w14:paraId="321E7C95" w14:textId="3F825928" w:rsidR="00910EB2" w:rsidRPr="00205A11" w:rsidRDefault="00910EB2" w:rsidP="00205A11">
            <w:pPr>
              <w:spacing w:before="40" w:after="40" w:line="220" w:lineRule="exact"/>
              <w:ind w:left="113"/>
              <w:jc w:val="right"/>
              <w:rPr>
                <w:sz w:val="18"/>
              </w:rPr>
            </w:pPr>
            <w:r w:rsidRPr="00205A11">
              <w:rPr>
                <w:sz w:val="18"/>
              </w:rPr>
              <w:t>69</w:t>
            </w:r>
            <w:r w:rsidR="00205A11">
              <w:rPr>
                <w:sz w:val="18"/>
              </w:rPr>
              <w:t xml:space="preserve"> </w:t>
            </w:r>
            <w:r w:rsidRPr="00205A11">
              <w:rPr>
                <w:sz w:val="18"/>
              </w:rPr>
              <w:t>048</w:t>
            </w:r>
          </w:p>
        </w:tc>
        <w:tc>
          <w:tcPr>
            <w:tcW w:w="1189" w:type="dxa"/>
            <w:shd w:val="clear" w:color="auto" w:fill="auto"/>
            <w:vAlign w:val="bottom"/>
          </w:tcPr>
          <w:p w14:paraId="569E2091" w14:textId="3C41707F" w:rsidR="00910EB2" w:rsidRPr="00205A11" w:rsidRDefault="00910EB2" w:rsidP="00205A11">
            <w:pPr>
              <w:spacing w:before="40" w:after="40" w:line="220" w:lineRule="exact"/>
              <w:ind w:left="113"/>
              <w:jc w:val="right"/>
              <w:rPr>
                <w:sz w:val="18"/>
              </w:rPr>
            </w:pPr>
            <w:r w:rsidRPr="00205A11">
              <w:rPr>
                <w:sz w:val="18"/>
              </w:rPr>
              <w:t>60</w:t>
            </w:r>
            <w:r w:rsidR="00205A11">
              <w:rPr>
                <w:sz w:val="18"/>
              </w:rPr>
              <w:t xml:space="preserve"> </w:t>
            </w:r>
            <w:r w:rsidRPr="00205A11">
              <w:rPr>
                <w:sz w:val="18"/>
              </w:rPr>
              <w:t>227</w:t>
            </w:r>
          </w:p>
        </w:tc>
        <w:tc>
          <w:tcPr>
            <w:tcW w:w="983" w:type="dxa"/>
            <w:shd w:val="clear" w:color="auto" w:fill="auto"/>
            <w:vAlign w:val="bottom"/>
          </w:tcPr>
          <w:p w14:paraId="0B543C9C" w14:textId="5EA5C7DB" w:rsidR="00910EB2" w:rsidRPr="00205A11" w:rsidRDefault="00910EB2" w:rsidP="00205A11">
            <w:pPr>
              <w:spacing w:before="40" w:after="40" w:line="220" w:lineRule="exact"/>
              <w:ind w:left="113"/>
              <w:jc w:val="right"/>
              <w:rPr>
                <w:sz w:val="18"/>
              </w:rPr>
            </w:pPr>
            <w:r w:rsidRPr="00205A11">
              <w:rPr>
                <w:sz w:val="18"/>
              </w:rPr>
              <w:t>129</w:t>
            </w:r>
            <w:r w:rsidR="00205A11">
              <w:rPr>
                <w:sz w:val="18"/>
              </w:rPr>
              <w:t xml:space="preserve"> </w:t>
            </w:r>
            <w:r w:rsidRPr="00205A11">
              <w:rPr>
                <w:sz w:val="18"/>
              </w:rPr>
              <w:t>275</w:t>
            </w:r>
          </w:p>
        </w:tc>
        <w:tc>
          <w:tcPr>
            <w:tcW w:w="1474" w:type="dxa"/>
            <w:shd w:val="clear" w:color="auto" w:fill="auto"/>
            <w:vAlign w:val="bottom"/>
          </w:tcPr>
          <w:p w14:paraId="39A5EFA9" w14:textId="77777777" w:rsidR="00910EB2" w:rsidRPr="00205A11" w:rsidRDefault="00910EB2" w:rsidP="00205A11">
            <w:pPr>
              <w:spacing w:before="40" w:after="40" w:line="220" w:lineRule="exact"/>
              <w:ind w:left="113"/>
              <w:jc w:val="right"/>
              <w:rPr>
                <w:sz w:val="18"/>
              </w:rPr>
            </w:pPr>
            <w:r w:rsidRPr="00205A11">
              <w:rPr>
                <w:sz w:val="18"/>
              </w:rPr>
              <w:t>0,8</w:t>
            </w:r>
          </w:p>
        </w:tc>
      </w:tr>
      <w:tr w:rsidR="00910EB2" w:rsidRPr="00205A11" w14:paraId="1F66FD7A" w14:textId="77777777" w:rsidTr="00205A11">
        <w:trPr>
          <w:trHeight w:val="240"/>
        </w:trPr>
        <w:tc>
          <w:tcPr>
            <w:tcW w:w="2198" w:type="dxa"/>
            <w:shd w:val="clear" w:color="auto" w:fill="auto"/>
          </w:tcPr>
          <w:p w14:paraId="34D73814" w14:textId="77777777" w:rsidR="00910EB2" w:rsidRPr="00205A11" w:rsidRDefault="00910EB2" w:rsidP="00205A11">
            <w:pPr>
              <w:spacing w:before="40" w:after="40" w:line="220" w:lineRule="exact"/>
              <w:rPr>
                <w:sz w:val="18"/>
              </w:rPr>
            </w:pPr>
            <w:r w:rsidRPr="00205A11">
              <w:rPr>
                <w:sz w:val="18"/>
              </w:rPr>
              <w:t>Chari-Baguirmi</w:t>
            </w:r>
          </w:p>
        </w:tc>
        <w:tc>
          <w:tcPr>
            <w:tcW w:w="1526" w:type="dxa"/>
            <w:shd w:val="clear" w:color="auto" w:fill="auto"/>
            <w:vAlign w:val="bottom"/>
          </w:tcPr>
          <w:p w14:paraId="3F8F2651" w14:textId="708DE8B0" w:rsidR="00910EB2" w:rsidRPr="00205A11" w:rsidRDefault="00910EB2" w:rsidP="00205A11">
            <w:pPr>
              <w:spacing w:before="40" w:after="40" w:line="220" w:lineRule="exact"/>
              <w:ind w:left="113"/>
              <w:jc w:val="right"/>
              <w:rPr>
                <w:sz w:val="18"/>
              </w:rPr>
            </w:pPr>
            <w:r w:rsidRPr="00205A11">
              <w:rPr>
                <w:sz w:val="18"/>
              </w:rPr>
              <w:t>391</w:t>
            </w:r>
            <w:r w:rsidR="00205A11">
              <w:rPr>
                <w:sz w:val="18"/>
              </w:rPr>
              <w:t xml:space="preserve"> </w:t>
            </w:r>
            <w:r w:rsidRPr="00205A11">
              <w:rPr>
                <w:sz w:val="18"/>
              </w:rPr>
              <w:t>301</w:t>
            </w:r>
          </w:p>
        </w:tc>
        <w:tc>
          <w:tcPr>
            <w:tcW w:w="1189" w:type="dxa"/>
            <w:shd w:val="clear" w:color="auto" w:fill="auto"/>
            <w:vAlign w:val="bottom"/>
          </w:tcPr>
          <w:p w14:paraId="71BDBD1A" w14:textId="0A6A94D0" w:rsidR="00910EB2" w:rsidRPr="00205A11" w:rsidRDefault="00910EB2" w:rsidP="00205A11">
            <w:pPr>
              <w:spacing w:before="40" w:after="40" w:line="220" w:lineRule="exact"/>
              <w:ind w:left="113"/>
              <w:jc w:val="right"/>
              <w:rPr>
                <w:sz w:val="18"/>
              </w:rPr>
            </w:pPr>
            <w:r w:rsidRPr="00205A11">
              <w:rPr>
                <w:sz w:val="18"/>
              </w:rPr>
              <w:t>397</w:t>
            </w:r>
            <w:r w:rsidR="00205A11">
              <w:rPr>
                <w:sz w:val="18"/>
              </w:rPr>
              <w:t xml:space="preserve"> </w:t>
            </w:r>
            <w:r w:rsidRPr="00205A11">
              <w:rPr>
                <w:sz w:val="18"/>
              </w:rPr>
              <w:t>325</w:t>
            </w:r>
          </w:p>
        </w:tc>
        <w:tc>
          <w:tcPr>
            <w:tcW w:w="983" w:type="dxa"/>
            <w:shd w:val="clear" w:color="auto" w:fill="auto"/>
            <w:vAlign w:val="bottom"/>
          </w:tcPr>
          <w:p w14:paraId="170C79D2" w14:textId="4885CBB9" w:rsidR="00910EB2" w:rsidRPr="00205A11" w:rsidRDefault="00910EB2" w:rsidP="00205A11">
            <w:pPr>
              <w:spacing w:before="40" w:after="40" w:line="220" w:lineRule="exact"/>
              <w:ind w:left="113"/>
              <w:jc w:val="right"/>
              <w:rPr>
                <w:sz w:val="18"/>
              </w:rPr>
            </w:pPr>
            <w:r w:rsidRPr="00205A11">
              <w:rPr>
                <w:sz w:val="18"/>
              </w:rPr>
              <w:t>788</w:t>
            </w:r>
            <w:r w:rsidR="00205A11">
              <w:rPr>
                <w:sz w:val="18"/>
              </w:rPr>
              <w:t xml:space="preserve"> </w:t>
            </w:r>
            <w:r w:rsidRPr="00205A11">
              <w:rPr>
                <w:sz w:val="18"/>
              </w:rPr>
              <w:t>626</w:t>
            </w:r>
          </w:p>
        </w:tc>
        <w:tc>
          <w:tcPr>
            <w:tcW w:w="1474" w:type="dxa"/>
            <w:shd w:val="clear" w:color="auto" w:fill="auto"/>
            <w:vAlign w:val="bottom"/>
          </w:tcPr>
          <w:p w14:paraId="54AA2C01" w14:textId="77777777" w:rsidR="00910EB2" w:rsidRPr="00205A11" w:rsidRDefault="00910EB2" w:rsidP="00205A11">
            <w:pPr>
              <w:spacing w:before="40" w:after="40" w:line="220" w:lineRule="exact"/>
              <w:ind w:left="113"/>
              <w:jc w:val="right"/>
              <w:rPr>
                <w:sz w:val="18"/>
              </w:rPr>
            </w:pPr>
            <w:r w:rsidRPr="00205A11">
              <w:rPr>
                <w:sz w:val="18"/>
              </w:rPr>
              <w:t>5,2</w:t>
            </w:r>
          </w:p>
        </w:tc>
      </w:tr>
      <w:tr w:rsidR="00910EB2" w:rsidRPr="00205A11" w14:paraId="0D30ABF4" w14:textId="77777777" w:rsidTr="00205A11">
        <w:trPr>
          <w:trHeight w:val="240"/>
        </w:trPr>
        <w:tc>
          <w:tcPr>
            <w:tcW w:w="2198" w:type="dxa"/>
            <w:shd w:val="clear" w:color="auto" w:fill="auto"/>
          </w:tcPr>
          <w:p w14:paraId="4D17065D" w14:textId="77777777" w:rsidR="00910EB2" w:rsidRPr="00205A11" w:rsidRDefault="00910EB2" w:rsidP="00205A11">
            <w:pPr>
              <w:spacing w:before="40" w:after="40" w:line="220" w:lineRule="exact"/>
              <w:rPr>
                <w:sz w:val="18"/>
              </w:rPr>
            </w:pPr>
            <w:r w:rsidRPr="00205A11">
              <w:rPr>
                <w:sz w:val="18"/>
              </w:rPr>
              <w:t>Guéra</w:t>
            </w:r>
          </w:p>
        </w:tc>
        <w:tc>
          <w:tcPr>
            <w:tcW w:w="1526" w:type="dxa"/>
            <w:shd w:val="clear" w:color="auto" w:fill="auto"/>
            <w:vAlign w:val="bottom"/>
          </w:tcPr>
          <w:p w14:paraId="075BFDD9" w14:textId="2CF6779C" w:rsidR="00910EB2" w:rsidRPr="00205A11" w:rsidRDefault="00910EB2" w:rsidP="00205A11">
            <w:pPr>
              <w:spacing w:before="40" w:after="40" w:line="220" w:lineRule="exact"/>
              <w:ind w:left="113"/>
              <w:jc w:val="right"/>
              <w:rPr>
                <w:sz w:val="18"/>
              </w:rPr>
            </w:pPr>
            <w:r w:rsidRPr="00205A11">
              <w:rPr>
                <w:sz w:val="18"/>
              </w:rPr>
              <w:t>296</w:t>
            </w:r>
            <w:r w:rsidR="00205A11">
              <w:rPr>
                <w:sz w:val="18"/>
              </w:rPr>
              <w:t xml:space="preserve"> </w:t>
            </w:r>
            <w:r w:rsidRPr="00205A11">
              <w:rPr>
                <w:sz w:val="18"/>
              </w:rPr>
              <w:t>385</w:t>
            </w:r>
          </w:p>
        </w:tc>
        <w:tc>
          <w:tcPr>
            <w:tcW w:w="1189" w:type="dxa"/>
            <w:shd w:val="clear" w:color="auto" w:fill="auto"/>
            <w:vAlign w:val="bottom"/>
          </w:tcPr>
          <w:p w14:paraId="6F261C0F" w14:textId="6080FF96" w:rsidR="00910EB2" w:rsidRPr="00205A11" w:rsidRDefault="00910EB2" w:rsidP="00205A11">
            <w:pPr>
              <w:spacing w:before="40" w:after="40" w:line="220" w:lineRule="exact"/>
              <w:ind w:left="113"/>
              <w:jc w:val="right"/>
              <w:rPr>
                <w:sz w:val="18"/>
              </w:rPr>
            </w:pPr>
            <w:r w:rsidRPr="00205A11">
              <w:rPr>
                <w:sz w:val="18"/>
              </w:rPr>
              <w:t>314</w:t>
            </w:r>
            <w:r w:rsidR="00205A11">
              <w:rPr>
                <w:sz w:val="18"/>
              </w:rPr>
              <w:t xml:space="preserve"> </w:t>
            </w:r>
            <w:r w:rsidRPr="00205A11">
              <w:rPr>
                <w:sz w:val="18"/>
              </w:rPr>
              <w:t>515</w:t>
            </w:r>
          </w:p>
        </w:tc>
        <w:tc>
          <w:tcPr>
            <w:tcW w:w="983" w:type="dxa"/>
            <w:shd w:val="clear" w:color="auto" w:fill="auto"/>
            <w:vAlign w:val="bottom"/>
          </w:tcPr>
          <w:p w14:paraId="240F6E6D" w14:textId="77CCEB3B" w:rsidR="00910EB2" w:rsidRPr="00205A11" w:rsidRDefault="00910EB2" w:rsidP="00205A11">
            <w:pPr>
              <w:spacing w:before="40" w:after="40" w:line="220" w:lineRule="exact"/>
              <w:ind w:left="113"/>
              <w:jc w:val="right"/>
              <w:rPr>
                <w:sz w:val="18"/>
              </w:rPr>
            </w:pPr>
            <w:r w:rsidRPr="00205A11">
              <w:rPr>
                <w:sz w:val="18"/>
              </w:rPr>
              <w:t>610</w:t>
            </w:r>
            <w:r w:rsidR="00205A11">
              <w:rPr>
                <w:sz w:val="18"/>
              </w:rPr>
              <w:t xml:space="preserve"> </w:t>
            </w:r>
            <w:r w:rsidRPr="00205A11">
              <w:rPr>
                <w:sz w:val="18"/>
              </w:rPr>
              <w:t>900</w:t>
            </w:r>
          </w:p>
        </w:tc>
        <w:tc>
          <w:tcPr>
            <w:tcW w:w="1474" w:type="dxa"/>
            <w:shd w:val="clear" w:color="auto" w:fill="auto"/>
            <w:vAlign w:val="bottom"/>
          </w:tcPr>
          <w:p w14:paraId="7F0C128D" w14:textId="77777777" w:rsidR="00910EB2" w:rsidRPr="00205A11" w:rsidRDefault="00910EB2" w:rsidP="00205A11">
            <w:pPr>
              <w:spacing w:before="40" w:after="40" w:line="220" w:lineRule="exact"/>
              <w:ind w:left="113"/>
              <w:jc w:val="right"/>
              <w:rPr>
                <w:sz w:val="18"/>
              </w:rPr>
            </w:pPr>
            <w:r w:rsidRPr="00205A11">
              <w:rPr>
                <w:sz w:val="18"/>
              </w:rPr>
              <w:t>4,0</w:t>
            </w:r>
          </w:p>
        </w:tc>
      </w:tr>
      <w:tr w:rsidR="00910EB2" w:rsidRPr="00205A11" w14:paraId="5ADB1CC8" w14:textId="77777777" w:rsidTr="00205A11">
        <w:trPr>
          <w:trHeight w:val="240"/>
        </w:trPr>
        <w:tc>
          <w:tcPr>
            <w:tcW w:w="2198" w:type="dxa"/>
            <w:shd w:val="clear" w:color="auto" w:fill="auto"/>
          </w:tcPr>
          <w:p w14:paraId="1F416584" w14:textId="77777777" w:rsidR="00910EB2" w:rsidRPr="00205A11" w:rsidRDefault="00910EB2" w:rsidP="00205A11">
            <w:pPr>
              <w:spacing w:before="40" w:after="40" w:line="220" w:lineRule="exact"/>
              <w:rPr>
                <w:sz w:val="18"/>
              </w:rPr>
            </w:pPr>
            <w:r w:rsidRPr="00205A11">
              <w:rPr>
                <w:sz w:val="18"/>
              </w:rPr>
              <w:t>Hadjer-Lamis</w:t>
            </w:r>
          </w:p>
        </w:tc>
        <w:tc>
          <w:tcPr>
            <w:tcW w:w="1526" w:type="dxa"/>
            <w:shd w:val="clear" w:color="auto" w:fill="auto"/>
            <w:vAlign w:val="bottom"/>
          </w:tcPr>
          <w:p w14:paraId="2AE0436F" w14:textId="5AD8659F" w:rsidR="00910EB2" w:rsidRPr="00205A11" w:rsidRDefault="00910EB2" w:rsidP="00205A11">
            <w:pPr>
              <w:spacing w:before="40" w:after="40" w:line="220" w:lineRule="exact"/>
              <w:ind w:left="113"/>
              <w:jc w:val="right"/>
              <w:rPr>
                <w:sz w:val="18"/>
              </w:rPr>
            </w:pPr>
            <w:r w:rsidRPr="00205A11">
              <w:rPr>
                <w:sz w:val="18"/>
              </w:rPr>
              <w:t>384</w:t>
            </w:r>
            <w:r w:rsidR="00205A11">
              <w:rPr>
                <w:sz w:val="18"/>
              </w:rPr>
              <w:t xml:space="preserve"> </w:t>
            </w:r>
            <w:r w:rsidRPr="00205A11">
              <w:rPr>
                <w:sz w:val="18"/>
              </w:rPr>
              <w:t>037</w:t>
            </w:r>
          </w:p>
        </w:tc>
        <w:tc>
          <w:tcPr>
            <w:tcW w:w="1189" w:type="dxa"/>
            <w:shd w:val="clear" w:color="auto" w:fill="auto"/>
            <w:vAlign w:val="bottom"/>
          </w:tcPr>
          <w:p w14:paraId="7887C1ED" w14:textId="5F5CF4E9" w:rsidR="00910EB2" w:rsidRPr="00205A11" w:rsidRDefault="00910EB2" w:rsidP="00205A11">
            <w:pPr>
              <w:spacing w:before="40" w:after="40" w:line="220" w:lineRule="exact"/>
              <w:ind w:left="113"/>
              <w:jc w:val="right"/>
              <w:rPr>
                <w:sz w:val="18"/>
              </w:rPr>
            </w:pPr>
            <w:r w:rsidRPr="00205A11">
              <w:rPr>
                <w:sz w:val="18"/>
              </w:rPr>
              <w:t>384</w:t>
            </w:r>
            <w:r w:rsidR="00205A11">
              <w:rPr>
                <w:sz w:val="18"/>
              </w:rPr>
              <w:t xml:space="preserve"> </w:t>
            </w:r>
            <w:r w:rsidRPr="00205A11">
              <w:rPr>
                <w:sz w:val="18"/>
              </w:rPr>
              <w:t>175</w:t>
            </w:r>
          </w:p>
        </w:tc>
        <w:tc>
          <w:tcPr>
            <w:tcW w:w="983" w:type="dxa"/>
            <w:shd w:val="clear" w:color="auto" w:fill="auto"/>
            <w:vAlign w:val="bottom"/>
          </w:tcPr>
          <w:p w14:paraId="0B27A1AE" w14:textId="21D8EA61" w:rsidR="00910EB2" w:rsidRPr="00205A11" w:rsidRDefault="00910EB2" w:rsidP="00205A11">
            <w:pPr>
              <w:spacing w:before="40" w:after="40" w:line="220" w:lineRule="exact"/>
              <w:ind w:left="113"/>
              <w:jc w:val="right"/>
              <w:rPr>
                <w:sz w:val="18"/>
              </w:rPr>
            </w:pPr>
            <w:r w:rsidRPr="00205A11">
              <w:rPr>
                <w:sz w:val="18"/>
              </w:rPr>
              <w:t>768</w:t>
            </w:r>
            <w:r w:rsidR="00205A11">
              <w:rPr>
                <w:sz w:val="18"/>
              </w:rPr>
              <w:t xml:space="preserve"> </w:t>
            </w:r>
            <w:r w:rsidRPr="00205A11">
              <w:rPr>
                <w:sz w:val="18"/>
              </w:rPr>
              <w:t>212</w:t>
            </w:r>
          </w:p>
        </w:tc>
        <w:tc>
          <w:tcPr>
            <w:tcW w:w="1474" w:type="dxa"/>
            <w:shd w:val="clear" w:color="auto" w:fill="auto"/>
            <w:vAlign w:val="bottom"/>
          </w:tcPr>
          <w:p w14:paraId="0A723800" w14:textId="77777777" w:rsidR="00910EB2" w:rsidRPr="00205A11" w:rsidRDefault="00910EB2" w:rsidP="00205A11">
            <w:pPr>
              <w:spacing w:before="40" w:after="40" w:line="220" w:lineRule="exact"/>
              <w:ind w:left="113"/>
              <w:jc w:val="right"/>
              <w:rPr>
                <w:sz w:val="18"/>
              </w:rPr>
            </w:pPr>
            <w:r w:rsidRPr="00205A11">
              <w:rPr>
                <w:sz w:val="18"/>
              </w:rPr>
              <w:t>5,0</w:t>
            </w:r>
          </w:p>
        </w:tc>
      </w:tr>
      <w:tr w:rsidR="00910EB2" w:rsidRPr="00205A11" w14:paraId="42A5AAD7" w14:textId="77777777" w:rsidTr="00205A11">
        <w:trPr>
          <w:trHeight w:val="240"/>
        </w:trPr>
        <w:tc>
          <w:tcPr>
            <w:tcW w:w="2198" w:type="dxa"/>
            <w:shd w:val="clear" w:color="auto" w:fill="auto"/>
          </w:tcPr>
          <w:p w14:paraId="22EC1B1F" w14:textId="77777777" w:rsidR="00910EB2" w:rsidRPr="00205A11" w:rsidRDefault="00910EB2" w:rsidP="00205A11">
            <w:pPr>
              <w:spacing w:before="40" w:after="40" w:line="220" w:lineRule="exact"/>
              <w:rPr>
                <w:sz w:val="18"/>
              </w:rPr>
            </w:pPr>
            <w:r w:rsidRPr="00205A11">
              <w:rPr>
                <w:sz w:val="18"/>
              </w:rPr>
              <w:t>Kanem</w:t>
            </w:r>
          </w:p>
        </w:tc>
        <w:tc>
          <w:tcPr>
            <w:tcW w:w="1526" w:type="dxa"/>
            <w:shd w:val="clear" w:color="auto" w:fill="auto"/>
            <w:vAlign w:val="bottom"/>
          </w:tcPr>
          <w:p w14:paraId="56D92E68" w14:textId="51A42F00" w:rsidR="00910EB2" w:rsidRPr="00205A11" w:rsidRDefault="00910EB2" w:rsidP="00205A11">
            <w:pPr>
              <w:spacing w:before="40" w:after="40" w:line="220" w:lineRule="exact"/>
              <w:ind w:left="113"/>
              <w:jc w:val="right"/>
              <w:rPr>
                <w:sz w:val="18"/>
              </w:rPr>
            </w:pPr>
            <w:r w:rsidRPr="00205A11">
              <w:rPr>
                <w:sz w:val="18"/>
              </w:rPr>
              <w:t>228</w:t>
            </w:r>
            <w:r w:rsidR="00205A11">
              <w:rPr>
                <w:sz w:val="18"/>
              </w:rPr>
              <w:t xml:space="preserve"> </w:t>
            </w:r>
            <w:r w:rsidRPr="00205A11">
              <w:rPr>
                <w:sz w:val="18"/>
              </w:rPr>
              <w:t>332</w:t>
            </w:r>
          </w:p>
        </w:tc>
        <w:tc>
          <w:tcPr>
            <w:tcW w:w="1189" w:type="dxa"/>
            <w:shd w:val="clear" w:color="auto" w:fill="auto"/>
            <w:vAlign w:val="bottom"/>
          </w:tcPr>
          <w:p w14:paraId="64D623D2" w14:textId="37BB3083" w:rsidR="00910EB2" w:rsidRPr="00205A11" w:rsidRDefault="00910EB2" w:rsidP="00205A11">
            <w:pPr>
              <w:spacing w:before="40" w:after="40" w:line="220" w:lineRule="exact"/>
              <w:ind w:left="113"/>
              <w:jc w:val="right"/>
              <w:rPr>
                <w:sz w:val="18"/>
              </w:rPr>
            </w:pPr>
            <w:r w:rsidRPr="00205A11">
              <w:rPr>
                <w:sz w:val="18"/>
              </w:rPr>
              <w:t>236</w:t>
            </w:r>
            <w:r w:rsidR="00205A11">
              <w:rPr>
                <w:sz w:val="18"/>
              </w:rPr>
              <w:t xml:space="preserve"> </w:t>
            </w:r>
            <w:r w:rsidRPr="00205A11">
              <w:rPr>
                <w:sz w:val="18"/>
              </w:rPr>
              <w:t>148</w:t>
            </w:r>
          </w:p>
        </w:tc>
        <w:tc>
          <w:tcPr>
            <w:tcW w:w="983" w:type="dxa"/>
            <w:shd w:val="clear" w:color="auto" w:fill="auto"/>
            <w:vAlign w:val="bottom"/>
          </w:tcPr>
          <w:p w14:paraId="0629198B" w14:textId="0C07D2F9" w:rsidR="00910EB2" w:rsidRPr="00205A11" w:rsidRDefault="00910EB2" w:rsidP="00205A11">
            <w:pPr>
              <w:spacing w:before="40" w:after="40" w:line="220" w:lineRule="exact"/>
              <w:ind w:left="113"/>
              <w:jc w:val="right"/>
              <w:rPr>
                <w:sz w:val="18"/>
              </w:rPr>
            </w:pPr>
            <w:r w:rsidRPr="00205A11">
              <w:rPr>
                <w:sz w:val="18"/>
              </w:rPr>
              <w:t>464</w:t>
            </w:r>
            <w:r w:rsidR="00205A11">
              <w:rPr>
                <w:sz w:val="18"/>
              </w:rPr>
              <w:t xml:space="preserve"> </w:t>
            </w:r>
            <w:r w:rsidRPr="00205A11">
              <w:rPr>
                <w:sz w:val="18"/>
              </w:rPr>
              <w:t>480</w:t>
            </w:r>
          </w:p>
        </w:tc>
        <w:tc>
          <w:tcPr>
            <w:tcW w:w="1474" w:type="dxa"/>
            <w:shd w:val="clear" w:color="auto" w:fill="auto"/>
            <w:vAlign w:val="bottom"/>
          </w:tcPr>
          <w:p w14:paraId="71C58C56" w14:textId="77777777" w:rsidR="00910EB2" w:rsidRPr="00205A11" w:rsidRDefault="00910EB2" w:rsidP="00205A11">
            <w:pPr>
              <w:spacing w:before="40" w:after="40" w:line="220" w:lineRule="exact"/>
              <w:ind w:left="113"/>
              <w:jc w:val="right"/>
              <w:rPr>
                <w:sz w:val="18"/>
              </w:rPr>
            </w:pPr>
            <w:r w:rsidRPr="00205A11">
              <w:rPr>
                <w:sz w:val="18"/>
              </w:rPr>
              <w:t>3,0</w:t>
            </w:r>
          </w:p>
        </w:tc>
      </w:tr>
      <w:tr w:rsidR="00910EB2" w:rsidRPr="00205A11" w14:paraId="707EEFFA" w14:textId="77777777" w:rsidTr="00205A11">
        <w:trPr>
          <w:trHeight w:val="240"/>
        </w:trPr>
        <w:tc>
          <w:tcPr>
            <w:tcW w:w="2198" w:type="dxa"/>
            <w:shd w:val="clear" w:color="auto" w:fill="auto"/>
          </w:tcPr>
          <w:p w14:paraId="6897CDA6" w14:textId="77777777" w:rsidR="00910EB2" w:rsidRPr="00205A11" w:rsidRDefault="00910EB2" w:rsidP="00205A11">
            <w:pPr>
              <w:spacing w:before="40" w:after="40" w:line="220" w:lineRule="exact"/>
              <w:rPr>
                <w:sz w:val="18"/>
              </w:rPr>
            </w:pPr>
            <w:r w:rsidRPr="00205A11">
              <w:rPr>
                <w:sz w:val="18"/>
              </w:rPr>
              <w:t>Lago</w:t>
            </w:r>
          </w:p>
        </w:tc>
        <w:tc>
          <w:tcPr>
            <w:tcW w:w="1526" w:type="dxa"/>
            <w:shd w:val="clear" w:color="auto" w:fill="auto"/>
            <w:vAlign w:val="bottom"/>
          </w:tcPr>
          <w:p w14:paraId="22B94774" w14:textId="506E6AD0" w:rsidR="00910EB2" w:rsidRPr="00205A11" w:rsidRDefault="00910EB2" w:rsidP="00205A11">
            <w:pPr>
              <w:spacing w:before="40" w:after="40" w:line="220" w:lineRule="exact"/>
              <w:ind w:left="113"/>
              <w:jc w:val="right"/>
              <w:rPr>
                <w:sz w:val="18"/>
              </w:rPr>
            </w:pPr>
            <w:r w:rsidRPr="00205A11">
              <w:rPr>
                <w:sz w:val="18"/>
              </w:rPr>
              <w:t>300</w:t>
            </w:r>
            <w:r w:rsidR="00205A11">
              <w:rPr>
                <w:sz w:val="18"/>
              </w:rPr>
              <w:t xml:space="preserve"> </w:t>
            </w:r>
            <w:r w:rsidRPr="00205A11">
              <w:rPr>
                <w:sz w:val="18"/>
              </w:rPr>
              <w:t>412</w:t>
            </w:r>
          </w:p>
        </w:tc>
        <w:tc>
          <w:tcPr>
            <w:tcW w:w="1189" w:type="dxa"/>
            <w:shd w:val="clear" w:color="auto" w:fill="auto"/>
            <w:vAlign w:val="bottom"/>
          </w:tcPr>
          <w:p w14:paraId="38F6E111" w14:textId="448BE36D" w:rsidR="00910EB2" w:rsidRPr="00205A11" w:rsidRDefault="00910EB2" w:rsidP="00205A11">
            <w:pPr>
              <w:spacing w:before="40" w:after="40" w:line="220" w:lineRule="exact"/>
              <w:ind w:left="113"/>
              <w:jc w:val="right"/>
              <w:rPr>
                <w:sz w:val="18"/>
              </w:rPr>
            </w:pPr>
            <w:r w:rsidRPr="00205A11">
              <w:rPr>
                <w:sz w:val="18"/>
              </w:rPr>
              <w:t>295</w:t>
            </w:r>
            <w:r w:rsidR="00205A11">
              <w:rPr>
                <w:sz w:val="18"/>
              </w:rPr>
              <w:t xml:space="preserve"> </w:t>
            </w:r>
            <w:r w:rsidRPr="00205A11">
              <w:rPr>
                <w:sz w:val="18"/>
              </w:rPr>
              <w:t>656</w:t>
            </w:r>
          </w:p>
        </w:tc>
        <w:tc>
          <w:tcPr>
            <w:tcW w:w="983" w:type="dxa"/>
            <w:shd w:val="clear" w:color="auto" w:fill="auto"/>
            <w:vAlign w:val="bottom"/>
          </w:tcPr>
          <w:p w14:paraId="72251E4B" w14:textId="3DEA5633" w:rsidR="00910EB2" w:rsidRPr="00205A11" w:rsidRDefault="00910EB2" w:rsidP="00205A11">
            <w:pPr>
              <w:spacing w:before="40" w:after="40" w:line="220" w:lineRule="exact"/>
              <w:ind w:left="113"/>
              <w:jc w:val="right"/>
              <w:rPr>
                <w:sz w:val="18"/>
              </w:rPr>
            </w:pPr>
            <w:r w:rsidRPr="00205A11">
              <w:rPr>
                <w:sz w:val="18"/>
              </w:rPr>
              <w:t>596</w:t>
            </w:r>
            <w:r w:rsidR="00205A11">
              <w:rPr>
                <w:sz w:val="18"/>
              </w:rPr>
              <w:t xml:space="preserve"> </w:t>
            </w:r>
            <w:r w:rsidRPr="00205A11">
              <w:rPr>
                <w:sz w:val="18"/>
              </w:rPr>
              <w:t>068</w:t>
            </w:r>
          </w:p>
        </w:tc>
        <w:tc>
          <w:tcPr>
            <w:tcW w:w="1474" w:type="dxa"/>
            <w:shd w:val="clear" w:color="auto" w:fill="auto"/>
            <w:vAlign w:val="bottom"/>
          </w:tcPr>
          <w:p w14:paraId="15080A47" w14:textId="77777777" w:rsidR="00910EB2" w:rsidRPr="00205A11" w:rsidRDefault="00910EB2" w:rsidP="00205A11">
            <w:pPr>
              <w:spacing w:before="40" w:after="40" w:line="220" w:lineRule="exact"/>
              <w:ind w:left="113"/>
              <w:jc w:val="right"/>
              <w:rPr>
                <w:sz w:val="18"/>
              </w:rPr>
            </w:pPr>
            <w:r w:rsidRPr="00205A11">
              <w:rPr>
                <w:sz w:val="18"/>
              </w:rPr>
              <w:t>3,9</w:t>
            </w:r>
          </w:p>
        </w:tc>
      </w:tr>
      <w:tr w:rsidR="00910EB2" w:rsidRPr="00205A11" w14:paraId="3ECF0B92" w14:textId="77777777" w:rsidTr="00205A11">
        <w:trPr>
          <w:trHeight w:val="240"/>
        </w:trPr>
        <w:tc>
          <w:tcPr>
            <w:tcW w:w="2198" w:type="dxa"/>
            <w:shd w:val="clear" w:color="auto" w:fill="auto"/>
          </w:tcPr>
          <w:p w14:paraId="50C92DC6" w14:textId="77777777" w:rsidR="00910EB2" w:rsidRPr="00205A11" w:rsidRDefault="00910EB2" w:rsidP="00205A11">
            <w:pPr>
              <w:spacing w:before="40" w:after="40" w:line="220" w:lineRule="exact"/>
              <w:rPr>
                <w:sz w:val="18"/>
              </w:rPr>
            </w:pPr>
            <w:r w:rsidRPr="00205A11">
              <w:rPr>
                <w:sz w:val="18"/>
              </w:rPr>
              <w:t>Logone Occidental</w:t>
            </w:r>
          </w:p>
        </w:tc>
        <w:tc>
          <w:tcPr>
            <w:tcW w:w="1526" w:type="dxa"/>
            <w:shd w:val="clear" w:color="auto" w:fill="auto"/>
            <w:vAlign w:val="bottom"/>
          </w:tcPr>
          <w:p w14:paraId="50EDEAC2" w14:textId="41C27618" w:rsidR="00910EB2" w:rsidRPr="00205A11" w:rsidRDefault="00910EB2" w:rsidP="00205A11">
            <w:pPr>
              <w:spacing w:before="40" w:after="40" w:line="220" w:lineRule="exact"/>
              <w:ind w:left="113"/>
              <w:jc w:val="right"/>
              <w:rPr>
                <w:sz w:val="18"/>
              </w:rPr>
            </w:pPr>
            <w:r w:rsidRPr="00205A11">
              <w:rPr>
                <w:sz w:val="18"/>
              </w:rPr>
              <w:t>466</w:t>
            </w:r>
            <w:r w:rsidR="00205A11">
              <w:rPr>
                <w:sz w:val="18"/>
              </w:rPr>
              <w:t xml:space="preserve"> </w:t>
            </w:r>
            <w:r w:rsidRPr="00205A11">
              <w:rPr>
                <w:sz w:val="18"/>
              </w:rPr>
              <w:t>567</w:t>
            </w:r>
          </w:p>
        </w:tc>
        <w:tc>
          <w:tcPr>
            <w:tcW w:w="1189" w:type="dxa"/>
            <w:shd w:val="clear" w:color="auto" w:fill="auto"/>
            <w:vAlign w:val="bottom"/>
          </w:tcPr>
          <w:p w14:paraId="5253E88C" w14:textId="1AB253B5" w:rsidR="00910EB2" w:rsidRPr="00205A11" w:rsidRDefault="00910EB2" w:rsidP="00205A11">
            <w:pPr>
              <w:spacing w:before="40" w:after="40" w:line="220" w:lineRule="exact"/>
              <w:ind w:left="113"/>
              <w:jc w:val="right"/>
              <w:rPr>
                <w:sz w:val="18"/>
              </w:rPr>
            </w:pPr>
            <w:r w:rsidRPr="00205A11">
              <w:rPr>
                <w:sz w:val="18"/>
              </w:rPr>
              <w:t>494</w:t>
            </w:r>
            <w:r w:rsidR="00205A11">
              <w:rPr>
                <w:sz w:val="18"/>
              </w:rPr>
              <w:t xml:space="preserve"> </w:t>
            </w:r>
            <w:r w:rsidRPr="00205A11">
              <w:rPr>
                <w:sz w:val="18"/>
              </w:rPr>
              <w:t>936</w:t>
            </w:r>
          </w:p>
        </w:tc>
        <w:tc>
          <w:tcPr>
            <w:tcW w:w="983" w:type="dxa"/>
            <w:shd w:val="clear" w:color="auto" w:fill="auto"/>
            <w:vAlign w:val="bottom"/>
          </w:tcPr>
          <w:p w14:paraId="780D150D" w14:textId="6BED1DD2" w:rsidR="00910EB2" w:rsidRPr="00205A11" w:rsidRDefault="00910EB2" w:rsidP="00205A11">
            <w:pPr>
              <w:spacing w:before="40" w:after="40" w:line="220" w:lineRule="exact"/>
              <w:ind w:left="113"/>
              <w:jc w:val="right"/>
              <w:rPr>
                <w:sz w:val="18"/>
              </w:rPr>
            </w:pPr>
            <w:r w:rsidRPr="00205A11">
              <w:rPr>
                <w:sz w:val="18"/>
              </w:rPr>
              <w:t>961</w:t>
            </w:r>
            <w:r w:rsidR="00205A11">
              <w:rPr>
                <w:sz w:val="18"/>
              </w:rPr>
              <w:t xml:space="preserve"> </w:t>
            </w:r>
            <w:r w:rsidRPr="00205A11">
              <w:rPr>
                <w:sz w:val="18"/>
              </w:rPr>
              <w:t>503</w:t>
            </w:r>
          </w:p>
        </w:tc>
        <w:tc>
          <w:tcPr>
            <w:tcW w:w="1474" w:type="dxa"/>
            <w:shd w:val="clear" w:color="auto" w:fill="auto"/>
            <w:vAlign w:val="bottom"/>
          </w:tcPr>
          <w:p w14:paraId="28ED9DE4" w14:textId="77777777" w:rsidR="00910EB2" w:rsidRPr="00205A11" w:rsidRDefault="00910EB2" w:rsidP="00205A11">
            <w:pPr>
              <w:spacing w:before="40" w:after="40" w:line="220" w:lineRule="exact"/>
              <w:ind w:left="113"/>
              <w:jc w:val="right"/>
              <w:rPr>
                <w:sz w:val="18"/>
              </w:rPr>
            </w:pPr>
            <w:r w:rsidRPr="00205A11">
              <w:rPr>
                <w:sz w:val="18"/>
              </w:rPr>
              <w:t>6,3</w:t>
            </w:r>
          </w:p>
        </w:tc>
      </w:tr>
      <w:tr w:rsidR="00910EB2" w:rsidRPr="00205A11" w14:paraId="70B8499E" w14:textId="77777777" w:rsidTr="00205A11">
        <w:trPr>
          <w:trHeight w:val="240"/>
        </w:trPr>
        <w:tc>
          <w:tcPr>
            <w:tcW w:w="2198" w:type="dxa"/>
            <w:shd w:val="clear" w:color="auto" w:fill="auto"/>
          </w:tcPr>
          <w:p w14:paraId="27FBAE6A" w14:textId="77777777" w:rsidR="00910EB2" w:rsidRPr="00205A11" w:rsidRDefault="00910EB2" w:rsidP="00205A11">
            <w:pPr>
              <w:spacing w:before="40" w:after="40" w:line="220" w:lineRule="exact"/>
              <w:rPr>
                <w:sz w:val="18"/>
              </w:rPr>
            </w:pPr>
            <w:r w:rsidRPr="00205A11">
              <w:rPr>
                <w:sz w:val="18"/>
              </w:rPr>
              <w:t>Logone Oriental</w:t>
            </w:r>
          </w:p>
        </w:tc>
        <w:tc>
          <w:tcPr>
            <w:tcW w:w="1526" w:type="dxa"/>
            <w:shd w:val="clear" w:color="auto" w:fill="auto"/>
            <w:vAlign w:val="bottom"/>
          </w:tcPr>
          <w:p w14:paraId="7D5EF232" w14:textId="7E53A27E" w:rsidR="00910EB2" w:rsidRPr="00205A11" w:rsidRDefault="00910EB2" w:rsidP="00205A11">
            <w:pPr>
              <w:spacing w:before="40" w:after="40" w:line="220" w:lineRule="exact"/>
              <w:ind w:left="113"/>
              <w:jc w:val="right"/>
              <w:rPr>
                <w:sz w:val="18"/>
              </w:rPr>
            </w:pPr>
            <w:r w:rsidRPr="00205A11">
              <w:rPr>
                <w:sz w:val="18"/>
              </w:rPr>
              <w:t>526</w:t>
            </w:r>
            <w:r w:rsidR="00205A11">
              <w:rPr>
                <w:sz w:val="18"/>
              </w:rPr>
              <w:t xml:space="preserve"> </w:t>
            </w:r>
            <w:r w:rsidRPr="00205A11">
              <w:rPr>
                <w:sz w:val="18"/>
              </w:rPr>
              <w:t>529</w:t>
            </w:r>
          </w:p>
        </w:tc>
        <w:tc>
          <w:tcPr>
            <w:tcW w:w="1189" w:type="dxa"/>
            <w:shd w:val="clear" w:color="auto" w:fill="auto"/>
            <w:vAlign w:val="bottom"/>
          </w:tcPr>
          <w:p w14:paraId="3E7E5243" w14:textId="7AEA8BAA" w:rsidR="00910EB2" w:rsidRPr="00205A11" w:rsidRDefault="00910EB2" w:rsidP="00205A11">
            <w:pPr>
              <w:spacing w:before="40" w:after="40" w:line="220" w:lineRule="exact"/>
              <w:ind w:left="113"/>
              <w:jc w:val="right"/>
              <w:rPr>
                <w:sz w:val="18"/>
              </w:rPr>
            </w:pPr>
            <w:r w:rsidRPr="00205A11">
              <w:rPr>
                <w:sz w:val="18"/>
              </w:rPr>
              <w:t>555</w:t>
            </w:r>
            <w:r w:rsidR="00205A11">
              <w:rPr>
                <w:sz w:val="18"/>
              </w:rPr>
              <w:t xml:space="preserve"> </w:t>
            </w:r>
            <w:r w:rsidRPr="00205A11">
              <w:rPr>
                <w:sz w:val="18"/>
              </w:rPr>
              <w:t>875</w:t>
            </w:r>
          </w:p>
        </w:tc>
        <w:tc>
          <w:tcPr>
            <w:tcW w:w="983" w:type="dxa"/>
            <w:shd w:val="clear" w:color="auto" w:fill="auto"/>
            <w:vAlign w:val="bottom"/>
          </w:tcPr>
          <w:p w14:paraId="0F26B5FA" w14:textId="412CE327" w:rsidR="00910EB2" w:rsidRPr="00205A11" w:rsidRDefault="00910EB2" w:rsidP="00205A11">
            <w:pPr>
              <w:spacing w:before="40" w:after="40" w:line="220" w:lineRule="exact"/>
              <w:ind w:left="113"/>
              <w:jc w:val="right"/>
              <w:rPr>
                <w:sz w:val="18"/>
              </w:rPr>
            </w:pPr>
            <w:r w:rsidRPr="00205A11">
              <w:rPr>
                <w:sz w:val="18"/>
              </w:rPr>
              <w:t>1</w:t>
            </w:r>
            <w:r w:rsidR="00205A11">
              <w:rPr>
                <w:sz w:val="18"/>
              </w:rPr>
              <w:t xml:space="preserve"> </w:t>
            </w:r>
            <w:r w:rsidRPr="00205A11">
              <w:rPr>
                <w:sz w:val="18"/>
              </w:rPr>
              <w:t>082</w:t>
            </w:r>
            <w:r w:rsidR="00205A11">
              <w:rPr>
                <w:sz w:val="18"/>
              </w:rPr>
              <w:t xml:space="preserve"> </w:t>
            </w:r>
            <w:r w:rsidRPr="00205A11">
              <w:rPr>
                <w:sz w:val="18"/>
              </w:rPr>
              <w:t>404</w:t>
            </w:r>
          </w:p>
        </w:tc>
        <w:tc>
          <w:tcPr>
            <w:tcW w:w="1474" w:type="dxa"/>
            <w:shd w:val="clear" w:color="auto" w:fill="auto"/>
            <w:vAlign w:val="bottom"/>
          </w:tcPr>
          <w:p w14:paraId="5B1FDEEE" w14:textId="77777777" w:rsidR="00910EB2" w:rsidRPr="00205A11" w:rsidRDefault="00910EB2" w:rsidP="00205A11">
            <w:pPr>
              <w:spacing w:before="40" w:after="40" w:line="220" w:lineRule="exact"/>
              <w:ind w:left="113"/>
              <w:jc w:val="right"/>
              <w:rPr>
                <w:sz w:val="18"/>
              </w:rPr>
            </w:pPr>
            <w:r w:rsidRPr="00205A11">
              <w:rPr>
                <w:sz w:val="18"/>
              </w:rPr>
              <w:t>7,1</w:t>
            </w:r>
          </w:p>
        </w:tc>
      </w:tr>
      <w:tr w:rsidR="00910EB2" w:rsidRPr="00205A11" w14:paraId="7A9D4E1B" w14:textId="77777777" w:rsidTr="00205A11">
        <w:trPr>
          <w:trHeight w:val="240"/>
        </w:trPr>
        <w:tc>
          <w:tcPr>
            <w:tcW w:w="2198" w:type="dxa"/>
            <w:shd w:val="clear" w:color="auto" w:fill="auto"/>
          </w:tcPr>
          <w:p w14:paraId="68ED2796" w14:textId="77777777" w:rsidR="00910EB2" w:rsidRPr="00205A11" w:rsidRDefault="00910EB2" w:rsidP="00205A11">
            <w:pPr>
              <w:spacing w:before="40" w:after="40" w:line="220" w:lineRule="exact"/>
              <w:rPr>
                <w:sz w:val="18"/>
              </w:rPr>
            </w:pPr>
            <w:r w:rsidRPr="00205A11">
              <w:rPr>
                <w:sz w:val="18"/>
              </w:rPr>
              <w:t>Mandoul</w:t>
            </w:r>
          </w:p>
        </w:tc>
        <w:tc>
          <w:tcPr>
            <w:tcW w:w="1526" w:type="dxa"/>
            <w:shd w:val="clear" w:color="auto" w:fill="auto"/>
            <w:vAlign w:val="bottom"/>
          </w:tcPr>
          <w:p w14:paraId="6D1482A0" w14:textId="62C2F2C9" w:rsidR="00910EB2" w:rsidRPr="00205A11" w:rsidRDefault="00910EB2" w:rsidP="00205A11">
            <w:pPr>
              <w:spacing w:before="40" w:after="40" w:line="220" w:lineRule="exact"/>
              <w:ind w:left="113"/>
              <w:jc w:val="right"/>
              <w:rPr>
                <w:sz w:val="18"/>
              </w:rPr>
            </w:pPr>
            <w:r w:rsidRPr="00205A11">
              <w:rPr>
                <w:sz w:val="18"/>
              </w:rPr>
              <w:t>421</w:t>
            </w:r>
            <w:r w:rsidR="00205A11">
              <w:rPr>
                <w:sz w:val="18"/>
              </w:rPr>
              <w:t xml:space="preserve"> </w:t>
            </w:r>
            <w:r w:rsidRPr="00205A11">
              <w:rPr>
                <w:sz w:val="18"/>
              </w:rPr>
              <w:t>906</w:t>
            </w:r>
          </w:p>
        </w:tc>
        <w:tc>
          <w:tcPr>
            <w:tcW w:w="1189" w:type="dxa"/>
            <w:shd w:val="clear" w:color="auto" w:fill="auto"/>
            <w:vAlign w:val="bottom"/>
          </w:tcPr>
          <w:p w14:paraId="46E42BDC" w14:textId="64C63061" w:rsidR="00910EB2" w:rsidRPr="00205A11" w:rsidRDefault="00910EB2" w:rsidP="00205A11">
            <w:pPr>
              <w:spacing w:before="40" w:after="40" w:line="220" w:lineRule="exact"/>
              <w:ind w:left="113"/>
              <w:jc w:val="right"/>
              <w:rPr>
                <w:sz w:val="18"/>
              </w:rPr>
            </w:pPr>
            <w:r w:rsidRPr="00205A11">
              <w:rPr>
                <w:sz w:val="18"/>
              </w:rPr>
              <w:t>445</w:t>
            </w:r>
            <w:r w:rsidR="00205A11">
              <w:rPr>
                <w:sz w:val="18"/>
              </w:rPr>
              <w:t xml:space="preserve"> </w:t>
            </w:r>
            <w:r w:rsidRPr="00205A11">
              <w:rPr>
                <w:sz w:val="18"/>
              </w:rPr>
              <w:t>196</w:t>
            </w:r>
          </w:p>
        </w:tc>
        <w:tc>
          <w:tcPr>
            <w:tcW w:w="983" w:type="dxa"/>
            <w:shd w:val="clear" w:color="auto" w:fill="auto"/>
            <w:vAlign w:val="bottom"/>
          </w:tcPr>
          <w:p w14:paraId="3A737AF4" w14:textId="485B59EF" w:rsidR="00910EB2" w:rsidRPr="00205A11" w:rsidRDefault="00910EB2" w:rsidP="00205A11">
            <w:pPr>
              <w:spacing w:before="40" w:after="40" w:line="220" w:lineRule="exact"/>
              <w:ind w:left="113"/>
              <w:jc w:val="right"/>
              <w:rPr>
                <w:sz w:val="18"/>
              </w:rPr>
            </w:pPr>
            <w:r w:rsidRPr="00205A11">
              <w:rPr>
                <w:sz w:val="18"/>
              </w:rPr>
              <w:t>867</w:t>
            </w:r>
            <w:r w:rsidR="00205A11">
              <w:rPr>
                <w:sz w:val="18"/>
              </w:rPr>
              <w:t xml:space="preserve"> </w:t>
            </w:r>
            <w:r w:rsidRPr="00205A11">
              <w:rPr>
                <w:sz w:val="18"/>
              </w:rPr>
              <w:t>102</w:t>
            </w:r>
          </w:p>
        </w:tc>
        <w:tc>
          <w:tcPr>
            <w:tcW w:w="1474" w:type="dxa"/>
            <w:shd w:val="clear" w:color="auto" w:fill="auto"/>
            <w:vAlign w:val="bottom"/>
          </w:tcPr>
          <w:p w14:paraId="7B40A8EC" w14:textId="77777777" w:rsidR="00910EB2" w:rsidRPr="00205A11" w:rsidRDefault="00910EB2" w:rsidP="00205A11">
            <w:pPr>
              <w:spacing w:before="40" w:after="40" w:line="220" w:lineRule="exact"/>
              <w:ind w:left="113"/>
              <w:jc w:val="right"/>
              <w:rPr>
                <w:sz w:val="18"/>
              </w:rPr>
            </w:pPr>
            <w:r w:rsidRPr="00205A11">
              <w:rPr>
                <w:sz w:val="18"/>
              </w:rPr>
              <w:t>5,7</w:t>
            </w:r>
          </w:p>
        </w:tc>
      </w:tr>
      <w:tr w:rsidR="00910EB2" w:rsidRPr="00205A11" w14:paraId="2C41B61F" w14:textId="77777777" w:rsidTr="00205A11">
        <w:trPr>
          <w:trHeight w:val="240"/>
        </w:trPr>
        <w:tc>
          <w:tcPr>
            <w:tcW w:w="2198" w:type="dxa"/>
            <w:shd w:val="clear" w:color="auto" w:fill="auto"/>
          </w:tcPr>
          <w:p w14:paraId="7FCA630E" w14:textId="77777777" w:rsidR="00910EB2" w:rsidRPr="00205A11" w:rsidRDefault="00910EB2" w:rsidP="00205A11">
            <w:pPr>
              <w:spacing w:before="40" w:after="40" w:line="220" w:lineRule="exact"/>
              <w:rPr>
                <w:sz w:val="18"/>
              </w:rPr>
            </w:pPr>
            <w:r w:rsidRPr="00205A11">
              <w:rPr>
                <w:sz w:val="18"/>
              </w:rPr>
              <w:t>Mayo-Kebbi Oriental</w:t>
            </w:r>
          </w:p>
        </w:tc>
        <w:tc>
          <w:tcPr>
            <w:tcW w:w="1526" w:type="dxa"/>
            <w:shd w:val="clear" w:color="auto" w:fill="auto"/>
            <w:vAlign w:val="bottom"/>
          </w:tcPr>
          <w:p w14:paraId="12471D07" w14:textId="5CDFAA08" w:rsidR="00910EB2" w:rsidRPr="00205A11" w:rsidRDefault="00910EB2" w:rsidP="00205A11">
            <w:pPr>
              <w:spacing w:before="40" w:after="40" w:line="220" w:lineRule="exact"/>
              <w:ind w:left="113"/>
              <w:jc w:val="right"/>
              <w:rPr>
                <w:sz w:val="18"/>
              </w:rPr>
            </w:pPr>
            <w:r w:rsidRPr="00205A11">
              <w:rPr>
                <w:sz w:val="18"/>
              </w:rPr>
              <w:t>511</w:t>
            </w:r>
            <w:r w:rsidR="00205A11">
              <w:rPr>
                <w:sz w:val="18"/>
              </w:rPr>
              <w:t xml:space="preserve"> </w:t>
            </w:r>
            <w:r w:rsidRPr="00205A11">
              <w:rPr>
                <w:sz w:val="18"/>
              </w:rPr>
              <w:t>684</w:t>
            </w:r>
          </w:p>
        </w:tc>
        <w:tc>
          <w:tcPr>
            <w:tcW w:w="1189" w:type="dxa"/>
            <w:shd w:val="clear" w:color="auto" w:fill="auto"/>
            <w:vAlign w:val="bottom"/>
          </w:tcPr>
          <w:p w14:paraId="4D3162A5" w14:textId="6918B0D0" w:rsidR="00910EB2" w:rsidRPr="00205A11" w:rsidRDefault="00910EB2" w:rsidP="00205A11">
            <w:pPr>
              <w:spacing w:before="40" w:after="40" w:line="220" w:lineRule="exact"/>
              <w:ind w:left="113"/>
              <w:jc w:val="right"/>
              <w:rPr>
                <w:sz w:val="18"/>
              </w:rPr>
            </w:pPr>
            <w:r w:rsidRPr="00205A11">
              <w:rPr>
                <w:sz w:val="18"/>
              </w:rPr>
              <w:t>556</w:t>
            </w:r>
            <w:r w:rsidR="00205A11">
              <w:rPr>
                <w:sz w:val="18"/>
              </w:rPr>
              <w:t xml:space="preserve"> </w:t>
            </w:r>
            <w:r w:rsidRPr="00205A11">
              <w:rPr>
                <w:sz w:val="18"/>
              </w:rPr>
              <w:t>191</w:t>
            </w:r>
          </w:p>
        </w:tc>
        <w:tc>
          <w:tcPr>
            <w:tcW w:w="983" w:type="dxa"/>
            <w:shd w:val="clear" w:color="auto" w:fill="auto"/>
            <w:vAlign w:val="bottom"/>
          </w:tcPr>
          <w:p w14:paraId="7AA22A41" w14:textId="263893BD" w:rsidR="00910EB2" w:rsidRPr="00205A11" w:rsidRDefault="00910EB2" w:rsidP="00205A11">
            <w:pPr>
              <w:spacing w:before="40" w:after="40" w:line="220" w:lineRule="exact"/>
              <w:ind w:left="113"/>
              <w:jc w:val="right"/>
              <w:rPr>
                <w:sz w:val="18"/>
              </w:rPr>
            </w:pPr>
            <w:r w:rsidRPr="00205A11">
              <w:rPr>
                <w:sz w:val="18"/>
              </w:rPr>
              <w:t>1</w:t>
            </w:r>
            <w:r w:rsidR="00205A11">
              <w:rPr>
                <w:sz w:val="18"/>
              </w:rPr>
              <w:t xml:space="preserve"> </w:t>
            </w:r>
            <w:r w:rsidRPr="00205A11">
              <w:rPr>
                <w:sz w:val="18"/>
              </w:rPr>
              <w:t>067</w:t>
            </w:r>
            <w:r w:rsidR="00205A11">
              <w:rPr>
                <w:sz w:val="18"/>
              </w:rPr>
              <w:t xml:space="preserve"> </w:t>
            </w:r>
            <w:r w:rsidRPr="00205A11">
              <w:rPr>
                <w:sz w:val="18"/>
              </w:rPr>
              <w:t>875</w:t>
            </w:r>
          </w:p>
        </w:tc>
        <w:tc>
          <w:tcPr>
            <w:tcW w:w="1474" w:type="dxa"/>
            <w:shd w:val="clear" w:color="auto" w:fill="auto"/>
            <w:vAlign w:val="bottom"/>
          </w:tcPr>
          <w:p w14:paraId="3A3C0968" w14:textId="77777777" w:rsidR="00910EB2" w:rsidRPr="00205A11" w:rsidRDefault="00910EB2" w:rsidP="00205A11">
            <w:pPr>
              <w:spacing w:before="40" w:after="40" w:line="220" w:lineRule="exact"/>
              <w:ind w:left="113"/>
              <w:jc w:val="right"/>
              <w:rPr>
                <w:sz w:val="18"/>
              </w:rPr>
            </w:pPr>
            <w:r w:rsidRPr="00205A11">
              <w:rPr>
                <w:sz w:val="18"/>
              </w:rPr>
              <w:t>7,0</w:t>
            </w:r>
          </w:p>
        </w:tc>
      </w:tr>
      <w:tr w:rsidR="00910EB2" w:rsidRPr="00205A11" w14:paraId="0C852F12" w14:textId="77777777" w:rsidTr="00205A11">
        <w:trPr>
          <w:trHeight w:val="240"/>
        </w:trPr>
        <w:tc>
          <w:tcPr>
            <w:tcW w:w="2198" w:type="dxa"/>
            <w:shd w:val="clear" w:color="auto" w:fill="auto"/>
          </w:tcPr>
          <w:p w14:paraId="6FF486D8" w14:textId="77777777" w:rsidR="00910EB2" w:rsidRPr="00205A11" w:rsidRDefault="00910EB2" w:rsidP="00205A11">
            <w:pPr>
              <w:spacing w:before="40" w:after="40" w:line="220" w:lineRule="exact"/>
              <w:rPr>
                <w:sz w:val="18"/>
              </w:rPr>
            </w:pPr>
            <w:r w:rsidRPr="00205A11">
              <w:rPr>
                <w:sz w:val="18"/>
              </w:rPr>
              <w:t>Mayo-Kebbi Occidental</w:t>
            </w:r>
          </w:p>
        </w:tc>
        <w:tc>
          <w:tcPr>
            <w:tcW w:w="1526" w:type="dxa"/>
            <w:shd w:val="clear" w:color="auto" w:fill="auto"/>
            <w:vAlign w:val="bottom"/>
          </w:tcPr>
          <w:p w14:paraId="12E60688" w14:textId="072E0298" w:rsidR="00910EB2" w:rsidRPr="00205A11" w:rsidRDefault="00910EB2" w:rsidP="00205A11">
            <w:pPr>
              <w:spacing w:before="40" w:after="40" w:line="220" w:lineRule="exact"/>
              <w:ind w:left="113"/>
              <w:jc w:val="right"/>
              <w:rPr>
                <w:sz w:val="18"/>
              </w:rPr>
            </w:pPr>
            <w:r w:rsidRPr="00205A11">
              <w:rPr>
                <w:sz w:val="18"/>
              </w:rPr>
              <w:t>380</w:t>
            </w:r>
            <w:r w:rsidR="00205A11">
              <w:rPr>
                <w:sz w:val="18"/>
              </w:rPr>
              <w:t xml:space="preserve"> </w:t>
            </w:r>
            <w:r w:rsidRPr="00205A11">
              <w:rPr>
                <w:sz w:val="18"/>
              </w:rPr>
              <w:t>577</w:t>
            </w:r>
          </w:p>
        </w:tc>
        <w:tc>
          <w:tcPr>
            <w:tcW w:w="1189" w:type="dxa"/>
            <w:shd w:val="clear" w:color="auto" w:fill="auto"/>
            <w:vAlign w:val="bottom"/>
          </w:tcPr>
          <w:p w14:paraId="1D953ED7" w14:textId="5261B21D" w:rsidR="00910EB2" w:rsidRPr="00205A11" w:rsidRDefault="00910EB2" w:rsidP="00205A11">
            <w:pPr>
              <w:spacing w:before="40" w:after="40" w:line="220" w:lineRule="exact"/>
              <w:ind w:left="113"/>
              <w:jc w:val="right"/>
              <w:rPr>
                <w:sz w:val="18"/>
              </w:rPr>
            </w:pPr>
            <w:r w:rsidRPr="00205A11">
              <w:rPr>
                <w:sz w:val="18"/>
              </w:rPr>
              <w:t>405</w:t>
            </w:r>
            <w:r w:rsidR="00205A11">
              <w:rPr>
                <w:sz w:val="18"/>
              </w:rPr>
              <w:t xml:space="preserve"> </w:t>
            </w:r>
            <w:r w:rsidRPr="00205A11">
              <w:rPr>
                <w:sz w:val="18"/>
              </w:rPr>
              <w:t>367</w:t>
            </w:r>
          </w:p>
        </w:tc>
        <w:tc>
          <w:tcPr>
            <w:tcW w:w="983" w:type="dxa"/>
            <w:shd w:val="clear" w:color="auto" w:fill="auto"/>
            <w:vAlign w:val="bottom"/>
          </w:tcPr>
          <w:p w14:paraId="019870C3" w14:textId="1B6F1A57" w:rsidR="00910EB2" w:rsidRPr="00205A11" w:rsidRDefault="00910EB2" w:rsidP="00205A11">
            <w:pPr>
              <w:spacing w:before="40" w:after="40" w:line="220" w:lineRule="exact"/>
              <w:ind w:left="113"/>
              <w:jc w:val="right"/>
              <w:rPr>
                <w:sz w:val="18"/>
              </w:rPr>
            </w:pPr>
            <w:r w:rsidRPr="00205A11">
              <w:rPr>
                <w:sz w:val="18"/>
              </w:rPr>
              <w:t>785</w:t>
            </w:r>
            <w:r w:rsidR="00205A11">
              <w:rPr>
                <w:sz w:val="18"/>
              </w:rPr>
              <w:t xml:space="preserve"> </w:t>
            </w:r>
            <w:r w:rsidRPr="00205A11">
              <w:rPr>
                <w:sz w:val="18"/>
              </w:rPr>
              <w:t>944</w:t>
            </w:r>
          </w:p>
        </w:tc>
        <w:tc>
          <w:tcPr>
            <w:tcW w:w="1474" w:type="dxa"/>
            <w:shd w:val="clear" w:color="auto" w:fill="auto"/>
            <w:vAlign w:val="bottom"/>
          </w:tcPr>
          <w:p w14:paraId="502A9439" w14:textId="77777777" w:rsidR="00910EB2" w:rsidRPr="00205A11" w:rsidRDefault="00910EB2" w:rsidP="00205A11">
            <w:pPr>
              <w:spacing w:before="40" w:after="40" w:line="220" w:lineRule="exact"/>
              <w:ind w:left="113"/>
              <w:jc w:val="right"/>
              <w:rPr>
                <w:sz w:val="18"/>
              </w:rPr>
            </w:pPr>
            <w:r w:rsidRPr="00205A11">
              <w:rPr>
                <w:sz w:val="18"/>
              </w:rPr>
              <w:t>5,2</w:t>
            </w:r>
          </w:p>
        </w:tc>
      </w:tr>
      <w:tr w:rsidR="00910EB2" w:rsidRPr="00205A11" w14:paraId="413FC222" w14:textId="77777777" w:rsidTr="00205A11">
        <w:trPr>
          <w:trHeight w:val="240"/>
        </w:trPr>
        <w:tc>
          <w:tcPr>
            <w:tcW w:w="2198" w:type="dxa"/>
            <w:shd w:val="clear" w:color="auto" w:fill="auto"/>
          </w:tcPr>
          <w:p w14:paraId="6C6B74BE" w14:textId="77777777" w:rsidR="00910EB2" w:rsidRPr="00205A11" w:rsidRDefault="00910EB2" w:rsidP="00205A11">
            <w:pPr>
              <w:spacing w:before="40" w:after="40" w:line="220" w:lineRule="exact"/>
              <w:rPr>
                <w:sz w:val="18"/>
              </w:rPr>
            </w:pPr>
            <w:r w:rsidRPr="00205A11">
              <w:rPr>
                <w:sz w:val="18"/>
              </w:rPr>
              <w:t>Moyen-Chari</w:t>
            </w:r>
          </w:p>
        </w:tc>
        <w:tc>
          <w:tcPr>
            <w:tcW w:w="1526" w:type="dxa"/>
            <w:shd w:val="clear" w:color="auto" w:fill="auto"/>
            <w:vAlign w:val="bottom"/>
          </w:tcPr>
          <w:p w14:paraId="716A877E" w14:textId="40AD9335" w:rsidR="00910EB2" w:rsidRPr="00205A11" w:rsidRDefault="00910EB2" w:rsidP="00205A11">
            <w:pPr>
              <w:spacing w:before="40" w:after="40" w:line="220" w:lineRule="exact"/>
              <w:ind w:left="113"/>
              <w:jc w:val="right"/>
              <w:rPr>
                <w:sz w:val="18"/>
              </w:rPr>
            </w:pPr>
            <w:r w:rsidRPr="00205A11">
              <w:rPr>
                <w:sz w:val="18"/>
              </w:rPr>
              <w:t>406</w:t>
            </w:r>
            <w:r w:rsidR="00205A11">
              <w:rPr>
                <w:sz w:val="18"/>
              </w:rPr>
              <w:t xml:space="preserve"> </w:t>
            </w:r>
            <w:r w:rsidRPr="00205A11">
              <w:rPr>
                <w:sz w:val="18"/>
              </w:rPr>
              <w:t>023</w:t>
            </w:r>
          </w:p>
        </w:tc>
        <w:tc>
          <w:tcPr>
            <w:tcW w:w="1189" w:type="dxa"/>
            <w:shd w:val="clear" w:color="auto" w:fill="auto"/>
            <w:vAlign w:val="bottom"/>
          </w:tcPr>
          <w:p w14:paraId="1EDCF153" w14:textId="23DD0564" w:rsidR="00910EB2" w:rsidRPr="00205A11" w:rsidRDefault="00910EB2" w:rsidP="00205A11">
            <w:pPr>
              <w:spacing w:before="40" w:after="40" w:line="220" w:lineRule="exact"/>
              <w:ind w:left="113"/>
              <w:jc w:val="right"/>
              <w:rPr>
                <w:sz w:val="18"/>
              </w:rPr>
            </w:pPr>
            <w:r w:rsidRPr="00205A11">
              <w:rPr>
                <w:sz w:val="18"/>
              </w:rPr>
              <w:t>412</w:t>
            </w:r>
            <w:r w:rsidR="00205A11">
              <w:rPr>
                <w:sz w:val="18"/>
              </w:rPr>
              <w:t xml:space="preserve"> </w:t>
            </w:r>
            <w:r w:rsidRPr="00205A11">
              <w:rPr>
                <w:sz w:val="18"/>
              </w:rPr>
              <w:t>236</w:t>
            </w:r>
          </w:p>
        </w:tc>
        <w:tc>
          <w:tcPr>
            <w:tcW w:w="983" w:type="dxa"/>
            <w:shd w:val="clear" w:color="auto" w:fill="auto"/>
            <w:vAlign w:val="bottom"/>
          </w:tcPr>
          <w:p w14:paraId="1D22BD12" w14:textId="23764D98" w:rsidR="00910EB2" w:rsidRPr="00205A11" w:rsidRDefault="00910EB2" w:rsidP="00205A11">
            <w:pPr>
              <w:spacing w:before="40" w:after="40" w:line="220" w:lineRule="exact"/>
              <w:ind w:left="113"/>
              <w:jc w:val="right"/>
              <w:rPr>
                <w:sz w:val="18"/>
              </w:rPr>
            </w:pPr>
            <w:r w:rsidRPr="00205A11">
              <w:rPr>
                <w:sz w:val="18"/>
              </w:rPr>
              <w:t>818</w:t>
            </w:r>
            <w:r w:rsidR="00205A11">
              <w:rPr>
                <w:sz w:val="18"/>
              </w:rPr>
              <w:t xml:space="preserve"> </w:t>
            </w:r>
            <w:r w:rsidRPr="00205A11">
              <w:rPr>
                <w:sz w:val="18"/>
              </w:rPr>
              <w:t>259</w:t>
            </w:r>
          </w:p>
        </w:tc>
        <w:tc>
          <w:tcPr>
            <w:tcW w:w="1474" w:type="dxa"/>
            <w:shd w:val="clear" w:color="auto" w:fill="auto"/>
            <w:vAlign w:val="bottom"/>
          </w:tcPr>
          <w:p w14:paraId="58BC0CB1" w14:textId="77777777" w:rsidR="00910EB2" w:rsidRPr="00205A11" w:rsidRDefault="00910EB2" w:rsidP="00205A11">
            <w:pPr>
              <w:spacing w:before="40" w:after="40" w:line="220" w:lineRule="exact"/>
              <w:ind w:left="113"/>
              <w:jc w:val="right"/>
              <w:rPr>
                <w:sz w:val="18"/>
              </w:rPr>
            </w:pPr>
            <w:r w:rsidRPr="00205A11">
              <w:rPr>
                <w:sz w:val="18"/>
              </w:rPr>
              <w:t>5,4</w:t>
            </w:r>
          </w:p>
        </w:tc>
      </w:tr>
      <w:tr w:rsidR="00910EB2" w:rsidRPr="00205A11" w14:paraId="3919B41E" w14:textId="77777777" w:rsidTr="00205A11">
        <w:trPr>
          <w:trHeight w:val="240"/>
        </w:trPr>
        <w:tc>
          <w:tcPr>
            <w:tcW w:w="2198" w:type="dxa"/>
            <w:shd w:val="clear" w:color="auto" w:fill="auto"/>
          </w:tcPr>
          <w:p w14:paraId="46077867" w14:textId="77777777" w:rsidR="00910EB2" w:rsidRPr="00205A11" w:rsidRDefault="00910EB2" w:rsidP="00205A11">
            <w:pPr>
              <w:spacing w:before="40" w:after="40" w:line="220" w:lineRule="exact"/>
              <w:rPr>
                <w:sz w:val="18"/>
              </w:rPr>
            </w:pPr>
            <w:r w:rsidRPr="00205A11">
              <w:rPr>
                <w:sz w:val="18"/>
              </w:rPr>
              <w:t>Uadái</w:t>
            </w:r>
          </w:p>
        </w:tc>
        <w:tc>
          <w:tcPr>
            <w:tcW w:w="1526" w:type="dxa"/>
            <w:shd w:val="clear" w:color="auto" w:fill="auto"/>
            <w:vAlign w:val="bottom"/>
          </w:tcPr>
          <w:p w14:paraId="27A2F065" w14:textId="5CCB465E" w:rsidR="00910EB2" w:rsidRPr="00205A11" w:rsidRDefault="00910EB2" w:rsidP="00205A11">
            <w:pPr>
              <w:spacing w:before="40" w:after="40" w:line="220" w:lineRule="exact"/>
              <w:ind w:left="113"/>
              <w:jc w:val="right"/>
              <w:rPr>
                <w:sz w:val="18"/>
              </w:rPr>
            </w:pPr>
            <w:r w:rsidRPr="00205A11">
              <w:rPr>
                <w:sz w:val="18"/>
              </w:rPr>
              <w:t>482</w:t>
            </w:r>
            <w:r w:rsidR="00205A11">
              <w:rPr>
                <w:sz w:val="18"/>
              </w:rPr>
              <w:t xml:space="preserve"> </w:t>
            </w:r>
            <w:r w:rsidRPr="00205A11">
              <w:rPr>
                <w:sz w:val="18"/>
              </w:rPr>
              <w:t>105</w:t>
            </w:r>
          </w:p>
        </w:tc>
        <w:tc>
          <w:tcPr>
            <w:tcW w:w="1189" w:type="dxa"/>
            <w:shd w:val="clear" w:color="auto" w:fill="auto"/>
            <w:vAlign w:val="bottom"/>
          </w:tcPr>
          <w:p w14:paraId="30ED1887" w14:textId="209D0C75" w:rsidR="00910EB2" w:rsidRPr="00205A11" w:rsidRDefault="00910EB2" w:rsidP="00205A11">
            <w:pPr>
              <w:spacing w:before="40" w:after="40" w:line="220" w:lineRule="exact"/>
              <w:ind w:left="113"/>
              <w:jc w:val="right"/>
              <w:rPr>
                <w:sz w:val="18"/>
              </w:rPr>
            </w:pPr>
            <w:r w:rsidRPr="00205A11">
              <w:rPr>
                <w:sz w:val="18"/>
              </w:rPr>
              <w:t>515</w:t>
            </w:r>
            <w:r w:rsidR="00205A11">
              <w:rPr>
                <w:sz w:val="18"/>
              </w:rPr>
              <w:t xml:space="preserve"> </w:t>
            </w:r>
            <w:r w:rsidRPr="00205A11">
              <w:rPr>
                <w:sz w:val="18"/>
              </w:rPr>
              <w:t>152</w:t>
            </w:r>
          </w:p>
        </w:tc>
        <w:tc>
          <w:tcPr>
            <w:tcW w:w="983" w:type="dxa"/>
            <w:shd w:val="clear" w:color="auto" w:fill="auto"/>
            <w:vAlign w:val="bottom"/>
          </w:tcPr>
          <w:p w14:paraId="12D2B19C" w14:textId="7536B18A" w:rsidR="00910EB2" w:rsidRPr="00205A11" w:rsidRDefault="00910EB2" w:rsidP="00205A11">
            <w:pPr>
              <w:spacing w:before="40" w:after="40" w:line="220" w:lineRule="exact"/>
              <w:ind w:left="113"/>
              <w:jc w:val="right"/>
              <w:rPr>
                <w:sz w:val="18"/>
              </w:rPr>
            </w:pPr>
            <w:r w:rsidRPr="00205A11">
              <w:rPr>
                <w:sz w:val="18"/>
              </w:rPr>
              <w:t>997</w:t>
            </w:r>
            <w:r w:rsidR="00205A11">
              <w:rPr>
                <w:sz w:val="18"/>
              </w:rPr>
              <w:t xml:space="preserve"> </w:t>
            </w:r>
            <w:r w:rsidRPr="00205A11">
              <w:rPr>
                <w:sz w:val="18"/>
              </w:rPr>
              <w:t>257</w:t>
            </w:r>
          </w:p>
        </w:tc>
        <w:tc>
          <w:tcPr>
            <w:tcW w:w="1474" w:type="dxa"/>
            <w:shd w:val="clear" w:color="auto" w:fill="auto"/>
            <w:vAlign w:val="bottom"/>
          </w:tcPr>
          <w:p w14:paraId="37F47AD9" w14:textId="77777777" w:rsidR="00910EB2" w:rsidRPr="00205A11" w:rsidRDefault="00910EB2" w:rsidP="00205A11">
            <w:pPr>
              <w:spacing w:before="40" w:after="40" w:line="220" w:lineRule="exact"/>
              <w:ind w:left="113"/>
              <w:jc w:val="right"/>
              <w:rPr>
                <w:sz w:val="18"/>
              </w:rPr>
            </w:pPr>
            <w:r w:rsidRPr="00205A11">
              <w:rPr>
                <w:sz w:val="18"/>
              </w:rPr>
              <w:t>6,5</w:t>
            </w:r>
          </w:p>
        </w:tc>
      </w:tr>
      <w:tr w:rsidR="00910EB2" w:rsidRPr="00205A11" w14:paraId="15F79026" w14:textId="77777777" w:rsidTr="00205A11">
        <w:trPr>
          <w:trHeight w:val="240"/>
        </w:trPr>
        <w:tc>
          <w:tcPr>
            <w:tcW w:w="2198" w:type="dxa"/>
            <w:shd w:val="clear" w:color="auto" w:fill="auto"/>
          </w:tcPr>
          <w:p w14:paraId="2A1FC235" w14:textId="77777777" w:rsidR="00910EB2" w:rsidRPr="00205A11" w:rsidRDefault="00910EB2" w:rsidP="00205A11">
            <w:pPr>
              <w:spacing w:before="40" w:after="40" w:line="220" w:lineRule="exact"/>
              <w:rPr>
                <w:sz w:val="18"/>
              </w:rPr>
            </w:pPr>
            <w:r w:rsidRPr="00205A11">
              <w:rPr>
                <w:sz w:val="18"/>
              </w:rPr>
              <w:t>Salamat</w:t>
            </w:r>
          </w:p>
        </w:tc>
        <w:tc>
          <w:tcPr>
            <w:tcW w:w="1526" w:type="dxa"/>
            <w:shd w:val="clear" w:color="auto" w:fill="auto"/>
            <w:vAlign w:val="bottom"/>
          </w:tcPr>
          <w:p w14:paraId="1F6A46E5" w14:textId="6C9731B2" w:rsidR="00910EB2" w:rsidRPr="00205A11" w:rsidRDefault="00910EB2" w:rsidP="00205A11">
            <w:pPr>
              <w:spacing w:before="40" w:after="40" w:line="220" w:lineRule="exact"/>
              <w:ind w:left="113"/>
              <w:jc w:val="right"/>
              <w:rPr>
                <w:sz w:val="18"/>
              </w:rPr>
            </w:pPr>
            <w:r w:rsidRPr="00205A11">
              <w:rPr>
                <w:sz w:val="18"/>
              </w:rPr>
              <w:t>205</w:t>
            </w:r>
            <w:r w:rsidR="00205A11">
              <w:rPr>
                <w:sz w:val="18"/>
              </w:rPr>
              <w:t xml:space="preserve"> </w:t>
            </w:r>
            <w:r w:rsidRPr="00205A11">
              <w:rPr>
                <w:sz w:val="18"/>
              </w:rPr>
              <w:t>964</w:t>
            </w:r>
          </w:p>
        </w:tc>
        <w:tc>
          <w:tcPr>
            <w:tcW w:w="1189" w:type="dxa"/>
            <w:shd w:val="clear" w:color="auto" w:fill="auto"/>
            <w:vAlign w:val="bottom"/>
          </w:tcPr>
          <w:p w14:paraId="4B2E7849" w14:textId="4A7588AD" w:rsidR="00910EB2" w:rsidRPr="00205A11" w:rsidRDefault="00910EB2" w:rsidP="00205A11">
            <w:pPr>
              <w:spacing w:before="40" w:after="40" w:line="220" w:lineRule="exact"/>
              <w:ind w:left="113"/>
              <w:jc w:val="right"/>
              <w:rPr>
                <w:sz w:val="18"/>
              </w:rPr>
            </w:pPr>
            <w:r w:rsidRPr="00205A11">
              <w:rPr>
                <w:sz w:val="18"/>
              </w:rPr>
              <w:t>213</w:t>
            </w:r>
            <w:r w:rsidR="00205A11">
              <w:rPr>
                <w:sz w:val="18"/>
              </w:rPr>
              <w:t xml:space="preserve"> </w:t>
            </w:r>
            <w:r w:rsidRPr="00205A11">
              <w:rPr>
                <w:sz w:val="18"/>
              </w:rPr>
              <w:t>882</w:t>
            </w:r>
          </w:p>
        </w:tc>
        <w:tc>
          <w:tcPr>
            <w:tcW w:w="983" w:type="dxa"/>
            <w:shd w:val="clear" w:color="auto" w:fill="auto"/>
            <w:vAlign w:val="bottom"/>
          </w:tcPr>
          <w:p w14:paraId="50C97218" w14:textId="6F78CEC7" w:rsidR="00910EB2" w:rsidRPr="00205A11" w:rsidRDefault="00910EB2" w:rsidP="00205A11">
            <w:pPr>
              <w:spacing w:before="40" w:after="40" w:line="220" w:lineRule="exact"/>
              <w:ind w:left="113"/>
              <w:jc w:val="right"/>
              <w:rPr>
                <w:sz w:val="18"/>
              </w:rPr>
            </w:pPr>
            <w:r w:rsidRPr="00205A11">
              <w:rPr>
                <w:sz w:val="18"/>
              </w:rPr>
              <w:t>419</w:t>
            </w:r>
            <w:r w:rsidR="00205A11">
              <w:rPr>
                <w:sz w:val="18"/>
              </w:rPr>
              <w:t xml:space="preserve"> </w:t>
            </w:r>
            <w:r w:rsidRPr="00205A11">
              <w:rPr>
                <w:sz w:val="18"/>
              </w:rPr>
              <w:t>846</w:t>
            </w:r>
          </w:p>
        </w:tc>
        <w:tc>
          <w:tcPr>
            <w:tcW w:w="1474" w:type="dxa"/>
            <w:shd w:val="clear" w:color="auto" w:fill="auto"/>
            <w:vAlign w:val="bottom"/>
          </w:tcPr>
          <w:p w14:paraId="5B2AD9EF" w14:textId="77777777" w:rsidR="00910EB2" w:rsidRPr="00205A11" w:rsidRDefault="00910EB2" w:rsidP="00205A11">
            <w:pPr>
              <w:spacing w:before="40" w:after="40" w:line="220" w:lineRule="exact"/>
              <w:ind w:left="113"/>
              <w:jc w:val="right"/>
              <w:rPr>
                <w:sz w:val="18"/>
              </w:rPr>
            </w:pPr>
            <w:r w:rsidRPr="00205A11">
              <w:rPr>
                <w:sz w:val="18"/>
              </w:rPr>
              <w:t>2,8</w:t>
            </w:r>
          </w:p>
        </w:tc>
      </w:tr>
      <w:tr w:rsidR="00910EB2" w:rsidRPr="00205A11" w14:paraId="79DFC1D3" w14:textId="77777777" w:rsidTr="00205A11">
        <w:trPr>
          <w:trHeight w:val="240"/>
        </w:trPr>
        <w:tc>
          <w:tcPr>
            <w:tcW w:w="2198" w:type="dxa"/>
            <w:shd w:val="clear" w:color="auto" w:fill="auto"/>
          </w:tcPr>
          <w:p w14:paraId="5561D1FA" w14:textId="77777777" w:rsidR="00910EB2" w:rsidRPr="00205A11" w:rsidRDefault="00910EB2" w:rsidP="00205A11">
            <w:pPr>
              <w:spacing w:before="40" w:after="40" w:line="220" w:lineRule="exact"/>
              <w:rPr>
                <w:sz w:val="18"/>
              </w:rPr>
            </w:pPr>
            <w:r w:rsidRPr="00205A11">
              <w:rPr>
                <w:sz w:val="18"/>
              </w:rPr>
              <w:t>Tandjilé</w:t>
            </w:r>
          </w:p>
        </w:tc>
        <w:tc>
          <w:tcPr>
            <w:tcW w:w="1526" w:type="dxa"/>
            <w:shd w:val="clear" w:color="auto" w:fill="auto"/>
            <w:vAlign w:val="bottom"/>
          </w:tcPr>
          <w:p w14:paraId="24C14B4C" w14:textId="3920CC0B" w:rsidR="00910EB2" w:rsidRPr="00205A11" w:rsidRDefault="00910EB2" w:rsidP="00205A11">
            <w:pPr>
              <w:spacing w:before="40" w:after="40" w:line="220" w:lineRule="exact"/>
              <w:ind w:left="113"/>
              <w:jc w:val="right"/>
              <w:rPr>
                <w:sz w:val="18"/>
              </w:rPr>
            </w:pPr>
            <w:r w:rsidRPr="00205A11">
              <w:rPr>
                <w:sz w:val="18"/>
              </w:rPr>
              <w:t>441</w:t>
            </w:r>
            <w:r w:rsidR="00205A11">
              <w:rPr>
                <w:sz w:val="18"/>
              </w:rPr>
              <w:t xml:space="preserve"> </w:t>
            </w:r>
            <w:r w:rsidRPr="00205A11">
              <w:rPr>
                <w:sz w:val="18"/>
              </w:rPr>
              <w:t>734</w:t>
            </w:r>
          </w:p>
        </w:tc>
        <w:tc>
          <w:tcPr>
            <w:tcW w:w="1189" w:type="dxa"/>
            <w:shd w:val="clear" w:color="auto" w:fill="auto"/>
            <w:vAlign w:val="bottom"/>
          </w:tcPr>
          <w:p w14:paraId="26727688" w14:textId="5CBE05DE" w:rsidR="00910EB2" w:rsidRPr="00205A11" w:rsidRDefault="00910EB2" w:rsidP="00205A11">
            <w:pPr>
              <w:spacing w:before="40" w:after="40" w:line="220" w:lineRule="exact"/>
              <w:ind w:left="113"/>
              <w:jc w:val="right"/>
              <w:rPr>
                <w:sz w:val="18"/>
              </w:rPr>
            </w:pPr>
            <w:r w:rsidRPr="00205A11">
              <w:rPr>
                <w:sz w:val="18"/>
              </w:rPr>
              <w:t>485</w:t>
            </w:r>
            <w:r w:rsidR="00205A11">
              <w:rPr>
                <w:sz w:val="18"/>
              </w:rPr>
              <w:t xml:space="preserve"> </w:t>
            </w:r>
            <w:r w:rsidRPr="00205A11">
              <w:rPr>
                <w:sz w:val="18"/>
              </w:rPr>
              <w:t>058</w:t>
            </w:r>
          </w:p>
        </w:tc>
        <w:tc>
          <w:tcPr>
            <w:tcW w:w="983" w:type="dxa"/>
            <w:shd w:val="clear" w:color="auto" w:fill="auto"/>
            <w:vAlign w:val="bottom"/>
          </w:tcPr>
          <w:p w14:paraId="103A03AB" w14:textId="2C7BDA73" w:rsidR="00910EB2" w:rsidRPr="00205A11" w:rsidRDefault="00910EB2" w:rsidP="00205A11">
            <w:pPr>
              <w:spacing w:before="40" w:after="40" w:line="220" w:lineRule="exact"/>
              <w:ind w:left="113"/>
              <w:jc w:val="right"/>
              <w:rPr>
                <w:sz w:val="18"/>
              </w:rPr>
            </w:pPr>
            <w:r w:rsidRPr="00205A11">
              <w:rPr>
                <w:sz w:val="18"/>
              </w:rPr>
              <w:t>926</w:t>
            </w:r>
            <w:r w:rsidR="00205A11">
              <w:rPr>
                <w:sz w:val="18"/>
              </w:rPr>
              <w:t xml:space="preserve"> </w:t>
            </w:r>
            <w:r w:rsidRPr="00205A11">
              <w:rPr>
                <w:sz w:val="18"/>
              </w:rPr>
              <w:t>792</w:t>
            </w:r>
          </w:p>
        </w:tc>
        <w:tc>
          <w:tcPr>
            <w:tcW w:w="1474" w:type="dxa"/>
            <w:shd w:val="clear" w:color="auto" w:fill="auto"/>
            <w:vAlign w:val="bottom"/>
          </w:tcPr>
          <w:p w14:paraId="1CAB7CCF" w14:textId="77777777" w:rsidR="00910EB2" w:rsidRPr="00205A11" w:rsidRDefault="00910EB2" w:rsidP="00205A11">
            <w:pPr>
              <w:spacing w:before="40" w:after="40" w:line="220" w:lineRule="exact"/>
              <w:ind w:left="113"/>
              <w:jc w:val="right"/>
              <w:rPr>
                <w:sz w:val="18"/>
              </w:rPr>
            </w:pPr>
            <w:r w:rsidRPr="00205A11">
              <w:rPr>
                <w:sz w:val="18"/>
              </w:rPr>
              <w:t>6,1</w:t>
            </w:r>
          </w:p>
        </w:tc>
      </w:tr>
      <w:tr w:rsidR="00910EB2" w:rsidRPr="00205A11" w14:paraId="03D31B0E" w14:textId="77777777" w:rsidTr="00205A11">
        <w:trPr>
          <w:trHeight w:val="240"/>
        </w:trPr>
        <w:tc>
          <w:tcPr>
            <w:tcW w:w="2198" w:type="dxa"/>
            <w:shd w:val="clear" w:color="auto" w:fill="auto"/>
          </w:tcPr>
          <w:p w14:paraId="181BB770" w14:textId="77777777" w:rsidR="00910EB2" w:rsidRPr="00205A11" w:rsidRDefault="00910EB2" w:rsidP="00205A11">
            <w:pPr>
              <w:spacing w:before="40" w:after="40" w:line="220" w:lineRule="exact"/>
              <w:rPr>
                <w:sz w:val="18"/>
              </w:rPr>
            </w:pPr>
            <w:r w:rsidRPr="00205A11">
              <w:rPr>
                <w:sz w:val="18"/>
              </w:rPr>
              <w:t>Wadi Fira</w:t>
            </w:r>
          </w:p>
        </w:tc>
        <w:tc>
          <w:tcPr>
            <w:tcW w:w="1526" w:type="dxa"/>
            <w:shd w:val="clear" w:color="auto" w:fill="auto"/>
            <w:vAlign w:val="bottom"/>
          </w:tcPr>
          <w:p w14:paraId="7A58F9DC" w14:textId="6DD0C78C" w:rsidR="00910EB2" w:rsidRPr="00205A11" w:rsidRDefault="00910EB2" w:rsidP="00205A11">
            <w:pPr>
              <w:spacing w:before="40" w:after="40" w:line="220" w:lineRule="exact"/>
              <w:ind w:left="113"/>
              <w:jc w:val="right"/>
              <w:rPr>
                <w:sz w:val="18"/>
              </w:rPr>
            </w:pPr>
            <w:r w:rsidRPr="00205A11">
              <w:rPr>
                <w:sz w:val="18"/>
              </w:rPr>
              <w:t>338</w:t>
            </w:r>
            <w:r w:rsidR="00205A11">
              <w:rPr>
                <w:sz w:val="18"/>
              </w:rPr>
              <w:t xml:space="preserve"> </w:t>
            </w:r>
            <w:r w:rsidRPr="00205A11">
              <w:rPr>
                <w:sz w:val="18"/>
              </w:rPr>
              <w:t>900</w:t>
            </w:r>
          </w:p>
        </w:tc>
        <w:tc>
          <w:tcPr>
            <w:tcW w:w="1189" w:type="dxa"/>
            <w:shd w:val="clear" w:color="auto" w:fill="auto"/>
            <w:vAlign w:val="bottom"/>
          </w:tcPr>
          <w:p w14:paraId="42765346" w14:textId="527D03C1" w:rsidR="00910EB2" w:rsidRPr="00205A11" w:rsidRDefault="00910EB2" w:rsidP="00205A11">
            <w:pPr>
              <w:spacing w:before="40" w:after="40" w:line="220" w:lineRule="exact"/>
              <w:ind w:left="113"/>
              <w:jc w:val="right"/>
              <w:rPr>
                <w:sz w:val="18"/>
              </w:rPr>
            </w:pPr>
            <w:r w:rsidRPr="00205A11">
              <w:rPr>
                <w:sz w:val="18"/>
              </w:rPr>
              <w:t>363</w:t>
            </w:r>
            <w:r w:rsidR="00205A11">
              <w:rPr>
                <w:sz w:val="18"/>
              </w:rPr>
              <w:t xml:space="preserve"> </w:t>
            </w:r>
            <w:r w:rsidRPr="00205A11">
              <w:rPr>
                <w:sz w:val="18"/>
              </w:rPr>
              <w:t>776</w:t>
            </w:r>
          </w:p>
        </w:tc>
        <w:tc>
          <w:tcPr>
            <w:tcW w:w="983" w:type="dxa"/>
            <w:shd w:val="clear" w:color="auto" w:fill="auto"/>
            <w:vAlign w:val="bottom"/>
          </w:tcPr>
          <w:p w14:paraId="50658310" w14:textId="7BC32E3C" w:rsidR="00910EB2" w:rsidRPr="00205A11" w:rsidRDefault="00910EB2" w:rsidP="00205A11">
            <w:pPr>
              <w:spacing w:before="40" w:after="40" w:line="220" w:lineRule="exact"/>
              <w:ind w:left="113"/>
              <w:jc w:val="right"/>
              <w:rPr>
                <w:sz w:val="18"/>
              </w:rPr>
            </w:pPr>
            <w:r w:rsidRPr="00205A11">
              <w:rPr>
                <w:sz w:val="18"/>
              </w:rPr>
              <w:t>702</w:t>
            </w:r>
            <w:r w:rsidR="00205A11">
              <w:rPr>
                <w:sz w:val="18"/>
              </w:rPr>
              <w:t xml:space="preserve"> </w:t>
            </w:r>
            <w:r w:rsidRPr="00205A11">
              <w:rPr>
                <w:sz w:val="18"/>
              </w:rPr>
              <w:t>676</w:t>
            </w:r>
          </w:p>
        </w:tc>
        <w:tc>
          <w:tcPr>
            <w:tcW w:w="1474" w:type="dxa"/>
            <w:shd w:val="clear" w:color="auto" w:fill="auto"/>
            <w:vAlign w:val="bottom"/>
          </w:tcPr>
          <w:p w14:paraId="6161E676" w14:textId="77777777" w:rsidR="00910EB2" w:rsidRPr="00205A11" w:rsidRDefault="00910EB2" w:rsidP="00205A11">
            <w:pPr>
              <w:spacing w:before="40" w:after="40" w:line="220" w:lineRule="exact"/>
              <w:ind w:left="113"/>
              <w:jc w:val="right"/>
              <w:rPr>
                <w:sz w:val="18"/>
              </w:rPr>
            </w:pPr>
            <w:r w:rsidRPr="00205A11">
              <w:rPr>
                <w:sz w:val="18"/>
              </w:rPr>
              <w:t>4,6</w:t>
            </w:r>
          </w:p>
        </w:tc>
      </w:tr>
      <w:tr w:rsidR="00910EB2" w:rsidRPr="00205A11" w14:paraId="789FD8E0" w14:textId="77777777" w:rsidTr="00205A11">
        <w:trPr>
          <w:trHeight w:val="240"/>
        </w:trPr>
        <w:tc>
          <w:tcPr>
            <w:tcW w:w="2198" w:type="dxa"/>
            <w:shd w:val="clear" w:color="auto" w:fill="auto"/>
          </w:tcPr>
          <w:p w14:paraId="54C1A7ED" w14:textId="77777777" w:rsidR="00910EB2" w:rsidRPr="00205A11" w:rsidRDefault="00910EB2" w:rsidP="00205A11">
            <w:pPr>
              <w:spacing w:before="40" w:after="40" w:line="220" w:lineRule="exact"/>
              <w:rPr>
                <w:sz w:val="18"/>
              </w:rPr>
            </w:pPr>
            <w:r w:rsidRPr="00205A11">
              <w:rPr>
                <w:sz w:val="18"/>
              </w:rPr>
              <w:t>Yamena</w:t>
            </w:r>
          </w:p>
        </w:tc>
        <w:tc>
          <w:tcPr>
            <w:tcW w:w="1526" w:type="dxa"/>
            <w:shd w:val="clear" w:color="auto" w:fill="auto"/>
            <w:vAlign w:val="bottom"/>
          </w:tcPr>
          <w:p w14:paraId="2453FFA6" w14:textId="4EF2DEBA" w:rsidR="00910EB2" w:rsidRPr="00205A11" w:rsidRDefault="00910EB2" w:rsidP="00205A11">
            <w:pPr>
              <w:spacing w:before="40" w:after="40" w:line="220" w:lineRule="exact"/>
              <w:ind w:left="113"/>
              <w:jc w:val="right"/>
              <w:rPr>
                <w:sz w:val="18"/>
              </w:rPr>
            </w:pPr>
            <w:r w:rsidRPr="00205A11">
              <w:rPr>
                <w:sz w:val="18"/>
              </w:rPr>
              <w:t>773</w:t>
            </w:r>
            <w:r w:rsidR="00205A11">
              <w:rPr>
                <w:sz w:val="18"/>
              </w:rPr>
              <w:t xml:space="preserve"> </w:t>
            </w:r>
            <w:r w:rsidRPr="00205A11">
              <w:rPr>
                <w:sz w:val="18"/>
              </w:rPr>
              <w:t>982</w:t>
            </w:r>
          </w:p>
        </w:tc>
        <w:tc>
          <w:tcPr>
            <w:tcW w:w="1189" w:type="dxa"/>
            <w:shd w:val="clear" w:color="auto" w:fill="auto"/>
            <w:vAlign w:val="bottom"/>
          </w:tcPr>
          <w:p w14:paraId="458340E5" w14:textId="713BED95" w:rsidR="00910EB2" w:rsidRPr="00205A11" w:rsidRDefault="00910EB2" w:rsidP="00205A11">
            <w:pPr>
              <w:spacing w:before="40" w:after="40" w:line="220" w:lineRule="exact"/>
              <w:ind w:left="113"/>
              <w:jc w:val="right"/>
              <w:rPr>
                <w:sz w:val="18"/>
              </w:rPr>
            </w:pPr>
            <w:r w:rsidRPr="00205A11">
              <w:rPr>
                <w:sz w:val="18"/>
              </w:rPr>
              <w:t>680</w:t>
            </w:r>
            <w:r w:rsidR="00205A11">
              <w:rPr>
                <w:sz w:val="18"/>
              </w:rPr>
              <w:t xml:space="preserve"> </w:t>
            </w:r>
            <w:r w:rsidRPr="00205A11">
              <w:rPr>
                <w:sz w:val="18"/>
              </w:rPr>
              <w:t>689</w:t>
            </w:r>
          </w:p>
        </w:tc>
        <w:tc>
          <w:tcPr>
            <w:tcW w:w="983" w:type="dxa"/>
            <w:shd w:val="clear" w:color="auto" w:fill="auto"/>
            <w:vAlign w:val="bottom"/>
          </w:tcPr>
          <w:p w14:paraId="575D76DE" w14:textId="6737C1A7" w:rsidR="00910EB2" w:rsidRPr="00205A11" w:rsidRDefault="00910EB2" w:rsidP="00205A11">
            <w:pPr>
              <w:spacing w:before="40" w:after="40" w:line="220" w:lineRule="exact"/>
              <w:ind w:left="113"/>
              <w:jc w:val="right"/>
              <w:rPr>
                <w:sz w:val="18"/>
              </w:rPr>
            </w:pPr>
            <w:r w:rsidRPr="00205A11">
              <w:rPr>
                <w:sz w:val="18"/>
              </w:rPr>
              <w:t>1</w:t>
            </w:r>
            <w:r w:rsidR="00205A11">
              <w:rPr>
                <w:sz w:val="18"/>
              </w:rPr>
              <w:t xml:space="preserve"> </w:t>
            </w:r>
            <w:r w:rsidRPr="00205A11">
              <w:rPr>
                <w:sz w:val="18"/>
              </w:rPr>
              <w:t>454</w:t>
            </w:r>
            <w:r w:rsidR="00205A11">
              <w:rPr>
                <w:sz w:val="18"/>
              </w:rPr>
              <w:t xml:space="preserve"> </w:t>
            </w:r>
            <w:r w:rsidRPr="00205A11">
              <w:rPr>
                <w:sz w:val="18"/>
              </w:rPr>
              <w:t>671</w:t>
            </w:r>
          </w:p>
        </w:tc>
        <w:tc>
          <w:tcPr>
            <w:tcW w:w="1474" w:type="dxa"/>
            <w:shd w:val="clear" w:color="auto" w:fill="auto"/>
            <w:vAlign w:val="bottom"/>
          </w:tcPr>
          <w:p w14:paraId="37A60F25" w14:textId="77777777" w:rsidR="00910EB2" w:rsidRPr="00205A11" w:rsidRDefault="00910EB2" w:rsidP="00205A11">
            <w:pPr>
              <w:spacing w:before="40" w:after="40" w:line="220" w:lineRule="exact"/>
              <w:ind w:left="113"/>
              <w:jc w:val="right"/>
              <w:rPr>
                <w:sz w:val="18"/>
              </w:rPr>
            </w:pPr>
            <w:r w:rsidRPr="00205A11">
              <w:rPr>
                <w:sz w:val="18"/>
              </w:rPr>
              <w:t>9,6</w:t>
            </w:r>
          </w:p>
        </w:tc>
      </w:tr>
      <w:tr w:rsidR="00910EB2" w:rsidRPr="00205A11" w14:paraId="7679573F" w14:textId="77777777" w:rsidTr="00205A11">
        <w:trPr>
          <w:trHeight w:val="240"/>
        </w:trPr>
        <w:tc>
          <w:tcPr>
            <w:tcW w:w="2198" w:type="dxa"/>
            <w:shd w:val="clear" w:color="auto" w:fill="auto"/>
          </w:tcPr>
          <w:p w14:paraId="275012CC" w14:textId="77777777" w:rsidR="00910EB2" w:rsidRPr="00205A11" w:rsidRDefault="00910EB2" w:rsidP="00205A11">
            <w:pPr>
              <w:spacing w:before="40" w:after="40" w:line="220" w:lineRule="exact"/>
              <w:rPr>
                <w:sz w:val="18"/>
              </w:rPr>
            </w:pPr>
            <w:r w:rsidRPr="00205A11">
              <w:rPr>
                <w:sz w:val="18"/>
              </w:rPr>
              <w:t>Barh El Gazal</w:t>
            </w:r>
          </w:p>
        </w:tc>
        <w:tc>
          <w:tcPr>
            <w:tcW w:w="1526" w:type="dxa"/>
            <w:shd w:val="clear" w:color="auto" w:fill="auto"/>
            <w:vAlign w:val="bottom"/>
          </w:tcPr>
          <w:p w14:paraId="45EDD4AE" w14:textId="4CD5F9D6" w:rsidR="00910EB2" w:rsidRPr="00205A11" w:rsidRDefault="00910EB2" w:rsidP="00205A11">
            <w:pPr>
              <w:spacing w:before="40" w:after="40" w:line="220" w:lineRule="exact"/>
              <w:ind w:left="113"/>
              <w:jc w:val="right"/>
              <w:rPr>
                <w:sz w:val="18"/>
              </w:rPr>
            </w:pPr>
            <w:r w:rsidRPr="00205A11">
              <w:rPr>
                <w:sz w:val="18"/>
              </w:rPr>
              <w:t>186</w:t>
            </w:r>
            <w:r w:rsidR="00205A11">
              <w:rPr>
                <w:sz w:val="18"/>
              </w:rPr>
              <w:t xml:space="preserve"> </w:t>
            </w:r>
            <w:r w:rsidRPr="00205A11">
              <w:rPr>
                <w:sz w:val="18"/>
              </w:rPr>
              <w:t>771</w:t>
            </w:r>
          </w:p>
        </w:tc>
        <w:tc>
          <w:tcPr>
            <w:tcW w:w="1189" w:type="dxa"/>
            <w:shd w:val="clear" w:color="auto" w:fill="auto"/>
            <w:vAlign w:val="bottom"/>
          </w:tcPr>
          <w:p w14:paraId="5004F65F" w14:textId="3751BB24" w:rsidR="00910EB2" w:rsidRPr="00205A11" w:rsidRDefault="00910EB2" w:rsidP="00205A11">
            <w:pPr>
              <w:spacing w:before="40" w:after="40" w:line="220" w:lineRule="exact"/>
              <w:ind w:left="113"/>
              <w:jc w:val="right"/>
              <w:rPr>
                <w:sz w:val="18"/>
              </w:rPr>
            </w:pPr>
            <w:r w:rsidRPr="00205A11">
              <w:rPr>
                <w:sz w:val="18"/>
              </w:rPr>
              <w:t>162</w:t>
            </w:r>
            <w:r w:rsidR="00205A11">
              <w:rPr>
                <w:sz w:val="18"/>
              </w:rPr>
              <w:t xml:space="preserve"> </w:t>
            </w:r>
            <w:r w:rsidRPr="00205A11">
              <w:rPr>
                <w:sz w:val="18"/>
              </w:rPr>
              <w:t>450</w:t>
            </w:r>
          </w:p>
        </w:tc>
        <w:tc>
          <w:tcPr>
            <w:tcW w:w="983" w:type="dxa"/>
            <w:shd w:val="clear" w:color="auto" w:fill="auto"/>
            <w:vAlign w:val="bottom"/>
          </w:tcPr>
          <w:p w14:paraId="696C6836" w14:textId="6F98D50D" w:rsidR="00910EB2" w:rsidRPr="00205A11" w:rsidRDefault="00910EB2" w:rsidP="00205A11">
            <w:pPr>
              <w:spacing w:before="40" w:after="40" w:line="220" w:lineRule="exact"/>
              <w:ind w:left="113"/>
              <w:jc w:val="right"/>
              <w:rPr>
                <w:sz w:val="18"/>
              </w:rPr>
            </w:pPr>
            <w:r w:rsidRPr="00205A11">
              <w:rPr>
                <w:sz w:val="18"/>
              </w:rPr>
              <w:t>349</w:t>
            </w:r>
            <w:r w:rsidR="00205A11">
              <w:rPr>
                <w:sz w:val="18"/>
              </w:rPr>
              <w:t xml:space="preserve"> </w:t>
            </w:r>
            <w:r w:rsidRPr="00205A11">
              <w:rPr>
                <w:sz w:val="18"/>
              </w:rPr>
              <w:t>221</w:t>
            </w:r>
          </w:p>
        </w:tc>
        <w:tc>
          <w:tcPr>
            <w:tcW w:w="1474" w:type="dxa"/>
            <w:shd w:val="clear" w:color="auto" w:fill="auto"/>
            <w:vAlign w:val="bottom"/>
          </w:tcPr>
          <w:p w14:paraId="7EE6C750" w14:textId="77777777" w:rsidR="00910EB2" w:rsidRPr="00205A11" w:rsidRDefault="00910EB2" w:rsidP="00205A11">
            <w:pPr>
              <w:spacing w:before="40" w:after="40" w:line="220" w:lineRule="exact"/>
              <w:ind w:left="113"/>
              <w:jc w:val="right"/>
              <w:rPr>
                <w:sz w:val="18"/>
              </w:rPr>
            </w:pPr>
            <w:r w:rsidRPr="00205A11">
              <w:rPr>
                <w:sz w:val="18"/>
              </w:rPr>
              <w:t>2,3</w:t>
            </w:r>
          </w:p>
        </w:tc>
      </w:tr>
      <w:tr w:rsidR="00910EB2" w:rsidRPr="00205A11" w14:paraId="7AF3900D" w14:textId="77777777" w:rsidTr="00205A11">
        <w:trPr>
          <w:trHeight w:val="240"/>
        </w:trPr>
        <w:tc>
          <w:tcPr>
            <w:tcW w:w="2198" w:type="dxa"/>
            <w:shd w:val="clear" w:color="auto" w:fill="auto"/>
          </w:tcPr>
          <w:p w14:paraId="28151096" w14:textId="77777777" w:rsidR="00910EB2" w:rsidRPr="00205A11" w:rsidRDefault="00910EB2" w:rsidP="00205A11">
            <w:pPr>
              <w:spacing w:before="40" w:after="40" w:line="220" w:lineRule="exact"/>
              <w:rPr>
                <w:sz w:val="18"/>
              </w:rPr>
            </w:pPr>
            <w:r w:rsidRPr="00205A11">
              <w:rPr>
                <w:sz w:val="18"/>
              </w:rPr>
              <w:t>Ennedi Occidental</w:t>
            </w:r>
          </w:p>
        </w:tc>
        <w:tc>
          <w:tcPr>
            <w:tcW w:w="1526" w:type="dxa"/>
            <w:shd w:val="clear" w:color="auto" w:fill="auto"/>
            <w:vAlign w:val="bottom"/>
          </w:tcPr>
          <w:p w14:paraId="4B2A1858" w14:textId="0585AB89" w:rsidR="00910EB2" w:rsidRPr="00205A11" w:rsidRDefault="00910EB2" w:rsidP="00205A11">
            <w:pPr>
              <w:spacing w:before="40" w:after="40" w:line="220" w:lineRule="exact"/>
              <w:ind w:left="113"/>
              <w:jc w:val="right"/>
              <w:rPr>
                <w:sz w:val="18"/>
              </w:rPr>
            </w:pPr>
            <w:r w:rsidRPr="00205A11">
              <w:rPr>
                <w:sz w:val="18"/>
              </w:rPr>
              <w:t>46</w:t>
            </w:r>
            <w:r w:rsidR="00205A11">
              <w:rPr>
                <w:sz w:val="18"/>
              </w:rPr>
              <w:t xml:space="preserve"> </w:t>
            </w:r>
            <w:r w:rsidRPr="00205A11">
              <w:rPr>
                <w:sz w:val="18"/>
              </w:rPr>
              <w:t>002</w:t>
            </w:r>
          </w:p>
        </w:tc>
        <w:tc>
          <w:tcPr>
            <w:tcW w:w="1189" w:type="dxa"/>
            <w:shd w:val="clear" w:color="auto" w:fill="auto"/>
            <w:vAlign w:val="bottom"/>
          </w:tcPr>
          <w:p w14:paraId="28F4B73F" w14:textId="01EE741A" w:rsidR="00910EB2" w:rsidRPr="00205A11" w:rsidRDefault="00910EB2" w:rsidP="00205A11">
            <w:pPr>
              <w:spacing w:before="40" w:after="40" w:line="220" w:lineRule="exact"/>
              <w:ind w:left="113"/>
              <w:jc w:val="right"/>
              <w:rPr>
                <w:sz w:val="18"/>
              </w:rPr>
            </w:pPr>
            <w:r w:rsidRPr="00205A11">
              <w:rPr>
                <w:sz w:val="18"/>
              </w:rPr>
              <w:t>37</w:t>
            </w:r>
            <w:r w:rsidR="00205A11">
              <w:rPr>
                <w:sz w:val="18"/>
              </w:rPr>
              <w:t xml:space="preserve"> </w:t>
            </w:r>
            <w:r w:rsidRPr="00205A11">
              <w:rPr>
                <w:sz w:val="18"/>
              </w:rPr>
              <w:t>581</w:t>
            </w:r>
          </w:p>
        </w:tc>
        <w:tc>
          <w:tcPr>
            <w:tcW w:w="983" w:type="dxa"/>
            <w:shd w:val="clear" w:color="auto" w:fill="auto"/>
            <w:vAlign w:val="bottom"/>
          </w:tcPr>
          <w:p w14:paraId="4F26A61B" w14:textId="02CCB99A" w:rsidR="00910EB2" w:rsidRPr="00205A11" w:rsidRDefault="00910EB2" w:rsidP="00205A11">
            <w:pPr>
              <w:spacing w:before="40" w:after="40" w:line="220" w:lineRule="exact"/>
              <w:ind w:left="113"/>
              <w:jc w:val="right"/>
              <w:rPr>
                <w:sz w:val="18"/>
              </w:rPr>
            </w:pPr>
            <w:r w:rsidRPr="00205A11">
              <w:rPr>
                <w:sz w:val="18"/>
              </w:rPr>
              <w:t>83</w:t>
            </w:r>
            <w:r w:rsidR="00205A11">
              <w:rPr>
                <w:sz w:val="18"/>
              </w:rPr>
              <w:t xml:space="preserve"> </w:t>
            </w:r>
            <w:r w:rsidRPr="00205A11">
              <w:rPr>
                <w:sz w:val="18"/>
              </w:rPr>
              <w:t>584</w:t>
            </w:r>
          </w:p>
        </w:tc>
        <w:tc>
          <w:tcPr>
            <w:tcW w:w="1474" w:type="dxa"/>
            <w:shd w:val="clear" w:color="auto" w:fill="auto"/>
            <w:vAlign w:val="bottom"/>
          </w:tcPr>
          <w:p w14:paraId="18BF38D2" w14:textId="77777777" w:rsidR="00910EB2" w:rsidRPr="00205A11" w:rsidRDefault="00910EB2" w:rsidP="00205A11">
            <w:pPr>
              <w:spacing w:before="40" w:after="40" w:line="220" w:lineRule="exact"/>
              <w:ind w:left="113"/>
              <w:jc w:val="right"/>
              <w:rPr>
                <w:sz w:val="18"/>
              </w:rPr>
            </w:pPr>
            <w:r w:rsidRPr="00205A11">
              <w:rPr>
                <w:sz w:val="18"/>
              </w:rPr>
              <w:t>0,5</w:t>
            </w:r>
          </w:p>
        </w:tc>
      </w:tr>
      <w:tr w:rsidR="00910EB2" w:rsidRPr="00205A11" w14:paraId="059DA88D" w14:textId="77777777" w:rsidTr="00205A11">
        <w:trPr>
          <w:trHeight w:val="240"/>
        </w:trPr>
        <w:tc>
          <w:tcPr>
            <w:tcW w:w="2198" w:type="dxa"/>
            <w:shd w:val="clear" w:color="auto" w:fill="auto"/>
          </w:tcPr>
          <w:p w14:paraId="6CEA32AA" w14:textId="77777777" w:rsidR="00910EB2" w:rsidRPr="00205A11" w:rsidRDefault="00910EB2" w:rsidP="00205A11">
            <w:pPr>
              <w:spacing w:before="40" w:after="40" w:line="220" w:lineRule="exact"/>
              <w:rPr>
                <w:sz w:val="18"/>
              </w:rPr>
            </w:pPr>
            <w:r w:rsidRPr="00205A11">
              <w:rPr>
                <w:sz w:val="18"/>
              </w:rPr>
              <w:t>Sila</w:t>
            </w:r>
          </w:p>
        </w:tc>
        <w:tc>
          <w:tcPr>
            <w:tcW w:w="1526" w:type="dxa"/>
            <w:shd w:val="clear" w:color="auto" w:fill="auto"/>
            <w:vAlign w:val="bottom"/>
          </w:tcPr>
          <w:p w14:paraId="6FA68BFB" w14:textId="25742759" w:rsidR="00910EB2" w:rsidRPr="00205A11" w:rsidRDefault="00910EB2" w:rsidP="00205A11">
            <w:pPr>
              <w:spacing w:before="40" w:after="40" w:line="220" w:lineRule="exact"/>
              <w:ind w:left="113"/>
              <w:jc w:val="right"/>
              <w:rPr>
                <w:sz w:val="18"/>
              </w:rPr>
            </w:pPr>
            <w:r w:rsidRPr="00205A11">
              <w:rPr>
                <w:sz w:val="18"/>
              </w:rPr>
              <w:t>260</w:t>
            </w:r>
            <w:r w:rsidR="00205A11">
              <w:rPr>
                <w:sz w:val="18"/>
              </w:rPr>
              <w:t xml:space="preserve"> </w:t>
            </w:r>
            <w:r w:rsidRPr="00205A11">
              <w:rPr>
                <w:sz w:val="18"/>
              </w:rPr>
              <w:t>972</w:t>
            </w:r>
          </w:p>
        </w:tc>
        <w:tc>
          <w:tcPr>
            <w:tcW w:w="1189" w:type="dxa"/>
            <w:shd w:val="clear" w:color="auto" w:fill="auto"/>
            <w:vAlign w:val="bottom"/>
          </w:tcPr>
          <w:p w14:paraId="63550F7F" w14:textId="18864CB9" w:rsidR="00910EB2" w:rsidRPr="00205A11" w:rsidRDefault="00910EB2" w:rsidP="00205A11">
            <w:pPr>
              <w:spacing w:before="40" w:after="40" w:line="220" w:lineRule="exact"/>
              <w:ind w:left="113"/>
              <w:jc w:val="right"/>
              <w:rPr>
                <w:sz w:val="18"/>
              </w:rPr>
            </w:pPr>
            <w:r w:rsidRPr="00205A11">
              <w:rPr>
                <w:sz w:val="18"/>
              </w:rPr>
              <w:t>265</w:t>
            </w:r>
            <w:r w:rsidR="00205A11">
              <w:rPr>
                <w:sz w:val="18"/>
              </w:rPr>
              <w:t xml:space="preserve"> </w:t>
            </w:r>
            <w:r w:rsidRPr="00205A11">
              <w:rPr>
                <w:sz w:val="18"/>
              </w:rPr>
              <w:t>318</w:t>
            </w:r>
          </w:p>
        </w:tc>
        <w:tc>
          <w:tcPr>
            <w:tcW w:w="983" w:type="dxa"/>
            <w:shd w:val="clear" w:color="auto" w:fill="auto"/>
            <w:vAlign w:val="bottom"/>
          </w:tcPr>
          <w:p w14:paraId="514069F4" w14:textId="1574675A" w:rsidR="00910EB2" w:rsidRPr="00205A11" w:rsidRDefault="00910EB2" w:rsidP="00205A11">
            <w:pPr>
              <w:spacing w:before="40" w:after="40" w:line="220" w:lineRule="exact"/>
              <w:ind w:left="113"/>
              <w:jc w:val="right"/>
              <w:rPr>
                <w:sz w:val="18"/>
              </w:rPr>
            </w:pPr>
            <w:r w:rsidRPr="00205A11">
              <w:rPr>
                <w:sz w:val="18"/>
              </w:rPr>
              <w:t>526</w:t>
            </w:r>
            <w:r w:rsidR="00205A11">
              <w:rPr>
                <w:sz w:val="18"/>
              </w:rPr>
              <w:t xml:space="preserve"> </w:t>
            </w:r>
            <w:r w:rsidRPr="00205A11">
              <w:rPr>
                <w:sz w:val="18"/>
              </w:rPr>
              <w:t>290</w:t>
            </w:r>
          </w:p>
        </w:tc>
        <w:tc>
          <w:tcPr>
            <w:tcW w:w="1474" w:type="dxa"/>
            <w:shd w:val="clear" w:color="auto" w:fill="auto"/>
            <w:vAlign w:val="bottom"/>
          </w:tcPr>
          <w:p w14:paraId="2F2DA848" w14:textId="77777777" w:rsidR="00910EB2" w:rsidRPr="00205A11" w:rsidRDefault="00910EB2" w:rsidP="00205A11">
            <w:pPr>
              <w:spacing w:before="40" w:after="40" w:line="220" w:lineRule="exact"/>
              <w:ind w:left="113"/>
              <w:jc w:val="right"/>
              <w:rPr>
                <w:sz w:val="18"/>
              </w:rPr>
            </w:pPr>
            <w:r w:rsidRPr="00205A11">
              <w:rPr>
                <w:sz w:val="18"/>
              </w:rPr>
              <w:t>3,5</w:t>
            </w:r>
          </w:p>
        </w:tc>
      </w:tr>
      <w:tr w:rsidR="00910EB2" w:rsidRPr="00205A11" w14:paraId="45B87D0B" w14:textId="77777777" w:rsidTr="00205A11">
        <w:trPr>
          <w:trHeight w:val="240"/>
        </w:trPr>
        <w:tc>
          <w:tcPr>
            <w:tcW w:w="2198" w:type="dxa"/>
            <w:shd w:val="clear" w:color="auto" w:fill="auto"/>
          </w:tcPr>
          <w:p w14:paraId="0C57ED43" w14:textId="77777777" w:rsidR="00910EB2" w:rsidRPr="00205A11" w:rsidRDefault="00910EB2" w:rsidP="00205A11">
            <w:pPr>
              <w:spacing w:before="40" w:after="40" w:line="220" w:lineRule="exact"/>
              <w:rPr>
                <w:sz w:val="18"/>
              </w:rPr>
            </w:pPr>
            <w:r w:rsidRPr="00205A11">
              <w:rPr>
                <w:sz w:val="18"/>
              </w:rPr>
              <w:t>Tibesti</w:t>
            </w:r>
          </w:p>
        </w:tc>
        <w:tc>
          <w:tcPr>
            <w:tcW w:w="1526" w:type="dxa"/>
            <w:shd w:val="clear" w:color="auto" w:fill="auto"/>
            <w:vAlign w:val="bottom"/>
          </w:tcPr>
          <w:p w14:paraId="2435D41F" w14:textId="78C7B169" w:rsidR="00910EB2" w:rsidRPr="00205A11" w:rsidRDefault="00910EB2" w:rsidP="00205A11">
            <w:pPr>
              <w:spacing w:before="40" w:after="40" w:line="220" w:lineRule="exact"/>
              <w:ind w:left="113"/>
              <w:jc w:val="right"/>
              <w:rPr>
                <w:sz w:val="18"/>
              </w:rPr>
            </w:pPr>
            <w:r w:rsidRPr="00205A11">
              <w:rPr>
                <w:sz w:val="18"/>
              </w:rPr>
              <w:t>18</w:t>
            </w:r>
            <w:r w:rsidR="00205A11">
              <w:rPr>
                <w:sz w:val="18"/>
              </w:rPr>
              <w:t xml:space="preserve"> </w:t>
            </w:r>
            <w:r w:rsidRPr="00205A11">
              <w:rPr>
                <w:sz w:val="18"/>
              </w:rPr>
              <w:t>953</w:t>
            </w:r>
          </w:p>
        </w:tc>
        <w:tc>
          <w:tcPr>
            <w:tcW w:w="1189" w:type="dxa"/>
            <w:shd w:val="clear" w:color="auto" w:fill="auto"/>
            <w:vAlign w:val="bottom"/>
          </w:tcPr>
          <w:p w14:paraId="40176641" w14:textId="09C12EE5" w:rsidR="00910EB2" w:rsidRPr="00205A11" w:rsidRDefault="00910EB2" w:rsidP="00205A11">
            <w:pPr>
              <w:spacing w:before="40" w:after="40" w:line="220" w:lineRule="exact"/>
              <w:ind w:left="113"/>
              <w:jc w:val="right"/>
              <w:rPr>
                <w:sz w:val="18"/>
              </w:rPr>
            </w:pPr>
            <w:r w:rsidRPr="00205A11">
              <w:rPr>
                <w:sz w:val="18"/>
              </w:rPr>
              <w:t>16</w:t>
            </w:r>
            <w:r w:rsidR="00205A11">
              <w:rPr>
                <w:sz w:val="18"/>
              </w:rPr>
              <w:t xml:space="preserve"> </w:t>
            </w:r>
            <w:r w:rsidRPr="00205A11">
              <w:rPr>
                <w:sz w:val="18"/>
              </w:rPr>
              <w:t>373</w:t>
            </w:r>
          </w:p>
        </w:tc>
        <w:tc>
          <w:tcPr>
            <w:tcW w:w="983" w:type="dxa"/>
            <w:shd w:val="clear" w:color="auto" w:fill="auto"/>
            <w:vAlign w:val="bottom"/>
          </w:tcPr>
          <w:p w14:paraId="5CBA9FE8" w14:textId="0D95F965" w:rsidR="00910EB2" w:rsidRPr="00205A11" w:rsidRDefault="00910EB2" w:rsidP="00205A11">
            <w:pPr>
              <w:spacing w:before="40" w:after="40" w:line="220" w:lineRule="exact"/>
              <w:ind w:left="113"/>
              <w:jc w:val="right"/>
              <w:rPr>
                <w:sz w:val="18"/>
              </w:rPr>
            </w:pPr>
            <w:r w:rsidRPr="00205A11">
              <w:rPr>
                <w:sz w:val="18"/>
              </w:rPr>
              <w:t>35</w:t>
            </w:r>
            <w:r w:rsidR="00205A11">
              <w:rPr>
                <w:sz w:val="18"/>
              </w:rPr>
              <w:t xml:space="preserve"> </w:t>
            </w:r>
            <w:r w:rsidRPr="00205A11">
              <w:rPr>
                <w:sz w:val="18"/>
              </w:rPr>
              <w:t>326</w:t>
            </w:r>
          </w:p>
        </w:tc>
        <w:tc>
          <w:tcPr>
            <w:tcW w:w="1474" w:type="dxa"/>
            <w:shd w:val="clear" w:color="auto" w:fill="auto"/>
            <w:vAlign w:val="bottom"/>
          </w:tcPr>
          <w:p w14:paraId="7E956E61" w14:textId="77777777" w:rsidR="00910EB2" w:rsidRPr="00205A11" w:rsidRDefault="00910EB2" w:rsidP="00205A11">
            <w:pPr>
              <w:spacing w:before="40" w:after="40" w:line="220" w:lineRule="exact"/>
              <w:ind w:left="113"/>
              <w:jc w:val="right"/>
              <w:rPr>
                <w:sz w:val="18"/>
              </w:rPr>
            </w:pPr>
            <w:r w:rsidRPr="00205A11">
              <w:rPr>
                <w:sz w:val="18"/>
              </w:rPr>
              <w:t>0,2</w:t>
            </w:r>
          </w:p>
        </w:tc>
      </w:tr>
      <w:tr w:rsidR="00910EB2" w:rsidRPr="00205A11" w14:paraId="09E68840" w14:textId="77777777" w:rsidTr="00205A11">
        <w:trPr>
          <w:trHeight w:val="240"/>
        </w:trPr>
        <w:tc>
          <w:tcPr>
            <w:tcW w:w="2198" w:type="dxa"/>
            <w:tcBorders>
              <w:bottom w:val="single" w:sz="12" w:space="0" w:color="auto"/>
            </w:tcBorders>
            <w:shd w:val="clear" w:color="auto" w:fill="auto"/>
          </w:tcPr>
          <w:p w14:paraId="51A1E7EF" w14:textId="77777777" w:rsidR="00910EB2" w:rsidRPr="00205A11" w:rsidRDefault="00910EB2" w:rsidP="00205A11">
            <w:pPr>
              <w:spacing w:before="40" w:after="40" w:line="220" w:lineRule="exact"/>
              <w:rPr>
                <w:sz w:val="18"/>
              </w:rPr>
            </w:pPr>
            <w:r w:rsidRPr="00205A11">
              <w:rPr>
                <w:sz w:val="18"/>
              </w:rPr>
              <w:t>Ennedi Oriental</w:t>
            </w:r>
          </w:p>
        </w:tc>
        <w:tc>
          <w:tcPr>
            <w:tcW w:w="1526" w:type="dxa"/>
            <w:tcBorders>
              <w:bottom w:val="single" w:sz="12" w:space="0" w:color="auto"/>
            </w:tcBorders>
            <w:shd w:val="clear" w:color="auto" w:fill="auto"/>
            <w:vAlign w:val="bottom"/>
          </w:tcPr>
          <w:p w14:paraId="4B4BACF7" w14:textId="401F2714" w:rsidR="00910EB2" w:rsidRPr="00205A11" w:rsidRDefault="00910EB2" w:rsidP="00205A11">
            <w:pPr>
              <w:spacing w:before="40" w:after="40" w:line="220" w:lineRule="exact"/>
              <w:ind w:left="113"/>
              <w:jc w:val="right"/>
              <w:rPr>
                <w:sz w:val="18"/>
              </w:rPr>
            </w:pPr>
            <w:r w:rsidRPr="00205A11">
              <w:rPr>
                <w:sz w:val="18"/>
              </w:rPr>
              <w:t>81</w:t>
            </w:r>
            <w:r w:rsidR="00205A11">
              <w:rPr>
                <w:sz w:val="18"/>
              </w:rPr>
              <w:t xml:space="preserve"> </w:t>
            </w:r>
            <w:r w:rsidRPr="00205A11">
              <w:rPr>
                <w:sz w:val="18"/>
              </w:rPr>
              <w:t>380</w:t>
            </w:r>
          </w:p>
        </w:tc>
        <w:tc>
          <w:tcPr>
            <w:tcW w:w="1189" w:type="dxa"/>
            <w:tcBorders>
              <w:bottom w:val="single" w:sz="12" w:space="0" w:color="auto"/>
            </w:tcBorders>
            <w:shd w:val="clear" w:color="auto" w:fill="auto"/>
            <w:vAlign w:val="bottom"/>
          </w:tcPr>
          <w:p w14:paraId="31376436" w14:textId="3B12B3F0" w:rsidR="00910EB2" w:rsidRPr="00205A11" w:rsidRDefault="00910EB2" w:rsidP="00205A11">
            <w:pPr>
              <w:spacing w:before="40" w:after="40" w:line="220" w:lineRule="exact"/>
              <w:ind w:left="113"/>
              <w:jc w:val="right"/>
              <w:rPr>
                <w:sz w:val="18"/>
              </w:rPr>
            </w:pPr>
            <w:r w:rsidRPr="00205A11">
              <w:rPr>
                <w:sz w:val="18"/>
              </w:rPr>
              <w:t>66</w:t>
            </w:r>
            <w:r w:rsidR="00205A11">
              <w:rPr>
                <w:sz w:val="18"/>
              </w:rPr>
              <w:t xml:space="preserve"> </w:t>
            </w:r>
            <w:r w:rsidRPr="00205A11">
              <w:rPr>
                <w:sz w:val="18"/>
              </w:rPr>
              <w:t>576</w:t>
            </w:r>
          </w:p>
        </w:tc>
        <w:tc>
          <w:tcPr>
            <w:tcW w:w="983" w:type="dxa"/>
            <w:tcBorders>
              <w:bottom w:val="single" w:sz="12" w:space="0" w:color="auto"/>
            </w:tcBorders>
            <w:shd w:val="clear" w:color="auto" w:fill="auto"/>
            <w:vAlign w:val="bottom"/>
          </w:tcPr>
          <w:p w14:paraId="350C3559" w14:textId="77D07446" w:rsidR="00910EB2" w:rsidRPr="00205A11" w:rsidRDefault="00910EB2" w:rsidP="00205A11">
            <w:pPr>
              <w:spacing w:before="40" w:after="40" w:line="220" w:lineRule="exact"/>
              <w:ind w:left="113"/>
              <w:jc w:val="right"/>
              <w:rPr>
                <w:sz w:val="18"/>
              </w:rPr>
            </w:pPr>
            <w:r w:rsidRPr="00205A11">
              <w:rPr>
                <w:sz w:val="18"/>
              </w:rPr>
              <w:t>147</w:t>
            </w:r>
            <w:r w:rsidR="00205A11">
              <w:rPr>
                <w:sz w:val="18"/>
              </w:rPr>
              <w:t xml:space="preserve"> </w:t>
            </w:r>
            <w:r w:rsidRPr="00205A11">
              <w:rPr>
                <w:sz w:val="18"/>
              </w:rPr>
              <w:t>956</w:t>
            </w:r>
          </w:p>
        </w:tc>
        <w:tc>
          <w:tcPr>
            <w:tcW w:w="1474" w:type="dxa"/>
            <w:tcBorders>
              <w:bottom w:val="single" w:sz="12" w:space="0" w:color="auto"/>
            </w:tcBorders>
            <w:shd w:val="clear" w:color="auto" w:fill="auto"/>
            <w:vAlign w:val="bottom"/>
          </w:tcPr>
          <w:p w14:paraId="306766FB" w14:textId="77777777" w:rsidR="00910EB2" w:rsidRPr="00205A11" w:rsidRDefault="00910EB2" w:rsidP="00205A11">
            <w:pPr>
              <w:spacing w:before="40" w:after="40" w:line="220" w:lineRule="exact"/>
              <w:ind w:left="113"/>
              <w:jc w:val="right"/>
              <w:rPr>
                <w:sz w:val="18"/>
              </w:rPr>
            </w:pPr>
            <w:r w:rsidRPr="00205A11">
              <w:rPr>
                <w:sz w:val="18"/>
              </w:rPr>
              <w:t>1,0</w:t>
            </w:r>
          </w:p>
        </w:tc>
      </w:tr>
    </w:tbl>
    <w:p w14:paraId="6C05A34A" w14:textId="2A0B7D58" w:rsidR="00910EB2" w:rsidRPr="00FE608A" w:rsidRDefault="00910EB2" w:rsidP="00205A11">
      <w:pPr>
        <w:pStyle w:val="H23G"/>
      </w:pPr>
      <w:bookmarkStart w:id="65" w:name="_Toc181085799"/>
      <w:bookmarkStart w:id="66" w:name="_Toc185261322"/>
      <w:r>
        <w:tab/>
      </w:r>
      <w:r w:rsidR="00205A11">
        <w:tab/>
      </w:r>
      <w:r w:rsidRPr="00FE608A">
        <w:t>Proyección de la población total por año de proyección y por sexo (2009-2050, hipótesis media)</w:t>
      </w:r>
      <w:bookmarkEnd w:id="65"/>
      <w:bookmarkEnd w:id="66"/>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5E0" w:firstRow="1" w:lastRow="1" w:firstColumn="1" w:lastColumn="1" w:noHBand="0" w:noVBand="1"/>
      </w:tblPr>
      <w:tblGrid>
        <w:gridCol w:w="1843"/>
        <w:gridCol w:w="1843"/>
        <w:gridCol w:w="1842"/>
        <w:gridCol w:w="1842"/>
      </w:tblGrid>
      <w:tr w:rsidR="00910EB2" w:rsidRPr="00FE608A" w14:paraId="45D07F77" w14:textId="77777777" w:rsidTr="00205A11">
        <w:trPr>
          <w:tblHeader/>
        </w:trPr>
        <w:tc>
          <w:tcPr>
            <w:tcW w:w="1843" w:type="dxa"/>
            <w:vMerge w:val="restart"/>
            <w:tcBorders>
              <w:top w:val="single" w:sz="4" w:space="0" w:color="auto"/>
            </w:tcBorders>
            <w:vAlign w:val="bottom"/>
          </w:tcPr>
          <w:p w14:paraId="2F5635E2" w14:textId="77777777" w:rsidR="00910EB2" w:rsidRPr="00FE608A" w:rsidRDefault="00910EB2" w:rsidP="00205A11">
            <w:pPr>
              <w:spacing w:before="80" w:after="80" w:line="200" w:lineRule="exact"/>
              <w:rPr>
                <w:i/>
              </w:rPr>
            </w:pPr>
            <w:r w:rsidRPr="00205A11">
              <w:rPr>
                <w:i/>
                <w:sz w:val="16"/>
              </w:rPr>
              <w:t>Año</w:t>
            </w:r>
          </w:p>
        </w:tc>
        <w:tc>
          <w:tcPr>
            <w:tcW w:w="5527" w:type="dxa"/>
            <w:gridSpan w:val="3"/>
            <w:tcBorders>
              <w:top w:val="single" w:sz="4" w:space="0" w:color="auto"/>
              <w:bottom w:val="single" w:sz="4" w:space="0" w:color="auto"/>
            </w:tcBorders>
            <w:vAlign w:val="bottom"/>
          </w:tcPr>
          <w:p w14:paraId="195DFD70" w14:textId="77777777" w:rsidR="00910EB2" w:rsidRPr="00FE608A" w:rsidRDefault="00910EB2" w:rsidP="00205A11">
            <w:pPr>
              <w:spacing w:before="80" w:after="80" w:line="200" w:lineRule="exact"/>
              <w:ind w:left="113"/>
              <w:jc w:val="center"/>
              <w:rPr>
                <w:i/>
              </w:rPr>
            </w:pPr>
            <w:r w:rsidRPr="00205A11">
              <w:rPr>
                <w:i/>
                <w:iCs/>
                <w:sz w:val="16"/>
              </w:rPr>
              <w:t>Sexo</w:t>
            </w:r>
          </w:p>
        </w:tc>
      </w:tr>
      <w:tr w:rsidR="00910EB2" w:rsidRPr="00FE608A" w14:paraId="3A563EE9" w14:textId="77777777" w:rsidTr="00205A11">
        <w:trPr>
          <w:tblHeader/>
        </w:trPr>
        <w:tc>
          <w:tcPr>
            <w:tcW w:w="1843" w:type="dxa"/>
            <w:vMerge/>
            <w:tcBorders>
              <w:bottom w:val="single" w:sz="12" w:space="0" w:color="auto"/>
            </w:tcBorders>
            <w:vAlign w:val="bottom"/>
          </w:tcPr>
          <w:p w14:paraId="6AB6C089" w14:textId="77777777" w:rsidR="00910EB2" w:rsidRPr="00FE608A" w:rsidRDefault="00910EB2" w:rsidP="00873ACB">
            <w:pPr>
              <w:rPr>
                <w:i/>
              </w:rPr>
            </w:pPr>
          </w:p>
        </w:tc>
        <w:tc>
          <w:tcPr>
            <w:tcW w:w="1843" w:type="dxa"/>
            <w:tcBorders>
              <w:top w:val="single" w:sz="4" w:space="0" w:color="auto"/>
              <w:bottom w:val="single" w:sz="12" w:space="0" w:color="auto"/>
            </w:tcBorders>
            <w:vAlign w:val="bottom"/>
          </w:tcPr>
          <w:p w14:paraId="00052C7A" w14:textId="77777777" w:rsidR="00910EB2" w:rsidRPr="00205A11" w:rsidRDefault="00910EB2" w:rsidP="00205A11">
            <w:pPr>
              <w:spacing w:before="80" w:after="80" w:line="200" w:lineRule="exact"/>
              <w:ind w:left="113"/>
              <w:jc w:val="right"/>
              <w:rPr>
                <w:i/>
                <w:iCs/>
                <w:sz w:val="16"/>
              </w:rPr>
            </w:pPr>
            <w:r w:rsidRPr="00205A11">
              <w:rPr>
                <w:i/>
                <w:iCs/>
                <w:sz w:val="16"/>
              </w:rPr>
              <w:t>Hombres</w:t>
            </w:r>
          </w:p>
        </w:tc>
        <w:tc>
          <w:tcPr>
            <w:tcW w:w="1842" w:type="dxa"/>
            <w:tcBorders>
              <w:top w:val="single" w:sz="4" w:space="0" w:color="auto"/>
              <w:bottom w:val="single" w:sz="12" w:space="0" w:color="auto"/>
            </w:tcBorders>
            <w:vAlign w:val="bottom"/>
          </w:tcPr>
          <w:p w14:paraId="6187FC97" w14:textId="77777777" w:rsidR="00910EB2" w:rsidRPr="00205A11" w:rsidRDefault="00910EB2" w:rsidP="00205A11">
            <w:pPr>
              <w:spacing w:before="80" w:after="80" w:line="200" w:lineRule="exact"/>
              <w:ind w:left="113"/>
              <w:jc w:val="right"/>
              <w:rPr>
                <w:i/>
                <w:iCs/>
                <w:sz w:val="16"/>
              </w:rPr>
            </w:pPr>
            <w:r w:rsidRPr="00205A11">
              <w:rPr>
                <w:i/>
                <w:iCs/>
                <w:sz w:val="16"/>
              </w:rPr>
              <w:t>Mujeres</w:t>
            </w:r>
          </w:p>
        </w:tc>
        <w:tc>
          <w:tcPr>
            <w:tcW w:w="1842" w:type="dxa"/>
            <w:tcBorders>
              <w:top w:val="single" w:sz="4" w:space="0" w:color="auto"/>
              <w:bottom w:val="single" w:sz="12" w:space="0" w:color="auto"/>
            </w:tcBorders>
            <w:vAlign w:val="bottom"/>
          </w:tcPr>
          <w:p w14:paraId="38F21682" w14:textId="77777777" w:rsidR="00910EB2" w:rsidRPr="00205A11" w:rsidRDefault="00910EB2" w:rsidP="00205A11">
            <w:pPr>
              <w:spacing w:before="80" w:after="80" w:line="200" w:lineRule="exact"/>
              <w:ind w:left="113"/>
              <w:jc w:val="right"/>
              <w:rPr>
                <w:i/>
                <w:iCs/>
                <w:sz w:val="16"/>
              </w:rPr>
            </w:pPr>
            <w:r w:rsidRPr="00205A11">
              <w:rPr>
                <w:i/>
                <w:iCs/>
                <w:sz w:val="16"/>
              </w:rPr>
              <w:t>Total</w:t>
            </w:r>
          </w:p>
        </w:tc>
      </w:tr>
      <w:tr w:rsidR="00910EB2" w:rsidRPr="00FE608A" w14:paraId="776109E8" w14:textId="77777777" w:rsidTr="00205A11">
        <w:tc>
          <w:tcPr>
            <w:tcW w:w="1843" w:type="dxa"/>
            <w:tcBorders>
              <w:top w:val="single" w:sz="12" w:space="0" w:color="auto"/>
            </w:tcBorders>
          </w:tcPr>
          <w:p w14:paraId="19B847A4" w14:textId="77777777" w:rsidR="00910EB2" w:rsidRPr="00205A11" w:rsidRDefault="00910EB2" w:rsidP="00205A11">
            <w:pPr>
              <w:spacing w:before="40" w:after="40" w:line="220" w:lineRule="exact"/>
              <w:rPr>
                <w:sz w:val="18"/>
              </w:rPr>
            </w:pPr>
            <w:r w:rsidRPr="00205A11">
              <w:rPr>
                <w:sz w:val="18"/>
              </w:rPr>
              <w:t>2009</w:t>
            </w:r>
          </w:p>
        </w:tc>
        <w:tc>
          <w:tcPr>
            <w:tcW w:w="1843" w:type="dxa"/>
            <w:tcBorders>
              <w:top w:val="single" w:sz="12" w:space="0" w:color="auto"/>
            </w:tcBorders>
          </w:tcPr>
          <w:p w14:paraId="4DA10DA2" w14:textId="5AFC86AD" w:rsidR="00910EB2" w:rsidRPr="00205A11" w:rsidRDefault="00910EB2" w:rsidP="00205A11">
            <w:pPr>
              <w:spacing w:before="40" w:after="40" w:line="220" w:lineRule="exact"/>
              <w:ind w:left="113"/>
              <w:jc w:val="right"/>
              <w:rPr>
                <w:sz w:val="18"/>
              </w:rPr>
            </w:pPr>
            <w:r w:rsidRPr="00205A11">
              <w:rPr>
                <w:sz w:val="18"/>
              </w:rPr>
              <w:t>5</w:t>
            </w:r>
            <w:r w:rsidR="00205A11">
              <w:rPr>
                <w:sz w:val="18"/>
              </w:rPr>
              <w:t xml:space="preserve"> </w:t>
            </w:r>
            <w:r w:rsidRPr="00205A11">
              <w:rPr>
                <w:sz w:val="18"/>
              </w:rPr>
              <w:t>452</w:t>
            </w:r>
            <w:r w:rsidR="00205A11">
              <w:rPr>
                <w:sz w:val="18"/>
              </w:rPr>
              <w:t xml:space="preserve"> </w:t>
            </w:r>
            <w:r w:rsidRPr="00205A11">
              <w:rPr>
                <w:sz w:val="18"/>
              </w:rPr>
              <w:t>483</w:t>
            </w:r>
          </w:p>
        </w:tc>
        <w:tc>
          <w:tcPr>
            <w:tcW w:w="1842" w:type="dxa"/>
            <w:tcBorders>
              <w:top w:val="single" w:sz="12" w:space="0" w:color="auto"/>
            </w:tcBorders>
          </w:tcPr>
          <w:p w14:paraId="3694DC64" w14:textId="4326A29D" w:rsidR="00910EB2" w:rsidRPr="00205A11" w:rsidRDefault="00910EB2" w:rsidP="00205A11">
            <w:pPr>
              <w:spacing w:before="40" w:after="40" w:line="220" w:lineRule="exact"/>
              <w:ind w:left="113"/>
              <w:jc w:val="right"/>
              <w:rPr>
                <w:sz w:val="18"/>
              </w:rPr>
            </w:pPr>
            <w:r w:rsidRPr="00205A11">
              <w:rPr>
                <w:sz w:val="18"/>
              </w:rPr>
              <w:t>5</w:t>
            </w:r>
            <w:r w:rsidR="00205A11">
              <w:rPr>
                <w:sz w:val="18"/>
              </w:rPr>
              <w:t xml:space="preserve"> </w:t>
            </w:r>
            <w:r w:rsidRPr="00205A11">
              <w:rPr>
                <w:sz w:val="18"/>
              </w:rPr>
              <w:t>587</w:t>
            </w:r>
            <w:r w:rsidR="00205A11">
              <w:rPr>
                <w:sz w:val="18"/>
              </w:rPr>
              <w:t xml:space="preserve"> </w:t>
            </w:r>
            <w:r w:rsidRPr="00205A11">
              <w:rPr>
                <w:sz w:val="18"/>
              </w:rPr>
              <w:t>390</w:t>
            </w:r>
          </w:p>
        </w:tc>
        <w:tc>
          <w:tcPr>
            <w:tcW w:w="1842" w:type="dxa"/>
            <w:tcBorders>
              <w:top w:val="single" w:sz="12" w:space="0" w:color="auto"/>
            </w:tcBorders>
          </w:tcPr>
          <w:p w14:paraId="07D7A852" w14:textId="33595913" w:rsidR="00910EB2" w:rsidRPr="00205A11" w:rsidRDefault="00910EB2" w:rsidP="00205A11">
            <w:pPr>
              <w:spacing w:before="40" w:after="40" w:line="220" w:lineRule="exact"/>
              <w:ind w:left="113"/>
              <w:jc w:val="right"/>
              <w:rPr>
                <w:sz w:val="18"/>
              </w:rPr>
            </w:pPr>
            <w:r w:rsidRPr="00205A11">
              <w:rPr>
                <w:sz w:val="18"/>
              </w:rPr>
              <w:t>11</w:t>
            </w:r>
            <w:r w:rsidR="00205A11">
              <w:rPr>
                <w:sz w:val="18"/>
              </w:rPr>
              <w:t xml:space="preserve"> </w:t>
            </w:r>
            <w:r w:rsidRPr="00205A11">
              <w:rPr>
                <w:sz w:val="18"/>
              </w:rPr>
              <w:t>039</w:t>
            </w:r>
            <w:r w:rsidR="00205A11">
              <w:rPr>
                <w:sz w:val="18"/>
              </w:rPr>
              <w:t xml:space="preserve"> </w:t>
            </w:r>
            <w:r w:rsidRPr="00205A11">
              <w:rPr>
                <w:sz w:val="18"/>
              </w:rPr>
              <w:t>873</w:t>
            </w:r>
          </w:p>
        </w:tc>
      </w:tr>
      <w:tr w:rsidR="00910EB2" w:rsidRPr="00FE608A" w14:paraId="0307F929" w14:textId="77777777" w:rsidTr="00205A11">
        <w:tc>
          <w:tcPr>
            <w:tcW w:w="1843" w:type="dxa"/>
          </w:tcPr>
          <w:p w14:paraId="60C60B5B" w14:textId="77777777" w:rsidR="00910EB2" w:rsidRPr="00205A11" w:rsidRDefault="00910EB2" w:rsidP="00205A11">
            <w:pPr>
              <w:spacing w:before="40" w:after="40" w:line="220" w:lineRule="exact"/>
              <w:rPr>
                <w:sz w:val="18"/>
              </w:rPr>
            </w:pPr>
            <w:r w:rsidRPr="00205A11">
              <w:rPr>
                <w:sz w:val="18"/>
              </w:rPr>
              <w:t>2010</w:t>
            </w:r>
          </w:p>
        </w:tc>
        <w:tc>
          <w:tcPr>
            <w:tcW w:w="1843" w:type="dxa"/>
          </w:tcPr>
          <w:p w14:paraId="28AE887D" w14:textId="06F1C618" w:rsidR="00910EB2" w:rsidRPr="00205A11" w:rsidRDefault="00910EB2" w:rsidP="00205A11">
            <w:pPr>
              <w:spacing w:before="40" w:after="40" w:line="220" w:lineRule="exact"/>
              <w:ind w:left="113"/>
              <w:jc w:val="right"/>
              <w:rPr>
                <w:sz w:val="18"/>
              </w:rPr>
            </w:pPr>
            <w:r w:rsidRPr="00205A11">
              <w:rPr>
                <w:sz w:val="18"/>
              </w:rPr>
              <w:t>5</w:t>
            </w:r>
            <w:r w:rsidR="00205A11">
              <w:rPr>
                <w:sz w:val="18"/>
              </w:rPr>
              <w:t xml:space="preserve"> </w:t>
            </w:r>
            <w:r w:rsidRPr="00205A11">
              <w:rPr>
                <w:sz w:val="18"/>
              </w:rPr>
              <w:t>668</w:t>
            </w:r>
            <w:r w:rsidR="00205A11">
              <w:rPr>
                <w:sz w:val="18"/>
              </w:rPr>
              <w:t xml:space="preserve"> </w:t>
            </w:r>
            <w:r w:rsidRPr="00205A11">
              <w:rPr>
                <w:sz w:val="18"/>
              </w:rPr>
              <w:t>049</w:t>
            </w:r>
          </w:p>
        </w:tc>
        <w:tc>
          <w:tcPr>
            <w:tcW w:w="1842" w:type="dxa"/>
          </w:tcPr>
          <w:p w14:paraId="4AB6E280" w14:textId="44C82408" w:rsidR="00910EB2" w:rsidRPr="00205A11" w:rsidRDefault="00910EB2" w:rsidP="00205A11">
            <w:pPr>
              <w:spacing w:before="40" w:after="40" w:line="220" w:lineRule="exact"/>
              <w:ind w:left="113"/>
              <w:jc w:val="right"/>
              <w:rPr>
                <w:sz w:val="18"/>
              </w:rPr>
            </w:pPr>
            <w:r w:rsidRPr="00205A11">
              <w:rPr>
                <w:sz w:val="18"/>
              </w:rPr>
              <w:t>5</w:t>
            </w:r>
            <w:r w:rsidR="00205A11">
              <w:rPr>
                <w:sz w:val="18"/>
              </w:rPr>
              <w:t xml:space="preserve"> </w:t>
            </w:r>
            <w:r w:rsidRPr="00205A11">
              <w:rPr>
                <w:sz w:val="18"/>
              </w:rPr>
              <w:t>801</w:t>
            </w:r>
            <w:r w:rsidR="00205A11">
              <w:rPr>
                <w:sz w:val="18"/>
              </w:rPr>
              <w:t xml:space="preserve"> </w:t>
            </w:r>
            <w:r w:rsidRPr="00205A11">
              <w:rPr>
                <w:sz w:val="18"/>
              </w:rPr>
              <w:t>451</w:t>
            </w:r>
          </w:p>
        </w:tc>
        <w:tc>
          <w:tcPr>
            <w:tcW w:w="1842" w:type="dxa"/>
          </w:tcPr>
          <w:p w14:paraId="651C2017" w14:textId="28B84182" w:rsidR="00910EB2" w:rsidRPr="00205A11" w:rsidRDefault="00910EB2" w:rsidP="00205A11">
            <w:pPr>
              <w:spacing w:before="40" w:after="40" w:line="220" w:lineRule="exact"/>
              <w:ind w:left="113"/>
              <w:jc w:val="right"/>
              <w:rPr>
                <w:sz w:val="18"/>
              </w:rPr>
            </w:pPr>
            <w:r w:rsidRPr="00205A11">
              <w:rPr>
                <w:sz w:val="18"/>
              </w:rPr>
              <w:t>11</w:t>
            </w:r>
            <w:r w:rsidR="00205A11">
              <w:rPr>
                <w:sz w:val="18"/>
              </w:rPr>
              <w:t xml:space="preserve"> </w:t>
            </w:r>
            <w:r w:rsidRPr="00205A11">
              <w:rPr>
                <w:sz w:val="18"/>
              </w:rPr>
              <w:t>469</w:t>
            </w:r>
            <w:r w:rsidR="00205A11">
              <w:rPr>
                <w:sz w:val="18"/>
              </w:rPr>
              <w:t xml:space="preserve"> </w:t>
            </w:r>
            <w:r w:rsidRPr="00205A11">
              <w:rPr>
                <w:sz w:val="18"/>
              </w:rPr>
              <w:t>500</w:t>
            </w:r>
          </w:p>
        </w:tc>
      </w:tr>
      <w:tr w:rsidR="00910EB2" w:rsidRPr="00FE608A" w14:paraId="64AE8A8A" w14:textId="77777777" w:rsidTr="00205A11">
        <w:tc>
          <w:tcPr>
            <w:tcW w:w="1843" w:type="dxa"/>
          </w:tcPr>
          <w:p w14:paraId="63EE5576" w14:textId="77777777" w:rsidR="00910EB2" w:rsidRPr="00205A11" w:rsidRDefault="00910EB2" w:rsidP="00205A11">
            <w:pPr>
              <w:spacing w:before="40" w:after="40" w:line="220" w:lineRule="exact"/>
              <w:rPr>
                <w:sz w:val="18"/>
              </w:rPr>
            </w:pPr>
            <w:r w:rsidRPr="00205A11">
              <w:rPr>
                <w:sz w:val="18"/>
              </w:rPr>
              <w:t>2011</w:t>
            </w:r>
          </w:p>
        </w:tc>
        <w:tc>
          <w:tcPr>
            <w:tcW w:w="1843" w:type="dxa"/>
          </w:tcPr>
          <w:p w14:paraId="49517938" w14:textId="7F814E13" w:rsidR="00910EB2" w:rsidRPr="00205A11" w:rsidRDefault="00910EB2" w:rsidP="00205A11">
            <w:pPr>
              <w:spacing w:before="40" w:after="40" w:line="220" w:lineRule="exact"/>
              <w:ind w:left="113"/>
              <w:jc w:val="right"/>
              <w:rPr>
                <w:sz w:val="18"/>
              </w:rPr>
            </w:pPr>
            <w:r w:rsidRPr="00205A11">
              <w:rPr>
                <w:sz w:val="18"/>
              </w:rPr>
              <w:t>5</w:t>
            </w:r>
            <w:r w:rsidR="00205A11">
              <w:rPr>
                <w:sz w:val="18"/>
              </w:rPr>
              <w:t xml:space="preserve"> </w:t>
            </w:r>
            <w:r w:rsidRPr="00205A11">
              <w:rPr>
                <w:sz w:val="18"/>
              </w:rPr>
              <w:t>876</w:t>
            </w:r>
            <w:r w:rsidR="00205A11">
              <w:rPr>
                <w:sz w:val="18"/>
              </w:rPr>
              <w:t xml:space="preserve"> </w:t>
            </w:r>
            <w:r w:rsidRPr="00205A11">
              <w:rPr>
                <w:sz w:val="18"/>
              </w:rPr>
              <w:t>234</w:t>
            </w:r>
          </w:p>
        </w:tc>
        <w:tc>
          <w:tcPr>
            <w:tcW w:w="1842" w:type="dxa"/>
          </w:tcPr>
          <w:p w14:paraId="55A432A8" w14:textId="36E347D7" w:rsidR="00910EB2" w:rsidRPr="00205A11" w:rsidRDefault="00910EB2" w:rsidP="00205A11">
            <w:pPr>
              <w:spacing w:before="40" w:after="40" w:line="220" w:lineRule="exact"/>
              <w:ind w:left="113"/>
              <w:jc w:val="right"/>
              <w:rPr>
                <w:sz w:val="18"/>
              </w:rPr>
            </w:pPr>
            <w:r w:rsidRPr="00205A11">
              <w:rPr>
                <w:sz w:val="18"/>
              </w:rPr>
              <w:t>6</w:t>
            </w:r>
            <w:r w:rsidR="00205A11">
              <w:rPr>
                <w:sz w:val="18"/>
              </w:rPr>
              <w:t xml:space="preserve"> </w:t>
            </w:r>
            <w:r w:rsidRPr="00205A11">
              <w:rPr>
                <w:sz w:val="18"/>
              </w:rPr>
              <w:t>004</w:t>
            </w:r>
            <w:r w:rsidR="00205A11">
              <w:rPr>
                <w:sz w:val="18"/>
              </w:rPr>
              <w:t xml:space="preserve"> </w:t>
            </w:r>
            <w:r w:rsidRPr="00205A11">
              <w:rPr>
                <w:sz w:val="18"/>
              </w:rPr>
              <w:t>379</w:t>
            </w:r>
          </w:p>
        </w:tc>
        <w:tc>
          <w:tcPr>
            <w:tcW w:w="1842" w:type="dxa"/>
          </w:tcPr>
          <w:p w14:paraId="173844A7" w14:textId="4B41CC16" w:rsidR="00910EB2" w:rsidRPr="00205A11" w:rsidRDefault="00910EB2" w:rsidP="00205A11">
            <w:pPr>
              <w:spacing w:before="40" w:after="40" w:line="220" w:lineRule="exact"/>
              <w:ind w:left="113"/>
              <w:jc w:val="right"/>
              <w:rPr>
                <w:sz w:val="18"/>
              </w:rPr>
            </w:pPr>
            <w:r w:rsidRPr="00205A11">
              <w:rPr>
                <w:sz w:val="18"/>
              </w:rPr>
              <w:t>11</w:t>
            </w:r>
            <w:r w:rsidR="00205A11">
              <w:rPr>
                <w:sz w:val="18"/>
              </w:rPr>
              <w:t xml:space="preserve"> </w:t>
            </w:r>
            <w:r w:rsidRPr="00205A11">
              <w:rPr>
                <w:sz w:val="18"/>
              </w:rPr>
              <w:t>880</w:t>
            </w:r>
            <w:r w:rsidR="00205A11">
              <w:rPr>
                <w:sz w:val="18"/>
              </w:rPr>
              <w:t xml:space="preserve"> </w:t>
            </w:r>
            <w:r w:rsidRPr="00205A11">
              <w:rPr>
                <w:sz w:val="18"/>
              </w:rPr>
              <w:t>614</w:t>
            </w:r>
          </w:p>
        </w:tc>
      </w:tr>
      <w:tr w:rsidR="00910EB2" w:rsidRPr="00FE608A" w14:paraId="1D4626F4" w14:textId="77777777" w:rsidTr="00205A11">
        <w:tc>
          <w:tcPr>
            <w:tcW w:w="1843" w:type="dxa"/>
          </w:tcPr>
          <w:p w14:paraId="1705C21A" w14:textId="77777777" w:rsidR="00910EB2" w:rsidRPr="00205A11" w:rsidRDefault="00910EB2" w:rsidP="00205A11">
            <w:pPr>
              <w:spacing w:before="40" w:after="40" w:line="220" w:lineRule="exact"/>
              <w:rPr>
                <w:sz w:val="18"/>
              </w:rPr>
            </w:pPr>
            <w:r w:rsidRPr="00205A11">
              <w:rPr>
                <w:sz w:val="18"/>
              </w:rPr>
              <w:t>2012</w:t>
            </w:r>
          </w:p>
        </w:tc>
        <w:tc>
          <w:tcPr>
            <w:tcW w:w="1843" w:type="dxa"/>
          </w:tcPr>
          <w:p w14:paraId="52F41D7C" w14:textId="1147947D" w:rsidR="00910EB2" w:rsidRPr="00205A11" w:rsidRDefault="00910EB2" w:rsidP="00205A11">
            <w:pPr>
              <w:spacing w:before="40" w:after="40" w:line="220" w:lineRule="exact"/>
              <w:ind w:left="113"/>
              <w:jc w:val="right"/>
              <w:rPr>
                <w:sz w:val="18"/>
              </w:rPr>
            </w:pPr>
            <w:r w:rsidRPr="00205A11">
              <w:rPr>
                <w:sz w:val="18"/>
              </w:rPr>
              <w:t>6</w:t>
            </w:r>
            <w:r w:rsidR="00205A11">
              <w:rPr>
                <w:sz w:val="18"/>
              </w:rPr>
              <w:t xml:space="preserve"> </w:t>
            </w:r>
            <w:r w:rsidRPr="00205A11">
              <w:rPr>
                <w:sz w:val="18"/>
              </w:rPr>
              <w:t>092</w:t>
            </w:r>
            <w:r w:rsidR="00205A11">
              <w:rPr>
                <w:sz w:val="18"/>
              </w:rPr>
              <w:t xml:space="preserve"> </w:t>
            </w:r>
            <w:r w:rsidRPr="00205A11">
              <w:rPr>
                <w:sz w:val="18"/>
              </w:rPr>
              <w:t>153</w:t>
            </w:r>
          </w:p>
        </w:tc>
        <w:tc>
          <w:tcPr>
            <w:tcW w:w="1842" w:type="dxa"/>
          </w:tcPr>
          <w:p w14:paraId="7A1C072B" w14:textId="281B6DF6" w:rsidR="00910EB2" w:rsidRPr="00205A11" w:rsidRDefault="00910EB2" w:rsidP="00205A11">
            <w:pPr>
              <w:spacing w:before="40" w:after="40" w:line="220" w:lineRule="exact"/>
              <w:ind w:left="113"/>
              <w:jc w:val="right"/>
              <w:rPr>
                <w:sz w:val="18"/>
              </w:rPr>
            </w:pPr>
            <w:r w:rsidRPr="00205A11">
              <w:rPr>
                <w:sz w:val="18"/>
              </w:rPr>
              <w:t>6</w:t>
            </w:r>
            <w:r w:rsidR="00205A11">
              <w:rPr>
                <w:sz w:val="18"/>
              </w:rPr>
              <w:t xml:space="preserve"> </w:t>
            </w:r>
            <w:r w:rsidRPr="00205A11">
              <w:rPr>
                <w:sz w:val="18"/>
              </w:rPr>
              <w:t>214</w:t>
            </w:r>
            <w:r w:rsidR="00205A11">
              <w:rPr>
                <w:sz w:val="18"/>
              </w:rPr>
              <w:t xml:space="preserve"> </w:t>
            </w:r>
            <w:r w:rsidRPr="00205A11">
              <w:rPr>
                <w:sz w:val="18"/>
              </w:rPr>
              <w:t>408</w:t>
            </w:r>
          </w:p>
        </w:tc>
        <w:tc>
          <w:tcPr>
            <w:tcW w:w="1842" w:type="dxa"/>
          </w:tcPr>
          <w:p w14:paraId="204BF6C2" w14:textId="23455E0F" w:rsidR="00910EB2" w:rsidRPr="00205A11" w:rsidRDefault="00910EB2" w:rsidP="00205A11">
            <w:pPr>
              <w:spacing w:before="40" w:after="40" w:line="220" w:lineRule="exact"/>
              <w:ind w:left="113"/>
              <w:jc w:val="right"/>
              <w:rPr>
                <w:sz w:val="18"/>
              </w:rPr>
            </w:pPr>
            <w:r w:rsidRPr="00205A11">
              <w:rPr>
                <w:sz w:val="18"/>
              </w:rPr>
              <w:t>12</w:t>
            </w:r>
            <w:r w:rsidR="00205A11">
              <w:rPr>
                <w:sz w:val="18"/>
              </w:rPr>
              <w:t xml:space="preserve"> </w:t>
            </w:r>
            <w:r w:rsidRPr="00205A11">
              <w:rPr>
                <w:sz w:val="18"/>
              </w:rPr>
              <w:t>306</w:t>
            </w:r>
            <w:r w:rsidR="00205A11">
              <w:rPr>
                <w:sz w:val="18"/>
              </w:rPr>
              <w:t xml:space="preserve"> </w:t>
            </w:r>
            <w:r w:rsidRPr="00205A11">
              <w:rPr>
                <w:sz w:val="18"/>
              </w:rPr>
              <w:t>561</w:t>
            </w:r>
          </w:p>
        </w:tc>
      </w:tr>
      <w:tr w:rsidR="00910EB2" w:rsidRPr="00FE608A" w14:paraId="2D84E228" w14:textId="77777777" w:rsidTr="00205A11">
        <w:tc>
          <w:tcPr>
            <w:tcW w:w="1843" w:type="dxa"/>
          </w:tcPr>
          <w:p w14:paraId="27511424" w14:textId="77777777" w:rsidR="00910EB2" w:rsidRPr="00205A11" w:rsidRDefault="00910EB2" w:rsidP="00205A11">
            <w:pPr>
              <w:spacing w:before="40" w:after="40" w:line="220" w:lineRule="exact"/>
              <w:rPr>
                <w:sz w:val="18"/>
              </w:rPr>
            </w:pPr>
            <w:r w:rsidRPr="00205A11">
              <w:rPr>
                <w:sz w:val="18"/>
              </w:rPr>
              <w:t>2013</w:t>
            </w:r>
          </w:p>
        </w:tc>
        <w:tc>
          <w:tcPr>
            <w:tcW w:w="1843" w:type="dxa"/>
          </w:tcPr>
          <w:p w14:paraId="6C7E7713" w14:textId="52D4C72E" w:rsidR="00910EB2" w:rsidRPr="00205A11" w:rsidRDefault="00910EB2" w:rsidP="00205A11">
            <w:pPr>
              <w:spacing w:before="40" w:after="40" w:line="220" w:lineRule="exact"/>
              <w:ind w:left="113"/>
              <w:jc w:val="right"/>
              <w:rPr>
                <w:sz w:val="18"/>
              </w:rPr>
            </w:pPr>
            <w:r w:rsidRPr="00205A11">
              <w:rPr>
                <w:sz w:val="18"/>
              </w:rPr>
              <w:t>6</w:t>
            </w:r>
            <w:r w:rsidR="00205A11">
              <w:rPr>
                <w:sz w:val="18"/>
              </w:rPr>
              <w:t xml:space="preserve"> </w:t>
            </w:r>
            <w:r w:rsidRPr="00205A11">
              <w:rPr>
                <w:sz w:val="18"/>
              </w:rPr>
              <w:t>315</w:t>
            </w:r>
            <w:r w:rsidR="00205A11">
              <w:rPr>
                <w:sz w:val="18"/>
              </w:rPr>
              <w:t xml:space="preserve"> </w:t>
            </w:r>
            <w:r w:rsidRPr="00205A11">
              <w:rPr>
                <w:sz w:val="18"/>
              </w:rPr>
              <w:t>618</w:t>
            </w:r>
          </w:p>
        </w:tc>
        <w:tc>
          <w:tcPr>
            <w:tcW w:w="1842" w:type="dxa"/>
          </w:tcPr>
          <w:p w14:paraId="4AAB177A" w14:textId="74296A01" w:rsidR="00910EB2" w:rsidRPr="00205A11" w:rsidRDefault="00910EB2" w:rsidP="00205A11">
            <w:pPr>
              <w:spacing w:before="40" w:after="40" w:line="220" w:lineRule="exact"/>
              <w:ind w:left="113"/>
              <w:jc w:val="right"/>
              <w:rPr>
                <w:sz w:val="18"/>
              </w:rPr>
            </w:pPr>
            <w:r w:rsidRPr="00205A11">
              <w:rPr>
                <w:sz w:val="18"/>
              </w:rPr>
              <w:t>6</w:t>
            </w:r>
            <w:r w:rsidR="00205A11">
              <w:rPr>
                <w:sz w:val="18"/>
              </w:rPr>
              <w:t xml:space="preserve"> </w:t>
            </w:r>
            <w:r w:rsidRPr="00205A11">
              <w:rPr>
                <w:sz w:val="18"/>
              </w:rPr>
              <w:t>431</w:t>
            </w:r>
            <w:r w:rsidR="00205A11">
              <w:rPr>
                <w:sz w:val="18"/>
              </w:rPr>
              <w:t xml:space="preserve"> </w:t>
            </w:r>
            <w:r w:rsidRPr="00205A11">
              <w:rPr>
                <w:sz w:val="18"/>
              </w:rPr>
              <w:t>033</w:t>
            </w:r>
          </w:p>
        </w:tc>
        <w:tc>
          <w:tcPr>
            <w:tcW w:w="1842" w:type="dxa"/>
          </w:tcPr>
          <w:p w14:paraId="20B07BAA" w14:textId="0A7DBD3D" w:rsidR="00910EB2" w:rsidRPr="00205A11" w:rsidRDefault="00910EB2" w:rsidP="00205A11">
            <w:pPr>
              <w:spacing w:before="40" w:after="40" w:line="220" w:lineRule="exact"/>
              <w:ind w:left="113"/>
              <w:jc w:val="right"/>
              <w:rPr>
                <w:sz w:val="18"/>
              </w:rPr>
            </w:pPr>
            <w:r w:rsidRPr="00205A11">
              <w:rPr>
                <w:sz w:val="18"/>
              </w:rPr>
              <w:t>12</w:t>
            </w:r>
            <w:r w:rsidR="00205A11">
              <w:rPr>
                <w:sz w:val="18"/>
              </w:rPr>
              <w:t xml:space="preserve"> </w:t>
            </w:r>
            <w:r w:rsidRPr="00205A11">
              <w:rPr>
                <w:sz w:val="18"/>
              </w:rPr>
              <w:t>746</w:t>
            </w:r>
            <w:r w:rsidR="00205A11">
              <w:rPr>
                <w:sz w:val="18"/>
              </w:rPr>
              <w:t xml:space="preserve"> </w:t>
            </w:r>
            <w:r w:rsidRPr="00205A11">
              <w:rPr>
                <w:sz w:val="18"/>
              </w:rPr>
              <w:t>650</w:t>
            </w:r>
          </w:p>
        </w:tc>
      </w:tr>
      <w:tr w:rsidR="00910EB2" w:rsidRPr="00FE608A" w14:paraId="576E8E29" w14:textId="77777777" w:rsidTr="00205A11">
        <w:tc>
          <w:tcPr>
            <w:tcW w:w="1843" w:type="dxa"/>
          </w:tcPr>
          <w:p w14:paraId="5DE4D140" w14:textId="77777777" w:rsidR="00910EB2" w:rsidRPr="00205A11" w:rsidRDefault="00910EB2" w:rsidP="00205A11">
            <w:pPr>
              <w:spacing w:before="40" w:after="40" w:line="220" w:lineRule="exact"/>
              <w:rPr>
                <w:sz w:val="18"/>
              </w:rPr>
            </w:pPr>
            <w:r w:rsidRPr="00205A11">
              <w:rPr>
                <w:sz w:val="18"/>
              </w:rPr>
              <w:t>2014</w:t>
            </w:r>
          </w:p>
        </w:tc>
        <w:tc>
          <w:tcPr>
            <w:tcW w:w="1843" w:type="dxa"/>
          </w:tcPr>
          <w:p w14:paraId="2E3C7159" w14:textId="5AD4AA49" w:rsidR="00910EB2" w:rsidRPr="00205A11" w:rsidRDefault="00910EB2" w:rsidP="00205A11">
            <w:pPr>
              <w:spacing w:before="40" w:after="40" w:line="220" w:lineRule="exact"/>
              <w:ind w:left="113"/>
              <w:jc w:val="right"/>
              <w:rPr>
                <w:sz w:val="18"/>
              </w:rPr>
            </w:pPr>
            <w:r w:rsidRPr="00205A11">
              <w:rPr>
                <w:sz w:val="18"/>
              </w:rPr>
              <w:t>6</w:t>
            </w:r>
            <w:r w:rsidR="00205A11">
              <w:rPr>
                <w:sz w:val="18"/>
              </w:rPr>
              <w:t xml:space="preserve"> </w:t>
            </w:r>
            <w:r w:rsidRPr="00205A11">
              <w:rPr>
                <w:sz w:val="18"/>
              </w:rPr>
              <w:t>546</w:t>
            </w:r>
            <w:r w:rsidR="00205A11">
              <w:rPr>
                <w:sz w:val="18"/>
              </w:rPr>
              <w:t xml:space="preserve"> </w:t>
            </w:r>
            <w:r w:rsidRPr="00205A11">
              <w:rPr>
                <w:sz w:val="18"/>
              </w:rPr>
              <w:t>755</w:t>
            </w:r>
          </w:p>
        </w:tc>
        <w:tc>
          <w:tcPr>
            <w:tcW w:w="1842" w:type="dxa"/>
          </w:tcPr>
          <w:p w14:paraId="5FD528CA" w14:textId="22783AA7" w:rsidR="00910EB2" w:rsidRPr="00205A11" w:rsidRDefault="00910EB2" w:rsidP="00205A11">
            <w:pPr>
              <w:spacing w:before="40" w:after="40" w:line="220" w:lineRule="exact"/>
              <w:ind w:left="113"/>
              <w:jc w:val="right"/>
              <w:rPr>
                <w:sz w:val="18"/>
              </w:rPr>
            </w:pPr>
            <w:r w:rsidRPr="00205A11">
              <w:rPr>
                <w:sz w:val="18"/>
              </w:rPr>
              <w:t>6</w:t>
            </w:r>
            <w:r w:rsidR="00205A11">
              <w:rPr>
                <w:sz w:val="18"/>
              </w:rPr>
              <w:t xml:space="preserve"> </w:t>
            </w:r>
            <w:r w:rsidRPr="00205A11">
              <w:rPr>
                <w:sz w:val="18"/>
              </w:rPr>
              <w:t>654</w:t>
            </w:r>
            <w:r w:rsidR="00205A11">
              <w:rPr>
                <w:sz w:val="18"/>
              </w:rPr>
              <w:t xml:space="preserve"> </w:t>
            </w:r>
            <w:r w:rsidRPr="00205A11">
              <w:rPr>
                <w:sz w:val="18"/>
              </w:rPr>
              <w:t>089</w:t>
            </w:r>
          </w:p>
        </w:tc>
        <w:tc>
          <w:tcPr>
            <w:tcW w:w="1842" w:type="dxa"/>
          </w:tcPr>
          <w:p w14:paraId="0F8AB5D6" w14:textId="13959C16" w:rsidR="00910EB2" w:rsidRPr="00205A11" w:rsidRDefault="00910EB2" w:rsidP="00205A11">
            <w:pPr>
              <w:spacing w:before="40" w:after="40" w:line="220" w:lineRule="exact"/>
              <w:ind w:left="113"/>
              <w:jc w:val="right"/>
              <w:rPr>
                <w:sz w:val="18"/>
              </w:rPr>
            </w:pPr>
            <w:r w:rsidRPr="00205A11">
              <w:rPr>
                <w:sz w:val="18"/>
              </w:rPr>
              <w:t>13</w:t>
            </w:r>
            <w:r w:rsidR="00205A11">
              <w:rPr>
                <w:sz w:val="18"/>
              </w:rPr>
              <w:t xml:space="preserve"> </w:t>
            </w:r>
            <w:r w:rsidRPr="00205A11">
              <w:rPr>
                <w:sz w:val="18"/>
              </w:rPr>
              <w:t>200</w:t>
            </w:r>
            <w:r w:rsidR="00205A11">
              <w:rPr>
                <w:sz w:val="18"/>
              </w:rPr>
              <w:t xml:space="preserve"> </w:t>
            </w:r>
            <w:r w:rsidRPr="00205A11">
              <w:rPr>
                <w:sz w:val="18"/>
              </w:rPr>
              <w:t>844</w:t>
            </w:r>
          </w:p>
        </w:tc>
      </w:tr>
      <w:tr w:rsidR="00910EB2" w:rsidRPr="00FE608A" w14:paraId="65ACCAAC" w14:textId="77777777" w:rsidTr="00205A11">
        <w:tc>
          <w:tcPr>
            <w:tcW w:w="1843" w:type="dxa"/>
          </w:tcPr>
          <w:p w14:paraId="4750964F" w14:textId="77777777" w:rsidR="00910EB2" w:rsidRPr="00205A11" w:rsidRDefault="00910EB2" w:rsidP="00205A11">
            <w:pPr>
              <w:spacing w:before="40" w:after="40" w:line="220" w:lineRule="exact"/>
              <w:rPr>
                <w:sz w:val="18"/>
              </w:rPr>
            </w:pPr>
            <w:r w:rsidRPr="00205A11">
              <w:rPr>
                <w:sz w:val="18"/>
              </w:rPr>
              <w:t>2015</w:t>
            </w:r>
          </w:p>
        </w:tc>
        <w:tc>
          <w:tcPr>
            <w:tcW w:w="1843" w:type="dxa"/>
          </w:tcPr>
          <w:p w14:paraId="79A31F40" w14:textId="5B72CE7E" w:rsidR="00910EB2" w:rsidRPr="00205A11" w:rsidRDefault="00910EB2" w:rsidP="00205A11">
            <w:pPr>
              <w:spacing w:before="40" w:after="40" w:line="220" w:lineRule="exact"/>
              <w:ind w:left="113"/>
              <w:jc w:val="right"/>
              <w:rPr>
                <w:sz w:val="18"/>
              </w:rPr>
            </w:pPr>
            <w:r w:rsidRPr="00205A11">
              <w:rPr>
                <w:sz w:val="18"/>
              </w:rPr>
              <w:t>6</w:t>
            </w:r>
            <w:r w:rsidR="00205A11">
              <w:rPr>
                <w:sz w:val="18"/>
              </w:rPr>
              <w:t xml:space="preserve"> </w:t>
            </w:r>
            <w:r w:rsidRPr="00205A11">
              <w:rPr>
                <w:sz w:val="18"/>
              </w:rPr>
              <w:t>786</w:t>
            </w:r>
            <w:r w:rsidR="00205A11">
              <w:rPr>
                <w:sz w:val="18"/>
              </w:rPr>
              <w:t xml:space="preserve"> </w:t>
            </w:r>
            <w:r w:rsidRPr="00205A11">
              <w:rPr>
                <w:sz w:val="18"/>
              </w:rPr>
              <w:t>021</w:t>
            </w:r>
          </w:p>
        </w:tc>
        <w:tc>
          <w:tcPr>
            <w:tcW w:w="1842" w:type="dxa"/>
          </w:tcPr>
          <w:p w14:paraId="01F2D031" w14:textId="371D030B" w:rsidR="00910EB2" w:rsidRPr="00205A11" w:rsidRDefault="00910EB2" w:rsidP="00205A11">
            <w:pPr>
              <w:spacing w:before="40" w:after="40" w:line="220" w:lineRule="exact"/>
              <w:ind w:left="113"/>
              <w:jc w:val="right"/>
              <w:rPr>
                <w:sz w:val="18"/>
              </w:rPr>
            </w:pPr>
            <w:r w:rsidRPr="00205A11">
              <w:rPr>
                <w:sz w:val="18"/>
              </w:rPr>
              <w:t>6</w:t>
            </w:r>
            <w:r w:rsidR="00205A11">
              <w:rPr>
                <w:sz w:val="18"/>
              </w:rPr>
              <w:t xml:space="preserve"> </w:t>
            </w:r>
            <w:r w:rsidRPr="00205A11">
              <w:rPr>
                <w:sz w:val="18"/>
              </w:rPr>
              <w:t>884</w:t>
            </w:r>
            <w:r w:rsidR="00205A11">
              <w:rPr>
                <w:sz w:val="18"/>
              </w:rPr>
              <w:t xml:space="preserve"> </w:t>
            </w:r>
            <w:r w:rsidRPr="00205A11">
              <w:rPr>
                <w:sz w:val="18"/>
              </w:rPr>
              <w:t>063</w:t>
            </w:r>
          </w:p>
        </w:tc>
        <w:tc>
          <w:tcPr>
            <w:tcW w:w="1842" w:type="dxa"/>
          </w:tcPr>
          <w:p w14:paraId="5B2997AE" w14:textId="65CB9AC1" w:rsidR="00910EB2" w:rsidRPr="00205A11" w:rsidRDefault="00910EB2" w:rsidP="00205A11">
            <w:pPr>
              <w:spacing w:before="40" w:after="40" w:line="220" w:lineRule="exact"/>
              <w:ind w:left="113"/>
              <w:jc w:val="right"/>
              <w:rPr>
                <w:sz w:val="18"/>
              </w:rPr>
            </w:pPr>
            <w:r w:rsidRPr="00205A11">
              <w:rPr>
                <w:sz w:val="18"/>
              </w:rPr>
              <w:t>13</w:t>
            </w:r>
            <w:r w:rsidR="00205A11">
              <w:rPr>
                <w:sz w:val="18"/>
              </w:rPr>
              <w:t xml:space="preserve"> </w:t>
            </w:r>
            <w:r w:rsidRPr="00205A11">
              <w:rPr>
                <w:sz w:val="18"/>
              </w:rPr>
              <w:t>670</w:t>
            </w:r>
            <w:r w:rsidR="00205A11">
              <w:rPr>
                <w:sz w:val="18"/>
              </w:rPr>
              <w:t xml:space="preserve"> </w:t>
            </w:r>
            <w:r w:rsidRPr="00205A11">
              <w:rPr>
                <w:sz w:val="18"/>
              </w:rPr>
              <w:t>084</w:t>
            </w:r>
          </w:p>
        </w:tc>
      </w:tr>
      <w:tr w:rsidR="00910EB2" w:rsidRPr="00FE608A" w14:paraId="7FEE211E" w14:textId="77777777" w:rsidTr="00205A11">
        <w:tc>
          <w:tcPr>
            <w:tcW w:w="1843" w:type="dxa"/>
          </w:tcPr>
          <w:p w14:paraId="30E81EDF" w14:textId="77777777" w:rsidR="00910EB2" w:rsidRPr="00205A11" w:rsidRDefault="00910EB2" w:rsidP="00205A11">
            <w:pPr>
              <w:spacing w:before="40" w:after="40" w:line="220" w:lineRule="exact"/>
              <w:rPr>
                <w:sz w:val="18"/>
              </w:rPr>
            </w:pPr>
            <w:r w:rsidRPr="00205A11">
              <w:rPr>
                <w:sz w:val="18"/>
              </w:rPr>
              <w:t>2016</w:t>
            </w:r>
          </w:p>
        </w:tc>
        <w:tc>
          <w:tcPr>
            <w:tcW w:w="1843" w:type="dxa"/>
          </w:tcPr>
          <w:p w14:paraId="53F52A8D" w14:textId="174A8D66" w:rsidR="00910EB2" w:rsidRPr="00205A11" w:rsidRDefault="00910EB2" w:rsidP="00205A11">
            <w:pPr>
              <w:spacing w:before="40" w:after="40" w:line="220" w:lineRule="exact"/>
              <w:ind w:left="113"/>
              <w:jc w:val="right"/>
              <w:rPr>
                <w:sz w:val="18"/>
              </w:rPr>
            </w:pPr>
            <w:r w:rsidRPr="00205A11">
              <w:rPr>
                <w:sz w:val="18"/>
              </w:rPr>
              <w:t>7</w:t>
            </w:r>
            <w:r w:rsidR="00205A11">
              <w:rPr>
                <w:sz w:val="18"/>
              </w:rPr>
              <w:t xml:space="preserve"> </w:t>
            </w:r>
            <w:r w:rsidRPr="00205A11">
              <w:rPr>
                <w:sz w:val="18"/>
              </w:rPr>
              <w:t>032</w:t>
            </w:r>
            <w:r w:rsidR="00205A11">
              <w:rPr>
                <w:sz w:val="18"/>
              </w:rPr>
              <w:t xml:space="preserve"> </w:t>
            </w:r>
            <w:r w:rsidRPr="00205A11">
              <w:rPr>
                <w:sz w:val="18"/>
              </w:rPr>
              <w:t>311</w:t>
            </w:r>
          </w:p>
        </w:tc>
        <w:tc>
          <w:tcPr>
            <w:tcW w:w="1842" w:type="dxa"/>
          </w:tcPr>
          <w:p w14:paraId="7F6E3F62" w14:textId="0E9F7A48" w:rsidR="00910EB2" w:rsidRPr="00205A11" w:rsidRDefault="00910EB2" w:rsidP="00205A11">
            <w:pPr>
              <w:spacing w:before="40" w:after="40" w:line="220" w:lineRule="exact"/>
              <w:ind w:left="113"/>
              <w:jc w:val="right"/>
              <w:rPr>
                <w:sz w:val="18"/>
              </w:rPr>
            </w:pPr>
            <w:r w:rsidRPr="00205A11">
              <w:rPr>
                <w:sz w:val="18"/>
              </w:rPr>
              <w:t>7</w:t>
            </w:r>
            <w:r w:rsidR="00205A11">
              <w:rPr>
                <w:sz w:val="18"/>
              </w:rPr>
              <w:t xml:space="preserve"> </w:t>
            </w:r>
            <w:r w:rsidRPr="00205A11">
              <w:rPr>
                <w:sz w:val="18"/>
              </w:rPr>
              <w:t>120</w:t>
            </w:r>
            <w:r w:rsidR="00205A11">
              <w:rPr>
                <w:sz w:val="18"/>
              </w:rPr>
              <w:t xml:space="preserve"> </w:t>
            </w:r>
            <w:r w:rsidRPr="00205A11">
              <w:rPr>
                <w:sz w:val="18"/>
              </w:rPr>
              <w:t>003</w:t>
            </w:r>
          </w:p>
        </w:tc>
        <w:tc>
          <w:tcPr>
            <w:tcW w:w="1842" w:type="dxa"/>
          </w:tcPr>
          <w:p w14:paraId="43827C7A" w14:textId="10194E7D" w:rsidR="00910EB2" w:rsidRPr="00205A11" w:rsidRDefault="00910EB2" w:rsidP="00205A11">
            <w:pPr>
              <w:spacing w:before="40" w:after="40" w:line="220" w:lineRule="exact"/>
              <w:ind w:left="113"/>
              <w:jc w:val="right"/>
              <w:rPr>
                <w:sz w:val="18"/>
              </w:rPr>
            </w:pPr>
            <w:r w:rsidRPr="00205A11">
              <w:rPr>
                <w:sz w:val="18"/>
              </w:rPr>
              <w:t>14</w:t>
            </w:r>
            <w:r w:rsidR="00205A11">
              <w:rPr>
                <w:sz w:val="18"/>
              </w:rPr>
              <w:t xml:space="preserve"> </w:t>
            </w:r>
            <w:r w:rsidRPr="00205A11">
              <w:rPr>
                <w:sz w:val="18"/>
              </w:rPr>
              <w:t>152</w:t>
            </w:r>
            <w:r w:rsidR="00205A11">
              <w:rPr>
                <w:sz w:val="18"/>
              </w:rPr>
              <w:t xml:space="preserve"> </w:t>
            </w:r>
            <w:r w:rsidRPr="00205A11">
              <w:rPr>
                <w:sz w:val="18"/>
              </w:rPr>
              <w:t>314</w:t>
            </w:r>
          </w:p>
        </w:tc>
      </w:tr>
      <w:tr w:rsidR="00910EB2" w:rsidRPr="00FE608A" w14:paraId="3865BD22" w14:textId="77777777" w:rsidTr="00205A11">
        <w:tc>
          <w:tcPr>
            <w:tcW w:w="1843" w:type="dxa"/>
          </w:tcPr>
          <w:p w14:paraId="6D798311" w14:textId="77777777" w:rsidR="00910EB2" w:rsidRPr="00205A11" w:rsidRDefault="00910EB2" w:rsidP="00205A11">
            <w:pPr>
              <w:spacing w:before="40" w:after="40" w:line="220" w:lineRule="exact"/>
              <w:rPr>
                <w:sz w:val="18"/>
              </w:rPr>
            </w:pPr>
            <w:r w:rsidRPr="00205A11">
              <w:rPr>
                <w:sz w:val="18"/>
              </w:rPr>
              <w:t>2017</w:t>
            </w:r>
          </w:p>
        </w:tc>
        <w:tc>
          <w:tcPr>
            <w:tcW w:w="1843" w:type="dxa"/>
          </w:tcPr>
          <w:p w14:paraId="69A61716" w14:textId="7CC9D3B3" w:rsidR="00910EB2" w:rsidRPr="00205A11" w:rsidRDefault="00910EB2" w:rsidP="00205A11">
            <w:pPr>
              <w:spacing w:before="40" w:after="40" w:line="220" w:lineRule="exact"/>
              <w:ind w:left="113"/>
              <w:jc w:val="right"/>
              <w:rPr>
                <w:sz w:val="18"/>
              </w:rPr>
            </w:pPr>
            <w:r w:rsidRPr="00205A11">
              <w:rPr>
                <w:sz w:val="18"/>
              </w:rPr>
              <w:t>7</w:t>
            </w:r>
            <w:r w:rsidR="00205A11">
              <w:rPr>
                <w:sz w:val="18"/>
              </w:rPr>
              <w:t xml:space="preserve"> </w:t>
            </w:r>
            <w:r w:rsidRPr="00205A11">
              <w:rPr>
                <w:sz w:val="18"/>
              </w:rPr>
              <w:t>286</w:t>
            </w:r>
            <w:r w:rsidR="00205A11">
              <w:rPr>
                <w:sz w:val="18"/>
              </w:rPr>
              <w:t xml:space="preserve"> </w:t>
            </w:r>
            <w:r w:rsidRPr="00205A11">
              <w:rPr>
                <w:sz w:val="18"/>
              </w:rPr>
              <w:t>344</w:t>
            </w:r>
          </w:p>
        </w:tc>
        <w:tc>
          <w:tcPr>
            <w:tcW w:w="1842" w:type="dxa"/>
          </w:tcPr>
          <w:p w14:paraId="23D0A732" w14:textId="69E3BC25" w:rsidR="00910EB2" w:rsidRPr="00205A11" w:rsidRDefault="00910EB2" w:rsidP="00205A11">
            <w:pPr>
              <w:spacing w:before="40" w:after="40" w:line="220" w:lineRule="exact"/>
              <w:ind w:left="113"/>
              <w:jc w:val="right"/>
              <w:rPr>
                <w:sz w:val="18"/>
              </w:rPr>
            </w:pPr>
            <w:r w:rsidRPr="00205A11">
              <w:rPr>
                <w:sz w:val="18"/>
              </w:rPr>
              <w:t>7</w:t>
            </w:r>
            <w:r w:rsidR="00205A11">
              <w:rPr>
                <w:sz w:val="18"/>
              </w:rPr>
              <w:t xml:space="preserve"> </w:t>
            </w:r>
            <w:r w:rsidRPr="00205A11">
              <w:rPr>
                <w:sz w:val="18"/>
              </w:rPr>
              <w:t>362</w:t>
            </w:r>
            <w:r w:rsidR="00205A11">
              <w:rPr>
                <w:sz w:val="18"/>
              </w:rPr>
              <w:t xml:space="preserve"> </w:t>
            </w:r>
            <w:r w:rsidRPr="00205A11">
              <w:rPr>
                <w:sz w:val="18"/>
              </w:rPr>
              <w:t>731</w:t>
            </w:r>
          </w:p>
        </w:tc>
        <w:tc>
          <w:tcPr>
            <w:tcW w:w="1842" w:type="dxa"/>
          </w:tcPr>
          <w:p w14:paraId="16AAFAD7" w14:textId="42E8933E" w:rsidR="00910EB2" w:rsidRPr="00205A11" w:rsidRDefault="00910EB2" w:rsidP="00205A11">
            <w:pPr>
              <w:spacing w:before="40" w:after="40" w:line="220" w:lineRule="exact"/>
              <w:ind w:left="113"/>
              <w:jc w:val="right"/>
              <w:rPr>
                <w:sz w:val="18"/>
              </w:rPr>
            </w:pPr>
            <w:r w:rsidRPr="00205A11">
              <w:rPr>
                <w:sz w:val="18"/>
              </w:rPr>
              <w:t>14</w:t>
            </w:r>
            <w:r w:rsidR="00205A11">
              <w:rPr>
                <w:sz w:val="18"/>
              </w:rPr>
              <w:t xml:space="preserve"> </w:t>
            </w:r>
            <w:r w:rsidRPr="00205A11">
              <w:rPr>
                <w:sz w:val="18"/>
              </w:rPr>
              <w:t>649</w:t>
            </w:r>
            <w:r w:rsidR="00205A11">
              <w:rPr>
                <w:sz w:val="18"/>
              </w:rPr>
              <w:t xml:space="preserve"> </w:t>
            </w:r>
            <w:r w:rsidRPr="00205A11">
              <w:rPr>
                <w:sz w:val="18"/>
              </w:rPr>
              <w:t>076</w:t>
            </w:r>
          </w:p>
        </w:tc>
      </w:tr>
      <w:tr w:rsidR="00910EB2" w:rsidRPr="00FE608A" w14:paraId="48A660E0" w14:textId="77777777" w:rsidTr="00205A11">
        <w:tc>
          <w:tcPr>
            <w:tcW w:w="1843" w:type="dxa"/>
          </w:tcPr>
          <w:p w14:paraId="32158F94" w14:textId="77777777" w:rsidR="00910EB2" w:rsidRPr="00205A11" w:rsidRDefault="00910EB2" w:rsidP="00205A11">
            <w:pPr>
              <w:spacing w:before="40" w:after="40" w:line="220" w:lineRule="exact"/>
              <w:rPr>
                <w:sz w:val="18"/>
              </w:rPr>
            </w:pPr>
            <w:r w:rsidRPr="00205A11">
              <w:rPr>
                <w:sz w:val="18"/>
              </w:rPr>
              <w:t>2018</w:t>
            </w:r>
          </w:p>
        </w:tc>
        <w:tc>
          <w:tcPr>
            <w:tcW w:w="1843" w:type="dxa"/>
          </w:tcPr>
          <w:p w14:paraId="0031EC86" w14:textId="72C43AA5" w:rsidR="00910EB2" w:rsidRPr="00205A11" w:rsidRDefault="00910EB2" w:rsidP="00205A11">
            <w:pPr>
              <w:spacing w:before="40" w:after="40" w:line="220" w:lineRule="exact"/>
              <w:ind w:left="113"/>
              <w:jc w:val="right"/>
              <w:rPr>
                <w:sz w:val="18"/>
              </w:rPr>
            </w:pPr>
            <w:r w:rsidRPr="00205A11">
              <w:rPr>
                <w:sz w:val="18"/>
              </w:rPr>
              <w:t>7</w:t>
            </w:r>
            <w:r w:rsidR="00205A11">
              <w:rPr>
                <w:sz w:val="18"/>
              </w:rPr>
              <w:t xml:space="preserve"> </w:t>
            </w:r>
            <w:r w:rsidRPr="00205A11">
              <w:rPr>
                <w:sz w:val="18"/>
              </w:rPr>
              <w:t>548</w:t>
            </w:r>
            <w:r w:rsidR="00205A11">
              <w:rPr>
                <w:sz w:val="18"/>
              </w:rPr>
              <w:t xml:space="preserve"> </w:t>
            </w:r>
            <w:r w:rsidRPr="00205A11">
              <w:rPr>
                <w:sz w:val="18"/>
              </w:rPr>
              <w:t>902</w:t>
            </w:r>
          </w:p>
        </w:tc>
        <w:tc>
          <w:tcPr>
            <w:tcW w:w="1842" w:type="dxa"/>
          </w:tcPr>
          <w:p w14:paraId="164B764C" w14:textId="1B221765" w:rsidR="00910EB2" w:rsidRPr="00205A11" w:rsidRDefault="00910EB2" w:rsidP="00205A11">
            <w:pPr>
              <w:spacing w:before="40" w:after="40" w:line="220" w:lineRule="exact"/>
              <w:ind w:left="113"/>
              <w:jc w:val="right"/>
              <w:rPr>
                <w:sz w:val="18"/>
              </w:rPr>
            </w:pPr>
            <w:r w:rsidRPr="00205A11">
              <w:rPr>
                <w:sz w:val="18"/>
              </w:rPr>
              <w:t>7</w:t>
            </w:r>
            <w:r w:rsidR="00205A11">
              <w:rPr>
                <w:sz w:val="18"/>
              </w:rPr>
              <w:t xml:space="preserve"> </w:t>
            </w:r>
            <w:r w:rsidRPr="00205A11">
              <w:rPr>
                <w:sz w:val="18"/>
              </w:rPr>
              <w:t>613</w:t>
            </w:r>
            <w:r w:rsidR="00205A11">
              <w:rPr>
                <w:sz w:val="18"/>
              </w:rPr>
              <w:t xml:space="preserve"> </w:t>
            </w:r>
            <w:r w:rsidRPr="00205A11">
              <w:rPr>
                <w:sz w:val="18"/>
              </w:rPr>
              <w:t>141</w:t>
            </w:r>
          </w:p>
        </w:tc>
        <w:tc>
          <w:tcPr>
            <w:tcW w:w="1842" w:type="dxa"/>
          </w:tcPr>
          <w:p w14:paraId="6805FC21" w14:textId="167E7BBB" w:rsidR="00910EB2" w:rsidRPr="00205A11" w:rsidRDefault="00910EB2" w:rsidP="00205A11">
            <w:pPr>
              <w:spacing w:before="40" w:after="40" w:line="220" w:lineRule="exact"/>
              <w:ind w:left="113"/>
              <w:jc w:val="right"/>
              <w:rPr>
                <w:sz w:val="18"/>
              </w:rPr>
            </w:pPr>
            <w:r w:rsidRPr="00205A11">
              <w:rPr>
                <w:sz w:val="18"/>
              </w:rPr>
              <w:t>15</w:t>
            </w:r>
            <w:r w:rsidR="00205A11">
              <w:rPr>
                <w:sz w:val="18"/>
              </w:rPr>
              <w:t xml:space="preserve"> </w:t>
            </w:r>
            <w:r w:rsidRPr="00205A11">
              <w:rPr>
                <w:sz w:val="18"/>
              </w:rPr>
              <w:t>162</w:t>
            </w:r>
            <w:r w:rsidR="00205A11">
              <w:rPr>
                <w:sz w:val="18"/>
              </w:rPr>
              <w:t xml:space="preserve"> </w:t>
            </w:r>
            <w:r w:rsidRPr="00205A11">
              <w:rPr>
                <w:sz w:val="18"/>
              </w:rPr>
              <w:t>044</w:t>
            </w:r>
          </w:p>
        </w:tc>
      </w:tr>
      <w:tr w:rsidR="00910EB2" w:rsidRPr="00FE608A" w14:paraId="75D73910" w14:textId="77777777" w:rsidTr="00205A11">
        <w:tc>
          <w:tcPr>
            <w:tcW w:w="1843" w:type="dxa"/>
          </w:tcPr>
          <w:p w14:paraId="31DF4A17" w14:textId="77777777" w:rsidR="00910EB2" w:rsidRPr="00205A11" w:rsidRDefault="00910EB2" w:rsidP="00205A11">
            <w:pPr>
              <w:spacing w:before="40" w:after="40" w:line="220" w:lineRule="exact"/>
              <w:rPr>
                <w:sz w:val="18"/>
              </w:rPr>
            </w:pPr>
            <w:r w:rsidRPr="00205A11">
              <w:rPr>
                <w:sz w:val="18"/>
              </w:rPr>
              <w:t>2019</w:t>
            </w:r>
          </w:p>
        </w:tc>
        <w:tc>
          <w:tcPr>
            <w:tcW w:w="1843" w:type="dxa"/>
          </w:tcPr>
          <w:p w14:paraId="5E2A3097" w14:textId="2CD7FFDD" w:rsidR="00910EB2" w:rsidRPr="00205A11" w:rsidRDefault="00910EB2" w:rsidP="00205A11">
            <w:pPr>
              <w:spacing w:before="40" w:after="40" w:line="220" w:lineRule="exact"/>
              <w:ind w:left="113"/>
              <w:jc w:val="right"/>
              <w:rPr>
                <w:sz w:val="18"/>
              </w:rPr>
            </w:pPr>
            <w:r w:rsidRPr="00205A11">
              <w:rPr>
                <w:sz w:val="18"/>
              </w:rPr>
              <w:t>7</w:t>
            </w:r>
            <w:r w:rsidR="00205A11">
              <w:rPr>
                <w:sz w:val="18"/>
              </w:rPr>
              <w:t xml:space="preserve"> </w:t>
            </w:r>
            <w:r w:rsidRPr="00205A11">
              <w:rPr>
                <w:sz w:val="18"/>
              </w:rPr>
              <w:t>820</w:t>
            </w:r>
            <w:r w:rsidR="00205A11">
              <w:rPr>
                <w:sz w:val="18"/>
              </w:rPr>
              <w:t xml:space="preserve"> </w:t>
            </w:r>
            <w:r w:rsidRPr="00205A11">
              <w:rPr>
                <w:sz w:val="18"/>
              </w:rPr>
              <w:t>817</w:t>
            </w:r>
          </w:p>
        </w:tc>
        <w:tc>
          <w:tcPr>
            <w:tcW w:w="1842" w:type="dxa"/>
          </w:tcPr>
          <w:p w14:paraId="139701B3" w14:textId="5B2DF5FD" w:rsidR="00910EB2" w:rsidRPr="00205A11" w:rsidRDefault="00910EB2" w:rsidP="00205A11">
            <w:pPr>
              <w:spacing w:before="40" w:after="40" w:line="220" w:lineRule="exact"/>
              <w:ind w:left="113"/>
              <w:jc w:val="right"/>
              <w:rPr>
                <w:sz w:val="18"/>
              </w:rPr>
            </w:pPr>
            <w:r w:rsidRPr="00205A11">
              <w:rPr>
                <w:sz w:val="18"/>
              </w:rPr>
              <w:t>7</w:t>
            </w:r>
            <w:r w:rsidR="00205A11">
              <w:rPr>
                <w:sz w:val="18"/>
              </w:rPr>
              <w:t xml:space="preserve"> </w:t>
            </w:r>
            <w:r w:rsidRPr="00205A11">
              <w:rPr>
                <w:sz w:val="18"/>
              </w:rPr>
              <w:t>872</w:t>
            </w:r>
            <w:r w:rsidR="00205A11">
              <w:rPr>
                <w:sz w:val="18"/>
              </w:rPr>
              <w:t xml:space="preserve"> </w:t>
            </w:r>
            <w:r w:rsidRPr="00205A11">
              <w:rPr>
                <w:sz w:val="18"/>
              </w:rPr>
              <w:t>152</w:t>
            </w:r>
          </w:p>
        </w:tc>
        <w:tc>
          <w:tcPr>
            <w:tcW w:w="1842" w:type="dxa"/>
          </w:tcPr>
          <w:p w14:paraId="2328F8A3" w14:textId="5B2811C4" w:rsidR="00910EB2" w:rsidRPr="00205A11" w:rsidRDefault="00910EB2" w:rsidP="00205A11">
            <w:pPr>
              <w:spacing w:before="40" w:after="40" w:line="220" w:lineRule="exact"/>
              <w:ind w:left="113"/>
              <w:jc w:val="right"/>
              <w:rPr>
                <w:sz w:val="18"/>
              </w:rPr>
            </w:pPr>
            <w:r w:rsidRPr="00205A11">
              <w:rPr>
                <w:sz w:val="18"/>
              </w:rPr>
              <w:t>15</w:t>
            </w:r>
            <w:r w:rsidR="00205A11">
              <w:rPr>
                <w:sz w:val="18"/>
              </w:rPr>
              <w:t xml:space="preserve"> </w:t>
            </w:r>
            <w:r w:rsidRPr="00205A11">
              <w:rPr>
                <w:sz w:val="18"/>
              </w:rPr>
              <w:t>692</w:t>
            </w:r>
            <w:r w:rsidR="00205A11">
              <w:rPr>
                <w:sz w:val="18"/>
              </w:rPr>
              <w:t xml:space="preserve"> </w:t>
            </w:r>
            <w:r w:rsidRPr="00205A11">
              <w:rPr>
                <w:sz w:val="18"/>
              </w:rPr>
              <w:t>969</w:t>
            </w:r>
          </w:p>
        </w:tc>
      </w:tr>
      <w:tr w:rsidR="00910EB2" w:rsidRPr="00FE608A" w14:paraId="69D70B9A" w14:textId="77777777" w:rsidTr="00205A11">
        <w:tc>
          <w:tcPr>
            <w:tcW w:w="1843" w:type="dxa"/>
          </w:tcPr>
          <w:p w14:paraId="5CB50F53" w14:textId="77777777" w:rsidR="00910EB2" w:rsidRPr="00205A11" w:rsidRDefault="00910EB2" w:rsidP="00205A11">
            <w:pPr>
              <w:spacing w:before="40" w:after="40" w:line="220" w:lineRule="exact"/>
              <w:rPr>
                <w:sz w:val="18"/>
              </w:rPr>
            </w:pPr>
            <w:r w:rsidRPr="00205A11">
              <w:rPr>
                <w:sz w:val="18"/>
              </w:rPr>
              <w:t>2020</w:t>
            </w:r>
          </w:p>
        </w:tc>
        <w:tc>
          <w:tcPr>
            <w:tcW w:w="1843" w:type="dxa"/>
          </w:tcPr>
          <w:p w14:paraId="2919CE60" w14:textId="2650E3A0" w:rsidR="00910EB2" w:rsidRPr="00205A11" w:rsidRDefault="00910EB2" w:rsidP="00205A11">
            <w:pPr>
              <w:spacing w:before="40" w:after="40" w:line="220" w:lineRule="exact"/>
              <w:ind w:left="113"/>
              <w:jc w:val="right"/>
              <w:rPr>
                <w:sz w:val="18"/>
              </w:rPr>
            </w:pPr>
            <w:r w:rsidRPr="00205A11">
              <w:rPr>
                <w:sz w:val="18"/>
              </w:rPr>
              <w:t>8</w:t>
            </w:r>
            <w:r w:rsidR="00205A11">
              <w:rPr>
                <w:sz w:val="18"/>
              </w:rPr>
              <w:t xml:space="preserve"> </w:t>
            </w:r>
            <w:r w:rsidRPr="00205A11">
              <w:rPr>
                <w:sz w:val="18"/>
              </w:rPr>
              <w:t>103</w:t>
            </w:r>
            <w:r w:rsidR="00205A11">
              <w:rPr>
                <w:sz w:val="18"/>
              </w:rPr>
              <w:t xml:space="preserve"> </w:t>
            </w:r>
            <w:r w:rsidRPr="00205A11">
              <w:rPr>
                <w:sz w:val="18"/>
              </w:rPr>
              <w:t>402</w:t>
            </w:r>
          </w:p>
        </w:tc>
        <w:tc>
          <w:tcPr>
            <w:tcW w:w="1842" w:type="dxa"/>
          </w:tcPr>
          <w:p w14:paraId="5E0F0FF1" w14:textId="69C2A8B0" w:rsidR="00910EB2" w:rsidRPr="00205A11" w:rsidRDefault="00910EB2" w:rsidP="00205A11">
            <w:pPr>
              <w:spacing w:before="40" w:after="40" w:line="220" w:lineRule="exact"/>
              <w:ind w:left="113"/>
              <w:jc w:val="right"/>
              <w:rPr>
                <w:sz w:val="18"/>
              </w:rPr>
            </w:pPr>
            <w:r w:rsidRPr="00205A11">
              <w:rPr>
                <w:sz w:val="18"/>
              </w:rPr>
              <w:t>8</w:t>
            </w:r>
            <w:r w:rsidR="00205A11">
              <w:rPr>
                <w:sz w:val="18"/>
              </w:rPr>
              <w:t xml:space="preserve"> </w:t>
            </w:r>
            <w:r w:rsidRPr="00205A11">
              <w:rPr>
                <w:sz w:val="18"/>
              </w:rPr>
              <w:t>141</w:t>
            </w:r>
            <w:r w:rsidR="00205A11">
              <w:rPr>
                <w:sz w:val="18"/>
              </w:rPr>
              <w:t xml:space="preserve"> </w:t>
            </w:r>
            <w:r w:rsidRPr="00205A11">
              <w:rPr>
                <w:sz w:val="18"/>
              </w:rPr>
              <w:t>111</w:t>
            </w:r>
          </w:p>
        </w:tc>
        <w:tc>
          <w:tcPr>
            <w:tcW w:w="1842" w:type="dxa"/>
          </w:tcPr>
          <w:p w14:paraId="02E36CF1" w14:textId="6BC1F7BB" w:rsidR="00910EB2" w:rsidRPr="00205A11" w:rsidRDefault="00910EB2" w:rsidP="00205A11">
            <w:pPr>
              <w:spacing w:before="40" w:after="40" w:line="220" w:lineRule="exact"/>
              <w:ind w:left="113"/>
              <w:jc w:val="right"/>
              <w:rPr>
                <w:sz w:val="18"/>
              </w:rPr>
            </w:pPr>
            <w:r w:rsidRPr="00205A11">
              <w:rPr>
                <w:sz w:val="18"/>
              </w:rPr>
              <w:t>16</w:t>
            </w:r>
            <w:r w:rsidR="00205A11">
              <w:rPr>
                <w:sz w:val="18"/>
              </w:rPr>
              <w:t xml:space="preserve"> </w:t>
            </w:r>
            <w:r w:rsidRPr="00205A11">
              <w:rPr>
                <w:sz w:val="18"/>
              </w:rPr>
              <w:t>244</w:t>
            </w:r>
            <w:r w:rsidR="00205A11">
              <w:rPr>
                <w:sz w:val="18"/>
              </w:rPr>
              <w:t xml:space="preserve"> </w:t>
            </w:r>
            <w:r w:rsidRPr="00205A11">
              <w:rPr>
                <w:sz w:val="18"/>
              </w:rPr>
              <w:t>513</w:t>
            </w:r>
          </w:p>
        </w:tc>
      </w:tr>
      <w:tr w:rsidR="00910EB2" w:rsidRPr="00FE608A" w14:paraId="6BF9C966" w14:textId="77777777" w:rsidTr="00205A11">
        <w:tc>
          <w:tcPr>
            <w:tcW w:w="1843" w:type="dxa"/>
          </w:tcPr>
          <w:p w14:paraId="79E4F9AC" w14:textId="77777777" w:rsidR="00910EB2" w:rsidRPr="00205A11" w:rsidRDefault="00910EB2" w:rsidP="00205A11">
            <w:pPr>
              <w:spacing w:before="40" w:after="40" w:line="220" w:lineRule="exact"/>
              <w:rPr>
                <w:sz w:val="18"/>
              </w:rPr>
            </w:pPr>
            <w:r w:rsidRPr="00205A11">
              <w:rPr>
                <w:sz w:val="18"/>
              </w:rPr>
              <w:t>2025</w:t>
            </w:r>
          </w:p>
        </w:tc>
        <w:tc>
          <w:tcPr>
            <w:tcW w:w="1843" w:type="dxa"/>
          </w:tcPr>
          <w:p w14:paraId="604B2D73" w14:textId="7A7C5D04" w:rsidR="00910EB2" w:rsidRPr="00205A11" w:rsidRDefault="00910EB2" w:rsidP="00205A11">
            <w:pPr>
              <w:spacing w:before="40" w:after="40" w:line="220" w:lineRule="exact"/>
              <w:ind w:left="113"/>
              <w:jc w:val="right"/>
              <w:rPr>
                <w:sz w:val="18"/>
              </w:rPr>
            </w:pPr>
            <w:r w:rsidRPr="00205A11">
              <w:rPr>
                <w:sz w:val="18"/>
              </w:rPr>
              <w:t>9</w:t>
            </w:r>
            <w:r w:rsidR="00205A11">
              <w:rPr>
                <w:sz w:val="18"/>
              </w:rPr>
              <w:t xml:space="preserve"> </w:t>
            </w:r>
            <w:r w:rsidRPr="00205A11">
              <w:rPr>
                <w:sz w:val="18"/>
              </w:rPr>
              <w:t>689</w:t>
            </w:r>
            <w:r w:rsidR="00205A11">
              <w:rPr>
                <w:sz w:val="18"/>
              </w:rPr>
              <w:t xml:space="preserve"> </w:t>
            </w:r>
            <w:r w:rsidRPr="00205A11">
              <w:rPr>
                <w:sz w:val="18"/>
              </w:rPr>
              <w:t>390</w:t>
            </w:r>
          </w:p>
        </w:tc>
        <w:tc>
          <w:tcPr>
            <w:tcW w:w="1842" w:type="dxa"/>
          </w:tcPr>
          <w:p w14:paraId="3F1B7942" w14:textId="1A88AED2" w:rsidR="00910EB2" w:rsidRPr="00205A11" w:rsidRDefault="00910EB2" w:rsidP="00205A11">
            <w:pPr>
              <w:spacing w:before="40" w:after="40" w:line="220" w:lineRule="exact"/>
              <w:ind w:left="113"/>
              <w:jc w:val="right"/>
              <w:rPr>
                <w:sz w:val="18"/>
              </w:rPr>
            </w:pPr>
            <w:r w:rsidRPr="00205A11">
              <w:rPr>
                <w:sz w:val="18"/>
              </w:rPr>
              <w:t>9</w:t>
            </w:r>
            <w:r w:rsidR="00205A11">
              <w:rPr>
                <w:sz w:val="18"/>
              </w:rPr>
              <w:t xml:space="preserve"> </w:t>
            </w:r>
            <w:r w:rsidRPr="00205A11">
              <w:rPr>
                <w:sz w:val="18"/>
              </w:rPr>
              <w:t>651</w:t>
            </w:r>
            <w:r w:rsidR="00205A11">
              <w:rPr>
                <w:sz w:val="18"/>
              </w:rPr>
              <w:t xml:space="preserve"> </w:t>
            </w:r>
            <w:r w:rsidRPr="00205A11">
              <w:rPr>
                <w:sz w:val="18"/>
              </w:rPr>
              <w:t>366</w:t>
            </w:r>
          </w:p>
        </w:tc>
        <w:tc>
          <w:tcPr>
            <w:tcW w:w="1842" w:type="dxa"/>
          </w:tcPr>
          <w:p w14:paraId="1C07A2B5" w14:textId="54A397F3" w:rsidR="00910EB2" w:rsidRPr="00205A11" w:rsidRDefault="00910EB2" w:rsidP="00205A11">
            <w:pPr>
              <w:spacing w:before="40" w:after="40" w:line="220" w:lineRule="exact"/>
              <w:ind w:left="113"/>
              <w:jc w:val="right"/>
              <w:rPr>
                <w:sz w:val="18"/>
              </w:rPr>
            </w:pPr>
            <w:r w:rsidRPr="00205A11">
              <w:rPr>
                <w:sz w:val="18"/>
              </w:rPr>
              <w:t>19</w:t>
            </w:r>
            <w:r w:rsidR="00205A11">
              <w:rPr>
                <w:sz w:val="18"/>
              </w:rPr>
              <w:t xml:space="preserve"> </w:t>
            </w:r>
            <w:r w:rsidRPr="00205A11">
              <w:rPr>
                <w:sz w:val="18"/>
              </w:rPr>
              <w:t>340</w:t>
            </w:r>
            <w:r w:rsidR="00205A11">
              <w:rPr>
                <w:sz w:val="18"/>
              </w:rPr>
              <w:t xml:space="preserve"> </w:t>
            </w:r>
            <w:r w:rsidRPr="00205A11">
              <w:rPr>
                <w:sz w:val="18"/>
              </w:rPr>
              <w:t>757</w:t>
            </w:r>
          </w:p>
        </w:tc>
      </w:tr>
      <w:tr w:rsidR="00910EB2" w:rsidRPr="00FE608A" w14:paraId="449D8DDA" w14:textId="77777777" w:rsidTr="00205A11">
        <w:tc>
          <w:tcPr>
            <w:tcW w:w="1843" w:type="dxa"/>
            <w:tcBorders>
              <w:bottom w:val="single" w:sz="12" w:space="0" w:color="auto"/>
            </w:tcBorders>
          </w:tcPr>
          <w:p w14:paraId="68B0517A" w14:textId="77777777" w:rsidR="00910EB2" w:rsidRPr="00205A11" w:rsidRDefault="00910EB2" w:rsidP="00205A11">
            <w:pPr>
              <w:spacing w:before="40" w:after="40" w:line="220" w:lineRule="exact"/>
              <w:rPr>
                <w:sz w:val="18"/>
              </w:rPr>
            </w:pPr>
            <w:r w:rsidRPr="00205A11">
              <w:rPr>
                <w:sz w:val="18"/>
              </w:rPr>
              <w:t>2030</w:t>
            </w:r>
          </w:p>
        </w:tc>
        <w:tc>
          <w:tcPr>
            <w:tcW w:w="1843" w:type="dxa"/>
            <w:tcBorders>
              <w:bottom w:val="single" w:sz="12" w:space="0" w:color="auto"/>
            </w:tcBorders>
          </w:tcPr>
          <w:p w14:paraId="4F32A63D" w14:textId="2386EE15" w:rsidR="00910EB2" w:rsidRPr="00205A11" w:rsidRDefault="00910EB2" w:rsidP="00205A11">
            <w:pPr>
              <w:spacing w:before="40" w:after="40" w:line="220" w:lineRule="exact"/>
              <w:ind w:left="113"/>
              <w:jc w:val="right"/>
              <w:rPr>
                <w:sz w:val="18"/>
              </w:rPr>
            </w:pPr>
            <w:r w:rsidRPr="00205A11">
              <w:rPr>
                <w:sz w:val="18"/>
              </w:rPr>
              <w:t>11</w:t>
            </w:r>
            <w:r w:rsidR="00205A11">
              <w:rPr>
                <w:sz w:val="18"/>
              </w:rPr>
              <w:t xml:space="preserve"> </w:t>
            </w:r>
            <w:r w:rsidRPr="00205A11">
              <w:rPr>
                <w:sz w:val="18"/>
              </w:rPr>
              <w:t>586</w:t>
            </w:r>
            <w:r w:rsidR="00205A11">
              <w:rPr>
                <w:sz w:val="18"/>
              </w:rPr>
              <w:t xml:space="preserve"> </w:t>
            </w:r>
            <w:r w:rsidRPr="00205A11">
              <w:rPr>
                <w:sz w:val="18"/>
              </w:rPr>
              <w:t>779</w:t>
            </w:r>
          </w:p>
        </w:tc>
        <w:tc>
          <w:tcPr>
            <w:tcW w:w="1842" w:type="dxa"/>
            <w:tcBorders>
              <w:bottom w:val="single" w:sz="12" w:space="0" w:color="auto"/>
            </w:tcBorders>
          </w:tcPr>
          <w:p w14:paraId="652041BB" w14:textId="5F5EF440" w:rsidR="00910EB2" w:rsidRPr="00205A11" w:rsidRDefault="00910EB2" w:rsidP="00205A11">
            <w:pPr>
              <w:spacing w:before="40" w:after="40" w:line="220" w:lineRule="exact"/>
              <w:ind w:left="113"/>
              <w:jc w:val="right"/>
              <w:rPr>
                <w:sz w:val="18"/>
              </w:rPr>
            </w:pPr>
            <w:r w:rsidRPr="00205A11">
              <w:rPr>
                <w:sz w:val="18"/>
              </w:rPr>
              <w:t>11</w:t>
            </w:r>
            <w:r w:rsidR="00205A11">
              <w:rPr>
                <w:sz w:val="18"/>
              </w:rPr>
              <w:t xml:space="preserve"> </w:t>
            </w:r>
            <w:r w:rsidRPr="00205A11">
              <w:rPr>
                <w:sz w:val="18"/>
              </w:rPr>
              <w:t>457</w:t>
            </w:r>
            <w:r w:rsidR="00205A11">
              <w:rPr>
                <w:sz w:val="18"/>
              </w:rPr>
              <w:t xml:space="preserve"> </w:t>
            </w:r>
            <w:r w:rsidRPr="00205A11">
              <w:rPr>
                <w:sz w:val="18"/>
              </w:rPr>
              <w:t>333</w:t>
            </w:r>
          </w:p>
        </w:tc>
        <w:tc>
          <w:tcPr>
            <w:tcW w:w="1842" w:type="dxa"/>
            <w:tcBorders>
              <w:bottom w:val="single" w:sz="12" w:space="0" w:color="auto"/>
            </w:tcBorders>
          </w:tcPr>
          <w:p w14:paraId="21869F64" w14:textId="1E0B99E2" w:rsidR="00910EB2" w:rsidRPr="00205A11" w:rsidRDefault="00910EB2" w:rsidP="00205A11">
            <w:pPr>
              <w:spacing w:before="40" w:after="40" w:line="220" w:lineRule="exact"/>
              <w:ind w:left="113"/>
              <w:jc w:val="right"/>
              <w:rPr>
                <w:sz w:val="18"/>
              </w:rPr>
            </w:pPr>
            <w:r w:rsidRPr="00205A11">
              <w:rPr>
                <w:sz w:val="18"/>
              </w:rPr>
              <w:t>23</w:t>
            </w:r>
            <w:r w:rsidR="00205A11">
              <w:rPr>
                <w:sz w:val="18"/>
              </w:rPr>
              <w:t xml:space="preserve"> </w:t>
            </w:r>
            <w:r w:rsidRPr="00205A11">
              <w:rPr>
                <w:sz w:val="18"/>
              </w:rPr>
              <w:t>044</w:t>
            </w:r>
            <w:r w:rsidR="00205A11">
              <w:rPr>
                <w:sz w:val="18"/>
              </w:rPr>
              <w:t xml:space="preserve"> </w:t>
            </w:r>
            <w:r w:rsidRPr="00205A11">
              <w:rPr>
                <w:sz w:val="18"/>
              </w:rPr>
              <w:t>112</w:t>
            </w:r>
          </w:p>
        </w:tc>
      </w:tr>
    </w:tbl>
    <w:p w14:paraId="6B57CBD2" w14:textId="04302235" w:rsidR="00910EB2" w:rsidRPr="00FE608A" w:rsidRDefault="00910EB2" w:rsidP="00205A11">
      <w:pPr>
        <w:pStyle w:val="SingleTxtG"/>
        <w:spacing w:before="240"/>
      </w:pPr>
      <w:r w:rsidRPr="00FE608A">
        <w:lastRenderedPageBreak/>
        <w:t>36.</w:t>
      </w:r>
      <w:r w:rsidRPr="00FE608A">
        <w:tab/>
        <w:t xml:space="preserve">Según las mismas fuentes del Instituto Nacional de Estadística y Estudios Económicos y Demográficos, la población </w:t>
      </w:r>
      <w:r w:rsidRPr="0001032E">
        <w:rPr>
          <w:lang w:val="es-ES_tradnl"/>
        </w:rPr>
        <w:t>chadiana</w:t>
      </w:r>
      <w:r w:rsidRPr="00FE608A">
        <w:t xml:space="preserve"> se estima actualmente en 18.675.547 habitantes, con un porcentaje de mujeres del 51 %. Los grupos de edad se distribuyen de la siguiente manera: el 80,55 % tiene entre 0 y 34 años; el 17,87 %, entre 35 y 69 años; y el 1,56 %, más de 70</w:t>
      </w:r>
      <w:r w:rsidRPr="00FE608A">
        <w:rPr>
          <w:lang w:val="x-none"/>
        </w:rPr>
        <w:t> </w:t>
      </w:r>
      <w:r w:rsidRPr="00FE608A">
        <w:t xml:space="preserve">años. Los hombres representan el 49 % de la población, de los cuales el 81,42 % tiene entre 0 y 34 años; el 17,27 %, entre 35 y 69 años; y el 1,29 %, </w:t>
      </w:r>
      <w:r w:rsidR="002B4DDC">
        <w:t>más de 70 años</w:t>
      </w:r>
      <w:r w:rsidRPr="00FE608A">
        <w:t>.</w:t>
      </w:r>
    </w:p>
    <w:p w14:paraId="22331926" w14:textId="77777777" w:rsidR="00910EB2" w:rsidRPr="00FE608A" w:rsidRDefault="00910EB2" w:rsidP="00205A11">
      <w:pPr>
        <w:pStyle w:val="H1G"/>
      </w:pPr>
      <w:bookmarkStart w:id="67" w:name="_Toc181085800"/>
      <w:bookmarkStart w:id="68" w:name="_Toc185261323"/>
      <w:r w:rsidRPr="00FE608A">
        <w:tab/>
        <w:t>B.</w:t>
      </w:r>
      <w:r w:rsidRPr="00FE608A">
        <w:tab/>
        <w:t>Etnias, idiomas y religiones</w:t>
      </w:r>
      <w:bookmarkEnd w:id="67"/>
      <w:bookmarkEnd w:id="68"/>
    </w:p>
    <w:p w14:paraId="1D5882F9" w14:textId="77777777" w:rsidR="00910EB2" w:rsidRPr="00FE608A" w:rsidRDefault="00910EB2" w:rsidP="0001032E">
      <w:pPr>
        <w:pStyle w:val="SingleTxtG"/>
      </w:pPr>
      <w:r w:rsidRPr="00FE608A">
        <w:t>37.</w:t>
      </w:r>
      <w:r w:rsidRPr="00FE608A">
        <w:tab/>
        <w:t xml:space="preserve">La Constitución clasifica los idiomas del territorio en dos categorías: los idiomas oficiales (francés y árabe) y los idiomas </w:t>
      </w:r>
      <w:r w:rsidRPr="0001032E">
        <w:rPr>
          <w:lang w:val="es-ES_tradnl"/>
        </w:rPr>
        <w:t>nacionales</w:t>
      </w:r>
      <w:r w:rsidRPr="00FE608A">
        <w:t>. Más de una decena de estos últimos se utilizan en la radiodifusión de información cotidiana y comunicados. Desde hace algunos años se promueve el árabe clásico. Se contabilizan 256 etnias que hablan diferentes idiomas, lo cual ha planteado ciertas dificultades para la construcción de la identidad nacional.</w:t>
      </w:r>
    </w:p>
    <w:p w14:paraId="67A55ED3" w14:textId="77777777" w:rsidR="00910EB2" w:rsidRPr="00FE608A" w:rsidRDefault="00910EB2" w:rsidP="00205A11">
      <w:pPr>
        <w:pStyle w:val="H23G"/>
      </w:pPr>
      <w:bookmarkStart w:id="69" w:name="_Toc181085801"/>
      <w:bookmarkStart w:id="70" w:name="_Toc185261324"/>
      <w:r w:rsidRPr="00FE608A">
        <w:tab/>
        <w:t>1.</w:t>
      </w:r>
      <w:r w:rsidRPr="00FE608A">
        <w:tab/>
        <w:t>Etnias</w:t>
      </w:r>
      <w:bookmarkEnd w:id="69"/>
      <w:bookmarkEnd w:id="70"/>
    </w:p>
    <w:p w14:paraId="4E33B2B9" w14:textId="77777777" w:rsidR="00910EB2" w:rsidRPr="00FE608A" w:rsidRDefault="00910EB2" w:rsidP="0001032E">
      <w:pPr>
        <w:pStyle w:val="SingleTxtG"/>
      </w:pPr>
      <w:r w:rsidRPr="00FE608A">
        <w:rPr>
          <w:iCs/>
        </w:rPr>
        <w:t>38.</w:t>
      </w:r>
      <w:r w:rsidRPr="00FE608A">
        <w:rPr>
          <w:iCs/>
        </w:rPr>
        <w:tab/>
      </w:r>
      <w:r w:rsidRPr="00FE608A">
        <w:t xml:space="preserve">En la zona del </w:t>
      </w:r>
      <w:r w:rsidRPr="0001032E">
        <w:rPr>
          <w:lang w:val="es-ES_tradnl"/>
        </w:rPr>
        <w:t>Sáhara</w:t>
      </w:r>
      <w:r w:rsidRPr="00FE608A">
        <w:t xml:space="preserve"> residen los gurán y los toubou. La zona saheliana alberga numerosas tribus, como los zakawa, los tama, los mimi, los maba, los dadjo, los masalit y los árabes originarios de la península arábiga, quienes introdujeron el árabe en la región hace siglos, idioma que posteriormente se extendió como lengua de comunicación por la mayor parte del país.</w:t>
      </w:r>
    </w:p>
    <w:p w14:paraId="305C3687" w14:textId="77777777" w:rsidR="00910EB2" w:rsidRPr="00FE608A" w:rsidRDefault="00910EB2" w:rsidP="0001032E">
      <w:pPr>
        <w:pStyle w:val="SingleTxtG"/>
      </w:pPr>
      <w:r w:rsidRPr="00FE608A">
        <w:rPr>
          <w:iCs/>
        </w:rPr>
        <w:t>39.</w:t>
      </w:r>
      <w:r w:rsidRPr="00FE608A">
        <w:rPr>
          <w:iCs/>
        </w:rPr>
        <w:tab/>
      </w:r>
      <w:r w:rsidRPr="00FE608A">
        <w:t xml:space="preserve">Otras etnias sedentarias, con distintos grados de islamización, también habitan esta parte del territorio. De oeste a este se </w:t>
      </w:r>
      <w:r w:rsidRPr="0001032E">
        <w:rPr>
          <w:lang w:val="es-ES_tradnl"/>
        </w:rPr>
        <w:t>encuentran</w:t>
      </w:r>
      <w:r w:rsidRPr="00FE608A">
        <w:t xml:space="preserve"> los buduma (algunos de los cuales viven en las islas del lago Chad), los bilala (ribereños del lago Fitri), los kouka y los medogo. En la región central residen los hadjaray (“montañeses” en árabe), término que designa a un conjunto heterogéneo de etnias, entre ellas los kenga, los dangaléat y los djongor.</w:t>
      </w:r>
    </w:p>
    <w:p w14:paraId="5CA4B248" w14:textId="77777777" w:rsidR="00910EB2" w:rsidRPr="00FE608A" w:rsidRDefault="00910EB2" w:rsidP="0001032E">
      <w:pPr>
        <w:pStyle w:val="SingleTxtG"/>
      </w:pPr>
      <w:r w:rsidRPr="00FE608A">
        <w:rPr>
          <w:iCs/>
        </w:rPr>
        <w:t>40.</w:t>
      </w:r>
      <w:r w:rsidRPr="00FE608A">
        <w:rPr>
          <w:iCs/>
        </w:rPr>
        <w:tab/>
      </w:r>
      <w:r w:rsidRPr="00FE608A">
        <w:t xml:space="preserve">En la zona sudanesa viven diversas poblaciones de agricultores, ganaderos y pescadores: los ngambaye, los ngama, los </w:t>
      </w:r>
      <w:r w:rsidRPr="0001032E">
        <w:rPr>
          <w:lang w:val="es-ES_tradnl"/>
        </w:rPr>
        <w:t>nar</w:t>
      </w:r>
      <w:r w:rsidRPr="00FE608A">
        <w:t>, los goulaye, los mboum, los laka, los day, los kaba, los gor, los mbaye, los sara, los kaba, los boua, los nyelim, los toumak, los kilang, los mouroum, los massa, los moussey, los kera, los toupouri, los moundang, los peuls, los marba, los lélé, los zimé, los kabalaye, los nandjeré y los gabri, entre otros.</w:t>
      </w:r>
    </w:p>
    <w:p w14:paraId="35585ACF" w14:textId="77777777" w:rsidR="00910EB2" w:rsidRPr="00FE608A" w:rsidRDefault="00910EB2" w:rsidP="00205A11">
      <w:pPr>
        <w:pStyle w:val="H23G"/>
      </w:pPr>
      <w:bookmarkStart w:id="71" w:name="_Toc181085802"/>
      <w:bookmarkStart w:id="72" w:name="_Toc185261325"/>
      <w:r w:rsidRPr="00FE608A">
        <w:tab/>
        <w:t>2.</w:t>
      </w:r>
      <w:r w:rsidRPr="00FE608A">
        <w:tab/>
        <w:t>Idiomas</w:t>
      </w:r>
      <w:bookmarkEnd w:id="71"/>
      <w:bookmarkEnd w:id="72"/>
    </w:p>
    <w:p w14:paraId="19A08B32" w14:textId="77777777" w:rsidR="00910EB2" w:rsidRPr="00FE608A" w:rsidRDefault="00910EB2" w:rsidP="0001032E">
      <w:pPr>
        <w:pStyle w:val="SingleTxtG"/>
      </w:pPr>
      <w:r w:rsidRPr="00FE608A">
        <w:rPr>
          <w:iCs/>
        </w:rPr>
        <w:t>41.</w:t>
      </w:r>
      <w:r w:rsidRPr="00FE608A">
        <w:rPr>
          <w:iCs/>
        </w:rPr>
        <w:tab/>
      </w:r>
      <w:r w:rsidRPr="00FE608A">
        <w:t xml:space="preserve">El Chad cuenta con más de 200 idiomas, entre los que figuran los siguientes: gourane, toubou, zakawa, tama, mimi, maba, dadjo, </w:t>
      </w:r>
      <w:r w:rsidRPr="0001032E">
        <w:rPr>
          <w:lang w:val="es-ES_tradnl"/>
        </w:rPr>
        <w:t>masalit</w:t>
      </w:r>
      <w:r w:rsidRPr="00FE608A">
        <w:t>, boudouma, bilala, medogo, kenga, dangaléat, djongor, bidio, ngambaye, ngama, nar, goulaye, mboum, laka, day, kaba, gor, mongoh, mbaye, sara kaba, boua, nyelim, toumak, kilang, mouroum, massa, moussey, kera, toupouri, moundang, foulfouldé, marba, lélé, zimé, kabalaye, nandjeré, gabri, kim y mbarma.</w:t>
      </w:r>
    </w:p>
    <w:p w14:paraId="3F08C864" w14:textId="77777777" w:rsidR="00910EB2" w:rsidRPr="00FE608A" w:rsidRDefault="00910EB2" w:rsidP="00205A11">
      <w:pPr>
        <w:pStyle w:val="H23G"/>
      </w:pPr>
      <w:r w:rsidRPr="00FE608A">
        <w:tab/>
        <w:t>3.</w:t>
      </w:r>
      <w:r>
        <w:tab/>
      </w:r>
      <w:r w:rsidRPr="00FE608A">
        <w:t>Religiones</w:t>
      </w:r>
      <w:bookmarkStart w:id="73" w:name="_Toc181085803"/>
      <w:bookmarkStart w:id="74" w:name="_Toc185261326"/>
      <w:bookmarkEnd w:id="73"/>
      <w:bookmarkEnd w:id="74"/>
    </w:p>
    <w:p w14:paraId="4EFC8C41" w14:textId="77777777" w:rsidR="00910EB2" w:rsidRPr="00FE608A" w:rsidRDefault="00910EB2" w:rsidP="0001032E">
      <w:pPr>
        <w:pStyle w:val="SingleTxtG"/>
      </w:pPr>
      <w:r w:rsidRPr="00FE608A">
        <w:rPr>
          <w:iCs/>
        </w:rPr>
        <w:t>42.</w:t>
      </w:r>
      <w:r w:rsidRPr="00FE608A">
        <w:rPr>
          <w:iCs/>
        </w:rPr>
        <w:tab/>
      </w:r>
      <w:r w:rsidRPr="00FE608A">
        <w:t>Las religiones se dividen en religiones reveladas y creencias tradicionales. La mayoría de los practicantes del islam se encuentran en el norte, el este y el centro del país, mientras que el cristianismo se concentra en el sur y el centro.</w:t>
      </w:r>
    </w:p>
    <w:p w14:paraId="499D70FB" w14:textId="77777777" w:rsidR="00910EB2" w:rsidRPr="00FE608A" w:rsidRDefault="00910EB2" w:rsidP="0001032E">
      <w:pPr>
        <w:pStyle w:val="SingleTxtG"/>
      </w:pPr>
      <w:r w:rsidRPr="00FE608A">
        <w:rPr>
          <w:iCs/>
        </w:rPr>
        <w:t>43.</w:t>
      </w:r>
      <w:r w:rsidRPr="00FE608A">
        <w:rPr>
          <w:iCs/>
        </w:rPr>
        <w:tab/>
      </w:r>
      <w:r w:rsidRPr="00FE608A">
        <w:t xml:space="preserve">Según las proyecciones de los datos estadísticos del Instituto Nacional de Estadística y Estudios Económicos y Demográficos sobre la religión en </w:t>
      </w:r>
      <w:r w:rsidRPr="0001032E">
        <w:rPr>
          <w:lang w:val="es-ES_tradnl"/>
        </w:rPr>
        <w:t>2024</w:t>
      </w:r>
      <w:r w:rsidRPr="00FE608A">
        <w:t>, el 57 % de la población es musulmana. El cristianismo, presente desde el inicio del período colonial, está representado por dos ramas principales: el catolicismo, con alrededor del 10 %, y el protestantismo, con el 31 %. Las creencias animistas representan aproximadamente el 2 %.</w:t>
      </w:r>
    </w:p>
    <w:p w14:paraId="38041F15" w14:textId="77777777" w:rsidR="00910EB2" w:rsidRPr="00FE608A" w:rsidRDefault="00910EB2" w:rsidP="00205A11">
      <w:pPr>
        <w:pStyle w:val="H1G"/>
      </w:pPr>
      <w:bookmarkStart w:id="75" w:name="_Toc181085804"/>
      <w:bookmarkStart w:id="76" w:name="_Toc185261327"/>
      <w:r w:rsidRPr="00FE608A">
        <w:tab/>
        <w:t>C.</w:t>
      </w:r>
      <w:r w:rsidRPr="00FE608A">
        <w:tab/>
        <w:t>Refugiados, desplazados y migrantes</w:t>
      </w:r>
      <w:bookmarkEnd w:id="75"/>
      <w:bookmarkEnd w:id="76"/>
    </w:p>
    <w:p w14:paraId="11293090" w14:textId="77777777" w:rsidR="00910EB2" w:rsidRPr="00FE608A" w:rsidRDefault="00910EB2" w:rsidP="0001032E">
      <w:pPr>
        <w:pStyle w:val="SingleTxtG"/>
      </w:pPr>
      <w:r w:rsidRPr="00FE608A">
        <w:rPr>
          <w:iCs/>
        </w:rPr>
        <w:t>44.</w:t>
      </w:r>
      <w:r w:rsidRPr="00FE608A">
        <w:rPr>
          <w:iCs/>
        </w:rPr>
        <w:tab/>
      </w:r>
      <w:r w:rsidRPr="00FE608A">
        <w:t xml:space="preserve">Según los datos del Oficina del Alto Comisionado de las Naciones Unidas para los Refugiados (ACNUR) de junio de 2024, el Chad cuenta actualmente </w:t>
      </w:r>
      <w:r w:rsidRPr="0001032E">
        <w:rPr>
          <w:lang w:val="es-ES_tradnl"/>
        </w:rPr>
        <w:t>con</w:t>
      </w:r>
      <w:r w:rsidRPr="00FE608A">
        <w:t xml:space="preserve"> un total de 1.767.013 personas en situación de desplazamiento forzoso, de las cuales 1.239.912 son refugiados, 11.407 son solicitantes de asilo, 219.393 son desplazados internos en la provincia </w:t>
      </w:r>
      <w:r w:rsidRPr="00FE608A">
        <w:lastRenderedPageBreak/>
        <w:t>de Lago, 296.301 son migrantes retornados, 14.396 son retornados espontáneos y 617.013</w:t>
      </w:r>
      <w:r w:rsidRPr="00FE608A">
        <w:rPr>
          <w:lang w:val="x-none"/>
        </w:rPr>
        <w:t> </w:t>
      </w:r>
      <w:r w:rsidRPr="00FE608A">
        <w:t>son personas recién llegadas desde el Sudán desde abril de 2023.</w:t>
      </w:r>
    </w:p>
    <w:p w14:paraId="7438C62C" w14:textId="77777777" w:rsidR="00910EB2" w:rsidRPr="00FE608A" w:rsidRDefault="00910EB2" w:rsidP="00996407">
      <w:pPr>
        <w:pStyle w:val="H1G"/>
      </w:pPr>
      <w:bookmarkStart w:id="77" w:name="_Toc181085805"/>
      <w:bookmarkStart w:id="78" w:name="_Toc185261328"/>
      <w:r w:rsidRPr="00FE608A">
        <w:tab/>
        <w:t>D.</w:t>
      </w:r>
      <w:r w:rsidRPr="00FE608A">
        <w:tab/>
        <w:t>No aprobación de proyectos de ley</w:t>
      </w:r>
      <w:bookmarkEnd w:id="77"/>
      <w:bookmarkEnd w:id="78"/>
    </w:p>
    <w:p w14:paraId="41177939" w14:textId="77777777" w:rsidR="00910EB2" w:rsidRPr="00FE608A" w:rsidRDefault="00910EB2" w:rsidP="0001032E">
      <w:pPr>
        <w:pStyle w:val="SingleTxtG"/>
      </w:pPr>
      <w:r w:rsidRPr="00FE608A">
        <w:rPr>
          <w:iCs/>
        </w:rPr>
        <w:t>45.</w:t>
      </w:r>
      <w:r w:rsidRPr="00FE608A">
        <w:rPr>
          <w:iCs/>
        </w:rPr>
        <w:tab/>
      </w:r>
      <w:r w:rsidRPr="0001032E">
        <w:rPr>
          <w:lang w:val="es-ES_tradnl"/>
        </w:rPr>
        <w:t>Desde</w:t>
      </w:r>
      <w:r w:rsidRPr="00FE608A">
        <w:t xml:space="preserve"> su última intervención ante el Comité en 2013, el Chad ha realizado importantes esfuerzos para aprobar diversos proyectos de ley, entre ellos:</w:t>
      </w:r>
    </w:p>
    <w:p w14:paraId="3C9267A2" w14:textId="4C00A699" w:rsidR="00910EB2" w:rsidRPr="00FE608A" w:rsidRDefault="00910EB2" w:rsidP="00996407">
      <w:pPr>
        <w:pStyle w:val="Bullet1G"/>
      </w:pPr>
      <w:r w:rsidRPr="00FE608A">
        <w:t xml:space="preserve">La reforma del </w:t>
      </w:r>
      <w:r w:rsidRPr="0001032E">
        <w:rPr>
          <w:lang w:val="es-ES_tradnl"/>
        </w:rPr>
        <w:t>Código</w:t>
      </w:r>
      <w:r w:rsidRPr="00FE608A">
        <w:t xml:space="preserve"> Penal, mediante la Ley núm. 001/PR/2017 del Código Penal, de 8 de mayo de 2017, y la Ley núm. 012/PR/2017 del Código de Procedimiento Penal, de 14 de julio de 2017</w:t>
      </w:r>
      <w:r w:rsidR="00996407">
        <w:t>.</w:t>
      </w:r>
    </w:p>
    <w:p w14:paraId="579E8938" w14:textId="4688CF7C" w:rsidR="00910EB2" w:rsidRPr="00FE608A" w:rsidRDefault="00910EB2" w:rsidP="00996407">
      <w:pPr>
        <w:pStyle w:val="Bullet1G"/>
      </w:pPr>
      <w:r w:rsidRPr="00FE608A">
        <w:t>La Ley núm. 012/PT/2023, de 1 de junio de 2023, de Protección y Asistencia para los Desplazados Internos</w:t>
      </w:r>
      <w:r w:rsidR="00996407">
        <w:t>.</w:t>
      </w:r>
    </w:p>
    <w:p w14:paraId="7802FB3D" w14:textId="77777777" w:rsidR="00910EB2" w:rsidRPr="00FE608A" w:rsidRDefault="00910EB2" w:rsidP="00996407">
      <w:pPr>
        <w:pStyle w:val="Bullet1G"/>
      </w:pPr>
      <w:r w:rsidRPr="00FE608A">
        <w:t>El Decreto núm. 2121/PR/MSPSN/2020, de 14 de abril de 2020, por el que se aplica la Ley núm. 006/PR/2002, de 15 de abril de 2002, de Promoción de la Salud Reproductiva.</w:t>
      </w:r>
    </w:p>
    <w:p w14:paraId="256D4175" w14:textId="77777777" w:rsidR="00910EB2" w:rsidRPr="00FE608A" w:rsidRDefault="00910EB2" w:rsidP="0001032E">
      <w:pPr>
        <w:pStyle w:val="SingleTxtG"/>
      </w:pPr>
      <w:r w:rsidRPr="00FE608A">
        <w:rPr>
          <w:iCs/>
        </w:rPr>
        <w:t>46.</w:t>
      </w:r>
      <w:r w:rsidRPr="00FE608A">
        <w:rPr>
          <w:iCs/>
        </w:rPr>
        <w:tab/>
      </w:r>
      <w:r w:rsidRPr="00FE608A">
        <w:t>En materia de estado civil, el Chad cuenta con una nueva ley que sustituye a la normativa de 2013. Se trata de la Ley núm. 06/PR/2020, de 29 de mayo de 2020, por la que se ratifica la Ordenanza núm. 002/PR/2020, de Organización del Registro Civil, de 14 de febrero de 2020, así como su Decreto de aplicación núm. 3143/PCMT/PMT/MSPI/2022, de 7 de octubre de 2022.</w:t>
      </w:r>
    </w:p>
    <w:p w14:paraId="6B74E75D" w14:textId="77777777" w:rsidR="00910EB2" w:rsidRPr="00FE608A" w:rsidRDefault="00910EB2" w:rsidP="0001032E">
      <w:pPr>
        <w:pStyle w:val="SingleTxtG"/>
      </w:pPr>
      <w:r w:rsidRPr="00FE608A">
        <w:rPr>
          <w:iCs/>
        </w:rPr>
        <w:t>47.</w:t>
      </w:r>
      <w:r w:rsidRPr="00FE608A">
        <w:rPr>
          <w:iCs/>
        </w:rPr>
        <w:tab/>
      </w:r>
      <w:r w:rsidRPr="00FE608A">
        <w:t xml:space="preserve">Creada originalmente por la Ley núm. 031/PR/1994, de 30 de septiembre de 1994, en respuesta a las </w:t>
      </w:r>
      <w:r w:rsidRPr="0001032E">
        <w:rPr>
          <w:lang w:val="es-ES_tradnl"/>
        </w:rPr>
        <w:t>recomendaciones</w:t>
      </w:r>
      <w:r w:rsidRPr="00FE608A">
        <w:t xml:space="preserve"> de la Conferencia Nacional Soberana, la Comisión Nacional de Derechos Humanos fue elevada al rango de Gran Institución de la República y reformada mediante la Ley núm. 028/PR/2018, de 22 de noviembre de 2018, relativa a sus atribuciones, organización y funcionamiento. La Comisión se ajusta ahora a los Principios de París.</w:t>
      </w:r>
    </w:p>
    <w:p w14:paraId="7EDCCE05" w14:textId="77777777" w:rsidR="00910EB2" w:rsidRPr="00FE608A" w:rsidRDefault="00910EB2" w:rsidP="0001032E">
      <w:pPr>
        <w:pStyle w:val="SingleTxtG"/>
      </w:pPr>
      <w:r w:rsidRPr="00FE608A">
        <w:rPr>
          <w:iCs/>
        </w:rPr>
        <w:t>48.</w:t>
      </w:r>
      <w:r w:rsidRPr="00FE608A">
        <w:rPr>
          <w:iCs/>
        </w:rPr>
        <w:tab/>
      </w:r>
      <w:r w:rsidRPr="00FE608A">
        <w:t xml:space="preserve">En lo que respecta al Código de la Persona y la Familia, y de conformidad con las recomendaciones del Diálogo Nacional </w:t>
      </w:r>
      <w:r w:rsidRPr="0001032E">
        <w:rPr>
          <w:lang w:val="es-ES_tradnl"/>
        </w:rPr>
        <w:t>Inclusivo</w:t>
      </w:r>
      <w:r w:rsidRPr="00FE608A">
        <w:t xml:space="preserve"> y Soberano, una orden del Primer Ministro estableció en 2023 un comité encargado de revisar dicho documento. El informe resultante se encuentra actualmente pendiente de aprobación por el Consejo de Ministros.</w:t>
      </w:r>
    </w:p>
    <w:p w14:paraId="77D8A41A" w14:textId="77777777" w:rsidR="00910EB2" w:rsidRPr="00FE608A" w:rsidRDefault="00910EB2" w:rsidP="0001032E">
      <w:pPr>
        <w:pStyle w:val="SingleTxtG"/>
      </w:pPr>
      <w:r w:rsidRPr="00FE608A">
        <w:rPr>
          <w:iCs/>
        </w:rPr>
        <w:t>49.</w:t>
      </w:r>
      <w:r w:rsidRPr="00FE608A">
        <w:rPr>
          <w:iCs/>
        </w:rPr>
        <w:tab/>
      </w:r>
      <w:r w:rsidRPr="00FE608A">
        <w:t xml:space="preserve">En relación con la finalización del Plan de Acción Nacional de Derechos Humanos (2012-2015), y de conformidad </w:t>
      </w:r>
      <w:r w:rsidRPr="0001032E">
        <w:rPr>
          <w:lang w:val="es-ES_tradnl"/>
        </w:rPr>
        <w:t>con</w:t>
      </w:r>
      <w:r w:rsidRPr="00FE608A">
        <w:t xml:space="preserve"> el artículo 2, el Chad, al considerar que el plazo ha expirado, manifiesta su voluntad de avanzar más allá de un simple plan de acción. Ha elaborado un primer borrador de Política Nacional de Derechos Humanos, que se encuentra en fase de aprobación. Esta política irá acompañada de un plan de acción quinquenal.</w:t>
      </w:r>
    </w:p>
    <w:p w14:paraId="4D1C7740" w14:textId="77777777" w:rsidR="00910EB2" w:rsidRPr="00FE608A" w:rsidRDefault="00910EB2" w:rsidP="00996407">
      <w:pPr>
        <w:pStyle w:val="H1G"/>
      </w:pPr>
      <w:bookmarkStart w:id="79" w:name="_Toc181085806"/>
      <w:bookmarkStart w:id="80" w:name="_Toc185261329"/>
      <w:r w:rsidRPr="00FE608A">
        <w:tab/>
        <w:t>E.</w:t>
      </w:r>
      <w:r w:rsidRPr="00FE608A">
        <w:tab/>
        <w:t>Definición de discriminación racial</w:t>
      </w:r>
      <w:bookmarkEnd w:id="79"/>
      <w:bookmarkEnd w:id="80"/>
    </w:p>
    <w:p w14:paraId="5817AB30" w14:textId="77777777" w:rsidR="00910EB2" w:rsidRPr="00FE608A" w:rsidRDefault="00910EB2" w:rsidP="0001032E">
      <w:pPr>
        <w:pStyle w:val="SingleTxtG"/>
      </w:pPr>
      <w:r w:rsidRPr="00FE608A">
        <w:rPr>
          <w:iCs/>
        </w:rPr>
        <w:t>50.</w:t>
      </w:r>
      <w:r w:rsidRPr="00FE608A">
        <w:rPr>
          <w:iCs/>
        </w:rPr>
        <w:tab/>
      </w:r>
      <w:r w:rsidRPr="00FE608A">
        <w:t xml:space="preserve">La no discriminación racial es un principio garantizado por la legislación nacional. No se ha adoptado ningún instrumento </w:t>
      </w:r>
      <w:r w:rsidRPr="0001032E">
        <w:rPr>
          <w:lang w:val="es-ES_tradnl"/>
        </w:rPr>
        <w:t>específico</w:t>
      </w:r>
      <w:r w:rsidRPr="00FE608A">
        <w:t xml:space="preserve"> que consagre dicha definición conforme el artículo 1 de la Convención (arts. 1 y 2).</w:t>
      </w:r>
    </w:p>
    <w:p w14:paraId="1F0F4195" w14:textId="37D1E29B" w:rsidR="00910EB2" w:rsidRPr="00FE608A" w:rsidRDefault="00910EB2" w:rsidP="0001032E">
      <w:pPr>
        <w:pStyle w:val="SingleTxtG"/>
      </w:pPr>
      <w:r w:rsidRPr="00FE608A">
        <w:rPr>
          <w:iCs/>
        </w:rPr>
        <w:t>51.</w:t>
      </w:r>
      <w:r w:rsidRPr="00FE608A">
        <w:rPr>
          <w:iCs/>
        </w:rPr>
        <w:tab/>
      </w:r>
      <w:r w:rsidRPr="00FE608A">
        <w:t>Sin embargo, diversos instrumentos contienen disposiciones que reprimen la discriminación racial. Así, la Constitución de 29 de diciembre de 2023, en sus artículos 14 y</w:t>
      </w:r>
      <w:r w:rsidR="00491243">
        <w:t> </w:t>
      </w:r>
      <w:r w:rsidRPr="00FE608A">
        <w:t xml:space="preserve">15, y el Código Penal, en su artículo 286, prohíben toda forma de </w:t>
      </w:r>
      <w:r w:rsidRPr="0001032E">
        <w:rPr>
          <w:lang w:val="es-ES_tradnl"/>
        </w:rPr>
        <w:t>discriminación</w:t>
      </w:r>
      <w:r w:rsidRPr="00FE608A">
        <w:t xml:space="preserve"> basada, entre otros motivos, en la raza y el sexo. El Estado continúa manifestando su voluntad de garantizar la igualdad entre ambos sexos, precisando en el párrafo 2 del artículo 15 de la Constitución vigente que el Estado tiene el deber de velar por la eliminación de todas las formas de discriminación contra la mujer y de garantizar la protección de sus derechos en todos los ámbitos de la vida privada y pública.</w:t>
      </w:r>
    </w:p>
    <w:p w14:paraId="2753AF3F" w14:textId="77777777" w:rsidR="00910EB2" w:rsidRPr="00FE608A" w:rsidRDefault="00910EB2" w:rsidP="0001032E">
      <w:pPr>
        <w:pStyle w:val="SingleTxtG"/>
      </w:pPr>
      <w:r w:rsidRPr="00FE608A">
        <w:rPr>
          <w:iCs/>
        </w:rPr>
        <w:t>52.</w:t>
      </w:r>
      <w:r w:rsidRPr="00FE608A">
        <w:rPr>
          <w:iCs/>
        </w:rPr>
        <w:tab/>
      </w:r>
      <w:r w:rsidRPr="00FE608A">
        <w:t xml:space="preserve">El principio de no discriminación, consagrado en la Constitución, refleja la voluntad del Estado de garantizar la igualdad de </w:t>
      </w:r>
      <w:r w:rsidRPr="0001032E">
        <w:rPr>
          <w:lang w:val="es-ES_tradnl"/>
        </w:rPr>
        <w:t>derechos</w:t>
      </w:r>
      <w:r w:rsidRPr="00FE608A">
        <w:t xml:space="preserve"> entre ambos sexos mediante su ley suprema. No obstante, el Chad sigue esforzándose por armonizar su legislación nacional con las disposiciones de la Convención.</w:t>
      </w:r>
    </w:p>
    <w:p w14:paraId="5076CD9E" w14:textId="62457B8C" w:rsidR="00910EB2" w:rsidRPr="00FE608A" w:rsidRDefault="00910EB2" w:rsidP="0001032E">
      <w:pPr>
        <w:pStyle w:val="SingleTxtG"/>
      </w:pPr>
      <w:r w:rsidRPr="00FE608A">
        <w:rPr>
          <w:iCs/>
        </w:rPr>
        <w:lastRenderedPageBreak/>
        <w:t>53.</w:t>
      </w:r>
      <w:r w:rsidRPr="00FE608A">
        <w:rPr>
          <w:iCs/>
        </w:rPr>
        <w:tab/>
      </w:r>
      <w:r w:rsidRPr="00FE608A">
        <w:t>En el ámbito de la salud, el artículo 3 de la Ley núm. 006/PR/2002, de 15 de abril de</w:t>
      </w:r>
      <w:r w:rsidR="00996407">
        <w:t> </w:t>
      </w:r>
      <w:r w:rsidRPr="00FE608A">
        <w:t xml:space="preserve">2002, de Promoción de la Salud </w:t>
      </w:r>
      <w:r w:rsidRPr="0001032E">
        <w:rPr>
          <w:lang w:val="es-ES_tradnl"/>
        </w:rPr>
        <w:t>Reproductiva</w:t>
      </w:r>
      <w:r w:rsidRPr="00FE608A">
        <w:t>, establece que todas las personas son iguales en derechos y dignidad en materia de salud reproductiva, sin discriminación alguna por motivos de edad, sexo, situación económica, religión o cualquier otra situación. El Decreto núm. 2121/PR/MSPSN/2020, de 14 de abril de 2020, por el que se aplica la ley, prohíbe toda discriminación en materia de atención sanitaria. Asimismo, el artículo 323 del Código Penal prohíbe “todo acto por el cual un funcionario o una autoridad tradicional, actuando en el ejercicio de sus funciones oficiales o por instigación o con el consentimiento expreso o tácito de estos, inflija intencionadamente a una persona dolor o sufrimientos agudos, físicos, mentales o morales, con el fin, en particular, de obtener de ella o de un tercero información o confesiones, castigarla por un acto que ella o un tercero haya cometido o se sospeche que ha cometido, intimidarla o presionarla o intimidar o presionar a un tercero, o por cualquier otro motivo basado en una forma de discriminación”.</w:t>
      </w:r>
      <w:r w:rsidR="00491243">
        <w:t xml:space="preserve"> </w:t>
      </w:r>
    </w:p>
    <w:p w14:paraId="78BAF60B" w14:textId="77777777" w:rsidR="00910EB2" w:rsidRPr="00FE608A" w:rsidRDefault="00910EB2" w:rsidP="00996407">
      <w:pPr>
        <w:pStyle w:val="H1G"/>
      </w:pPr>
      <w:bookmarkStart w:id="81" w:name="_Toc181085807"/>
      <w:bookmarkStart w:id="82" w:name="_Toc185261330"/>
      <w:r w:rsidRPr="00FE608A">
        <w:tab/>
        <w:t>F.</w:t>
      </w:r>
      <w:r w:rsidRPr="00FE608A">
        <w:tab/>
        <w:t>Discriminación basada en la ascendencia</w:t>
      </w:r>
      <w:bookmarkEnd w:id="81"/>
      <w:bookmarkEnd w:id="82"/>
    </w:p>
    <w:p w14:paraId="377E076C" w14:textId="26AD2067" w:rsidR="00910EB2" w:rsidRPr="00FE608A" w:rsidRDefault="00910EB2" w:rsidP="0001032E">
      <w:pPr>
        <w:pStyle w:val="SingleTxtG"/>
      </w:pPr>
      <w:r w:rsidRPr="00FE608A">
        <w:rPr>
          <w:iCs/>
        </w:rPr>
        <w:t>54.</w:t>
      </w:r>
      <w:r w:rsidRPr="00FE608A">
        <w:rPr>
          <w:iCs/>
        </w:rPr>
        <w:tab/>
      </w:r>
      <w:r w:rsidRPr="00FE608A">
        <w:t xml:space="preserve">Hasta la fecha, el Gobierno no ha aprobado ninguna ley específica contra la discriminación basada en la ascendencia. No obstante, ha incorporado en el Código Penal una disposición que tipifica como delito esa práctica. Así, los artículos 449 y 450 de dicho Código sancionan con penas privativas de libertad y multas a las personas implicadas en actos de </w:t>
      </w:r>
      <w:r w:rsidRPr="0001032E">
        <w:rPr>
          <w:lang w:val="es-ES_tradnl"/>
        </w:rPr>
        <w:t>discriminación</w:t>
      </w:r>
      <w:r w:rsidRPr="00FE608A">
        <w:t xml:space="preserve"> basada en la ascendencia. Estos artículos disponen que se castigará con una pena de </w:t>
      </w:r>
      <w:r w:rsidR="00491243">
        <w:t>uno a cinco</w:t>
      </w:r>
      <w:r w:rsidRPr="00FE608A">
        <w:t xml:space="preserve"> años de prisión y una multa de 1.000.000 a 10.000.000 de francos CFA, o con una de estas penas únicamente, a toda persona que profiera amenazas o insultos mediante un sistema informático contra otra persona por su pertenencia a un grupo caracterizado por la raza, el color, la ascendencia, la filiación, el origen nacional o étnico o la religión, cuando dicha pertenencia sea utilizada como pretexto para cualquiera de estos motivos, o contra un grupo de personas que se distinga por alguna de estas características.</w:t>
      </w:r>
    </w:p>
    <w:p w14:paraId="78EF84C9" w14:textId="77777777" w:rsidR="00910EB2" w:rsidRPr="00FE608A" w:rsidRDefault="00910EB2" w:rsidP="0001032E">
      <w:pPr>
        <w:pStyle w:val="SingleTxtG"/>
      </w:pPr>
      <w:r w:rsidRPr="00FE608A">
        <w:rPr>
          <w:iCs/>
        </w:rPr>
        <w:t>55.</w:t>
      </w:r>
      <w:r w:rsidRPr="00FE608A">
        <w:rPr>
          <w:iCs/>
        </w:rPr>
        <w:tab/>
      </w:r>
      <w:r w:rsidRPr="00FE608A">
        <w:t xml:space="preserve">El Gobierno ha tenido en cuenta la cuestión de la discriminación racial en su proyecto de Política Nacional de Derechos </w:t>
      </w:r>
      <w:r w:rsidRPr="0001032E">
        <w:rPr>
          <w:lang w:val="es-ES_tradnl"/>
        </w:rPr>
        <w:t>Humanos</w:t>
      </w:r>
      <w:r w:rsidRPr="00FE608A">
        <w:t>.</w:t>
      </w:r>
      <w:bookmarkStart w:id="83" w:name="_Toc181085808"/>
    </w:p>
    <w:p w14:paraId="17C608F6" w14:textId="77777777" w:rsidR="00910EB2" w:rsidRPr="00FE608A" w:rsidRDefault="00910EB2" w:rsidP="00996407">
      <w:pPr>
        <w:pStyle w:val="H1G"/>
      </w:pPr>
      <w:r w:rsidRPr="00FE608A">
        <w:tab/>
        <w:t>G.</w:t>
      </w:r>
      <w:r w:rsidRPr="00FE608A">
        <w:tab/>
        <w:t>Prácticas consuetudinarias nocivas para las mujeres</w:t>
      </w:r>
      <w:bookmarkEnd w:id="83"/>
    </w:p>
    <w:p w14:paraId="23527540" w14:textId="77777777" w:rsidR="00910EB2" w:rsidRPr="00FE608A" w:rsidRDefault="00910EB2" w:rsidP="0001032E">
      <w:pPr>
        <w:pStyle w:val="SingleTxtG"/>
      </w:pPr>
      <w:r w:rsidRPr="00FE608A">
        <w:rPr>
          <w:iCs/>
        </w:rPr>
        <w:t>56.</w:t>
      </w:r>
      <w:r w:rsidRPr="00FE608A">
        <w:rPr>
          <w:iCs/>
        </w:rPr>
        <w:tab/>
      </w:r>
      <w:r w:rsidRPr="00FE608A">
        <w:t xml:space="preserve">La igualdad entre mujeres y hombres es una cuestión de derechos humanos y una condición para la justicia social. Una nueva </w:t>
      </w:r>
      <w:r w:rsidRPr="0001032E">
        <w:rPr>
          <w:lang w:val="es-ES_tradnl"/>
        </w:rPr>
        <w:t>alianza</w:t>
      </w:r>
      <w:r w:rsidRPr="00FE608A">
        <w:t xml:space="preserve"> basada en dicha igualdad es asimismo un requisito para un desarrollo sostenible centrado en la población. En este marco jurídico, el artículo 15 de la Constitución de la Quinta República establece que el Estado garantiza la igualdad de todas las personas ante la ley, sin distinción por motivos de origen, raza, sexo, religión, opinión política o posición social. Al incorporar en su ordenamiento jurídico las disposiciones de los instrumentos internacionales en materia de derechos humanos, el Chad ha adoptado diversas medidas orientadas a promover los derechos de la mujer. Entre otras, cabe mencionar las siguientes:</w:t>
      </w:r>
    </w:p>
    <w:p w14:paraId="2D68CE5A" w14:textId="52FF2334" w:rsidR="00910EB2" w:rsidRPr="00FE608A" w:rsidRDefault="00910EB2" w:rsidP="00996407">
      <w:pPr>
        <w:pStyle w:val="Bullet1G"/>
      </w:pPr>
      <w:r w:rsidRPr="00FE608A">
        <w:t>El Decreto núm. 0433/PR/MFPPE/2021, por el que se aplica la Ordenanza núm.</w:t>
      </w:r>
      <w:r w:rsidRPr="00FE608A">
        <w:rPr>
          <w:lang w:val="x-none"/>
        </w:rPr>
        <w:t> </w:t>
      </w:r>
      <w:r w:rsidRPr="00FE608A">
        <w:t>012/PR/2018, de 22 de mayo de 2018, de Paridad en los Cargos Electivos y de Designación Directa</w:t>
      </w:r>
      <w:r w:rsidR="00996407">
        <w:t>.</w:t>
      </w:r>
    </w:p>
    <w:p w14:paraId="28C10BB8" w14:textId="29E9FB6A" w:rsidR="00910EB2" w:rsidRPr="00FE608A" w:rsidRDefault="00910EB2" w:rsidP="00996407">
      <w:pPr>
        <w:pStyle w:val="Bullet1G"/>
      </w:pPr>
      <w:r w:rsidRPr="00FE608A">
        <w:t>La Ley núm. 006/PR/2002, de 15 de abril de 2002, de Promoción de la Salud Reproductiva</w:t>
      </w:r>
      <w:r w:rsidR="00996407">
        <w:t>.</w:t>
      </w:r>
    </w:p>
    <w:p w14:paraId="10EB4E17" w14:textId="77777777" w:rsidR="00910EB2" w:rsidRPr="00FE608A" w:rsidRDefault="00910EB2" w:rsidP="00996407">
      <w:pPr>
        <w:pStyle w:val="Bullet1G"/>
      </w:pPr>
      <w:r w:rsidRPr="00FE608A">
        <w:t>En el ámbito educativo, existe igualdad de acceso a la escolarización para niñas y niños. No obstante, se aplica una medida de discriminación positiva a favor de las niñas, quienes están exentas del pago de determinados gastos escolares en los centros públicos.</w:t>
      </w:r>
    </w:p>
    <w:p w14:paraId="2E1F7D55" w14:textId="1F58C1FB" w:rsidR="00910EB2" w:rsidRPr="00FE608A" w:rsidRDefault="00910EB2" w:rsidP="00996407">
      <w:pPr>
        <w:pStyle w:val="Bullet1G"/>
      </w:pPr>
      <w:r w:rsidRPr="00FE608A">
        <w:t>La Orden núm. 101/PR/PM/MESRSFP/SG/2024, de 3 de julio, por la que se autoriza a las mujeres y a las personas con discapacidad a matricularse gratuitamente en el primer curso de su elección en los centros públicos de enseñanza superior</w:t>
      </w:r>
      <w:r w:rsidR="00996407">
        <w:t>.</w:t>
      </w:r>
    </w:p>
    <w:p w14:paraId="0917E978" w14:textId="77777777" w:rsidR="00910EB2" w:rsidRPr="00FE608A" w:rsidRDefault="00910EB2" w:rsidP="00996407">
      <w:pPr>
        <w:pStyle w:val="Bullet1G"/>
      </w:pPr>
      <w:r w:rsidRPr="00FE608A">
        <w:t xml:space="preserve">La Ley núm. 038/PR/96, de 11 de diciembre de 1996, del Código del Trabajo. En su artículo 35, reconoce a todos los ciudadanos el derecho al trabajo. El párrafo 3 de </w:t>
      </w:r>
      <w:r w:rsidRPr="00FE608A">
        <w:lastRenderedPageBreak/>
        <w:t>dicho artículo establece que nadie podrá ser objeto de discriminación en el ámbito laboral por motivos de origen, opiniones, creencias, sexo o estado civil.</w:t>
      </w:r>
    </w:p>
    <w:p w14:paraId="75644DEC" w14:textId="77777777" w:rsidR="00910EB2" w:rsidRPr="00FE608A" w:rsidRDefault="00910EB2" w:rsidP="0001032E">
      <w:pPr>
        <w:pStyle w:val="SingleTxtG"/>
      </w:pPr>
      <w:r w:rsidRPr="00FE608A">
        <w:rPr>
          <w:iCs/>
        </w:rPr>
        <w:t>57.</w:t>
      </w:r>
      <w:r w:rsidRPr="00FE608A">
        <w:rPr>
          <w:iCs/>
        </w:rPr>
        <w:tab/>
      </w:r>
      <w:r w:rsidRPr="00FE608A">
        <w:t xml:space="preserve">En materia de políticas públicas y programáticas, el Gobierno del Chad se ha dotado de una Política Nacional de Género. </w:t>
      </w:r>
      <w:r w:rsidRPr="0001032E">
        <w:rPr>
          <w:lang w:val="es-ES_tradnl"/>
        </w:rPr>
        <w:t>Según</w:t>
      </w:r>
      <w:r w:rsidRPr="00FE608A">
        <w:t xml:space="preserve"> la visión definida en esa política, para 2030 el Chad será un país libre de todas las formas de desigualdad e injusticia de género y de todas las formas de violencia, donde hombres y niños, así como mujeres y niñas, dispongan de las mismas oportunidades de acceso y control de los recursos y participen de manera equitativa en los órganos de toma de decisiones, con miras a un desarrollo sostenible.</w:t>
      </w:r>
    </w:p>
    <w:p w14:paraId="240E52D1" w14:textId="77777777" w:rsidR="00910EB2" w:rsidRPr="00FE608A" w:rsidRDefault="00910EB2" w:rsidP="0001032E">
      <w:pPr>
        <w:pStyle w:val="SingleTxtG"/>
      </w:pPr>
      <w:r w:rsidRPr="00FE608A">
        <w:rPr>
          <w:iCs/>
        </w:rPr>
        <w:t>58.</w:t>
      </w:r>
      <w:r w:rsidRPr="00FE608A">
        <w:rPr>
          <w:iCs/>
        </w:rPr>
        <w:tab/>
      </w:r>
      <w:r w:rsidRPr="00FE608A">
        <w:t xml:space="preserve">En </w:t>
      </w:r>
      <w:r w:rsidRPr="0001032E">
        <w:rPr>
          <w:lang w:val="es-ES_tradnl"/>
        </w:rPr>
        <w:t>aplicación</w:t>
      </w:r>
      <w:r w:rsidRPr="00FE608A">
        <w:t xml:space="preserve"> de estos instrumentos vigentes, el Estado ha adoptado además diversas medidas destinadas a garantizar la participación de las mujeres en la vida pública. Entre ellas figuran las siguientes:</w:t>
      </w:r>
    </w:p>
    <w:p w14:paraId="548BEDF9" w14:textId="6E996CA7" w:rsidR="00910EB2" w:rsidRPr="00FE608A" w:rsidRDefault="00910EB2" w:rsidP="00996407">
      <w:pPr>
        <w:pStyle w:val="Bullet1G"/>
      </w:pPr>
      <w:r w:rsidRPr="00FE608A">
        <w:t>La institucionalización de la Semana Nacional de la Mujer Chadiana</w:t>
      </w:r>
      <w:r w:rsidR="00996407">
        <w:t>.</w:t>
      </w:r>
    </w:p>
    <w:p w14:paraId="17353F54" w14:textId="4B705E34" w:rsidR="00910EB2" w:rsidRPr="00FE608A" w:rsidRDefault="00910EB2" w:rsidP="00996407">
      <w:pPr>
        <w:pStyle w:val="Bullet1G"/>
      </w:pPr>
      <w:r w:rsidRPr="00FE608A">
        <w:t>La Campaña Nacional para la Aceleración de la Reducción de la Mortalidad</w:t>
      </w:r>
      <w:r w:rsidR="00996407">
        <w:t>.</w:t>
      </w:r>
    </w:p>
    <w:p w14:paraId="70CB3322" w14:textId="575ABA2E" w:rsidR="00910EB2" w:rsidRPr="00FE608A" w:rsidRDefault="00910EB2" w:rsidP="00996407">
      <w:pPr>
        <w:pStyle w:val="Bullet1G"/>
      </w:pPr>
      <w:r w:rsidRPr="00FE608A">
        <w:t>La Estrategia de Lucha contra las Fístulas</w:t>
      </w:r>
      <w:r w:rsidR="00996407">
        <w:t>.</w:t>
      </w:r>
    </w:p>
    <w:p w14:paraId="3E759357" w14:textId="36666A87" w:rsidR="00910EB2" w:rsidRPr="00FE608A" w:rsidRDefault="00910EB2" w:rsidP="00996407">
      <w:pPr>
        <w:pStyle w:val="Bullet1G"/>
      </w:pPr>
      <w:r w:rsidRPr="00FE608A">
        <w:t>La Estrategia de Prevención de la Transmisión Maternoinfantil</w:t>
      </w:r>
      <w:r w:rsidR="00996407">
        <w:t>.</w:t>
      </w:r>
    </w:p>
    <w:p w14:paraId="3FA25157" w14:textId="43F67A64" w:rsidR="00910EB2" w:rsidRPr="00FE608A" w:rsidRDefault="00910EB2" w:rsidP="00996407">
      <w:pPr>
        <w:pStyle w:val="Bullet1G"/>
      </w:pPr>
      <w:r w:rsidRPr="00FE608A">
        <w:t>La Estrategia de Atención Integral de las Enfermedades Prevalentes de la Infancia</w:t>
      </w:r>
      <w:r w:rsidR="00996407">
        <w:t>.</w:t>
      </w:r>
    </w:p>
    <w:p w14:paraId="51173D30" w14:textId="70D3A80F" w:rsidR="00910EB2" w:rsidRPr="00FE608A" w:rsidRDefault="00910EB2" w:rsidP="00996407">
      <w:pPr>
        <w:pStyle w:val="Bullet1G"/>
      </w:pPr>
      <w:r w:rsidRPr="00FE608A">
        <w:t>La Estrategia de Lucha contra la Malaria</w:t>
      </w:r>
      <w:r w:rsidR="00996407">
        <w:t>.</w:t>
      </w:r>
    </w:p>
    <w:p w14:paraId="03933854" w14:textId="603E71A8" w:rsidR="00910EB2" w:rsidRPr="00FE608A" w:rsidRDefault="00910EB2" w:rsidP="00996407">
      <w:pPr>
        <w:pStyle w:val="Bullet1G"/>
      </w:pPr>
      <w:r w:rsidRPr="00FE608A">
        <w:t>La aprobación de la Política de Integración de la Mujer en el Desarrollo</w:t>
      </w:r>
      <w:r w:rsidR="00996407">
        <w:t>.</w:t>
      </w:r>
    </w:p>
    <w:p w14:paraId="41E4927B" w14:textId="1A5E2C43" w:rsidR="00910EB2" w:rsidRPr="00FE608A" w:rsidRDefault="00910EB2" w:rsidP="00996407">
      <w:pPr>
        <w:pStyle w:val="Bullet1G"/>
      </w:pPr>
      <w:r w:rsidRPr="00FE608A">
        <w:t>El ascenso de mujeres al rango de oficiales generales en los servicios de las Fuerzas de Defensa y Seguridad, así como su acceso a los órganos de decisión</w:t>
      </w:r>
      <w:r w:rsidR="00996407">
        <w:t>.</w:t>
      </w:r>
    </w:p>
    <w:p w14:paraId="78D459B6" w14:textId="61FD4C2E" w:rsidR="00910EB2" w:rsidRPr="00FE608A" w:rsidRDefault="00910EB2" w:rsidP="00996407">
      <w:pPr>
        <w:pStyle w:val="Bullet1G"/>
      </w:pPr>
      <w:r w:rsidRPr="00FE608A">
        <w:t>La aprobación de la Política del Sector de la Justicia</w:t>
      </w:r>
      <w:r w:rsidR="00996407">
        <w:t>.</w:t>
      </w:r>
    </w:p>
    <w:p w14:paraId="0582A3F1" w14:textId="08613827" w:rsidR="00910EB2" w:rsidRPr="00FE608A" w:rsidRDefault="00910EB2" w:rsidP="00996407">
      <w:pPr>
        <w:pStyle w:val="Bullet1G"/>
      </w:pPr>
      <w:r w:rsidRPr="00FE608A">
        <w:t>El reconocimiento de varias asociaciones de defensa de los derechos humanos y de asociaciones de mujeres</w:t>
      </w:r>
      <w:r w:rsidR="00996407">
        <w:t>.</w:t>
      </w:r>
    </w:p>
    <w:p w14:paraId="7FD7FBBC" w14:textId="53288E83" w:rsidR="00910EB2" w:rsidRPr="00FE608A" w:rsidRDefault="00910EB2" w:rsidP="00996407">
      <w:pPr>
        <w:pStyle w:val="Bullet1G"/>
      </w:pPr>
      <w:r w:rsidRPr="00FE608A">
        <w:t>La facilitación de la instalación de consultorios jurídicos en las distintas provincias del país y su accesibilidad a todos los sectores de la población, incluidos los niños</w:t>
      </w:r>
      <w:r w:rsidR="00996407">
        <w:t>.</w:t>
      </w:r>
    </w:p>
    <w:p w14:paraId="1BE15B6D" w14:textId="751BC32A" w:rsidR="00910EB2" w:rsidRPr="00FE608A" w:rsidRDefault="00910EB2" w:rsidP="00996407">
      <w:pPr>
        <w:pStyle w:val="Bullet1G"/>
      </w:pPr>
      <w:r w:rsidRPr="00FE608A">
        <w:t>La creación de la brigada de protección de menores y de lucha contra los delitos contra la moral y el género</w:t>
      </w:r>
      <w:r w:rsidR="00996407">
        <w:t>.</w:t>
      </w:r>
    </w:p>
    <w:p w14:paraId="2F7D2F74" w14:textId="3D78D571" w:rsidR="00910EB2" w:rsidRPr="00FE608A" w:rsidRDefault="00910EB2" w:rsidP="00996407">
      <w:pPr>
        <w:pStyle w:val="Bullet1G"/>
      </w:pPr>
      <w:r w:rsidRPr="00FE608A">
        <w:t>La elaboración de un plan integrado de comunicación para concienciar a todos los sectores de la población sobre los efectos nocivos del maltrato infantil</w:t>
      </w:r>
      <w:r w:rsidR="00996407">
        <w:t>.</w:t>
      </w:r>
    </w:p>
    <w:p w14:paraId="70923A39" w14:textId="441609E8" w:rsidR="00910EB2" w:rsidRPr="00FE608A" w:rsidRDefault="00910EB2" w:rsidP="00996407">
      <w:pPr>
        <w:pStyle w:val="Bullet1G"/>
      </w:pPr>
      <w:r w:rsidRPr="00FE608A">
        <w:t>La organización de amplias campañas nacionales de concienciación contra la trata y todas las formas de explotación infantil, con especial atención a los departamentos en situación de riesgo</w:t>
      </w:r>
      <w:r w:rsidR="00996407">
        <w:t>.</w:t>
      </w:r>
    </w:p>
    <w:p w14:paraId="34D088AE" w14:textId="7D98CFDF" w:rsidR="00910EB2" w:rsidRPr="00FE608A" w:rsidRDefault="00910EB2" w:rsidP="00996407">
      <w:pPr>
        <w:pStyle w:val="Bullet1G"/>
      </w:pPr>
      <w:r w:rsidRPr="00FE608A">
        <w:t>La realización de programas de radio y televisión y la publicación de artículos de prensa sobre la trata y todas las formas de explotación infantil</w:t>
      </w:r>
      <w:r w:rsidR="00996407">
        <w:t>.</w:t>
      </w:r>
    </w:p>
    <w:p w14:paraId="3F184B4F" w14:textId="77777777" w:rsidR="00910EB2" w:rsidRPr="00FE608A" w:rsidRDefault="00910EB2" w:rsidP="00996407">
      <w:pPr>
        <w:pStyle w:val="Bullet1G"/>
      </w:pPr>
      <w:r w:rsidRPr="00FE608A">
        <w:t>La construcción del centro para mujeres Maison de la Femme.</w:t>
      </w:r>
    </w:p>
    <w:p w14:paraId="220DF636" w14:textId="77777777" w:rsidR="00910EB2" w:rsidRPr="00FE608A" w:rsidRDefault="00910EB2" w:rsidP="0001032E">
      <w:pPr>
        <w:pStyle w:val="SingleTxtG"/>
      </w:pPr>
      <w:r w:rsidRPr="00FE608A">
        <w:rPr>
          <w:iCs/>
        </w:rPr>
        <w:t>59.</w:t>
      </w:r>
      <w:r w:rsidRPr="00FE608A">
        <w:rPr>
          <w:iCs/>
        </w:rPr>
        <w:tab/>
      </w:r>
      <w:r w:rsidRPr="00FE608A">
        <w:t>Cabe señalar asimismo que, en el código electoral vigente, se exige un porcentaje mínimo del 30 % de mujeres para que las listas electorales sean consideradas válidas.</w:t>
      </w:r>
    </w:p>
    <w:p w14:paraId="0CAB274C" w14:textId="3DF8A2B6" w:rsidR="00910EB2" w:rsidRPr="00FE608A" w:rsidRDefault="00910EB2" w:rsidP="0001032E">
      <w:pPr>
        <w:pStyle w:val="SingleTxtG"/>
      </w:pPr>
      <w:r w:rsidRPr="00FE608A">
        <w:rPr>
          <w:iCs/>
        </w:rPr>
        <w:t>60.</w:t>
      </w:r>
      <w:r w:rsidRPr="00FE608A">
        <w:rPr>
          <w:iCs/>
        </w:rPr>
        <w:tab/>
      </w:r>
      <w:r w:rsidRPr="00FE608A">
        <w:t>Con el fin de combatir la mutilación genital femenina, el Código Penal establece sanciones específicas. Así, el artículo 18 dispone que se castigará con una pena de</w:t>
      </w:r>
      <w:r w:rsidR="00150A35">
        <w:t xml:space="preserve"> uno a cinco</w:t>
      </w:r>
      <w:r w:rsidRPr="00FE608A">
        <w:t xml:space="preserve"> años de prisión y una multa de 10.000 a 100.000 francos CFA a toda persona que atente contra la integridad de los órganos genitales de una persona de sexo femenino mediante:</w:t>
      </w:r>
    </w:p>
    <w:p w14:paraId="1D0F527F" w14:textId="6A6B8EDA" w:rsidR="00910EB2" w:rsidRPr="00FE608A" w:rsidRDefault="00996407" w:rsidP="0001032E">
      <w:pPr>
        <w:pStyle w:val="SingleTxtG"/>
      </w:pPr>
      <w:r>
        <w:tab/>
      </w:r>
      <w:r w:rsidR="00910EB2" w:rsidRPr="00FE608A">
        <w:t>a)</w:t>
      </w:r>
      <w:r w:rsidR="00910EB2" w:rsidRPr="00FE608A">
        <w:tab/>
        <w:t xml:space="preserve">La </w:t>
      </w:r>
      <w:r w:rsidR="00910EB2" w:rsidRPr="0001032E">
        <w:rPr>
          <w:lang w:val="es-ES_tradnl"/>
        </w:rPr>
        <w:t>ablación</w:t>
      </w:r>
      <w:r w:rsidR="00910EB2" w:rsidRPr="00FE608A">
        <w:t xml:space="preserve"> total o parcial del clítoris y/o de los labios menores;</w:t>
      </w:r>
    </w:p>
    <w:p w14:paraId="6FDC9B57" w14:textId="3B543051" w:rsidR="00910EB2" w:rsidRPr="00FE608A" w:rsidRDefault="00996407" w:rsidP="0001032E">
      <w:pPr>
        <w:pStyle w:val="SingleTxtG"/>
      </w:pPr>
      <w:r>
        <w:tab/>
      </w:r>
      <w:r w:rsidR="00910EB2" w:rsidRPr="00FE608A">
        <w:t>b)</w:t>
      </w:r>
      <w:r w:rsidR="00910EB2" w:rsidRPr="00FE608A">
        <w:tab/>
        <w:t xml:space="preserve">La </w:t>
      </w:r>
      <w:r w:rsidR="00910EB2" w:rsidRPr="0001032E">
        <w:rPr>
          <w:lang w:val="es-ES_tradnl"/>
        </w:rPr>
        <w:t>ablación</w:t>
      </w:r>
      <w:r w:rsidR="00910EB2" w:rsidRPr="00FE608A">
        <w:t xml:space="preserve"> total de los labios mayores y menores, seguida de la sutura total o parcial o del estrechamiento total o parcial del orificio vaginal;</w:t>
      </w:r>
    </w:p>
    <w:p w14:paraId="7D404433" w14:textId="27CE5537" w:rsidR="00910EB2" w:rsidRPr="00FE608A" w:rsidRDefault="00996407" w:rsidP="0001032E">
      <w:pPr>
        <w:pStyle w:val="SingleTxtG"/>
      </w:pPr>
      <w:r>
        <w:tab/>
      </w:r>
      <w:r w:rsidR="00910EB2" w:rsidRPr="00FE608A">
        <w:t>c)</w:t>
      </w:r>
      <w:r w:rsidR="00910EB2" w:rsidRPr="00FE608A">
        <w:tab/>
        <w:t xml:space="preserve">La perforación, incisión o estiramiento del clítoris y/o los labios, la cauterización, o la introducción de sustancias corrosivas o </w:t>
      </w:r>
      <w:r w:rsidR="00910EB2" w:rsidRPr="0001032E">
        <w:rPr>
          <w:lang w:val="es-ES_tradnl"/>
        </w:rPr>
        <w:t>plantas</w:t>
      </w:r>
      <w:r w:rsidR="00910EB2" w:rsidRPr="00FE608A">
        <w:t xml:space="preserve"> en la vagina para provocar su estrechamiento o sangrado;</w:t>
      </w:r>
    </w:p>
    <w:p w14:paraId="25855270" w14:textId="31A7E4E4" w:rsidR="00910EB2" w:rsidRPr="00FE608A" w:rsidRDefault="00996407" w:rsidP="0001032E">
      <w:pPr>
        <w:pStyle w:val="SingleTxtG"/>
      </w:pPr>
      <w:r>
        <w:lastRenderedPageBreak/>
        <w:tab/>
      </w:r>
      <w:r w:rsidR="00910EB2" w:rsidRPr="00FE608A">
        <w:t>d)</w:t>
      </w:r>
      <w:r w:rsidR="00910EB2" w:rsidRPr="00FE608A">
        <w:tab/>
      </w:r>
      <w:r w:rsidR="00910EB2" w:rsidRPr="0001032E">
        <w:rPr>
          <w:lang w:val="es-ES_tradnl"/>
        </w:rPr>
        <w:t>Cualquier</w:t>
      </w:r>
      <w:r w:rsidR="00910EB2" w:rsidRPr="00FE608A">
        <w:t xml:space="preserve"> otro procedimiento.</w:t>
      </w:r>
    </w:p>
    <w:p w14:paraId="06B85A8C" w14:textId="4A011912" w:rsidR="00910EB2" w:rsidRPr="00FE608A" w:rsidRDefault="00910EB2" w:rsidP="00996407">
      <w:pPr>
        <w:pStyle w:val="Bullet1G"/>
      </w:pPr>
      <w:r w:rsidRPr="00FE608A">
        <w:t xml:space="preserve">Se impondrá </w:t>
      </w:r>
      <w:r w:rsidRPr="0001032E">
        <w:rPr>
          <w:lang w:val="es-ES_tradnl"/>
        </w:rPr>
        <w:t>una</w:t>
      </w:r>
      <w:r w:rsidRPr="00FE608A">
        <w:t xml:space="preserve"> pena de </w:t>
      </w:r>
      <w:r w:rsidR="00150A35">
        <w:t xml:space="preserve">cinco a diez </w:t>
      </w:r>
      <w:r w:rsidRPr="00FE608A">
        <w:t>años de prisión y una multa de 50.000 a 500.000 francos CFA:</w:t>
      </w:r>
    </w:p>
    <w:p w14:paraId="697667C0" w14:textId="1AC686D6" w:rsidR="00910EB2" w:rsidRPr="00FE608A" w:rsidRDefault="00996407" w:rsidP="0001032E">
      <w:pPr>
        <w:pStyle w:val="SingleTxtG"/>
      </w:pPr>
      <w:r>
        <w:tab/>
      </w:r>
      <w:r w:rsidR="00910EB2" w:rsidRPr="00FE608A">
        <w:t>a)</w:t>
      </w:r>
      <w:r w:rsidR="00910EB2" w:rsidRPr="00FE608A">
        <w:tab/>
        <w:t xml:space="preserve">Si se </w:t>
      </w:r>
      <w:r w:rsidR="00910EB2" w:rsidRPr="0001032E">
        <w:rPr>
          <w:lang w:val="es-ES_tradnl"/>
        </w:rPr>
        <w:t>produce</w:t>
      </w:r>
      <w:r w:rsidR="00910EB2" w:rsidRPr="00FE608A">
        <w:t xml:space="preserve"> la muerte de la víctima;</w:t>
      </w:r>
    </w:p>
    <w:p w14:paraId="7E77281B" w14:textId="4D2F6D39" w:rsidR="00910EB2" w:rsidRPr="00FE608A" w:rsidRDefault="00996407" w:rsidP="0001032E">
      <w:pPr>
        <w:pStyle w:val="SingleTxtG"/>
      </w:pPr>
      <w:r>
        <w:tab/>
      </w:r>
      <w:r w:rsidR="00910EB2" w:rsidRPr="00FE608A">
        <w:t>b)</w:t>
      </w:r>
      <w:r w:rsidR="00910EB2" w:rsidRPr="00FE608A">
        <w:tab/>
        <w:t xml:space="preserve">Si quien comete el delito se dedica habitualmente a esta práctica. En tales casos, el tribunal ordenará asimismo el cierre del local </w:t>
      </w:r>
      <w:r w:rsidR="00910EB2" w:rsidRPr="0001032E">
        <w:rPr>
          <w:lang w:val="es-ES_tradnl"/>
        </w:rPr>
        <w:t>profesional</w:t>
      </w:r>
      <w:r w:rsidR="00910EB2" w:rsidRPr="00FE608A">
        <w:t xml:space="preserve"> y la prohibición de ejercer la profesión cuando los hechos se hayan cometido en un establecimiento médico, en un centro de salud o en calidad de personal médico o paramédico.</w:t>
      </w:r>
    </w:p>
    <w:p w14:paraId="3C4AA193" w14:textId="3558188F" w:rsidR="00910EB2" w:rsidRPr="00FE608A" w:rsidRDefault="00910EB2" w:rsidP="0001032E">
      <w:pPr>
        <w:pStyle w:val="SingleTxtG"/>
        <w:rPr>
          <w:bCs/>
        </w:rPr>
      </w:pPr>
      <w:r w:rsidRPr="00FE608A">
        <w:rPr>
          <w:iCs/>
        </w:rPr>
        <w:t>61.</w:t>
      </w:r>
      <w:r w:rsidRPr="00FE608A">
        <w:rPr>
          <w:iCs/>
        </w:rPr>
        <w:tab/>
      </w:r>
      <w:r w:rsidRPr="00FE608A">
        <w:t xml:space="preserve">La </w:t>
      </w:r>
      <w:r w:rsidRPr="0001032E">
        <w:rPr>
          <w:lang w:val="es-ES_tradnl"/>
        </w:rPr>
        <w:t>aprobación</w:t>
      </w:r>
      <w:r w:rsidRPr="00FE608A">
        <w:t xml:space="preserve"> de la Política Nacional de Protección de la Infancia en marzo de 2023, así como de su Decreto de aplicación núm. 0225/PR/PM/MFPE/2024, de 25 de agosto de</w:t>
      </w:r>
      <w:r w:rsidR="00B160C5">
        <w:t> </w:t>
      </w:r>
      <w:r w:rsidRPr="00FE608A">
        <w:t>2024, por el que se aprueba dicha política, reflejan en la práctica la voluntad del Gobierno de poner fin a la violencia contra los niños. Con este fin, el proyecto de Código de la Infancia se ha revisado y validado a nivel técnico. En un futuro próximo se someterá a la consideración del Consejo de Ministros y se remitirá posteriormente al Parlamento (Asamblea Nacional y Senado) para su aprobación.</w:t>
      </w:r>
    </w:p>
    <w:p w14:paraId="1625515B" w14:textId="77777777" w:rsidR="00910EB2" w:rsidRPr="00FE608A" w:rsidRDefault="00910EB2" w:rsidP="0001032E">
      <w:pPr>
        <w:pStyle w:val="SingleTxtG"/>
        <w:rPr>
          <w:bCs/>
        </w:rPr>
      </w:pPr>
      <w:r w:rsidRPr="00FE608A">
        <w:rPr>
          <w:iCs/>
        </w:rPr>
        <w:t>62.</w:t>
      </w:r>
      <w:r w:rsidRPr="00FE608A">
        <w:rPr>
          <w:iCs/>
        </w:rPr>
        <w:tab/>
      </w:r>
      <w:r w:rsidRPr="00FE608A">
        <w:t xml:space="preserve">El proyecto de Código de la Infancia ha tenido en cuenta las disposiciones de la Convención sobre los Derechos del Niño y de </w:t>
      </w:r>
      <w:r w:rsidRPr="0001032E">
        <w:rPr>
          <w:lang w:val="es-ES_tradnl"/>
        </w:rPr>
        <w:t>la</w:t>
      </w:r>
      <w:r w:rsidRPr="00FE608A">
        <w:t xml:space="preserve"> Carta Africana sobre los Derechos y el Bienestar del Niño. Ello permitirá reforzar la protección de los derechos de los niños, en particular frente al trabajo inadecuado y al matrimonio infantil:</w:t>
      </w:r>
    </w:p>
    <w:p w14:paraId="30AED871" w14:textId="0FB2FE98" w:rsidR="00910EB2" w:rsidRPr="00FE608A" w:rsidRDefault="00B160C5" w:rsidP="0001032E">
      <w:pPr>
        <w:pStyle w:val="SingleTxtG"/>
      </w:pPr>
      <w:r>
        <w:tab/>
      </w:r>
      <w:r w:rsidR="00910EB2" w:rsidRPr="00FE608A">
        <w:t>a)</w:t>
      </w:r>
      <w:r w:rsidR="00910EB2" w:rsidRPr="00FE608A">
        <w:tab/>
        <w:t xml:space="preserve">La Ley núm. 029/PR/2015, de 21 de julio de 2015, por la que se ratifica la Ordenanza núm. 006/PR/2015, de 14 de marzo de </w:t>
      </w:r>
      <w:r w:rsidR="00910EB2" w:rsidRPr="0001032E">
        <w:rPr>
          <w:lang w:val="es-ES_tradnl"/>
        </w:rPr>
        <w:t>2015</w:t>
      </w:r>
      <w:r w:rsidR="00910EB2" w:rsidRPr="00FE608A">
        <w:t>, de Prohibición del Matrimonio Infantil;</w:t>
      </w:r>
    </w:p>
    <w:p w14:paraId="3EB22C5C" w14:textId="60DDBC1F" w:rsidR="00910EB2" w:rsidRPr="00FE608A" w:rsidRDefault="00B160C5" w:rsidP="0001032E">
      <w:pPr>
        <w:pStyle w:val="SingleTxtG"/>
      </w:pPr>
      <w:r>
        <w:tab/>
      </w:r>
      <w:r w:rsidR="00910EB2" w:rsidRPr="00FE608A">
        <w:t>b)</w:t>
      </w:r>
      <w:r w:rsidR="00910EB2" w:rsidRPr="00FE608A">
        <w:tab/>
        <w:t>La Ley de Lucha contra la Trata de Personas y las disposiciones del Código Penal permiten proteger los derechos de los niños. En este momento, se han logrado los siguientes resultados:</w:t>
      </w:r>
    </w:p>
    <w:p w14:paraId="545C9FEF" w14:textId="77777777" w:rsidR="00910EB2" w:rsidRPr="00FE608A" w:rsidRDefault="00910EB2" w:rsidP="00B160C5">
      <w:pPr>
        <w:pStyle w:val="SingleTxtG"/>
        <w:ind w:left="1701"/>
      </w:pPr>
      <w:r w:rsidRPr="00FE608A">
        <w:t>i)</w:t>
      </w:r>
      <w:r w:rsidRPr="00FE608A">
        <w:tab/>
        <w:t xml:space="preserve">De conformidad con la legislación vigente, el Gobierno ha conseguido la liberación de los 79 menores detenidos durante las </w:t>
      </w:r>
      <w:r w:rsidRPr="0001032E">
        <w:rPr>
          <w:lang w:val="es-ES_tradnl"/>
        </w:rPr>
        <w:t>manifestaciones</w:t>
      </w:r>
      <w:r w:rsidRPr="00FE608A">
        <w:t xml:space="preserve"> del 20 de octubre de 2022 y su reintegración en el seno de sus familias. Estos menores han recibido atención médica;</w:t>
      </w:r>
    </w:p>
    <w:p w14:paraId="00707DDA" w14:textId="77777777" w:rsidR="00910EB2" w:rsidRPr="00FE608A" w:rsidRDefault="00910EB2" w:rsidP="00B160C5">
      <w:pPr>
        <w:pStyle w:val="SingleTxtG"/>
        <w:ind w:left="1701"/>
      </w:pPr>
      <w:r w:rsidRPr="00FE608A">
        <w:t>ii)</w:t>
      </w:r>
      <w:r w:rsidRPr="00FE608A">
        <w:tab/>
        <w:t>Las actividades de incidencia que dieron lugar a la aprobación del Decreto núm. 1885/PT/PM/MGSN/2023, de 30 de junio de 2023, de Reglamentación de las Estructuras de Protección de la Infancia;</w:t>
      </w:r>
    </w:p>
    <w:p w14:paraId="7698C87E" w14:textId="77777777" w:rsidR="00910EB2" w:rsidRPr="00FE608A" w:rsidRDefault="00910EB2" w:rsidP="00B160C5">
      <w:pPr>
        <w:pStyle w:val="SingleTxtG"/>
        <w:ind w:left="1701"/>
      </w:pPr>
      <w:r w:rsidRPr="00FE608A">
        <w:t>iii)</w:t>
      </w:r>
      <w:r w:rsidRPr="00FE608A">
        <w:tab/>
        <w:t xml:space="preserve">Las </w:t>
      </w:r>
      <w:r w:rsidRPr="0001032E">
        <w:rPr>
          <w:lang w:val="es-ES_tradnl"/>
        </w:rPr>
        <w:t>actividades</w:t>
      </w:r>
      <w:r w:rsidRPr="00FE608A">
        <w:t xml:space="preserve"> de incidencia dieron lugar a la aprobación del Decreto núm. 1886/PT/PM/MGSN/2023, de 30 de junio de 2023, de Organización y Funcionamiento del Centro Nacional de Rehabilitación y Reinserción de Niños Vulnerables.</w:t>
      </w:r>
    </w:p>
    <w:p w14:paraId="5E5081BC" w14:textId="097DAA09" w:rsidR="00910EB2" w:rsidRPr="00FE608A" w:rsidRDefault="00B160C5" w:rsidP="0001032E">
      <w:pPr>
        <w:pStyle w:val="SingleTxtG"/>
      </w:pPr>
      <w:r>
        <w:tab/>
      </w:r>
      <w:r w:rsidR="00910EB2" w:rsidRPr="00FE608A">
        <w:t>c)</w:t>
      </w:r>
      <w:r w:rsidR="00910EB2" w:rsidRPr="00FE608A">
        <w:tab/>
        <w:t xml:space="preserve">Otras medidas adoptadas por el Chad para garantizar que los autores de actos de violencia sexual y de género sean </w:t>
      </w:r>
      <w:r w:rsidR="00910EB2" w:rsidRPr="0001032E">
        <w:rPr>
          <w:lang w:val="es-ES_tradnl"/>
        </w:rPr>
        <w:t>enjuiciados</w:t>
      </w:r>
      <w:r w:rsidR="00910EB2" w:rsidRPr="00FE608A">
        <w:t xml:space="preserve"> y sancionados de conformidad con la ley incluyen, entre otras:</w:t>
      </w:r>
    </w:p>
    <w:p w14:paraId="518DE755" w14:textId="77777777" w:rsidR="00910EB2" w:rsidRPr="00FE608A" w:rsidRDefault="00910EB2" w:rsidP="00B160C5">
      <w:pPr>
        <w:pStyle w:val="SingleTxtG"/>
        <w:ind w:left="1701"/>
      </w:pPr>
      <w:r w:rsidRPr="00FE608A">
        <w:t>i)</w:t>
      </w:r>
      <w:r w:rsidRPr="00FE608A">
        <w:tab/>
        <w:t xml:space="preserve">El </w:t>
      </w:r>
      <w:r w:rsidRPr="0001032E">
        <w:rPr>
          <w:lang w:val="es-ES_tradnl"/>
        </w:rPr>
        <w:t>despliegue</w:t>
      </w:r>
      <w:r w:rsidRPr="00FE608A">
        <w:t xml:space="preserve"> de guardias de seguridad (policía judicial) en los Centros Integrados de Servicios Multisectoriales para la atención integral de las supervivientes de violencia de género, con el fin de asistir a aquellas que deseen iniciar acciones contra sus agresores;</w:t>
      </w:r>
    </w:p>
    <w:p w14:paraId="4BF08025" w14:textId="77777777" w:rsidR="00910EB2" w:rsidRPr="00FE608A" w:rsidRDefault="00910EB2" w:rsidP="00B160C5">
      <w:pPr>
        <w:pStyle w:val="SingleTxtG"/>
        <w:ind w:left="1701"/>
      </w:pPr>
      <w:r w:rsidRPr="00FE608A">
        <w:t>ii)</w:t>
      </w:r>
      <w:r w:rsidRPr="00FE608A">
        <w:tab/>
        <w:t xml:space="preserve">La firma de un protocolo de acuerdo con el Colegio de Abogados del Chad, mediante el cual se asignan a los Centros </w:t>
      </w:r>
      <w:r w:rsidRPr="0001032E">
        <w:rPr>
          <w:lang w:val="es-ES_tradnl"/>
        </w:rPr>
        <w:t>Integrados</w:t>
      </w:r>
      <w:r w:rsidRPr="00FE608A">
        <w:t xml:space="preserve"> de Servicios Multisectoriales abogados responsables de prestar asesoramiento jurídico y asistencia letrada.</w:t>
      </w:r>
    </w:p>
    <w:p w14:paraId="6470E43B" w14:textId="188DB49D" w:rsidR="00910EB2" w:rsidRPr="00FE608A" w:rsidRDefault="00B160C5" w:rsidP="0001032E">
      <w:pPr>
        <w:pStyle w:val="SingleTxtG"/>
      </w:pPr>
      <w:r>
        <w:tab/>
      </w:r>
      <w:r w:rsidR="00910EB2" w:rsidRPr="00FE608A">
        <w:t>d)</w:t>
      </w:r>
      <w:r w:rsidR="00910EB2" w:rsidRPr="00FE608A">
        <w:tab/>
        <w:t xml:space="preserve">En </w:t>
      </w:r>
      <w:r w:rsidR="00910EB2" w:rsidRPr="0001032E">
        <w:rPr>
          <w:lang w:val="es-ES_tradnl"/>
        </w:rPr>
        <w:t>el</w:t>
      </w:r>
      <w:r w:rsidR="00910EB2" w:rsidRPr="00FE608A">
        <w:t xml:space="preserve"> ámbito del acceso a la justicia de las víctimas de mutilación genital femenina, matrimonio forzado, violencia de género y violencia contra niños, niñas y adolescentes, se han adoptado las siguientes medidas:</w:t>
      </w:r>
    </w:p>
    <w:p w14:paraId="59F08EA3" w14:textId="77777777" w:rsidR="00910EB2" w:rsidRPr="00FE608A" w:rsidRDefault="00910EB2" w:rsidP="00B160C5">
      <w:pPr>
        <w:pStyle w:val="SingleTxtG"/>
        <w:ind w:left="1701"/>
      </w:pPr>
      <w:r w:rsidRPr="00FE608A">
        <w:t>i)</w:t>
      </w:r>
      <w:r w:rsidRPr="00FE608A">
        <w:tab/>
        <w:t xml:space="preserve">Se ha aprobado una Estrategia Nacional de Lucha contra la Violencia de Género, acompañada de un Plan de Acción </w:t>
      </w:r>
      <w:r w:rsidRPr="0001032E">
        <w:rPr>
          <w:lang w:val="es-ES_tradnl"/>
        </w:rPr>
        <w:t>Quinquenal</w:t>
      </w:r>
      <w:r w:rsidRPr="00FE608A">
        <w:t xml:space="preserve"> (2024</w:t>
      </w:r>
      <w:r w:rsidRPr="00FE608A">
        <w:noBreakHyphen/>
        <w:t>2027), con el fin de gestionar de manera eficaz la cuestión de la violencia de género en el Chad;</w:t>
      </w:r>
    </w:p>
    <w:p w14:paraId="7C9CEFEF" w14:textId="77777777" w:rsidR="00910EB2" w:rsidRPr="00FE608A" w:rsidRDefault="00910EB2" w:rsidP="00B160C5">
      <w:pPr>
        <w:pStyle w:val="SingleTxtG"/>
        <w:spacing w:line="236" w:lineRule="atLeast"/>
        <w:ind w:left="1701"/>
      </w:pPr>
      <w:r w:rsidRPr="00FE608A">
        <w:lastRenderedPageBreak/>
        <w:t>ii)</w:t>
      </w:r>
      <w:r w:rsidRPr="00FE608A">
        <w:tab/>
        <w:t xml:space="preserve">Se ha elaborado una Hoja de Ruta de Lucha contra el Matrimonio Infantil y la Mutilación Genital Femenina, en la que se </w:t>
      </w:r>
      <w:r w:rsidRPr="0001032E">
        <w:rPr>
          <w:lang w:val="es-ES_tradnl"/>
        </w:rPr>
        <w:t>detallan</w:t>
      </w:r>
      <w:r w:rsidRPr="00FE608A">
        <w:t xml:space="preserve"> las estrategias destinadas a actuar contra los autores de estas prácticas;</w:t>
      </w:r>
    </w:p>
    <w:p w14:paraId="2BAD932B" w14:textId="77777777" w:rsidR="00910EB2" w:rsidRPr="00FE608A" w:rsidRDefault="00910EB2" w:rsidP="00B160C5">
      <w:pPr>
        <w:pStyle w:val="SingleTxtG"/>
        <w:spacing w:line="236" w:lineRule="atLeast"/>
        <w:ind w:left="1701"/>
      </w:pPr>
      <w:r w:rsidRPr="00FE608A">
        <w:t>iii)</w:t>
      </w:r>
      <w:r w:rsidRPr="00FE608A">
        <w:tab/>
        <w:t xml:space="preserve">El </w:t>
      </w:r>
      <w:r w:rsidRPr="0001032E">
        <w:rPr>
          <w:lang w:val="es-ES_tradnl"/>
        </w:rPr>
        <w:t>Código</w:t>
      </w:r>
      <w:r w:rsidRPr="00FE608A">
        <w:t xml:space="preserve"> Penal, en sus artículos 288 y siguientes, castiga severamente la violencia doméstica, las agresiones y lesiones, los tratos degradantes, humillantes o inhumanos que puedan causar trastornos psicológicos, el acoso sexual, la violación, entre otras conductas.</w:t>
      </w:r>
    </w:p>
    <w:p w14:paraId="3CF3AF77" w14:textId="14624214" w:rsidR="00910EB2" w:rsidRPr="00FE608A" w:rsidRDefault="00B160C5" w:rsidP="00B160C5">
      <w:pPr>
        <w:pStyle w:val="SingleTxtG"/>
        <w:spacing w:line="236" w:lineRule="atLeast"/>
      </w:pPr>
      <w:r>
        <w:tab/>
      </w:r>
      <w:r w:rsidR="00910EB2" w:rsidRPr="00FE608A">
        <w:t>e)</w:t>
      </w:r>
      <w:r w:rsidR="00910EB2" w:rsidRPr="00FE608A">
        <w:tab/>
        <w:t xml:space="preserve">En lo </w:t>
      </w:r>
      <w:r w:rsidR="00910EB2" w:rsidRPr="0001032E">
        <w:rPr>
          <w:lang w:val="es-ES_tradnl"/>
        </w:rPr>
        <w:t>que</w:t>
      </w:r>
      <w:r w:rsidR="00910EB2" w:rsidRPr="00FE608A">
        <w:t xml:space="preserve"> respecta a la ejecución del Plan de Acción Nacional para la Aplicación de la Resolución 1325 (2000) de las Naciones Unidas, relativa a las mujeres y la paz y la seguridad, y con el fin de garantizar que los casos de violencia sexual y de género o de matrimonio forzado de menores sean investigados y que sus autores sean llevados ante la justicia, el Gobierno y sus asociados técnicos y financieros han puesto en marcha las siguientes estrategias:</w:t>
      </w:r>
    </w:p>
    <w:p w14:paraId="6B9F2FB6" w14:textId="77777777" w:rsidR="00910EB2" w:rsidRPr="00FE608A" w:rsidRDefault="00910EB2" w:rsidP="00B160C5">
      <w:pPr>
        <w:pStyle w:val="SingleTxtG"/>
        <w:spacing w:line="236" w:lineRule="atLeast"/>
        <w:ind w:left="1701"/>
      </w:pPr>
      <w:r w:rsidRPr="00FE608A">
        <w:t>i)</w:t>
      </w:r>
      <w:r w:rsidRPr="00FE608A">
        <w:tab/>
        <w:t xml:space="preserve">La </w:t>
      </w:r>
      <w:r w:rsidRPr="0001032E">
        <w:rPr>
          <w:lang w:val="es-ES_tradnl"/>
        </w:rPr>
        <w:t>organización</w:t>
      </w:r>
      <w:r w:rsidRPr="00FE608A">
        <w:t xml:space="preserve"> de una mesa redonda de alto nivel sobre las lecciones aprendidas del proceso participativo de elaboración del Plan de Acción Nacional para la Aplicación de la Resolución 1325, celebrada en paralelo al período de sesiones anual de la Comisión de la Condición Jurídica y Social de la Mujer;</w:t>
      </w:r>
    </w:p>
    <w:p w14:paraId="54F63DE5" w14:textId="77777777" w:rsidR="00910EB2" w:rsidRPr="00FE608A" w:rsidRDefault="00910EB2" w:rsidP="00B160C5">
      <w:pPr>
        <w:pStyle w:val="SingleTxtG"/>
        <w:spacing w:line="236" w:lineRule="atLeast"/>
        <w:ind w:left="1701"/>
      </w:pPr>
      <w:r w:rsidRPr="00FE608A">
        <w:t>ii)</w:t>
      </w:r>
      <w:r w:rsidRPr="00FE608A">
        <w:tab/>
        <w:t>La movilización por ONU</w:t>
      </w:r>
      <w:r w:rsidRPr="00FE608A">
        <w:noBreakHyphen/>
        <w:t>Mujeres de un consultor internacional para el Chad, con el fin de apoyar el inicio del proceso de aplicación. Dicho consultor transformó el Plan de Acción Nacional en un programa y actualmente se encuentra en fase de movilización de recursos;</w:t>
      </w:r>
    </w:p>
    <w:p w14:paraId="05B15FDF" w14:textId="77777777" w:rsidR="00910EB2" w:rsidRPr="00FE608A" w:rsidRDefault="00910EB2" w:rsidP="00B160C5">
      <w:pPr>
        <w:pStyle w:val="SingleTxtG"/>
        <w:spacing w:line="236" w:lineRule="atLeast"/>
        <w:ind w:left="1701"/>
      </w:pPr>
      <w:r w:rsidRPr="00FE608A">
        <w:t>iii)</w:t>
      </w:r>
      <w:r w:rsidRPr="00FE608A">
        <w:tab/>
        <w:t xml:space="preserve">La </w:t>
      </w:r>
      <w:r w:rsidRPr="0001032E">
        <w:rPr>
          <w:lang w:val="es-ES_tradnl"/>
        </w:rPr>
        <w:t>intervención</w:t>
      </w:r>
      <w:r w:rsidRPr="00FE608A">
        <w:t xml:space="preserve"> de la ministra encargada de la mujer durante la reunión del Comité de Asociados Técnicos y Financieros, algunos de los cuales manifestaron su disposición a apoyar la aplicación del Plan de Acción Nacional;</w:t>
      </w:r>
    </w:p>
    <w:p w14:paraId="00B7B426" w14:textId="77777777" w:rsidR="00910EB2" w:rsidRPr="00FE608A" w:rsidRDefault="00910EB2" w:rsidP="00B160C5">
      <w:pPr>
        <w:pStyle w:val="SingleTxtG"/>
        <w:spacing w:line="236" w:lineRule="atLeast"/>
        <w:ind w:left="1701"/>
      </w:pPr>
      <w:r w:rsidRPr="00FE608A">
        <w:t>iv)</w:t>
      </w:r>
      <w:r w:rsidRPr="00FE608A">
        <w:tab/>
        <w:t xml:space="preserve">La </w:t>
      </w:r>
      <w:r w:rsidRPr="0001032E">
        <w:rPr>
          <w:lang w:val="es-ES_tradnl"/>
        </w:rPr>
        <w:t>publicación</w:t>
      </w:r>
      <w:r w:rsidRPr="00FE608A">
        <w:t xml:space="preserve"> y difusión del Plan de Acción Nacional para facilitar su apropiación por parte de los agentes interesados;</w:t>
      </w:r>
    </w:p>
    <w:p w14:paraId="2286C9E2" w14:textId="77777777" w:rsidR="00910EB2" w:rsidRPr="00FE608A" w:rsidRDefault="00910EB2" w:rsidP="00B160C5">
      <w:pPr>
        <w:pStyle w:val="SingleTxtG"/>
        <w:spacing w:line="236" w:lineRule="atLeast"/>
        <w:ind w:left="1701"/>
      </w:pPr>
      <w:r w:rsidRPr="00FE608A">
        <w:t>v)</w:t>
      </w:r>
      <w:r w:rsidRPr="00FE608A">
        <w:tab/>
        <w:t xml:space="preserve">Se han puesto en marcha varias iniciativas a escala internacional, continental, regional, nacional e incluso local con el </w:t>
      </w:r>
      <w:r w:rsidRPr="0001032E">
        <w:rPr>
          <w:lang w:val="es-ES_tradnl"/>
        </w:rPr>
        <w:t>objetivo</w:t>
      </w:r>
      <w:r w:rsidRPr="00FE608A">
        <w:t xml:space="preserve"> de erradicar el matrimonio infantil y la mutilación genital femenina. Se ha elaborado una Hoja de Ruta de Lucha contra el Matrimonio Infantil y la Mutilación Genital Femenina, en la que se detallan las estrategias destinadas a combatir estas prácticas y a perseguir y sancionar a sus autores. Esta hoja de ruta se revisó por primera vez en 2019 para un período de tres años y se renovó en 2023 para el período 2024</w:t>
      </w:r>
      <w:r w:rsidRPr="00FE608A">
        <w:noBreakHyphen/>
        <w:t>2026, de conformidad con las recomendaciones derivadas de la evaluación del nivel de integración de las políticas y de los planes nacionales y sectoriales sobre la eliminación del matrimonio infantil en los presupuestos gubernamentales de algunos países africanos, entre ellos el Chad, con el apoyo del Fondo de las Naciones Unidas para la Infancia (UNICEF). Firmada conjuntamente por el Ministerio de la Mujer y el Sistema de las Naciones Unidas, esta hoja de ruta se presenta como un instrumento de programación de las acciones prioritarias que deben llevarse a cabo durante un período de tres años, con el objetivo de poner fin a la práctica del matrimonio infantil y la mutilación genital femenina en el Chad. Representa un compromiso y una señal clara por parte de los distintos agentes de que se tomarán medidas decididas para eliminar estas prácticas nocivas.</w:t>
      </w:r>
    </w:p>
    <w:p w14:paraId="27FB9FCC" w14:textId="77777777" w:rsidR="00910EB2" w:rsidRPr="00FE608A" w:rsidRDefault="00910EB2" w:rsidP="00B160C5">
      <w:pPr>
        <w:pStyle w:val="H1G"/>
      </w:pPr>
      <w:bookmarkStart w:id="84" w:name="_Toc181085809"/>
      <w:bookmarkStart w:id="85" w:name="_Toc185261331"/>
      <w:r w:rsidRPr="00FE608A">
        <w:tab/>
        <w:t>H.</w:t>
      </w:r>
      <w:r w:rsidRPr="00FE608A">
        <w:tab/>
        <w:t>Refugiados, solicitantes de asilo y desplazados</w:t>
      </w:r>
      <w:bookmarkEnd w:id="84"/>
      <w:bookmarkEnd w:id="85"/>
    </w:p>
    <w:p w14:paraId="7B2E1907" w14:textId="77777777" w:rsidR="00910EB2" w:rsidRPr="00FE608A" w:rsidRDefault="00910EB2" w:rsidP="00B160C5">
      <w:pPr>
        <w:pStyle w:val="SingleTxtG"/>
        <w:spacing w:line="236" w:lineRule="atLeast"/>
      </w:pPr>
      <w:r w:rsidRPr="00FE608A">
        <w:rPr>
          <w:iCs/>
        </w:rPr>
        <w:t>63.</w:t>
      </w:r>
      <w:r w:rsidRPr="00FE608A">
        <w:rPr>
          <w:iCs/>
        </w:rPr>
        <w:tab/>
      </w:r>
      <w:r w:rsidRPr="00FE608A">
        <w:t>En virtud del Acuerdo de Cooperación de 3 de mayo de 2003 entre el ACNUR y el Gobierno, se garantiza la protección internacional de las personas que entran dentro del ámbito de competencia de este organismo de las Naciones Unidas y de sus asociados en la ejecución de sus programas. Con el fin de reforzar dicha protección mediante una presencia efectiva junto a estas personas, el Gobierno creó la Comisión Nacional de Acogida y Reinserción de Refugiados y Repatriados mediante el Decreto núm. 839/PR/PM/MAT/2011, de 2 de agosto de 2011. Además de esta comisión, encargada de funciones administrativas, el Gobierno ha desplegado Fuerzas de Defensa y Seguridad en todos los campamentos y asentamientos de refugiados y desplazados internos, a fin de garantizar su seguridad física y la de sus bienes.</w:t>
      </w:r>
    </w:p>
    <w:p w14:paraId="328327C7" w14:textId="083CE294" w:rsidR="00910EB2" w:rsidRPr="00FE608A" w:rsidRDefault="00910EB2" w:rsidP="00B160C5">
      <w:pPr>
        <w:pStyle w:val="SingleTxtG"/>
        <w:spacing w:line="236" w:lineRule="atLeast"/>
      </w:pPr>
      <w:r w:rsidRPr="00FE608A">
        <w:rPr>
          <w:iCs/>
        </w:rPr>
        <w:lastRenderedPageBreak/>
        <w:t>64.</w:t>
      </w:r>
      <w:r w:rsidRPr="00FE608A">
        <w:rPr>
          <w:iCs/>
        </w:rPr>
        <w:tab/>
      </w:r>
      <w:r w:rsidRPr="00FE608A">
        <w:t xml:space="preserve">Con el fin de mejorar considerablemente la situación de los refugiados y solicitantes de asilo en el Chad, el Gobierno </w:t>
      </w:r>
      <w:r w:rsidRPr="0001032E">
        <w:rPr>
          <w:lang w:val="es-ES_tradnl"/>
        </w:rPr>
        <w:t>aprobó</w:t>
      </w:r>
      <w:r w:rsidRPr="00FE608A">
        <w:t xml:space="preserve"> la Ley núm. 027/PR/2020, de 31 de diciembre de</w:t>
      </w:r>
      <w:r w:rsidR="00B160C5">
        <w:t> </w:t>
      </w:r>
      <w:r w:rsidRPr="00FE608A">
        <w:t>2020, de Asilo. De conformidad con lo dispuesto en esta ley, “un refugiado es toda persona que, debido a fundados temores de ser perseguida por motivos de raza, religión, nacionalidad, pertenencia a determinado grupo social u opiniones políticas, se encuentre fuera del país de su nacionalidad y no pueda o, a causa de dichos temores, no quiera acogerse a la protección de tal país; o que, careciendo de nacionalidad y hallándose fuera del país donde antes tuviera su residencia habitual, no pueda o, a causa de dichos temores, no quiera regresar a él”.</w:t>
      </w:r>
    </w:p>
    <w:p w14:paraId="6C99D3AF" w14:textId="77777777" w:rsidR="00910EB2" w:rsidRPr="00FE608A" w:rsidRDefault="00910EB2" w:rsidP="00B160C5">
      <w:pPr>
        <w:pStyle w:val="SingleTxtG"/>
        <w:spacing w:line="236" w:lineRule="atLeast"/>
      </w:pPr>
      <w:r w:rsidRPr="00FE608A">
        <w:rPr>
          <w:iCs/>
        </w:rPr>
        <w:t>65.</w:t>
      </w:r>
      <w:r w:rsidRPr="00FE608A">
        <w:rPr>
          <w:iCs/>
        </w:rPr>
        <w:tab/>
      </w:r>
      <w:r w:rsidRPr="00FE608A">
        <w:t xml:space="preserve">La </w:t>
      </w:r>
      <w:r w:rsidRPr="0001032E">
        <w:rPr>
          <w:lang w:val="es-ES_tradnl"/>
        </w:rPr>
        <w:t>definición</w:t>
      </w:r>
      <w:r w:rsidRPr="00FE608A">
        <w:t xml:space="preserve"> también incluye a “toda persona que, a causa de una agresión, una ocupación o una dominación extranjera, o acontecimientos que perturben gravemente el orden público en una parte o en la totalidad de su país de origen, o del país de su nacionalidad, está obligada a abandonar su residencia habitual para buscar refugio en otro lugar fuera de su país de origen o del país de su nacionalidad”.</w:t>
      </w:r>
    </w:p>
    <w:p w14:paraId="645ACAF8" w14:textId="77777777" w:rsidR="00910EB2" w:rsidRPr="00FE608A" w:rsidRDefault="00910EB2" w:rsidP="00B160C5">
      <w:pPr>
        <w:pStyle w:val="SingleTxtG"/>
        <w:spacing w:line="236" w:lineRule="atLeast"/>
      </w:pPr>
      <w:r w:rsidRPr="00FE608A">
        <w:rPr>
          <w:iCs/>
        </w:rPr>
        <w:t>66.</w:t>
      </w:r>
      <w:r w:rsidRPr="00FE608A">
        <w:rPr>
          <w:iCs/>
        </w:rPr>
        <w:tab/>
      </w:r>
      <w:r w:rsidRPr="00FE608A">
        <w:t xml:space="preserve">El artículo 13 de la misma ley dispone que “se considerará solicitante de asilo a toda persona que, habiendo manifestado su voluntad de forma explícita o implícita a las autoridades administrativas más cercanas o a la Comisión Nacional de </w:t>
      </w:r>
      <w:r w:rsidRPr="0001032E">
        <w:rPr>
          <w:lang w:val="es-ES_tradnl"/>
        </w:rPr>
        <w:t>Acogida</w:t>
      </w:r>
      <w:r w:rsidRPr="00FE608A">
        <w:t xml:space="preserve"> y Reinserción de Refugiados y Repatriados, solicite protección en la República del Chad, de conformidad con la presente ley, dentro de un plazo de 90 días naturales a partir de su entrada en el territorio nacional. No obstante, las solicitudes de asilo presentadas fuera de este plazo por razones de fuerza mayor podrán ser examinadas a discreción de la subcomisión de admisibilidad. También se considerará solicitante de asilo a toda persona que se encuentre en el territorio chadiano en el momento de la pérdida de la protección de su país de origen y que solicite protección en la República del Chad”.</w:t>
      </w:r>
    </w:p>
    <w:p w14:paraId="0A29899A" w14:textId="77777777" w:rsidR="00910EB2" w:rsidRPr="00FE608A" w:rsidRDefault="00910EB2" w:rsidP="00B160C5">
      <w:pPr>
        <w:pStyle w:val="SingleTxtG"/>
        <w:spacing w:line="236" w:lineRule="atLeast"/>
      </w:pPr>
      <w:r w:rsidRPr="00FE608A">
        <w:rPr>
          <w:iCs/>
        </w:rPr>
        <w:t>67.</w:t>
      </w:r>
      <w:r w:rsidRPr="00FE608A">
        <w:rPr>
          <w:iCs/>
        </w:rPr>
        <w:tab/>
      </w:r>
      <w:r w:rsidRPr="00FE608A">
        <w:t xml:space="preserve">Según el artículo 21 de la misma ley, todo refugiado o solicitante de asilo titular de un documento provisional gozará, en las </w:t>
      </w:r>
      <w:r w:rsidRPr="0001032E">
        <w:rPr>
          <w:lang w:val="es-ES_tradnl"/>
        </w:rPr>
        <w:t>mismas</w:t>
      </w:r>
      <w:r w:rsidRPr="00FE608A">
        <w:t xml:space="preserve"> condiciones que los nacionales, del respeto de los derechos humanos fundamentales, en particular:</w:t>
      </w:r>
    </w:p>
    <w:p w14:paraId="769095EF" w14:textId="57F0CF4D" w:rsidR="00910EB2" w:rsidRPr="00FE608A" w:rsidRDefault="00910EB2" w:rsidP="00B160C5">
      <w:pPr>
        <w:pStyle w:val="Bullet1G"/>
        <w:spacing w:line="236" w:lineRule="atLeast"/>
      </w:pPr>
      <w:r w:rsidRPr="00FE608A">
        <w:t>El derecho a la libre circulación</w:t>
      </w:r>
      <w:r w:rsidR="00B160C5">
        <w:t>.</w:t>
      </w:r>
    </w:p>
    <w:p w14:paraId="23D4EC7C" w14:textId="59180A4B" w:rsidR="00910EB2" w:rsidRPr="00FE608A" w:rsidRDefault="00910EB2" w:rsidP="00B160C5">
      <w:pPr>
        <w:pStyle w:val="Bullet1G"/>
        <w:spacing w:line="236" w:lineRule="atLeast"/>
      </w:pPr>
      <w:bookmarkStart w:id="86" w:name="OLE_LINK1"/>
      <w:r w:rsidRPr="00FE608A">
        <w:t>El</w:t>
      </w:r>
      <w:bookmarkEnd w:id="86"/>
      <w:r w:rsidRPr="00FE608A">
        <w:t xml:space="preserve"> derecho a la residencia</w:t>
      </w:r>
      <w:r w:rsidR="00B160C5">
        <w:t>.</w:t>
      </w:r>
    </w:p>
    <w:p w14:paraId="3A8111DC" w14:textId="2F00B83A" w:rsidR="00910EB2" w:rsidRPr="00FE608A" w:rsidRDefault="00910EB2" w:rsidP="00B160C5">
      <w:pPr>
        <w:pStyle w:val="Bullet1G"/>
        <w:spacing w:line="236" w:lineRule="atLeast"/>
      </w:pPr>
      <w:r w:rsidRPr="00FE608A">
        <w:t>El derecho a la ayuda pública y la asistencia pública</w:t>
      </w:r>
      <w:r w:rsidR="00B160C5">
        <w:t>.</w:t>
      </w:r>
    </w:p>
    <w:p w14:paraId="04970356" w14:textId="59A5904F" w:rsidR="00910EB2" w:rsidRPr="00FE608A" w:rsidRDefault="00910EB2" w:rsidP="00B160C5">
      <w:pPr>
        <w:pStyle w:val="Bullet1G"/>
        <w:spacing w:line="236" w:lineRule="atLeast"/>
      </w:pPr>
      <w:r w:rsidRPr="00FE608A">
        <w:t>El derecho a la salud</w:t>
      </w:r>
      <w:r w:rsidR="00B160C5">
        <w:t>.</w:t>
      </w:r>
    </w:p>
    <w:p w14:paraId="3067A8A0" w14:textId="2EDD3965" w:rsidR="00910EB2" w:rsidRPr="00FE608A" w:rsidRDefault="00910EB2" w:rsidP="00B160C5">
      <w:pPr>
        <w:pStyle w:val="Bullet1G"/>
        <w:spacing w:line="236" w:lineRule="atLeast"/>
      </w:pPr>
      <w:r w:rsidRPr="00FE608A">
        <w:t>El derecho a la educación y a la formación profesional</w:t>
      </w:r>
      <w:r w:rsidR="00B160C5">
        <w:t>.</w:t>
      </w:r>
    </w:p>
    <w:p w14:paraId="13BCC650" w14:textId="77777777" w:rsidR="00910EB2" w:rsidRPr="00FE608A" w:rsidRDefault="00910EB2" w:rsidP="00B160C5">
      <w:pPr>
        <w:pStyle w:val="Bullet1G"/>
        <w:spacing w:line="236" w:lineRule="atLeast"/>
      </w:pPr>
      <w:r w:rsidRPr="00FE608A">
        <w:t>El derecho a derecho a acudir a los tribunales;</w:t>
      </w:r>
    </w:p>
    <w:p w14:paraId="4C10A9C7" w14:textId="77777777" w:rsidR="00910EB2" w:rsidRPr="00FE608A" w:rsidRDefault="00910EB2" w:rsidP="00B160C5">
      <w:pPr>
        <w:pStyle w:val="Bullet1G"/>
        <w:spacing w:line="236" w:lineRule="atLeast"/>
      </w:pPr>
      <w:r w:rsidRPr="00FE608A">
        <w:t>El derecho a practicar su religión.</w:t>
      </w:r>
    </w:p>
    <w:p w14:paraId="364E1268" w14:textId="4F77F40F" w:rsidR="00910EB2" w:rsidRPr="00FE608A" w:rsidRDefault="00910EB2" w:rsidP="00B160C5">
      <w:pPr>
        <w:pStyle w:val="SingleTxtG"/>
        <w:spacing w:line="236" w:lineRule="atLeast"/>
      </w:pPr>
      <w:r w:rsidRPr="00FE608A">
        <w:rPr>
          <w:iCs/>
        </w:rPr>
        <w:t>68.</w:t>
      </w:r>
      <w:r w:rsidRPr="00FE608A">
        <w:rPr>
          <w:iCs/>
        </w:rPr>
        <w:tab/>
      </w:r>
      <w:r w:rsidRPr="00FE608A">
        <w:t xml:space="preserve">La </w:t>
      </w:r>
      <w:r w:rsidRPr="0001032E">
        <w:rPr>
          <w:lang w:val="es-ES_tradnl"/>
        </w:rPr>
        <w:t>aplicación</w:t>
      </w:r>
      <w:r w:rsidRPr="00FE608A">
        <w:t xml:space="preserve"> de esta ley se hizo efectiva mediante el Decreto núm.</w:t>
      </w:r>
      <w:r w:rsidR="00B160C5">
        <w:t> </w:t>
      </w:r>
      <w:r w:rsidRPr="00FE608A">
        <w:t>0648/PT/PM/MATDBG/2023, de 25 de abril de 2023.</w:t>
      </w:r>
    </w:p>
    <w:p w14:paraId="6C24F4D3" w14:textId="31682CB9" w:rsidR="00910EB2" w:rsidRPr="00FE608A" w:rsidRDefault="00910EB2" w:rsidP="00B160C5">
      <w:pPr>
        <w:pStyle w:val="SingleTxtG"/>
        <w:spacing w:line="236" w:lineRule="atLeast"/>
      </w:pPr>
      <w:r w:rsidRPr="00FE608A">
        <w:rPr>
          <w:iCs/>
        </w:rPr>
        <w:t>69.</w:t>
      </w:r>
      <w:r w:rsidRPr="00FE608A">
        <w:rPr>
          <w:iCs/>
        </w:rPr>
        <w:tab/>
      </w:r>
      <w:r w:rsidRPr="00FE608A">
        <w:t xml:space="preserve">La ley establece las condiciones generales para la concesión de asilo en el Chad, de conformidad con la Convención sobre el Estatuto de los Refugiados, de 28 de julio de 1951, modificada por el Protocolo de Nueva York de 31 de enero de 1967, así como con la Convención de la </w:t>
      </w:r>
      <w:r w:rsidR="002B4DDC">
        <w:t xml:space="preserve">Organización de la </w:t>
      </w:r>
      <w:r w:rsidRPr="00FE608A">
        <w:t>Unidad Africana de 10 de septiembre de 1969, que regula los aspectos específicos de los problemas de los refugiados en África (art. 1). Esta ley se aplica igualmente a todos los refugiados o solicitantes de asilo en la República del Chad, sin discriminación por motivos de género, raza, religión, nacionalidad, opiniones políticas, pertenencia a un determinado grupo social o país de origen (art. 2).</w:t>
      </w:r>
    </w:p>
    <w:p w14:paraId="60D122B5" w14:textId="77777777" w:rsidR="00910EB2" w:rsidRPr="00FE608A" w:rsidRDefault="00910EB2" w:rsidP="00B160C5">
      <w:pPr>
        <w:pStyle w:val="SingleTxtG"/>
        <w:spacing w:line="236" w:lineRule="atLeast"/>
      </w:pPr>
      <w:r w:rsidRPr="00FE608A">
        <w:rPr>
          <w:iCs/>
        </w:rPr>
        <w:t>70.</w:t>
      </w:r>
      <w:r w:rsidRPr="00FE608A">
        <w:rPr>
          <w:iCs/>
        </w:rPr>
        <w:tab/>
      </w:r>
      <w:r w:rsidRPr="00FE608A">
        <w:t>El Chad ha ratificado diversos instrumentos internacionales y regionales relativos a la lucha contra la discriminación y a la protección de los derechos humanos, que se han incorporado a su ordenamiento jurídico interno. A título ilustrativo, cabe mencionar:</w:t>
      </w:r>
    </w:p>
    <w:p w14:paraId="522D74DC" w14:textId="05130F5B" w:rsidR="00910EB2" w:rsidRPr="00FE608A" w:rsidRDefault="00910EB2" w:rsidP="00B160C5">
      <w:pPr>
        <w:pStyle w:val="Bullet1G"/>
        <w:spacing w:line="236" w:lineRule="atLeast"/>
      </w:pPr>
      <w:r w:rsidRPr="00FE608A">
        <w:t>El Código Penal</w:t>
      </w:r>
      <w:r w:rsidR="00B160C5">
        <w:t>.</w:t>
      </w:r>
    </w:p>
    <w:p w14:paraId="34E90679" w14:textId="1C7A7331" w:rsidR="00910EB2" w:rsidRPr="00FE608A" w:rsidRDefault="00910EB2" w:rsidP="00B160C5">
      <w:pPr>
        <w:pStyle w:val="Bullet1G"/>
        <w:spacing w:line="236" w:lineRule="atLeast"/>
      </w:pPr>
      <w:r w:rsidRPr="00FE608A">
        <w:t>La Ley de Lucha contra la Trata de Personas</w:t>
      </w:r>
      <w:r w:rsidR="00B160C5">
        <w:t>.</w:t>
      </w:r>
    </w:p>
    <w:p w14:paraId="6AAA0EAB" w14:textId="7EBE74EA" w:rsidR="00910EB2" w:rsidRPr="00FE608A" w:rsidRDefault="00910EB2" w:rsidP="00B160C5">
      <w:pPr>
        <w:pStyle w:val="Bullet1G"/>
        <w:spacing w:line="236" w:lineRule="atLeast"/>
      </w:pPr>
      <w:r w:rsidRPr="00FE608A">
        <w:t>La Ley del Registro Civil</w:t>
      </w:r>
      <w:r w:rsidR="00B160C5">
        <w:t>.</w:t>
      </w:r>
    </w:p>
    <w:p w14:paraId="1901B79A" w14:textId="77777777" w:rsidR="00910EB2" w:rsidRPr="00FE608A" w:rsidRDefault="00910EB2" w:rsidP="00B160C5">
      <w:pPr>
        <w:pStyle w:val="Bullet1G"/>
        <w:spacing w:line="236" w:lineRule="atLeast"/>
      </w:pPr>
      <w:r w:rsidRPr="00FE608A">
        <w:t xml:space="preserve">La Ley núm. 004, de 15 de marzo de 2022, por la que se ratifica el Protocolo contra el Tráfico Ilícito de Migrantes por Tierra, Mar y Aire, que complementa la </w:t>
      </w:r>
      <w:r w:rsidRPr="00FE608A">
        <w:lastRenderedPageBreak/>
        <w:t>Convención de las Naciones Unidas contra la Delincuencia Organizada Transnacional.</w:t>
      </w:r>
    </w:p>
    <w:p w14:paraId="71ED3D9F" w14:textId="77777777" w:rsidR="00910EB2" w:rsidRPr="00FE608A" w:rsidRDefault="00910EB2" w:rsidP="0001032E">
      <w:pPr>
        <w:pStyle w:val="SingleTxtG"/>
      </w:pPr>
      <w:r w:rsidRPr="00FE608A">
        <w:rPr>
          <w:iCs/>
        </w:rPr>
        <w:t>71.</w:t>
      </w:r>
      <w:r w:rsidRPr="00FE608A">
        <w:rPr>
          <w:iCs/>
        </w:rPr>
        <w:tab/>
      </w:r>
      <w:r w:rsidRPr="00FE608A">
        <w:t xml:space="preserve">Gracias a la labor del Gobierno, los niños refugiados nacidos en el territorio del Chad tienen acceso a documentos </w:t>
      </w:r>
      <w:r w:rsidRPr="0001032E">
        <w:rPr>
          <w:lang w:val="es-ES_tradnl"/>
        </w:rPr>
        <w:t>del</w:t>
      </w:r>
      <w:r w:rsidRPr="00FE608A">
        <w:t xml:space="preserve"> registro civil, en particular a la partida de nacimiento, de conformidad con el Decreto núm. 3143/PCMT/PMT/PSPI/2022, de 7 de octubre de 2022, de Modalidades de Aplicación de la Ley del Registro Civil.</w:t>
      </w:r>
    </w:p>
    <w:p w14:paraId="3562032F" w14:textId="5AA4813D" w:rsidR="00910EB2" w:rsidRPr="00FE608A" w:rsidRDefault="00910EB2" w:rsidP="0001032E">
      <w:pPr>
        <w:pStyle w:val="SingleTxtG"/>
      </w:pPr>
      <w:r w:rsidRPr="00FE608A">
        <w:rPr>
          <w:iCs/>
        </w:rPr>
        <w:t>72.</w:t>
      </w:r>
      <w:r w:rsidRPr="00FE608A">
        <w:rPr>
          <w:iCs/>
        </w:rPr>
        <w:tab/>
      </w:r>
      <w:r w:rsidRPr="00FE608A">
        <w:t>En lo que respecta a los desplazados internos, además de la protección general que les otorgan la Constitución y las leyes, al igual que a cualquier otra persona que reside en el territorio nacional, estos se benefician de una protección específica en virtud de la Ley núm.</w:t>
      </w:r>
      <w:r w:rsidR="00A74CC7">
        <w:t> </w:t>
      </w:r>
      <w:r w:rsidRPr="00FE608A">
        <w:t>012/PT/2023, de 1 de junio de 2023, de Protección y Asistencia para los Desplazados Internos.</w:t>
      </w:r>
    </w:p>
    <w:p w14:paraId="0C20F6D2" w14:textId="16B6778D" w:rsidR="00910EB2" w:rsidRPr="00FE608A" w:rsidRDefault="00910EB2" w:rsidP="0001032E">
      <w:pPr>
        <w:pStyle w:val="SingleTxtG"/>
      </w:pPr>
      <w:bookmarkStart w:id="87" w:name="_Hlk179294146"/>
      <w:r w:rsidRPr="00FE608A">
        <w:rPr>
          <w:iCs/>
        </w:rPr>
        <w:t>73.</w:t>
      </w:r>
      <w:r w:rsidRPr="00FE608A">
        <w:rPr>
          <w:iCs/>
        </w:rPr>
        <w:tab/>
      </w:r>
      <w:r w:rsidRPr="00FE608A">
        <w:t>La Dirección de Chadianos en el Extranjero y Migración, creada mediante el Decreto</w:t>
      </w:r>
      <w:r w:rsidR="00A74CC7">
        <w:t> </w:t>
      </w:r>
      <w:r w:rsidRPr="00FE608A">
        <w:t>núm. 213/PR/</w:t>
      </w:r>
      <w:proofErr w:type="spellStart"/>
      <w:r w:rsidRPr="0001032E">
        <w:rPr>
          <w:lang w:val="es-ES_tradnl"/>
        </w:rPr>
        <w:t>PCMT</w:t>
      </w:r>
      <w:proofErr w:type="spellEnd"/>
      <w:r w:rsidRPr="00FE608A">
        <w:t>/</w:t>
      </w:r>
      <w:proofErr w:type="spellStart"/>
      <w:r w:rsidRPr="00FE608A">
        <w:t>MAEIAT</w:t>
      </w:r>
      <w:proofErr w:type="spellEnd"/>
      <w:r w:rsidRPr="00FE608A">
        <w:t>/2021, de 4 de agosto de 2021, comprende una División de Chadianos en el Extranjero, una División de Asuntos Consulares y una División de Refugiados y Cuestiones Migratorias. Esta dirección se encarga de garantizar la protección jurídica y social de los chadianos establecidos en el extranjero, luchar contra la migración irregular, velar —en colaboración con la Dirección de Asuntos Jurídicos— por la aplicación de los acuerdos y tratados relativos al establecimiento y la circulación de personas y bienes, y contribuir, en estrecha colaboración con los servicios nacionales e internacionales competentes, a la búsqueda de personas desaparecidas.</w:t>
      </w:r>
      <w:bookmarkEnd w:id="87"/>
    </w:p>
    <w:p w14:paraId="67A99A79" w14:textId="77777777" w:rsidR="00910EB2" w:rsidRPr="00FE608A" w:rsidRDefault="00910EB2" w:rsidP="0001032E">
      <w:pPr>
        <w:pStyle w:val="SingleTxtG"/>
      </w:pPr>
      <w:bookmarkStart w:id="88" w:name="_Hlk179357223"/>
      <w:r w:rsidRPr="00FE608A">
        <w:rPr>
          <w:iCs/>
        </w:rPr>
        <w:t>74.</w:t>
      </w:r>
      <w:r w:rsidRPr="00FE608A">
        <w:rPr>
          <w:iCs/>
        </w:rPr>
        <w:tab/>
      </w:r>
      <w:r w:rsidRPr="00FE608A">
        <w:t>El Chad concede a todos los estudiantes extranjeros igualdad de acceso a la educación superior. Todos los estudiantes nacionales de la Comunidad Económica de los Estados de África Central matriculados en universidades chadianas pagan las mismas tasas académicas que los nacionales, con independencia de su nacionalidad. En particular, el Gobierno del Chad ha adoptado medidas activas para garantizar que los refugiados tengan acceso efectivo a todos los niveles de la enseñanza pública, medidas que se ven reforzadas por el Plan Provisional de Educación (2018</w:t>
      </w:r>
      <w:r w:rsidRPr="00FE608A">
        <w:noBreakHyphen/>
        <w:t>2020) y por la Estrategia para la Inclusión Educativa de los Refugiados en el Chad (2020). La Oficina Nacional de Exámenes y Concursos Superiores cuenta con criterios para el reconocimiento de títulos y cualificaciones extranjeros. El proceso de reconocimiento de títulos se lleva a cabo en la sede de la oficina en Yamena. Desde 1968, el Chad forma parte del Consejo Africano y Malgache de Enseñanza Superior, en cuyo marco los Estados miembros reconocen y acreditan los títulos expedidos por las universidades de los demás Estados miembros.</w:t>
      </w:r>
      <w:bookmarkEnd w:id="88"/>
    </w:p>
    <w:p w14:paraId="7097F908" w14:textId="77777777" w:rsidR="00910EB2" w:rsidRPr="00FE608A" w:rsidRDefault="00910EB2" w:rsidP="00B160C5">
      <w:pPr>
        <w:pStyle w:val="H1G"/>
      </w:pPr>
      <w:bookmarkStart w:id="89" w:name="_Toc181085810"/>
      <w:bookmarkStart w:id="90" w:name="_Toc185261332"/>
      <w:r w:rsidRPr="00FE608A">
        <w:tab/>
        <w:t>I.</w:t>
      </w:r>
      <w:r w:rsidRPr="00FE608A">
        <w:tab/>
        <w:t>Niños soldados</w:t>
      </w:r>
      <w:bookmarkEnd w:id="89"/>
      <w:bookmarkEnd w:id="90"/>
    </w:p>
    <w:p w14:paraId="1139A963" w14:textId="77777777" w:rsidR="00910EB2" w:rsidRPr="00FE608A" w:rsidRDefault="00910EB2" w:rsidP="0001032E">
      <w:pPr>
        <w:pStyle w:val="SingleTxtG"/>
      </w:pPr>
      <w:r w:rsidRPr="00FE608A">
        <w:rPr>
          <w:iCs/>
        </w:rPr>
        <w:t>75.</w:t>
      </w:r>
      <w:r w:rsidRPr="00FE608A">
        <w:rPr>
          <w:iCs/>
        </w:rPr>
        <w:tab/>
      </w:r>
      <w:r w:rsidRPr="00FE608A">
        <w:t xml:space="preserve">El Estado ha </w:t>
      </w:r>
      <w:r w:rsidRPr="0001032E">
        <w:rPr>
          <w:lang w:val="es-ES_tradnl"/>
        </w:rPr>
        <w:t>adoptado</w:t>
      </w:r>
      <w:r w:rsidRPr="00FE608A">
        <w:t xml:space="preserve"> una serie de medidas legislativas y administrativas para fijar la edad de reclutamiento en el Ejército Nacional Chadiano (ANT). Así, la Directiva Presidencial núm. 08/PR/EMP/2013, de 10 de octubre de 2013, de Cumplimiento de los Criterios de Edad para el Reclutamiento en el Ejército Nacional Chadiano, tiene por objeto prevenir y poner fin al reclutamiento de niños por las fuerzas y grupos armados.</w:t>
      </w:r>
    </w:p>
    <w:p w14:paraId="6C23E9A5" w14:textId="77777777" w:rsidR="00910EB2" w:rsidRPr="00FE608A" w:rsidRDefault="00910EB2" w:rsidP="0001032E">
      <w:pPr>
        <w:pStyle w:val="SingleTxtG"/>
      </w:pPr>
      <w:r w:rsidRPr="00FE608A">
        <w:rPr>
          <w:iCs/>
        </w:rPr>
        <w:t>76.</w:t>
      </w:r>
      <w:r w:rsidRPr="00FE608A">
        <w:rPr>
          <w:iCs/>
        </w:rPr>
        <w:tab/>
      </w:r>
      <w:r w:rsidRPr="00FE608A">
        <w:t>Las disposiciones del artículo 137 de la Ordenanza núm. 002/PCMT/2021, de 31 de agosto de 2021, del Estatuto General de los Militares de las Fuerzas de Defensa y Seguridad, especifican que todo ciudadano chadiano soltero, de entre 18 y 27 años, podrá alistarse libremente en las Fuerzas de Defensa y Seguridad con la única condición de:</w:t>
      </w:r>
    </w:p>
    <w:p w14:paraId="38C73F00" w14:textId="26ECF39E" w:rsidR="00910EB2" w:rsidRPr="00FE608A" w:rsidRDefault="00910EB2" w:rsidP="00B160C5">
      <w:pPr>
        <w:pStyle w:val="Bullet1G"/>
      </w:pPr>
      <w:r w:rsidRPr="00FE608A">
        <w:t>Servir en virtud de un contrato</w:t>
      </w:r>
      <w:r w:rsidR="00B160C5">
        <w:t>.</w:t>
      </w:r>
    </w:p>
    <w:p w14:paraId="4EC8B7BE" w14:textId="2B75BE45" w:rsidR="00910EB2" w:rsidRPr="00FE608A" w:rsidRDefault="00910EB2" w:rsidP="00B160C5">
      <w:pPr>
        <w:pStyle w:val="Bullet1G"/>
      </w:pPr>
      <w:r w:rsidRPr="00FE608A">
        <w:t>Tener buena conducta</w:t>
      </w:r>
      <w:r w:rsidR="00B160C5">
        <w:t>.</w:t>
      </w:r>
    </w:p>
    <w:p w14:paraId="053DDE93" w14:textId="31C7BBB7" w:rsidR="00910EB2" w:rsidRPr="00FE608A" w:rsidRDefault="00910EB2" w:rsidP="00B160C5">
      <w:pPr>
        <w:pStyle w:val="Bullet1G"/>
      </w:pPr>
      <w:r w:rsidRPr="00FE608A">
        <w:t>Poseer todas las aptitudes exigidas para el ejercicio de la función</w:t>
      </w:r>
      <w:r w:rsidR="00B160C5">
        <w:t>.</w:t>
      </w:r>
    </w:p>
    <w:p w14:paraId="31906C1E" w14:textId="77777777" w:rsidR="00910EB2" w:rsidRPr="00FE608A" w:rsidRDefault="00910EB2" w:rsidP="00B160C5">
      <w:pPr>
        <w:pStyle w:val="Bullet1G"/>
      </w:pPr>
      <w:r w:rsidRPr="00FE608A">
        <w:t>No tener antecedentes penales.</w:t>
      </w:r>
    </w:p>
    <w:p w14:paraId="0C909604" w14:textId="450DF5EF" w:rsidR="00910EB2" w:rsidRPr="00FE608A" w:rsidRDefault="00910EB2" w:rsidP="0001032E">
      <w:pPr>
        <w:pStyle w:val="SingleTxtG"/>
      </w:pPr>
      <w:r w:rsidRPr="00FE608A">
        <w:rPr>
          <w:iCs/>
        </w:rPr>
        <w:t>77.</w:t>
      </w:r>
      <w:r w:rsidRPr="00FE608A">
        <w:rPr>
          <w:iCs/>
        </w:rPr>
        <w:tab/>
      </w:r>
      <w:r w:rsidRPr="00FE608A">
        <w:t xml:space="preserve">Según la Directiva Presidencial núm. 08/PR/EMP/2013, el documento considerado fiable para verificar la edad de los posibles reclutas antes de su admisión en el servicio militar obligatorio es la partida de nacimiento, que constituye el único documento válido para la verificación y confirmación de la edad. No obstante, los candidatos que no dispongan de </w:t>
      </w:r>
      <w:r w:rsidRPr="00FE608A">
        <w:lastRenderedPageBreak/>
        <w:t>partida de nacimiento pueden ser reclutados tras una verificación sistemática de la edad mediante un examen médico, un control físico y una entrevista individual en caso de duda grave sobre su edad. No existe ninguna disposición legal por la que se pueda reducir la edad mínima de reclutamiento en circunstancias excepcionales. De acuerdo con el artículo 288 g) del Código Penal, el reclutamiento o alistamiento de menores de 18 años en las fuerzas armadas o en grupos armados, o su participación activa en hostilidades, se considera un crimen de guerra y se castiga con cadena perpetua. Asimismo, el artículo 1 de la Ordenanza</w:t>
      </w:r>
      <w:r w:rsidR="002D18F9">
        <w:t> </w:t>
      </w:r>
      <w:r w:rsidRPr="00FE608A">
        <w:t xml:space="preserve">núm. 001/PR/2014, de 4 de febrero de 2014, de Prohibición y Represión del Reclutamiento y la Utilización de Niños en Conflictos Armados, dispone que ningún niño debe participar ni estar involucrado en un conflicto armado, ni ser alistado en fuerzas o grupos armados de ningún tipo. El artículo 370 del Código Penal establece también que quien facilite el reclutamiento o la utilización de niños en fuerzas o grupos armados, así como su utilización en guerras y conflictos armados, podrá ser castigado con una pena de prisión de </w:t>
      </w:r>
      <w:r w:rsidR="002B4DDC">
        <w:t>cinco a diez</w:t>
      </w:r>
      <w:r w:rsidRPr="00FE608A">
        <w:t xml:space="preserve"> años y una multa de 1.000.000 a 10.000.000 de francos CFA. El artículo 2 de la ordenanza sanciona a toda persona que haya reconocido o facilitado el reclutamiento o la utilización de niños en las fuerzas armadas o en grupos armados con una pena de prisión firme de </w:t>
      </w:r>
      <w:r w:rsidR="002B4DDC">
        <w:t>cinco a diez</w:t>
      </w:r>
      <w:r w:rsidR="002B4DDC" w:rsidRPr="00FE608A">
        <w:t xml:space="preserve"> </w:t>
      </w:r>
      <w:r w:rsidRPr="00FE608A">
        <w:t>años y una multa de 100.000 a 1.000.000 de francos CFA. El servicio militar es obligatorio para todos los ciudadanos chadianos, salvo en caso de incapacidad física debidamente acreditada. La edad de incorporación se fija en 20 años cumplidos para los militares conscriptos y en un mínimo de 18 años y un máximo de 35 años para los efectivos profesionales.</w:t>
      </w:r>
    </w:p>
    <w:p w14:paraId="21D7C623" w14:textId="77777777" w:rsidR="00910EB2" w:rsidRPr="00FE608A" w:rsidRDefault="00910EB2" w:rsidP="0001032E">
      <w:pPr>
        <w:pStyle w:val="SingleTxtG"/>
      </w:pPr>
      <w:r w:rsidRPr="00FE608A">
        <w:rPr>
          <w:iCs/>
        </w:rPr>
        <w:t>78.</w:t>
      </w:r>
      <w:r w:rsidRPr="00FE608A">
        <w:rPr>
          <w:iCs/>
        </w:rPr>
        <w:tab/>
      </w:r>
      <w:r w:rsidRPr="00FE608A">
        <w:t xml:space="preserve">Con el fin de facilitar la reinserción social de los niños soldados desmovilizados, el Gobierno del Chad ha creado un centro </w:t>
      </w:r>
      <w:r w:rsidRPr="0001032E">
        <w:rPr>
          <w:lang w:val="es-ES_tradnl"/>
        </w:rPr>
        <w:t>de</w:t>
      </w:r>
      <w:r w:rsidRPr="00FE608A">
        <w:t xml:space="preserve"> reinserción en la ciudad de Koundoul, a 10</w:t>
      </w:r>
      <w:r w:rsidRPr="00FE608A">
        <w:rPr>
          <w:lang w:val="x-none"/>
        </w:rPr>
        <w:t> k</w:t>
      </w:r>
      <w:r w:rsidRPr="00FE608A">
        <w:t>m de Yamena. El objetivo de este centro es garantizar la formación socioprofesional de estos niños para facilitar su reintegración. Asimismo, con el fin de reinsertar socialmente a los niños vulnerables, el Gobierno del Chad ha creado un Centro de Reinserción y Reeducación de Niños Vulnerables.</w:t>
      </w:r>
    </w:p>
    <w:p w14:paraId="6DD8E668" w14:textId="77777777" w:rsidR="00910EB2" w:rsidRPr="00FE608A" w:rsidRDefault="00910EB2" w:rsidP="00B160C5">
      <w:pPr>
        <w:pStyle w:val="H1G"/>
      </w:pPr>
      <w:bookmarkStart w:id="91" w:name="_Toc181085811"/>
      <w:bookmarkStart w:id="92" w:name="_Toc185261333"/>
      <w:r w:rsidRPr="00FE608A">
        <w:tab/>
        <w:t>J.</w:t>
      </w:r>
      <w:r w:rsidRPr="00FE608A">
        <w:tab/>
        <w:t>Acontecimientos de 2008</w:t>
      </w:r>
      <w:bookmarkEnd w:id="91"/>
      <w:bookmarkEnd w:id="92"/>
    </w:p>
    <w:p w14:paraId="350C1EBD" w14:textId="77777777" w:rsidR="00910EB2" w:rsidRPr="00FE608A" w:rsidRDefault="00910EB2" w:rsidP="0001032E">
      <w:pPr>
        <w:pStyle w:val="SingleTxtG"/>
      </w:pPr>
      <w:r w:rsidRPr="00FE608A">
        <w:rPr>
          <w:iCs/>
        </w:rPr>
        <w:t>79.</w:t>
      </w:r>
      <w:r w:rsidRPr="00FE608A">
        <w:rPr>
          <w:iCs/>
        </w:rPr>
        <w:tab/>
      </w:r>
      <w:r w:rsidRPr="00FE608A">
        <w:t xml:space="preserve">De </w:t>
      </w:r>
      <w:r w:rsidRPr="0001032E">
        <w:rPr>
          <w:lang w:val="es-ES_tradnl"/>
        </w:rPr>
        <w:t>conformidad</w:t>
      </w:r>
      <w:r w:rsidRPr="00FE608A">
        <w:t xml:space="preserve"> con el Decreto núm. 324/PR/PM/2008, de 27 de febrero de 2008, se creó una comisión independiente para investigar los acontecimientos que tuvieron lugar entre enero y febrero de 2008. Posteriormente, se promulgó el Decreto núm. 325/PR/2008, de Nombramiento de los Miembros de la Comisión de Investigación sobre la Agresión Sudanesa del 28 de enero al 8 de febrero y sus Consecuencias. Esta comisión llevó a cabo entrevistas de contextualización con personalidades políticas (del Gobierno y de la oposición), miembros de la comunidad diplomática (Francia, Alemania, Cooperación Suiza, delegación de la Comisión Europea), responsables de la sociedad civil y determinadas personalidades independientes.</w:t>
      </w:r>
    </w:p>
    <w:p w14:paraId="2D041559" w14:textId="77777777" w:rsidR="00910EB2" w:rsidRPr="00FE608A" w:rsidRDefault="00910EB2" w:rsidP="0001032E">
      <w:pPr>
        <w:pStyle w:val="SingleTxtG"/>
      </w:pPr>
      <w:r w:rsidRPr="00FE608A">
        <w:rPr>
          <w:iCs/>
        </w:rPr>
        <w:t>80.</w:t>
      </w:r>
      <w:r w:rsidRPr="00FE608A">
        <w:rPr>
          <w:iCs/>
        </w:rPr>
        <w:tab/>
      </w:r>
      <w:r w:rsidRPr="00FE608A">
        <w:t xml:space="preserve">La comisión realizó una labor considerable. Se recopilaron numerosos documentos, algunos de los cuales figuran en el anexo </w:t>
      </w:r>
      <w:r w:rsidRPr="0001032E">
        <w:rPr>
          <w:lang w:val="es-ES_tradnl"/>
        </w:rPr>
        <w:t>del</w:t>
      </w:r>
      <w:r w:rsidRPr="00FE608A">
        <w:t xml:space="preserve"> informe. La comisión también organizó entrevistas con personalidades políticas distintas de los testigos ya mencionados, con miembros del Gobierno y con una delegación del cuerpo diplomático y representantes de las instituciones acreditadas en el Chad. Se llevaron a cabo 27 misiones de investigación en el territorio del Chad, concretamente en Yamena, Oum Hadjer, Ati, Massaguet, Massakory, Gaoui, Pont Belilé, Mara, Douguia, Amdourman, Doba, Moundou, Douro, Goré, Mari, Milezi Mara, Koro Toro, Moussoro, Am</w:t>
      </w:r>
      <w:r w:rsidRPr="00FE608A">
        <w:noBreakHyphen/>
        <w:t>Timan, Aboudeia, Bitkine, Mongo, Dourbali, Linia, Gama y Bili.</w:t>
      </w:r>
    </w:p>
    <w:p w14:paraId="10B3C543" w14:textId="77777777" w:rsidR="00910EB2" w:rsidRPr="00FE608A" w:rsidRDefault="00910EB2" w:rsidP="0001032E">
      <w:pPr>
        <w:pStyle w:val="SingleTxtG"/>
      </w:pPr>
      <w:r w:rsidRPr="00FE608A">
        <w:rPr>
          <w:iCs/>
        </w:rPr>
        <w:t>81.</w:t>
      </w:r>
      <w:r w:rsidRPr="00FE608A">
        <w:rPr>
          <w:iCs/>
        </w:rPr>
        <w:tab/>
      </w:r>
      <w:r w:rsidRPr="00FE608A">
        <w:t>Se llevaron a cabo 6 misiones en el extranjero: 2 en el Camerún, 1 en la Arabia Saudita, 2 en Francia y 1 en Alemania.</w:t>
      </w:r>
    </w:p>
    <w:p w14:paraId="5BA34B38" w14:textId="77777777" w:rsidR="00910EB2" w:rsidRPr="00FE608A" w:rsidRDefault="00910EB2" w:rsidP="0001032E">
      <w:pPr>
        <w:pStyle w:val="SingleTxtG"/>
      </w:pPr>
      <w:r w:rsidRPr="00FE608A">
        <w:rPr>
          <w:iCs/>
        </w:rPr>
        <w:t>82.</w:t>
      </w:r>
      <w:r w:rsidRPr="00FE608A">
        <w:rPr>
          <w:iCs/>
        </w:rPr>
        <w:tab/>
      </w:r>
      <w:r w:rsidRPr="00FE608A">
        <w:t xml:space="preserve">En total, la comisión recibió información de 1.516 personas, de las cuales 1.126 fueron entrevistadas en persona. Durante estas </w:t>
      </w:r>
      <w:r w:rsidRPr="0001032E">
        <w:rPr>
          <w:lang w:val="es-ES_tradnl"/>
        </w:rPr>
        <w:t>entrevistas</w:t>
      </w:r>
      <w:r w:rsidRPr="00FE608A">
        <w:t>, se comunicaron a la comisión más de 100</w:t>
      </w:r>
      <w:r w:rsidRPr="00FE608A">
        <w:rPr>
          <w:lang w:val="x-none"/>
        </w:rPr>
        <w:t> </w:t>
      </w:r>
      <w:r w:rsidRPr="00FE608A">
        <w:t>casos de fallecimientos ocurridos entre el 2 y el 4 de febrero de 2008. Se registraron víctimas en diferentes barrios de la ciudad.</w:t>
      </w:r>
    </w:p>
    <w:p w14:paraId="22897FCF" w14:textId="77777777" w:rsidR="00910EB2" w:rsidRPr="00FE608A" w:rsidRDefault="00910EB2" w:rsidP="0001032E">
      <w:pPr>
        <w:pStyle w:val="SingleTxtG"/>
      </w:pPr>
      <w:r w:rsidRPr="00FE608A">
        <w:rPr>
          <w:iCs/>
        </w:rPr>
        <w:t>83.</w:t>
      </w:r>
      <w:r w:rsidRPr="00FE608A">
        <w:rPr>
          <w:iCs/>
        </w:rPr>
        <w:tab/>
      </w:r>
      <w:r w:rsidRPr="00FE608A">
        <w:t xml:space="preserve">Las investigaciones se desarrollaron conforme a las fases correspondientes a la secuencia de los acontecimientos, a saber: la llegada de los rebeldes, la batalla de Yamena y </w:t>
      </w:r>
      <w:r w:rsidRPr="00FE608A">
        <w:lastRenderedPageBreak/>
        <w:t xml:space="preserve">la retirada de los rebeldes. El informe de la comisión pone de relieve las </w:t>
      </w:r>
      <w:r w:rsidRPr="0001032E">
        <w:rPr>
          <w:lang w:val="es-ES_tradnl"/>
        </w:rPr>
        <w:t>consecuencias</w:t>
      </w:r>
      <w:r w:rsidRPr="00FE608A">
        <w:t xml:space="preserve"> de los atentados contra la vida y la integridad física, así como de los delitos contra la propiedad, y recoge las entrevistas de contextualización.</w:t>
      </w:r>
    </w:p>
    <w:p w14:paraId="0FF8E139" w14:textId="2DC6FFF7" w:rsidR="00910EB2" w:rsidRPr="00FE608A" w:rsidRDefault="00910EB2" w:rsidP="00B160C5">
      <w:pPr>
        <w:pStyle w:val="H23G"/>
        <w:rPr>
          <w:rFonts w:eastAsia="Arial"/>
        </w:rPr>
      </w:pPr>
      <w:bookmarkStart w:id="93" w:name="_Toc181085812"/>
      <w:bookmarkStart w:id="94" w:name="_Toc185261334"/>
      <w:r>
        <w:tab/>
      </w:r>
      <w:r w:rsidR="00B160C5">
        <w:tab/>
      </w:r>
      <w:r w:rsidRPr="00FE608A">
        <w:t>Atentados contra la vida y la integridad física: violaciones en Yamena</w:t>
      </w:r>
      <w:bookmarkEnd w:id="93"/>
      <w:bookmarkEnd w:id="94"/>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5E0" w:firstRow="1" w:lastRow="1" w:firstColumn="1" w:lastColumn="1" w:noHBand="0" w:noVBand="1"/>
      </w:tblPr>
      <w:tblGrid>
        <w:gridCol w:w="2457"/>
        <w:gridCol w:w="2456"/>
        <w:gridCol w:w="2457"/>
      </w:tblGrid>
      <w:tr w:rsidR="00910EB2" w:rsidRPr="00B160C5" w14:paraId="3980833E" w14:textId="77777777" w:rsidTr="00B160C5">
        <w:trPr>
          <w:trHeight w:val="240"/>
          <w:tblHeader/>
        </w:trPr>
        <w:tc>
          <w:tcPr>
            <w:tcW w:w="2457" w:type="dxa"/>
            <w:tcBorders>
              <w:top w:val="single" w:sz="4" w:space="0" w:color="auto"/>
              <w:bottom w:val="single" w:sz="12" w:space="0" w:color="auto"/>
            </w:tcBorders>
            <w:shd w:val="clear" w:color="auto" w:fill="auto"/>
            <w:vAlign w:val="bottom"/>
          </w:tcPr>
          <w:p w14:paraId="59E503F3" w14:textId="77777777" w:rsidR="00910EB2" w:rsidRPr="00B160C5" w:rsidRDefault="00910EB2" w:rsidP="00B160C5">
            <w:pPr>
              <w:spacing w:before="80" w:after="80" w:line="200" w:lineRule="exact"/>
              <w:rPr>
                <w:i/>
                <w:sz w:val="16"/>
              </w:rPr>
            </w:pPr>
            <w:r w:rsidRPr="00B160C5">
              <w:rPr>
                <w:i/>
                <w:iCs/>
                <w:sz w:val="16"/>
              </w:rPr>
              <w:t>Barrio</w:t>
            </w:r>
          </w:p>
        </w:tc>
        <w:tc>
          <w:tcPr>
            <w:tcW w:w="2456" w:type="dxa"/>
            <w:tcBorders>
              <w:top w:val="single" w:sz="4" w:space="0" w:color="auto"/>
              <w:bottom w:val="single" w:sz="12" w:space="0" w:color="auto"/>
            </w:tcBorders>
            <w:shd w:val="clear" w:color="auto" w:fill="auto"/>
            <w:vAlign w:val="bottom"/>
          </w:tcPr>
          <w:p w14:paraId="41D55C9D" w14:textId="77777777" w:rsidR="00910EB2" w:rsidRPr="00B160C5" w:rsidRDefault="00910EB2" w:rsidP="00B160C5">
            <w:pPr>
              <w:spacing w:before="80" w:after="80" w:line="200" w:lineRule="exact"/>
              <w:ind w:left="113"/>
              <w:jc w:val="right"/>
              <w:rPr>
                <w:i/>
                <w:sz w:val="16"/>
              </w:rPr>
            </w:pPr>
            <w:r w:rsidRPr="00B160C5">
              <w:rPr>
                <w:i/>
                <w:iCs/>
                <w:sz w:val="16"/>
              </w:rPr>
              <w:t>Violaciones</w:t>
            </w:r>
          </w:p>
        </w:tc>
        <w:tc>
          <w:tcPr>
            <w:tcW w:w="2457" w:type="dxa"/>
            <w:tcBorders>
              <w:top w:val="single" w:sz="4" w:space="0" w:color="auto"/>
              <w:bottom w:val="single" w:sz="12" w:space="0" w:color="auto"/>
            </w:tcBorders>
            <w:shd w:val="clear" w:color="auto" w:fill="auto"/>
            <w:vAlign w:val="bottom"/>
          </w:tcPr>
          <w:p w14:paraId="314EDCFC" w14:textId="77777777" w:rsidR="00910EB2" w:rsidRPr="00B160C5" w:rsidRDefault="00910EB2" w:rsidP="00B160C5">
            <w:pPr>
              <w:spacing w:before="80" w:after="80" w:line="200" w:lineRule="exact"/>
              <w:ind w:left="113"/>
              <w:jc w:val="right"/>
              <w:rPr>
                <w:i/>
                <w:sz w:val="16"/>
              </w:rPr>
            </w:pPr>
            <w:r w:rsidRPr="00B160C5">
              <w:rPr>
                <w:i/>
                <w:iCs/>
                <w:sz w:val="16"/>
              </w:rPr>
              <w:t>Tentativas de violación</w:t>
            </w:r>
          </w:p>
        </w:tc>
      </w:tr>
      <w:tr w:rsidR="00910EB2" w:rsidRPr="00B160C5" w14:paraId="4FE6516A" w14:textId="77777777" w:rsidTr="00B160C5">
        <w:trPr>
          <w:trHeight w:val="240"/>
        </w:trPr>
        <w:tc>
          <w:tcPr>
            <w:tcW w:w="2457" w:type="dxa"/>
            <w:tcBorders>
              <w:top w:val="single" w:sz="12" w:space="0" w:color="auto"/>
            </w:tcBorders>
            <w:shd w:val="clear" w:color="auto" w:fill="auto"/>
          </w:tcPr>
          <w:p w14:paraId="1237B73F" w14:textId="77777777" w:rsidR="00910EB2" w:rsidRPr="00B160C5" w:rsidRDefault="00910EB2" w:rsidP="00B160C5">
            <w:pPr>
              <w:spacing w:before="40" w:after="40" w:line="220" w:lineRule="exact"/>
              <w:rPr>
                <w:sz w:val="18"/>
              </w:rPr>
            </w:pPr>
            <w:r w:rsidRPr="00B160C5">
              <w:rPr>
                <w:sz w:val="18"/>
              </w:rPr>
              <w:t>Chagoua</w:t>
            </w:r>
          </w:p>
        </w:tc>
        <w:tc>
          <w:tcPr>
            <w:tcW w:w="2456" w:type="dxa"/>
            <w:tcBorders>
              <w:top w:val="single" w:sz="12" w:space="0" w:color="auto"/>
            </w:tcBorders>
            <w:shd w:val="clear" w:color="auto" w:fill="auto"/>
            <w:vAlign w:val="bottom"/>
          </w:tcPr>
          <w:p w14:paraId="7E7D9791" w14:textId="77777777" w:rsidR="00910EB2" w:rsidRPr="00B160C5" w:rsidRDefault="00910EB2" w:rsidP="00B160C5">
            <w:pPr>
              <w:spacing w:before="40" w:after="40" w:line="220" w:lineRule="exact"/>
              <w:ind w:left="113"/>
              <w:jc w:val="right"/>
              <w:rPr>
                <w:sz w:val="18"/>
              </w:rPr>
            </w:pPr>
            <w:r w:rsidRPr="00B160C5">
              <w:rPr>
                <w:sz w:val="18"/>
              </w:rPr>
              <w:t>14</w:t>
            </w:r>
          </w:p>
        </w:tc>
        <w:tc>
          <w:tcPr>
            <w:tcW w:w="2457" w:type="dxa"/>
            <w:tcBorders>
              <w:top w:val="single" w:sz="12" w:space="0" w:color="auto"/>
            </w:tcBorders>
            <w:shd w:val="clear" w:color="auto" w:fill="auto"/>
            <w:vAlign w:val="bottom"/>
          </w:tcPr>
          <w:p w14:paraId="332C91E8" w14:textId="77777777" w:rsidR="00910EB2" w:rsidRPr="00B160C5" w:rsidRDefault="00910EB2" w:rsidP="00B160C5">
            <w:pPr>
              <w:spacing w:before="40" w:after="40" w:line="220" w:lineRule="exact"/>
              <w:ind w:left="113"/>
              <w:jc w:val="right"/>
              <w:rPr>
                <w:sz w:val="18"/>
              </w:rPr>
            </w:pPr>
            <w:r w:rsidRPr="00B160C5">
              <w:rPr>
                <w:sz w:val="18"/>
              </w:rPr>
              <w:t>6</w:t>
            </w:r>
          </w:p>
        </w:tc>
      </w:tr>
      <w:tr w:rsidR="00910EB2" w:rsidRPr="00B160C5" w14:paraId="0BB7C701" w14:textId="77777777" w:rsidTr="002D18F9">
        <w:trPr>
          <w:trHeight w:val="240"/>
        </w:trPr>
        <w:tc>
          <w:tcPr>
            <w:tcW w:w="2457" w:type="dxa"/>
            <w:tcBorders>
              <w:bottom w:val="single" w:sz="4" w:space="0" w:color="auto"/>
            </w:tcBorders>
            <w:shd w:val="clear" w:color="auto" w:fill="auto"/>
          </w:tcPr>
          <w:p w14:paraId="51CE2B12" w14:textId="77777777" w:rsidR="00910EB2" w:rsidRPr="00B160C5" w:rsidRDefault="00910EB2" w:rsidP="00B160C5">
            <w:pPr>
              <w:spacing w:before="40" w:after="40" w:line="220" w:lineRule="exact"/>
              <w:rPr>
                <w:sz w:val="18"/>
              </w:rPr>
            </w:pPr>
            <w:r w:rsidRPr="00B160C5">
              <w:rPr>
                <w:sz w:val="18"/>
              </w:rPr>
              <w:t>Pont Belilé</w:t>
            </w:r>
          </w:p>
        </w:tc>
        <w:tc>
          <w:tcPr>
            <w:tcW w:w="2456" w:type="dxa"/>
            <w:tcBorders>
              <w:bottom w:val="single" w:sz="4" w:space="0" w:color="auto"/>
            </w:tcBorders>
            <w:shd w:val="clear" w:color="auto" w:fill="auto"/>
            <w:vAlign w:val="bottom"/>
          </w:tcPr>
          <w:p w14:paraId="6D572A07" w14:textId="77777777" w:rsidR="00910EB2" w:rsidRPr="00B160C5" w:rsidRDefault="00910EB2" w:rsidP="00B160C5">
            <w:pPr>
              <w:spacing w:before="40" w:after="40" w:line="220" w:lineRule="exact"/>
              <w:ind w:left="113"/>
              <w:jc w:val="right"/>
              <w:rPr>
                <w:sz w:val="18"/>
              </w:rPr>
            </w:pPr>
            <w:r w:rsidRPr="00B160C5">
              <w:rPr>
                <w:sz w:val="18"/>
              </w:rPr>
              <w:t>4</w:t>
            </w:r>
          </w:p>
        </w:tc>
        <w:tc>
          <w:tcPr>
            <w:tcW w:w="2457" w:type="dxa"/>
            <w:tcBorders>
              <w:bottom w:val="single" w:sz="4" w:space="0" w:color="auto"/>
            </w:tcBorders>
            <w:shd w:val="clear" w:color="auto" w:fill="auto"/>
            <w:vAlign w:val="bottom"/>
          </w:tcPr>
          <w:p w14:paraId="43F43C3D" w14:textId="77777777" w:rsidR="00910EB2" w:rsidRPr="00B160C5" w:rsidRDefault="00910EB2" w:rsidP="00B160C5">
            <w:pPr>
              <w:spacing w:before="40" w:after="40" w:line="220" w:lineRule="exact"/>
              <w:ind w:left="113"/>
              <w:jc w:val="right"/>
              <w:rPr>
                <w:sz w:val="18"/>
              </w:rPr>
            </w:pPr>
            <w:r w:rsidRPr="00B160C5">
              <w:rPr>
                <w:sz w:val="18"/>
              </w:rPr>
              <w:t>-</w:t>
            </w:r>
          </w:p>
        </w:tc>
      </w:tr>
      <w:tr w:rsidR="00910EB2" w:rsidRPr="002D18F9" w14:paraId="5A8491F0" w14:textId="77777777" w:rsidTr="002D18F9">
        <w:trPr>
          <w:trHeight w:val="240"/>
        </w:trPr>
        <w:tc>
          <w:tcPr>
            <w:tcW w:w="2457" w:type="dxa"/>
            <w:tcBorders>
              <w:top w:val="single" w:sz="4" w:space="0" w:color="auto"/>
              <w:bottom w:val="single" w:sz="12" w:space="0" w:color="auto"/>
            </w:tcBorders>
            <w:shd w:val="clear" w:color="auto" w:fill="auto"/>
          </w:tcPr>
          <w:p w14:paraId="245A38D9" w14:textId="77777777" w:rsidR="00910EB2" w:rsidRPr="002D18F9" w:rsidRDefault="00910EB2" w:rsidP="002D18F9">
            <w:pPr>
              <w:spacing w:before="80" w:after="80" w:line="220" w:lineRule="exact"/>
              <w:ind w:left="283"/>
              <w:rPr>
                <w:b/>
                <w:sz w:val="18"/>
              </w:rPr>
            </w:pPr>
            <w:r w:rsidRPr="002D18F9">
              <w:rPr>
                <w:b/>
                <w:iCs/>
                <w:sz w:val="18"/>
              </w:rPr>
              <w:t>Total</w:t>
            </w:r>
          </w:p>
        </w:tc>
        <w:tc>
          <w:tcPr>
            <w:tcW w:w="2456" w:type="dxa"/>
            <w:tcBorders>
              <w:top w:val="single" w:sz="4" w:space="0" w:color="auto"/>
              <w:bottom w:val="single" w:sz="12" w:space="0" w:color="auto"/>
            </w:tcBorders>
            <w:shd w:val="clear" w:color="auto" w:fill="auto"/>
            <w:vAlign w:val="bottom"/>
          </w:tcPr>
          <w:p w14:paraId="34439B40" w14:textId="77777777" w:rsidR="00910EB2" w:rsidRPr="002D18F9" w:rsidRDefault="00910EB2" w:rsidP="002D18F9">
            <w:pPr>
              <w:spacing w:before="80" w:after="80" w:line="220" w:lineRule="exact"/>
              <w:jc w:val="right"/>
              <w:rPr>
                <w:b/>
                <w:sz w:val="18"/>
              </w:rPr>
            </w:pPr>
            <w:r w:rsidRPr="002D18F9">
              <w:rPr>
                <w:b/>
                <w:bCs/>
                <w:sz w:val="18"/>
              </w:rPr>
              <w:t>18</w:t>
            </w:r>
          </w:p>
        </w:tc>
        <w:tc>
          <w:tcPr>
            <w:tcW w:w="2457" w:type="dxa"/>
            <w:tcBorders>
              <w:top w:val="single" w:sz="4" w:space="0" w:color="auto"/>
              <w:bottom w:val="single" w:sz="12" w:space="0" w:color="auto"/>
            </w:tcBorders>
            <w:shd w:val="clear" w:color="auto" w:fill="auto"/>
            <w:vAlign w:val="bottom"/>
          </w:tcPr>
          <w:p w14:paraId="20A7A57E" w14:textId="77777777" w:rsidR="00910EB2" w:rsidRPr="002D18F9" w:rsidRDefault="00910EB2" w:rsidP="002D18F9">
            <w:pPr>
              <w:spacing w:before="80" w:after="80" w:line="220" w:lineRule="exact"/>
              <w:jc w:val="right"/>
              <w:rPr>
                <w:b/>
                <w:sz w:val="18"/>
              </w:rPr>
            </w:pPr>
            <w:r w:rsidRPr="002D18F9">
              <w:rPr>
                <w:b/>
                <w:bCs/>
                <w:sz w:val="18"/>
              </w:rPr>
              <w:t>6</w:t>
            </w:r>
          </w:p>
        </w:tc>
      </w:tr>
    </w:tbl>
    <w:p w14:paraId="2ADF82C0" w14:textId="46567B79" w:rsidR="00910EB2" w:rsidRPr="00FE608A" w:rsidRDefault="00910EB2" w:rsidP="00B160C5">
      <w:pPr>
        <w:pStyle w:val="H23G"/>
      </w:pPr>
      <w:r>
        <w:tab/>
      </w:r>
      <w:r w:rsidR="00B160C5">
        <w:tab/>
      </w:r>
      <w:r w:rsidRPr="00FE608A">
        <w:t>Número de heridos y fallecidos</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5E0" w:firstRow="1" w:lastRow="1" w:firstColumn="1" w:lastColumn="1" w:noHBand="0" w:noVBand="1"/>
      </w:tblPr>
      <w:tblGrid>
        <w:gridCol w:w="1418"/>
        <w:gridCol w:w="1984"/>
        <w:gridCol w:w="1984"/>
        <w:gridCol w:w="1984"/>
      </w:tblGrid>
      <w:tr w:rsidR="00910EB2" w:rsidRPr="00B160C5" w14:paraId="6FBD3C97" w14:textId="77777777" w:rsidTr="00B160C5">
        <w:trPr>
          <w:trHeight w:val="240"/>
          <w:tblHeader/>
        </w:trPr>
        <w:tc>
          <w:tcPr>
            <w:tcW w:w="1418" w:type="dxa"/>
            <w:tcBorders>
              <w:top w:val="single" w:sz="4" w:space="0" w:color="auto"/>
              <w:bottom w:val="single" w:sz="12" w:space="0" w:color="auto"/>
            </w:tcBorders>
            <w:shd w:val="clear" w:color="auto" w:fill="auto"/>
            <w:vAlign w:val="bottom"/>
          </w:tcPr>
          <w:p w14:paraId="5BA7BC11" w14:textId="77777777" w:rsidR="00910EB2" w:rsidRPr="00B160C5" w:rsidRDefault="00910EB2" w:rsidP="00B160C5">
            <w:pPr>
              <w:spacing w:before="80" w:after="80" w:line="200" w:lineRule="exact"/>
              <w:rPr>
                <w:i/>
                <w:sz w:val="16"/>
              </w:rPr>
            </w:pPr>
            <w:r w:rsidRPr="00B160C5">
              <w:rPr>
                <w:i/>
                <w:iCs/>
                <w:sz w:val="16"/>
              </w:rPr>
              <w:t>Fecha</w:t>
            </w:r>
          </w:p>
        </w:tc>
        <w:tc>
          <w:tcPr>
            <w:tcW w:w="1984" w:type="dxa"/>
            <w:tcBorders>
              <w:top w:val="single" w:sz="4" w:space="0" w:color="auto"/>
              <w:bottom w:val="single" w:sz="12" w:space="0" w:color="auto"/>
            </w:tcBorders>
            <w:shd w:val="clear" w:color="auto" w:fill="auto"/>
            <w:vAlign w:val="bottom"/>
          </w:tcPr>
          <w:p w14:paraId="4CE6BA7B" w14:textId="77777777" w:rsidR="00910EB2" w:rsidRPr="00B160C5" w:rsidRDefault="00910EB2" w:rsidP="00B160C5">
            <w:pPr>
              <w:spacing w:before="80" w:after="80" w:line="200" w:lineRule="exact"/>
              <w:ind w:left="113"/>
              <w:jc w:val="right"/>
              <w:rPr>
                <w:i/>
                <w:sz w:val="16"/>
              </w:rPr>
            </w:pPr>
            <w:r w:rsidRPr="00B160C5">
              <w:rPr>
                <w:i/>
                <w:iCs/>
                <w:sz w:val="16"/>
              </w:rPr>
              <w:t>Número de heridos</w:t>
            </w:r>
          </w:p>
        </w:tc>
        <w:tc>
          <w:tcPr>
            <w:tcW w:w="1984" w:type="dxa"/>
            <w:tcBorders>
              <w:top w:val="single" w:sz="4" w:space="0" w:color="auto"/>
              <w:bottom w:val="single" w:sz="12" w:space="0" w:color="auto"/>
            </w:tcBorders>
            <w:shd w:val="clear" w:color="auto" w:fill="auto"/>
            <w:vAlign w:val="bottom"/>
          </w:tcPr>
          <w:p w14:paraId="4A8CE683" w14:textId="77777777" w:rsidR="00910EB2" w:rsidRPr="00B160C5" w:rsidRDefault="00910EB2" w:rsidP="00B160C5">
            <w:pPr>
              <w:spacing w:before="80" w:after="80" w:line="200" w:lineRule="exact"/>
              <w:ind w:left="113"/>
              <w:jc w:val="right"/>
              <w:rPr>
                <w:i/>
                <w:sz w:val="16"/>
              </w:rPr>
            </w:pPr>
            <w:r w:rsidRPr="00B160C5">
              <w:rPr>
                <w:i/>
                <w:iCs/>
                <w:sz w:val="16"/>
              </w:rPr>
              <w:t>Número de fallecidos</w:t>
            </w:r>
          </w:p>
        </w:tc>
        <w:tc>
          <w:tcPr>
            <w:tcW w:w="1984" w:type="dxa"/>
            <w:tcBorders>
              <w:top w:val="single" w:sz="4" w:space="0" w:color="auto"/>
              <w:bottom w:val="single" w:sz="12" w:space="0" w:color="auto"/>
            </w:tcBorders>
            <w:shd w:val="clear" w:color="auto" w:fill="auto"/>
            <w:vAlign w:val="bottom"/>
          </w:tcPr>
          <w:p w14:paraId="1A7403A9" w14:textId="77777777" w:rsidR="00910EB2" w:rsidRPr="00B160C5" w:rsidRDefault="00910EB2" w:rsidP="00B160C5">
            <w:pPr>
              <w:spacing w:before="80" w:after="80" w:line="200" w:lineRule="exact"/>
              <w:ind w:left="113"/>
              <w:jc w:val="right"/>
              <w:rPr>
                <w:i/>
                <w:sz w:val="16"/>
              </w:rPr>
            </w:pPr>
            <w:r w:rsidRPr="00B160C5">
              <w:rPr>
                <w:i/>
                <w:iCs/>
                <w:sz w:val="16"/>
              </w:rPr>
              <w:t>Observaciones</w:t>
            </w:r>
          </w:p>
        </w:tc>
      </w:tr>
      <w:tr w:rsidR="00910EB2" w:rsidRPr="00B160C5" w14:paraId="11BF47D7" w14:textId="77777777" w:rsidTr="00B160C5">
        <w:trPr>
          <w:trHeight w:val="240"/>
        </w:trPr>
        <w:tc>
          <w:tcPr>
            <w:tcW w:w="1418" w:type="dxa"/>
            <w:tcBorders>
              <w:top w:val="single" w:sz="12" w:space="0" w:color="auto"/>
            </w:tcBorders>
            <w:shd w:val="clear" w:color="auto" w:fill="auto"/>
          </w:tcPr>
          <w:p w14:paraId="49CA50A9" w14:textId="77777777" w:rsidR="00910EB2" w:rsidRPr="00B160C5" w:rsidRDefault="00910EB2" w:rsidP="00B160C5">
            <w:pPr>
              <w:spacing w:before="40" w:after="40" w:line="220" w:lineRule="exact"/>
              <w:rPr>
                <w:sz w:val="18"/>
              </w:rPr>
            </w:pPr>
            <w:r w:rsidRPr="00B160C5">
              <w:rPr>
                <w:sz w:val="18"/>
              </w:rPr>
              <w:t>1 de febrero</w:t>
            </w:r>
          </w:p>
        </w:tc>
        <w:tc>
          <w:tcPr>
            <w:tcW w:w="1984" w:type="dxa"/>
            <w:tcBorders>
              <w:top w:val="single" w:sz="12" w:space="0" w:color="auto"/>
            </w:tcBorders>
            <w:shd w:val="clear" w:color="auto" w:fill="auto"/>
            <w:vAlign w:val="bottom"/>
          </w:tcPr>
          <w:p w14:paraId="71853B22" w14:textId="77777777" w:rsidR="00910EB2" w:rsidRPr="00B160C5" w:rsidRDefault="00910EB2" w:rsidP="00B160C5">
            <w:pPr>
              <w:spacing w:before="40" w:after="40" w:line="220" w:lineRule="exact"/>
              <w:ind w:left="113"/>
              <w:jc w:val="right"/>
              <w:rPr>
                <w:sz w:val="18"/>
              </w:rPr>
            </w:pPr>
            <w:r w:rsidRPr="00B160C5">
              <w:rPr>
                <w:sz w:val="18"/>
              </w:rPr>
              <w:t>5</w:t>
            </w:r>
          </w:p>
        </w:tc>
        <w:tc>
          <w:tcPr>
            <w:tcW w:w="1984" w:type="dxa"/>
            <w:tcBorders>
              <w:top w:val="single" w:sz="12" w:space="0" w:color="auto"/>
            </w:tcBorders>
            <w:shd w:val="clear" w:color="auto" w:fill="auto"/>
            <w:vAlign w:val="bottom"/>
          </w:tcPr>
          <w:p w14:paraId="1F3A7C18" w14:textId="77777777" w:rsidR="00910EB2" w:rsidRPr="00B160C5" w:rsidRDefault="00910EB2" w:rsidP="00B160C5">
            <w:pPr>
              <w:spacing w:before="40" w:after="40" w:line="220" w:lineRule="exact"/>
              <w:ind w:left="113"/>
              <w:jc w:val="right"/>
              <w:rPr>
                <w:sz w:val="18"/>
              </w:rPr>
            </w:pPr>
            <w:r w:rsidRPr="00B160C5">
              <w:rPr>
                <w:sz w:val="18"/>
              </w:rPr>
              <w:t>Sin información</w:t>
            </w:r>
          </w:p>
        </w:tc>
        <w:tc>
          <w:tcPr>
            <w:tcW w:w="1984" w:type="dxa"/>
            <w:tcBorders>
              <w:top w:val="single" w:sz="12" w:space="0" w:color="auto"/>
            </w:tcBorders>
            <w:shd w:val="clear" w:color="auto" w:fill="auto"/>
            <w:vAlign w:val="bottom"/>
          </w:tcPr>
          <w:p w14:paraId="21B75832" w14:textId="77777777" w:rsidR="00910EB2" w:rsidRPr="00B160C5" w:rsidRDefault="00910EB2" w:rsidP="00B160C5">
            <w:pPr>
              <w:spacing w:before="40" w:after="40" w:line="220" w:lineRule="exact"/>
              <w:ind w:left="113"/>
              <w:jc w:val="right"/>
              <w:rPr>
                <w:sz w:val="18"/>
              </w:rPr>
            </w:pPr>
          </w:p>
        </w:tc>
      </w:tr>
      <w:tr w:rsidR="00910EB2" w:rsidRPr="00B160C5" w14:paraId="185D4522" w14:textId="77777777" w:rsidTr="00B160C5">
        <w:trPr>
          <w:trHeight w:val="240"/>
        </w:trPr>
        <w:tc>
          <w:tcPr>
            <w:tcW w:w="1418" w:type="dxa"/>
            <w:shd w:val="clear" w:color="auto" w:fill="auto"/>
          </w:tcPr>
          <w:p w14:paraId="7233B621" w14:textId="77777777" w:rsidR="00910EB2" w:rsidRPr="00B160C5" w:rsidRDefault="00910EB2" w:rsidP="00B160C5">
            <w:pPr>
              <w:spacing w:before="40" w:after="40" w:line="220" w:lineRule="exact"/>
              <w:rPr>
                <w:sz w:val="18"/>
              </w:rPr>
            </w:pPr>
            <w:r w:rsidRPr="00B160C5">
              <w:rPr>
                <w:sz w:val="18"/>
              </w:rPr>
              <w:t>2 de febrero</w:t>
            </w:r>
          </w:p>
        </w:tc>
        <w:tc>
          <w:tcPr>
            <w:tcW w:w="1984" w:type="dxa"/>
            <w:shd w:val="clear" w:color="auto" w:fill="auto"/>
            <w:vAlign w:val="bottom"/>
          </w:tcPr>
          <w:p w14:paraId="44DF0494" w14:textId="77777777" w:rsidR="00910EB2" w:rsidRPr="00B160C5" w:rsidRDefault="00910EB2" w:rsidP="00B160C5">
            <w:pPr>
              <w:spacing w:before="40" w:after="40" w:line="220" w:lineRule="exact"/>
              <w:ind w:left="113"/>
              <w:jc w:val="right"/>
              <w:rPr>
                <w:sz w:val="18"/>
              </w:rPr>
            </w:pPr>
            <w:r w:rsidRPr="00B160C5">
              <w:rPr>
                <w:sz w:val="18"/>
              </w:rPr>
              <w:t>23</w:t>
            </w:r>
          </w:p>
        </w:tc>
        <w:tc>
          <w:tcPr>
            <w:tcW w:w="1984" w:type="dxa"/>
            <w:shd w:val="clear" w:color="auto" w:fill="auto"/>
            <w:vAlign w:val="bottom"/>
          </w:tcPr>
          <w:p w14:paraId="3ABF6D85" w14:textId="77777777" w:rsidR="00910EB2" w:rsidRPr="00B160C5" w:rsidRDefault="00910EB2" w:rsidP="00B160C5">
            <w:pPr>
              <w:spacing w:before="40" w:after="40" w:line="220" w:lineRule="exact"/>
              <w:ind w:left="113"/>
              <w:jc w:val="right"/>
              <w:rPr>
                <w:sz w:val="18"/>
              </w:rPr>
            </w:pPr>
            <w:r w:rsidRPr="00B160C5">
              <w:rPr>
                <w:sz w:val="18"/>
              </w:rPr>
              <w:t>Ídem</w:t>
            </w:r>
          </w:p>
        </w:tc>
        <w:tc>
          <w:tcPr>
            <w:tcW w:w="1984" w:type="dxa"/>
            <w:shd w:val="clear" w:color="auto" w:fill="auto"/>
            <w:vAlign w:val="bottom"/>
          </w:tcPr>
          <w:p w14:paraId="5CD9534B" w14:textId="77777777" w:rsidR="00910EB2" w:rsidRPr="00B160C5" w:rsidRDefault="00910EB2" w:rsidP="00B160C5">
            <w:pPr>
              <w:spacing w:before="40" w:after="40" w:line="220" w:lineRule="exact"/>
              <w:ind w:left="113"/>
              <w:jc w:val="right"/>
              <w:rPr>
                <w:sz w:val="18"/>
              </w:rPr>
            </w:pPr>
          </w:p>
        </w:tc>
      </w:tr>
      <w:tr w:rsidR="00910EB2" w:rsidRPr="00B160C5" w14:paraId="43C72894" w14:textId="77777777" w:rsidTr="00B160C5">
        <w:trPr>
          <w:trHeight w:val="240"/>
        </w:trPr>
        <w:tc>
          <w:tcPr>
            <w:tcW w:w="1418" w:type="dxa"/>
            <w:shd w:val="clear" w:color="auto" w:fill="auto"/>
          </w:tcPr>
          <w:p w14:paraId="4D31D782" w14:textId="77777777" w:rsidR="00910EB2" w:rsidRPr="00B160C5" w:rsidRDefault="00910EB2" w:rsidP="00B160C5">
            <w:pPr>
              <w:spacing w:before="40" w:after="40" w:line="220" w:lineRule="exact"/>
              <w:rPr>
                <w:sz w:val="18"/>
              </w:rPr>
            </w:pPr>
            <w:r w:rsidRPr="00B160C5">
              <w:rPr>
                <w:sz w:val="18"/>
              </w:rPr>
              <w:t>3 de febrero</w:t>
            </w:r>
          </w:p>
        </w:tc>
        <w:tc>
          <w:tcPr>
            <w:tcW w:w="1984" w:type="dxa"/>
            <w:shd w:val="clear" w:color="auto" w:fill="auto"/>
            <w:vAlign w:val="bottom"/>
          </w:tcPr>
          <w:p w14:paraId="0C256BE0" w14:textId="77777777" w:rsidR="00910EB2" w:rsidRPr="00B160C5" w:rsidRDefault="00910EB2" w:rsidP="00B160C5">
            <w:pPr>
              <w:spacing w:before="40" w:after="40" w:line="220" w:lineRule="exact"/>
              <w:ind w:left="113"/>
              <w:jc w:val="right"/>
              <w:rPr>
                <w:sz w:val="18"/>
              </w:rPr>
            </w:pPr>
            <w:r w:rsidRPr="00B160C5">
              <w:rPr>
                <w:sz w:val="18"/>
              </w:rPr>
              <w:t>45</w:t>
            </w:r>
          </w:p>
        </w:tc>
        <w:tc>
          <w:tcPr>
            <w:tcW w:w="1984" w:type="dxa"/>
            <w:shd w:val="clear" w:color="auto" w:fill="auto"/>
            <w:vAlign w:val="bottom"/>
          </w:tcPr>
          <w:p w14:paraId="12A81518" w14:textId="77777777" w:rsidR="00910EB2" w:rsidRPr="00B160C5" w:rsidRDefault="00910EB2" w:rsidP="00B160C5">
            <w:pPr>
              <w:spacing w:before="40" w:after="40" w:line="220" w:lineRule="exact"/>
              <w:ind w:left="113"/>
              <w:jc w:val="right"/>
              <w:rPr>
                <w:sz w:val="18"/>
              </w:rPr>
            </w:pPr>
            <w:r w:rsidRPr="00B160C5">
              <w:rPr>
                <w:sz w:val="18"/>
              </w:rPr>
              <w:t>Ídem</w:t>
            </w:r>
          </w:p>
        </w:tc>
        <w:tc>
          <w:tcPr>
            <w:tcW w:w="1984" w:type="dxa"/>
            <w:shd w:val="clear" w:color="auto" w:fill="auto"/>
            <w:vAlign w:val="bottom"/>
          </w:tcPr>
          <w:p w14:paraId="553DED58" w14:textId="77777777" w:rsidR="00910EB2" w:rsidRPr="00B160C5" w:rsidRDefault="00910EB2" w:rsidP="00B160C5">
            <w:pPr>
              <w:spacing w:before="40" w:after="40" w:line="220" w:lineRule="exact"/>
              <w:ind w:left="113"/>
              <w:jc w:val="right"/>
              <w:rPr>
                <w:sz w:val="18"/>
              </w:rPr>
            </w:pPr>
          </w:p>
        </w:tc>
      </w:tr>
      <w:tr w:rsidR="00910EB2" w:rsidRPr="00B160C5" w14:paraId="58BB5270" w14:textId="77777777" w:rsidTr="002D18F9">
        <w:trPr>
          <w:trHeight w:val="240"/>
        </w:trPr>
        <w:tc>
          <w:tcPr>
            <w:tcW w:w="1418" w:type="dxa"/>
            <w:tcBorders>
              <w:bottom w:val="single" w:sz="4" w:space="0" w:color="auto"/>
            </w:tcBorders>
            <w:shd w:val="clear" w:color="auto" w:fill="auto"/>
          </w:tcPr>
          <w:p w14:paraId="4A6C86EA" w14:textId="77777777" w:rsidR="00910EB2" w:rsidRPr="00B160C5" w:rsidRDefault="00910EB2" w:rsidP="00B160C5">
            <w:pPr>
              <w:spacing w:before="40" w:after="40" w:line="220" w:lineRule="exact"/>
              <w:rPr>
                <w:sz w:val="18"/>
              </w:rPr>
            </w:pPr>
            <w:r w:rsidRPr="00B160C5">
              <w:rPr>
                <w:sz w:val="18"/>
              </w:rPr>
              <w:t>4 de febrero</w:t>
            </w:r>
          </w:p>
        </w:tc>
        <w:tc>
          <w:tcPr>
            <w:tcW w:w="1984" w:type="dxa"/>
            <w:tcBorders>
              <w:bottom w:val="single" w:sz="4" w:space="0" w:color="auto"/>
            </w:tcBorders>
            <w:shd w:val="clear" w:color="auto" w:fill="auto"/>
            <w:vAlign w:val="bottom"/>
          </w:tcPr>
          <w:p w14:paraId="40808DFC" w14:textId="77777777" w:rsidR="00910EB2" w:rsidRPr="00B160C5" w:rsidRDefault="00910EB2" w:rsidP="00B160C5">
            <w:pPr>
              <w:spacing w:before="40" w:after="40" w:line="220" w:lineRule="exact"/>
              <w:ind w:left="113"/>
              <w:jc w:val="right"/>
              <w:rPr>
                <w:sz w:val="18"/>
              </w:rPr>
            </w:pPr>
            <w:r w:rsidRPr="00B160C5">
              <w:rPr>
                <w:sz w:val="18"/>
              </w:rPr>
              <w:t>25</w:t>
            </w:r>
          </w:p>
        </w:tc>
        <w:tc>
          <w:tcPr>
            <w:tcW w:w="1984" w:type="dxa"/>
            <w:tcBorders>
              <w:bottom w:val="single" w:sz="4" w:space="0" w:color="auto"/>
            </w:tcBorders>
            <w:shd w:val="clear" w:color="auto" w:fill="auto"/>
            <w:vAlign w:val="bottom"/>
          </w:tcPr>
          <w:p w14:paraId="1ED3C142" w14:textId="77777777" w:rsidR="00910EB2" w:rsidRPr="00B160C5" w:rsidRDefault="00910EB2" w:rsidP="00B160C5">
            <w:pPr>
              <w:spacing w:before="40" w:after="40" w:line="220" w:lineRule="exact"/>
              <w:ind w:left="113"/>
              <w:jc w:val="right"/>
              <w:rPr>
                <w:sz w:val="18"/>
              </w:rPr>
            </w:pPr>
            <w:r w:rsidRPr="00B160C5">
              <w:rPr>
                <w:sz w:val="18"/>
              </w:rPr>
              <w:t>2</w:t>
            </w:r>
          </w:p>
        </w:tc>
        <w:tc>
          <w:tcPr>
            <w:tcW w:w="1984" w:type="dxa"/>
            <w:tcBorders>
              <w:bottom w:val="single" w:sz="4" w:space="0" w:color="auto"/>
            </w:tcBorders>
            <w:shd w:val="clear" w:color="auto" w:fill="auto"/>
            <w:vAlign w:val="bottom"/>
          </w:tcPr>
          <w:p w14:paraId="3CA9CA1B" w14:textId="77777777" w:rsidR="00910EB2" w:rsidRPr="00B160C5" w:rsidRDefault="00910EB2" w:rsidP="00B160C5">
            <w:pPr>
              <w:spacing w:before="40" w:after="40" w:line="220" w:lineRule="exact"/>
              <w:ind w:left="113"/>
              <w:jc w:val="right"/>
              <w:rPr>
                <w:sz w:val="18"/>
              </w:rPr>
            </w:pPr>
          </w:p>
        </w:tc>
      </w:tr>
      <w:tr w:rsidR="00910EB2" w:rsidRPr="002D18F9" w14:paraId="1DB4D437" w14:textId="77777777" w:rsidTr="002D18F9">
        <w:trPr>
          <w:trHeight w:val="240"/>
        </w:trPr>
        <w:tc>
          <w:tcPr>
            <w:tcW w:w="1418" w:type="dxa"/>
            <w:tcBorders>
              <w:top w:val="single" w:sz="4" w:space="0" w:color="auto"/>
              <w:bottom w:val="single" w:sz="12" w:space="0" w:color="auto"/>
            </w:tcBorders>
            <w:shd w:val="clear" w:color="auto" w:fill="auto"/>
          </w:tcPr>
          <w:p w14:paraId="25566A5B" w14:textId="77777777" w:rsidR="00910EB2" w:rsidRPr="002D18F9" w:rsidRDefault="00910EB2" w:rsidP="002D18F9">
            <w:pPr>
              <w:spacing w:before="80" w:after="80" w:line="220" w:lineRule="exact"/>
              <w:ind w:left="283"/>
              <w:rPr>
                <w:b/>
                <w:sz w:val="18"/>
              </w:rPr>
            </w:pPr>
            <w:r w:rsidRPr="002D18F9">
              <w:rPr>
                <w:b/>
                <w:iCs/>
                <w:sz w:val="18"/>
              </w:rPr>
              <w:t>Total</w:t>
            </w:r>
          </w:p>
        </w:tc>
        <w:tc>
          <w:tcPr>
            <w:tcW w:w="1984" w:type="dxa"/>
            <w:tcBorders>
              <w:top w:val="single" w:sz="4" w:space="0" w:color="auto"/>
              <w:bottom w:val="single" w:sz="12" w:space="0" w:color="auto"/>
            </w:tcBorders>
            <w:shd w:val="clear" w:color="auto" w:fill="auto"/>
            <w:vAlign w:val="bottom"/>
          </w:tcPr>
          <w:p w14:paraId="7F3AEC76" w14:textId="77777777" w:rsidR="00910EB2" w:rsidRPr="002D18F9" w:rsidRDefault="00910EB2" w:rsidP="002D18F9">
            <w:pPr>
              <w:spacing w:before="80" w:after="80" w:line="220" w:lineRule="exact"/>
              <w:jc w:val="right"/>
              <w:rPr>
                <w:b/>
                <w:sz w:val="18"/>
              </w:rPr>
            </w:pPr>
            <w:r w:rsidRPr="002D18F9">
              <w:rPr>
                <w:b/>
                <w:bCs/>
                <w:sz w:val="18"/>
              </w:rPr>
              <w:t>98</w:t>
            </w:r>
          </w:p>
        </w:tc>
        <w:tc>
          <w:tcPr>
            <w:tcW w:w="1984" w:type="dxa"/>
            <w:tcBorders>
              <w:top w:val="single" w:sz="4" w:space="0" w:color="auto"/>
              <w:bottom w:val="single" w:sz="12" w:space="0" w:color="auto"/>
            </w:tcBorders>
            <w:shd w:val="clear" w:color="auto" w:fill="auto"/>
            <w:vAlign w:val="bottom"/>
          </w:tcPr>
          <w:p w14:paraId="128E6F0B" w14:textId="77777777" w:rsidR="00910EB2" w:rsidRPr="002D18F9" w:rsidRDefault="00910EB2" w:rsidP="002D18F9">
            <w:pPr>
              <w:spacing w:before="80" w:after="80" w:line="220" w:lineRule="exact"/>
              <w:jc w:val="right"/>
              <w:rPr>
                <w:b/>
                <w:sz w:val="18"/>
              </w:rPr>
            </w:pPr>
            <w:r w:rsidRPr="002D18F9">
              <w:rPr>
                <w:b/>
                <w:bCs/>
                <w:sz w:val="18"/>
              </w:rPr>
              <w:t>2</w:t>
            </w:r>
          </w:p>
        </w:tc>
        <w:tc>
          <w:tcPr>
            <w:tcW w:w="1984" w:type="dxa"/>
            <w:tcBorders>
              <w:top w:val="single" w:sz="4" w:space="0" w:color="auto"/>
              <w:bottom w:val="single" w:sz="12" w:space="0" w:color="auto"/>
            </w:tcBorders>
            <w:shd w:val="clear" w:color="auto" w:fill="auto"/>
            <w:vAlign w:val="bottom"/>
          </w:tcPr>
          <w:p w14:paraId="7D46BC5A" w14:textId="77777777" w:rsidR="00910EB2" w:rsidRPr="002D18F9" w:rsidRDefault="00910EB2" w:rsidP="002D18F9">
            <w:pPr>
              <w:spacing w:before="80" w:after="80" w:line="220" w:lineRule="exact"/>
              <w:jc w:val="right"/>
              <w:rPr>
                <w:b/>
                <w:sz w:val="18"/>
              </w:rPr>
            </w:pPr>
          </w:p>
        </w:tc>
      </w:tr>
    </w:tbl>
    <w:p w14:paraId="3D3DFDD9" w14:textId="7ECBBB80" w:rsidR="00910EB2" w:rsidRPr="00FE608A" w:rsidRDefault="00910EB2" w:rsidP="00B160C5">
      <w:pPr>
        <w:pStyle w:val="H23G"/>
      </w:pPr>
      <w:bookmarkStart w:id="95" w:name="_Toc181085813"/>
      <w:bookmarkStart w:id="96" w:name="_Toc185261335"/>
      <w:r>
        <w:tab/>
      </w:r>
      <w:r w:rsidR="00B160C5">
        <w:tab/>
      </w:r>
      <w:r w:rsidRPr="00FE608A">
        <w:t>Resumen</w:t>
      </w:r>
      <w:bookmarkEnd w:id="95"/>
      <w:bookmarkEnd w:id="96"/>
    </w:p>
    <w:tbl>
      <w:tblPr>
        <w:tblStyle w:val="Tablaconcuadrcula"/>
        <w:tblW w:w="8525"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5E0" w:firstRow="1" w:lastRow="1" w:firstColumn="1" w:lastColumn="1" w:noHBand="0" w:noVBand="1"/>
      </w:tblPr>
      <w:tblGrid>
        <w:gridCol w:w="1727"/>
        <w:gridCol w:w="597"/>
        <w:gridCol w:w="937"/>
        <w:gridCol w:w="673"/>
        <w:gridCol w:w="17"/>
        <w:gridCol w:w="1144"/>
        <w:gridCol w:w="952"/>
        <w:gridCol w:w="1148"/>
        <w:gridCol w:w="14"/>
        <w:gridCol w:w="1316"/>
      </w:tblGrid>
      <w:tr w:rsidR="00640806" w:rsidRPr="00B160C5" w14:paraId="473D63D8" w14:textId="77777777" w:rsidTr="00D313B3">
        <w:trPr>
          <w:trHeight w:val="240"/>
          <w:tblHeader/>
        </w:trPr>
        <w:tc>
          <w:tcPr>
            <w:tcW w:w="1727" w:type="dxa"/>
            <w:tcBorders>
              <w:top w:val="single" w:sz="4" w:space="0" w:color="auto"/>
              <w:bottom w:val="single" w:sz="12" w:space="0" w:color="auto"/>
            </w:tcBorders>
            <w:shd w:val="clear" w:color="auto" w:fill="auto"/>
            <w:vAlign w:val="bottom"/>
          </w:tcPr>
          <w:p w14:paraId="0E404CB2" w14:textId="77777777" w:rsidR="00910EB2" w:rsidRPr="00B160C5" w:rsidRDefault="00910EB2" w:rsidP="00B160C5">
            <w:pPr>
              <w:spacing w:before="80" w:after="80" w:line="200" w:lineRule="exact"/>
              <w:rPr>
                <w:i/>
                <w:sz w:val="16"/>
              </w:rPr>
            </w:pPr>
            <w:r w:rsidRPr="00B160C5">
              <w:rPr>
                <w:i/>
                <w:iCs/>
                <w:sz w:val="16"/>
              </w:rPr>
              <w:t>Fecha</w:t>
            </w:r>
          </w:p>
        </w:tc>
        <w:tc>
          <w:tcPr>
            <w:tcW w:w="1534" w:type="dxa"/>
            <w:gridSpan w:val="2"/>
            <w:tcBorders>
              <w:top w:val="single" w:sz="4" w:space="0" w:color="auto"/>
              <w:bottom w:val="single" w:sz="12" w:space="0" w:color="auto"/>
            </w:tcBorders>
            <w:shd w:val="clear" w:color="auto" w:fill="auto"/>
            <w:vAlign w:val="bottom"/>
          </w:tcPr>
          <w:p w14:paraId="53CAFA7E" w14:textId="075658DE" w:rsidR="00910EB2" w:rsidRPr="00B160C5" w:rsidRDefault="00910EB2" w:rsidP="00B160C5">
            <w:pPr>
              <w:spacing w:before="80" w:after="80" w:line="200" w:lineRule="exact"/>
              <w:ind w:left="113"/>
              <w:jc w:val="right"/>
              <w:rPr>
                <w:i/>
                <w:sz w:val="16"/>
              </w:rPr>
            </w:pPr>
            <w:r w:rsidRPr="00B160C5">
              <w:rPr>
                <w:i/>
                <w:iCs/>
                <w:sz w:val="16"/>
              </w:rPr>
              <w:t>Número de heridos</w:t>
            </w:r>
            <w:r w:rsidR="00D313B3">
              <w:rPr>
                <w:i/>
                <w:iCs/>
                <w:sz w:val="16"/>
              </w:rPr>
              <w:t> </w:t>
            </w:r>
            <w:r w:rsidRPr="00B160C5">
              <w:rPr>
                <w:i/>
                <w:iCs/>
                <w:sz w:val="16"/>
              </w:rPr>
              <w:t>ANT</w:t>
            </w:r>
          </w:p>
        </w:tc>
        <w:tc>
          <w:tcPr>
            <w:tcW w:w="1834" w:type="dxa"/>
            <w:gridSpan w:val="3"/>
            <w:tcBorders>
              <w:top w:val="single" w:sz="4" w:space="0" w:color="auto"/>
              <w:bottom w:val="single" w:sz="12" w:space="0" w:color="auto"/>
            </w:tcBorders>
            <w:shd w:val="clear" w:color="auto" w:fill="auto"/>
            <w:vAlign w:val="bottom"/>
          </w:tcPr>
          <w:p w14:paraId="2CF88599" w14:textId="4D243491" w:rsidR="00910EB2" w:rsidRPr="00B160C5" w:rsidRDefault="00910EB2" w:rsidP="00B160C5">
            <w:pPr>
              <w:spacing w:before="80" w:after="80" w:line="200" w:lineRule="exact"/>
              <w:ind w:left="113"/>
              <w:jc w:val="right"/>
              <w:rPr>
                <w:i/>
                <w:sz w:val="16"/>
              </w:rPr>
            </w:pPr>
            <w:r w:rsidRPr="00B160C5">
              <w:rPr>
                <w:i/>
                <w:iCs/>
                <w:sz w:val="16"/>
              </w:rPr>
              <w:t xml:space="preserve">Número de </w:t>
            </w:r>
            <w:r w:rsidR="00FB50BA">
              <w:rPr>
                <w:i/>
                <w:iCs/>
                <w:sz w:val="16"/>
              </w:rPr>
              <w:br/>
            </w:r>
            <w:r w:rsidRPr="00B160C5">
              <w:rPr>
                <w:i/>
                <w:iCs/>
                <w:sz w:val="16"/>
              </w:rPr>
              <w:t>fallecidos</w:t>
            </w:r>
            <w:r w:rsidR="00640806">
              <w:rPr>
                <w:i/>
                <w:iCs/>
                <w:sz w:val="16"/>
              </w:rPr>
              <w:t> </w:t>
            </w:r>
            <w:proofErr w:type="spellStart"/>
            <w:r w:rsidR="00FB50BA">
              <w:rPr>
                <w:i/>
                <w:iCs/>
                <w:sz w:val="16"/>
              </w:rPr>
              <w:t>A</w:t>
            </w:r>
            <w:r w:rsidRPr="00B160C5">
              <w:rPr>
                <w:i/>
                <w:iCs/>
                <w:sz w:val="16"/>
              </w:rPr>
              <w:t>NT</w:t>
            </w:r>
            <w:proofErr w:type="spellEnd"/>
          </w:p>
        </w:tc>
        <w:tc>
          <w:tcPr>
            <w:tcW w:w="3430" w:type="dxa"/>
            <w:gridSpan w:val="4"/>
            <w:tcBorders>
              <w:top w:val="single" w:sz="4" w:space="0" w:color="auto"/>
              <w:bottom w:val="single" w:sz="12" w:space="0" w:color="auto"/>
            </w:tcBorders>
            <w:shd w:val="clear" w:color="auto" w:fill="auto"/>
            <w:vAlign w:val="bottom"/>
          </w:tcPr>
          <w:p w14:paraId="5529FF8B" w14:textId="77777777" w:rsidR="00910EB2" w:rsidRPr="00B160C5" w:rsidRDefault="00910EB2" w:rsidP="00B160C5">
            <w:pPr>
              <w:spacing w:before="80" w:after="80" w:line="200" w:lineRule="exact"/>
              <w:ind w:left="113"/>
              <w:jc w:val="right"/>
              <w:rPr>
                <w:i/>
                <w:sz w:val="16"/>
              </w:rPr>
            </w:pPr>
            <w:r w:rsidRPr="00B160C5">
              <w:rPr>
                <w:i/>
                <w:iCs/>
                <w:sz w:val="16"/>
              </w:rPr>
              <w:t>Observaciones</w:t>
            </w:r>
          </w:p>
        </w:tc>
      </w:tr>
      <w:tr w:rsidR="00D313B3" w:rsidRPr="00B160C5" w14:paraId="51F9F783" w14:textId="77777777" w:rsidTr="00D313B3">
        <w:trPr>
          <w:trHeight w:val="240"/>
        </w:trPr>
        <w:tc>
          <w:tcPr>
            <w:tcW w:w="1727" w:type="dxa"/>
            <w:tcBorders>
              <w:top w:val="single" w:sz="12" w:space="0" w:color="auto"/>
            </w:tcBorders>
            <w:shd w:val="clear" w:color="auto" w:fill="auto"/>
          </w:tcPr>
          <w:p w14:paraId="192C21F9" w14:textId="77777777" w:rsidR="00910EB2" w:rsidRPr="00B160C5" w:rsidRDefault="00910EB2" w:rsidP="00B160C5">
            <w:pPr>
              <w:spacing w:before="40" w:after="40" w:line="220" w:lineRule="exact"/>
              <w:rPr>
                <w:sz w:val="18"/>
              </w:rPr>
            </w:pPr>
            <w:r w:rsidRPr="00B160C5">
              <w:rPr>
                <w:sz w:val="18"/>
              </w:rPr>
              <w:t>31 de enero de 2008</w:t>
            </w:r>
          </w:p>
        </w:tc>
        <w:tc>
          <w:tcPr>
            <w:tcW w:w="1534" w:type="dxa"/>
            <w:gridSpan w:val="2"/>
            <w:tcBorders>
              <w:top w:val="single" w:sz="12" w:space="0" w:color="auto"/>
            </w:tcBorders>
            <w:shd w:val="clear" w:color="auto" w:fill="auto"/>
            <w:vAlign w:val="bottom"/>
          </w:tcPr>
          <w:p w14:paraId="4D201264" w14:textId="77777777" w:rsidR="00910EB2" w:rsidRPr="00B160C5" w:rsidRDefault="00910EB2" w:rsidP="00B160C5">
            <w:pPr>
              <w:spacing w:before="40" w:after="40" w:line="220" w:lineRule="exact"/>
              <w:ind w:left="113"/>
              <w:jc w:val="right"/>
              <w:rPr>
                <w:sz w:val="18"/>
              </w:rPr>
            </w:pPr>
            <w:r w:rsidRPr="00B160C5">
              <w:rPr>
                <w:sz w:val="18"/>
              </w:rPr>
              <w:t>195</w:t>
            </w:r>
          </w:p>
        </w:tc>
        <w:tc>
          <w:tcPr>
            <w:tcW w:w="1834" w:type="dxa"/>
            <w:gridSpan w:val="3"/>
            <w:tcBorders>
              <w:top w:val="single" w:sz="12" w:space="0" w:color="auto"/>
            </w:tcBorders>
            <w:shd w:val="clear" w:color="auto" w:fill="auto"/>
            <w:vAlign w:val="bottom"/>
          </w:tcPr>
          <w:p w14:paraId="626E645D" w14:textId="77777777" w:rsidR="00910EB2" w:rsidRPr="00B160C5" w:rsidRDefault="00910EB2" w:rsidP="00B160C5">
            <w:pPr>
              <w:spacing w:before="40" w:after="40" w:line="220" w:lineRule="exact"/>
              <w:ind w:left="113"/>
              <w:jc w:val="right"/>
              <w:rPr>
                <w:sz w:val="18"/>
              </w:rPr>
            </w:pPr>
            <w:r w:rsidRPr="00B160C5">
              <w:rPr>
                <w:sz w:val="18"/>
              </w:rPr>
              <w:t>40</w:t>
            </w:r>
          </w:p>
        </w:tc>
        <w:tc>
          <w:tcPr>
            <w:tcW w:w="3430" w:type="dxa"/>
            <w:gridSpan w:val="4"/>
            <w:tcBorders>
              <w:top w:val="single" w:sz="12" w:space="0" w:color="auto"/>
            </w:tcBorders>
            <w:shd w:val="clear" w:color="auto" w:fill="auto"/>
            <w:vAlign w:val="bottom"/>
          </w:tcPr>
          <w:p w14:paraId="400D1C0D" w14:textId="77777777" w:rsidR="00910EB2" w:rsidRPr="00B160C5" w:rsidRDefault="00910EB2" w:rsidP="00B160C5">
            <w:pPr>
              <w:spacing w:before="40" w:after="40" w:line="220" w:lineRule="exact"/>
              <w:ind w:left="113"/>
              <w:jc w:val="right"/>
              <w:rPr>
                <w:sz w:val="18"/>
              </w:rPr>
            </w:pPr>
          </w:p>
        </w:tc>
      </w:tr>
      <w:tr w:rsidR="00D313B3" w:rsidRPr="00B160C5" w14:paraId="4EE27363" w14:textId="77777777" w:rsidTr="00D313B3">
        <w:trPr>
          <w:trHeight w:val="240"/>
        </w:trPr>
        <w:tc>
          <w:tcPr>
            <w:tcW w:w="1727" w:type="dxa"/>
            <w:shd w:val="clear" w:color="auto" w:fill="auto"/>
          </w:tcPr>
          <w:p w14:paraId="7D993FCB" w14:textId="26A3F6CA" w:rsidR="00910EB2" w:rsidRPr="00B160C5" w:rsidRDefault="00910EB2" w:rsidP="00B160C5">
            <w:pPr>
              <w:spacing w:before="40" w:after="40" w:line="220" w:lineRule="exact"/>
              <w:rPr>
                <w:sz w:val="18"/>
              </w:rPr>
            </w:pPr>
            <w:r w:rsidRPr="00B160C5">
              <w:rPr>
                <w:sz w:val="18"/>
              </w:rPr>
              <w:t>2</w:t>
            </w:r>
            <w:r w:rsidR="00FB50BA">
              <w:rPr>
                <w:sz w:val="18"/>
              </w:rPr>
              <w:t xml:space="preserve"> </w:t>
            </w:r>
            <w:r w:rsidRPr="00B160C5">
              <w:rPr>
                <w:sz w:val="18"/>
              </w:rPr>
              <w:t>de febrero de 2008</w:t>
            </w:r>
          </w:p>
        </w:tc>
        <w:tc>
          <w:tcPr>
            <w:tcW w:w="1534" w:type="dxa"/>
            <w:gridSpan w:val="2"/>
            <w:shd w:val="clear" w:color="auto" w:fill="auto"/>
            <w:vAlign w:val="bottom"/>
          </w:tcPr>
          <w:p w14:paraId="7B313B77" w14:textId="77777777" w:rsidR="00910EB2" w:rsidRPr="00B160C5" w:rsidRDefault="00910EB2" w:rsidP="00B160C5">
            <w:pPr>
              <w:spacing w:before="40" w:after="40" w:line="220" w:lineRule="exact"/>
              <w:ind w:left="113"/>
              <w:jc w:val="right"/>
              <w:rPr>
                <w:sz w:val="18"/>
              </w:rPr>
            </w:pPr>
            <w:r w:rsidRPr="00B160C5">
              <w:rPr>
                <w:sz w:val="18"/>
              </w:rPr>
              <w:t>108</w:t>
            </w:r>
          </w:p>
        </w:tc>
        <w:tc>
          <w:tcPr>
            <w:tcW w:w="1834" w:type="dxa"/>
            <w:gridSpan w:val="3"/>
            <w:shd w:val="clear" w:color="auto" w:fill="auto"/>
            <w:vAlign w:val="bottom"/>
          </w:tcPr>
          <w:p w14:paraId="2AC333A7" w14:textId="77777777" w:rsidR="00910EB2" w:rsidRPr="00B160C5" w:rsidRDefault="00910EB2" w:rsidP="00B160C5">
            <w:pPr>
              <w:spacing w:before="40" w:after="40" w:line="220" w:lineRule="exact"/>
              <w:ind w:left="113"/>
              <w:jc w:val="right"/>
              <w:rPr>
                <w:sz w:val="18"/>
              </w:rPr>
            </w:pPr>
            <w:r w:rsidRPr="00B160C5">
              <w:rPr>
                <w:sz w:val="18"/>
              </w:rPr>
              <w:t>Sin notificar</w:t>
            </w:r>
          </w:p>
        </w:tc>
        <w:tc>
          <w:tcPr>
            <w:tcW w:w="3430" w:type="dxa"/>
            <w:gridSpan w:val="4"/>
            <w:shd w:val="clear" w:color="auto" w:fill="auto"/>
            <w:vAlign w:val="bottom"/>
          </w:tcPr>
          <w:p w14:paraId="1DA1450B" w14:textId="77777777" w:rsidR="00910EB2" w:rsidRPr="00B160C5" w:rsidRDefault="00910EB2" w:rsidP="00B160C5">
            <w:pPr>
              <w:spacing w:before="40" w:after="40" w:line="220" w:lineRule="exact"/>
              <w:ind w:left="113"/>
              <w:jc w:val="right"/>
              <w:rPr>
                <w:sz w:val="18"/>
              </w:rPr>
            </w:pPr>
          </w:p>
        </w:tc>
      </w:tr>
      <w:tr w:rsidR="00D313B3" w:rsidRPr="00B160C5" w14:paraId="69F35CC2" w14:textId="77777777" w:rsidTr="00D313B3">
        <w:trPr>
          <w:trHeight w:val="240"/>
        </w:trPr>
        <w:tc>
          <w:tcPr>
            <w:tcW w:w="1727" w:type="dxa"/>
            <w:shd w:val="clear" w:color="auto" w:fill="auto"/>
          </w:tcPr>
          <w:p w14:paraId="6071863D" w14:textId="77777777" w:rsidR="00910EB2" w:rsidRPr="00B160C5" w:rsidRDefault="00910EB2" w:rsidP="00B160C5">
            <w:pPr>
              <w:spacing w:before="40" w:after="40" w:line="220" w:lineRule="exact"/>
              <w:rPr>
                <w:sz w:val="18"/>
              </w:rPr>
            </w:pPr>
            <w:r w:rsidRPr="00B160C5">
              <w:rPr>
                <w:sz w:val="18"/>
              </w:rPr>
              <w:t>3 de febrero de 2008</w:t>
            </w:r>
          </w:p>
        </w:tc>
        <w:tc>
          <w:tcPr>
            <w:tcW w:w="1534" w:type="dxa"/>
            <w:gridSpan w:val="2"/>
            <w:shd w:val="clear" w:color="auto" w:fill="auto"/>
            <w:vAlign w:val="bottom"/>
          </w:tcPr>
          <w:p w14:paraId="7E37B3DD" w14:textId="77777777" w:rsidR="00910EB2" w:rsidRPr="00B160C5" w:rsidRDefault="00910EB2" w:rsidP="00B160C5">
            <w:pPr>
              <w:spacing w:before="40" w:after="40" w:line="220" w:lineRule="exact"/>
              <w:ind w:left="113"/>
              <w:jc w:val="right"/>
              <w:rPr>
                <w:sz w:val="18"/>
              </w:rPr>
            </w:pPr>
            <w:r w:rsidRPr="00B160C5">
              <w:rPr>
                <w:sz w:val="18"/>
              </w:rPr>
              <w:t>160</w:t>
            </w:r>
          </w:p>
        </w:tc>
        <w:tc>
          <w:tcPr>
            <w:tcW w:w="1834" w:type="dxa"/>
            <w:gridSpan w:val="3"/>
            <w:shd w:val="clear" w:color="auto" w:fill="auto"/>
            <w:vAlign w:val="bottom"/>
          </w:tcPr>
          <w:p w14:paraId="39FC2018" w14:textId="77777777" w:rsidR="00910EB2" w:rsidRPr="00B160C5" w:rsidRDefault="00910EB2" w:rsidP="00B160C5">
            <w:pPr>
              <w:spacing w:before="40" w:after="40" w:line="220" w:lineRule="exact"/>
              <w:ind w:left="113"/>
              <w:jc w:val="right"/>
              <w:rPr>
                <w:sz w:val="18"/>
              </w:rPr>
            </w:pPr>
            <w:r w:rsidRPr="00B160C5">
              <w:rPr>
                <w:sz w:val="18"/>
              </w:rPr>
              <w:t>Ídem</w:t>
            </w:r>
          </w:p>
        </w:tc>
        <w:tc>
          <w:tcPr>
            <w:tcW w:w="3430" w:type="dxa"/>
            <w:gridSpan w:val="4"/>
            <w:shd w:val="clear" w:color="auto" w:fill="auto"/>
            <w:vAlign w:val="bottom"/>
          </w:tcPr>
          <w:p w14:paraId="18680779" w14:textId="77777777" w:rsidR="00910EB2" w:rsidRPr="00B160C5" w:rsidRDefault="00910EB2" w:rsidP="00B160C5">
            <w:pPr>
              <w:spacing w:before="40" w:after="40" w:line="220" w:lineRule="exact"/>
              <w:ind w:left="113"/>
              <w:jc w:val="right"/>
              <w:rPr>
                <w:sz w:val="18"/>
              </w:rPr>
            </w:pPr>
          </w:p>
        </w:tc>
      </w:tr>
      <w:tr w:rsidR="00D313B3" w:rsidRPr="00B160C5" w14:paraId="0D5CF15B" w14:textId="77777777" w:rsidTr="00D313B3">
        <w:trPr>
          <w:trHeight w:val="240"/>
        </w:trPr>
        <w:tc>
          <w:tcPr>
            <w:tcW w:w="1727" w:type="dxa"/>
            <w:shd w:val="clear" w:color="auto" w:fill="auto"/>
          </w:tcPr>
          <w:p w14:paraId="383A7A55" w14:textId="77777777" w:rsidR="00910EB2" w:rsidRPr="00B160C5" w:rsidRDefault="00910EB2" w:rsidP="00B160C5">
            <w:pPr>
              <w:spacing w:before="40" w:after="40" w:line="220" w:lineRule="exact"/>
              <w:rPr>
                <w:sz w:val="18"/>
              </w:rPr>
            </w:pPr>
            <w:r w:rsidRPr="00B160C5">
              <w:rPr>
                <w:sz w:val="18"/>
              </w:rPr>
              <w:t>4 de febrero de 2008</w:t>
            </w:r>
          </w:p>
        </w:tc>
        <w:tc>
          <w:tcPr>
            <w:tcW w:w="1534" w:type="dxa"/>
            <w:gridSpan w:val="2"/>
            <w:shd w:val="clear" w:color="auto" w:fill="auto"/>
            <w:vAlign w:val="bottom"/>
          </w:tcPr>
          <w:p w14:paraId="3673F262" w14:textId="77777777" w:rsidR="00910EB2" w:rsidRPr="00B160C5" w:rsidRDefault="00910EB2" w:rsidP="00B160C5">
            <w:pPr>
              <w:spacing w:before="40" w:after="40" w:line="220" w:lineRule="exact"/>
              <w:ind w:left="113"/>
              <w:jc w:val="right"/>
              <w:rPr>
                <w:sz w:val="18"/>
              </w:rPr>
            </w:pPr>
            <w:r w:rsidRPr="00B160C5">
              <w:rPr>
                <w:sz w:val="18"/>
              </w:rPr>
              <w:t>15</w:t>
            </w:r>
          </w:p>
        </w:tc>
        <w:tc>
          <w:tcPr>
            <w:tcW w:w="1834" w:type="dxa"/>
            <w:gridSpan w:val="3"/>
            <w:shd w:val="clear" w:color="auto" w:fill="auto"/>
            <w:vAlign w:val="bottom"/>
          </w:tcPr>
          <w:p w14:paraId="19267BD6" w14:textId="77777777" w:rsidR="00910EB2" w:rsidRPr="00B160C5" w:rsidRDefault="00910EB2" w:rsidP="00B160C5">
            <w:pPr>
              <w:spacing w:before="40" w:after="40" w:line="220" w:lineRule="exact"/>
              <w:ind w:left="113"/>
              <w:jc w:val="right"/>
              <w:rPr>
                <w:sz w:val="18"/>
              </w:rPr>
            </w:pPr>
            <w:r w:rsidRPr="00B160C5">
              <w:rPr>
                <w:sz w:val="18"/>
              </w:rPr>
              <w:t>Ídem</w:t>
            </w:r>
          </w:p>
        </w:tc>
        <w:tc>
          <w:tcPr>
            <w:tcW w:w="3430" w:type="dxa"/>
            <w:gridSpan w:val="4"/>
            <w:shd w:val="clear" w:color="auto" w:fill="auto"/>
            <w:vAlign w:val="bottom"/>
          </w:tcPr>
          <w:p w14:paraId="7469793C" w14:textId="77777777" w:rsidR="00910EB2" w:rsidRPr="00B160C5" w:rsidRDefault="00910EB2" w:rsidP="00B160C5">
            <w:pPr>
              <w:spacing w:before="40" w:after="40" w:line="220" w:lineRule="exact"/>
              <w:ind w:left="113"/>
              <w:jc w:val="right"/>
              <w:rPr>
                <w:sz w:val="18"/>
              </w:rPr>
            </w:pPr>
          </w:p>
        </w:tc>
      </w:tr>
      <w:tr w:rsidR="00D313B3" w:rsidRPr="00B160C5" w14:paraId="76B4036E" w14:textId="77777777" w:rsidTr="00D313B3">
        <w:trPr>
          <w:trHeight w:val="240"/>
        </w:trPr>
        <w:tc>
          <w:tcPr>
            <w:tcW w:w="1727" w:type="dxa"/>
            <w:shd w:val="clear" w:color="auto" w:fill="auto"/>
          </w:tcPr>
          <w:p w14:paraId="41A3DB98" w14:textId="77777777" w:rsidR="00910EB2" w:rsidRPr="00B160C5" w:rsidRDefault="00910EB2" w:rsidP="00B160C5">
            <w:pPr>
              <w:spacing w:before="40" w:after="40" w:line="220" w:lineRule="exact"/>
              <w:rPr>
                <w:sz w:val="18"/>
              </w:rPr>
            </w:pPr>
            <w:r w:rsidRPr="00B160C5">
              <w:rPr>
                <w:sz w:val="18"/>
              </w:rPr>
              <w:t>5 de febrero de 2008</w:t>
            </w:r>
          </w:p>
        </w:tc>
        <w:tc>
          <w:tcPr>
            <w:tcW w:w="1534" w:type="dxa"/>
            <w:gridSpan w:val="2"/>
            <w:shd w:val="clear" w:color="auto" w:fill="auto"/>
            <w:vAlign w:val="bottom"/>
          </w:tcPr>
          <w:p w14:paraId="462C1E26" w14:textId="77777777" w:rsidR="00910EB2" w:rsidRPr="00B160C5" w:rsidRDefault="00910EB2" w:rsidP="00B160C5">
            <w:pPr>
              <w:spacing w:before="40" w:after="40" w:line="220" w:lineRule="exact"/>
              <w:ind w:left="113"/>
              <w:jc w:val="right"/>
              <w:rPr>
                <w:sz w:val="18"/>
              </w:rPr>
            </w:pPr>
            <w:r w:rsidRPr="00B160C5">
              <w:rPr>
                <w:sz w:val="18"/>
              </w:rPr>
              <w:t>46</w:t>
            </w:r>
          </w:p>
        </w:tc>
        <w:tc>
          <w:tcPr>
            <w:tcW w:w="1834" w:type="dxa"/>
            <w:gridSpan w:val="3"/>
            <w:shd w:val="clear" w:color="auto" w:fill="auto"/>
            <w:vAlign w:val="bottom"/>
          </w:tcPr>
          <w:p w14:paraId="258D8008" w14:textId="77777777" w:rsidR="00910EB2" w:rsidRPr="00B160C5" w:rsidRDefault="00910EB2" w:rsidP="00B160C5">
            <w:pPr>
              <w:spacing w:before="40" w:after="40" w:line="220" w:lineRule="exact"/>
              <w:ind w:left="113"/>
              <w:jc w:val="right"/>
              <w:rPr>
                <w:sz w:val="18"/>
              </w:rPr>
            </w:pPr>
            <w:r w:rsidRPr="00B160C5">
              <w:rPr>
                <w:sz w:val="18"/>
              </w:rPr>
              <w:t>Ídem</w:t>
            </w:r>
          </w:p>
        </w:tc>
        <w:tc>
          <w:tcPr>
            <w:tcW w:w="3430" w:type="dxa"/>
            <w:gridSpan w:val="4"/>
            <w:shd w:val="clear" w:color="auto" w:fill="auto"/>
            <w:vAlign w:val="bottom"/>
          </w:tcPr>
          <w:p w14:paraId="40757FC8" w14:textId="77777777" w:rsidR="00910EB2" w:rsidRPr="00B160C5" w:rsidRDefault="00910EB2" w:rsidP="00B160C5">
            <w:pPr>
              <w:spacing w:before="40" w:after="40" w:line="220" w:lineRule="exact"/>
              <w:ind w:left="113"/>
              <w:jc w:val="right"/>
              <w:rPr>
                <w:sz w:val="18"/>
              </w:rPr>
            </w:pPr>
          </w:p>
        </w:tc>
      </w:tr>
      <w:tr w:rsidR="00D313B3" w:rsidRPr="00B160C5" w14:paraId="0E248639" w14:textId="77777777" w:rsidTr="00D313B3">
        <w:trPr>
          <w:trHeight w:val="240"/>
        </w:trPr>
        <w:tc>
          <w:tcPr>
            <w:tcW w:w="1727" w:type="dxa"/>
            <w:shd w:val="clear" w:color="auto" w:fill="auto"/>
          </w:tcPr>
          <w:p w14:paraId="72F482C0" w14:textId="77777777" w:rsidR="00910EB2" w:rsidRPr="00B160C5" w:rsidRDefault="00910EB2" w:rsidP="00B160C5">
            <w:pPr>
              <w:spacing w:before="40" w:after="40" w:line="220" w:lineRule="exact"/>
              <w:rPr>
                <w:sz w:val="18"/>
              </w:rPr>
            </w:pPr>
            <w:r w:rsidRPr="00B160C5">
              <w:rPr>
                <w:sz w:val="18"/>
              </w:rPr>
              <w:t>6 de febrero de 2008</w:t>
            </w:r>
          </w:p>
        </w:tc>
        <w:tc>
          <w:tcPr>
            <w:tcW w:w="1534" w:type="dxa"/>
            <w:gridSpan w:val="2"/>
            <w:shd w:val="clear" w:color="auto" w:fill="auto"/>
            <w:vAlign w:val="bottom"/>
          </w:tcPr>
          <w:p w14:paraId="29490041" w14:textId="77777777" w:rsidR="00910EB2" w:rsidRPr="00B160C5" w:rsidRDefault="00910EB2" w:rsidP="00B160C5">
            <w:pPr>
              <w:spacing w:before="40" w:after="40" w:line="220" w:lineRule="exact"/>
              <w:ind w:left="113"/>
              <w:jc w:val="right"/>
              <w:rPr>
                <w:sz w:val="18"/>
              </w:rPr>
            </w:pPr>
            <w:r w:rsidRPr="00B160C5">
              <w:rPr>
                <w:sz w:val="18"/>
              </w:rPr>
              <w:t>53</w:t>
            </w:r>
          </w:p>
        </w:tc>
        <w:tc>
          <w:tcPr>
            <w:tcW w:w="1834" w:type="dxa"/>
            <w:gridSpan w:val="3"/>
            <w:shd w:val="clear" w:color="auto" w:fill="auto"/>
            <w:vAlign w:val="bottom"/>
          </w:tcPr>
          <w:p w14:paraId="709B84DE" w14:textId="77777777" w:rsidR="00910EB2" w:rsidRPr="00B160C5" w:rsidRDefault="00910EB2" w:rsidP="00B160C5">
            <w:pPr>
              <w:spacing w:before="40" w:after="40" w:line="220" w:lineRule="exact"/>
              <w:ind w:left="113"/>
              <w:jc w:val="right"/>
              <w:rPr>
                <w:sz w:val="18"/>
              </w:rPr>
            </w:pPr>
            <w:r w:rsidRPr="00B160C5">
              <w:rPr>
                <w:sz w:val="18"/>
              </w:rPr>
              <w:t>Ídem</w:t>
            </w:r>
          </w:p>
        </w:tc>
        <w:tc>
          <w:tcPr>
            <w:tcW w:w="3430" w:type="dxa"/>
            <w:gridSpan w:val="4"/>
            <w:shd w:val="clear" w:color="auto" w:fill="auto"/>
            <w:vAlign w:val="bottom"/>
          </w:tcPr>
          <w:p w14:paraId="19452EE3" w14:textId="77777777" w:rsidR="00910EB2" w:rsidRPr="00B160C5" w:rsidRDefault="00910EB2" w:rsidP="00B160C5">
            <w:pPr>
              <w:spacing w:before="40" w:after="40" w:line="220" w:lineRule="exact"/>
              <w:ind w:left="113"/>
              <w:jc w:val="right"/>
              <w:rPr>
                <w:sz w:val="18"/>
              </w:rPr>
            </w:pPr>
          </w:p>
        </w:tc>
      </w:tr>
      <w:tr w:rsidR="00D313B3" w:rsidRPr="00B160C5" w14:paraId="420D66CE" w14:textId="77777777" w:rsidTr="00D313B3">
        <w:trPr>
          <w:trHeight w:val="240"/>
        </w:trPr>
        <w:tc>
          <w:tcPr>
            <w:tcW w:w="1727" w:type="dxa"/>
            <w:shd w:val="clear" w:color="auto" w:fill="auto"/>
          </w:tcPr>
          <w:p w14:paraId="2A3DDE53" w14:textId="77777777" w:rsidR="00910EB2" w:rsidRPr="00B160C5" w:rsidRDefault="00910EB2" w:rsidP="00B160C5">
            <w:pPr>
              <w:spacing w:before="40" w:after="40" w:line="220" w:lineRule="exact"/>
              <w:rPr>
                <w:sz w:val="18"/>
              </w:rPr>
            </w:pPr>
            <w:r w:rsidRPr="00B160C5">
              <w:rPr>
                <w:sz w:val="18"/>
              </w:rPr>
              <w:t>7 de febrero de 2008</w:t>
            </w:r>
          </w:p>
        </w:tc>
        <w:tc>
          <w:tcPr>
            <w:tcW w:w="1534" w:type="dxa"/>
            <w:gridSpan w:val="2"/>
            <w:shd w:val="clear" w:color="auto" w:fill="auto"/>
            <w:vAlign w:val="bottom"/>
          </w:tcPr>
          <w:p w14:paraId="2286D0AC" w14:textId="77777777" w:rsidR="00910EB2" w:rsidRPr="00B160C5" w:rsidRDefault="00910EB2" w:rsidP="00B160C5">
            <w:pPr>
              <w:spacing w:before="40" w:after="40" w:line="220" w:lineRule="exact"/>
              <w:ind w:left="113"/>
              <w:jc w:val="right"/>
              <w:rPr>
                <w:sz w:val="18"/>
              </w:rPr>
            </w:pPr>
            <w:r w:rsidRPr="00B160C5">
              <w:rPr>
                <w:sz w:val="18"/>
              </w:rPr>
              <w:t>45</w:t>
            </w:r>
          </w:p>
        </w:tc>
        <w:tc>
          <w:tcPr>
            <w:tcW w:w="1834" w:type="dxa"/>
            <w:gridSpan w:val="3"/>
            <w:shd w:val="clear" w:color="auto" w:fill="auto"/>
            <w:vAlign w:val="bottom"/>
          </w:tcPr>
          <w:p w14:paraId="29002B01" w14:textId="77777777" w:rsidR="00910EB2" w:rsidRPr="00B160C5" w:rsidRDefault="00910EB2" w:rsidP="00B160C5">
            <w:pPr>
              <w:spacing w:before="40" w:after="40" w:line="220" w:lineRule="exact"/>
              <w:ind w:left="113"/>
              <w:jc w:val="right"/>
              <w:rPr>
                <w:sz w:val="18"/>
              </w:rPr>
            </w:pPr>
            <w:r w:rsidRPr="00B160C5">
              <w:rPr>
                <w:sz w:val="18"/>
              </w:rPr>
              <w:t>Ídem</w:t>
            </w:r>
          </w:p>
        </w:tc>
        <w:tc>
          <w:tcPr>
            <w:tcW w:w="3430" w:type="dxa"/>
            <w:gridSpan w:val="4"/>
            <w:shd w:val="clear" w:color="auto" w:fill="auto"/>
            <w:vAlign w:val="bottom"/>
          </w:tcPr>
          <w:p w14:paraId="067E9B03" w14:textId="77777777" w:rsidR="00910EB2" w:rsidRPr="00B160C5" w:rsidRDefault="00910EB2" w:rsidP="00B160C5">
            <w:pPr>
              <w:spacing w:before="40" w:after="40" w:line="220" w:lineRule="exact"/>
              <w:ind w:left="113"/>
              <w:jc w:val="right"/>
              <w:rPr>
                <w:sz w:val="18"/>
              </w:rPr>
            </w:pPr>
          </w:p>
        </w:tc>
      </w:tr>
      <w:tr w:rsidR="00D313B3" w:rsidRPr="00B160C5" w14:paraId="6904CBAC" w14:textId="77777777" w:rsidTr="00D313B3">
        <w:trPr>
          <w:trHeight w:val="240"/>
        </w:trPr>
        <w:tc>
          <w:tcPr>
            <w:tcW w:w="1727" w:type="dxa"/>
            <w:shd w:val="clear" w:color="auto" w:fill="auto"/>
          </w:tcPr>
          <w:p w14:paraId="172DC6D4" w14:textId="77777777" w:rsidR="00910EB2" w:rsidRPr="00B160C5" w:rsidRDefault="00910EB2" w:rsidP="00B160C5">
            <w:pPr>
              <w:spacing w:before="40" w:after="40" w:line="220" w:lineRule="exact"/>
              <w:rPr>
                <w:sz w:val="18"/>
              </w:rPr>
            </w:pPr>
            <w:r w:rsidRPr="00B160C5">
              <w:rPr>
                <w:sz w:val="18"/>
              </w:rPr>
              <w:t>8 de febrero de 2008</w:t>
            </w:r>
          </w:p>
        </w:tc>
        <w:tc>
          <w:tcPr>
            <w:tcW w:w="1534" w:type="dxa"/>
            <w:gridSpan w:val="2"/>
            <w:shd w:val="clear" w:color="auto" w:fill="auto"/>
            <w:vAlign w:val="bottom"/>
          </w:tcPr>
          <w:p w14:paraId="52316C43" w14:textId="77777777" w:rsidR="00910EB2" w:rsidRPr="00B160C5" w:rsidRDefault="00910EB2" w:rsidP="00B160C5">
            <w:pPr>
              <w:spacing w:before="40" w:after="40" w:line="220" w:lineRule="exact"/>
              <w:ind w:left="113"/>
              <w:jc w:val="right"/>
              <w:rPr>
                <w:sz w:val="18"/>
              </w:rPr>
            </w:pPr>
            <w:r w:rsidRPr="00B160C5">
              <w:rPr>
                <w:sz w:val="18"/>
              </w:rPr>
              <w:t>27</w:t>
            </w:r>
          </w:p>
        </w:tc>
        <w:tc>
          <w:tcPr>
            <w:tcW w:w="1834" w:type="dxa"/>
            <w:gridSpan w:val="3"/>
            <w:shd w:val="clear" w:color="auto" w:fill="auto"/>
            <w:vAlign w:val="bottom"/>
          </w:tcPr>
          <w:p w14:paraId="4D13177D" w14:textId="77777777" w:rsidR="00910EB2" w:rsidRPr="00B160C5" w:rsidRDefault="00910EB2" w:rsidP="00B160C5">
            <w:pPr>
              <w:spacing w:before="40" w:after="40" w:line="220" w:lineRule="exact"/>
              <w:ind w:left="113"/>
              <w:jc w:val="right"/>
              <w:rPr>
                <w:sz w:val="18"/>
              </w:rPr>
            </w:pPr>
            <w:r w:rsidRPr="00B160C5">
              <w:rPr>
                <w:sz w:val="18"/>
              </w:rPr>
              <w:t>Ídem</w:t>
            </w:r>
          </w:p>
        </w:tc>
        <w:tc>
          <w:tcPr>
            <w:tcW w:w="3430" w:type="dxa"/>
            <w:gridSpan w:val="4"/>
            <w:shd w:val="clear" w:color="auto" w:fill="auto"/>
            <w:vAlign w:val="bottom"/>
          </w:tcPr>
          <w:p w14:paraId="7078E562" w14:textId="77777777" w:rsidR="00910EB2" w:rsidRPr="00B160C5" w:rsidRDefault="00910EB2" w:rsidP="00B160C5">
            <w:pPr>
              <w:spacing w:before="40" w:after="40" w:line="220" w:lineRule="exact"/>
              <w:ind w:left="113"/>
              <w:jc w:val="right"/>
              <w:rPr>
                <w:sz w:val="18"/>
              </w:rPr>
            </w:pPr>
          </w:p>
        </w:tc>
      </w:tr>
      <w:tr w:rsidR="00D313B3" w:rsidRPr="00B160C5" w14:paraId="0BF67F9F" w14:textId="77777777" w:rsidTr="00D313B3">
        <w:trPr>
          <w:trHeight w:val="240"/>
        </w:trPr>
        <w:tc>
          <w:tcPr>
            <w:tcW w:w="1727" w:type="dxa"/>
            <w:shd w:val="clear" w:color="auto" w:fill="auto"/>
          </w:tcPr>
          <w:p w14:paraId="7806750D" w14:textId="77777777" w:rsidR="00910EB2" w:rsidRPr="00B160C5" w:rsidRDefault="00910EB2" w:rsidP="00B160C5">
            <w:pPr>
              <w:spacing w:before="40" w:after="40" w:line="220" w:lineRule="exact"/>
              <w:rPr>
                <w:sz w:val="18"/>
              </w:rPr>
            </w:pPr>
            <w:r w:rsidRPr="00B160C5">
              <w:rPr>
                <w:sz w:val="18"/>
              </w:rPr>
              <w:t>9 de febrero de 2008</w:t>
            </w:r>
          </w:p>
        </w:tc>
        <w:tc>
          <w:tcPr>
            <w:tcW w:w="1534" w:type="dxa"/>
            <w:gridSpan w:val="2"/>
            <w:shd w:val="clear" w:color="auto" w:fill="auto"/>
            <w:vAlign w:val="bottom"/>
          </w:tcPr>
          <w:p w14:paraId="2AC55F52" w14:textId="77777777" w:rsidR="00910EB2" w:rsidRPr="00B160C5" w:rsidRDefault="00910EB2" w:rsidP="00B160C5">
            <w:pPr>
              <w:spacing w:before="40" w:after="40" w:line="220" w:lineRule="exact"/>
              <w:ind w:left="113"/>
              <w:jc w:val="right"/>
              <w:rPr>
                <w:sz w:val="18"/>
              </w:rPr>
            </w:pPr>
            <w:r w:rsidRPr="00B160C5">
              <w:rPr>
                <w:sz w:val="18"/>
              </w:rPr>
              <w:t>12</w:t>
            </w:r>
          </w:p>
        </w:tc>
        <w:tc>
          <w:tcPr>
            <w:tcW w:w="1834" w:type="dxa"/>
            <w:gridSpan w:val="3"/>
            <w:shd w:val="clear" w:color="auto" w:fill="auto"/>
            <w:vAlign w:val="bottom"/>
          </w:tcPr>
          <w:p w14:paraId="70E6A055" w14:textId="77777777" w:rsidR="00910EB2" w:rsidRPr="00B160C5" w:rsidRDefault="00910EB2" w:rsidP="00B160C5">
            <w:pPr>
              <w:spacing w:before="40" w:after="40" w:line="220" w:lineRule="exact"/>
              <w:ind w:left="113"/>
              <w:jc w:val="right"/>
              <w:rPr>
                <w:sz w:val="18"/>
              </w:rPr>
            </w:pPr>
            <w:r w:rsidRPr="00B160C5">
              <w:rPr>
                <w:sz w:val="18"/>
              </w:rPr>
              <w:t>Ídem</w:t>
            </w:r>
          </w:p>
        </w:tc>
        <w:tc>
          <w:tcPr>
            <w:tcW w:w="3430" w:type="dxa"/>
            <w:gridSpan w:val="4"/>
            <w:shd w:val="clear" w:color="auto" w:fill="auto"/>
            <w:vAlign w:val="bottom"/>
          </w:tcPr>
          <w:p w14:paraId="5AA1CB06" w14:textId="77777777" w:rsidR="00910EB2" w:rsidRPr="00B160C5" w:rsidRDefault="00910EB2" w:rsidP="00B160C5">
            <w:pPr>
              <w:spacing w:before="40" w:after="40" w:line="220" w:lineRule="exact"/>
              <w:ind w:left="113"/>
              <w:jc w:val="right"/>
              <w:rPr>
                <w:sz w:val="18"/>
              </w:rPr>
            </w:pPr>
          </w:p>
        </w:tc>
      </w:tr>
      <w:tr w:rsidR="00D313B3" w:rsidRPr="00B160C5" w14:paraId="536F4FE2" w14:textId="77777777" w:rsidTr="00D313B3">
        <w:trPr>
          <w:trHeight w:val="240"/>
        </w:trPr>
        <w:tc>
          <w:tcPr>
            <w:tcW w:w="1727" w:type="dxa"/>
            <w:shd w:val="clear" w:color="auto" w:fill="auto"/>
          </w:tcPr>
          <w:p w14:paraId="0A8AB375" w14:textId="77777777" w:rsidR="00910EB2" w:rsidRPr="00B160C5" w:rsidRDefault="00910EB2" w:rsidP="00B160C5">
            <w:pPr>
              <w:spacing w:before="40" w:after="40" w:line="220" w:lineRule="exact"/>
              <w:rPr>
                <w:sz w:val="18"/>
              </w:rPr>
            </w:pPr>
            <w:r w:rsidRPr="00B160C5">
              <w:rPr>
                <w:sz w:val="18"/>
              </w:rPr>
              <w:t>10 de febrero de 2008</w:t>
            </w:r>
          </w:p>
        </w:tc>
        <w:tc>
          <w:tcPr>
            <w:tcW w:w="1534" w:type="dxa"/>
            <w:gridSpan w:val="2"/>
            <w:shd w:val="clear" w:color="auto" w:fill="auto"/>
            <w:vAlign w:val="bottom"/>
          </w:tcPr>
          <w:p w14:paraId="061347EE" w14:textId="77777777" w:rsidR="00910EB2" w:rsidRPr="00B160C5" w:rsidRDefault="00910EB2" w:rsidP="00B160C5">
            <w:pPr>
              <w:spacing w:before="40" w:after="40" w:line="220" w:lineRule="exact"/>
              <w:ind w:left="113"/>
              <w:jc w:val="right"/>
              <w:rPr>
                <w:sz w:val="18"/>
              </w:rPr>
            </w:pPr>
            <w:r w:rsidRPr="00B160C5">
              <w:rPr>
                <w:sz w:val="18"/>
              </w:rPr>
              <w:t>11</w:t>
            </w:r>
          </w:p>
        </w:tc>
        <w:tc>
          <w:tcPr>
            <w:tcW w:w="1834" w:type="dxa"/>
            <w:gridSpan w:val="3"/>
            <w:shd w:val="clear" w:color="auto" w:fill="auto"/>
            <w:vAlign w:val="bottom"/>
          </w:tcPr>
          <w:p w14:paraId="2CBB2052" w14:textId="77777777" w:rsidR="00910EB2" w:rsidRPr="00B160C5" w:rsidRDefault="00910EB2" w:rsidP="00B160C5">
            <w:pPr>
              <w:spacing w:before="40" w:after="40" w:line="220" w:lineRule="exact"/>
              <w:ind w:left="113"/>
              <w:jc w:val="right"/>
              <w:rPr>
                <w:sz w:val="18"/>
              </w:rPr>
            </w:pPr>
            <w:r w:rsidRPr="00B160C5">
              <w:rPr>
                <w:sz w:val="18"/>
              </w:rPr>
              <w:t>Ídem</w:t>
            </w:r>
          </w:p>
        </w:tc>
        <w:tc>
          <w:tcPr>
            <w:tcW w:w="3430" w:type="dxa"/>
            <w:gridSpan w:val="4"/>
            <w:shd w:val="clear" w:color="auto" w:fill="auto"/>
            <w:vAlign w:val="bottom"/>
          </w:tcPr>
          <w:p w14:paraId="21D3BFBC" w14:textId="77777777" w:rsidR="00910EB2" w:rsidRPr="00B160C5" w:rsidRDefault="00910EB2" w:rsidP="00B160C5">
            <w:pPr>
              <w:spacing w:before="40" w:after="40" w:line="220" w:lineRule="exact"/>
              <w:ind w:left="113"/>
              <w:jc w:val="right"/>
              <w:rPr>
                <w:sz w:val="18"/>
              </w:rPr>
            </w:pPr>
          </w:p>
        </w:tc>
      </w:tr>
      <w:tr w:rsidR="00640806" w:rsidRPr="00B160C5" w14:paraId="76E1EB15" w14:textId="77777777" w:rsidTr="00D313B3">
        <w:trPr>
          <w:trHeight w:val="240"/>
        </w:trPr>
        <w:tc>
          <w:tcPr>
            <w:tcW w:w="1727" w:type="dxa"/>
            <w:tcBorders>
              <w:bottom w:val="single" w:sz="4" w:space="0" w:color="auto"/>
            </w:tcBorders>
            <w:shd w:val="clear" w:color="auto" w:fill="auto"/>
          </w:tcPr>
          <w:p w14:paraId="705880F8" w14:textId="77777777" w:rsidR="00910EB2" w:rsidRPr="00B160C5" w:rsidRDefault="00910EB2" w:rsidP="00B160C5">
            <w:pPr>
              <w:spacing w:before="40" w:after="40" w:line="220" w:lineRule="exact"/>
              <w:rPr>
                <w:sz w:val="18"/>
              </w:rPr>
            </w:pPr>
            <w:r w:rsidRPr="00B160C5">
              <w:rPr>
                <w:sz w:val="18"/>
              </w:rPr>
              <w:t>11 de febrero de 2008</w:t>
            </w:r>
          </w:p>
        </w:tc>
        <w:tc>
          <w:tcPr>
            <w:tcW w:w="1534" w:type="dxa"/>
            <w:gridSpan w:val="2"/>
            <w:tcBorders>
              <w:bottom w:val="single" w:sz="4" w:space="0" w:color="auto"/>
            </w:tcBorders>
            <w:shd w:val="clear" w:color="auto" w:fill="auto"/>
            <w:vAlign w:val="bottom"/>
          </w:tcPr>
          <w:p w14:paraId="0E588B34" w14:textId="77777777" w:rsidR="00910EB2" w:rsidRPr="00B160C5" w:rsidRDefault="00910EB2" w:rsidP="00B160C5">
            <w:pPr>
              <w:spacing w:before="40" w:after="40" w:line="220" w:lineRule="exact"/>
              <w:ind w:left="113"/>
              <w:jc w:val="right"/>
              <w:rPr>
                <w:sz w:val="18"/>
              </w:rPr>
            </w:pPr>
            <w:r w:rsidRPr="00B160C5">
              <w:rPr>
                <w:sz w:val="18"/>
              </w:rPr>
              <w:t>9</w:t>
            </w:r>
          </w:p>
        </w:tc>
        <w:tc>
          <w:tcPr>
            <w:tcW w:w="1834" w:type="dxa"/>
            <w:gridSpan w:val="3"/>
            <w:tcBorders>
              <w:bottom w:val="single" w:sz="4" w:space="0" w:color="auto"/>
            </w:tcBorders>
            <w:shd w:val="clear" w:color="auto" w:fill="auto"/>
            <w:vAlign w:val="bottom"/>
          </w:tcPr>
          <w:p w14:paraId="75E10CF3" w14:textId="77777777" w:rsidR="00910EB2" w:rsidRPr="00B160C5" w:rsidRDefault="00910EB2" w:rsidP="00B160C5">
            <w:pPr>
              <w:spacing w:before="40" w:after="40" w:line="220" w:lineRule="exact"/>
              <w:ind w:left="113"/>
              <w:jc w:val="right"/>
              <w:rPr>
                <w:sz w:val="18"/>
              </w:rPr>
            </w:pPr>
            <w:r w:rsidRPr="00B160C5">
              <w:rPr>
                <w:sz w:val="18"/>
              </w:rPr>
              <w:t>Ídem</w:t>
            </w:r>
          </w:p>
        </w:tc>
        <w:tc>
          <w:tcPr>
            <w:tcW w:w="3430" w:type="dxa"/>
            <w:gridSpan w:val="4"/>
            <w:tcBorders>
              <w:bottom w:val="single" w:sz="4" w:space="0" w:color="auto"/>
            </w:tcBorders>
            <w:shd w:val="clear" w:color="auto" w:fill="auto"/>
            <w:vAlign w:val="bottom"/>
          </w:tcPr>
          <w:p w14:paraId="55BAB5EB" w14:textId="77777777" w:rsidR="00910EB2" w:rsidRPr="00B160C5" w:rsidRDefault="00910EB2" w:rsidP="00B160C5">
            <w:pPr>
              <w:spacing w:before="40" w:after="40" w:line="220" w:lineRule="exact"/>
              <w:ind w:left="113"/>
              <w:jc w:val="right"/>
              <w:rPr>
                <w:sz w:val="18"/>
              </w:rPr>
            </w:pPr>
          </w:p>
        </w:tc>
      </w:tr>
      <w:tr w:rsidR="00640806" w:rsidRPr="00B160C5" w14:paraId="44B69E57" w14:textId="77777777" w:rsidTr="00D313B3">
        <w:trPr>
          <w:trHeight w:val="240"/>
        </w:trPr>
        <w:tc>
          <w:tcPr>
            <w:tcW w:w="1727" w:type="dxa"/>
            <w:tcBorders>
              <w:top w:val="single" w:sz="4" w:space="0" w:color="auto"/>
              <w:bottom w:val="single" w:sz="4" w:space="0" w:color="auto"/>
            </w:tcBorders>
            <w:shd w:val="clear" w:color="auto" w:fill="auto"/>
          </w:tcPr>
          <w:p w14:paraId="5404885A" w14:textId="77777777" w:rsidR="00910EB2" w:rsidRPr="00B160C5" w:rsidRDefault="00910EB2" w:rsidP="00B160C5">
            <w:pPr>
              <w:spacing w:before="80" w:after="80" w:line="220" w:lineRule="exact"/>
              <w:ind w:left="283"/>
              <w:rPr>
                <w:b/>
                <w:sz w:val="18"/>
              </w:rPr>
            </w:pPr>
            <w:r w:rsidRPr="00B160C5">
              <w:rPr>
                <w:b/>
                <w:iCs/>
                <w:sz w:val="18"/>
              </w:rPr>
              <w:t>Total</w:t>
            </w:r>
          </w:p>
        </w:tc>
        <w:tc>
          <w:tcPr>
            <w:tcW w:w="1534" w:type="dxa"/>
            <w:gridSpan w:val="2"/>
            <w:tcBorders>
              <w:top w:val="single" w:sz="4" w:space="0" w:color="auto"/>
              <w:bottom w:val="single" w:sz="4" w:space="0" w:color="auto"/>
            </w:tcBorders>
            <w:shd w:val="clear" w:color="auto" w:fill="auto"/>
            <w:vAlign w:val="bottom"/>
          </w:tcPr>
          <w:p w14:paraId="4CEFCB1F" w14:textId="77777777" w:rsidR="00910EB2" w:rsidRPr="00B160C5" w:rsidRDefault="00910EB2" w:rsidP="00B160C5">
            <w:pPr>
              <w:spacing w:before="80" w:after="80" w:line="220" w:lineRule="exact"/>
              <w:jc w:val="right"/>
              <w:rPr>
                <w:b/>
                <w:sz w:val="18"/>
              </w:rPr>
            </w:pPr>
            <w:r w:rsidRPr="00B160C5">
              <w:rPr>
                <w:b/>
                <w:bCs/>
                <w:sz w:val="18"/>
              </w:rPr>
              <w:t>681</w:t>
            </w:r>
          </w:p>
        </w:tc>
        <w:tc>
          <w:tcPr>
            <w:tcW w:w="1834" w:type="dxa"/>
            <w:gridSpan w:val="3"/>
            <w:tcBorders>
              <w:top w:val="single" w:sz="4" w:space="0" w:color="auto"/>
              <w:bottom w:val="single" w:sz="4" w:space="0" w:color="auto"/>
            </w:tcBorders>
            <w:shd w:val="clear" w:color="auto" w:fill="auto"/>
            <w:vAlign w:val="bottom"/>
          </w:tcPr>
          <w:p w14:paraId="265049B7" w14:textId="77777777" w:rsidR="00910EB2" w:rsidRPr="00B160C5" w:rsidRDefault="00910EB2" w:rsidP="00B160C5">
            <w:pPr>
              <w:spacing w:before="80" w:after="80" w:line="220" w:lineRule="exact"/>
              <w:jc w:val="right"/>
              <w:rPr>
                <w:b/>
                <w:sz w:val="18"/>
              </w:rPr>
            </w:pPr>
            <w:r w:rsidRPr="00B160C5">
              <w:rPr>
                <w:b/>
                <w:bCs/>
                <w:sz w:val="18"/>
              </w:rPr>
              <w:t>40</w:t>
            </w:r>
          </w:p>
        </w:tc>
        <w:tc>
          <w:tcPr>
            <w:tcW w:w="3430" w:type="dxa"/>
            <w:gridSpan w:val="4"/>
            <w:tcBorders>
              <w:top w:val="single" w:sz="4" w:space="0" w:color="auto"/>
              <w:bottom w:val="single" w:sz="4" w:space="0" w:color="auto"/>
            </w:tcBorders>
            <w:shd w:val="clear" w:color="auto" w:fill="auto"/>
            <w:vAlign w:val="bottom"/>
          </w:tcPr>
          <w:p w14:paraId="7128C912" w14:textId="77777777" w:rsidR="00910EB2" w:rsidRPr="00B160C5" w:rsidRDefault="00910EB2" w:rsidP="00B160C5">
            <w:pPr>
              <w:spacing w:before="80" w:after="80" w:line="220" w:lineRule="exact"/>
              <w:jc w:val="right"/>
              <w:rPr>
                <w:b/>
                <w:sz w:val="18"/>
              </w:rPr>
            </w:pPr>
          </w:p>
        </w:tc>
      </w:tr>
      <w:tr w:rsidR="00D313B3" w:rsidRPr="00B160C5" w14:paraId="7CE7CDBE" w14:textId="77777777" w:rsidTr="00D313B3">
        <w:trPr>
          <w:trHeight w:val="240"/>
        </w:trPr>
        <w:tc>
          <w:tcPr>
            <w:tcW w:w="1727" w:type="dxa"/>
            <w:tcBorders>
              <w:top w:val="single" w:sz="4" w:space="0" w:color="auto"/>
              <w:bottom w:val="single" w:sz="12" w:space="0" w:color="auto"/>
            </w:tcBorders>
            <w:shd w:val="clear" w:color="auto" w:fill="auto"/>
            <w:vAlign w:val="bottom"/>
          </w:tcPr>
          <w:p w14:paraId="250BAB5B" w14:textId="0FD319F6" w:rsidR="00D313B3" w:rsidRPr="00B160C5" w:rsidRDefault="00D313B3" w:rsidP="00D313B3">
            <w:pPr>
              <w:spacing w:before="80" w:after="80" w:line="220" w:lineRule="exact"/>
              <w:jc w:val="right"/>
              <w:rPr>
                <w:b/>
                <w:iCs/>
                <w:sz w:val="18"/>
              </w:rPr>
            </w:pPr>
            <w:r w:rsidRPr="00B160C5">
              <w:rPr>
                <w:i/>
                <w:iCs/>
                <w:sz w:val="16"/>
              </w:rPr>
              <w:t>Número de heridos</w:t>
            </w:r>
          </w:p>
        </w:tc>
        <w:tc>
          <w:tcPr>
            <w:tcW w:w="597" w:type="dxa"/>
            <w:tcBorders>
              <w:top w:val="single" w:sz="4" w:space="0" w:color="auto"/>
              <w:bottom w:val="single" w:sz="12" w:space="0" w:color="auto"/>
            </w:tcBorders>
            <w:shd w:val="clear" w:color="auto" w:fill="auto"/>
            <w:vAlign w:val="bottom"/>
          </w:tcPr>
          <w:p w14:paraId="05478F6A" w14:textId="25558DDB" w:rsidR="00D313B3" w:rsidRPr="00B160C5" w:rsidRDefault="00D313B3" w:rsidP="00FB50BA">
            <w:pPr>
              <w:spacing w:before="80" w:after="80" w:line="220" w:lineRule="exact"/>
              <w:ind w:right="28"/>
              <w:jc w:val="right"/>
              <w:rPr>
                <w:b/>
                <w:bCs/>
                <w:sz w:val="18"/>
              </w:rPr>
            </w:pPr>
            <w:r w:rsidRPr="00B160C5">
              <w:rPr>
                <w:i/>
                <w:iCs/>
                <w:sz w:val="16"/>
              </w:rPr>
              <w:t>ANT</w:t>
            </w:r>
          </w:p>
        </w:tc>
        <w:tc>
          <w:tcPr>
            <w:tcW w:w="937" w:type="dxa"/>
            <w:tcBorders>
              <w:top w:val="single" w:sz="4" w:space="0" w:color="auto"/>
              <w:bottom w:val="single" w:sz="12" w:space="0" w:color="auto"/>
            </w:tcBorders>
            <w:shd w:val="clear" w:color="auto" w:fill="auto"/>
            <w:vAlign w:val="bottom"/>
          </w:tcPr>
          <w:p w14:paraId="4BB99288" w14:textId="719D377D" w:rsidR="00D313B3" w:rsidRPr="00B160C5" w:rsidRDefault="00D313B3" w:rsidP="00D313B3">
            <w:pPr>
              <w:spacing w:before="80" w:after="80" w:line="220" w:lineRule="exact"/>
              <w:jc w:val="right"/>
              <w:rPr>
                <w:b/>
                <w:bCs/>
                <w:sz w:val="18"/>
              </w:rPr>
            </w:pPr>
            <w:r w:rsidRPr="00B160C5">
              <w:rPr>
                <w:i/>
                <w:iCs/>
                <w:sz w:val="16"/>
              </w:rPr>
              <w:t>Civiles</w:t>
            </w:r>
          </w:p>
        </w:tc>
        <w:tc>
          <w:tcPr>
            <w:tcW w:w="690" w:type="dxa"/>
            <w:gridSpan w:val="2"/>
            <w:tcBorders>
              <w:top w:val="single" w:sz="4" w:space="0" w:color="auto"/>
              <w:bottom w:val="single" w:sz="12" w:space="0" w:color="auto"/>
            </w:tcBorders>
            <w:shd w:val="clear" w:color="auto" w:fill="auto"/>
            <w:vAlign w:val="bottom"/>
          </w:tcPr>
          <w:p w14:paraId="30240187" w14:textId="24174A97" w:rsidR="00D313B3" w:rsidRPr="00B160C5" w:rsidRDefault="00D313B3" w:rsidP="00D313B3">
            <w:pPr>
              <w:spacing w:before="80" w:after="80" w:line="220" w:lineRule="exact"/>
              <w:jc w:val="right"/>
              <w:rPr>
                <w:b/>
                <w:sz w:val="18"/>
              </w:rPr>
            </w:pPr>
            <w:r w:rsidRPr="00B160C5">
              <w:rPr>
                <w:i/>
                <w:iCs/>
                <w:sz w:val="16"/>
              </w:rPr>
              <w:t>Rebeldes</w:t>
            </w:r>
          </w:p>
        </w:tc>
        <w:tc>
          <w:tcPr>
            <w:tcW w:w="1144" w:type="dxa"/>
            <w:tcBorders>
              <w:top w:val="single" w:sz="4" w:space="0" w:color="auto"/>
              <w:bottom w:val="single" w:sz="12" w:space="0" w:color="auto"/>
            </w:tcBorders>
            <w:shd w:val="clear" w:color="auto" w:fill="auto"/>
            <w:vAlign w:val="bottom"/>
          </w:tcPr>
          <w:p w14:paraId="0AD68A1A" w14:textId="7A9560F1" w:rsidR="00D313B3" w:rsidRPr="00B160C5" w:rsidRDefault="00D313B3" w:rsidP="00D313B3">
            <w:pPr>
              <w:spacing w:before="80" w:after="80" w:line="220" w:lineRule="exact"/>
              <w:jc w:val="right"/>
              <w:rPr>
                <w:b/>
                <w:sz w:val="18"/>
              </w:rPr>
            </w:pPr>
            <w:r w:rsidRPr="00B160C5">
              <w:rPr>
                <w:i/>
                <w:iCs/>
                <w:sz w:val="16"/>
              </w:rPr>
              <w:t>Fallecimientos en</w:t>
            </w:r>
            <w:r>
              <w:rPr>
                <w:i/>
                <w:iCs/>
                <w:sz w:val="16"/>
              </w:rPr>
              <w:t> </w:t>
            </w:r>
            <w:r w:rsidRPr="00B160C5">
              <w:rPr>
                <w:i/>
                <w:iCs/>
                <w:sz w:val="16"/>
              </w:rPr>
              <w:t>hospitales</w:t>
            </w:r>
          </w:p>
        </w:tc>
        <w:tc>
          <w:tcPr>
            <w:tcW w:w="952" w:type="dxa"/>
            <w:tcBorders>
              <w:top w:val="single" w:sz="4" w:space="0" w:color="auto"/>
              <w:bottom w:val="single" w:sz="12" w:space="0" w:color="auto"/>
            </w:tcBorders>
            <w:shd w:val="clear" w:color="auto" w:fill="auto"/>
            <w:vAlign w:val="bottom"/>
          </w:tcPr>
          <w:p w14:paraId="588F63F0" w14:textId="7C970F58" w:rsidR="00D313B3" w:rsidRPr="00B160C5" w:rsidRDefault="00D313B3" w:rsidP="00D313B3">
            <w:pPr>
              <w:spacing w:before="80" w:after="80" w:line="220" w:lineRule="exact"/>
              <w:jc w:val="right"/>
              <w:rPr>
                <w:b/>
                <w:sz w:val="18"/>
              </w:rPr>
            </w:pPr>
            <w:r w:rsidRPr="00B160C5">
              <w:rPr>
                <w:i/>
                <w:iCs/>
                <w:sz w:val="16"/>
              </w:rPr>
              <w:t>Hombres</w:t>
            </w:r>
          </w:p>
        </w:tc>
        <w:tc>
          <w:tcPr>
            <w:tcW w:w="1162" w:type="dxa"/>
            <w:gridSpan w:val="2"/>
            <w:tcBorders>
              <w:top w:val="single" w:sz="4" w:space="0" w:color="auto"/>
              <w:bottom w:val="single" w:sz="12" w:space="0" w:color="auto"/>
            </w:tcBorders>
            <w:shd w:val="clear" w:color="auto" w:fill="auto"/>
            <w:vAlign w:val="bottom"/>
          </w:tcPr>
          <w:p w14:paraId="0FF9C436" w14:textId="4A34941C" w:rsidR="00D313B3" w:rsidRPr="00B160C5" w:rsidRDefault="00D313B3" w:rsidP="00D313B3">
            <w:pPr>
              <w:spacing w:before="80" w:after="80" w:line="220" w:lineRule="exact"/>
              <w:jc w:val="right"/>
              <w:rPr>
                <w:b/>
                <w:sz w:val="18"/>
              </w:rPr>
            </w:pPr>
            <w:r w:rsidRPr="00B160C5">
              <w:rPr>
                <w:i/>
                <w:iCs/>
                <w:sz w:val="16"/>
              </w:rPr>
              <w:t>Mujeres</w:t>
            </w:r>
          </w:p>
        </w:tc>
        <w:tc>
          <w:tcPr>
            <w:tcW w:w="1316" w:type="dxa"/>
            <w:tcBorders>
              <w:top w:val="single" w:sz="4" w:space="0" w:color="auto"/>
              <w:bottom w:val="single" w:sz="12" w:space="0" w:color="auto"/>
            </w:tcBorders>
            <w:shd w:val="clear" w:color="auto" w:fill="auto"/>
            <w:vAlign w:val="bottom"/>
          </w:tcPr>
          <w:p w14:paraId="48E10E20" w14:textId="5E22DACD" w:rsidR="00D313B3" w:rsidRPr="00B160C5" w:rsidRDefault="00D313B3" w:rsidP="00D313B3">
            <w:pPr>
              <w:spacing w:before="80" w:after="80" w:line="220" w:lineRule="exact"/>
              <w:jc w:val="right"/>
              <w:rPr>
                <w:b/>
                <w:sz w:val="18"/>
              </w:rPr>
            </w:pPr>
            <w:r w:rsidRPr="00B160C5">
              <w:rPr>
                <w:i/>
                <w:iCs/>
                <w:sz w:val="16"/>
              </w:rPr>
              <w:t>Observaciones</w:t>
            </w:r>
          </w:p>
        </w:tc>
      </w:tr>
      <w:tr w:rsidR="00D313B3" w:rsidRPr="00B160C5" w14:paraId="0496F2F0" w14:textId="77777777" w:rsidTr="00D313B3">
        <w:trPr>
          <w:trHeight w:val="240"/>
        </w:trPr>
        <w:tc>
          <w:tcPr>
            <w:tcW w:w="1727" w:type="dxa"/>
            <w:tcBorders>
              <w:top w:val="single" w:sz="12" w:space="0" w:color="auto"/>
              <w:bottom w:val="single" w:sz="12" w:space="0" w:color="auto"/>
            </w:tcBorders>
            <w:shd w:val="clear" w:color="auto" w:fill="auto"/>
          </w:tcPr>
          <w:p w14:paraId="5B112B96" w14:textId="7F6A0ECA" w:rsidR="00D313B3" w:rsidRPr="00D313B3" w:rsidRDefault="00D313B3" w:rsidP="00D313B3">
            <w:pPr>
              <w:spacing w:before="40" w:after="40" w:line="220" w:lineRule="exact"/>
              <w:ind w:left="283"/>
              <w:jc w:val="right"/>
              <w:rPr>
                <w:bCs/>
                <w:iCs/>
                <w:sz w:val="18"/>
              </w:rPr>
            </w:pPr>
            <w:r w:rsidRPr="00D313B3">
              <w:rPr>
                <w:bCs/>
                <w:iCs/>
                <w:sz w:val="18"/>
              </w:rPr>
              <w:t>1 221</w:t>
            </w:r>
          </w:p>
        </w:tc>
        <w:tc>
          <w:tcPr>
            <w:tcW w:w="1534" w:type="dxa"/>
            <w:gridSpan w:val="2"/>
            <w:tcBorders>
              <w:top w:val="single" w:sz="12" w:space="0" w:color="auto"/>
              <w:bottom w:val="single" w:sz="12" w:space="0" w:color="auto"/>
            </w:tcBorders>
            <w:shd w:val="clear" w:color="auto" w:fill="auto"/>
            <w:vAlign w:val="bottom"/>
          </w:tcPr>
          <w:p w14:paraId="3CC1F8BA" w14:textId="38D7E69E" w:rsidR="00D313B3" w:rsidRPr="00B160C5" w:rsidRDefault="00D313B3" w:rsidP="00D313B3">
            <w:pPr>
              <w:spacing w:before="40" w:after="40" w:line="220" w:lineRule="exact"/>
              <w:jc w:val="right"/>
              <w:rPr>
                <w:b/>
                <w:bCs/>
                <w:sz w:val="18"/>
              </w:rPr>
            </w:pPr>
            <w:r w:rsidRPr="00B160C5">
              <w:rPr>
                <w:sz w:val="18"/>
              </w:rPr>
              <w:t>En conjunto</w:t>
            </w:r>
          </w:p>
        </w:tc>
        <w:tc>
          <w:tcPr>
            <w:tcW w:w="1834" w:type="dxa"/>
            <w:gridSpan w:val="3"/>
            <w:tcBorders>
              <w:top w:val="single" w:sz="12" w:space="0" w:color="auto"/>
              <w:bottom w:val="single" w:sz="12" w:space="0" w:color="auto"/>
            </w:tcBorders>
            <w:shd w:val="clear" w:color="auto" w:fill="auto"/>
            <w:vAlign w:val="bottom"/>
          </w:tcPr>
          <w:p w14:paraId="786FCC3C" w14:textId="057142EB" w:rsidR="00D313B3" w:rsidRPr="00D313B3" w:rsidRDefault="00D313B3" w:rsidP="00D313B3">
            <w:pPr>
              <w:spacing w:before="40" w:after="40" w:line="220" w:lineRule="exact"/>
              <w:jc w:val="right"/>
              <w:rPr>
                <w:sz w:val="18"/>
              </w:rPr>
            </w:pPr>
            <w:r w:rsidRPr="00D313B3">
              <w:rPr>
                <w:sz w:val="18"/>
              </w:rPr>
              <w:t>45</w:t>
            </w:r>
          </w:p>
        </w:tc>
        <w:tc>
          <w:tcPr>
            <w:tcW w:w="952" w:type="dxa"/>
            <w:tcBorders>
              <w:top w:val="single" w:sz="12" w:space="0" w:color="auto"/>
              <w:bottom w:val="single" w:sz="12" w:space="0" w:color="auto"/>
            </w:tcBorders>
            <w:shd w:val="clear" w:color="auto" w:fill="auto"/>
            <w:vAlign w:val="bottom"/>
          </w:tcPr>
          <w:p w14:paraId="3531D4A7" w14:textId="77777777" w:rsidR="00D313B3" w:rsidRPr="00B160C5" w:rsidRDefault="00D313B3" w:rsidP="00D313B3">
            <w:pPr>
              <w:spacing w:before="40" w:after="40" w:line="220" w:lineRule="exact"/>
              <w:jc w:val="right"/>
              <w:rPr>
                <w:b/>
                <w:sz w:val="18"/>
              </w:rPr>
            </w:pPr>
          </w:p>
        </w:tc>
        <w:tc>
          <w:tcPr>
            <w:tcW w:w="1162" w:type="dxa"/>
            <w:gridSpan w:val="2"/>
            <w:tcBorders>
              <w:top w:val="single" w:sz="12" w:space="0" w:color="auto"/>
              <w:bottom w:val="single" w:sz="12" w:space="0" w:color="auto"/>
            </w:tcBorders>
            <w:shd w:val="clear" w:color="auto" w:fill="auto"/>
            <w:vAlign w:val="bottom"/>
          </w:tcPr>
          <w:p w14:paraId="53B7ECAC" w14:textId="51FF72CD" w:rsidR="00D313B3" w:rsidRPr="00D313B3" w:rsidRDefault="00D313B3" w:rsidP="00D313B3">
            <w:pPr>
              <w:spacing w:before="40" w:after="40" w:line="220" w:lineRule="exact"/>
              <w:jc w:val="right"/>
              <w:rPr>
                <w:bCs/>
                <w:sz w:val="18"/>
              </w:rPr>
            </w:pPr>
            <w:r w:rsidRPr="00D313B3">
              <w:rPr>
                <w:bCs/>
                <w:sz w:val="18"/>
              </w:rPr>
              <w:t>1</w:t>
            </w:r>
          </w:p>
        </w:tc>
        <w:tc>
          <w:tcPr>
            <w:tcW w:w="1316" w:type="dxa"/>
            <w:tcBorders>
              <w:top w:val="single" w:sz="12" w:space="0" w:color="auto"/>
              <w:bottom w:val="single" w:sz="12" w:space="0" w:color="auto"/>
            </w:tcBorders>
            <w:shd w:val="clear" w:color="auto" w:fill="auto"/>
            <w:vAlign w:val="bottom"/>
          </w:tcPr>
          <w:p w14:paraId="73FB23BD" w14:textId="33302C26" w:rsidR="00D313B3" w:rsidRPr="00D313B3" w:rsidRDefault="00D313B3" w:rsidP="00D313B3">
            <w:pPr>
              <w:spacing w:before="40" w:after="40" w:line="220" w:lineRule="exact"/>
              <w:jc w:val="right"/>
              <w:rPr>
                <w:bCs/>
                <w:sz w:val="18"/>
              </w:rPr>
            </w:pPr>
            <w:r>
              <w:rPr>
                <w:bCs/>
                <w:sz w:val="18"/>
              </w:rPr>
              <w:t>Sin notificación</w:t>
            </w:r>
          </w:p>
        </w:tc>
      </w:tr>
      <w:tr w:rsidR="00D313B3" w:rsidRPr="00B160C5" w14:paraId="2C8EC3A2" w14:textId="77777777" w:rsidTr="00D313B3">
        <w:trPr>
          <w:trHeight w:val="240"/>
        </w:trPr>
        <w:tc>
          <w:tcPr>
            <w:tcW w:w="1727" w:type="dxa"/>
            <w:tcBorders>
              <w:top w:val="single" w:sz="12" w:space="0" w:color="auto"/>
              <w:bottom w:val="single" w:sz="12" w:space="0" w:color="auto"/>
            </w:tcBorders>
            <w:shd w:val="clear" w:color="auto" w:fill="auto"/>
            <w:vAlign w:val="bottom"/>
          </w:tcPr>
          <w:p w14:paraId="57824BC0" w14:textId="6864C71D" w:rsidR="00D313B3" w:rsidRPr="00D313B3" w:rsidRDefault="00D313B3" w:rsidP="00D313B3">
            <w:pPr>
              <w:spacing w:before="80" w:after="80" w:line="220" w:lineRule="exact"/>
              <w:jc w:val="right"/>
              <w:rPr>
                <w:i/>
                <w:iCs/>
                <w:sz w:val="16"/>
              </w:rPr>
            </w:pPr>
            <w:r w:rsidRPr="00D313B3">
              <w:rPr>
                <w:i/>
                <w:iCs/>
                <w:sz w:val="16"/>
              </w:rPr>
              <w:t>Número de cuerpos</w:t>
            </w:r>
          </w:p>
        </w:tc>
        <w:tc>
          <w:tcPr>
            <w:tcW w:w="597" w:type="dxa"/>
            <w:tcBorders>
              <w:top w:val="single" w:sz="12" w:space="0" w:color="auto"/>
              <w:bottom w:val="single" w:sz="12" w:space="0" w:color="auto"/>
            </w:tcBorders>
            <w:shd w:val="clear" w:color="auto" w:fill="auto"/>
            <w:vAlign w:val="bottom"/>
          </w:tcPr>
          <w:p w14:paraId="358DF0C8" w14:textId="19B87A8A" w:rsidR="00D313B3" w:rsidRPr="00D313B3" w:rsidRDefault="00D313B3" w:rsidP="00D313B3">
            <w:pPr>
              <w:spacing w:before="80" w:after="80" w:line="220" w:lineRule="exact"/>
              <w:jc w:val="right"/>
              <w:rPr>
                <w:i/>
                <w:iCs/>
                <w:sz w:val="16"/>
              </w:rPr>
            </w:pPr>
            <w:r w:rsidRPr="00B160C5">
              <w:rPr>
                <w:i/>
                <w:iCs/>
                <w:sz w:val="16"/>
              </w:rPr>
              <w:t>ANT</w:t>
            </w:r>
          </w:p>
        </w:tc>
        <w:tc>
          <w:tcPr>
            <w:tcW w:w="937" w:type="dxa"/>
            <w:tcBorders>
              <w:top w:val="single" w:sz="12" w:space="0" w:color="auto"/>
              <w:bottom w:val="single" w:sz="12" w:space="0" w:color="auto"/>
            </w:tcBorders>
            <w:shd w:val="clear" w:color="auto" w:fill="auto"/>
            <w:vAlign w:val="bottom"/>
          </w:tcPr>
          <w:p w14:paraId="3CA0DB4B" w14:textId="5541D254" w:rsidR="00D313B3" w:rsidRPr="00D313B3" w:rsidRDefault="00D313B3" w:rsidP="00D313B3">
            <w:pPr>
              <w:spacing w:before="80" w:after="80" w:line="220" w:lineRule="exact"/>
              <w:jc w:val="right"/>
              <w:rPr>
                <w:i/>
                <w:iCs/>
                <w:sz w:val="16"/>
              </w:rPr>
            </w:pPr>
            <w:r w:rsidRPr="00B160C5">
              <w:rPr>
                <w:i/>
                <w:iCs/>
                <w:sz w:val="16"/>
              </w:rPr>
              <w:t>Civiles</w:t>
            </w:r>
          </w:p>
        </w:tc>
        <w:tc>
          <w:tcPr>
            <w:tcW w:w="673" w:type="dxa"/>
            <w:tcBorders>
              <w:top w:val="single" w:sz="12" w:space="0" w:color="auto"/>
              <w:bottom w:val="single" w:sz="12" w:space="0" w:color="auto"/>
            </w:tcBorders>
            <w:shd w:val="clear" w:color="auto" w:fill="auto"/>
            <w:vAlign w:val="bottom"/>
          </w:tcPr>
          <w:p w14:paraId="14BB09F9" w14:textId="0ED255B9" w:rsidR="00D313B3" w:rsidRPr="00D313B3" w:rsidRDefault="00D313B3" w:rsidP="00D313B3">
            <w:pPr>
              <w:spacing w:before="80" w:after="80" w:line="220" w:lineRule="exact"/>
              <w:jc w:val="right"/>
              <w:rPr>
                <w:i/>
                <w:iCs/>
                <w:sz w:val="16"/>
              </w:rPr>
            </w:pPr>
            <w:r w:rsidRPr="00B160C5">
              <w:rPr>
                <w:i/>
                <w:iCs/>
                <w:sz w:val="16"/>
              </w:rPr>
              <w:t>Rebeldes</w:t>
            </w:r>
          </w:p>
        </w:tc>
        <w:tc>
          <w:tcPr>
            <w:tcW w:w="1161" w:type="dxa"/>
            <w:gridSpan w:val="2"/>
            <w:tcBorders>
              <w:top w:val="single" w:sz="12" w:space="0" w:color="auto"/>
              <w:bottom w:val="single" w:sz="12" w:space="0" w:color="auto"/>
            </w:tcBorders>
            <w:shd w:val="clear" w:color="auto" w:fill="auto"/>
            <w:vAlign w:val="bottom"/>
          </w:tcPr>
          <w:p w14:paraId="02099E39" w14:textId="362F5746" w:rsidR="00D313B3" w:rsidRPr="00D313B3" w:rsidRDefault="00D313B3" w:rsidP="00D313B3">
            <w:pPr>
              <w:spacing w:before="80" w:after="80" w:line="220" w:lineRule="exact"/>
              <w:jc w:val="right"/>
              <w:rPr>
                <w:i/>
                <w:iCs/>
                <w:sz w:val="16"/>
              </w:rPr>
            </w:pPr>
            <w:r w:rsidRPr="00B160C5">
              <w:rPr>
                <w:i/>
                <w:iCs/>
                <w:sz w:val="16"/>
              </w:rPr>
              <w:t>Fallecimientos en</w:t>
            </w:r>
            <w:r>
              <w:rPr>
                <w:i/>
                <w:iCs/>
                <w:sz w:val="16"/>
              </w:rPr>
              <w:t> </w:t>
            </w:r>
            <w:r w:rsidRPr="00B160C5">
              <w:rPr>
                <w:i/>
                <w:iCs/>
                <w:sz w:val="16"/>
              </w:rPr>
              <w:t>hospitales</w:t>
            </w:r>
          </w:p>
        </w:tc>
        <w:tc>
          <w:tcPr>
            <w:tcW w:w="952" w:type="dxa"/>
            <w:tcBorders>
              <w:top w:val="single" w:sz="12" w:space="0" w:color="auto"/>
              <w:bottom w:val="single" w:sz="12" w:space="0" w:color="auto"/>
            </w:tcBorders>
            <w:shd w:val="clear" w:color="auto" w:fill="auto"/>
            <w:vAlign w:val="bottom"/>
          </w:tcPr>
          <w:p w14:paraId="4B2103EB" w14:textId="476AD9CA" w:rsidR="00D313B3" w:rsidRPr="00D313B3" w:rsidRDefault="00D313B3" w:rsidP="00D313B3">
            <w:pPr>
              <w:spacing w:before="80" w:after="80" w:line="220" w:lineRule="exact"/>
              <w:jc w:val="right"/>
              <w:rPr>
                <w:i/>
                <w:iCs/>
                <w:sz w:val="16"/>
              </w:rPr>
            </w:pPr>
            <w:r w:rsidRPr="00B160C5">
              <w:rPr>
                <w:i/>
                <w:iCs/>
                <w:sz w:val="16"/>
              </w:rPr>
              <w:t>Hombres</w:t>
            </w:r>
          </w:p>
        </w:tc>
        <w:tc>
          <w:tcPr>
            <w:tcW w:w="1148" w:type="dxa"/>
            <w:tcBorders>
              <w:top w:val="single" w:sz="12" w:space="0" w:color="auto"/>
              <w:bottom w:val="single" w:sz="12" w:space="0" w:color="auto"/>
            </w:tcBorders>
            <w:shd w:val="clear" w:color="auto" w:fill="auto"/>
            <w:vAlign w:val="bottom"/>
          </w:tcPr>
          <w:p w14:paraId="4CA02D9B" w14:textId="6931FF29" w:rsidR="00D313B3" w:rsidRPr="00D313B3" w:rsidRDefault="00D313B3" w:rsidP="00D313B3">
            <w:pPr>
              <w:spacing w:before="80" w:after="80" w:line="220" w:lineRule="exact"/>
              <w:jc w:val="right"/>
              <w:rPr>
                <w:i/>
                <w:iCs/>
                <w:sz w:val="16"/>
              </w:rPr>
            </w:pPr>
            <w:r w:rsidRPr="00B160C5">
              <w:rPr>
                <w:i/>
                <w:iCs/>
                <w:sz w:val="16"/>
              </w:rPr>
              <w:t>Mujeres</w:t>
            </w:r>
          </w:p>
        </w:tc>
        <w:tc>
          <w:tcPr>
            <w:tcW w:w="1330" w:type="dxa"/>
            <w:gridSpan w:val="2"/>
            <w:tcBorders>
              <w:top w:val="single" w:sz="12" w:space="0" w:color="auto"/>
              <w:bottom w:val="single" w:sz="12" w:space="0" w:color="auto"/>
            </w:tcBorders>
            <w:shd w:val="clear" w:color="auto" w:fill="auto"/>
            <w:vAlign w:val="bottom"/>
          </w:tcPr>
          <w:p w14:paraId="4607993E" w14:textId="3E16AD7F" w:rsidR="00D313B3" w:rsidRPr="00D313B3" w:rsidRDefault="00D313B3" w:rsidP="00D313B3">
            <w:pPr>
              <w:spacing w:before="80" w:after="80" w:line="220" w:lineRule="exact"/>
              <w:jc w:val="right"/>
              <w:rPr>
                <w:i/>
                <w:iCs/>
                <w:sz w:val="16"/>
              </w:rPr>
            </w:pPr>
            <w:r w:rsidRPr="00B160C5">
              <w:rPr>
                <w:i/>
                <w:iCs/>
                <w:sz w:val="16"/>
              </w:rPr>
              <w:t>Observaciones</w:t>
            </w:r>
          </w:p>
        </w:tc>
      </w:tr>
      <w:tr w:rsidR="00D313B3" w:rsidRPr="00B160C5" w14:paraId="427796AF" w14:textId="77777777" w:rsidTr="00D313B3">
        <w:trPr>
          <w:trHeight w:val="240"/>
        </w:trPr>
        <w:tc>
          <w:tcPr>
            <w:tcW w:w="1727" w:type="dxa"/>
            <w:tcBorders>
              <w:top w:val="single" w:sz="12" w:space="0" w:color="auto"/>
              <w:bottom w:val="single" w:sz="12" w:space="0" w:color="auto"/>
            </w:tcBorders>
            <w:shd w:val="clear" w:color="auto" w:fill="auto"/>
            <w:vAlign w:val="bottom"/>
          </w:tcPr>
          <w:p w14:paraId="4B5F7578" w14:textId="4E9C5F23" w:rsidR="00D313B3" w:rsidRPr="00D313B3" w:rsidRDefault="00D313B3" w:rsidP="00FD5DE5">
            <w:pPr>
              <w:spacing w:before="40" w:after="40" w:line="220" w:lineRule="exact"/>
              <w:jc w:val="right"/>
              <w:rPr>
                <w:bCs/>
                <w:iCs/>
                <w:sz w:val="18"/>
              </w:rPr>
            </w:pPr>
            <w:r w:rsidRPr="00D313B3">
              <w:rPr>
                <w:bCs/>
                <w:iCs/>
                <w:sz w:val="18"/>
              </w:rPr>
              <w:t>285</w:t>
            </w:r>
          </w:p>
        </w:tc>
        <w:tc>
          <w:tcPr>
            <w:tcW w:w="597" w:type="dxa"/>
            <w:tcBorders>
              <w:top w:val="single" w:sz="12" w:space="0" w:color="auto"/>
              <w:bottom w:val="single" w:sz="12" w:space="0" w:color="auto"/>
            </w:tcBorders>
            <w:shd w:val="clear" w:color="auto" w:fill="auto"/>
            <w:vAlign w:val="bottom"/>
          </w:tcPr>
          <w:p w14:paraId="282A5263" w14:textId="4DEDA2C2" w:rsidR="00D313B3" w:rsidRPr="00D313B3" w:rsidRDefault="00D313B3" w:rsidP="00FD5DE5">
            <w:pPr>
              <w:spacing w:before="40" w:after="40" w:line="220" w:lineRule="exact"/>
              <w:jc w:val="right"/>
              <w:rPr>
                <w:bCs/>
                <w:iCs/>
                <w:sz w:val="18"/>
              </w:rPr>
            </w:pPr>
            <w:r w:rsidRPr="00D313B3">
              <w:rPr>
                <w:bCs/>
                <w:iCs/>
                <w:sz w:val="18"/>
              </w:rPr>
              <w:t>194</w:t>
            </w:r>
          </w:p>
        </w:tc>
        <w:tc>
          <w:tcPr>
            <w:tcW w:w="937" w:type="dxa"/>
            <w:tcBorders>
              <w:top w:val="single" w:sz="12" w:space="0" w:color="auto"/>
              <w:bottom w:val="single" w:sz="12" w:space="0" w:color="auto"/>
            </w:tcBorders>
            <w:shd w:val="clear" w:color="auto" w:fill="auto"/>
            <w:vAlign w:val="bottom"/>
          </w:tcPr>
          <w:p w14:paraId="7AA778FA" w14:textId="32A36AEA" w:rsidR="00D313B3" w:rsidRPr="00D313B3" w:rsidRDefault="00D313B3" w:rsidP="00FD5DE5">
            <w:pPr>
              <w:spacing w:before="40" w:after="40" w:line="220" w:lineRule="exact"/>
              <w:jc w:val="right"/>
              <w:rPr>
                <w:bCs/>
                <w:iCs/>
                <w:sz w:val="18"/>
              </w:rPr>
            </w:pPr>
            <w:r w:rsidRPr="00D313B3">
              <w:rPr>
                <w:bCs/>
                <w:iCs/>
                <w:sz w:val="18"/>
              </w:rPr>
              <w:t>91</w:t>
            </w:r>
          </w:p>
        </w:tc>
        <w:tc>
          <w:tcPr>
            <w:tcW w:w="673" w:type="dxa"/>
            <w:tcBorders>
              <w:top w:val="single" w:sz="12" w:space="0" w:color="auto"/>
              <w:bottom w:val="single" w:sz="12" w:space="0" w:color="auto"/>
            </w:tcBorders>
            <w:shd w:val="clear" w:color="auto" w:fill="auto"/>
            <w:vAlign w:val="bottom"/>
          </w:tcPr>
          <w:p w14:paraId="05D906EF" w14:textId="77777777" w:rsidR="00D313B3" w:rsidRPr="00D313B3" w:rsidRDefault="00D313B3" w:rsidP="00FD5DE5">
            <w:pPr>
              <w:spacing w:before="40" w:after="40" w:line="220" w:lineRule="exact"/>
              <w:jc w:val="right"/>
              <w:rPr>
                <w:bCs/>
                <w:iCs/>
                <w:sz w:val="18"/>
              </w:rPr>
            </w:pPr>
          </w:p>
        </w:tc>
        <w:tc>
          <w:tcPr>
            <w:tcW w:w="1161" w:type="dxa"/>
            <w:gridSpan w:val="2"/>
            <w:tcBorders>
              <w:top w:val="single" w:sz="12" w:space="0" w:color="auto"/>
              <w:bottom w:val="single" w:sz="12" w:space="0" w:color="auto"/>
            </w:tcBorders>
            <w:shd w:val="clear" w:color="auto" w:fill="auto"/>
            <w:vAlign w:val="bottom"/>
          </w:tcPr>
          <w:p w14:paraId="71EBB8E4" w14:textId="77777777" w:rsidR="00D313B3" w:rsidRPr="00D313B3" w:rsidRDefault="00D313B3" w:rsidP="00FD5DE5">
            <w:pPr>
              <w:spacing w:before="40" w:after="40" w:line="220" w:lineRule="exact"/>
              <w:jc w:val="right"/>
              <w:rPr>
                <w:bCs/>
                <w:iCs/>
                <w:sz w:val="18"/>
              </w:rPr>
            </w:pPr>
          </w:p>
        </w:tc>
        <w:tc>
          <w:tcPr>
            <w:tcW w:w="952" w:type="dxa"/>
            <w:tcBorders>
              <w:top w:val="single" w:sz="12" w:space="0" w:color="auto"/>
              <w:bottom w:val="single" w:sz="12" w:space="0" w:color="auto"/>
            </w:tcBorders>
            <w:shd w:val="clear" w:color="auto" w:fill="auto"/>
            <w:vAlign w:val="bottom"/>
          </w:tcPr>
          <w:p w14:paraId="7B20FA43" w14:textId="11B71FD5" w:rsidR="00D313B3" w:rsidRPr="00D313B3" w:rsidRDefault="00D313B3" w:rsidP="00FD5DE5">
            <w:pPr>
              <w:spacing w:before="40" w:after="40" w:line="220" w:lineRule="exact"/>
              <w:jc w:val="right"/>
              <w:rPr>
                <w:bCs/>
                <w:iCs/>
                <w:sz w:val="18"/>
              </w:rPr>
            </w:pPr>
            <w:r w:rsidRPr="00D313B3">
              <w:rPr>
                <w:bCs/>
                <w:iCs/>
                <w:sz w:val="18"/>
              </w:rPr>
              <w:t>281</w:t>
            </w:r>
          </w:p>
        </w:tc>
        <w:tc>
          <w:tcPr>
            <w:tcW w:w="1148" w:type="dxa"/>
            <w:tcBorders>
              <w:top w:val="single" w:sz="12" w:space="0" w:color="auto"/>
              <w:bottom w:val="single" w:sz="12" w:space="0" w:color="auto"/>
            </w:tcBorders>
            <w:shd w:val="clear" w:color="auto" w:fill="auto"/>
            <w:vAlign w:val="bottom"/>
          </w:tcPr>
          <w:p w14:paraId="3B2DCADC" w14:textId="394CE980" w:rsidR="00D313B3" w:rsidRPr="00D313B3" w:rsidRDefault="00D313B3" w:rsidP="00FD5DE5">
            <w:pPr>
              <w:spacing w:before="40" w:after="40" w:line="220" w:lineRule="exact"/>
              <w:jc w:val="right"/>
              <w:rPr>
                <w:bCs/>
                <w:iCs/>
                <w:sz w:val="18"/>
              </w:rPr>
            </w:pPr>
            <w:r w:rsidRPr="00D313B3">
              <w:rPr>
                <w:bCs/>
                <w:iCs/>
                <w:sz w:val="18"/>
              </w:rPr>
              <w:t>4</w:t>
            </w:r>
          </w:p>
        </w:tc>
        <w:tc>
          <w:tcPr>
            <w:tcW w:w="1330" w:type="dxa"/>
            <w:gridSpan w:val="2"/>
            <w:tcBorders>
              <w:top w:val="single" w:sz="12" w:space="0" w:color="auto"/>
              <w:bottom w:val="single" w:sz="12" w:space="0" w:color="auto"/>
            </w:tcBorders>
            <w:shd w:val="clear" w:color="auto" w:fill="auto"/>
            <w:vAlign w:val="bottom"/>
          </w:tcPr>
          <w:p w14:paraId="66CC30C3" w14:textId="4D0255A0" w:rsidR="00D313B3" w:rsidRPr="00D313B3" w:rsidRDefault="00D313B3" w:rsidP="00FD5DE5">
            <w:pPr>
              <w:spacing w:before="40" w:after="40" w:line="220" w:lineRule="exact"/>
              <w:jc w:val="right"/>
              <w:rPr>
                <w:bCs/>
                <w:iCs/>
                <w:sz w:val="18"/>
              </w:rPr>
            </w:pPr>
            <w:r w:rsidRPr="00D313B3">
              <w:rPr>
                <w:bCs/>
                <w:iCs/>
                <w:sz w:val="18"/>
              </w:rPr>
              <w:t>Sin notificación</w:t>
            </w:r>
          </w:p>
        </w:tc>
      </w:tr>
    </w:tbl>
    <w:p w14:paraId="061F960F" w14:textId="77777777" w:rsidR="00910EB2" w:rsidRPr="00FE608A" w:rsidRDefault="00910EB2" w:rsidP="00640806">
      <w:pPr>
        <w:pStyle w:val="SingleTxtG"/>
        <w:spacing w:before="240"/>
      </w:pPr>
      <w:r w:rsidRPr="00FE608A">
        <w:rPr>
          <w:iCs/>
        </w:rPr>
        <w:t>84.</w:t>
      </w:r>
      <w:r w:rsidRPr="00FE608A">
        <w:rPr>
          <w:iCs/>
        </w:rPr>
        <w:tab/>
      </w:r>
      <w:r w:rsidRPr="00FE608A">
        <w:t xml:space="preserve">De las declaraciones obtenidas por la Comisión de Investigación y la información facilitada por el jefe de la misión </w:t>
      </w:r>
      <w:r w:rsidRPr="0001032E">
        <w:rPr>
          <w:lang w:val="es-ES_tradnl"/>
        </w:rPr>
        <w:t>presidencial</w:t>
      </w:r>
      <w:r w:rsidRPr="00FE608A">
        <w:t xml:space="preserve"> para la ciudad de Yamena, se desprende lo siguiente:</w:t>
      </w:r>
    </w:p>
    <w:p w14:paraId="04CC8310" w14:textId="428C6225" w:rsidR="00910EB2" w:rsidRPr="00FE608A" w:rsidRDefault="00910EB2" w:rsidP="00FD5DE5">
      <w:pPr>
        <w:pStyle w:val="Bullet1G"/>
      </w:pPr>
      <w:r w:rsidRPr="00FE608A">
        <w:t>Número de heridos: 97</w:t>
      </w:r>
      <w:r w:rsidR="00FD5DE5">
        <w:t>.</w:t>
      </w:r>
    </w:p>
    <w:p w14:paraId="34CCA679" w14:textId="77777777" w:rsidR="00910EB2" w:rsidRPr="00FE608A" w:rsidRDefault="00910EB2" w:rsidP="00FD5DE5">
      <w:pPr>
        <w:pStyle w:val="Bullet1G"/>
      </w:pPr>
      <w:r w:rsidRPr="00FE608A">
        <w:t>Número de fallecimientos: 403.</w:t>
      </w:r>
    </w:p>
    <w:p w14:paraId="2A1B497F" w14:textId="77777777" w:rsidR="00910EB2" w:rsidRPr="00FE608A" w:rsidRDefault="00910EB2" w:rsidP="0001032E">
      <w:pPr>
        <w:pStyle w:val="SingleTxtG"/>
      </w:pPr>
      <w:r w:rsidRPr="00FE608A">
        <w:rPr>
          <w:iCs/>
        </w:rPr>
        <w:lastRenderedPageBreak/>
        <w:t>85.</w:t>
      </w:r>
      <w:r w:rsidRPr="00FE608A">
        <w:rPr>
          <w:iCs/>
        </w:rPr>
        <w:tab/>
      </w:r>
      <w:r w:rsidRPr="00FE608A">
        <w:t>Las investigaciones realizadas por la Comisión de Investigación permiten concluir que, durante los acontecimientos ocurridos en el Chad entre el 28 de enero y el 8 de febrero de 2008, se produjeron numerosos atentados contra la vida, la integridad física y la libertad (véase el cuadro siguiente).</w:t>
      </w:r>
    </w:p>
    <w:p w14:paraId="73DF694C" w14:textId="265AF011" w:rsidR="00910EB2" w:rsidRPr="00FE608A" w:rsidRDefault="00910EB2" w:rsidP="008C080A">
      <w:pPr>
        <w:pStyle w:val="H23G"/>
      </w:pPr>
      <w:bookmarkStart w:id="97" w:name="_Toc181085814"/>
      <w:bookmarkStart w:id="98" w:name="_Toc185261336"/>
      <w:r>
        <w:tab/>
      </w:r>
      <w:r w:rsidR="008C080A">
        <w:tab/>
      </w:r>
      <w:r w:rsidRPr="00FE608A">
        <w:t>Cuadro resumen: Yamena y provincias</w:t>
      </w:r>
      <w:bookmarkEnd w:id="97"/>
      <w:bookmarkEnd w:id="98"/>
    </w:p>
    <w:tbl>
      <w:tblPr>
        <w:tblStyle w:val="Tablaconcuadrcula"/>
        <w:tblW w:w="7363"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5E0" w:firstRow="1" w:lastRow="1" w:firstColumn="1" w:lastColumn="1" w:noHBand="0" w:noVBand="1"/>
      </w:tblPr>
      <w:tblGrid>
        <w:gridCol w:w="1708"/>
        <w:gridCol w:w="1890"/>
        <w:gridCol w:w="1175"/>
        <w:gridCol w:w="1330"/>
        <w:gridCol w:w="1260"/>
      </w:tblGrid>
      <w:tr w:rsidR="00EC1828" w:rsidRPr="008C080A" w14:paraId="3256F983" w14:textId="77777777" w:rsidTr="00EC1828">
        <w:trPr>
          <w:trHeight w:val="240"/>
          <w:tblHeader/>
        </w:trPr>
        <w:tc>
          <w:tcPr>
            <w:tcW w:w="1708" w:type="dxa"/>
            <w:tcBorders>
              <w:top w:val="single" w:sz="4" w:space="0" w:color="auto"/>
              <w:bottom w:val="single" w:sz="12" w:space="0" w:color="auto"/>
            </w:tcBorders>
            <w:shd w:val="clear" w:color="auto" w:fill="auto"/>
            <w:vAlign w:val="bottom"/>
          </w:tcPr>
          <w:p w14:paraId="5CD7727B" w14:textId="77777777" w:rsidR="00EC1828" w:rsidRPr="008C080A" w:rsidRDefault="00EC1828" w:rsidP="008C080A">
            <w:pPr>
              <w:spacing w:before="80" w:after="80" w:line="200" w:lineRule="exact"/>
              <w:rPr>
                <w:i/>
                <w:sz w:val="16"/>
              </w:rPr>
            </w:pPr>
            <w:r w:rsidRPr="008C080A">
              <w:rPr>
                <w:i/>
                <w:iCs/>
                <w:sz w:val="16"/>
              </w:rPr>
              <w:t>Ciudad</w:t>
            </w:r>
          </w:p>
        </w:tc>
        <w:tc>
          <w:tcPr>
            <w:tcW w:w="1890" w:type="dxa"/>
            <w:tcBorders>
              <w:top w:val="single" w:sz="4" w:space="0" w:color="auto"/>
              <w:bottom w:val="single" w:sz="12" w:space="0" w:color="auto"/>
            </w:tcBorders>
            <w:shd w:val="clear" w:color="auto" w:fill="auto"/>
            <w:vAlign w:val="bottom"/>
          </w:tcPr>
          <w:p w14:paraId="504FCBD9" w14:textId="77777777" w:rsidR="00EC1828" w:rsidRPr="008C080A" w:rsidRDefault="00EC1828" w:rsidP="008C080A">
            <w:pPr>
              <w:spacing w:before="80" w:after="80" w:line="200" w:lineRule="exact"/>
              <w:ind w:left="113"/>
              <w:jc w:val="right"/>
              <w:rPr>
                <w:i/>
                <w:sz w:val="16"/>
              </w:rPr>
            </w:pPr>
            <w:r w:rsidRPr="008C080A">
              <w:rPr>
                <w:i/>
                <w:iCs/>
                <w:sz w:val="16"/>
              </w:rPr>
              <w:t>Heridos</w:t>
            </w:r>
          </w:p>
        </w:tc>
        <w:tc>
          <w:tcPr>
            <w:tcW w:w="1175" w:type="dxa"/>
            <w:tcBorders>
              <w:top w:val="single" w:sz="4" w:space="0" w:color="auto"/>
              <w:bottom w:val="single" w:sz="12" w:space="0" w:color="auto"/>
            </w:tcBorders>
            <w:shd w:val="clear" w:color="auto" w:fill="auto"/>
            <w:vAlign w:val="bottom"/>
          </w:tcPr>
          <w:p w14:paraId="24267522" w14:textId="77777777" w:rsidR="00EC1828" w:rsidRPr="008C080A" w:rsidRDefault="00EC1828" w:rsidP="008C080A">
            <w:pPr>
              <w:spacing w:before="80" w:after="80" w:line="200" w:lineRule="exact"/>
              <w:ind w:left="113"/>
              <w:jc w:val="right"/>
              <w:rPr>
                <w:i/>
                <w:sz w:val="16"/>
              </w:rPr>
            </w:pPr>
            <w:r w:rsidRPr="008C080A">
              <w:rPr>
                <w:i/>
                <w:iCs/>
                <w:sz w:val="16"/>
              </w:rPr>
              <w:t>Fallecidos</w:t>
            </w:r>
          </w:p>
        </w:tc>
        <w:tc>
          <w:tcPr>
            <w:tcW w:w="1330" w:type="dxa"/>
            <w:tcBorders>
              <w:top w:val="single" w:sz="4" w:space="0" w:color="auto"/>
              <w:bottom w:val="single" w:sz="12" w:space="0" w:color="auto"/>
            </w:tcBorders>
            <w:shd w:val="clear" w:color="auto" w:fill="auto"/>
            <w:vAlign w:val="bottom"/>
          </w:tcPr>
          <w:p w14:paraId="72684CC0" w14:textId="77777777" w:rsidR="00EC1828" w:rsidRPr="008C080A" w:rsidRDefault="00EC1828" w:rsidP="008C080A">
            <w:pPr>
              <w:spacing w:before="80" w:after="80" w:line="200" w:lineRule="exact"/>
              <w:ind w:left="113"/>
              <w:jc w:val="right"/>
              <w:rPr>
                <w:i/>
                <w:sz w:val="16"/>
              </w:rPr>
            </w:pPr>
            <w:r w:rsidRPr="008C080A">
              <w:rPr>
                <w:i/>
                <w:iCs/>
                <w:sz w:val="16"/>
              </w:rPr>
              <w:t>Violaciones</w:t>
            </w:r>
            <w:r w:rsidRPr="008C080A">
              <w:rPr>
                <w:i/>
                <w:sz w:val="16"/>
              </w:rPr>
              <w:t xml:space="preserve"> </w:t>
            </w:r>
          </w:p>
        </w:tc>
        <w:tc>
          <w:tcPr>
            <w:tcW w:w="1260" w:type="dxa"/>
            <w:tcBorders>
              <w:top w:val="single" w:sz="4" w:space="0" w:color="auto"/>
              <w:bottom w:val="single" w:sz="12" w:space="0" w:color="auto"/>
            </w:tcBorders>
            <w:shd w:val="clear" w:color="auto" w:fill="auto"/>
            <w:vAlign w:val="bottom"/>
          </w:tcPr>
          <w:p w14:paraId="265552D2" w14:textId="77777777" w:rsidR="00EC1828" w:rsidRPr="008C080A" w:rsidRDefault="00EC1828" w:rsidP="008C080A">
            <w:pPr>
              <w:spacing w:before="80" w:after="80" w:line="200" w:lineRule="exact"/>
              <w:ind w:left="113"/>
              <w:jc w:val="right"/>
              <w:rPr>
                <w:i/>
                <w:sz w:val="16"/>
              </w:rPr>
            </w:pPr>
            <w:r w:rsidRPr="008C080A">
              <w:rPr>
                <w:i/>
                <w:iCs/>
                <w:sz w:val="16"/>
              </w:rPr>
              <w:t>Detenidos</w:t>
            </w:r>
          </w:p>
        </w:tc>
      </w:tr>
      <w:tr w:rsidR="00EC1828" w:rsidRPr="008C080A" w14:paraId="3FF998A4" w14:textId="77777777" w:rsidTr="00EC1828">
        <w:trPr>
          <w:trHeight w:val="240"/>
        </w:trPr>
        <w:tc>
          <w:tcPr>
            <w:tcW w:w="1708" w:type="dxa"/>
            <w:tcBorders>
              <w:top w:val="single" w:sz="12" w:space="0" w:color="auto"/>
            </w:tcBorders>
            <w:shd w:val="clear" w:color="auto" w:fill="auto"/>
          </w:tcPr>
          <w:p w14:paraId="4DAEEB68" w14:textId="77777777" w:rsidR="00EC1828" w:rsidRPr="008C080A" w:rsidRDefault="00EC1828" w:rsidP="008C080A">
            <w:pPr>
              <w:spacing w:before="40" w:after="40" w:line="220" w:lineRule="exact"/>
              <w:rPr>
                <w:sz w:val="18"/>
              </w:rPr>
            </w:pPr>
            <w:r w:rsidRPr="008C080A">
              <w:rPr>
                <w:sz w:val="18"/>
              </w:rPr>
              <w:t>Yamena</w:t>
            </w:r>
          </w:p>
        </w:tc>
        <w:tc>
          <w:tcPr>
            <w:tcW w:w="1890" w:type="dxa"/>
            <w:tcBorders>
              <w:top w:val="single" w:sz="12" w:space="0" w:color="auto"/>
            </w:tcBorders>
            <w:shd w:val="clear" w:color="auto" w:fill="auto"/>
            <w:vAlign w:val="bottom"/>
          </w:tcPr>
          <w:p w14:paraId="4A89E64C" w14:textId="02FA8743" w:rsidR="00EC1828" w:rsidRPr="008C080A" w:rsidRDefault="00EC1828" w:rsidP="008C080A">
            <w:pPr>
              <w:spacing w:before="40" w:after="40" w:line="220" w:lineRule="exact"/>
              <w:ind w:left="113"/>
              <w:jc w:val="right"/>
              <w:rPr>
                <w:sz w:val="18"/>
              </w:rPr>
            </w:pPr>
            <w:r w:rsidRPr="008C080A">
              <w:rPr>
                <w:sz w:val="18"/>
              </w:rPr>
              <w:t>1</w:t>
            </w:r>
            <w:r>
              <w:rPr>
                <w:sz w:val="18"/>
              </w:rPr>
              <w:t xml:space="preserve"> </w:t>
            </w:r>
            <w:r w:rsidRPr="008C080A">
              <w:rPr>
                <w:sz w:val="18"/>
              </w:rPr>
              <w:t>323</w:t>
            </w:r>
          </w:p>
        </w:tc>
        <w:tc>
          <w:tcPr>
            <w:tcW w:w="1175" w:type="dxa"/>
            <w:tcBorders>
              <w:top w:val="single" w:sz="12" w:space="0" w:color="auto"/>
            </w:tcBorders>
            <w:shd w:val="clear" w:color="auto" w:fill="auto"/>
            <w:vAlign w:val="bottom"/>
          </w:tcPr>
          <w:p w14:paraId="7C1EE029" w14:textId="77777777" w:rsidR="00EC1828" w:rsidRPr="008C080A" w:rsidRDefault="00EC1828" w:rsidP="008C080A">
            <w:pPr>
              <w:spacing w:before="40" w:after="40" w:line="220" w:lineRule="exact"/>
              <w:ind w:left="113"/>
              <w:jc w:val="right"/>
              <w:rPr>
                <w:sz w:val="18"/>
              </w:rPr>
            </w:pPr>
            <w:r w:rsidRPr="008C080A">
              <w:rPr>
                <w:sz w:val="18"/>
              </w:rPr>
              <w:t>730</w:t>
            </w:r>
          </w:p>
        </w:tc>
        <w:tc>
          <w:tcPr>
            <w:tcW w:w="1330" w:type="dxa"/>
            <w:tcBorders>
              <w:top w:val="single" w:sz="12" w:space="0" w:color="auto"/>
            </w:tcBorders>
            <w:shd w:val="clear" w:color="auto" w:fill="auto"/>
            <w:vAlign w:val="bottom"/>
          </w:tcPr>
          <w:p w14:paraId="478A7CC8" w14:textId="77777777" w:rsidR="00EC1828" w:rsidRPr="008C080A" w:rsidRDefault="00EC1828" w:rsidP="008C080A">
            <w:pPr>
              <w:spacing w:before="40" w:after="40" w:line="220" w:lineRule="exact"/>
              <w:ind w:left="113"/>
              <w:jc w:val="right"/>
              <w:rPr>
                <w:sz w:val="18"/>
              </w:rPr>
            </w:pPr>
            <w:r w:rsidRPr="008C080A">
              <w:rPr>
                <w:sz w:val="18"/>
              </w:rPr>
              <w:t>24</w:t>
            </w:r>
          </w:p>
        </w:tc>
        <w:tc>
          <w:tcPr>
            <w:tcW w:w="1260" w:type="dxa"/>
            <w:tcBorders>
              <w:top w:val="single" w:sz="12" w:space="0" w:color="auto"/>
            </w:tcBorders>
            <w:shd w:val="clear" w:color="auto" w:fill="auto"/>
            <w:vAlign w:val="bottom"/>
          </w:tcPr>
          <w:p w14:paraId="26E1D01C" w14:textId="77777777" w:rsidR="00EC1828" w:rsidRPr="008C080A" w:rsidRDefault="00EC1828" w:rsidP="008C080A">
            <w:pPr>
              <w:spacing w:before="40" w:after="40" w:line="220" w:lineRule="exact"/>
              <w:ind w:left="113"/>
              <w:jc w:val="right"/>
              <w:rPr>
                <w:sz w:val="18"/>
              </w:rPr>
            </w:pPr>
            <w:r w:rsidRPr="008C080A">
              <w:rPr>
                <w:sz w:val="18"/>
              </w:rPr>
              <w:t>154</w:t>
            </w:r>
          </w:p>
        </w:tc>
      </w:tr>
      <w:tr w:rsidR="00EC1828" w:rsidRPr="008C080A" w14:paraId="6E99D163" w14:textId="77777777" w:rsidTr="00EC1828">
        <w:trPr>
          <w:trHeight w:val="240"/>
        </w:trPr>
        <w:tc>
          <w:tcPr>
            <w:tcW w:w="1708" w:type="dxa"/>
            <w:shd w:val="clear" w:color="auto" w:fill="auto"/>
          </w:tcPr>
          <w:p w14:paraId="65619694" w14:textId="77777777" w:rsidR="00EC1828" w:rsidRPr="008C080A" w:rsidRDefault="00EC1828" w:rsidP="008C080A">
            <w:pPr>
              <w:spacing w:before="40" w:after="40" w:line="220" w:lineRule="exact"/>
              <w:rPr>
                <w:sz w:val="18"/>
              </w:rPr>
            </w:pPr>
            <w:r w:rsidRPr="008C080A">
              <w:rPr>
                <w:sz w:val="18"/>
              </w:rPr>
              <w:t>Mongo</w:t>
            </w:r>
          </w:p>
        </w:tc>
        <w:tc>
          <w:tcPr>
            <w:tcW w:w="1890" w:type="dxa"/>
            <w:shd w:val="clear" w:color="auto" w:fill="auto"/>
            <w:vAlign w:val="bottom"/>
          </w:tcPr>
          <w:p w14:paraId="6BDAA526" w14:textId="77777777" w:rsidR="00EC1828" w:rsidRPr="008C080A" w:rsidRDefault="00EC1828" w:rsidP="008C080A">
            <w:pPr>
              <w:spacing w:before="40" w:after="40" w:line="220" w:lineRule="exact"/>
              <w:ind w:left="113"/>
              <w:jc w:val="right"/>
              <w:rPr>
                <w:sz w:val="18"/>
              </w:rPr>
            </w:pPr>
            <w:r w:rsidRPr="008C080A">
              <w:rPr>
                <w:sz w:val="18"/>
              </w:rPr>
              <w:t>83</w:t>
            </w:r>
          </w:p>
        </w:tc>
        <w:tc>
          <w:tcPr>
            <w:tcW w:w="1175" w:type="dxa"/>
            <w:shd w:val="clear" w:color="auto" w:fill="auto"/>
            <w:vAlign w:val="bottom"/>
          </w:tcPr>
          <w:p w14:paraId="687C069D" w14:textId="0D631E41" w:rsidR="00EC1828" w:rsidRPr="008C080A" w:rsidRDefault="00EC1828" w:rsidP="008C080A">
            <w:pPr>
              <w:spacing w:before="40" w:after="40" w:line="220" w:lineRule="exact"/>
              <w:ind w:left="113"/>
              <w:jc w:val="right"/>
              <w:rPr>
                <w:sz w:val="18"/>
              </w:rPr>
            </w:pPr>
            <w:r w:rsidRPr="008C080A">
              <w:rPr>
                <w:sz w:val="18"/>
              </w:rPr>
              <w:t>3</w:t>
            </w:r>
          </w:p>
        </w:tc>
        <w:tc>
          <w:tcPr>
            <w:tcW w:w="1330" w:type="dxa"/>
            <w:shd w:val="clear" w:color="auto" w:fill="auto"/>
            <w:vAlign w:val="bottom"/>
          </w:tcPr>
          <w:p w14:paraId="7916B4DC" w14:textId="51AB498E" w:rsidR="00EC1828" w:rsidRPr="008C080A" w:rsidRDefault="00EC1828" w:rsidP="008C080A">
            <w:pPr>
              <w:spacing w:before="40" w:after="40" w:line="220" w:lineRule="exact"/>
              <w:ind w:left="113"/>
              <w:jc w:val="right"/>
              <w:rPr>
                <w:sz w:val="18"/>
              </w:rPr>
            </w:pPr>
            <w:r w:rsidRPr="008C080A">
              <w:rPr>
                <w:sz w:val="18"/>
              </w:rPr>
              <w:t>2</w:t>
            </w:r>
          </w:p>
        </w:tc>
        <w:tc>
          <w:tcPr>
            <w:tcW w:w="1260" w:type="dxa"/>
            <w:shd w:val="clear" w:color="auto" w:fill="auto"/>
            <w:vAlign w:val="bottom"/>
          </w:tcPr>
          <w:p w14:paraId="7725577A" w14:textId="3331AB5F" w:rsidR="00EC1828" w:rsidRPr="008C080A" w:rsidRDefault="00EC1828" w:rsidP="008C080A">
            <w:pPr>
              <w:spacing w:before="40" w:after="40" w:line="220" w:lineRule="exact"/>
              <w:ind w:left="113"/>
              <w:jc w:val="right"/>
              <w:rPr>
                <w:sz w:val="18"/>
              </w:rPr>
            </w:pPr>
            <w:r w:rsidRPr="008C080A">
              <w:rPr>
                <w:sz w:val="18"/>
              </w:rPr>
              <w:t>2</w:t>
            </w:r>
          </w:p>
        </w:tc>
      </w:tr>
      <w:tr w:rsidR="00EC1828" w:rsidRPr="008C080A" w14:paraId="716FBD11" w14:textId="77777777" w:rsidTr="00EC1828">
        <w:trPr>
          <w:trHeight w:val="240"/>
        </w:trPr>
        <w:tc>
          <w:tcPr>
            <w:tcW w:w="1708" w:type="dxa"/>
            <w:shd w:val="clear" w:color="auto" w:fill="auto"/>
          </w:tcPr>
          <w:p w14:paraId="1E02BCBA" w14:textId="77777777" w:rsidR="00EC1828" w:rsidRPr="008C080A" w:rsidRDefault="00EC1828" w:rsidP="008C080A">
            <w:pPr>
              <w:spacing w:before="40" w:after="40" w:line="220" w:lineRule="exact"/>
              <w:rPr>
                <w:sz w:val="18"/>
              </w:rPr>
            </w:pPr>
            <w:r w:rsidRPr="008C080A">
              <w:rPr>
                <w:sz w:val="18"/>
              </w:rPr>
              <w:t>Oum-Hadjer</w:t>
            </w:r>
          </w:p>
        </w:tc>
        <w:tc>
          <w:tcPr>
            <w:tcW w:w="1890" w:type="dxa"/>
            <w:shd w:val="clear" w:color="auto" w:fill="auto"/>
            <w:vAlign w:val="bottom"/>
          </w:tcPr>
          <w:p w14:paraId="6A0EE57D" w14:textId="77777777" w:rsidR="00EC1828" w:rsidRPr="008C080A" w:rsidRDefault="00EC1828" w:rsidP="008C080A">
            <w:pPr>
              <w:spacing w:before="40" w:after="40" w:line="220" w:lineRule="exact"/>
              <w:ind w:left="113"/>
              <w:jc w:val="right"/>
              <w:rPr>
                <w:sz w:val="18"/>
              </w:rPr>
            </w:pPr>
            <w:r w:rsidRPr="008C080A">
              <w:rPr>
                <w:sz w:val="18"/>
              </w:rPr>
              <w:t>-</w:t>
            </w:r>
          </w:p>
        </w:tc>
        <w:tc>
          <w:tcPr>
            <w:tcW w:w="1175" w:type="dxa"/>
            <w:shd w:val="clear" w:color="auto" w:fill="auto"/>
            <w:vAlign w:val="bottom"/>
          </w:tcPr>
          <w:p w14:paraId="47C91BE5" w14:textId="2E8C5EE2" w:rsidR="00EC1828" w:rsidRPr="008C080A" w:rsidRDefault="00EC1828" w:rsidP="008C080A">
            <w:pPr>
              <w:spacing w:before="40" w:after="40" w:line="220" w:lineRule="exact"/>
              <w:ind w:left="113"/>
              <w:jc w:val="right"/>
              <w:rPr>
                <w:sz w:val="18"/>
              </w:rPr>
            </w:pPr>
            <w:r w:rsidRPr="008C080A">
              <w:rPr>
                <w:sz w:val="18"/>
              </w:rPr>
              <w:t>3</w:t>
            </w:r>
          </w:p>
        </w:tc>
        <w:tc>
          <w:tcPr>
            <w:tcW w:w="1330" w:type="dxa"/>
            <w:shd w:val="clear" w:color="auto" w:fill="auto"/>
            <w:vAlign w:val="bottom"/>
          </w:tcPr>
          <w:p w14:paraId="093FE847" w14:textId="77777777" w:rsidR="00EC1828" w:rsidRPr="008C080A" w:rsidRDefault="00EC1828" w:rsidP="008C080A">
            <w:pPr>
              <w:spacing w:before="40" w:after="40" w:line="220" w:lineRule="exact"/>
              <w:ind w:left="113"/>
              <w:jc w:val="right"/>
              <w:rPr>
                <w:sz w:val="18"/>
              </w:rPr>
            </w:pPr>
            <w:r w:rsidRPr="008C080A">
              <w:rPr>
                <w:sz w:val="18"/>
              </w:rPr>
              <w:t>-</w:t>
            </w:r>
          </w:p>
        </w:tc>
        <w:tc>
          <w:tcPr>
            <w:tcW w:w="1260" w:type="dxa"/>
            <w:shd w:val="clear" w:color="auto" w:fill="auto"/>
            <w:vAlign w:val="bottom"/>
          </w:tcPr>
          <w:p w14:paraId="73BE953A" w14:textId="77777777" w:rsidR="00EC1828" w:rsidRPr="008C080A" w:rsidRDefault="00EC1828" w:rsidP="008C080A">
            <w:pPr>
              <w:spacing w:before="40" w:after="40" w:line="220" w:lineRule="exact"/>
              <w:ind w:left="113"/>
              <w:jc w:val="right"/>
              <w:rPr>
                <w:sz w:val="18"/>
              </w:rPr>
            </w:pPr>
            <w:r w:rsidRPr="008C080A">
              <w:rPr>
                <w:sz w:val="18"/>
              </w:rPr>
              <w:t>-</w:t>
            </w:r>
          </w:p>
        </w:tc>
      </w:tr>
      <w:tr w:rsidR="00EC1828" w:rsidRPr="008C080A" w14:paraId="511220D1" w14:textId="77777777" w:rsidTr="00EC1828">
        <w:trPr>
          <w:trHeight w:val="240"/>
        </w:trPr>
        <w:tc>
          <w:tcPr>
            <w:tcW w:w="1708" w:type="dxa"/>
            <w:shd w:val="clear" w:color="auto" w:fill="auto"/>
          </w:tcPr>
          <w:p w14:paraId="66B51DB3" w14:textId="77777777" w:rsidR="00EC1828" w:rsidRPr="008C080A" w:rsidRDefault="00EC1828" w:rsidP="008C080A">
            <w:pPr>
              <w:spacing w:before="40" w:after="40" w:line="220" w:lineRule="exact"/>
              <w:rPr>
                <w:sz w:val="18"/>
              </w:rPr>
            </w:pPr>
            <w:r w:rsidRPr="008C080A">
              <w:rPr>
                <w:sz w:val="18"/>
              </w:rPr>
              <w:t>Ati</w:t>
            </w:r>
          </w:p>
        </w:tc>
        <w:tc>
          <w:tcPr>
            <w:tcW w:w="1890" w:type="dxa"/>
            <w:shd w:val="clear" w:color="auto" w:fill="auto"/>
            <w:vAlign w:val="bottom"/>
          </w:tcPr>
          <w:p w14:paraId="4D4144DA" w14:textId="77777777" w:rsidR="00EC1828" w:rsidRPr="008C080A" w:rsidRDefault="00EC1828" w:rsidP="008C080A">
            <w:pPr>
              <w:spacing w:before="40" w:after="40" w:line="220" w:lineRule="exact"/>
              <w:ind w:left="113"/>
              <w:jc w:val="right"/>
              <w:rPr>
                <w:sz w:val="18"/>
              </w:rPr>
            </w:pPr>
            <w:r w:rsidRPr="008C080A">
              <w:rPr>
                <w:sz w:val="18"/>
              </w:rPr>
              <w:t>-</w:t>
            </w:r>
          </w:p>
        </w:tc>
        <w:tc>
          <w:tcPr>
            <w:tcW w:w="1175" w:type="dxa"/>
            <w:shd w:val="clear" w:color="auto" w:fill="auto"/>
            <w:vAlign w:val="bottom"/>
          </w:tcPr>
          <w:p w14:paraId="5071784F" w14:textId="77777777" w:rsidR="00EC1828" w:rsidRPr="008C080A" w:rsidRDefault="00EC1828" w:rsidP="008C080A">
            <w:pPr>
              <w:spacing w:before="40" w:after="40" w:line="220" w:lineRule="exact"/>
              <w:ind w:left="113"/>
              <w:jc w:val="right"/>
              <w:rPr>
                <w:sz w:val="18"/>
              </w:rPr>
            </w:pPr>
            <w:r w:rsidRPr="008C080A">
              <w:rPr>
                <w:sz w:val="18"/>
              </w:rPr>
              <w:t>-</w:t>
            </w:r>
          </w:p>
        </w:tc>
        <w:tc>
          <w:tcPr>
            <w:tcW w:w="1330" w:type="dxa"/>
            <w:shd w:val="clear" w:color="auto" w:fill="auto"/>
            <w:vAlign w:val="bottom"/>
          </w:tcPr>
          <w:p w14:paraId="2C21617E" w14:textId="77777777" w:rsidR="00EC1828" w:rsidRPr="008C080A" w:rsidRDefault="00EC1828" w:rsidP="008C080A">
            <w:pPr>
              <w:spacing w:before="40" w:after="40" w:line="220" w:lineRule="exact"/>
              <w:ind w:left="113"/>
              <w:jc w:val="right"/>
              <w:rPr>
                <w:sz w:val="18"/>
              </w:rPr>
            </w:pPr>
            <w:r w:rsidRPr="008C080A">
              <w:rPr>
                <w:sz w:val="18"/>
              </w:rPr>
              <w:t>-</w:t>
            </w:r>
          </w:p>
        </w:tc>
        <w:tc>
          <w:tcPr>
            <w:tcW w:w="1260" w:type="dxa"/>
            <w:shd w:val="clear" w:color="auto" w:fill="auto"/>
            <w:vAlign w:val="bottom"/>
          </w:tcPr>
          <w:p w14:paraId="17A5DCBE" w14:textId="77777777" w:rsidR="00EC1828" w:rsidRPr="008C080A" w:rsidRDefault="00EC1828" w:rsidP="008C080A">
            <w:pPr>
              <w:spacing w:before="40" w:after="40" w:line="220" w:lineRule="exact"/>
              <w:ind w:left="113"/>
              <w:jc w:val="right"/>
              <w:rPr>
                <w:sz w:val="18"/>
              </w:rPr>
            </w:pPr>
            <w:r w:rsidRPr="008C080A">
              <w:rPr>
                <w:sz w:val="18"/>
              </w:rPr>
              <w:t>-</w:t>
            </w:r>
          </w:p>
        </w:tc>
      </w:tr>
      <w:tr w:rsidR="00EC1828" w:rsidRPr="008C080A" w14:paraId="6513FA92" w14:textId="77777777" w:rsidTr="00EC1828">
        <w:trPr>
          <w:trHeight w:val="240"/>
        </w:trPr>
        <w:tc>
          <w:tcPr>
            <w:tcW w:w="1708" w:type="dxa"/>
            <w:shd w:val="clear" w:color="auto" w:fill="auto"/>
          </w:tcPr>
          <w:p w14:paraId="3F81C9D1" w14:textId="77777777" w:rsidR="00EC1828" w:rsidRPr="008C080A" w:rsidRDefault="00EC1828" w:rsidP="008C080A">
            <w:pPr>
              <w:spacing w:before="40" w:after="40" w:line="220" w:lineRule="exact"/>
              <w:rPr>
                <w:sz w:val="18"/>
              </w:rPr>
            </w:pPr>
            <w:r w:rsidRPr="008C080A">
              <w:rPr>
                <w:sz w:val="18"/>
              </w:rPr>
              <w:t>Am-Timan</w:t>
            </w:r>
          </w:p>
        </w:tc>
        <w:tc>
          <w:tcPr>
            <w:tcW w:w="1890" w:type="dxa"/>
            <w:shd w:val="clear" w:color="auto" w:fill="auto"/>
            <w:vAlign w:val="bottom"/>
          </w:tcPr>
          <w:p w14:paraId="7128333C" w14:textId="09B88E60" w:rsidR="00EC1828" w:rsidRPr="008C080A" w:rsidRDefault="00EC1828" w:rsidP="008C080A">
            <w:pPr>
              <w:spacing w:before="40" w:after="40" w:line="220" w:lineRule="exact"/>
              <w:ind w:left="113"/>
              <w:jc w:val="right"/>
              <w:rPr>
                <w:sz w:val="18"/>
              </w:rPr>
            </w:pPr>
            <w:r w:rsidRPr="008C080A">
              <w:rPr>
                <w:sz w:val="18"/>
              </w:rPr>
              <w:t>3</w:t>
            </w:r>
          </w:p>
        </w:tc>
        <w:tc>
          <w:tcPr>
            <w:tcW w:w="1175" w:type="dxa"/>
            <w:shd w:val="clear" w:color="auto" w:fill="auto"/>
            <w:vAlign w:val="bottom"/>
          </w:tcPr>
          <w:p w14:paraId="47B3313B" w14:textId="5A20D193" w:rsidR="00EC1828" w:rsidRPr="008C080A" w:rsidRDefault="00EC1828" w:rsidP="008C080A">
            <w:pPr>
              <w:spacing w:before="40" w:after="40" w:line="220" w:lineRule="exact"/>
              <w:ind w:left="113"/>
              <w:jc w:val="right"/>
              <w:rPr>
                <w:sz w:val="18"/>
              </w:rPr>
            </w:pPr>
            <w:r w:rsidRPr="008C080A">
              <w:rPr>
                <w:sz w:val="18"/>
              </w:rPr>
              <w:t>5</w:t>
            </w:r>
          </w:p>
        </w:tc>
        <w:tc>
          <w:tcPr>
            <w:tcW w:w="1330" w:type="dxa"/>
            <w:shd w:val="clear" w:color="auto" w:fill="auto"/>
            <w:vAlign w:val="bottom"/>
          </w:tcPr>
          <w:p w14:paraId="407485FE" w14:textId="776AA790" w:rsidR="00EC1828" w:rsidRPr="008C080A" w:rsidRDefault="00EC1828" w:rsidP="008C080A">
            <w:pPr>
              <w:spacing w:before="40" w:after="40" w:line="220" w:lineRule="exact"/>
              <w:ind w:left="113"/>
              <w:jc w:val="right"/>
              <w:rPr>
                <w:sz w:val="18"/>
              </w:rPr>
            </w:pPr>
            <w:r w:rsidRPr="008C080A">
              <w:rPr>
                <w:sz w:val="18"/>
              </w:rPr>
              <w:t>2</w:t>
            </w:r>
          </w:p>
        </w:tc>
        <w:tc>
          <w:tcPr>
            <w:tcW w:w="1260" w:type="dxa"/>
            <w:shd w:val="clear" w:color="auto" w:fill="auto"/>
            <w:vAlign w:val="bottom"/>
          </w:tcPr>
          <w:p w14:paraId="514527C8" w14:textId="13882CBD" w:rsidR="00EC1828" w:rsidRPr="008C080A" w:rsidRDefault="00EC1828" w:rsidP="008C080A">
            <w:pPr>
              <w:spacing w:before="40" w:after="40" w:line="220" w:lineRule="exact"/>
              <w:ind w:left="113"/>
              <w:jc w:val="right"/>
              <w:rPr>
                <w:sz w:val="18"/>
              </w:rPr>
            </w:pPr>
            <w:r w:rsidRPr="008C080A">
              <w:rPr>
                <w:sz w:val="18"/>
              </w:rPr>
              <w:t>5</w:t>
            </w:r>
          </w:p>
        </w:tc>
      </w:tr>
      <w:tr w:rsidR="00EC1828" w:rsidRPr="008C080A" w14:paraId="76EAD1D2" w14:textId="77777777" w:rsidTr="00EC1828">
        <w:trPr>
          <w:trHeight w:val="240"/>
        </w:trPr>
        <w:tc>
          <w:tcPr>
            <w:tcW w:w="1708" w:type="dxa"/>
            <w:shd w:val="clear" w:color="auto" w:fill="auto"/>
          </w:tcPr>
          <w:p w14:paraId="4A80A7DA" w14:textId="77777777" w:rsidR="00EC1828" w:rsidRPr="008C080A" w:rsidRDefault="00EC1828" w:rsidP="008C080A">
            <w:pPr>
              <w:spacing w:before="40" w:after="40" w:line="220" w:lineRule="exact"/>
              <w:rPr>
                <w:sz w:val="18"/>
              </w:rPr>
            </w:pPr>
            <w:r w:rsidRPr="008C080A">
              <w:rPr>
                <w:sz w:val="18"/>
              </w:rPr>
              <w:t>Massakory</w:t>
            </w:r>
          </w:p>
        </w:tc>
        <w:tc>
          <w:tcPr>
            <w:tcW w:w="1890" w:type="dxa"/>
            <w:shd w:val="clear" w:color="auto" w:fill="auto"/>
            <w:vAlign w:val="bottom"/>
          </w:tcPr>
          <w:p w14:paraId="44B436DA" w14:textId="77777777" w:rsidR="00EC1828" w:rsidRPr="008C080A" w:rsidRDefault="00EC1828" w:rsidP="008C080A">
            <w:pPr>
              <w:spacing w:before="40" w:after="40" w:line="220" w:lineRule="exact"/>
              <w:ind w:left="113"/>
              <w:jc w:val="right"/>
              <w:rPr>
                <w:sz w:val="18"/>
              </w:rPr>
            </w:pPr>
            <w:r w:rsidRPr="008C080A">
              <w:rPr>
                <w:sz w:val="18"/>
              </w:rPr>
              <w:t>45</w:t>
            </w:r>
          </w:p>
        </w:tc>
        <w:tc>
          <w:tcPr>
            <w:tcW w:w="1175" w:type="dxa"/>
            <w:shd w:val="clear" w:color="auto" w:fill="auto"/>
            <w:vAlign w:val="bottom"/>
          </w:tcPr>
          <w:p w14:paraId="05838CFF" w14:textId="77777777" w:rsidR="00EC1828" w:rsidRPr="008C080A" w:rsidRDefault="00EC1828" w:rsidP="008C080A">
            <w:pPr>
              <w:spacing w:before="40" w:after="40" w:line="220" w:lineRule="exact"/>
              <w:ind w:left="113"/>
              <w:jc w:val="right"/>
              <w:rPr>
                <w:sz w:val="18"/>
              </w:rPr>
            </w:pPr>
            <w:r w:rsidRPr="008C080A">
              <w:rPr>
                <w:sz w:val="18"/>
              </w:rPr>
              <w:t>111</w:t>
            </w:r>
          </w:p>
        </w:tc>
        <w:tc>
          <w:tcPr>
            <w:tcW w:w="1330" w:type="dxa"/>
            <w:shd w:val="clear" w:color="auto" w:fill="auto"/>
            <w:vAlign w:val="bottom"/>
          </w:tcPr>
          <w:p w14:paraId="22C4B63B" w14:textId="77777777" w:rsidR="00EC1828" w:rsidRPr="008C080A" w:rsidRDefault="00EC1828" w:rsidP="008C080A">
            <w:pPr>
              <w:spacing w:before="40" w:after="40" w:line="220" w:lineRule="exact"/>
              <w:ind w:left="113"/>
              <w:jc w:val="right"/>
              <w:rPr>
                <w:sz w:val="18"/>
              </w:rPr>
            </w:pPr>
            <w:r w:rsidRPr="008C080A">
              <w:rPr>
                <w:sz w:val="18"/>
              </w:rPr>
              <w:t>-</w:t>
            </w:r>
          </w:p>
        </w:tc>
        <w:tc>
          <w:tcPr>
            <w:tcW w:w="1260" w:type="dxa"/>
            <w:shd w:val="clear" w:color="auto" w:fill="auto"/>
            <w:vAlign w:val="bottom"/>
          </w:tcPr>
          <w:p w14:paraId="6F8FB39F" w14:textId="77777777" w:rsidR="00EC1828" w:rsidRPr="008C080A" w:rsidRDefault="00EC1828" w:rsidP="008C080A">
            <w:pPr>
              <w:spacing w:before="40" w:after="40" w:line="220" w:lineRule="exact"/>
              <w:ind w:left="113"/>
              <w:jc w:val="right"/>
              <w:rPr>
                <w:sz w:val="18"/>
              </w:rPr>
            </w:pPr>
            <w:r w:rsidRPr="008C080A">
              <w:rPr>
                <w:sz w:val="18"/>
              </w:rPr>
              <w:t>-</w:t>
            </w:r>
          </w:p>
        </w:tc>
      </w:tr>
      <w:tr w:rsidR="00EC1828" w:rsidRPr="008C080A" w14:paraId="1D4EB6DB" w14:textId="77777777" w:rsidTr="00EC1828">
        <w:trPr>
          <w:trHeight w:val="240"/>
        </w:trPr>
        <w:tc>
          <w:tcPr>
            <w:tcW w:w="1708" w:type="dxa"/>
            <w:shd w:val="clear" w:color="auto" w:fill="auto"/>
          </w:tcPr>
          <w:p w14:paraId="29805742" w14:textId="77777777" w:rsidR="00EC1828" w:rsidRPr="008C080A" w:rsidRDefault="00EC1828" w:rsidP="008C080A">
            <w:pPr>
              <w:spacing w:before="40" w:after="40" w:line="220" w:lineRule="exact"/>
              <w:rPr>
                <w:sz w:val="18"/>
              </w:rPr>
            </w:pPr>
            <w:r w:rsidRPr="008C080A">
              <w:rPr>
                <w:sz w:val="18"/>
              </w:rPr>
              <w:t>Massaguet</w:t>
            </w:r>
          </w:p>
        </w:tc>
        <w:tc>
          <w:tcPr>
            <w:tcW w:w="1890" w:type="dxa"/>
            <w:shd w:val="clear" w:color="auto" w:fill="auto"/>
            <w:vAlign w:val="bottom"/>
          </w:tcPr>
          <w:p w14:paraId="3BA03D18" w14:textId="77777777" w:rsidR="00EC1828" w:rsidRPr="008C080A" w:rsidRDefault="00EC1828" w:rsidP="008C080A">
            <w:pPr>
              <w:spacing w:before="40" w:after="40" w:line="220" w:lineRule="exact"/>
              <w:ind w:left="113"/>
              <w:jc w:val="right"/>
              <w:rPr>
                <w:sz w:val="18"/>
              </w:rPr>
            </w:pPr>
            <w:r w:rsidRPr="008C080A">
              <w:rPr>
                <w:sz w:val="18"/>
              </w:rPr>
              <w:t>104</w:t>
            </w:r>
          </w:p>
        </w:tc>
        <w:tc>
          <w:tcPr>
            <w:tcW w:w="1175" w:type="dxa"/>
            <w:shd w:val="clear" w:color="auto" w:fill="auto"/>
            <w:vAlign w:val="bottom"/>
          </w:tcPr>
          <w:p w14:paraId="7F768A6C" w14:textId="77777777" w:rsidR="00EC1828" w:rsidRPr="008C080A" w:rsidRDefault="00EC1828" w:rsidP="008C080A">
            <w:pPr>
              <w:spacing w:before="40" w:after="40" w:line="220" w:lineRule="exact"/>
              <w:ind w:left="113"/>
              <w:jc w:val="right"/>
              <w:rPr>
                <w:sz w:val="18"/>
              </w:rPr>
            </w:pPr>
            <w:r w:rsidRPr="008C080A">
              <w:rPr>
                <w:sz w:val="18"/>
              </w:rPr>
              <w:t>120</w:t>
            </w:r>
          </w:p>
        </w:tc>
        <w:tc>
          <w:tcPr>
            <w:tcW w:w="1330" w:type="dxa"/>
            <w:shd w:val="clear" w:color="auto" w:fill="auto"/>
            <w:vAlign w:val="bottom"/>
          </w:tcPr>
          <w:p w14:paraId="01A954AA" w14:textId="77777777" w:rsidR="00EC1828" w:rsidRPr="008C080A" w:rsidRDefault="00EC1828" w:rsidP="008C080A">
            <w:pPr>
              <w:spacing w:before="40" w:after="40" w:line="220" w:lineRule="exact"/>
              <w:ind w:left="113"/>
              <w:jc w:val="right"/>
              <w:rPr>
                <w:sz w:val="18"/>
              </w:rPr>
            </w:pPr>
            <w:r w:rsidRPr="008C080A">
              <w:rPr>
                <w:sz w:val="18"/>
              </w:rPr>
              <w:t>-</w:t>
            </w:r>
          </w:p>
        </w:tc>
        <w:tc>
          <w:tcPr>
            <w:tcW w:w="1260" w:type="dxa"/>
            <w:shd w:val="clear" w:color="auto" w:fill="auto"/>
            <w:vAlign w:val="bottom"/>
          </w:tcPr>
          <w:p w14:paraId="5821A1F2" w14:textId="77777777" w:rsidR="00EC1828" w:rsidRPr="008C080A" w:rsidRDefault="00EC1828" w:rsidP="008C080A">
            <w:pPr>
              <w:spacing w:before="40" w:after="40" w:line="220" w:lineRule="exact"/>
              <w:ind w:left="113"/>
              <w:jc w:val="right"/>
              <w:rPr>
                <w:sz w:val="18"/>
              </w:rPr>
            </w:pPr>
            <w:r w:rsidRPr="008C080A">
              <w:rPr>
                <w:sz w:val="18"/>
              </w:rPr>
              <w:t>-</w:t>
            </w:r>
          </w:p>
        </w:tc>
      </w:tr>
      <w:tr w:rsidR="00EC1828" w:rsidRPr="008C080A" w14:paraId="56A26B67" w14:textId="77777777" w:rsidTr="00EC1828">
        <w:trPr>
          <w:trHeight w:val="240"/>
        </w:trPr>
        <w:tc>
          <w:tcPr>
            <w:tcW w:w="1708" w:type="dxa"/>
            <w:shd w:val="clear" w:color="auto" w:fill="auto"/>
          </w:tcPr>
          <w:p w14:paraId="6FC9AAC0" w14:textId="77777777" w:rsidR="00EC1828" w:rsidRPr="008C080A" w:rsidRDefault="00EC1828" w:rsidP="008C080A">
            <w:pPr>
              <w:spacing w:before="40" w:after="40" w:line="220" w:lineRule="exact"/>
              <w:rPr>
                <w:sz w:val="18"/>
              </w:rPr>
            </w:pPr>
            <w:r w:rsidRPr="008C080A">
              <w:rPr>
                <w:sz w:val="18"/>
              </w:rPr>
              <w:t>Kousseri (Camerún)</w:t>
            </w:r>
          </w:p>
        </w:tc>
        <w:tc>
          <w:tcPr>
            <w:tcW w:w="1890" w:type="dxa"/>
            <w:shd w:val="clear" w:color="auto" w:fill="auto"/>
            <w:vAlign w:val="bottom"/>
          </w:tcPr>
          <w:p w14:paraId="26A8749F" w14:textId="77777777" w:rsidR="00EC1828" w:rsidRPr="008C080A" w:rsidRDefault="00EC1828" w:rsidP="008C080A">
            <w:pPr>
              <w:spacing w:before="40" w:after="40" w:line="220" w:lineRule="exact"/>
              <w:ind w:left="113"/>
              <w:jc w:val="right"/>
              <w:rPr>
                <w:sz w:val="18"/>
              </w:rPr>
            </w:pPr>
            <w:r w:rsidRPr="008C080A">
              <w:rPr>
                <w:sz w:val="18"/>
              </w:rPr>
              <w:t>124</w:t>
            </w:r>
          </w:p>
        </w:tc>
        <w:tc>
          <w:tcPr>
            <w:tcW w:w="1175" w:type="dxa"/>
            <w:shd w:val="clear" w:color="auto" w:fill="auto"/>
            <w:vAlign w:val="bottom"/>
          </w:tcPr>
          <w:p w14:paraId="2C9E9788" w14:textId="3814ED90" w:rsidR="00EC1828" w:rsidRPr="008C080A" w:rsidRDefault="00EC1828" w:rsidP="008C080A">
            <w:pPr>
              <w:spacing w:before="40" w:after="40" w:line="220" w:lineRule="exact"/>
              <w:ind w:left="113"/>
              <w:jc w:val="right"/>
              <w:rPr>
                <w:sz w:val="18"/>
              </w:rPr>
            </w:pPr>
            <w:r w:rsidRPr="008C080A">
              <w:rPr>
                <w:sz w:val="18"/>
              </w:rPr>
              <w:t>3</w:t>
            </w:r>
          </w:p>
        </w:tc>
        <w:tc>
          <w:tcPr>
            <w:tcW w:w="1330" w:type="dxa"/>
            <w:shd w:val="clear" w:color="auto" w:fill="auto"/>
            <w:vAlign w:val="bottom"/>
          </w:tcPr>
          <w:p w14:paraId="5B2818F1" w14:textId="77777777" w:rsidR="00EC1828" w:rsidRPr="008C080A" w:rsidRDefault="00EC1828" w:rsidP="008C080A">
            <w:pPr>
              <w:spacing w:before="40" w:after="40" w:line="220" w:lineRule="exact"/>
              <w:ind w:left="113"/>
              <w:jc w:val="right"/>
              <w:rPr>
                <w:sz w:val="18"/>
              </w:rPr>
            </w:pPr>
            <w:r w:rsidRPr="008C080A">
              <w:rPr>
                <w:sz w:val="18"/>
              </w:rPr>
              <w:t>-</w:t>
            </w:r>
          </w:p>
        </w:tc>
        <w:tc>
          <w:tcPr>
            <w:tcW w:w="1260" w:type="dxa"/>
            <w:shd w:val="clear" w:color="auto" w:fill="auto"/>
            <w:vAlign w:val="bottom"/>
          </w:tcPr>
          <w:p w14:paraId="2C51BBE8" w14:textId="77777777" w:rsidR="00EC1828" w:rsidRPr="008C080A" w:rsidRDefault="00EC1828" w:rsidP="008C080A">
            <w:pPr>
              <w:spacing w:before="40" w:after="40" w:line="220" w:lineRule="exact"/>
              <w:ind w:left="113"/>
              <w:jc w:val="right"/>
              <w:rPr>
                <w:sz w:val="18"/>
              </w:rPr>
            </w:pPr>
            <w:r w:rsidRPr="008C080A">
              <w:rPr>
                <w:sz w:val="18"/>
              </w:rPr>
              <w:t>-</w:t>
            </w:r>
          </w:p>
        </w:tc>
      </w:tr>
      <w:tr w:rsidR="00EC1828" w:rsidRPr="008C080A" w14:paraId="28A36500" w14:textId="77777777" w:rsidTr="00EC1828">
        <w:trPr>
          <w:trHeight w:val="240"/>
        </w:trPr>
        <w:tc>
          <w:tcPr>
            <w:tcW w:w="1708" w:type="dxa"/>
            <w:shd w:val="clear" w:color="auto" w:fill="auto"/>
          </w:tcPr>
          <w:p w14:paraId="2FFF2A22" w14:textId="77777777" w:rsidR="00EC1828" w:rsidRPr="008C080A" w:rsidRDefault="00EC1828" w:rsidP="008C080A">
            <w:pPr>
              <w:spacing w:before="40" w:after="40" w:line="220" w:lineRule="exact"/>
              <w:rPr>
                <w:sz w:val="18"/>
              </w:rPr>
            </w:pPr>
            <w:r w:rsidRPr="008C080A">
              <w:rPr>
                <w:sz w:val="18"/>
              </w:rPr>
              <w:t>Korotoro</w:t>
            </w:r>
          </w:p>
        </w:tc>
        <w:tc>
          <w:tcPr>
            <w:tcW w:w="1890" w:type="dxa"/>
            <w:shd w:val="clear" w:color="auto" w:fill="auto"/>
            <w:vAlign w:val="bottom"/>
          </w:tcPr>
          <w:p w14:paraId="6B001A6A" w14:textId="77777777" w:rsidR="00EC1828" w:rsidRPr="008C080A" w:rsidRDefault="00EC1828" w:rsidP="008C080A">
            <w:pPr>
              <w:spacing w:before="40" w:after="40" w:line="220" w:lineRule="exact"/>
              <w:ind w:left="113"/>
              <w:jc w:val="right"/>
              <w:rPr>
                <w:sz w:val="18"/>
              </w:rPr>
            </w:pPr>
            <w:r w:rsidRPr="008C080A">
              <w:rPr>
                <w:sz w:val="18"/>
              </w:rPr>
              <w:t>-</w:t>
            </w:r>
          </w:p>
        </w:tc>
        <w:tc>
          <w:tcPr>
            <w:tcW w:w="1175" w:type="dxa"/>
            <w:shd w:val="clear" w:color="auto" w:fill="auto"/>
            <w:vAlign w:val="bottom"/>
          </w:tcPr>
          <w:p w14:paraId="36766A1C" w14:textId="77777777" w:rsidR="00EC1828" w:rsidRPr="008C080A" w:rsidRDefault="00EC1828" w:rsidP="008C080A">
            <w:pPr>
              <w:spacing w:before="40" w:after="40" w:line="220" w:lineRule="exact"/>
              <w:ind w:left="113"/>
              <w:jc w:val="right"/>
              <w:rPr>
                <w:sz w:val="18"/>
              </w:rPr>
            </w:pPr>
            <w:r w:rsidRPr="008C080A">
              <w:rPr>
                <w:sz w:val="18"/>
              </w:rPr>
              <w:t>-</w:t>
            </w:r>
          </w:p>
        </w:tc>
        <w:tc>
          <w:tcPr>
            <w:tcW w:w="1330" w:type="dxa"/>
            <w:shd w:val="clear" w:color="auto" w:fill="auto"/>
            <w:vAlign w:val="bottom"/>
          </w:tcPr>
          <w:p w14:paraId="77D1829E" w14:textId="77777777" w:rsidR="00EC1828" w:rsidRPr="008C080A" w:rsidRDefault="00EC1828" w:rsidP="008C080A">
            <w:pPr>
              <w:spacing w:before="40" w:after="40" w:line="220" w:lineRule="exact"/>
              <w:ind w:left="113"/>
              <w:jc w:val="right"/>
              <w:rPr>
                <w:sz w:val="18"/>
              </w:rPr>
            </w:pPr>
            <w:r w:rsidRPr="008C080A">
              <w:rPr>
                <w:sz w:val="18"/>
              </w:rPr>
              <w:t>-</w:t>
            </w:r>
          </w:p>
        </w:tc>
        <w:tc>
          <w:tcPr>
            <w:tcW w:w="1260" w:type="dxa"/>
            <w:shd w:val="clear" w:color="auto" w:fill="auto"/>
            <w:vAlign w:val="bottom"/>
          </w:tcPr>
          <w:p w14:paraId="3B8CEE6B" w14:textId="77777777" w:rsidR="00EC1828" w:rsidRPr="008C080A" w:rsidRDefault="00EC1828" w:rsidP="008C080A">
            <w:pPr>
              <w:spacing w:before="40" w:after="40" w:line="220" w:lineRule="exact"/>
              <w:ind w:left="113"/>
              <w:jc w:val="right"/>
              <w:rPr>
                <w:sz w:val="18"/>
              </w:rPr>
            </w:pPr>
            <w:r w:rsidRPr="008C080A">
              <w:rPr>
                <w:sz w:val="18"/>
              </w:rPr>
              <w:t>219</w:t>
            </w:r>
          </w:p>
        </w:tc>
      </w:tr>
      <w:tr w:rsidR="00EC1828" w:rsidRPr="008C080A" w14:paraId="307931F0" w14:textId="77777777" w:rsidTr="00EC1828">
        <w:trPr>
          <w:trHeight w:val="240"/>
        </w:trPr>
        <w:tc>
          <w:tcPr>
            <w:tcW w:w="1708" w:type="dxa"/>
            <w:shd w:val="clear" w:color="auto" w:fill="auto"/>
          </w:tcPr>
          <w:p w14:paraId="1F667A95" w14:textId="77777777" w:rsidR="00EC1828" w:rsidRPr="008C080A" w:rsidRDefault="00EC1828" w:rsidP="008C080A">
            <w:pPr>
              <w:spacing w:before="40" w:after="40" w:line="220" w:lineRule="exact"/>
              <w:rPr>
                <w:sz w:val="18"/>
              </w:rPr>
            </w:pPr>
            <w:r w:rsidRPr="008C080A">
              <w:rPr>
                <w:sz w:val="18"/>
              </w:rPr>
              <w:t>Aboudéia</w:t>
            </w:r>
          </w:p>
        </w:tc>
        <w:tc>
          <w:tcPr>
            <w:tcW w:w="1890" w:type="dxa"/>
            <w:shd w:val="clear" w:color="auto" w:fill="auto"/>
            <w:vAlign w:val="bottom"/>
          </w:tcPr>
          <w:p w14:paraId="397967D7" w14:textId="083AB652" w:rsidR="00EC1828" w:rsidRPr="008C080A" w:rsidRDefault="00EC1828" w:rsidP="008C080A">
            <w:pPr>
              <w:spacing w:before="40" w:after="40" w:line="220" w:lineRule="exact"/>
              <w:ind w:left="113"/>
              <w:jc w:val="right"/>
              <w:rPr>
                <w:sz w:val="18"/>
              </w:rPr>
            </w:pPr>
            <w:r w:rsidRPr="008C080A">
              <w:rPr>
                <w:sz w:val="18"/>
              </w:rPr>
              <w:t>1</w:t>
            </w:r>
          </w:p>
        </w:tc>
        <w:tc>
          <w:tcPr>
            <w:tcW w:w="1175" w:type="dxa"/>
            <w:shd w:val="clear" w:color="auto" w:fill="auto"/>
            <w:vAlign w:val="bottom"/>
          </w:tcPr>
          <w:p w14:paraId="472AEDCD" w14:textId="15EA7C24" w:rsidR="00EC1828" w:rsidRPr="008C080A" w:rsidRDefault="00EC1828" w:rsidP="008C080A">
            <w:pPr>
              <w:spacing w:before="40" w:after="40" w:line="220" w:lineRule="exact"/>
              <w:ind w:left="113"/>
              <w:jc w:val="right"/>
              <w:rPr>
                <w:sz w:val="18"/>
              </w:rPr>
            </w:pPr>
            <w:r w:rsidRPr="008C080A">
              <w:rPr>
                <w:sz w:val="18"/>
              </w:rPr>
              <w:t>2</w:t>
            </w:r>
          </w:p>
        </w:tc>
        <w:tc>
          <w:tcPr>
            <w:tcW w:w="1330" w:type="dxa"/>
            <w:shd w:val="clear" w:color="auto" w:fill="auto"/>
            <w:vAlign w:val="bottom"/>
          </w:tcPr>
          <w:p w14:paraId="54F19A27" w14:textId="77777777" w:rsidR="00EC1828" w:rsidRPr="008C080A" w:rsidRDefault="00EC1828" w:rsidP="008C080A">
            <w:pPr>
              <w:spacing w:before="40" w:after="40" w:line="220" w:lineRule="exact"/>
              <w:ind w:left="113"/>
              <w:jc w:val="right"/>
              <w:rPr>
                <w:sz w:val="18"/>
              </w:rPr>
            </w:pPr>
            <w:r w:rsidRPr="008C080A">
              <w:rPr>
                <w:sz w:val="18"/>
              </w:rPr>
              <w:t>-</w:t>
            </w:r>
          </w:p>
        </w:tc>
        <w:tc>
          <w:tcPr>
            <w:tcW w:w="1260" w:type="dxa"/>
            <w:shd w:val="clear" w:color="auto" w:fill="auto"/>
            <w:vAlign w:val="bottom"/>
          </w:tcPr>
          <w:p w14:paraId="53B3B6D0" w14:textId="77777777" w:rsidR="00EC1828" w:rsidRPr="008C080A" w:rsidRDefault="00EC1828" w:rsidP="008C080A">
            <w:pPr>
              <w:spacing w:before="40" w:after="40" w:line="220" w:lineRule="exact"/>
              <w:ind w:left="113"/>
              <w:jc w:val="right"/>
              <w:rPr>
                <w:sz w:val="18"/>
              </w:rPr>
            </w:pPr>
            <w:r w:rsidRPr="008C080A">
              <w:rPr>
                <w:sz w:val="18"/>
              </w:rPr>
              <w:t>-</w:t>
            </w:r>
          </w:p>
        </w:tc>
      </w:tr>
      <w:tr w:rsidR="00EC1828" w:rsidRPr="008C080A" w14:paraId="387452D4" w14:textId="77777777" w:rsidTr="00EC1828">
        <w:trPr>
          <w:trHeight w:val="240"/>
        </w:trPr>
        <w:tc>
          <w:tcPr>
            <w:tcW w:w="1708" w:type="dxa"/>
            <w:shd w:val="clear" w:color="auto" w:fill="auto"/>
          </w:tcPr>
          <w:p w14:paraId="347D9F00" w14:textId="77777777" w:rsidR="00EC1828" w:rsidRPr="008C080A" w:rsidRDefault="00EC1828" w:rsidP="008C080A">
            <w:pPr>
              <w:spacing w:before="40" w:after="40" w:line="220" w:lineRule="exact"/>
              <w:rPr>
                <w:sz w:val="18"/>
              </w:rPr>
            </w:pPr>
            <w:r w:rsidRPr="008C080A">
              <w:rPr>
                <w:sz w:val="18"/>
              </w:rPr>
              <w:t>Bitkine</w:t>
            </w:r>
          </w:p>
        </w:tc>
        <w:tc>
          <w:tcPr>
            <w:tcW w:w="1890" w:type="dxa"/>
            <w:shd w:val="clear" w:color="auto" w:fill="auto"/>
            <w:vAlign w:val="bottom"/>
          </w:tcPr>
          <w:p w14:paraId="5249A288" w14:textId="4F71192B" w:rsidR="00EC1828" w:rsidRPr="008C080A" w:rsidRDefault="00EC1828" w:rsidP="008C080A">
            <w:pPr>
              <w:spacing w:before="40" w:after="40" w:line="220" w:lineRule="exact"/>
              <w:ind w:left="113"/>
              <w:jc w:val="right"/>
              <w:rPr>
                <w:sz w:val="18"/>
              </w:rPr>
            </w:pPr>
            <w:r w:rsidRPr="008C080A">
              <w:rPr>
                <w:sz w:val="18"/>
              </w:rPr>
              <w:t>1</w:t>
            </w:r>
          </w:p>
        </w:tc>
        <w:tc>
          <w:tcPr>
            <w:tcW w:w="1175" w:type="dxa"/>
            <w:shd w:val="clear" w:color="auto" w:fill="auto"/>
            <w:vAlign w:val="bottom"/>
          </w:tcPr>
          <w:p w14:paraId="3EBBDC60" w14:textId="77777777" w:rsidR="00EC1828" w:rsidRPr="008C080A" w:rsidRDefault="00EC1828" w:rsidP="008C080A">
            <w:pPr>
              <w:spacing w:before="40" w:after="40" w:line="220" w:lineRule="exact"/>
              <w:ind w:left="113"/>
              <w:jc w:val="right"/>
              <w:rPr>
                <w:sz w:val="18"/>
              </w:rPr>
            </w:pPr>
            <w:r w:rsidRPr="008C080A">
              <w:rPr>
                <w:sz w:val="18"/>
              </w:rPr>
              <w:t>-</w:t>
            </w:r>
          </w:p>
        </w:tc>
        <w:tc>
          <w:tcPr>
            <w:tcW w:w="1330" w:type="dxa"/>
            <w:shd w:val="clear" w:color="auto" w:fill="auto"/>
            <w:vAlign w:val="bottom"/>
          </w:tcPr>
          <w:p w14:paraId="48021349" w14:textId="5FA927D9" w:rsidR="00EC1828" w:rsidRPr="008C080A" w:rsidRDefault="00EC1828" w:rsidP="008C080A">
            <w:pPr>
              <w:spacing w:before="40" w:after="40" w:line="220" w:lineRule="exact"/>
              <w:ind w:left="113"/>
              <w:jc w:val="right"/>
              <w:rPr>
                <w:sz w:val="18"/>
              </w:rPr>
            </w:pPr>
            <w:r w:rsidRPr="008C080A">
              <w:rPr>
                <w:sz w:val="18"/>
              </w:rPr>
              <w:t>4</w:t>
            </w:r>
          </w:p>
        </w:tc>
        <w:tc>
          <w:tcPr>
            <w:tcW w:w="1260" w:type="dxa"/>
            <w:shd w:val="clear" w:color="auto" w:fill="auto"/>
            <w:vAlign w:val="bottom"/>
          </w:tcPr>
          <w:p w14:paraId="12AAAB25" w14:textId="77777777" w:rsidR="00EC1828" w:rsidRPr="008C080A" w:rsidRDefault="00EC1828" w:rsidP="008C080A">
            <w:pPr>
              <w:spacing w:before="40" w:after="40" w:line="220" w:lineRule="exact"/>
              <w:ind w:left="113"/>
              <w:jc w:val="right"/>
              <w:rPr>
                <w:sz w:val="18"/>
              </w:rPr>
            </w:pPr>
          </w:p>
        </w:tc>
      </w:tr>
      <w:tr w:rsidR="00EC1828" w:rsidRPr="008C080A" w14:paraId="17ED2DCF" w14:textId="77777777" w:rsidTr="00EC1828">
        <w:trPr>
          <w:trHeight w:val="240"/>
        </w:trPr>
        <w:tc>
          <w:tcPr>
            <w:tcW w:w="1708" w:type="dxa"/>
            <w:shd w:val="clear" w:color="auto" w:fill="auto"/>
          </w:tcPr>
          <w:p w14:paraId="619A652E" w14:textId="77777777" w:rsidR="00EC1828" w:rsidRPr="008C080A" w:rsidRDefault="00EC1828" w:rsidP="008C080A">
            <w:pPr>
              <w:spacing w:before="40" w:after="40" w:line="220" w:lineRule="exact"/>
              <w:rPr>
                <w:sz w:val="18"/>
              </w:rPr>
            </w:pPr>
            <w:r w:rsidRPr="008C080A">
              <w:rPr>
                <w:sz w:val="18"/>
              </w:rPr>
              <w:t>Dourbali</w:t>
            </w:r>
          </w:p>
        </w:tc>
        <w:tc>
          <w:tcPr>
            <w:tcW w:w="1890" w:type="dxa"/>
            <w:shd w:val="clear" w:color="auto" w:fill="auto"/>
            <w:vAlign w:val="bottom"/>
          </w:tcPr>
          <w:p w14:paraId="7B289190" w14:textId="77777777" w:rsidR="00EC1828" w:rsidRPr="008C080A" w:rsidRDefault="00EC1828" w:rsidP="008C080A">
            <w:pPr>
              <w:spacing w:before="40" w:after="40" w:line="220" w:lineRule="exact"/>
              <w:ind w:left="113"/>
              <w:jc w:val="right"/>
              <w:rPr>
                <w:sz w:val="18"/>
              </w:rPr>
            </w:pPr>
            <w:r w:rsidRPr="008C080A">
              <w:rPr>
                <w:sz w:val="18"/>
              </w:rPr>
              <w:t>68</w:t>
            </w:r>
          </w:p>
        </w:tc>
        <w:tc>
          <w:tcPr>
            <w:tcW w:w="1175" w:type="dxa"/>
            <w:shd w:val="clear" w:color="auto" w:fill="auto"/>
            <w:vAlign w:val="bottom"/>
          </w:tcPr>
          <w:p w14:paraId="6F0205F0" w14:textId="77777777" w:rsidR="00EC1828" w:rsidRPr="008C080A" w:rsidRDefault="00EC1828" w:rsidP="008C080A">
            <w:pPr>
              <w:spacing w:before="40" w:after="40" w:line="220" w:lineRule="exact"/>
              <w:ind w:left="113"/>
              <w:jc w:val="right"/>
              <w:rPr>
                <w:sz w:val="18"/>
              </w:rPr>
            </w:pPr>
            <w:r w:rsidRPr="008C080A">
              <w:rPr>
                <w:sz w:val="18"/>
              </w:rPr>
              <w:t>-</w:t>
            </w:r>
          </w:p>
        </w:tc>
        <w:tc>
          <w:tcPr>
            <w:tcW w:w="1330" w:type="dxa"/>
            <w:shd w:val="clear" w:color="auto" w:fill="auto"/>
            <w:vAlign w:val="bottom"/>
          </w:tcPr>
          <w:p w14:paraId="3BAACD69" w14:textId="77777777" w:rsidR="00EC1828" w:rsidRPr="008C080A" w:rsidRDefault="00EC1828" w:rsidP="008C080A">
            <w:pPr>
              <w:spacing w:before="40" w:after="40" w:line="220" w:lineRule="exact"/>
              <w:ind w:left="113"/>
              <w:jc w:val="right"/>
              <w:rPr>
                <w:sz w:val="18"/>
              </w:rPr>
            </w:pPr>
            <w:r w:rsidRPr="008C080A">
              <w:rPr>
                <w:sz w:val="18"/>
              </w:rPr>
              <w:t>-</w:t>
            </w:r>
          </w:p>
        </w:tc>
        <w:tc>
          <w:tcPr>
            <w:tcW w:w="1260" w:type="dxa"/>
            <w:shd w:val="clear" w:color="auto" w:fill="auto"/>
            <w:vAlign w:val="bottom"/>
          </w:tcPr>
          <w:p w14:paraId="22970D7D" w14:textId="77777777" w:rsidR="00EC1828" w:rsidRPr="008C080A" w:rsidRDefault="00EC1828" w:rsidP="008C080A">
            <w:pPr>
              <w:spacing w:before="40" w:after="40" w:line="220" w:lineRule="exact"/>
              <w:ind w:left="113"/>
              <w:jc w:val="right"/>
              <w:rPr>
                <w:sz w:val="18"/>
              </w:rPr>
            </w:pPr>
            <w:r w:rsidRPr="008C080A">
              <w:rPr>
                <w:sz w:val="18"/>
              </w:rPr>
              <w:t>-</w:t>
            </w:r>
          </w:p>
        </w:tc>
      </w:tr>
      <w:tr w:rsidR="00EC1828" w:rsidRPr="008C080A" w14:paraId="753E6C61" w14:textId="77777777" w:rsidTr="00EC1828">
        <w:trPr>
          <w:trHeight w:val="240"/>
        </w:trPr>
        <w:tc>
          <w:tcPr>
            <w:tcW w:w="1708" w:type="dxa"/>
            <w:shd w:val="clear" w:color="auto" w:fill="auto"/>
          </w:tcPr>
          <w:p w14:paraId="010316ED" w14:textId="77777777" w:rsidR="00EC1828" w:rsidRPr="008C080A" w:rsidRDefault="00EC1828" w:rsidP="008C080A">
            <w:pPr>
              <w:spacing w:before="40" w:after="40" w:line="220" w:lineRule="exact"/>
              <w:rPr>
                <w:sz w:val="18"/>
              </w:rPr>
            </w:pPr>
            <w:r w:rsidRPr="008C080A">
              <w:rPr>
                <w:sz w:val="18"/>
              </w:rPr>
              <w:t>Gama</w:t>
            </w:r>
          </w:p>
        </w:tc>
        <w:tc>
          <w:tcPr>
            <w:tcW w:w="1890" w:type="dxa"/>
            <w:shd w:val="clear" w:color="auto" w:fill="auto"/>
            <w:vAlign w:val="bottom"/>
          </w:tcPr>
          <w:p w14:paraId="6E932277" w14:textId="40DF54FF" w:rsidR="00EC1828" w:rsidRPr="008C080A" w:rsidRDefault="00EC1828" w:rsidP="008C080A">
            <w:pPr>
              <w:spacing w:before="40" w:after="40" w:line="220" w:lineRule="exact"/>
              <w:ind w:left="113"/>
              <w:jc w:val="right"/>
              <w:rPr>
                <w:sz w:val="18"/>
              </w:rPr>
            </w:pPr>
            <w:r w:rsidRPr="008C080A">
              <w:rPr>
                <w:sz w:val="18"/>
              </w:rPr>
              <w:t>3</w:t>
            </w:r>
          </w:p>
        </w:tc>
        <w:tc>
          <w:tcPr>
            <w:tcW w:w="1175" w:type="dxa"/>
            <w:shd w:val="clear" w:color="auto" w:fill="auto"/>
            <w:vAlign w:val="bottom"/>
          </w:tcPr>
          <w:p w14:paraId="5580B5C9" w14:textId="77777777" w:rsidR="00EC1828" w:rsidRPr="008C080A" w:rsidRDefault="00EC1828" w:rsidP="008C080A">
            <w:pPr>
              <w:spacing w:before="40" w:after="40" w:line="220" w:lineRule="exact"/>
              <w:ind w:left="113"/>
              <w:jc w:val="right"/>
              <w:rPr>
                <w:sz w:val="18"/>
              </w:rPr>
            </w:pPr>
            <w:r w:rsidRPr="008C080A">
              <w:rPr>
                <w:sz w:val="18"/>
              </w:rPr>
              <w:t>-</w:t>
            </w:r>
          </w:p>
        </w:tc>
        <w:tc>
          <w:tcPr>
            <w:tcW w:w="1330" w:type="dxa"/>
            <w:shd w:val="clear" w:color="auto" w:fill="auto"/>
            <w:vAlign w:val="bottom"/>
          </w:tcPr>
          <w:p w14:paraId="45CAC7B8" w14:textId="77777777" w:rsidR="00EC1828" w:rsidRPr="008C080A" w:rsidRDefault="00EC1828" w:rsidP="008C080A">
            <w:pPr>
              <w:spacing w:before="40" w:after="40" w:line="220" w:lineRule="exact"/>
              <w:ind w:left="113"/>
              <w:jc w:val="right"/>
              <w:rPr>
                <w:sz w:val="18"/>
              </w:rPr>
            </w:pPr>
            <w:r w:rsidRPr="008C080A">
              <w:rPr>
                <w:sz w:val="18"/>
              </w:rPr>
              <w:t>-</w:t>
            </w:r>
          </w:p>
        </w:tc>
        <w:tc>
          <w:tcPr>
            <w:tcW w:w="1260" w:type="dxa"/>
            <w:shd w:val="clear" w:color="auto" w:fill="auto"/>
            <w:vAlign w:val="bottom"/>
          </w:tcPr>
          <w:p w14:paraId="0F5CC6AC" w14:textId="77777777" w:rsidR="00EC1828" w:rsidRPr="008C080A" w:rsidRDefault="00EC1828" w:rsidP="008C080A">
            <w:pPr>
              <w:spacing w:before="40" w:after="40" w:line="220" w:lineRule="exact"/>
              <w:ind w:left="113"/>
              <w:jc w:val="right"/>
              <w:rPr>
                <w:sz w:val="18"/>
              </w:rPr>
            </w:pPr>
            <w:r w:rsidRPr="008C080A">
              <w:rPr>
                <w:sz w:val="18"/>
              </w:rPr>
              <w:t>-</w:t>
            </w:r>
          </w:p>
        </w:tc>
      </w:tr>
      <w:tr w:rsidR="00EC1828" w:rsidRPr="008C080A" w14:paraId="36CA7345" w14:textId="77777777" w:rsidTr="00EC1828">
        <w:trPr>
          <w:trHeight w:val="240"/>
        </w:trPr>
        <w:tc>
          <w:tcPr>
            <w:tcW w:w="1708" w:type="dxa"/>
            <w:tcBorders>
              <w:bottom w:val="single" w:sz="4" w:space="0" w:color="auto"/>
            </w:tcBorders>
            <w:shd w:val="clear" w:color="auto" w:fill="auto"/>
          </w:tcPr>
          <w:p w14:paraId="76D0B268" w14:textId="77777777" w:rsidR="00EC1828" w:rsidRPr="008C080A" w:rsidRDefault="00EC1828" w:rsidP="008C080A">
            <w:pPr>
              <w:spacing w:before="40" w:after="40" w:line="220" w:lineRule="exact"/>
              <w:rPr>
                <w:sz w:val="18"/>
              </w:rPr>
            </w:pPr>
            <w:r w:rsidRPr="008C080A">
              <w:rPr>
                <w:sz w:val="18"/>
              </w:rPr>
              <w:t>Billi</w:t>
            </w:r>
          </w:p>
        </w:tc>
        <w:tc>
          <w:tcPr>
            <w:tcW w:w="1890" w:type="dxa"/>
            <w:tcBorders>
              <w:bottom w:val="single" w:sz="4" w:space="0" w:color="auto"/>
            </w:tcBorders>
            <w:shd w:val="clear" w:color="auto" w:fill="auto"/>
            <w:vAlign w:val="bottom"/>
          </w:tcPr>
          <w:p w14:paraId="3F5932A6" w14:textId="52CC9453" w:rsidR="00EC1828" w:rsidRPr="008C080A" w:rsidRDefault="00EC1828" w:rsidP="008C080A">
            <w:pPr>
              <w:spacing w:before="40" w:after="40" w:line="220" w:lineRule="exact"/>
              <w:ind w:left="113"/>
              <w:jc w:val="right"/>
              <w:rPr>
                <w:sz w:val="18"/>
              </w:rPr>
            </w:pPr>
            <w:r w:rsidRPr="008C080A">
              <w:rPr>
                <w:sz w:val="18"/>
              </w:rPr>
              <w:t>3</w:t>
            </w:r>
          </w:p>
        </w:tc>
        <w:tc>
          <w:tcPr>
            <w:tcW w:w="1175" w:type="dxa"/>
            <w:tcBorders>
              <w:bottom w:val="single" w:sz="4" w:space="0" w:color="auto"/>
            </w:tcBorders>
            <w:shd w:val="clear" w:color="auto" w:fill="auto"/>
            <w:vAlign w:val="bottom"/>
          </w:tcPr>
          <w:p w14:paraId="73361510" w14:textId="77777777" w:rsidR="00EC1828" w:rsidRPr="008C080A" w:rsidRDefault="00EC1828" w:rsidP="008C080A">
            <w:pPr>
              <w:spacing w:before="40" w:after="40" w:line="220" w:lineRule="exact"/>
              <w:ind w:left="113"/>
              <w:jc w:val="right"/>
              <w:rPr>
                <w:sz w:val="18"/>
              </w:rPr>
            </w:pPr>
            <w:r w:rsidRPr="008C080A">
              <w:rPr>
                <w:sz w:val="18"/>
              </w:rPr>
              <w:t>-</w:t>
            </w:r>
          </w:p>
        </w:tc>
        <w:tc>
          <w:tcPr>
            <w:tcW w:w="1330" w:type="dxa"/>
            <w:tcBorders>
              <w:bottom w:val="single" w:sz="4" w:space="0" w:color="auto"/>
            </w:tcBorders>
            <w:shd w:val="clear" w:color="auto" w:fill="auto"/>
            <w:vAlign w:val="bottom"/>
          </w:tcPr>
          <w:p w14:paraId="7CD30151" w14:textId="77777777" w:rsidR="00EC1828" w:rsidRPr="008C080A" w:rsidRDefault="00EC1828" w:rsidP="008C080A">
            <w:pPr>
              <w:spacing w:before="40" w:after="40" w:line="220" w:lineRule="exact"/>
              <w:ind w:left="113"/>
              <w:jc w:val="right"/>
              <w:rPr>
                <w:sz w:val="18"/>
              </w:rPr>
            </w:pPr>
            <w:r w:rsidRPr="008C080A">
              <w:rPr>
                <w:sz w:val="18"/>
              </w:rPr>
              <w:t>-</w:t>
            </w:r>
          </w:p>
        </w:tc>
        <w:tc>
          <w:tcPr>
            <w:tcW w:w="1260" w:type="dxa"/>
            <w:tcBorders>
              <w:bottom w:val="single" w:sz="4" w:space="0" w:color="auto"/>
            </w:tcBorders>
            <w:shd w:val="clear" w:color="auto" w:fill="auto"/>
            <w:vAlign w:val="bottom"/>
          </w:tcPr>
          <w:p w14:paraId="45E68007" w14:textId="77777777" w:rsidR="00EC1828" w:rsidRPr="008C080A" w:rsidRDefault="00EC1828" w:rsidP="008C080A">
            <w:pPr>
              <w:spacing w:before="40" w:after="40" w:line="220" w:lineRule="exact"/>
              <w:ind w:left="113"/>
              <w:jc w:val="right"/>
              <w:rPr>
                <w:sz w:val="18"/>
              </w:rPr>
            </w:pPr>
            <w:r w:rsidRPr="008C080A">
              <w:rPr>
                <w:sz w:val="18"/>
              </w:rPr>
              <w:t>-</w:t>
            </w:r>
          </w:p>
        </w:tc>
      </w:tr>
      <w:tr w:rsidR="00EC1828" w:rsidRPr="008C080A" w14:paraId="1FB0BFF6" w14:textId="77777777" w:rsidTr="00EC1828">
        <w:trPr>
          <w:trHeight w:val="240"/>
        </w:trPr>
        <w:tc>
          <w:tcPr>
            <w:tcW w:w="1708" w:type="dxa"/>
            <w:tcBorders>
              <w:top w:val="single" w:sz="4" w:space="0" w:color="auto"/>
              <w:bottom w:val="single" w:sz="12" w:space="0" w:color="auto"/>
            </w:tcBorders>
            <w:shd w:val="clear" w:color="auto" w:fill="auto"/>
          </w:tcPr>
          <w:p w14:paraId="0FB4F908" w14:textId="77777777" w:rsidR="00EC1828" w:rsidRPr="008C080A" w:rsidRDefault="00EC1828" w:rsidP="008C080A">
            <w:pPr>
              <w:spacing w:before="80" w:after="80" w:line="220" w:lineRule="exact"/>
              <w:ind w:left="283"/>
              <w:rPr>
                <w:b/>
                <w:sz w:val="18"/>
              </w:rPr>
            </w:pPr>
            <w:r w:rsidRPr="008C080A">
              <w:rPr>
                <w:b/>
                <w:iCs/>
                <w:sz w:val="18"/>
              </w:rPr>
              <w:t>Total</w:t>
            </w:r>
          </w:p>
        </w:tc>
        <w:tc>
          <w:tcPr>
            <w:tcW w:w="1890" w:type="dxa"/>
            <w:tcBorders>
              <w:top w:val="single" w:sz="4" w:space="0" w:color="auto"/>
              <w:bottom w:val="single" w:sz="12" w:space="0" w:color="auto"/>
            </w:tcBorders>
            <w:shd w:val="clear" w:color="auto" w:fill="auto"/>
            <w:vAlign w:val="bottom"/>
          </w:tcPr>
          <w:p w14:paraId="2CC26F04" w14:textId="41AE511D" w:rsidR="00EC1828" w:rsidRPr="008C080A" w:rsidRDefault="00EC1828" w:rsidP="008C080A">
            <w:pPr>
              <w:spacing w:before="80" w:after="80" w:line="220" w:lineRule="exact"/>
              <w:jc w:val="right"/>
              <w:rPr>
                <w:b/>
                <w:sz w:val="18"/>
              </w:rPr>
            </w:pPr>
            <w:r w:rsidRPr="008C080A">
              <w:rPr>
                <w:b/>
                <w:bCs/>
                <w:sz w:val="18"/>
              </w:rPr>
              <w:t>1</w:t>
            </w:r>
            <w:r>
              <w:rPr>
                <w:b/>
                <w:bCs/>
                <w:sz w:val="18"/>
              </w:rPr>
              <w:t xml:space="preserve"> </w:t>
            </w:r>
            <w:r w:rsidRPr="008C080A">
              <w:rPr>
                <w:b/>
                <w:bCs/>
                <w:sz w:val="18"/>
              </w:rPr>
              <w:t>758</w:t>
            </w:r>
          </w:p>
        </w:tc>
        <w:tc>
          <w:tcPr>
            <w:tcW w:w="1175" w:type="dxa"/>
            <w:tcBorders>
              <w:top w:val="single" w:sz="4" w:space="0" w:color="auto"/>
              <w:bottom w:val="single" w:sz="12" w:space="0" w:color="auto"/>
            </w:tcBorders>
            <w:shd w:val="clear" w:color="auto" w:fill="auto"/>
            <w:vAlign w:val="bottom"/>
          </w:tcPr>
          <w:p w14:paraId="6C14062C" w14:textId="77777777" w:rsidR="00EC1828" w:rsidRPr="008C080A" w:rsidRDefault="00EC1828" w:rsidP="008C080A">
            <w:pPr>
              <w:spacing w:before="80" w:after="80" w:line="220" w:lineRule="exact"/>
              <w:jc w:val="right"/>
              <w:rPr>
                <w:b/>
                <w:sz w:val="18"/>
              </w:rPr>
            </w:pPr>
            <w:r w:rsidRPr="008C080A">
              <w:rPr>
                <w:b/>
                <w:bCs/>
                <w:sz w:val="18"/>
              </w:rPr>
              <w:t>977</w:t>
            </w:r>
          </w:p>
        </w:tc>
        <w:tc>
          <w:tcPr>
            <w:tcW w:w="1330" w:type="dxa"/>
            <w:tcBorders>
              <w:top w:val="single" w:sz="4" w:space="0" w:color="auto"/>
              <w:bottom w:val="single" w:sz="12" w:space="0" w:color="auto"/>
            </w:tcBorders>
            <w:shd w:val="clear" w:color="auto" w:fill="auto"/>
            <w:vAlign w:val="bottom"/>
          </w:tcPr>
          <w:p w14:paraId="573DA9A3" w14:textId="77777777" w:rsidR="00EC1828" w:rsidRPr="008C080A" w:rsidRDefault="00EC1828" w:rsidP="008C080A">
            <w:pPr>
              <w:spacing w:before="80" w:after="80" w:line="220" w:lineRule="exact"/>
              <w:jc w:val="right"/>
              <w:rPr>
                <w:b/>
                <w:sz w:val="18"/>
              </w:rPr>
            </w:pPr>
            <w:r w:rsidRPr="008C080A">
              <w:rPr>
                <w:b/>
                <w:bCs/>
                <w:sz w:val="18"/>
              </w:rPr>
              <w:t>32</w:t>
            </w:r>
          </w:p>
        </w:tc>
        <w:tc>
          <w:tcPr>
            <w:tcW w:w="1260" w:type="dxa"/>
            <w:tcBorders>
              <w:top w:val="single" w:sz="4" w:space="0" w:color="auto"/>
              <w:bottom w:val="single" w:sz="12" w:space="0" w:color="auto"/>
            </w:tcBorders>
            <w:shd w:val="clear" w:color="auto" w:fill="auto"/>
            <w:vAlign w:val="bottom"/>
          </w:tcPr>
          <w:p w14:paraId="73A1C288" w14:textId="77777777" w:rsidR="00EC1828" w:rsidRPr="008C080A" w:rsidRDefault="00EC1828" w:rsidP="008C080A">
            <w:pPr>
              <w:spacing w:before="80" w:after="80" w:line="220" w:lineRule="exact"/>
              <w:jc w:val="right"/>
              <w:rPr>
                <w:b/>
                <w:sz w:val="18"/>
              </w:rPr>
            </w:pPr>
            <w:r w:rsidRPr="008C080A">
              <w:rPr>
                <w:b/>
                <w:bCs/>
                <w:sz w:val="18"/>
              </w:rPr>
              <w:t>380</w:t>
            </w:r>
          </w:p>
        </w:tc>
      </w:tr>
    </w:tbl>
    <w:p w14:paraId="5AC11137" w14:textId="576A8F0A" w:rsidR="00910EB2" w:rsidRPr="00FE608A" w:rsidRDefault="008C080A" w:rsidP="008C080A">
      <w:pPr>
        <w:pStyle w:val="H23G"/>
      </w:pPr>
      <w:bookmarkStart w:id="99" w:name="_Toc181085815"/>
      <w:bookmarkStart w:id="100" w:name="_Toc185261337"/>
      <w:r>
        <w:tab/>
      </w:r>
      <w:r w:rsidR="00910EB2">
        <w:tab/>
      </w:r>
      <w:r w:rsidR="00910EB2" w:rsidRPr="00FE608A">
        <w:t>Delitos contra la propiedad en Yamena</w:t>
      </w:r>
      <w:bookmarkEnd w:id="99"/>
      <w:bookmarkEnd w:id="100"/>
    </w:p>
    <w:p w14:paraId="3BBE4472" w14:textId="2DFE53BE" w:rsidR="00910EB2" w:rsidRPr="00FE608A" w:rsidRDefault="00910EB2" w:rsidP="008C080A">
      <w:pPr>
        <w:pStyle w:val="H23G"/>
      </w:pPr>
      <w:bookmarkStart w:id="101" w:name="_Toc181085816"/>
      <w:bookmarkStart w:id="102" w:name="_Toc185261338"/>
      <w:r>
        <w:tab/>
      </w:r>
      <w:r w:rsidR="008C080A">
        <w:tab/>
      </w:r>
      <w:r w:rsidRPr="00FE608A">
        <w:t>Cuadro estimativo del costo de la destrucción</w:t>
      </w:r>
      <w:bookmarkEnd w:id="101"/>
      <w:bookmarkEnd w:id="102"/>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5E0" w:firstRow="1" w:lastRow="1" w:firstColumn="1" w:lastColumn="1" w:noHBand="0" w:noVBand="1"/>
      </w:tblPr>
      <w:tblGrid>
        <w:gridCol w:w="3685"/>
        <w:gridCol w:w="3685"/>
      </w:tblGrid>
      <w:tr w:rsidR="00910EB2" w:rsidRPr="008C080A" w14:paraId="274112B1" w14:textId="77777777" w:rsidTr="008C080A">
        <w:trPr>
          <w:trHeight w:val="240"/>
          <w:tblHeader/>
        </w:trPr>
        <w:tc>
          <w:tcPr>
            <w:tcW w:w="3685" w:type="dxa"/>
            <w:tcBorders>
              <w:top w:val="single" w:sz="4" w:space="0" w:color="auto"/>
              <w:bottom w:val="single" w:sz="12" w:space="0" w:color="auto"/>
            </w:tcBorders>
            <w:shd w:val="clear" w:color="auto" w:fill="auto"/>
            <w:vAlign w:val="bottom"/>
          </w:tcPr>
          <w:p w14:paraId="0D549E9C" w14:textId="77777777" w:rsidR="00910EB2" w:rsidRPr="008C080A" w:rsidRDefault="00910EB2" w:rsidP="008C080A">
            <w:pPr>
              <w:spacing w:before="80" w:after="80" w:line="200" w:lineRule="exact"/>
              <w:rPr>
                <w:i/>
                <w:sz w:val="16"/>
              </w:rPr>
            </w:pPr>
            <w:r w:rsidRPr="008C080A">
              <w:rPr>
                <w:i/>
                <w:iCs/>
                <w:sz w:val="16"/>
              </w:rPr>
              <w:t>Origen</w:t>
            </w:r>
          </w:p>
        </w:tc>
        <w:tc>
          <w:tcPr>
            <w:tcW w:w="3685" w:type="dxa"/>
            <w:tcBorders>
              <w:top w:val="single" w:sz="4" w:space="0" w:color="auto"/>
              <w:bottom w:val="single" w:sz="12" w:space="0" w:color="auto"/>
            </w:tcBorders>
            <w:shd w:val="clear" w:color="auto" w:fill="auto"/>
            <w:vAlign w:val="bottom"/>
          </w:tcPr>
          <w:p w14:paraId="02558E4F" w14:textId="77777777" w:rsidR="00910EB2" w:rsidRPr="008C080A" w:rsidRDefault="00910EB2" w:rsidP="008C080A">
            <w:pPr>
              <w:spacing w:before="80" w:after="80" w:line="200" w:lineRule="exact"/>
              <w:jc w:val="right"/>
              <w:rPr>
                <w:i/>
                <w:sz w:val="16"/>
              </w:rPr>
            </w:pPr>
            <w:r w:rsidRPr="008C080A">
              <w:rPr>
                <w:i/>
                <w:iCs/>
                <w:sz w:val="16"/>
              </w:rPr>
              <w:t>Importe en francos CFA</w:t>
            </w:r>
          </w:p>
        </w:tc>
      </w:tr>
      <w:tr w:rsidR="00910EB2" w:rsidRPr="008C080A" w14:paraId="49EB3C73" w14:textId="77777777" w:rsidTr="008C080A">
        <w:trPr>
          <w:trHeight w:val="240"/>
        </w:trPr>
        <w:tc>
          <w:tcPr>
            <w:tcW w:w="3685" w:type="dxa"/>
            <w:tcBorders>
              <w:top w:val="single" w:sz="12" w:space="0" w:color="auto"/>
            </w:tcBorders>
            <w:shd w:val="clear" w:color="auto" w:fill="auto"/>
          </w:tcPr>
          <w:p w14:paraId="0676C74E" w14:textId="77777777" w:rsidR="00910EB2" w:rsidRPr="008C080A" w:rsidRDefault="00910EB2" w:rsidP="008C080A">
            <w:pPr>
              <w:spacing w:before="40" w:after="40" w:line="220" w:lineRule="exact"/>
              <w:rPr>
                <w:sz w:val="18"/>
              </w:rPr>
            </w:pPr>
            <w:r w:rsidRPr="008C080A">
              <w:rPr>
                <w:sz w:val="18"/>
              </w:rPr>
              <w:t>Edificios públicos (Yamena y provincias)</w:t>
            </w:r>
          </w:p>
        </w:tc>
        <w:tc>
          <w:tcPr>
            <w:tcW w:w="3685" w:type="dxa"/>
            <w:tcBorders>
              <w:top w:val="single" w:sz="12" w:space="0" w:color="auto"/>
            </w:tcBorders>
            <w:shd w:val="clear" w:color="auto" w:fill="auto"/>
            <w:vAlign w:val="bottom"/>
          </w:tcPr>
          <w:p w14:paraId="4E771847" w14:textId="42114C19" w:rsidR="00910EB2" w:rsidRPr="008C080A" w:rsidRDefault="00910EB2" w:rsidP="008C080A">
            <w:pPr>
              <w:spacing w:before="40" w:after="40" w:line="220" w:lineRule="exact"/>
              <w:jc w:val="right"/>
              <w:rPr>
                <w:sz w:val="18"/>
              </w:rPr>
            </w:pPr>
            <w:r w:rsidRPr="008C080A">
              <w:rPr>
                <w:sz w:val="18"/>
              </w:rPr>
              <w:t>14</w:t>
            </w:r>
            <w:r w:rsidR="008C080A">
              <w:rPr>
                <w:sz w:val="18"/>
              </w:rPr>
              <w:t xml:space="preserve"> </w:t>
            </w:r>
            <w:r w:rsidRPr="008C080A">
              <w:rPr>
                <w:sz w:val="18"/>
              </w:rPr>
              <w:t>902</w:t>
            </w:r>
            <w:r w:rsidR="008C080A">
              <w:rPr>
                <w:sz w:val="18"/>
              </w:rPr>
              <w:t xml:space="preserve"> </w:t>
            </w:r>
            <w:r w:rsidRPr="008C080A">
              <w:rPr>
                <w:sz w:val="18"/>
              </w:rPr>
              <w:t>116</w:t>
            </w:r>
            <w:r w:rsidR="008C080A">
              <w:rPr>
                <w:sz w:val="18"/>
              </w:rPr>
              <w:t xml:space="preserve"> </w:t>
            </w:r>
            <w:r w:rsidRPr="008C080A">
              <w:rPr>
                <w:sz w:val="18"/>
              </w:rPr>
              <w:t>163</w:t>
            </w:r>
          </w:p>
        </w:tc>
      </w:tr>
      <w:tr w:rsidR="00910EB2" w:rsidRPr="008C080A" w14:paraId="2C5BD489" w14:textId="77777777" w:rsidTr="008C080A">
        <w:trPr>
          <w:trHeight w:val="240"/>
        </w:trPr>
        <w:tc>
          <w:tcPr>
            <w:tcW w:w="3685" w:type="dxa"/>
            <w:shd w:val="clear" w:color="auto" w:fill="auto"/>
          </w:tcPr>
          <w:p w14:paraId="607AEDC1" w14:textId="77777777" w:rsidR="00910EB2" w:rsidRPr="008C080A" w:rsidRDefault="00910EB2" w:rsidP="008C080A">
            <w:pPr>
              <w:spacing w:before="40" w:after="40" w:line="220" w:lineRule="exact"/>
              <w:rPr>
                <w:sz w:val="18"/>
              </w:rPr>
            </w:pPr>
            <w:r w:rsidRPr="008C080A">
              <w:rPr>
                <w:sz w:val="18"/>
              </w:rPr>
              <w:t>Yamena (propiedad privada)</w:t>
            </w:r>
          </w:p>
        </w:tc>
        <w:tc>
          <w:tcPr>
            <w:tcW w:w="3685" w:type="dxa"/>
            <w:shd w:val="clear" w:color="auto" w:fill="auto"/>
            <w:vAlign w:val="bottom"/>
          </w:tcPr>
          <w:p w14:paraId="02525A38" w14:textId="2CA13F7D" w:rsidR="00910EB2" w:rsidRPr="008C080A" w:rsidRDefault="00910EB2" w:rsidP="008C080A">
            <w:pPr>
              <w:spacing w:before="40" w:after="40" w:line="220" w:lineRule="exact"/>
              <w:jc w:val="right"/>
              <w:rPr>
                <w:sz w:val="18"/>
              </w:rPr>
            </w:pPr>
            <w:r w:rsidRPr="008C080A">
              <w:rPr>
                <w:sz w:val="18"/>
              </w:rPr>
              <w:t>12</w:t>
            </w:r>
            <w:r w:rsidR="008C080A">
              <w:rPr>
                <w:sz w:val="18"/>
              </w:rPr>
              <w:t xml:space="preserve"> </w:t>
            </w:r>
            <w:r w:rsidRPr="008C080A">
              <w:rPr>
                <w:sz w:val="18"/>
              </w:rPr>
              <w:t>265</w:t>
            </w:r>
            <w:r w:rsidR="008C080A">
              <w:rPr>
                <w:sz w:val="18"/>
              </w:rPr>
              <w:t xml:space="preserve"> </w:t>
            </w:r>
            <w:r w:rsidRPr="008C080A">
              <w:rPr>
                <w:sz w:val="18"/>
              </w:rPr>
              <w:t>557</w:t>
            </w:r>
            <w:r w:rsidR="008C080A">
              <w:rPr>
                <w:sz w:val="18"/>
              </w:rPr>
              <w:t xml:space="preserve"> </w:t>
            </w:r>
            <w:r w:rsidRPr="008C080A">
              <w:rPr>
                <w:sz w:val="18"/>
              </w:rPr>
              <w:t>531</w:t>
            </w:r>
          </w:p>
        </w:tc>
      </w:tr>
      <w:tr w:rsidR="00910EB2" w:rsidRPr="008C080A" w14:paraId="74CD81FE" w14:textId="77777777" w:rsidTr="008C080A">
        <w:trPr>
          <w:trHeight w:val="240"/>
        </w:trPr>
        <w:tc>
          <w:tcPr>
            <w:tcW w:w="3685" w:type="dxa"/>
            <w:shd w:val="clear" w:color="auto" w:fill="auto"/>
          </w:tcPr>
          <w:p w14:paraId="59F55C78" w14:textId="77777777" w:rsidR="00910EB2" w:rsidRPr="008C080A" w:rsidRDefault="00910EB2" w:rsidP="008C080A">
            <w:pPr>
              <w:spacing w:before="40" w:after="40" w:line="220" w:lineRule="exact"/>
              <w:rPr>
                <w:sz w:val="18"/>
              </w:rPr>
            </w:pPr>
            <w:r w:rsidRPr="008C080A">
              <w:rPr>
                <w:sz w:val="18"/>
              </w:rPr>
              <w:t>Yamena (familia presidencial)</w:t>
            </w:r>
          </w:p>
        </w:tc>
        <w:tc>
          <w:tcPr>
            <w:tcW w:w="3685" w:type="dxa"/>
            <w:shd w:val="clear" w:color="auto" w:fill="auto"/>
            <w:vAlign w:val="bottom"/>
          </w:tcPr>
          <w:p w14:paraId="34E94A20" w14:textId="410D612C" w:rsidR="00910EB2" w:rsidRPr="008C080A" w:rsidRDefault="00910EB2" w:rsidP="008C080A">
            <w:pPr>
              <w:spacing w:before="40" w:after="40" w:line="220" w:lineRule="exact"/>
              <w:jc w:val="right"/>
              <w:rPr>
                <w:sz w:val="18"/>
              </w:rPr>
            </w:pPr>
            <w:r w:rsidRPr="008C080A">
              <w:rPr>
                <w:sz w:val="18"/>
              </w:rPr>
              <w:t>2</w:t>
            </w:r>
            <w:r w:rsidR="008C080A">
              <w:rPr>
                <w:sz w:val="18"/>
              </w:rPr>
              <w:t xml:space="preserve"> </w:t>
            </w:r>
            <w:r w:rsidRPr="008C080A">
              <w:rPr>
                <w:sz w:val="18"/>
              </w:rPr>
              <w:t>313</w:t>
            </w:r>
            <w:r w:rsidR="008C080A">
              <w:rPr>
                <w:sz w:val="18"/>
              </w:rPr>
              <w:t xml:space="preserve"> </w:t>
            </w:r>
            <w:r w:rsidRPr="008C080A">
              <w:rPr>
                <w:sz w:val="18"/>
              </w:rPr>
              <w:t>000</w:t>
            </w:r>
            <w:r w:rsidR="008C080A">
              <w:rPr>
                <w:sz w:val="18"/>
              </w:rPr>
              <w:t xml:space="preserve"> </w:t>
            </w:r>
            <w:r w:rsidRPr="008C080A">
              <w:rPr>
                <w:sz w:val="18"/>
              </w:rPr>
              <w:t>00</w:t>
            </w:r>
            <w:r w:rsidR="008C080A">
              <w:rPr>
                <w:sz w:val="18"/>
              </w:rPr>
              <w:t>0</w:t>
            </w:r>
          </w:p>
        </w:tc>
      </w:tr>
      <w:tr w:rsidR="00910EB2" w:rsidRPr="008C080A" w14:paraId="3481DED5" w14:textId="77777777" w:rsidTr="008C080A">
        <w:trPr>
          <w:trHeight w:val="240"/>
        </w:trPr>
        <w:tc>
          <w:tcPr>
            <w:tcW w:w="3685" w:type="dxa"/>
            <w:tcBorders>
              <w:top w:val="single" w:sz="4" w:space="0" w:color="auto"/>
              <w:bottom w:val="single" w:sz="12" w:space="0" w:color="auto"/>
            </w:tcBorders>
            <w:shd w:val="clear" w:color="auto" w:fill="auto"/>
          </w:tcPr>
          <w:p w14:paraId="0A69C7CF" w14:textId="77777777" w:rsidR="00910EB2" w:rsidRPr="008C080A" w:rsidRDefault="00910EB2" w:rsidP="008C080A">
            <w:pPr>
              <w:spacing w:before="80" w:after="80" w:line="220" w:lineRule="exact"/>
              <w:ind w:left="283"/>
              <w:rPr>
                <w:b/>
                <w:sz w:val="18"/>
              </w:rPr>
            </w:pPr>
            <w:r w:rsidRPr="008C080A">
              <w:rPr>
                <w:b/>
                <w:iCs/>
                <w:sz w:val="18"/>
              </w:rPr>
              <w:t>Total</w:t>
            </w:r>
          </w:p>
        </w:tc>
        <w:tc>
          <w:tcPr>
            <w:tcW w:w="3685" w:type="dxa"/>
            <w:tcBorders>
              <w:top w:val="single" w:sz="4" w:space="0" w:color="auto"/>
              <w:bottom w:val="single" w:sz="12" w:space="0" w:color="auto"/>
            </w:tcBorders>
            <w:shd w:val="clear" w:color="auto" w:fill="auto"/>
            <w:vAlign w:val="bottom"/>
          </w:tcPr>
          <w:p w14:paraId="1722FE48" w14:textId="4FB719B7" w:rsidR="00910EB2" w:rsidRPr="008C080A" w:rsidRDefault="00910EB2" w:rsidP="008C080A">
            <w:pPr>
              <w:spacing w:before="80" w:after="80" w:line="220" w:lineRule="exact"/>
              <w:jc w:val="right"/>
              <w:rPr>
                <w:b/>
                <w:sz w:val="18"/>
              </w:rPr>
            </w:pPr>
            <w:r w:rsidRPr="008C080A">
              <w:rPr>
                <w:b/>
                <w:bCs/>
                <w:sz w:val="18"/>
              </w:rPr>
              <w:t>29</w:t>
            </w:r>
            <w:r w:rsidR="008C080A">
              <w:rPr>
                <w:b/>
                <w:bCs/>
                <w:sz w:val="18"/>
              </w:rPr>
              <w:t xml:space="preserve"> </w:t>
            </w:r>
            <w:r w:rsidRPr="008C080A">
              <w:rPr>
                <w:b/>
                <w:bCs/>
                <w:sz w:val="18"/>
              </w:rPr>
              <w:t>480</w:t>
            </w:r>
            <w:r w:rsidR="008C080A">
              <w:rPr>
                <w:b/>
                <w:bCs/>
                <w:sz w:val="18"/>
              </w:rPr>
              <w:t xml:space="preserve"> </w:t>
            </w:r>
            <w:r w:rsidRPr="008C080A">
              <w:rPr>
                <w:b/>
                <w:bCs/>
                <w:sz w:val="18"/>
              </w:rPr>
              <w:t>673</w:t>
            </w:r>
            <w:r w:rsidR="008C080A">
              <w:rPr>
                <w:b/>
                <w:bCs/>
                <w:sz w:val="18"/>
              </w:rPr>
              <w:t xml:space="preserve"> </w:t>
            </w:r>
            <w:r w:rsidRPr="008C080A">
              <w:rPr>
                <w:b/>
                <w:bCs/>
                <w:sz w:val="18"/>
              </w:rPr>
              <w:t>700</w:t>
            </w:r>
          </w:p>
        </w:tc>
      </w:tr>
    </w:tbl>
    <w:p w14:paraId="754E6093" w14:textId="3955A8C1" w:rsidR="00910EB2" w:rsidRPr="00FE608A" w:rsidRDefault="00910EB2" w:rsidP="008C080A">
      <w:pPr>
        <w:pStyle w:val="H23G"/>
      </w:pPr>
      <w:bookmarkStart w:id="103" w:name="_Toc181085817"/>
      <w:bookmarkStart w:id="104" w:name="_Toc185261339"/>
      <w:r>
        <w:tab/>
      </w:r>
      <w:r w:rsidR="008C080A">
        <w:tab/>
      </w:r>
      <w:r w:rsidRPr="00FE608A">
        <w:t>Cuadro resumen de las pérdidas estimadas por las víctimas</w:t>
      </w:r>
      <w:bookmarkEnd w:id="103"/>
      <w:bookmarkEnd w:id="104"/>
    </w:p>
    <w:tbl>
      <w:tblPr>
        <w:tblStyle w:val="Tablaconcuadrcula"/>
        <w:tblW w:w="8497"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5E0" w:firstRow="1" w:lastRow="1" w:firstColumn="1" w:lastColumn="1" w:noHBand="0" w:noVBand="1"/>
      </w:tblPr>
      <w:tblGrid>
        <w:gridCol w:w="2268"/>
        <w:gridCol w:w="1512"/>
        <w:gridCol w:w="1259"/>
        <w:gridCol w:w="1078"/>
        <w:gridCol w:w="1022"/>
        <w:gridCol w:w="1358"/>
      </w:tblGrid>
      <w:tr w:rsidR="00910EB2" w:rsidRPr="008C080A" w14:paraId="1DC355FF" w14:textId="77777777" w:rsidTr="0010046A">
        <w:trPr>
          <w:trHeight w:val="240"/>
          <w:tblHeader/>
        </w:trPr>
        <w:tc>
          <w:tcPr>
            <w:tcW w:w="2268" w:type="dxa"/>
            <w:tcBorders>
              <w:top w:val="single" w:sz="4" w:space="0" w:color="auto"/>
              <w:bottom w:val="single" w:sz="12" w:space="0" w:color="auto"/>
            </w:tcBorders>
            <w:shd w:val="clear" w:color="auto" w:fill="auto"/>
            <w:vAlign w:val="bottom"/>
          </w:tcPr>
          <w:p w14:paraId="5ADBE761" w14:textId="77777777" w:rsidR="00910EB2" w:rsidRPr="008C080A" w:rsidRDefault="00910EB2" w:rsidP="008C080A">
            <w:pPr>
              <w:spacing w:before="80" w:after="80" w:line="200" w:lineRule="exact"/>
              <w:rPr>
                <w:i/>
                <w:sz w:val="16"/>
              </w:rPr>
            </w:pPr>
            <w:r w:rsidRPr="008C080A">
              <w:rPr>
                <w:i/>
                <w:iCs/>
                <w:sz w:val="16"/>
              </w:rPr>
              <w:t>Categoría</w:t>
            </w:r>
          </w:p>
        </w:tc>
        <w:tc>
          <w:tcPr>
            <w:tcW w:w="1512" w:type="dxa"/>
            <w:tcBorders>
              <w:top w:val="single" w:sz="4" w:space="0" w:color="auto"/>
              <w:bottom w:val="single" w:sz="12" w:space="0" w:color="auto"/>
            </w:tcBorders>
            <w:shd w:val="clear" w:color="auto" w:fill="auto"/>
            <w:vAlign w:val="bottom"/>
          </w:tcPr>
          <w:p w14:paraId="4148575E" w14:textId="77777777" w:rsidR="00910EB2" w:rsidRPr="008C080A" w:rsidRDefault="00910EB2" w:rsidP="008C080A">
            <w:pPr>
              <w:spacing w:before="80" w:after="80" w:line="200" w:lineRule="exact"/>
              <w:ind w:left="113"/>
              <w:jc w:val="right"/>
              <w:rPr>
                <w:i/>
                <w:sz w:val="16"/>
              </w:rPr>
            </w:pPr>
            <w:r w:rsidRPr="008C080A">
              <w:rPr>
                <w:i/>
                <w:iCs/>
                <w:sz w:val="16"/>
              </w:rPr>
              <w:t>Linia</w:t>
            </w:r>
          </w:p>
        </w:tc>
        <w:tc>
          <w:tcPr>
            <w:tcW w:w="1259" w:type="dxa"/>
            <w:tcBorders>
              <w:top w:val="single" w:sz="4" w:space="0" w:color="auto"/>
              <w:bottom w:val="single" w:sz="12" w:space="0" w:color="auto"/>
            </w:tcBorders>
            <w:shd w:val="clear" w:color="auto" w:fill="auto"/>
            <w:vAlign w:val="bottom"/>
          </w:tcPr>
          <w:p w14:paraId="0F4C96E8" w14:textId="77777777" w:rsidR="00910EB2" w:rsidRPr="008C080A" w:rsidRDefault="00910EB2" w:rsidP="008C080A">
            <w:pPr>
              <w:spacing w:before="80" w:after="80" w:line="200" w:lineRule="exact"/>
              <w:ind w:left="113"/>
              <w:jc w:val="right"/>
              <w:rPr>
                <w:i/>
                <w:sz w:val="16"/>
              </w:rPr>
            </w:pPr>
            <w:r w:rsidRPr="008C080A">
              <w:rPr>
                <w:i/>
                <w:sz w:val="16"/>
              </w:rPr>
              <w:t>Dourbali</w:t>
            </w:r>
          </w:p>
        </w:tc>
        <w:tc>
          <w:tcPr>
            <w:tcW w:w="1078" w:type="dxa"/>
            <w:tcBorders>
              <w:top w:val="single" w:sz="4" w:space="0" w:color="auto"/>
              <w:bottom w:val="single" w:sz="12" w:space="0" w:color="auto"/>
            </w:tcBorders>
            <w:shd w:val="clear" w:color="auto" w:fill="auto"/>
            <w:vAlign w:val="bottom"/>
          </w:tcPr>
          <w:p w14:paraId="0845E906" w14:textId="77777777" w:rsidR="00910EB2" w:rsidRPr="008C080A" w:rsidRDefault="00910EB2" w:rsidP="008C080A">
            <w:pPr>
              <w:spacing w:before="80" w:after="80" w:line="200" w:lineRule="exact"/>
              <w:ind w:left="113"/>
              <w:jc w:val="right"/>
              <w:rPr>
                <w:i/>
                <w:sz w:val="16"/>
              </w:rPr>
            </w:pPr>
            <w:r w:rsidRPr="008C080A">
              <w:rPr>
                <w:i/>
                <w:sz w:val="16"/>
              </w:rPr>
              <w:t>Gama</w:t>
            </w:r>
          </w:p>
        </w:tc>
        <w:tc>
          <w:tcPr>
            <w:tcW w:w="1022" w:type="dxa"/>
            <w:tcBorders>
              <w:top w:val="single" w:sz="4" w:space="0" w:color="auto"/>
              <w:bottom w:val="single" w:sz="12" w:space="0" w:color="auto"/>
            </w:tcBorders>
            <w:shd w:val="clear" w:color="auto" w:fill="auto"/>
            <w:vAlign w:val="bottom"/>
          </w:tcPr>
          <w:p w14:paraId="7D093B21" w14:textId="77777777" w:rsidR="00910EB2" w:rsidRPr="008C080A" w:rsidRDefault="00910EB2" w:rsidP="008C080A">
            <w:pPr>
              <w:spacing w:before="80" w:after="80" w:line="200" w:lineRule="exact"/>
              <w:ind w:left="113"/>
              <w:jc w:val="right"/>
              <w:rPr>
                <w:i/>
                <w:sz w:val="16"/>
              </w:rPr>
            </w:pPr>
            <w:r w:rsidRPr="008C080A">
              <w:rPr>
                <w:i/>
                <w:sz w:val="16"/>
              </w:rPr>
              <w:t>Billi</w:t>
            </w:r>
          </w:p>
        </w:tc>
        <w:tc>
          <w:tcPr>
            <w:tcW w:w="1358" w:type="dxa"/>
            <w:tcBorders>
              <w:top w:val="single" w:sz="4" w:space="0" w:color="auto"/>
              <w:bottom w:val="single" w:sz="12" w:space="0" w:color="auto"/>
            </w:tcBorders>
            <w:shd w:val="clear" w:color="auto" w:fill="auto"/>
            <w:vAlign w:val="bottom"/>
          </w:tcPr>
          <w:p w14:paraId="662E6AC8" w14:textId="77777777" w:rsidR="00910EB2" w:rsidRPr="008C080A" w:rsidRDefault="00910EB2" w:rsidP="008C080A">
            <w:pPr>
              <w:spacing w:before="80" w:after="80" w:line="200" w:lineRule="exact"/>
              <w:ind w:left="113"/>
              <w:jc w:val="right"/>
              <w:rPr>
                <w:i/>
                <w:sz w:val="16"/>
              </w:rPr>
            </w:pPr>
            <w:r w:rsidRPr="008C080A">
              <w:rPr>
                <w:i/>
                <w:iCs/>
                <w:sz w:val="16"/>
              </w:rPr>
              <w:t>Total francos CFA</w:t>
            </w:r>
          </w:p>
        </w:tc>
      </w:tr>
      <w:tr w:rsidR="00910EB2" w:rsidRPr="008C080A" w14:paraId="05C2CF4A" w14:textId="77777777" w:rsidTr="0010046A">
        <w:trPr>
          <w:trHeight w:val="240"/>
        </w:trPr>
        <w:tc>
          <w:tcPr>
            <w:tcW w:w="2268" w:type="dxa"/>
            <w:tcBorders>
              <w:top w:val="single" w:sz="12" w:space="0" w:color="auto"/>
            </w:tcBorders>
            <w:shd w:val="clear" w:color="auto" w:fill="auto"/>
          </w:tcPr>
          <w:p w14:paraId="69C6DB38" w14:textId="77777777" w:rsidR="00910EB2" w:rsidRPr="008C080A" w:rsidRDefault="00910EB2" w:rsidP="008C080A">
            <w:pPr>
              <w:spacing w:before="40" w:after="40" w:line="220" w:lineRule="exact"/>
              <w:rPr>
                <w:sz w:val="18"/>
              </w:rPr>
            </w:pPr>
            <w:r w:rsidRPr="008C080A">
              <w:rPr>
                <w:sz w:val="18"/>
              </w:rPr>
              <w:t>Usurpación de bienes y fondos</w:t>
            </w:r>
          </w:p>
        </w:tc>
        <w:tc>
          <w:tcPr>
            <w:tcW w:w="1512" w:type="dxa"/>
            <w:tcBorders>
              <w:top w:val="single" w:sz="12" w:space="0" w:color="auto"/>
            </w:tcBorders>
            <w:shd w:val="clear" w:color="auto" w:fill="auto"/>
            <w:vAlign w:val="bottom"/>
          </w:tcPr>
          <w:p w14:paraId="0CD4ED68" w14:textId="10D61B47" w:rsidR="00910EB2" w:rsidRPr="008C080A" w:rsidRDefault="00910EB2" w:rsidP="008C080A">
            <w:pPr>
              <w:spacing w:before="40" w:after="40" w:line="220" w:lineRule="exact"/>
              <w:ind w:left="113"/>
              <w:jc w:val="right"/>
              <w:rPr>
                <w:sz w:val="18"/>
              </w:rPr>
            </w:pPr>
            <w:r w:rsidRPr="008C080A">
              <w:rPr>
                <w:sz w:val="18"/>
              </w:rPr>
              <w:t>70</w:t>
            </w:r>
            <w:r w:rsidR="00D50EFA">
              <w:rPr>
                <w:sz w:val="18"/>
              </w:rPr>
              <w:t xml:space="preserve"> </w:t>
            </w:r>
            <w:r w:rsidRPr="008C080A">
              <w:rPr>
                <w:sz w:val="18"/>
              </w:rPr>
              <w:t>000</w:t>
            </w:r>
          </w:p>
        </w:tc>
        <w:tc>
          <w:tcPr>
            <w:tcW w:w="1259" w:type="dxa"/>
            <w:tcBorders>
              <w:top w:val="single" w:sz="12" w:space="0" w:color="auto"/>
            </w:tcBorders>
            <w:shd w:val="clear" w:color="auto" w:fill="auto"/>
            <w:vAlign w:val="bottom"/>
          </w:tcPr>
          <w:p w14:paraId="5FA45E22" w14:textId="4D3ABA94" w:rsidR="00910EB2" w:rsidRPr="008C080A" w:rsidRDefault="00910EB2" w:rsidP="008C080A">
            <w:pPr>
              <w:spacing w:before="40" w:after="40" w:line="220" w:lineRule="exact"/>
              <w:ind w:left="113"/>
              <w:jc w:val="right"/>
              <w:rPr>
                <w:sz w:val="18"/>
              </w:rPr>
            </w:pPr>
            <w:r w:rsidRPr="008C080A">
              <w:rPr>
                <w:sz w:val="18"/>
              </w:rPr>
              <w:t>1</w:t>
            </w:r>
            <w:r w:rsidR="00D50EFA">
              <w:rPr>
                <w:sz w:val="18"/>
              </w:rPr>
              <w:t xml:space="preserve"> </w:t>
            </w:r>
            <w:r w:rsidRPr="008C080A">
              <w:rPr>
                <w:sz w:val="18"/>
              </w:rPr>
              <w:t>604</w:t>
            </w:r>
            <w:r w:rsidR="00D50EFA">
              <w:rPr>
                <w:sz w:val="18"/>
              </w:rPr>
              <w:t xml:space="preserve"> </w:t>
            </w:r>
            <w:r w:rsidRPr="008C080A">
              <w:rPr>
                <w:sz w:val="18"/>
              </w:rPr>
              <w:t>800</w:t>
            </w:r>
          </w:p>
        </w:tc>
        <w:tc>
          <w:tcPr>
            <w:tcW w:w="1078" w:type="dxa"/>
            <w:tcBorders>
              <w:top w:val="single" w:sz="12" w:space="0" w:color="auto"/>
            </w:tcBorders>
            <w:shd w:val="clear" w:color="auto" w:fill="auto"/>
            <w:vAlign w:val="bottom"/>
          </w:tcPr>
          <w:p w14:paraId="3FBC36C3" w14:textId="27D12B30" w:rsidR="00910EB2" w:rsidRPr="008C080A" w:rsidRDefault="00910EB2" w:rsidP="008C080A">
            <w:pPr>
              <w:spacing w:before="40" w:after="40" w:line="220" w:lineRule="exact"/>
              <w:ind w:left="113"/>
              <w:jc w:val="right"/>
              <w:rPr>
                <w:sz w:val="18"/>
              </w:rPr>
            </w:pPr>
            <w:r w:rsidRPr="008C080A">
              <w:rPr>
                <w:sz w:val="18"/>
              </w:rPr>
              <w:t>5</w:t>
            </w:r>
            <w:r w:rsidR="00D50EFA">
              <w:rPr>
                <w:sz w:val="18"/>
              </w:rPr>
              <w:t xml:space="preserve"> </w:t>
            </w:r>
            <w:r w:rsidRPr="008C080A">
              <w:rPr>
                <w:sz w:val="18"/>
              </w:rPr>
              <w:t>575</w:t>
            </w:r>
            <w:r w:rsidR="00D50EFA">
              <w:rPr>
                <w:sz w:val="18"/>
              </w:rPr>
              <w:t xml:space="preserve"> </w:t>
            </w:r>
            <w:r w:rsidRPr="008C080A">
              <w:rPr>
                <w:sz w:val="18"/>
              </w:rPr>
              <w:t>500</w:t>
            </w:r>
          </w:p>
        </w:tc>
        <w:tc>
          <w:tcPr>
            <w:tcW w:w="1022" w:type="dxa"/>
            <w:tcBorders>
              <w:top w:val="single" w:sz="12" w:space="0" w:color="auto"/>
            </w:tcBorders>
            <w:shd w:val="clear" w:color="auto" w:fill="auto"/>
            <w:vAlign w:val="bottom"/>
          </w:tcPr>
          <w:p w14:paraId="328DACB5" w14:textId="2E156D53" w:rsidR="00910EB2" w:rsidRPr="008C080A" w:rsidRDefault="00910EB2" w:rsidP="008C080A">
            <w:pPr>
              <w:spacing w:before="40" w:after="40" w:line="220" w:lineRule="exact"/>
              <w:ind w:left="113"/>
              <w:jc w:val="right"/>
              <w:rPr>
                <w:sz w:val="18"/>
              </w:rPr>
            </w:pPr>
            <w:r w:rsidRPr="008C080A">
              <w:rPr>
                <w:sz w:val="18"/>
              </w:rPr>
              <w:t>350</w:t>
            </w:r>
            <w:r w:rsidR="00D50EFA">
              <w:rPr>
                <w:sz w:val="18"/>
              </w:rPr>
              <w:t xml:space="preserve"> </w:t>
            </w:r>
            <w:r w:rsidRPr="008C080A">
              <w:rPr>
                <w:sz w:val="18"/>
              </w:rPr>
              <w:t>000</w:t>
            </w:r>
          </w:p>
        </w:tc>
        <w:tc>
          <w:tcPr>
            <w:tcW w:w="1358" w:type="dxa"/>
            <w:tcBorders>
              <w:top w:val="single" w:sz="12" w:space="0" w:color="auto"/>
            </w:tcBorders>
            <w:shd w:val="clear" w:color="auto" w:fill="auto"/>
            <w:vAlign w:val="bottom"/>
          </w:tcPr>
          <w:p w14:paraId="00277BBE" w14:textId="3A4F918D" w:rsidR="00910EB2" w:rsidRPr="008C080A" w:rsidRDefault="00910EB2" w:rsidP="008C080A">
            <w:pPr>
              <w:spacing w:before="40" w:after="40" w:line="220" w:lineRule="exact"/>
              <w:ind w:left="113"/>
              <w:jc w:val="right"/>
              <w:rPr>
                <w:sz w:val="18"/>
              </w:rPr>
            </w:pPr>
            <w:r w:rsidRPr="008C080A">
              <w:rPr>
                <w:sz w:val="18"/>
              </w:rPr>
              <w:t>7</w:t>
            </w:r>
            <w:r w:rsidR="00D50EFA">
              <w:rPr>
                <w:sz w:val="18"/>
              </w:rPr>
              <w:t xml:space="preserve"> </w:t>
            </w:r>
            <w:r w:rsidRPr="008C080A">
              <w:rPr>
                <w:sz w:val="18"/>
              </w:rPr>
              <w:t>600</w:t>
            </w:r>
            <w:r w:rsidR="00D50EFA">
              <w:rPr>
                <w:sz w:val="18"/>
              </w:rPr>
              <w:t xml:space="preserve"> </w:t>
            </w:r>
            <w:r w:rsidRPr="008C080A">
              <w:rPr>
                <w:sz w:val="18"/>
              </w:rPr>
              <w:t>300</w:t>
            </w:r>
          </w:p>
        </w:tc>
      </w:tr>
      <w:tr w:rsidR="00910EB2" w:rsidRPr="008C080A" w14:paraId="48742C95" w14:textId="77777777" w:rsidTr="0010046A">
        <w:trPr>
          <w:trHeight w:val="240"/>
        </w:trPr>
        <w:tc>
          <w:tcPr>
            <w:tcW w:w="2268" w:type="dxa"/>
            <w:shd w:val="clear" w:color="auto" w:fill="auto"/>
          </w:tcPr>
          <w:p w14:paraId="1D970441" w14:textId="77777777" w:rsidR="00910EB2" w:rsidRPr="008C080A" w:rsidRDefault="00910EB2" w:rsidP="008C080A">
            <w:pPr>
              <w:spacing w:before="40" w:after="40" w:line="220" w:lineRule="exact"/>
              <w:rPr>
                <w:sz w:val="18"/>
              </w:rPr>
            </w:pPr>
            <w:r w:rsidRPr="008C080A">
              <w:rPr>
                <w:sz w:val="18"/>
              </w:rPr>
              <w:t>Saqueo</w:t>
            </w:r>
          </w:p>
        </w:tc>
        <w:tc>
          <w:tcPr>
            <w:tcW w:w="1512" w:type="dxa"/>
            <w:shd w:val="clear" w:color="auto" w:fill="auto"/>
            <w:vAlign w:val="bottom"/>
          </w:tcPr>
          <w:p w14:paraId="458B0691" w14:textId="3EECD340" w:rsidR="00910EB2" w:rsidRPr="008C080A" w:rsidRDefault="00910EB2" w:rsidP="008C080A">
            <w:pPr>
              <w:spacing w:before="40" w:after="40" w:line="220" w:lineRule="exact"/>
              <w:ind w:left="113"/>
              <w:jc w:val="right"/>
              <w:rPr>
                <w:sz w:val="18"/>
              </w:rPr>
            </w:pPr>
            <w:r w:rsidRPr="008C080A">
              <w:rPr>
                <w:sz w:val="18"/>
              </w:rPr>
              <w:t>1</w:t>
            </w:r>
            <w:r w:rsidR="00D50EFA">
              <w:rPr>
                <w:sz w:val="18"/>
              </w:rPr>
              <w:t xml:space="preserve"> </w:t>
            </w:r>
            <w:r w:rsidRPr="008C080A">
              <w:rPr>
                <w:sz w:val="18"/>
              </w:rPr>
              <w:t>300</w:t>
            </w:r>
            <w:r w:rsidR="00D50EFA">
              <w:rPr>
                <w:sz w:val="18"/>
              </w:rPr>
              <w:t xml:space="preserve"> </w:t>
            </w:r>
            <w:r w:rsidRPr="008C080A">
              <w:rPr>
                <w:sz w:val="18"/>
              </w:rPr>
              <w:t>000</w:t>
            </w:r>
          </w:p>
        </w:tc>
        <w:tc>
          <w:tcPr>
            <w:tcW w:w="1259" w:type="dxa"/>
            <w:shd w:val="clear" w:color="auto" w:fill="auto"/>
            <w:vAlign w:val="bottom"/>
          </w:tcPr>
          <w:p w14:paraId="0187D13E" w14:textId="71C79245" w:rsidR="00910EB2" w:rsidRPr="008C080A" w:rsidRDefault="00910EB2" w:rsidP="008C080A">
            <w:pPr>
              <w:spacing w:before="40" w:after="40" w:line="220" w:lineRule="exact"/>
              <w:ind w:left="113"/>
              <w:jc w:val="right"/>
              <w:rPr>
                <w:sz w:val="18"/>
              </w:rPr>
            </w:pPr>
            <w:r w:rsidRPr="008C080A">
              <w:rPr>
                <w:sz w:val="18"/>
              </w:rPr>
              <w:t>925</w:t>
            </w:r>
            <w:r w:rsidR="00D50EFA">
              <w:rPr>
                <w:sz w:val="18"/>
              </w:rPr>
              <w:t xml:space="preserve"> </w:t>
            </w:r>
            <w:r w:rsidRPr="008C080A">
              <w:rPr>
                <w:sz w:val="18"/>
              </w:rPr>
              <w:t>000</w:t>
            </w:r>
          </w:p>
        </w:tc>
        <w:tc>
          <w:tcPr>
            <w:tcW w:w="1078" w:type="dxa"/>
            <w:shd w:val="clear" w:color="auto" w:fill="auto"/>
            <w:vAlign w:val="bottom"/>
          </w:tcPr>
          <w:p w14:paraId="5272EA2D" w14:textId="00E3C941" w:rsidR="00910EB2" w:rsidRPr="008C080A" w:rsidRDefault="00910EB2" w:rsidP="008C080A">
            <w:pPr>
              <w:spacing w:before="40" w:after="40" w:line="220" w:lineRule="exact"/>
              <w:ind w:left="113"/>
              <w:jc w:val="right"/>
              <w:rPr>
                <w:sz w:val="18"/>
              </w:rPr>
            </w:pPr>
            <w:r w:rsidRPr="008C080A">
              <w:rPr>
                <w:sz w:val="18"/>
              </w:rPr>
              <w:t>901</w:t>
            </w:r>
            <w:r w:rsidR="00D50EFA">
              <w:rPr>
                <w:sz w:val="18"/>
              </w:rPr>
              <w:t xml:space="preserve"> </w:t>
            </w:r>
            <w:r w:rsidRPr="008C080A">
              <w:rPr>
                <w:sz w:val="18"/>
              </w:rPr>
              <w:t>500</w:t>
            </w:r>
          </w:p>
        </w:tc>
        <w:tc>
          <w:tcPr>
            <w:tcW w:w="1022" w:type="dxa"/>
            <w:shd w:val="clear" w:color="auto" w:fill="auto"/>
            <w:vAlign w:val="bottom"/>
          </w:tcPr>
          <w:p w14:paraId="1D8E9219" w14:textId="19F39C49" w:rsidR="00910EB2" w:rsidRPr="008C080A" w:rsidRDefault="00910EB2" w:rsidP="008C080A">
            <w:pPr>
              <w:spacing w:before="40" w:after="40" w:line="220" w:lineRule="exact"/>
              <w:ind w:left="113"/>
              <w:jc w:val="right"/>
              <w:rPr>
                <w:sz w:val="18"/>
              </w:rPr>
            </w:pPr>
            <w:r w:rsidRPr="008C080A">
              <w:rPr>
                <w:sz w:val="18"/>
              </w:rPr>
              <w:t>817</w:t>
            </w:r>
            <w:r w:rsidR="00D50EFA">
              <w:rPr>
                <w:sz w:val="18"/>
              </w:rPr>
              <w:t xml:space="preserve"> </w:t>
            </w:r>
            <w:r w:rsidRPr="008C080A">
              <w:rPr>
                <w:sz w:val="18"/>
              </w:rPr>
              <w:t>685</w:t>
            </w:r>
          </w:p>
        </w:tc>
        <w:tc>
          <w:tcPr>
            <w:tcW w:w="1358" w:type="dxa"/>
            <w:shd w:val="clear" w:color="auto" w:fill="auto"/>
            <w:vAlign w:val="bottom"/>
          </w:tcPr>
          <w:p w14:paraId="01878E8B" w14:textId="46E50D50" w:rsidR="00910EB2" w:rsidRPr="008C080A" w:rsidRDefault="00910EB2" w:rsidP="008C080A">
            <w:pPr>
              <w:spacing w:before="40" w:after="40" w:line="220" w:lineRule="exact"/>
              <w:ind w:left="113"/>
              <w:jc w:val="right"/>
              <w:rPr>
                <w:sz w:val="18"/>
              </w:rPr>
            </w:pPr>
            <w:r w:rsidRPr="008C080A">
              <w:rPr>
                <w:sz w:val="18"/>
              </w:rPr>
              <w:t>3</w:t>
            </w:r>
            <w:r w:rsidR="00D50EFA">
              <w:rPr>
                <w:sz w:val="18"/>
              </w:rPr>
              <w:t xml:space="preserve"> </w:t>
            </w:r>
            <w:r w:rsidRPr="008C080A">
              <w:rPr>
                <w:sz w:val="18"/>
              </w:rPr>
              <w:t>944</w:t>
            </w:r>
            <w:r w:rsidR="00D50EFA">
              <w:rPr>
                <w:sz w:val="18"/>
              </w:rPr>
              <w:t xml:space="preserve"> </w:t>
            </w:r>
            <w:r w:rsidRPr="008C080A">
              <w:rPr>
                <w:sz w:val="18"/>
              </w:rPr>
              <w:t>185</w:t>
            </w:r>
          </w:p>
        </w:tc>
      </w:tr>
      <w:tr w:rsidR="00910EB2" w:rsidRPr="008C080A" w14:paraId="70452E98" w14:textId="77777777" w:rsidTr="0010046A">
        <w:trPr>
          <w:trHeight w:val="240"/>
        </w:trPr>
        <w:tc>
          <w:tcPr>
            <w:tcW w:w="2268" w:type="dxa"/>
            <w:shd w:val="clear" w:color="auto" w:fill="auto"/>
          </w:tcPr>
          <w:p w14:paraId="2BDF31EA" w14:textId="77777777" w:rsidR="00910EB2" w:rsidRPr="008C080A" w:rsidRDefault="00910EB2" w:rsidP="008C080A">
            <w:pPr>
              <w:spacing w:before="40" w:after="40" w:line="220" w:lineRule="exact"/>
              <w:rPr>
                <w:sz w:val="18"/>
              </w:rPr>
            </w:pPr>
            <w:r w:rsidRPr="008C080A">
              <w:rPr>
                <w:sz w:val="18"/>
              </w:rPr>
              <w:t>Destrucción</w:t>
            </w:r>
          </w:p>
        </w:tc>
        <w:tc>
          <w:tcPr>
            <w:tcW w:w="1512" w:type="dxa"/>
            <w:shd w:val="clear" w:color="auto" w:fill="auto"/>
            <w:vAlign w:val="bottom"/>
          </w:tcPr>
          <w:p w14:paraId="2C8A9E86" w14:textId="1BB6D397" w:rsidR="00910EB2" w:rsidRPr="008C080A" w:rsidRDefault="00910EB2" w:rsidP="008C080A">
            <w:pPr>
              <w:spacing w:before="40" w:after="40" w:line="220" w:lineRule="exact"/>
              <w:ind w:left="113"/>
              <w:jc w:val="right"/>
              <w:rPr>
                <w:sz w:val="18"/>
              </w:rPr>
            </w:pPr>
            <w:r w:rsidRPr="008C080A">
              <w:rPr>
                <w:sz w:val="18"/>
              </w:rPr>
              <w:t>790</w:t>
            </w:r>
            <w:r w:rsidR="00D50EFA">
              <w:rPr>
                <w:sz w:val="18"/>
              </w:rPr>
              <w:t xml:space="preserve"> </w:t>
            </w:r>
            <w:r w:rsidRPr="008C080A">
              <w:rPr>
                <w:sz w:val="18"/>
              </w:rPr>
              <w:t>000</w:t>
            </w:r>
          </w:p>
        </w:tc>
        <w:tc>
          <w:tcPr>
            <w:tcW w:w="1259" w:type="dxa"/>
            <w:shd w:val="clear" w:color="auto" w:fill="auto"/>
            <w:vAlign w:val="bottom"/>
          </w:tcPr>
          <w:p w14:paraId="5CF03D37" w14:textId="61C1DAA2" w:rsidR="00910EB2" w:rsidRPr="008C080A" w:rsidRDefault="00910EB2" w:rsidP="008C080A">
            <w:pPr>
              <w:spacing w:before="40" w:after="40" w:line="220" w:lineRule="exact"/>
              <w:ind w:left="113"/>
              <w:jc w:val="right"/>
              <w:rPr>
                <w:sz w:val="18"/>
              </w:rPr>
            </w:pPr>
            <w:r w:rsidRPr="008C080A">
              <w:rPr>
                <w:sz w:val="18"/>
              </w:rPr>
              <w:t>15</w:t>
            </w:r>
            <w:r w:rsidR="00D50EFA">
              <w:rPr>
                <w:sz w:val="18"/>
              </w:rPr>
              <w:t xml:space="preserve"> </w:t>
            </w:r>
            <w:r w:rsidRPr="008C080A">
              <w:rPr>
                <w:sz w:val="18"/>
              </w:rPr>
              <w:t>000</w:t>
            </w:r>
          </w:p>
        </w:tc>
        <w:tc>
          <w:tcPr>
            <w:tcW w:w="1078" w:type="dxa"/>
            <w:shd w:val="clear" w:color="auto" w:fill="auto"/>
            <w:vAlign w:val="bottom"/>
          </w:tcPr>
          <w:p w14:paraId="07694C36" w14:textId="77777777" w:rsidR="00910EB2" w:rsidRPr="008C080A" w:rsidRDefault="00910EB2" w:rsidP="008C080A">
            <w:pPr>
              <w:spacing w:before="40" w:after="40" w:line="220" w:lineRule="exact"/>
              <w:ind w:left="113"/>
              <w:jc w:val="right"/>
              <w:rPr>
                <w:sz w:val="18"/>
              </w:rPr>
            </w:pPr>
          </w:p>
        </w:tc>
        <w:tc>
          <w:tcPr>
            <w:tcW w:w="1022" w:type="dxa"/>
            <w:shd w:val="clear" w:color="auto" w:fill="auto"/>
            <w:vAlign w:val="bottom"/>
          </w:tcPr>
          <w:p w14:paraId="6D9D764D" w14:textId="7F732301" w:rsidR="00910EB2" w:rsidRPr="008C080A" w:rsidRDefault="00910EB2" w:rsidP="008C080A">
            <w:pPr>
              <w:spacing w:before="40" w:after="40" w:line="220" w:lineRule="exact"/>
              <w:ind w:left="113"/>
              <w:jc w:val="right"/>
              <w:rPr>
                <w:sz w:val="18"/>
              </w:rPr>
            </w:pPr>
            <w:r w:rsidRPr="008C080A">
              <w:rPr>
                <w:sz w:val="18"/>
              </w:rPr>
              <w:t>15</w:t>
            </w:r>
            <w:r w:rsidR="00D50EFA">
              <w:rPr>
                <w:sz w:val="18"/>
              </w:rPr>
              <w:t xml:space="preserve"> </w:t>
            </w:r>
            <w:r w:rsidRPr="008C080A">
              <w:rPr>
                <w:sz w:val="18"/>
              </w:rPr>
              <w:t>000</w:t>
            </w:r>
          </w:p>
        </w:tc>
        <w:tc>
          <w:tcPr>
            <w:tcW w:w="1358" w:type="dxa"/>
            <w:shd w:val="clear" w:color="auto" w:fill="auto"/>
            <w:vAlign w:val="bottom"/>
          </w:tcPr>
          <w:p w14:paraId="4CD05B23" w14:textId="10EA9F83" w:rsidR="00910EB2" w:rsidRPr="008C080A" w:rsidRDefault="00910EB2" w:rsidP="008C080A">
            <w:pPr>
              <w:spacing w:before="40" w:after="40" w:line="220" w:lineRule="exact"/>
              <w:ind w:left="113"/>
              <w:jc w:val="right"/>
              <w:rPr>
                <w:sz w:val="18"/>
              </w:rPr>
            </w:pPr>
            <w:r w:rsidRPr="008C080A">
              <w:rPr>
                <w:sz w:val="18"/>
              </w:rPr>
              <w:t>820</w:t>
            </w:r>
            <w:r w:rsidR="00D50EFA">
              <w:rPr>
                <w:sz w:val="18"/>
              </w:rPr>
              <w:t xml:space="preserve"> </w:t>
            </w:r>
            <w:r w:rsidRPr="008C080A">
              <w:rPr>
                <w:sz w:val="18"/>
              </w:rPr>
              <w:t>000</w:t>
            </w:r>
          </w:p>
        </w:tc>
      </w:tr>
      <w:tr w:rsidR="00910EB2" w:rsidRPr="008C080A" w14:paraId="7B92BCD3" w14:textId="77777777" w:rsidTr="0010046A">
        <w:trPr>
          <w:trHeight w:val="240"/>
        </w:trPr>
        <w:tc>
          <w:tcPr>
            <w:tcW w:w="2268" w:type="dxa"/>
            <w:tcBorders>
              <w:bottom w:val="single" w:sz="4" w:space="0" w:color="auto"/>
            </w:tcBorders>
            <w:shd w:val="clear" w:color="auto" w:fill="auto"/>
          </w:tcPr>
          <w:p w14:paraId="2919781A" w14:textId="77777777" w:rsidR="00910EB2" w:rsidRPr="008C080A" w:rsidRDefault="00910EB2" w:rsidP="008C080A">
            <w:pPr>
              <w:spacing w:before="40" w:after="40" w:line="220" w:lineRule="exact"/>
              <w:rPr>
                <w:sz w:val="18"/>
              </w:rPr>
            </w:pPr>
            <w:r w:rsidRPr="008C080A">
              <w:rPr>
                <w:sz w:val="18"/>
              </w:rPr>
              <w:t>Otras pérdidas</w:t>
            </w:r>
          </w:p>
        </w:tc>
        <w:tc>
          <w:tcPr>
            <w:tcW w:w="1512" w:type="dxa"/>
            <w:tcBorders>
              <w:bottom w:val="single" w:sz="4" w:space="0" w:color="auto"/>
            </w:tcBorders>
            <w:shd w:val="clear" w:color="auto" w:fill="auto"/>
            <w:vAlign w:val="bottom"/>
          </w:tcPr>
          <w:p w14:paraId="51215316" w14:textId="40DC551D" w:rsidR="00910EB2" w:rsidRPr="008C080A" w:rsidRDefault="00910EB2" w:rsidP="008C080A">
            <w:pPr>
              <w:spacing w:before="40" w:after="40" w:line="220" w:lineRule="exact"/>
              <w:ind w:left="113"/>
              <w:jc w:val="right"/>
              <w:rPr>
                <w:sz w:val="18"/>
              </w:rPr>
            </w:pPr>
            <w:r w:rsidRPr="008C080A">
              <w:rPr>
                <w:sz w:val="18"/>
              </w:rPr>
              <w:t>2</w:t>
            </w:r>
            <w:r w:rsidR="00D50EFA">
              <w:rPr>
                <w:sz w:val="18"/>
              </w:rPr>
              <w:t xml:space="preserve"> </w:t>
            </w:r>
            <w:r w:rsidRPr="008C080A">
              <w:rPr>
                <w:sz w:val="18"/>
              </w:rPr>
              <w:t>403</w:t>
            </w:r>
            <w:r w:rsidR="00D50EFA">
              <w:rPr>
                <w:sz w:val="18"/>
              </w:rPr>
              <w:t xml:space="preserve"> </w:t>
            </w:r>
            <w:r w:rsidRPr="008C080A">
              <w:rPr>
                <w:sz w:val="18"/>
              </w:rPr>
              <w:t>400</w:t>
            </w:r>
          </w:p>
        </w:tc>
        <w:tc>
          <w:tcPr>
            <w:tcW w:w="1259" w:type="dxa"/>
            <w:tcBorders>
              <w:bottom w:val="single" w:sz="4" w:space="0" w:color="auto"/>
            </w:tcBorders>
            <w:shd w:val="clear" w:color="auto" w:fill="auto"/>
            <w:vAlign w:val="bottom"/>
          </w:tcPr>
          <w:p w14:paraId="067D6470" w14:textId="65EA8298" w:rsidR="00910EB2" w:rsidRPr="008C080A" w:rsidRDefault="00910EB2" w:rsidP="008C080A">
            <w:pPr>
              <w:spacing w:before="40" w:after="40" w:line="220" w:lineRule="exact"/>
              <w:ind w:left="113"/>
              <w:jc w:val="right"/>
              <w:rPr>
                <w:sz w:val="18"/>
              </w:rPr>
            </w:pPr>
            <w:r w:rsidRPr="008C080A">
              <w:rPr>
                <w:sz w:val="18"/>
              </w:rPr>
              <w:t>2</w:t>
            </w:r>
            <w:r w:rsidR="00D50EFA">
              <w:rPr>
                <w:sz w:val="18"/>
              </w:rPr>
              <w:t xml:space="preserve"> </w:t>
            </w:r>
            <w:r w:rsidRPr="008C080A">
              <w:rPr>
                <w:sz w:val="18"/>
              </w:rPr>
              <w:t>380</w:t>
            </w:r>
            <w:r w:rsidR="00D50EFA">
              <w:rPr>
                <w:sz w:val="18"/>
              </w:rPr>
              <w:t xml:space="preserve"> </w:t>
            </w:r>
            <w:r w:rsidRPr="008C080A">
              <w:rPr>
                <w:sz w:val="18"/>
              </w:rPr>
              <w:t>000</w:t>
            </w:r>
          </w:p>
        </w:tc>
        <w:tc>
          <w:tcPr>
            <w:tcW w:w="1078" w:type="dxa"/>
            <w:tcBorders>
              <w:bottom w:val="single" w:sz="4" w:space="0" w:color="auto"/>
            </w:tcBorders>
            <w:shd w:val="clear" w:color="auto" w:fill="auto"/>
            <w:vAlign w:val="bottom"/>
          </w:tcPr>
          <w:p w14:paraId="1382D051" w14:textId="77777777" w:rsidR="00910EB2" w:rsidRPr="008C080A" w:rsidRDefault="00910EB2" w:rsidP="008C080A">
            <w:pPr>
              <w:spacing w:before="40" w:after="40" w:line="220" w:lineRule="exact"/>
              <w:ind w:left="113"/>
              <w:jc w:val="right"/>
              <w:rPr>
                <w:sz w:val="18"/>
              </w:rPr>
            </w:pPr>
          </w:p>
        </w:tc>
        <w:tc>
          <w:tcPr>
            <w:tcW w:w="1022" w:type="dxa"/>
            <w:tcBorders>
              <w:bottom w:val="single" w:sz="4" w:space="0" w:color="auto"/>
            </w:tcBorders>
            <w:shd w:val="clear" w:color="auto" w:fill="auto"/>
            <w:vAlign w:val="bottom"/>
          </w:tcPr>
          <w:p w14:paraId="1C7E6CAC" w14:textId="77777777" w:rsidR="00910EB2" w:rsidRPr="008C080A" w:rsidRDefault="00910EB2" w:rsidP="008C080A">
            <w:pPr>
              <w:spacing w:before="40" w:after="40" w:line="220" w:lineRule="exact"/>
              <w:ind w:left="113"/>
              <w:jc w:val="right"/>
              <w:rPr>
                <w:sz w:val="18"/>
              </w:rPr>
            </w:pPr>
          </w:p>
        </w:tc>
        <w:tc>
          <w:tcPr>
            <w:tcW w:w="1358" w:type="dxa"/>
            <w:tcBorders>
              <w:bottom w:val="single" w:sz="4" w:space="0" w:color="auto"/>
            </w:tcBorders>
            <w:shd w:val="clear" w:color="auto" w:fill="auto"/>
            <w:vAlign w:val="bottom"/>
          </w:tcPr>
          <w:p w14:paraId="391BD3A2" w14:textId="2EFBA55D" w:rsidR="00910EB2" w:rsidRPr="008C080A" w:rsidRDefault="00910EB2" w:rsidP="008C080A">
            <w:pPr>
              <w:spacing w:before="40" w:after="40" w:line="220" w:lineRule="exact"/>
              <w:ind w:left="113"/>
              <w:jc w:val="right"/>
              <w:rPr>
                <w:sz w:val="18"/>
              </w:rPr>
            </w:pPr>
            <w:r w:rsidRPr="008C080A">
              <w:rPr>
                <w:sz w:val="18"/>
              </w:rPr>
              <w:t>4</w:t>
            </w:r>
            <w:r w:rsidR="00D50EFA">
              <w:rPr>
                <w:sz w:val="18"/>
              </w:rPr>
              <w:t xml:space="preserve"> </w:t>
            </w:r>
            <w:r w:rsidRPr="008C080A">
              <w:rPr>
                <w:sz w:val="18"/>
              </w:rPr>
              <w:t>783</w:t>
            </w:r>
            <w:r w:rsidR="00D50EFA">
              <w:rPr>
                <w:sz w:val="18"/>
              </w:rPr>
              <w:t xml:space="preserve"> </w:t>
            </w:r>
            <w:r w:rsidRPr="008C080A">
              <w:rPr>
                <w:sz w:val="18"/>
              </w:rPr>
              <w:t>400</w:t>
            </w:r>
          </w:p>
        </w:tc>
      </w:tr>
      <w:tr w:rsidR="00910EB2" w:rsidRPr="008C080A" w14:paraId="2CE5E8E0" w14:textId="77777777" w:rsidTr="0010046A">
        <w:trPr>
          <w:trHeight w:val="240"/>
        </w:trPr>
        <w:tc>
          <w:tcPr>
            <w:tcW w:w="2268" w:type="dxa"/>
            <w:tcBorders>
              <w:top w:val="single" w:sz="4" w:space="0" w:color="auto"/>
              <w:bottom w:val="single" w:sz="12" w:space="0" w:color="auto"/>
            </w:tcBorders>
            <w:shd w:val="clear" w:color="auto" w:fill="auto"/>
          </w:tcPr>
          <w:p w14:paraId="4762D5BA" w14:textId="77777777" w:rsidR="00910EB2" w:rsidRPr="008C080A" w:rsidRDefault="00910EB2" w:rsidP="008C080A">
            <w:pPr>
              <w:spacing w:before="80" w:after="80" w:line="220" w:lineRule="exact"/>
              <w:ind w:left="283"/>
              <w:rPr>
                <w:b/>
                <w:sz w:val="18"/>
              </w:rPr>
            </w:pPr>
            <w:r w:rsidRPr="008C080A">
              <w:rPr>
                <w:b/>
                <w:bCs/>
                <w:sz w:val="18"/>
              </w:rPr>
              <w:t>Total francos CFA</w:t>
            </w:r>
          </w:p>
        </w:tc>
        <w:tc>
          <w:tcPr>
            <w:tcW w:w="1512" w:type="dxa"/>
            <w:tcBorders>
              <w:top w:val="single" w:sz="4" w:space="0" w:color="auto"/>
              <w:bottom w:val="single" w:sz="12" w:space="0" w:color="auto"/>
            </w:tcBorders>
            <w:shd w:val="clear" w:color="auto" w:fill="auto"/>
            <w:vAlign w:val="bottom"/>
          </w:tcPr>
          <w:p w14:paraId="35AE09C7" w14:textId="2E544052" w:rsidR="00910EB2" w:rsidRPr="008C080A" w:rsidRDefault="00910EB2" w:rsidP="008C080A">
            <w:pPr>
              <w:spacing w:before="80" w:after="80" w:line="220" w:lineRule="exact"/>
              <w:jc w:val="right"/>
              <w:rPr>
                <w:b/>
                <w:sz w:val="18"/>
              </w:rPr>
            </w:pPr>
            <w:r w:rsidRPr="008C080A">
              <w:rPr>
                <w:b/>
                <w:bCs/>
                <w:sz w:val="18"/>
              </w:rPr>
              <w:t>4</w:t>
            </w:r>
            <w:r w:rsidR="00D50EFA">
              <w:rPr>
                <w:b/>
                <w:bCs/>
                <w:sz w:val="18"/>
              </w:rPr>
              <w:t xml:space="preserve"> </w:t>
            </w:r>
            <w:r w:rsidRPr="008C080A">
              <w:rPr>
                <w:b/>
                <w:bCs/>
                <w:sz w:val="18"/>
              </w:rPr>
              <w:t>563</w:t>
            </w:r>
            <w:r w:rsidR="00D50EFA">
              <w:rPr>
                <w:b/>
                <w:bCs/>
                <w:sz w:val="18"/>
              </w:rPr>
              <w:t xml:space="preserve"> </w:t>
            </w:r>
            <w:r w:rsidRPr="008C080A">
              <w:rPr>
                <w:b/>
                <w:bCs/>
                <w:sz w:val="18"/>
              </w:rPr>
              <w:t>400</w:t>
            </w:r>
          </w:p>
        </w:tc>
        <w:tc>
          <w:tcPr>
            <w:tcW w:w="1259" w:type="dxa"/>
            <w:tcBorders>
              <w:top w:val="single" w:sz="4" w:space="0" w:color="auto"/>
              <w:bottom w:val="single" w:sz="12" w:space="0" w:color="auto"/>
            </w:tcBorders>
            <w:shd w:val="clear" w:color="auto" w:fill="auto"/>
            <w:vAlign w:val="bottom"/>
          </w:tcPr>
          <w:p w14:paraId="70B9DC86" w14:textId="6DB682AF" w:rsidR="00910EB2" w:rsidRPr="008C080A" w:rsidRDefault="00910EB2" w:rsidP="008C080A">
            <w:pPr>
              <w:spacing w:before="80" w:after="80" w:line="220" w:lineRule="exact"/>
              <w:jc w:val="right"/>
              <w:rPr>
                <w:b/>
                <w:sz w:val="18"/>
              </w:rPr>
            </w:pPr>
            <w:r w:rsidRPr="008C080A">
              <w:rPr>
                <w:b/>
                <w:bCs/>
                <w:sz w:val="18"/>
              </w:rPr>
              <w:t>4</w:t>
            </w:r>
            <w:r w:rsidR="00D50EFA">
              <w:rPr>
                <w:b/>
                <w:bCs/>
                <w:sz w:val="18"/>
              </w:rPr>
              <w:t xml:space="preserve"> </w:t>
            </w:r>
            <w:r w:rsidRPr="008C080A">
              <w:rPr>
                <w:b/>
                <w:bCs/>
                <w:sz w:val="18"/>
              </w:rPr>
              <w:t>924</w:t>
            </w:r>
            <w:r w:rsidR="00D50EFA">
              <w:rPr>
                <w:b/>
                <w:bCs/>
                <w:sz w:val="18"/>
              </w:rPr>
              <w:t xml:space="preserve"> </w:t>
            </w:r>
            <w:r w:rsidRPr="008C080A">
              <w:rPr>
                <w:b/>
                <w:bCs/>
                <w:sz w:val="18"/>
              </w:rPr>
              <w:t>800</w:t>
            </w:r>
          </w:p>
        </w:tc>
        <w:tc>
          <w:tcPr>
            <w:tcW w:w="1078" w:type="dxa"/>
            <w:tcBorders>
              <w:top w:val="single" w:sz="4" w:space="0" w:color="auto"/>
              <w:bottom w:val="single" w:sz="12" w:space="0" w:color="auto"/>
            </w:tcBorders>
            <w:shd w:val="clear" w:color="auto" w:fill="auto"/>
            <w:vAlign w:val="bottom"/>
          </w:tcPr>
          <w:p w14:paraId="254DFA97" w14:textId="2CE24CA6" w:rsidR="00910EB2" w:rsidRPr="008C080A" w:rsidRDefault="00910EB2" w:rsidP="008C080A">
            <w:pPr>
              <w:spacing w:before="80" w:after="80" w:line="220" w:lineRule="exact"/>
              <w:jc w:val="right"/>
              <w:rPr>
                <w:b/>
                <w:sz w:val="18"/>
              </w:rPr>
            </w:pPr>
            <w:r w:rsidRPr="008C080A">
              <w:rPr>
                <w:b/>
                <w:bCs/>
                <w:sz w:val="18"/>
              </w:rPr>
              <w:t>1</w:t>
            </w:r>
            <w:r w:rsidR="00D50EFA">
              <w:rPr>
                <w:b/>
                <w:bCs/>
                <w:sz w:val="18"/>
              </w:rPr>
              <w:t xml:space="preserve"> </w:t>
            </w:r>
            <w:r w:rsidRPr="008C080A">
              <w:rPr>
                <w:b/>
                <w:bCs/>
                <w:sz w:val="18"/>
              </w:rPr>
              <w:t>182</w:t>
            </w:r>
            <w:r w:rsidR="00D50EFA">
              <w:rPr>
                <w:b/>
                <w:bCs/>
                <w:sz w:val="18"/>
              </w:rPr>
              <w:t xml:space="preserve"> </w:t>
            </w:r>
            <w:r w:rsidRPr="008C080A">
              <w:rPr>
                <w:b/>
                <w:bCs/>
                <w:sz w:val="18"/>
              </w:rPr>
              <w:t>685</w:t>
            </w:r>
          </w:p>
        </w:tc>
        <w:tc>
          <w:tcPr>
            <w:tcW w:w="1022" w:type="dxa"/>
            <w:tcBorders>
              <w:top w:val="single" w:sz="4" w:space="0" w:color="auto"/>
              <w:bottom w:val="single" w:sz="12" w:space="0" w:color="auto"/>
            </w:tcBorders>
            <w:shd w:val="clear" w:color="auto" w:fill="auto"/>
            <w:vAlign w:val="bottom"/>
          </w:tcPr>
          <w:p w14:paraId="3B933AB6" w14:textId="1E56A5D8" w:rsidR="00910EB2" w:rsidRPr="008C080A" w:rsidRDefault="00910EB2" w:rsidP="008C080A">
            <w:pPr>
              <w:spacing w:before="80" w:after="80" w:line="220" w:lineRule="exact"/>
              <w:jc w:val="right"/>
              <w:rPr>
                <w:b/>
                <w:sz w:val="18"/>
              </w:rPr>
            </w:pPr>
            <w:r w:rsidRPr="008C080A">
              <w:rPr>
                <w:b/>
                <w:bCs/>
                <w:sz w:val="18"/>
              </w:rPr>
              <w:t>17</w:t>
            </w:r>
            <w:r w:rsidR="00D50EFA">
              <w:rPr>
                <w:b/>
                <w:bCs/>
                <w:sz w:val="18"/>
              </w:rPr>
              <w:t xml:space="preserve"> </w:t>
            </w:r>
            <w:r w:rsidRPr="008C080A">
              <w:rPr>
                <w:b/>
                <w:bCs/>
                <w:sz w:val="18"/>
              </w:rPr>
              <w:t>147</w:t>
            </w:r>
            <w:r w:rsidR="00D50EFA">
              <w:rPr>
                <w:b/>
                <w:bCs/>
                <w:sz w:val="18"/>
              </w:rPr>
              <w:t xml:space="preserve"> </w:t>
            </w:r>
            <w:r w:rsidRPr="008C080A">
              <w:rPr>
                <w:b/>
                <w:bCs/>
                <w:sz w:val="18"/>
              </w:rPr>
              <w:t>885</w:t>
            </w:r>
          </w:p>
        </w:tc>
        <w:tc>
          <w:tcPr>
            <w:tcW w:w="1358" w:type="dxa"/>
            <w:tcBorders>
              <w:top w:val="single" w:sz="4" w:space="0" w:color="auto"/>
              <w:bottom w:val="single" w:sz="12" w:space="0" w:color="auto"/>
            </w:tcBorders>
            <w:shd w:val="clear" w:color="auto" w:fill="auto"/>
            <w:vAlign w:val="bottom"/>
          </w:tcPr>
          <w:p w14:paraId="1A403960" w14:textId="77777777" w:rsidR="00910EB2" w:rsidRPr="008C080A" w:rsidRDefault="00910EB2" w:rsidP="008C080A">
            <w:pPr>
              <w:spacing w:before="80" w:after="80" w:line="220" w:lineRule="exact"/>
              <w:jc w:val="right"/>
              <w:rPr>
                <w:b/>
                <w:sz w:val="18"/>
              </w:rPr>
            </w:pPr>
          </w:p>
        </w:tc>
      </w:tr>
    </w:tbl>
    <w:p w14:paraId="0B239A6B" w14:textId="2637D0CD" w:rsidR="00910EB2" w:rsidRPr="00FE608A" w:rsidRDefault="00910EB2" w:rsidP="008C080A">
      <w:pPr>
        <w:pStyle w:val="H23G"/>
      </w:pPr>
      <w:bookmarkStart w:id="105" w:name="_Toc181085818"/>
      <w:bookmarkStart w:id="106" w:name="_Toc185261340"/>
      <w:r>
        <w:tab/>
      </w:r>
      <w:r w:rsidR="008C080A">
        <w:tab/>
      </w:r>
      <w:r w:rsidRPr="00FE608A">
        <w:t>Responsabilidades</w:t>
      </w:r>
      <w:bookmarkEnd w:id="105"/>
      <w:bookmarkEnd w:id="106"/>
    </w:p>
    <w:p w14:paraId="6FE7A175" w14:textId="77777777" w:rsidR="00910EB2" w:rsidRPr="00FE608A" w:rsidRDefault="00910EB2" w:rsidP="008C080A">
      <w:pPr>
        <w:pStyle w:val="SingleTxtG"/>
      </w:pPr>
      <w:r w:rsidRPr="00FE608A">
        <w:rPr>
          <w:iCs/>
        </w:rPr>
        <w:t>86.</w:t>
      </w:r>
      <w:r w:rsidRPr="00FE608A">
        <w:rPr>
          <w:iCs/>
        </w:rPr>
        <w:tab/>
      </w:r>
      <w:r w:rsidRPr="00FE608A">
        <w:t>La Comisión establece las distintas responsabilidades de los agentes implicados directa o indirectamente en el curso y la gestión de los acontecimientos que tuvieron lugar en enero y febrero de 2008. Se trata, en concreto, de:</w:t>
      </w:r>
    </w:p>
    <w:p w14:paraId="2429F440" w14:textId="7294D238" w:rsidR="00910EB2" w:rsidRPr="00FE608A" w:rsidRDefault="00910EB2" w:rsidP="00D50EFA">
      <w:pPr>
        <w:pStyle w:val="Bullet1G"/>
      </w:pPr>
      <w:r w:rsidRPr="00FE608A">
        <w:t xml:space="preserve">Las </w:t>
      </w:r>
      <w:r w:rsidRPr="0001032E">
        <w:rPr>
          <w:lang w:val="es-ES_tradnl"/>
        </w:rPr>
        <w:t>responsabilidades</w:t>
      </w:r>
      <w:r w:rsidRPr="00FE608A">
        <w:t xml:space="preserve"> de los rebeldes y de sus patrocinadores por haber vulnerado la integridad territorial y la soberanía del Chad, lanzado un ataque contra la capital y perturbado el orden público en todos los lugares por los que pasaron, poniendo así en </w:t>
      </w:r>
      <w:r w:rsidRPr="00FE608A">
        <w:lastRenderedPageBreak/>
        <w:t>peligro la vida de las personas y los bienes, lo que constituye un atentado grave contra la dignidad humana</w:t>
      </w:r>
      <w:r w:rsidR="00D50EFA">
        <w:t>.</w:t>
      </w:r>
    </w:p>
    <w:p w14:paraId="788C00B5" w14:textId="20887AB8" w:rsidR="00910EB2" w:rsidRPr="00FE608A" w:rsidRDefault="00910EB2" w:rsidP="00D50EFA">
      <w:pPr>
        <w:pStyle w:val="Bullet1G"/>
      </w:pPr>
      <w:r w:rsidRPr="00FE608A">
        <w:t>Las responsabilidades generales del Estado chadiano por haber incumplido su deber de proteger a la población civil y garantizar el orden y la seguridad del país</w:t>
      </w:r>
      <w:r w:rsidR="00D50EFA">
        <w:t>.</w:t>
      </w:r>
    </w:p>
    <w:p w14:paraId="2E040835" w14:textId="46C86E6B" w:rsidR="00910EB2" w:rsidRPr="00FE608A" w:rsidRDefault="00910EB2" w:rsidP="00D50EFA">
      <w:pPr>
        <w:pStyle w:val="Bullet1G"/>
      </w:pPr>
      <w:r w:rsidRPr="00FE608A">
        <w:t>Las responsabilidades de las Fuerzas de Defensa y Seguridad por haber cometido un atentado grave contra la dignidad humana y haber participado en el secuestro de personalidades políticas y civiles</w:t>
      </w:r>
      <w:r w:rsidR="00D50EFA">
        <w:t>.</w:t>
      </w:r>
    </w:p>
    <w:p w14:paraId="6BBB94D2" w14:textId="77777777" w:rsidR="00910EB2" w:rsidRPr="00FE608A" w:rsidRDefault="00910EB2" w:rsidP="00D50EFA">
      <w:pPr>
        <w:pStyle w:val="Bullet1G"/>
      </w:pPr>
      <w:r w:rsidRPr="00FE608A">
        <w:t>Las responsabilidades de la población por haber participado activamente en el saqueo y la destrucción de edificios privados y públicos.</w:t>
      </w:r>
    </w:p>
    <w:p w14:paraId="164925A4" w14:textId="77777777" w:rsidR="00910EB2" w:rsidRPr="00FE608A" w:rsidRDefault="00910EB2" w:rsidP="0001032E">
      <w:pPr>
        <w:pStyle w:val="SingleTxtG"/>
      </w:pPr>
      <w:r w:rsidRPr="00FE608A">
        <w:rPr>
          <w:iCs/>
        </w:rPr>
        <w:t>87.</w:t>
      </w:r>
      <w:r w:rsidRPr="00FE608A">
        <w:rPr>
          <w:iCs/>
        </w:rPr>
        <w:tab/>
      </w:r>
      <w:r w:rsidRPr="00FE608A">
        <w:t xml:space="preserve">De </w:t>
      </w:r>
      <w:r w:rsidRPr="0001032E">
        <w:rPr>
          <w:lang w:val="es-ES_tradnl"/>
        </w:rPr>
        <w:t>cuanto</w:t>
      </w:r>
      <w:r w:rsidRPr="00FE608A">
        <w:t xml:space="preserve"> antecede, el Gobierno desea destacar que, durante los combates de 2008, que estuvieron a punto de sumir al país en el caos, gran parte de la ciudad de Yamena quedó bajo el control de los rebeldes. El Gobierno solo controlaba la zona del Palacio Presidencial. En consecuencia, no podía garantizar razonablemente su función de proteger a la población civil ni de mantener el orden y la seguridad en el país.</w:t>
      </w:r>
    </w:p>
    <w:p w14:paraId="0F35C70B" w14:textId="77777777" w:rsidR="00910EB2" w:rsidRPr="00FE608A" w:rsidRDefault="00910EB2" w:rsidP="0001032E">
      <w:pPr>
        <w:pStyle w:val="SingleTxtG"/>
      </w:pPr>
      <w:r w:rsidRPr="00FE608A">
        <w:rPr>
          <w:iCs/>
        </w:rPr>
        <w:t>88.</w:t>
      </w:r>
      <w:r w:rsidRPr="00FE608A">
        <w:rPr>
          <w:iCs/>
        </w:rPr>
        <w:tab/>
      </w:r>
      <w:r w:rsidRPr="00FE608A">
        <w:t>En vista de los abusos cometidos por los grupos armados, se iniciaron acciones judiciales contra los jefes militares implicados. Estos fueron juzgados y condenados en rebeldía a cadena perpetua. Sin embargo, preocupado por la estabilidad y la cohesión social, el Gobierno, en el marco de su política de mano tendida, amnistió a algunos de los condenados y facilitó su regreso al país.</w:t>
      </w:r>
    </w:p>
    <w:p w14:paraId="1D21A8E5" w14:textId="77777777" w:rsidR="00910EB2" w:rsidRPr="00FE608A" w:rsidRDefault="00910EB2" w:rsidP="0001032E">
      <w:pPr>
        <w:pStyle w:val="SingleTxtG"/>
      </w:pPr>
      <w:r w:rsidRPr="00FE608A">
        <w:rPr>
          <w:iCs/>
        </w:rPr>
        <w:t>89.</w:t>
      </w:r>
      <w:r w:rsidRPr="00FE608A">
        <w:rPr>
          <w:iCs/>
        </w:rPr>
        <w:tab/>
      </w:r>
      <w:r w:rsidRPr="00FE608A">
        <w:t>Por otra parte, algunos responsables de partidos políticos que habían sido detenidos fueron puestos en libertad. No obstante, en el caso del opositor desaparecido (Ibn Oumar Mahamat Saleh), el Tribunal de Primera Instancia dictó un auto de sobreseimiento. Insatisfechos con la decisión del juez chadiano, sus familiares recurrieron a los tribunales franceses.</w:t>
      </w:r>
    </w:p>
    <w:p w14:paraId="2F592000" w14:textId="77777777" w:rsidR="00910EB2" w:rsidRPr="00FE608A" w:rsidRDefault="00910EB2" w:rsidP="00D50EFA">
      <w:pPr>
        <w:pStyle w:val="H1G"/>
      </w:pPr>
      <w:bookmarkStart w:id="107" w:name="_Toc181085819"/>
      <w:bookmarkStart w:id="108" w:name="_Toc185261341"/>
      <w:r w:rsidRPr="00FE608A">
        <w:tab/>
        <w:t>K.</w:t>
      </w:r>
      <w:r w:rsidRPr="00FE608A">
        <w:tab/>
        <w:t>Reforma judicial</w:t>
      </w:r>
      <w:bookmarkEnd w:id="107"/>
      <w:bookmarkEnd w:id="108"/>
    </w:p>
    <w:p w14:paraId="092D6C6E" w14:textId="77777777" w:rsidR="00910EB2" w:rsidRPr="00FE608A" w:rsidRDefault="00910EB2" w:rsidP="0001032E">
      <w:pPr>
        <w:pStyle w:val="SingleTxtG"/>
      </w:pPr>
      <w:r w:rsidRPr="00FE608A">
        <w:rPr>
          <w:iCs/>
        </w:rPr>
        <w:t>90.</w:t>
      </w:r>
      <w:r w:rsidRPr="00FE608A">
        <w:rPr>
          <w:iCs/>
        </w:rPr>
        <w:tab/>
      </w:r>
      <w:r w:rsidRPr="00FE608A">
        <w:t xml:space="preserve">La reforma judicial comenzó en 2003 con la celebración de una consulta nacional cuyo objetivo era modernizar el sistema </w:t>
      </w:r>
      <w:r w:rsidRPr="0001032E">
        <w:rPr>
          <w:lang w:val="es-ES_tradnl"/>
        </w:rPr>
        <w:t>judicial</w:t>
      </w:r>
      <w:r w:rsidRPr="00FE608A">
        <w:t>, humanizar el sistema penitenciario y desarrollar un capital humano capaz de impartir una justicia equitativa y justa que inspirara confianza a los inversores. Se han desarrollado proyectos y programas con este fin, entre ellos el Proyecto de Reforma Judicial (PROREJ) y el Programa de Apoyo a la Justicia (PRAJUST 1 y 2).</w:t>
      </w:r>
    </w:p>
    <w:p w14:paraId="2EA575EE" w14:textId="77777777" w:rsidR="00910EB2" w:rsidRPr="00FE608A" w:rsidRDefault="00910EB2" w:rsidP="0001032E">
      <w:pPr>
        <w:pStyle w:val="SingleTxtG"/>
      </w:pPr>
      <w:r w:rsidRPr="00FE608A">
        <w:rPr>
          <w:iCs/>
        </w:rPr>
        <w:t>91.</w:t>
      </w:r>
      <w:r w:rsidRPr="00FE608A">
        <w:rPr>
          <w:iCs/>
        </w:rPr>
        <w:tab/>
      </w:r>
      <w:r w:rsidRPr="00FE608A">
        <w:t xml:space="preserve">En el marco de la aplicación del PROREJ, el 25 de febrero de 2009 la Comisión Europea y el Chad firmaron un convenio de </w:t>
      </w:r>
      <w:r w:rsidRPr="0001032E">
        <w:rPr>
          <w:lang w:val="es-ES_tradnl"/>
        </w:rPr>
        <w:t>financiación</w:t>
      </w:r>
      <w:r w:rsidRPr="00FE608A">
        <w:t xml:space="preserve"> para el PRAJUST, en el marco del décimo Fondo Europeo de Desarrollo, correspondiente al período 2009</w:t>
      </w:r>
      <w:r w:rsidRPr="00FE608A">
        <w:noBreakHyphen/>
        <w:t>2014.</w:t>
      </w:r>
    </w:p>
    <w:p w14:paraId="1CA9E742" w14:textId="77777777" w:rsidR="00910EB2" w:rsidRPr="00FE608A" w:rsidRDefault="00910EB2" w:rsidP="0001032E">
      <w:pPr>
        <w:pStyle w:val="SingleTxtG"/>
      </w:pPr>
      <w:r w:rsidRPr="00FE608A">
        <w:rPr>
          <w:iCs/>
        </w:rPr>
        <w:t>92.</w:t>
      </w:r>
      <w:r w:rsidRPr="00FE608A">
        <w:rPr>
          <w:iCs/>
        </w:rPr>
        <w:tab/>
      </w:r>
      <w:r w:rsidRPr="00FE608A">
        <w:t xml:space="preserve">Este proyecto, dotado de un presupuesto de 35 millones de euros (22.800 millones de francos CFA), financiado con 25 </w:t>
      </w:r>
      <w:r w:rsidRPr="0001032E">
        <w:rPr>
          <w:lang w:val="es-ES_tradnl"/>
        </w:rPr>
        <w:t>millones</w:t>
      </w:r>
      <w:r w:rsidRPr="00FE608A">
        <w:t xml:space="preserve"> (16.300 millones de francos CFA) por la Unión Europea y 10 millones (6.500 millones de francos CFA) por el Estado chadiano, permitió continuar la ejecución de algunas actividades inicialmente previstas o iniciadas en el marco del PROREJ.</w:t>
      </w:r>
    </w:p>
    <w:p w14:paraId="3D198081" w14:textId="77777777" w:rsidR="00910EB2" w:rsidRPr="00FE608A" w:rsidRDefault="00910EB2" w:rsidP="0001032E">
      <w:pPr>
        <w:pStyle w:val="SingleTxtG"/>
      </w:pPr>
      <w:r w:rsidRPr="00FE608A">
        <w:rPr>
          <w:iCs/>
        </w:rPr>
        <w:t>93.</w:t>
      </w:r>
      <w:r w:rsidRPr="00FE608A">
        <w:rPr>
          <w:iCs/>
        </w:rPr>
        <w:tab/>
      </w:r>
      <w:r w:rsidRPr="00FE608A">
        <w:t xml:space="preserve">Así, el </w:t>
      </w:r>
      <w:r w:rsidRPr="0001032E">
        <w:rPr>
          <w:lang w:val="es-ES_tradnl"/>
        </w:rPr>
        <w:t>PRAJUST</w:t>
      </w:r>
      <w:r w:rsidRPr="00FE608A">
        <w:t xml:space="preserve"> prestó apoyo —a través de su componente i)— a la revisión de 17</w:t>
      </w:r>
      <w:bookmarkStart w:id="109" w:name="OLE_LINK2"/>
      <w:r w:rsidRPr="00FE608A">
        <w:rPr>
          <w:lang w:val="x-none"/>
        </w:rPr>
        <w:t> </w:t>
      </w:r>
      <w:bookmarkEnd w:id="109"/>
      <w:r w:rsidRPr="00FE608A">
        <w:t>instrumentos jurídicos, entre ellos el Código de Procedimiento Civil, el Código Penal y el Código de Procedimiento Penal, lo que permitió armonizar el derecho interno con los compromisos internacionales del Chad, en particular en materia de derechos humanos.</w:t>
      </w:r>
    </w:p>
    <w:p w14:paraId="1663B12E" w14:textId="77777777" w:rsidR="00910EB2" w:rsidRPr="00FE608A" w:rsidRDefault="00910EB2" w:rsidP="0001032E">
      <w:pPr>
        <w:pStyle w:val="SingleTxtG"/>
      </w:pPr>
      <w:r w:rsidRPr="00FE608A">
        <w:rPr>
          <w:iCs/>
        </w:rPr>
        <w:t>94.</w:t>
      </w:r>
      <w:r w:rsidRPr="00FE608A">
        <w:rPr>
          <w:iCs/>
        </w:rPr>
        <w:tab/>
      </w:r>
      <w:r w:rsidRPr="00FE608A">
        <w:t>En lo que respecta al fortalecimiento de los recursos humanos (componente ii), el proyecto apoyó la creación en 2010 de la Escuela Nacional de Formación Judicial, con el fin de aumentar el número de magistrados y secretarios judiciales y mejorar su nivel de competencias. En cuanto a la promoción de los derechos humanos y la información/</w:t>
      </w:r>
      <w:r w:rsidRPr="0001032E">
        <w:rPr>
          <w:lang w:val="es-ES_tradnl"/>
        </w:rPr>
        <w:t>educación</w:t>
      </w:r>
      <w:r w:rsidRPr="00FE608A">
        <w:t xml:space="preserve"> (componentes iii y iv), el proyecto prestó apoyo a 15 asociaciones que llevaron a cabo actividades de concienciación y asistencia jurídica. Estas actividades llegaron a poblaciones vulnerables, en especial en las zonas rurales, y arrojaron resultados satisfactorios. Por último, en materia de infraestructuras y equipamientos (componente v), se </w:t>
      </w:r>
      <w:r w:rsidRPr="00FE608A">
        <w:lastRenderedPageBreak/>
        <w:t>construyeron o rehabilitaron los 20 tribunales de primera instancia del país y se los dotó de material informático y mobiliario.</w:t>
      </w:r>
    </w:p>
    <w:p w14:paraId="0990DCCC" w14:textId="77777777" w:rsidR="00910EB2" w:rsidRPr="00FE608A" w:rsidRDefault="00910EB2" w:rsidP="0001032E">
      <w:pPr>
        <w:pStyle w:val="SingleTxtG"/>
      </w:pPr>
      <w:r w:rsidRPr="00FE608A">
        <w:rPr>
          <w:iCs/>
        </w:rPr>
        <w:t>95.</w:t>
      </w:r>
      <w:r w:rsidRPr="00FE608A">
        <w:rPr>
          <w:iCs/>
        </w:rPr>
        <w:tab/>
      </w:r>
      <w:r w:rsidRPr="00FE608A">
        <w:t>A pesar de estos importantes logros del PRAJUST 1, su evaluación final, realizada en junio de 2014, puso de manifiesto el trabajo que quedaba por hacer para alcanzar los objetivos fijados por el PROREJ. La evaluación también puso de relieve algunas deficiencias.</w:t>
      </w:r>
    </w:p>
    <w:p w14:paraId="15734299" w14:textId="77777777" w:rsidR="00910EB2" w:rsidRPr="00FE608A" w:rsidRDefault="00910EB2" w:rsidP="0001032E">
      <w:pPr>
        <w:pStyle w:val="SingleTxtG"/>
      </w:pPr>
      <w:r w:rsidRPr="00FE608A">
        <w:rPr>
          <w:iCs/>
        </w:rPr>
        <w:t>96.</w:t>
      </w:r>
      <w:r w:rsidRPr="00FE608A">
        <w:rPr>
          <w:iCs/>
        </w:rPr>
        <w:tab/>
      </w:r>
      <w:r w:rsidRPr="00FE608A">
        <w:t>Por lo tanto, al nuevo proyecto PRAJUST 2 (15.000.000 de euros), firmado el 24 de noviembre de 2015, se le atribuyó el objetivo general de contribuir al fortalecimiento del estado de derecho en el Chad y al respeto y la protección de los derechos humanos mediante el apoyo a la consolidación de una justicia de calidad y accesible para todos.</w:t>
      </w:r>
    </w:p>
    <w:p w14:paraId="01CE9BD0" w14:textId="77777777" w:rsidR="00910EB2" w:rsidRPr="00FE608A" w:rsidRDefault="00910EB2" w:rsidP="0001032E">
      <w:pPr>
        <w:pStyle w:val="SingleTxtG"/>
      </w:pPr>
      <w:r w:rsidRPr="00FE608A">
        <w:rPr>
          <w:iCs/>
        </w:rPr>
        <w:t>97.</w:t>
      </w:r>
      <w:r w:rsidRPr="00FE608A">
        <w:rPr>
          <w:iCs/>
        </w:rPr>
        <w:tab/>
      </w:r>
      <w:r w:rsidRPr="00FE608A">
        <w:t>Circunscrito desde el punto de vista geográfico a 11 jurisdicciones y centros penitenciarios, el objetivo específico del PRAJUST 2 era contribuir a la creación de un servicio público de justicia imparcial, eficaz, equitativo y accesible, que protegiera los derechos humanos, prestando especial atención al sistema de justicia penal y al sistema penitenciario. Los cuatro resultados previstos del PRAJUST 2 eran los siguientes:</w:t>
      </w:r>
    </w:p>
    <w:p w14:paraId="6E3C1ED3" w14:textId="7800A315" w:rsidR="00910EB2" w:rsidRPr="00FE608A" w:rsidRDefault="00910EB2" w:rsidP="00D50EFA">
      <w:pPr>
        <w:pStyle w:val="Bullet1G"/>
      </w:pPr>
      <w:r w:rsidRPr="00FE608A">
        <w:t>Fortalecimiento de un marco institucional eficiente e independiente de la justicia</w:t>
      </w:r>
      <w:r w:rsidR="00D50EFA">
        <w:t>.</w:t>
      </w:r>
    </w:p>
    <w:p w14:paraId="13778190" w14:textId="2070EAF5" w:rsidR="00910EB2" w:rsidRPr="00FE608A" w:rsidRDefault="00910EB2" w:rsidP="00D50EFA">
      <w:pPr>
        <w:pStyle w:val="Bullet1G"/>
      </w:pPr>
      <w:r w:rsidRPr="00FE608A">
        <w:t>Fortalecimiento del acceso a la justicia</w:t>
      </w:r>
      <w:r w:rsidR="00D50EFA">
        <w:t>.</w:t>
      </w:r>
    </w:p>
    <w:p w14:paraId="6AB233EC" w14:textId="3F74829F" w:rsidR="00910EB2" w:rsidRPr="00FE608A" w:rsidRDefault="00910EB2" w:rsidP="00D50EFA">
      <w:pPr>
        <w:pStyle w:val="Bullet1G"/>
      </w:pPr>
      <w:r w:rsidRPr="00FE608A">
        <w:t>Profesionalización de los actores del sector justicia</w:t>
      </w:r>
      <w:r w:rsidR="00D50EFA">
        <w:t>.</w:t>
      </w:r>
    </w:p>
    <w:p w14:paraId="517ED0EE" w14:textId="77777777" w:rsidR="00910EB2" w:rsidRPr="00FE608A" w:rsidRDefault="00910EB2" w:rsidP="00D50EFA">
      <w:pPr>
        <w:pStyle w:val="Bullet1G"/>
      </w:pPr>
      <w:r w:rsidRPr="00FE608A">
        <w:t>Fortalecimiento del sistema de justicia penal y del sistema penitenciario para que respetaran las normas y reglas internacionales (en particular en materia de derechos humanos).</w:t>
      </w:r>
    </w:p>
    <w:p w14:paraId="09221F65" w14:textId="77777777" w:rsidR="00910EB2" w:rsidRPr="00FE608A" w:rsidRDefault="00910EB2" w:rsidP="0001032E">
      <w:pPr>
        <w:pStyle w:val="SingleTxtG"/>
      </w:pPr>
      <w:r w:rsidRPr="00FE608A">
        <w:t>98.</w:t>
      </w:r>
      <w:r w:rsidRPr="00FE608A">
        <w:tab/>
        <w:t xml:space="preserve">El </w:t>
      </w:r>
      <w:r w:rsidRPr="0001032E">
        <w:rPr>
          <w:lang w:val="es-ES_tradnl"/>
        </w:rPr>
        <w:t>resultado</w:t>
      </w:r>
      <w:r w:rsidRPr="00FE608A">
        <w:t xml:space="preserve"> de la evaluación de este proyecto demostró su eficacia en la consecución de los objetivos, lo que impulsó la cooperación para plantear el PRAJUST 3.</w:t>
      </w:r>
    </w:p>
    <w:p w14:paraId="7D1B0C80" w14:textId="77777777" w:rsidR="00910EB2" w:rsidRPr="00FE608A" w:rsidRDefault="00910EB2" w:rsidP="009E3277">
      <w:pPr>
        <w:pStyle w:val="H23G"/>
      </w:pPr>
      <w:bookmarkStart w:id="110" w:name="_Toc181085820"/>
      <w:bookmarkStart w:id="111" w:name="_Toc185261342"/>
      <w:r w:rsidRPr="00FE608A">
        <w:tab/>
        <w:t>1.</w:t>
      </w:r>
      <w:r w:rsidRPr="00FE608A">
        <w:tab/>
        <w:t>Justificación de la Política del Sector de la Justicia (2018</w:t>
      </w:r>
      <w:r w:rsidRPr="00FE608A">
        <w:noBreakHyphen/>
        <w:t>2027)</w:t>
      </w:r>
      <w:bookmarkEnd w:id="110"/>
      <w:bookmarkEnd w:id="111"/>
    </w:p>
    <w:p w14:paraId="11BB8E27" w14:textId="77777777" w:rsidR="00910EB2" w:rsidRPr="00FE608A" w:rsidRDefault="00910EB2" w:rsidP="0001032E">
      <w:pPr>
        <w:pStyle w:val="SingleTxtG"/>
      </w:pPr>
      <w:r w:rsidRPr="00FE608A">
        <w:t>99.</w:t>
      </w:r>
      <w:r w:rsidRPr="00FE608A">
        <w:tab/>
        <w:t xml:space="preserve">Es importante señalar que las autoridades públicas han decidido ir más allá de los objetivos del PROREJ al incluir el fortalecimiento de la buena gobernanza y del estado de derecho entre los cuatro ejes estratégicos del Plan </w:t>
      </w:r>
      <w:r w:rsidRPr="0001032E">
        <w:rPr>
          <w:lang w:val="es-ES_tradnl"/>
        </w:rPr>
        <w:t>Nacional</w:t>
      </w:r>
      <w:r w:rsidRPr="00FE608A">
        <w:t xml:space="preserve"> de Desarrollo (2017</w:t>
      </w:r>
      <w:r w:rsidRPr="00FE608A">
        <w:noBreakHyphen/>
        <w:t>2023). Cabe destacar que las autoridades públicas también han decidido dotarse de una política del sector de la justicia en consonancia con el nuevo marco de desarrollo denominado “Visión 2030: el Chad que queremos”.</w:t>
      </w:r>
    </w:p>
    <w:p w14:paraId="63492730" w14:textId="77777777" w:rsidR="00910EB2" w:rsidRPr="00FE608A" w:rsidRDefault="00910EB2" w:rsidP="0001032E">
      <w:pPr>
        <w:pStyle w:val="SingleTxtG"/>
      </w:pPr>
      <w:r w:rsidRPr="00FE608A">
        <w:t>100.</w:t>
      </w:r>
      <w:r w:rsidRPr="00FE608A">
        <w:tab/>
        <w:t xml:space="preserve">De hecho, el preámbulo de la Constitución recuerda el compromiso del Chad con el respeto y la consolidación del estado de derecho, en el que el Estado y los ciudadanos están sujetos a las mismas normas jurídicas bajo el control de una </w:t>
      </w:r>
      <w:r w:rsidRPr="0001032E">
        <w:rPr>
          <w:lang w:val="es-ES_tradnl"/>
        </w:rPr>
        <w:t>justicia</w:t>
      </w:r>
      <w:r w:rsidRPr="00FE608A">
        <w:t xml:space="preserve"> independiente e imparcial. Sin embargo, si bien la existencia de un marco jurídico adecuado sigue siendo una condición necesaria para el surgimiento de un verdadero estado de derecho, no es menos cierto que resulta insuficiente y debe completarse necesariamente con un sistema judicial independiente y eficaz.</w:t>
      </w:r>
    </w:p>
    <w:p w14:paraId="08713F0C" w14:textId="77777777" w:rsidR="00910EB2" w:rsidRPr="00FE608A" w:rsidRDefault="00910EB2" w:rsidP="0001032E">
      <w:pPr>
        <w:pStyle w:val="SingleTxtG"/>
      </w:pPr>
      <w:r w:rsidRPr="00FE608A">
        <w:t>101.</w:t>
      </w:r>
      <w:r w:rsidRPr="00FE608A">
        <w:tab/>
        <w:t xml:space="preserve">La </w:t>
      </w:r>
      <w:r w:rsidRPr="0001032E">
        <w:rPr>
          <w:lang w:val="es-ES_tradnl"/>
        </w:rPr>
        <w:t>primacía</w:t>
      </w:r>
      <w:r w:rsidRPr="00FE608A">
        <w:t xml:space="preserve"> de la ley, la igualdad de los ciudadanos ante la ley y el respeto de la ley y de las libertades por parte de los poderes públicos deben estar garantizados por un sistema judicial fiable y creíble. Este papel fundamental de garante del estado de derecho que incumbe al poder judicial solo puede ejercerse adecuadamente si su independencia es real y si las causas de su disfuncionamiento se erradican o, al menos, se reducen al mínimo.</w:t>
      </w:r>
    </w:p>
    <w:p w14:paraId="7B8C6455" w14:textId="77777777" w:rsidR="00910EB2" w:rsidRPr="00FE608A" w:rsidRDefault="00910EB2" w:rsidP="0001032E">
      <w:pPr>
        <w:pStyle w:val="SingleTxtG"/>
      </w:pPr>
      <w:r w:rsidRPr="00FE608A">
        <w:t>102.</w:t>
      </w:r>
      <w:r w:rsidRPr="00FE608A">
        <w:tab/>
        <w:t xml:space="preserve">Por </w:t>
      </w:r>
      <w:r w:rsidRPr="0001032E">
        <w:rPr>
          <w:lang w:val="es-ES_tradnl"/>
        </w:rPr>
        <w:t>consiguiente</w:t>
      </w:r>
      <w:r w:rsidRPr="00FE608A">
        <w:t>, la modernización y la restauración de la credibilidad de la justicia constituyen una prioridad absoluta. El advenimiento de un verdadero estado de derecho debe contribuir a instaurar un clima de confianza y garantizar la igualdad entre los ciudadanos, por una parte, y entre el Estado y los ciudadanos, por otra. De este modo, el estado de derecho contribuye a la consolidación de la unidad nacional y del ideal republicano.</w:t>
      </w:r>
    </w:p>
    <w:p w14:paraId="53F1FAD4" w14:textId="3107D1ED" w:rsidR="00910EB2" w:rsidRPr="00FE608A" w:rsidRDefault="00910EB2" w:rsidP="0001032E">
      <w:pPr>
        <w:pStyle w:val="SingleTxtG"/>
      </w:pPr>
      <w:r w:rsidRPr="00FE608A">
        <w:t>103.</w:t>
      </w:r>
      <w:r w:rsidRPr="00FE608A">
        <w:tab/>
        <w:t xml:space="preserve">Por estas razones, el Ministerio de Justicia (Custodio de los Sellos) ha expresado su voluntad de que el </w:t>
      </w:r>
      <w:proofErr w:type="spellStart"/>
      <w:r w:rsidRPr="0001032E">
        <w:rPr>
          <w:lang w:val="es-ES_tradnl"/>
        </w:rPr>
        <w:t>PRAJUST</w:t>
      </w:r>
      <w:proofErr w:type="spellEnd"/>
      <w:r w:rsidR="00FC05EB">
        <w:rPr>
          <w:lang w:val="es-ES_tradnl"/>
        </w:rPr>
        <w:t xml:space="preserve"> </w:t>
      </w:r>
      <w:r w:rsidRPr="0001032E">
        <w:rPr>
          <w:lang w:val="es-ES_tradnl"/>
        </w:rPr>
        <w:t>2</w:t>
      </w:r>
      <w:r w:rsidRPr="00FE608A">
        <w:t xml:space="preserve"> le preste apoyo en varios ámbitos, en particular en la elaboración de la nueva Política del Sector de la Justicia, que se convierte así en el principal instrumento de concertación y diálogo entre los ciudadanos, las autoridades gubernamentales, las instituciones de la República, los interlocutores del sector privado y de la sociedad civil, así como los asociados técnicos y financieros del Chad.</w:t>
      </w:r>
    </w:p>
    <w:p w14:paraId="05306ADD" w14:textId="77777777" w:rsidR="00910EB2" w:rsidRPr="00FE608A" w:rsidRDefault="00910EB2" w:rsidP="0001032E">
      <w:pPr>
        <w:pStyle w:val="SingleTxtG"/>
      </w:pPr>
      <w:r w:rsidRPr="00FE608A">
        <w:lastRenderedPageBreak/>
        <w:t>104.</w:t>
      </w:r>
      <w:r w:rsidRPr="00FE608A">
        <w:tab/>
        <w:t xml:space="preserve">La pertinencia de este instrumento de diálogo se vio reforzada pocos días después del rotundo éxito de la Mesa </w:t>
      </w:r>
      <w:r w:rsidRPr="0001032E">
        <w:rPr>
          <w:lang w:val="es-ES_tradnl"/>
        </w:rPr>
        <w:t>Redonda</w:t>
      </w:r>
      <w:r w:rsidRPr="00FE608A">
        <w:t xml:space="preserve"> de París, celebrada los días 4 y 5 de septiembre de 2017.</w:t>
      </w:r>
    </w:p>
    <w:p w14:paraId="2D805D94" w14:textId="77777777" w:rsidR="00910EB2" w:rsidRPr="00FE608A" w:rsidRDefault="00910EB2" w:rsidP="0001032E">
      <w:pPr>
        <w:pStyle w:val="SingleTxtG"/>
      </w:pPr>
      <w:r w:rsidRPr="00FE608A">
        <w:t>105.</w:t>
      </w:r>
      <w:r w:rsidRPr="00FE608A">
        <w:tab/>
      </w:r>
      <w:r w:rsidRPr="0001032E">
        <w:rPr>
          <w:lang w:val="es-ES_tradnl"/>
        </w:rPr>
        <w:t>Los</w:t>
      </w:r>
      <w:r w:rsidRPr="00FE608A">
        <w:t xml:space="preserve"> retos y desafíos derivados del diagnóstico del sector, realizado de forma participativa por todos los actores, y a los que se enfrentan los justiciables, los ciudadanos y los contribuyentes chadianos, fundamentan y justifican la Política del Sector de la Justicia (2018</w:t>
      </w:r>
      <w:r w:rsidRPr="00FE608A">
        <w:noBreakHyphen/>
        <w:t>2027), destinada a responder a sus legítimas expectativas. En este contexto, se ha dado prioridad a las siguientes inquietudes:</w:t>
      </w:r>
    </w:p>
    <w:p w14:paraId="3092C092" w14:textId="79784AAA" w:rsidR="00910EB2" w:rsidRPr="00FE608A" w:rsidRDefault="00910EB2" w:rsidP="00D50EFA">
      <w:pPr>
        <w:pStyle w:val="Bullet1G"/>
      </w:pPr>
      <w:r w:rsidRPr="00FE608A">
        <w:t>La buena administración y gestión del sector</w:t>
      </w:r>
      <w:r w:rsidR="00D50EFA">
        <w:t>.</w:t>
      </w:r>
    </w:p>
    <w:p w14:paraId="08F277A9" w14:textId="0E9547D1" w:rsidR="00910EB2" w:rsidRPr="00FE608A" w:rsidRDefault="00910EB2" w:rsidP="00D50EFA">
      <w:pPr>
        <w:pStyle w:val="Bullet1G"/>
      </w:pPr>
      <w:r w:rsidRPr="00FE608A">
        <w:t>La buena gobernanza judicial y penitenciaria</w:t>
      </w:r>
      <w:r w:rsidR="00D50EFA">
        <w:t>.</w:t>
      </w:r>
    </w:p>
    <w:p w14:paraId="58E540F8" w14:textId="22A905EA" w:rsidR="00910EB2" w:rsidRPr="00FE608A" w:rsidRDefault="00910EB2" w:rsidP="00D50EFA">
      <w:pPr>
        <w:pStyle w:val="Bullet1G"/>
      </w:pPr>
      <w:r w:rsidRPr="00FE608A">
        <w:t>La promoción y protección de los derechos humanos</w:t>
      </w:r>
      <w:r w:rsidR="00D50EFA">
        <w:t>.</w:t>
      </w:r>
    </w:p>
    <w:p w14:paraId="6DFA5B3C" w14:textId="4E9854F7" w:rsidR="00910EB2" w:rsidRPr="00FE608A" w:rsidRDefault="00910EB2" w:rsidP="00D50EFA">
      <w:pPr>
        <w:pStyle w:val="Bullet1G"/>
      </w:pPr>
      <w:r w:rsidRPr="00FE608A">
        <w:t>El acceso a la justicia y al derecho</w:t>
      </w:r>
      <w:r w:rsidR="00D50EFA">
        <w:t>.</w:t>
      </w:r>
    </w:p>
    <w:p w14:paraId="388AF147" w14:textId="3D0A746C" w:rsidR="00910EB2" w:rsidRPr="00FE608A" w:rsidRDefault="00910EB2" w:rsidP="00D50EFA">
      <w:pPr>
        <w:pStyle w:val="Bullet1G"/>
      </w:pPr>
      <w:r w:rsidRPr="00FE608A">
        <w:t>La dotación de infraestructuras y equipos adecuados para el sector</w:t>
      </w:r>
      <w:r w:rsidR="00D50EFA">
        <w:t>.</w:t>
      </w:r>
    </w:p>
    <w:p w14:paraId="4556FA99" w14:textId="77777777" w:rsidR="00910EB2" w:rsidRPr="00FE608A" w:rsidRDefault="00910EB2" w:rsidP="00D50EFA">
      <w:pPr>
        <w:pStyle w:val="Bullet1G"/>
      </w:pPr>
      <w:r w:rsidRPr="00FE608A">
        <w:t>El fortalecimiento del dispositivo de control.</w:t>
      </w:r>
    </w:p>
    <w:p w14:paraId="34D89633" w14:textId="77777777" w:rsidR="00910EB2" w:rsidRPr="00FE608A" w:rsidRDefault="00910EB2" w:rsidP="0001032E">
      <w:pPr>
        <w:pStyle w:val="SingleTxtG"/>
      </w:pPr>
      <w:r w:rsidRPr="00FE608A">
        <w:t>106.</w:t>
      </w:r>
      <w:r w:rsidRPr="00FE608A">
        <w:tab/>
        <w:t>El análisis de estos retos, junto con el de las causas estructurales de las disfunciones detectadas, ha permitido formular la nueva visión del sector de la justicia, así como su misión, que se presentan a continuación.</w:t>
      </w:r>
    </w:p>
    <w:p w14:paraId="7406FB77" w14:textId="77777777" w:rsidR="00910EB2" w:rsidRPr="00FE608A" w:rsidRDefault="00910EB2" w:rsidP="0001032E">
      <w:pPr>
        <w:pStyle w:val="SingleTxtG"/>
      </w:pPr>
      <w:r w:rsidRPr="00FE608A">
        <w:t>107.</w:t>
      </w:r>
      <w:r w:rsidRPr="00FE608A">
        <w:tab/>
        <w:t>De aquí a 2027, una justicia chadiana de calidad, eficaz y eficiente, creíble y accesible a los justiciables, que contribuya a instaurar el estado de derecho.</w:t>
      </w:r>
    </w:p>
    <w:p w14:paraId="4AE9F55F" w14:textId="77777777" w:rsidR="00910EB2" w:rsidRPr="00FE608A" w:rsidRDefault="00910EB2" w:rsidP="0001032E">
      <w:pPr>
        <w:pStyle w:val="SingleTxtG"/>
      </w:pPr>
      <w:r w:rsidRPr="00FE608A">
        <w:t>108.</w:t>
      </w:r>
      <w:r w:rsidRPr="00FE608A">
        <w:tab/>
        <w:t xml:space="preserve">Por otra parte, las opciones estratégicas elaboradas a partir de los resultados del diagnóstico permitieron definir el </w:t>
      </w:r>
      <w:r w:rsidRPr="0001032E">
        <w:rPr>
          <w:lang w:val="es-ES_tradnl"/>
        </w:rPr>
        <w:t>marco</w:t>
      </w:r>
      <w:r w:rsidRPr="00FE608A">
        <w:t xml:space="preserve"> estratégico para el desarrollo del sector de la justicia.</w:t>
      </w:r>
    </w:p>
    <w:p w14:paraId="0C772225" w14:textId="77777777" w:rsidR="00910EB2" w:rsidRPr="00FE608A" w:rsidRDefault="00910EB2" w:rsidP="0001032E">
      <w:pPr>
        <w:pStyle w:val="SingleTxtG"/>
      </w:pPr>
      <w:r w:rsidRPr="00FE608A">
        <w:t>109.</w:t>
      </w:r>
      <w:r w:rsidRPr="00FE608A">
        <w:tab/>
        <w:t>Así, en el marco de las reformas institucionales llevadas a cabo en 2018 y 2020, la cuestión de la reforma judicial ocupó un lugar central en los debates que dieron lugar a la formulación de diversas recomendaciones. Del mismo modo, durante el Diálogo Nacional Inclusivo y Soberano</w:t>
      </w:r>
      <w:r w:rsidRPr="00FE608A">
        <w:rPr>
          <w:rStyle w:val="Refdenotaalpie"/>
        </w:rPr>
        <w:footnoteReference w:id="2"/>
      </w:r>
      <w:r w:rsidRPr="00FE608A">
        <w:t>, volvió a plantearse y examinarse la cuestión de la reforma judicial. Diez recomendaciones clave suscitaron particular interés entre los participantes, y se instó al Gobierno a que las aplicara.</w:t>
      </w:r>
    </w:p>
    <w:p w14:paraId="516596BE" w14:textId="77777777" w:rsidR="00910EB2" w:rsidRPr="00FE608A" w:rsidRDefault="00910EB2" w:rsidP="0001032E">
      <w:pPr>
        <w:pStyle w:val="SingleTxtG"/>
      </w:pPr>
      <w:r w:rsidRPr="00FE608A">
        <w:t>110.</w:t>
      </w:r>
      <w:r w:rsidRPr="00FE608A">
        <w:tab/>
        <w:t xml:space="preserve">En la actualidad, el Gobierno cuenta con una política sectorial, una estrategia de digitalización del sistema judicial, </w:t>
      </w:r>
      <w:r w:rsidRPr="0001032E">
        <w:rPr>
          <w:lang w:val="es-ES_tradnl"/>
        </w:rPr>
        <w:t>la</w:t>
      </w:r>
      <w:r w:rsidRPr="00FE608A">
        <w:t xml:space="preserve"> Estrategia Nacional de Justicia Juvenil, un plan de aplicación de las recomendaciones del Diálogo Nacional y una estrategia de desmovilización, desvinculación y reintegración de los excombatientes calificados como terroristas.</w:t>
      </w:r>
    </w:p>
    <w:p w14:paraId="4154E4CB" w14:textId="77777777" w:rsidR="00910EB2" w:rsidRPr="00FE608A" w:rsidRDefault="00910EB2" w:rsidP="00D50EFA">
      <w:pPr>
        <w:pStyle w:val="H23G"/>
      </w:pPr>
      <w:bookmarkStart w:id="112" w:name="_Toc181085821"/>
      <w:bookmarkStart w:id="113" w:name="_Toc185261343"/>
      <w:r w:rsidRPr="00FE608A">
        <w:tab/>
        <w:t>2.</w:t>
      </w:r>
      <w:r w:rsidRPr="00FE608A">
        <w:tab/>
        <w:t>Lucha contra la corrupción</w:t>
      </w:r>
      <w:bookmarkEnd w:id="112"/>
      <w:bookmarkEnd w:id="113"/>
    </w:p>
    <w:p w14:paraId="70DA1D8E" w14:textId="77777777" w:rsidR="00910EB2" w:rsidRPr="00FE608A" w:rsidRDefault="00910EB2" w:rsidP="0001032E">
      <w:pPr>
        <w:pStyle w:val="SingleTxtG"/>
      </w:pPr>
      <w:r w:rsidRPr="00FE608A">
        <w:t>111.</w:t>
      </w:r>
      <w:r w:rsidRPr="00FE608A">
        <w:tab/>
        <w:t xml:space="preserve">La lucha contra la corrupción en el sector de la justicia sigue siendo un desafío importante, especialmente en el Chad, donde la separación de poderes es frágil y los tribunales y la fiscalía están sujetos a injerencias políticas. Si bien la </w:t>
      </w:r>
      <w:r w:rsidRPr="0001032E">
        <w:rPr>
          <w:lang w:val="es-ES_tradnl"/>
        </w:rPr>
        <w:t>erradicación</w:t>
      </w:r>
      <w:r w:rsidRPr="00FE608A">
        <w:t xml:space="preserve"> completa de las influencias indebidas en el poder judicial requeriría una revisión profunda de los valores y normas sociales, existen una serie de reformas operativas que pueden contribuir a preservar la independencia del sistema judicial frente a la esfera política y a reducir determinadas formas de corrupción.</w:t>
      </w:r>
    </w:p>
    <w:p w14:paraId="7AACBA4E" w14:textId="77777777" w:rsidR="00910EB2" w:rsidRPr="00FE608A" w:rsidRDefault="00910EB2" w:rsidP="0001032E">
      <w:pPr>
        <w:pStyle w:val="SingleTxtG"/>
      </w:pPr>
      <w:r w:rsidRPr="00FE608A">
        <w:t>112.</w:t>
      </w:r>
      <w:r w:rsidRPr="00FE608A">
        <w:tab/>
      </w:r>
      <w:r w:rsidRPr="0001032E">
        <w:rPr>
          <w:lang w:val="es-ES_tradnl"/>
        </w:rPr>
        <w:t>Hasta</w:t>
      </w:r>
      <w:r w:rsidRPr="00FE608A">
        <w:t xml:space="preserve"> 2022, el Chad contaba con una Inspección General del Estado, un Tribunal de Cuentas dentro del Tribunal Supremo, una Autoridad Independiente de Lucha contra la Corrupción y una Cámara de Cuentas también adscrita al Tribunal Supremo. Asimismo, existía una autoridad encargada de la adjudicación y del seguimiento de los contratos públicos. Sin embargo, estos órganos solo se ocupaban de los casos de malversación de fondos públicos cometidos por personas que no pertenecían a las altas esferas del poder, lo que evidenciaba un grave problema de objetividad en su funcionamiento. Ello constituía un incumplimiento significativo de la misión que se les había confiado.</w:t>
      </w:r>
    </w:p>
    <w:p w14:paraId="4F744DED" w14:textId="77777777" w:rsidR="00910EB2" w:rsidRPr="00FE608A" w:rsidRDefault="00910EB2" w:rsidP="0001032E">
      <w:pPr>
        <w:pStyle w:val="SingleTxtG"/>
      </w:pPr>
      <w:r w:rsidRPr="00FE608A">
        <w:lastRenderedPageBreak/>
        <w:t>113.</w:t>
      </w:r>
      <w:r w:rsidRPr="00FE608A">
        <w:tab/>
        <w:t>El Chad ha consagrado la lucha contra la corrupción como un principio constitucional, puesto que en el preámbulo de su Constitución expresa su total oposición a cualquier régimen cuya política se base en la arbitrariedad, la dictadura, la injusticia, la corrupción, la malversación de fondos públicos, el nepotismo, el clanismo, el tribalismo, el confesionalismo y la confiscación del poder. Asimismo, la Constitución establece en su artículo 55 que los poderes públicos están obligados a promover, respetar y hacer respetar la buena gobernanza en la gestión de los asuntos públicos, así como a reprimir la malversación, la corrupción y los delitos análogos.</w:t>
      </w:r>
    </w:p>
    <w:p w14:paraId="3BDE6639" w14:textId="77777777" w:rsidR="00910EB2" w:rsidRPr="00FE608A" w:rsidRDefault="00910EB2" w:rsidP="0001032E">
      <w:pPr>
        <w:pStyle w:val="SingleTxtG"/>
      </w:pPr>
      <w:r w:rsidRPr="00FE608A">
        <w:t>114.</w:t>
      </w:r>
      <w:r w:rsidRPr="00FE608A">
        <w:tab/>
        <w:t xml:space="preserve">La creación de una Autoridad Independiente de Lucha contra la Corrupción mediante la Ordenanza núm. 007/PT/2023, de 1 de agosto de 2023, constituye una iniciativa muy positiva. Esta entidad, que ejerce sus competencias tanto en el territorio nacional como en las representaciones diplomáticas y consulares, tiene la misión de garantizar, con total </w:t>
      </w:r>
      <w:r w:rsidRPr="0001032E">
        <w:rPr>
          <w:lang w:val="es-ES_tradnl"/>
        </w:rPr>
        <w:t>independencia</w:t>
      </w:r>
      <w:r w:rsidRPr="00FE608A">
        <w:t xml:space="preserve"> e imparcialidad, la prevención y la lucha contra la corrupción y los delitos análogos, con el fin de promover las normas de buena gobernanza en la gestión de los asuntos públicos (art. 4). El 16 de noviembre de 2023, los consejeros nacionales aprobaron el proyecto de ley por el que se ratifica la Ordenanza núm. 007 de Creación de una Autoridad Independiente de Lucha contra la Corrupción.</w:t>
      </w:r>
    </w:p>
    <w:p w14:paraId="5E046C7A" w14:textId="77777777" w:rsidR="00910EB2" w:rsidRPr="00FE608A" w:rsidRDefault="00910EB2" w:rsidP="0001032E">
      <w:pPr>
        <w:pStyle w:val="SingleTxtG"/>
      </w:pPr>
      <w:r w:rsidRPr="00FE608A">
        <w:t>115.</w:t>
      </w:r>
      <w:r w:rsidRPr="00FE608A">
        <w:tab/>
        <w:t xml:space="preserve">En lo que respecta a las medidas destinadas a garantizar los derechos de los refugiados, los solicitantes de asilo, los </w:t>
      </w:r>
      <w:r w:rsidRPr="0001032E">
        <w:rPr>
          <w:lang w:val="es-ES_tradnl"/>
        </w:rPr>
        <w:t>desplazados</w:t>
      </w:r>
      <w:r w:rsidRPr="00FE608A">
        <w:t xml:space="preserve"> y otros colectivos, el Gobierno ha adoptado diversas medidas en su legislación, en particular en la Constitución (art. 15), la Ley núm. 021/PR/2019, de 15 de abril de 2019, de Regulación de la Asistencia Letrada y la Asistencia Jurídica, la Ley núm. 027/PR/2020, de 31 de diciembre de 2020, de Asilo, y la Ley núm. 012/PT/2023, de 1 de junio de 2023, de Protección y Asistencia para los Desplazados Internos.</w:t>
      </w:r>
    </w:p>
    <w:p w14:paraId="6AC26101" w14:textId="77777777" w:rsidR="00910EB2" w:rsidRPr="00FE608A" w:rsidRDefault="00910EB2" w:rsidP="0001032E">
      <w:pPr>
        <w:pStyle w:val="SingleTxtG"/>
      </w:pPr>
      <w:r w:rsidRPr="00FE608A">
        <w:t>116.</w:t>
      </w:r>
      <w:r w:rsidRPr="00FE608A">
        <w:tab/>
        <w:t>El Chad ratificó la Convención de la Unión Africana para Prevenir y Combatir la Corrupción el 3 de marzo de 2015, tras haberla firmado el 6 de diciembre de 2004.</w:t>
      </w:r>
    </w:p>
    <w:p w14:paraId="3E1057A7" w14:textId="77777777" w:rsidR="00910EB2" w:rsidRPr="00FE608A" w:rsidRDefault="00910EB2" w:rsidP="0001032E">
      <w:pPr>
        <w:pStyle w:val="SingleTxtG"/>
      </w:pPr>
      <w:r w:rsidRPr="00FE608A">
        <w:t>117.</w:t>
      </w:r>
      <w:r w:rsidRPr="00FE608A">
        <w:tab/>
        <w:t xml:space="preserve">El </w:t>
      </w:r>
      <w:r w:rsidRPr="0001032E">
        <w:rPr>
          <w:lang w:val="es-ES_tradnl"/>
        </w:rPr>
        <w:t>Chad</w:t>
      </w:r>
      <w:r w:rsidRPr="00FE608A">
        <w:t xml:space="preserve"> es miembro del Mecanismo Africano de Evaluación entre Pares desde su creación. Se ha designado un punto focal para este mecanismo, con una secretaría permanente.</w:t>
      </w:r>
    </w:p>
    <w:p w14:paraId="13FF77EA" w14:textId="77777777" w:rsidR="00910EB2" w:rsidRPr="00FE608A" w:rsidRDefault="00910EB2" w:rsidP="0001032E">
      <w:pPr>
        <w:pStyle w:val="SingleTxtG"/>
      </w:pPr>
      <w:r w:rsidRPr="00FE608A">
        <w:t>118.</w:t>
      </w:r>
      <w:r w:rsidRPr="00FE608A">
        <w:tab/>
        <w:t xml:space="preserve">El Chad es miembro de la Iniciativa para la Transparencia de las Industrias Extractivas desde 2007 y, desde 2012, </w:t>
      </w:r>
      <w:r w:rsidRPr="0001032E">
        <w:rPr>
          <w:lang w:val="es-ES_tradnl"/>
        </w:rPr>
        <w:t>elabora</w:t>
      </w:r>
      <w:r w:rsidRPr="00FE608A">
        <w:t xml:space="preserve"> informes sobre los ingresos procedentes del sector petrolero.</w:t>
      </w:r>
    </w:p>
    <w:p w14:paraId="4AA8021B" w14:textId="77777777" w:rsidR="00910EB2" w:rsidRPr="00FE608A" w:rsidRDefault="00910EB2" w:rsidP="00D50EFA">
      <w:pPr>
        <w:pStyle w:val="H23G"/>
      </w:pPr>
      <w:bookmarkStart w:id="114" w:name="_Toc181085822"/>
      <w:bookmarkStart w:id="115" w:name="_Toc185261344"/>
      <w:r w:rsidRPr="00FE608A">
        <w:tab/>
        <w:t>3.</w:t>
      </w:r>
      <w:r w:rsidRPr="00FE608A">
        <w:tab/>
        <w:t>Medidas administrativas</w:t>
      </w:r>
      <w:bookmarkEnd w:id="114"/>
      <w:bookmarkEnd w:id="115"/>
    </w:p>
    <w:p w14:paraId="2A65A532" w14:textId="77777777" w:rsidR="00910EB2" w:rsidRPr="00FE608A" w:rsidRDefault="00910EB2" w:rsidP="0001032E">
      <w:pPr>
        <w:pStyle w:val="SingleTxtG"/>
      </w:pPr>
      <w:r w:rsidRPr="00FE608A">
        <w:t>119.</w:t>
      </w:r>
      <w:r w:rsidRPr="00FE608A">
        <w:tab/>
        <w:t xml:space="preserve">Se llevó a cabo un censo biométrico de todos los funcionarios públicos del Estado a junio de 2023, con el fin de controlar el número de efectivos operativos que percibían remuneración con cargo al presupuesto nacional. Esta medida </w:t>
      </w:r>
      <w:r w:rsidRPr="0001032E">
        <w:rPr>
          <w:lang w:val="es-ES_tradnl"/>
        </w:rPr>
        <w:t>permitió</w:t>
      </w:r>
      <w:r w:rsidRPr="00FE608A">
        <w:t xml:space="preserve"> detectar a funcionarios ficticios y generar ahorros.</w:t>
      </w:r>
    </w:p>
    <w:p w14:paraId="187F2B69" w14:textId="77777777" w:rsidR="00910EB2" w:rsidRPr="00FE608A" w:rsidRDefault="00910EB2" w:rsidP="0001032E">
      <w:pPr>
        <w:pStyle w:val="SingleTxtG"/>
        <w:rPr>
          <w:iCs/>
        </w:rPr>
      </w:pPr>
      <w:r w:rsidRPr="00FE608A">
        <w:t>120.</w:t>
      </w:r>
      <w:r w:rsidRPr="00FE608A">
        <w:tab/>
      </w:r>
      <w:r w:rsidRPr="0001032E">
        <w:rPr>
          <w:lang w:val="es-ES_tradnl"/>
        </w:rPr>
        <w:t>Se</w:t>
      </w:r>
      <w:r w:rsidRPr="00FE608A">
        <w:t xml:space="preserve"> introdujeron nuevas tecnologías de la información y de la comunicación en la gestión de las finanzas públicas, en particular en las administraciones financieras, con el objetivo de controlar los flujos financieros y los procedimientos de pago (aduanas, impuestos y tesoro público). El segundo eje estratégico del Plan Nacional de Desarrollo (2017-2023) consistía en fortalecer la buena gobernanza y el estado de derecho.</w:t>
      </w:r>
    </w:p>
    <w:p w14:paraId="61B1101E" w14:textId="77777777" w:rsidR="00910EB2" w:rsidRPr="00FE608A" w:rsidRDefault="00910EB2" w:rsidP="00D50EFA">
      <w:pPr>
        <w:pStyle w:val="H23G"/>
      </w:pPr>
      <w:bookmarkStart w:id="116" w:name="_Toc181085823"/>
      <w:bookmarkStart w:id="117" w:name="_Toc185261345"/>
      <w:r w:rsidRPr="00FE608A">
        <w:tab/>
        <w:t>4.</w:t>
      </w:r>
      <w:r w:rsidRPr="00FE608A">
        <w:tab/>
        <w:t>Otras medidas</w:t>
      </w:r>
      <w:bookmarkEnd w:id="116"/>
      <w:bookmarkEnd w:id="117"/>
    </w:p>
    <w:p w14:paraId="60C438D8" w14:textId="16D36AEC" w:rsidR="00910EB2" w:rsidRPr="00FE608A" w:rsidRDefault="00910EB2" w:rsidP="00D50EFA">
      <w:pPr>
        <w:pStyle w:val="Bullet1G"/>
      </w:pPr>
      <w:r w:rsidRPr="00FE608A">
        <w:t xml:space="preserve">La aprobación de la Constitución de la </w:t>
      </w:r>
      <w:r w:rsidR="002B4DDC">
        <w:t>Quinta</w:t>
      </w:r>
      <w:r w:rsidRPr="00FE608A">
        <w:t xml:space="preserve"> República</w:t>
      </w:r>
      <w:r w:rsidR="00D50EFA">
        <w:t>.</w:t>
      </w:r>
    </w:p>
    <w:p w14:paraId="62C5B086" w14:textId="32CF4186" w:rsidR="00910EB2" w:rsidRPr="00FE608A" w:rsidRDefault="00910EB2" w:rsidP="00D50EFA">
      <w:pPr>
        <w:pStyle w:val="Bullet1G"/>
      </w:pPr>
      <w:r w:rsidRPr="00FE608A">
        <w:t>El Código Penal y el Código de Procedimiento Penal, que permiten reprimir los actos de corrupción</w:t>
      </w:r>
      <w:r w:rsidR="00D50EFA">
        <w:t>.</w:t>
      </w:r>
    </w:p>
    <w:p w14:paraId="551200C3" w14:textId="77777777" w:rsidR="00910EB2" w:rsidRPr="00FE608A" w:rsidRDefault="00910EB2" w:rsidP="00D50EFA">
      <w:pPr>
        <w:pStyle w:val="Bullet1G"/>
      </w:pPr>
      <w:r w:rsidRPr="00FE608A">
        <w:t>La Ley del Código de Transparencia y Buena Gobernanza en la Gestión de las Finanzas Públicas, que establece sanciones por el incumplimiento de la obligación de denunciar toda infracción de carácter penal relacionada con la gestión de fondos públicos.</w:t>
      </w:r>
    </w:p>
    <w:p w14:paraId="2EB40AE3" w14:textId="77777777" w:rsidR="00910EB2" w:rsidRPr="00FE608A" w:rsidRDefault="00910EB2" w:rsidP="00D50EFA">
      <w:pPr>
        <w:pStyle w:val="H23G"/>
      </w:pPr>
      <w:bookmarkStart w:id="118" w:name="_Toc181085824"/>
      <w:bookmarkStart w:id="119" w:name="_Toc185261346"/>
      <w:r w:rsidRPr="00FE608A">
        <w:lastRenderedPageBreak/>
        <w:tab/>
        <w:t>5.</w:t>
      </w:r>
      <w:r w:rsidRPr="00FE608A">
        <w:tab/>
        <w:t>Instituciones clave</w:t>
      </w:r>
      <w:bookmarkEnd w:id="118"/>
      <w:bookmarkEnd w:id="119"/>
    </w:p>
    <w:p w14:paraId="4C127C55" w14:textId="140D4E50" w:rsidR="00910EB2" w:rsidRPr="00FE608A" w:rsidRDefault="00D50EFA" w:rsidP="00D50EFA">
      <w:pPr>
        <w:pStyle w:val="SingleTxtG"/>
      </w:pPr>
      <w:r>
        <w:tab/>
      </w:r>
      <w:r w:rsidR="00910EB2" w:rsidRPr="00FE608A">
        <w:t>a)</w:t>
      </w:r>
      <w:r w:rsidR="00910EB2" w:rsidRPr="00FE608A">
        <w:tab/>
        <w:t>Ministerio de Finanzas y Presupuesto</w:t>
      </w:r>
      <w:r w:rsidR="00FC05EB">
        <w:t>:</w:t>
      </w:r>
    </w:p>
    <w:p w14:paraId="7C38A8DC" w14:textId="77777777" w:rsidR="00910EB2" w:rsidRPr="00FE608A" w:rsidRDefault="00910EB2" w:rsidP="00D50EFA">
      <w:pPr>
        <w:pStyle w:val="Bullet1G"/>
      </w:pPr>
      <w:r w:rsidRPr="00FE608A">
        <w:t>Reorganización de la Inspección General de Finanzas tras la disolución de la Inspección General del Estado.</w:t>
      </w:r>
    </w:p>
    <w:p w14:paraId="24B2F3EA" w14:textId="5D82050A" w:rsidR="00910EB2" w:rsidRPr="00FE608A" w:rsidRDefault="00D50EFA" w:rsidP="00D50EFA">
      <w:pPr>
        <w:pStyle w:val="SingleTxtG"/>
      </w:pPr>
      <w:r>
        <w:tab/>
      </w:r>
      <w:r w:rsidR="00910EB2" w:rsidRPr="00FE608A">
        <w:t>b)</w:t>
      </w:r>
      <w:r w:rsidR="00910EB2" w:rsidRPr="00FE608A">
        <w:tab/>
        <w:t>Ministerio de Justicia</w:t>
      </w:r>
      <w:bookmarkStart w:id="120" w:name="_Toc181085825"/>
      <w:bookmarkStart w:id="121" w:name="_Toc185261347"/>
      <w:bookmarkEnd w:id="120"/>
      <w:bookmarkEnd w:id="121"/>
      <w:r w:rsidR="00FC05EB">
        <w:t>:</w:t>
      </w:r>
    </w:p>
    <w:p w14:paraId="00441262" w14:textId="77777777" w:rsidR="00910EB2" w:rsidRPr="00FE608A" w:rsidRDefault="00910EB2" w:rsidP="00D50EFA">
      <w:pPr>
        <w:pStyle w:val="Bullet1G"/>
      </w:pPr>
      <w:r w:rsidRPr="00FE608A">
        <w:t>Existencia de una unidad judicial especializada en la represión de delitos económicos y financieros.</w:t>
      </w:r>
    </w:p>
    <w:p w14:paraId="4E81D9D2" w14:textId="77777777" w:rsidR="00910EB2" w:rsidRPr="00FE608A" w:rsidRDefault="00910EB2" w:rsidP="00D50EFA">
      <w:pPr>
        <w:pStyle w:val="Bullet1G"/>
      </w:pPr>
      <w:r w:rsidRPr="00FE608A">
        <w:t>Tribunal de Cuentas: su misión principal consiste en garantizar el control de las finanzas públicas y sancionar a quienes cometan el delito de malversación de fondos públicos.</w:t>
      </w:r>
    </w:p>
    <w:p w14:paraId="668E2B2C" w14:textId="60083064" w:rsidR="00910EB2" w:rsidRPr="00FE608A" w:rsidRDefault="00D50EFA" w:rsidP="00D50EFA">
      <w:pPr>
        <w:pStyle w:val="SingleTxtG"/>
      </w:pPr>
      <w:bookmarkStart w:id="122" w:name="_Toc181085826"/>
      <w:bookmarkStart w:id="123" w:name="_Toc185261348"/>
      <w:r>
        <w:tab/>
      </w:r>
      <w:r w:rsidR="00910EB2" w:rsidRPr="00FE608A">
        <w:t>c)</w:t>
      </w:r>
      <w:r w:rsidR="00910EB2" w:rsidRPr="00FE608A">
        <w:tab/>
        <w:t>Agencia Nacional de Investigaciones Financieras</w:t>
      </w:r>
      <w:bookmarkEnd w:id="122"/>
      <w:bookmarkEnd w:id="123"/>
      <w:r w:rsidR="00FC05EB">
        <w:t>:</w:t>
      </w:r>
    </w:p>
    <w:p w14:paraId="771B360F" w14:textId="77777777" w:rsidR="00910EB2" w:rsidRPr="00FE608A" w:rsidRDefault="00910EB2" w:rsidP="00D50EFA">
      <w:pPr>
        <w:pStyle w:val="Bullet1G"/>
      </w:pPr>
      <w:r w:rsidRPr="00FE608A">
        <w:t>Esta institución actúa como unidad de inteligencia financiera para el control de los flujos financieros.</w:t>
      </w:r>
    </w:p>
    <w:p w14:paraId="69F5E00C" w14:textId="35354B6A" w:rsidR="00910EB2" w:rsidRPr="00FE608A" w:rsidRDefault="00D50EFA" w:rsidP="00D50EFA">
      <w:pPr>
        <w:pStyle w:val="SingleTxtG"/>
      </w:pPr>
      <w:bookmarkStart w:id="124" w:name="_Toc181085827"/>
      <w:bookmarkStart w:id="125" w:name="_Toc185261349"/>
      <w:r>
        <w:tab/>
      </w:r>
      <w:r w:rsidR="00910EB2" w:rsidRPr="00FE608A">
        <w:t>d)</w:t>
      </w:r>
      <w:r w:rsidR="00910EB2" w:rsidRPr="00FE608A">
        <w:tab/>
        <w:t>Autoridad Independiente de Lucha contra la Corrupción</w:t>
      </w:r>
      <w:bookmarkEnd w:id="124"/>
      <w:bookmarkEnd w:id="125"/>
      <w:r w:rsidR="00FC05EB">
        <w:t>:</w:t>
      </w:r>
    </w:p>
    <w:p w14:paraId="18A11D47" w14:textId="77777777" w:rsidR="00910EB2" w:rsidRPr="00FE608A" w:rsidRDefault="00910EB2" w:rsidP="00D50EFA">
      <w:pPr>
        <w:pStyle w:val="Bullet1G"/>
      </w:pPr>
      <w:r w:rsidRPr="00FE608A">
        <w:t>Su misión consiste en promover la ética en la vida pública y combatir la corrupción y la malversación de fondos públicos.</w:t>
      </w:r>
    </w:p>
    <w:p w14:paraId="77ECFC5D" w14:textId="12CCAC10" w:rsidR="00910EB2" w:rsidRPr="00FE608A" w:rsidRDefault="00910EB2" w:rsidP="00D50EFA">
      <w:pPr>
        <w:pStyle w:val="H23G"/>
      </w:pPr>
      <w:bookmarkStart w:id="126" w:name="_Toc181085828"/>
      <w:bookmarkStart w:id="127" w:name="_Toc185261350"/>
      <w:r w:rsidRPr="00FE608A">
        <w:tab/>
        <w:t>6.</w:t>
      </w:r>
      <w:r w:rsidRPr="00FE608A">
        <w:tab/>
        <w:t>Otras buenas prácticas</w:t>
      </w:r>
      <w:bookmarkEnd w:id="126"/>
      <w:bookmarkEnd w:id="127"/>
    </w:p>
    <w:p w14:paraId="599A783D" w14:textId="77777777" w:rsidR="00910EB2" w:rsidRPr="00FE608A" w:rsidRDefault="00910EB2" w:rsidP="0001032E">
      <w:pPr>
        <w:pStyle w:val="SingleTxtG"/>
      </w:pPr>
      <w:r w:rsidRPr="00FE608A">
        <w:t>121.</w:t>
      </w:r>
      <w:r w:rsidRPr="00FE608A">
        <w:tab/>
        <w:t xml:space="preserve">El </w:t>
      </w:r>
      <w:r w:rsidRPr="0001032E">
        <w:rPr>
          <w:lang w:val="es-ES_tradnl"/>
        </w:rPr>
        <w:t>Consejo</w:t>
      </w:r>
      <w:r w:rsidRPr="00FE608A">
        <w:t xml:space="preserve"> Militar de Transición estableció, en noviembre de 2021, un número de teléfono gratuito para que los ciudadanos puedan alertar y denunciar cualquier situación que pueda obstaculizar el buen funcionamiento del Estado, tales como puestos de control ilegales, abusos de autoridad y casos de corrupción, estafa y violencia de género. El número 116 es accesible de manera gratuita para todos los ciudadanos en todo el territorio nacional, las 24</w:t>
      </w:r>
      <w:r w:rsidRPr="00FE608A">
        <w:rPr>
          <w:lang w:val="x-none"/>
        </w:rPr>
        <w:t> </w:t>
      </w:r>
      <w:r w:rsidRPr="00FE608A">
        <w:t>horas del día.</w:t>
      </w:r>
    </w:p>
    <w:p w14:paraId="1603B120" w14:textId="77777777" w:rsidR="00910EB2" w:rsidRPr="00FE608A" w:rsidRDefault="00910EB2" w:rsidP="00D50EFA">
      <w:pPr>
        <w:pStyle w:val="H23G"/>
      </w:pPr>
      <w:bookmarkStart w:id="128" w:name="_Toc181085829"/>
      <w:bookmarkStart w:id="129" w:name="_Toc185261351"/>
      <w:r w:rsidRPr="00FE608A">
        <w:tab/>
        <w:t>7.</w:t>
      </w:r>
      <w:r w:rsidRPr="00FE608A">
        <w:tab/>
        <w:t>Buzón de sugerencias</w:t>
      </w:r>
      <w:bookmarkEnd w:id="128"/>
      <w:bookmarkEnd w:id="129"/>
    </w:p>
    <w:p w14:paraId="26AEE0DC" w14:textId="77777777" w:rsidR="00910EB2" w:rsidRPr="00FE608A" w:rsidRDefault="00910EB2" w:rsidP="0001032E">
      <w:pPr>
        <w:pStyle w:val="SingleTxtG"/>
      </w:pPr>
      <w:r w:rsidRPr="00FE608A">
        <w:t>122.</w:t>
      </w:r>
      <w:r w:rsidRPr="00FE608A">
        <w:tab/>
        <w:t xml:space="preserve">La </w:t>
      </w:r>
      <w:r w:rsidRPr="0001032E">
        <w:rPr>
          <w:lang w:val="es-ES_tradnl"/>
        </w:rPr>
        <w:t>Inspección</w:t>
      </w:r>
      <w:r w:rsidRPr="00FE608A">
        <w:t xml:space="preserve"> General del Estado ha instalado buzones en varios lugares públicos y en los ministerios para que los ciudadanos puedan proporcionar información o presentar denuncias de manera anónima.</w:t>
      </w:r>
    </w:p>
    <w:p w14:paraId="1DF50F4C" w14:textId="77777777" w:rsidR="00910EB2" w:rsidRPr="00FE608A" w:rsidRDefault="00910EB2" w:rsidP="00D50EFA">
      <w:pPr>
        <w:pStyle w:val="H23G"/>
      </w:pPr>
      <w:bookmarkStart w:id="130" w:name="_Toc181085830"/>
      <w:bookmarkStart w:id="131" w:name="_Toc185261352"/>
      <w:r w:rsidRPr="00FE608A">
        <w:tab/>
        <w:t>8.</w:t>
      </w:r>
      <w:r w:rsidRPr="00FE608A">
        <w:tab/>
        <w:t>Talleres de concienciación con la sociedad civil</w:t>
      </w:r>
      <w:bookmarkEnd w:id="130"/>
      <w:bookmarkEnd w:id="131"/>
    </w:p>
    <w:p w14:paraId="5D589300" w14:textId="77777777" w:rsidR="00910EB2" w:rsidRPr="00FE608A" w:rsidRDefault="00910EB2" w:rsidP="0001032E">
      <w:pPr>
        <w:pStyle w:val="SingleTxtG"/>
      </w:pPr>
      <w:r w:rsidRPr="00FE608A">
        <w:t>123.</w:t>
      </w:r>
      <w:r w:rsidRPr="00FE608A">
        <w:tab/>
        <w:t xml:space="preserve">El </w:t>
      </w:r>
      <w:r w:rsidRPr="0001032E">
        <w:rPr>
          <w:lang w:val="es-ES_tradnl"/>
        </w:rPr>
        <w:t>Gobierno</w:t>
      </w:r>
      <w:r w:rsidRPr="00FE608A">
        <w:t xml:space="preserve"> también colabora con la sociedad civil para concienciar a la población acerca de la importancia de la lucha contra la corrupción.</w:t>
      </w:r>
    </w:p>
    <w:p w14:paraId="2A0C5047" w14:textId="77777777" w:rsidR="00910EB2" w:rsidRPr="00FE608A" w:rsidRDefault="00910EB2" w:rsidP="00D50EFA">
      <w:pPr>
        <w:pStyle w:val="H1G"/>
      </w:pPr>
      <w:bookmarkStart w:id="132" w:name="_Toc181085831"/>
      <w:bookmarkStart w:id="133" w:name="_Toc185261353"/>
      <w:r w:rsidRPr="00FE608A">
        <w:tab/>
        <w:t>L.</w:t>
      </w:r>
      <w:r w:rsidRPr="00FE608A">
        <w:tab/>
        <w:t>Institución nacional de derechos humanos</w:t>
      </w:r>
      <w:bookmarkEnd w:id="132"/>
      <w:bookmarkEnd w:id="133"/>
    </w:p>
    <w:p w14:paraId="35706F23" w14:textId="77777777" w:rsidR="00910EB2" w:rsidRPr="00FE608A" w:rsidRDefault="00910EB2" w:rsidP="0001032E">
      <w:pPr>
        <w:pStyle w:val="SingleTxtG"/>
      </w:pPr>
      <w:r w:rsidRPr="00FE608A">
        <w:t>124.</w:t>
      </w:r>
      <w:r w:rsidRPr="00FE608A">
        <w:tab/>
        <w:t xml:space="preserve">Establecida por la Constitución de 2018 y reafirmada por la Constitución de la Quinta República, la Comisión Nacional de Derechos Humanos se rige por la Ley núm. 028/PR/2018, de 22 de noviembre de 2018, lo que garantiza su conformidad con los Principios de París. La Comisión es una autoridad administrativa independiente cuya misión es proteger y </w:t>
      </w:r>
      <w:r w:rsidRPr="0001032E">
        <w:rPr>
          <w:lang w:val="es-ES_tradnl"/>
        </w:rPr>
        <w:t>promover</w:t>
      </w:r>
      <w:r w:rsidRPr="00FE608A">
        <w:t xml:space="preserve"> los derechos humanos y las libertades fundamentales. El proceso para su acreditación en la categoría A se encuentra en curso.</w:t>
      </w:r>
    </w:p>
    <w:p w14:paraId="35646629" w14:textId="77777777" w:rsidR="00910EB2" w:rsidRPr="00FE608A" w:rsidRDefault="00910EB2" w:rsidP="00D50EFA">
      <w:pPr>
        <w:pStyle w:val="SingleTxtG"/>
      </w:pPr>
      <w:r w:rsidRPr="00FE608A">
        <w:t>125.</w:t>
      </w:r>
      <w:r w:rsidRPr="00FE608A">
        <w:tab/>
        <w:t xml:space="preserve">De </w:t>
      </w:r>
      <w:r w:rsidRPr="0001032E">
        <w:rPr>
          <w:lang w:val="es-ES_tradnl"/>
        </w:rPr>
        <w:t>conformidad</w:t>
      </w:r>
      <w:r w:rsidRPr="00FE608A">
        <w:t xml:space="preserve"> con el artículo 11 de la Ley núm. 028, todos los miembros de la Comisión Nacional de Derechos Humanos, con excepción de dos personalidades independientes, han de proceder de la sociedad civil y de las sociedades y organismos que se enumeran a continuación:</w:t>
      </w:r>
    </w:p>
    <w:p w14:paraId="67B00191" w14:textId="7AD77D74" w:rsidR="00910EB2" w:rsidRPr="00FE608A" w:rsidRDefault="00910EB2" w:rsidP="00D50EFA">
      <w:pPr>
        <w:pStyle w:val="Bullet1G"/>
      </w:pPr>
      <w:r w:rsidRPr="00FE608A">
        <w:t>Organizaciones de defensa de los derechos humanos (dos miembros)</w:t>
      </w:r>
      <w:r w:rsidR="00D50EFA">
        <w:t>.</w:t>
      </w:r>
    </w:p>
    <w:p w14:paraId="66390D3C" w14:textId="6A06DC5E" w:rsidR="00910EB2" w:rsidRPr="00FE608A" w:rsidRDefault="00910EB2" w:rsidP="00D50EFA">
      <w:pPr>
        <w:pStyle w:val="Bullet1G"/>
      </w:pPr>
      <w:r w:rsidRPr="00FE608A">
        <w:t>Organizaciones para la defensa y promoción de los derechos de la mujer (un</w:t>
      </w:r>
      <w:r w:rsidR="00D50EFA">
        <w:t> </w:t>
      </w:r>
      <w:r w:rsidRPr="00FE608A">
        <w:t>miembro)</w:t>
      </w:r>
      <w:r w:rsidR="00D50EFA">
        <w:t>.</w:t>
      </w:r>
    </w:p>
    <w:p w14:paraId="35BDB6C6" w14:textId="672E3A54" w:rsidR="00910EB2" w:rsidRPr="00FE608A" w:rsidRDefault="00910EB2" w:rsidP="00D50EFA">
      <w:pPr>
        <w:pStyle w:val="Bullet1G"/>
      </w:pPr>
      <w:r w:rsidRPr="00FE608A">
        <w:t>Organizaciones de personas con discapacidad (un miembro)</w:t>
      </w:r>
      <w:r w:rsidR="00D50EFA">
        <w:t>.</w:t>
      </w:r>
    </w:p>
    <w:p w14:paraId="4A19AD0F" w14:textId="27C7642F" w:rsidR="00910EB2" w:rsidRPr="00FE608A" w:rsidRDefault="00910EB2" w:rsidP="00D50EFA">
      <w:pPr>
        <w:pStyle w:val="Bullet1G"/>
      </w:pPr>
      <w:r w:rsidRPr="00FE608A">
        <w:lastRenderedPageBreak/>
        <w:t>Organizaciones sindicales (un miembro)</w:t>
      </w:r>
      <w:r w:rsidR="00D50EFA">
        <w:t>.</w:t>
      </w:r>
    </w:p>
    <w:p w14:paraId="5610FE33" w14:textId="6F9DD1F5" w:rsidR="00910EB2" w:rsidRPr="00FE608A" w:rsidRDefault="00910EB2" w:rsidP="00D50EFA">
      <w:pPr>
        <w:pStyle w:val="Bullet1G"/>
      </w:pPr>
      <w:r w:rsidRPr="00FE608A">
        <w:t>Organizaciones profesionales de los medios de comunicación (un miembro)</w:t>
      </w:r>
      <w:r w:rsidR="00D50EFA">
        <w:t>.</w:t>
      </w:r>
    </w:p>
    <w:p w14:paraId="64F4DDFD" w14:textId="6EA1C3BF" w:rsidR="00910EB2" w:rsidRPr="00FE608A" w:rsidRDefault="00910EB2" w:rsidP="00D50EFA">
      <w:pPr>
        <w:pStyle w:val="Bullet1G"/>
      </w:pPr>
      <w:r w:rsidRPr="00FE608A">
        <w:t>Claustro de profesores de las facultades de derecho de las universidades públicas (un</w:t>
      </w:r>
      <w:r w:rsidR="00D50EFA">
        <w:t> </w:t>
      </w:r>
      <w:r w:rsidRPr="00FE608A">
        <w:t>miembro);</w:t>
      </w:r>
    </w:p>
    <w:p w14:paraId="20F52F98" w14:textId="77777777" w:rsidR="00910EB2" w:rsidRPr="00FE608A" w:rsidRDefault="00910EB2" w:rsidP="00D50EFA">
      <w:pPr>
        <w:pStyle w:val="Bullet1G"/>
      </w:pPr>
      <w:r w:rsidRPr="00FE608A">
        <w:t>Colegio de Abogados (un miembro);</w:t>
      </w:r>
    </w:p>
    <w:p w14:paraId="792F9748" w14:textId="77777777" w:rsidR="00910EB2" w:rsidRPr="00FE608A" w:rsidRDefault="00910EB2" w:rsidP="00D50EFA">
      <w:pPr>
        <w:pStyle w:val="Bullet1G"/>
      </w:pPr>
      <w:r w:rsidRPr="00FE608A">
        <w:t>Asociación de jueces (un miembro).</w:t>
      </w:r>
    </w:p>
    <w:p w14:paraId="31CBA6C9" w14:textId="77777777" w:rsidR="00910EB2" w:rsidRPr="00FE608A" w:rsidRDefault="00910EB2" w:rsidP="00D50EFA">
      <w:pPr>
        <w:pStyle w:val="SingleTxtG"/>
      </w:pPr>
      <w:r>
        <w:tab/>
      </w:r>
      <w:r w:rsidRPr="00FE608A">
        <w:t xml:space="preserve">Estos miembros son designados tras una convocatoria pública para la presentación de candidaturas por un comité </w:t>
      </w:r>
      <w:r w:rsidRPr="00FC05EB">
        <w:rPr>
          <w:i/>
          <w:iCs/>
        </w:rPr>
        <w:t>ad hoc</w:t>
      </w:r>
      <w:r w:rsidRPr="00FE608A">
        <w:t>.</w:t>
      </w:r>
    </w:p>
    <w:p w14:paraId="6CCA29C9" w14:textId="2437FB87" w:rsidR="00910EB2" w:rsidRPr="00FE608A" w:rsidRDefault="00910EB2" w:rsidP="0001032E">
      <w:pPr>
        <w:pStyle w:val="SingleTxtG"/>
      </w:pPr>
      <w:r w:rsidRPr="00FE608A">
        <w:t>126.</w:t>
      </w:r>
      <w:r w:rsidRPr="00FE608A">
        <w:tab/>
        <w:t xml:space="preserve">Actualmente, de los 11 comisionados, 4 son mujeres (36,36 %), lo que convierte a la Comisión en una de las instituciones de la República con mayor representación femenina. Asimismo, entre los 3 miembros de la Oficina Ejecutiva </w:t>
      </w:r>
      <w:r w:rsidRPr="0001032E">
        <w:rPr>
          <w:lang w:val="es-ES_tradnl"/>
        </w:rPr>
        <w:t>figura</w:t>
      </w:r>
      <w:r w:rsidRPr="00FE608A">
        <w:t xml:space="preserve"> 1 mujer, responsable de la tesorería. Además, de las </w:t>
      </w:r>
      <w:r w:rsidR="002B4DDC">
        <w:t>4</w:t>
      </w:r>
      <w:r w:rsidRPr="00FE608A">
        <w:t xml:space="preserve"> subcomisiones, </w:t>
      </w:r>
      <w:r w:rsidR="002B4DDC">
        <w:t>2</w:t>
      </w:r>
      <w:r w:rsidRPr="00FE608A">
        <w:t xml:space="preserve"> están presididas por mujeres: la Subcomisión de Prevención de la Tortura y de los Tratos Inhumanos, Crueles y Degradantes, y la Subcomisión de Promoción de la Igualdad de Género.</w:t>
      </w:r>
    </w:p>
    <w:p w14:paraId="22B1E9C6" w14:textId="77777777" w:rsidR="00910EB2" w:rsidRPr="00FE608A" w:rsidRDefault="00910EB2" w:rsidP="00D50EFA">
      <w:pPr>
        <w:pStyle w:val="H1G"/>
      </w:pPr>
      <w:bookmarkStart w:id="134" w:name="_Toc181085832"/>
      <w:bookmarkStart w:id="135" w:name="_Toc185261354"/>
      <w:r w:rsidRPr="00FE608A">
        <w:tab/>
        <w:t>M.</w:t>
      </w:r>
      <w:r w:rsidRPr="00FE608A">
        <w:tab/>
        <w:t>Conflictos entre los nómadas y otros grupos</w:t>
      </w:r>
      <w:bookmarkEnd w:id="134"/>
      <w:bookmarkEnd w:id="135"/>
    </w:p>
    <w:p w14:paraId="1E621E2F" w14:textId="77777777" w:rsidR="00910EB2" w:rsidRPr="00FE608A" w:rsidRDefault="00910EB2" w:rsidP="0001032E">
      <w:pPr>
        <w:pStyle w:val="SingleTxtG"/>
      </w:pPr>
      <w:r w:rsidRPr="00FE608A">
        <w:t>127.</w:t>
      </w:r>
      <w:r w:rsidRPr="00FE608A">
        <w:tab/>
        <w:t xml:space="preserve">La cuestión de los conflictos entre los nómadas y otros grupos constituye una de las principales preocupaciones del </w:t>
      </w:r>
      <w:r w:rsidRPr="0001032E">
        <w:rPr>
          <w:lang w:val="es-ES_tradnl"/>
        </w:rPr>
        <w:t>Gobierno</w:t>
      </w:r>
      <w:r w:rsidRPr="00FE608A">
        <w:t xml:space="preserve"> del Chad. Debido a la disrupción climática y al aumento de la población animal, los conflictos son frecuentes en las regiones meridionales, centrales y orientales del país. Ante esta situación, el Gobierno ha desplegado a las Fuerzas de Defensa y Seguridad con el fin de limitar los daños. Además, las personas implicadas en estos conflictos son enjuiciadas y condenadas. Tal fue el caso del conflicto de Sandana.</w:t>
      </w:r>
    </w:p>
    <w:p w14:paraId="352CAEF7" w14:textId="77777777" w:rsidR="00910EB2" w:rsidRPr="00FE608A" w:rsidRDefault="00910EB2" w:rsidP="00D50EFA">
      <w:pPr>
        <w:pStyle w:val="HChG"/>
      </w:pPr>
      <w:bookmarkStart w:id="136" w:name="_Toc181085833"/>
      <w:bookmarkStart w:id="137" w:name="_Toc185261355"/>
      <w:r w:rsidRPr="00FE608A">
        <w:tab/>
        <w:t>III.</w:t>
      </w:r>
      <w:r w:rsidRPr="00FE608A">
        <w:tab/>
        <w:t>Otras recomendaciones</w:t>
      </w:r>
      <w:bookmarkEnd w:id="136"/>
      <w:bookmarkEnd w:id="137"/>
    </w:p>
    <w:p w14:paraId="0E4114EC" w14:textId="77777777" w:rsidR="00910EB2" w:rsidRPr="00FE608A" w:rsidRDefault="00910EB2" w:rsidP="00D50EFA">
      <w:pPr>
        <w:pStyle w:val="H1G"/>
      </w:pPr>
      <w:bookmarkStart w:id="138" w:name="_Toc181085834"/>
      <w:bookmarkStart w:id="139" w:name="_Toc185261356"/>
      <w:r w:rsidRPr="00FE608A">
        <w:tab/>
        <w:t>A.</w:t>
      </w:r>
      <w:r w:rsidRPr="00FE608A">
        <w:tab/>
        <w:t>Seguimiento de la Declaración y el Programa de Acción de Durban</w:t>
      </w:r>
      <w:bookmarkEnd w:id="138"/>
      <w:bookmarkEnd w:id="139"/>
    </w:p>
    <w:p w14:paraId="71CC5761" w14:textId="77777777" w:rsidR="00910EB2" w:rsidRPr="00FE608A" w:rsidRDefault="00910EB2" w:rsidP="0001032E">
      <w:pPr>
        <w:pStyle w:val="SingleTxtG"/>
      </w:pPr>
      <w:r w:rsidRPr="00FE608A">
        <w:t>128.</w:t>
      </w:r>
      <w:r w:rsidRPr="00FE608A">
        <w:tab/>
        <w:t xml:space="preserve">En lo que respecta a la Declaración y el Programa de Acción de Durban, el Chad se centra en varios ejes clave para luchar </w:t>
      </w:r>
      <w:r w:rsidRPr="0001032E">
        <w:rPr>
          <w:lang w:val="es-ES_tradnl"/>
        </w:rPr>
        <w:t>contra</w:t>
      </w:r>
      <w:r w:rsidRPr="00FE608A">
        <w:t xml:space="preserve"> el racismo, la discriminación racial, la xenofobia y la intolerancia. A continuación se presentan algunas de las iniciativas y medidas adoptadas:</w:t>
      </w:r>
      <w:hyperlink r:id="rId8" w:history="1"/>
    </w:p>
    <w:p w14:paraId="4741268A" w14:textId="2440EB80" w:rsidR="00910EB2" w:rsidRPr="00FE608A" w:rsidRDefault="00D50EFA" w:rsidP="00D50EFA">
      <w:pPr>
        <w:pStyle w:val="SingleTxtG"/>
      </w:pPr>
      <w:r>
        <w:rPr>
          <w:b/>
          <w:bCs/>
        </w:rPr>
        <w:tab/>
      </w:r>
      <w:r w:rsidR="00910EB2" w:rsidRPr="00D50EFA">
        <w:t>a)</w:t>
      </w:r>
      <w:r w:rsidR="00910EB2" w:rsidRPr="00D50EFA">
        <w:tab/>
      </w:r>
      <w:r w:rsidR="00910EB2" w:rsidRPr="00FE608A">
        <w:rPr>
          <w:b/>
          <w:bCs/>
        </w:rPr>
        <w:t>Fortalecimiento de los marcos jurídicos e institucionales:</w:t>
      </w:r>
      <w:r w:rsidR="00910EB2" w:rsidRPr="00FE608A">
        <w:t xml:space="preserve"> el Chad ha trabajado para mejorar su legislación y sus instituciones con el fin de proteger de manera más eficaz los derechos de las víctimas de discriminación racial;</w:t>
      </w:r>
    </w:p>
    <w:p w14:paraId="2970512E" w14:textId="6CDDAEE2" w:rsidR="00910EB2" w:rsidRPr="00D50EFA" w:rsidRDefault="00D50EFA" w:rsidP="00D50EFA">
      <w:pPr>
        <w:pStyle w:val="SingleTxtG"/>
        <w:rPr>
          <w:b/>
          <w:bCs/>
        </w:rPr>
      </w:pPr>
      <w:r>
        <w:tab/>
      </w:r>
      <w:r w:rsidR="00910EB2" w:rsidRPr="00FE608A">
        <w:t>b)</w:t>
      </w:r>
      <w:r w:rsidR="00910EB2" w:rsidRPr="00FE608A">
        <w:tab/>
      </w:r>
      <w:r w:rsidR="00910EB2" w:rsidRPr="00D50EFA">
        <w:rPr>
          <w:b/>
          <w:bCs/>
        </w:rPr>
        <w:t>Concienciación y educación</w:t>
      </w:r>
      <w:r w:rsidRPr="00E82765">
        <w:t>.</w:t>
      </w:r>
    </w:p>
    <w:p w14:paraId="54E70B68" w14:textId="77777777" w:rsidR="00910EB2" w:rsidRPr="00FE608A" w:rsidRDefault="00910EB2" w:rsidP="0001032E">
      <w:pPr>
        <w:pStyle w:val="SingleTxtG"/>
      </w:pPr>
      <w:r w:rsidRPr="00FE608A">
        <w:t>129.</w:t>
      </w:r>
      <w:r w:rsidRPr="00FE608A">
        <w:tab/>
        <w:t xml:space="preserve">Se han puesto en marcha numerosas campañas de concienciación y programas educativos para promover la tolerancia y la inclusión. Estas iniciativas tienen por objeto informar al público sobre los peligros del racismo y de la </w:t>
      </w:r>
      <w:r w:rsidRPr="0001032E">
        <w:rPr>
          <w:lang w:val="es-ES_tradnl"/>
        </w:rPr>
        <w:t>discriminación</w:t>
      </w:r>
      <w:r w:rsidRPr="00FE608A">
        <w:t xml:space="preserve"> y fomentar una cultura del respeto y la diversidad. Así, se creó el Observatorio para la Promoción de la Igualdad y la Equidad de Género mediante el Decreto núm. 2210/PCMT/PMT/MFFPE/2022, de 19 de julio de 2022. El Observatorio es un organismo conocido por el público, encargado de supervisar, controlar y evaluar los avances logrados en materia de igualdad y equidad de género. Contribuye a reforzar la cohesión social y a movilizar recursos para garantizar su sostenibilidad.</w:t>
      </w:r>
      <w:hyperlink r:id="rId9" w:history="1"/>
      <w:hyperlink r:id="rId10" w:history="1"/>
    </w:p>
    <w:p w14:paraId="3EAD6960" w14:textId="77777777" w:rsidR="00910EB2" w:rsidRPr="00FE608A" w:rsidRDefault="00910EB2" w:rsidP="0001032E">
      <w:pPr>
        <w:pStyle w:val="SingleTxtG"/>
      </w:pPr>
      <w:r w:rsidRPr="00FE608A">
        <w:t>130.</w:t>
      </w:r>
      <w:r w:rsidRPr="00FE608A">
        <w:tab/>
        <w:t>Las autoridades y los principales actores nacionales integran los datos proporcionados por el Observatorio en las políticas, estrategias, programas y planes de desarrollo, con el fin de reducir las desigualdades de género y contribuir a la consolidación de la paz.</w:t>
      </w:r>
    </w:p>
    <w:p w14:paraId="1DB0647D" w14:textId="3E59375D" w:rsidR="00910EB2" w:rsidRPr="00FE608A" w:rsidRDefault="00910EB2" w:rsidP="0001032E">
      <w:pPr>
        <w:pStyle w:val="SingleTxtG"/>
      </w:pPr>
      <w:r w:rsidRPr="00FE608A">
        <w:t>131.</w:t>
      </w:r>
      <w:r w:rsidRPr="00FE608A">
        <w:tab/>
        <w:t xml:space="preserve">El </w:t>
      </w:r>
      <w:r w:rsidRPr="0001032E">
        <w:rPr>
          <w:lang w:val="es-ES_tradnl"/>
        </w:rPr>
        <w:t>equipo</w:t>
      </w:r>
      <w:r w:rsidRPr="00FE608A">
        <w:t xml:space="preserve"> operativo del Observatorio se creó mediante el nombramiento del Secretario Ejecutivo y de su adjunto a través del Decreto núm. 2036/PT/PM/MGSN/2023, de 20 de julio de 2023. Desde entonces</w:t>
      </w:r>
      <w:r w:rsidR="00EC1828">
        <w:t>:</w:t>
      </w:r>
      <w:r w:rsidRPr="00FE608A">
        <w:rPr>
          <w:b/>
          <w:bCs/>
        </w:rPr>
        <w:t xml:space="preserve"> </w:t>
      </w:r>
    </w:p>
    <w:p w14:paraId="130BD65F" w14:textId="0F8B0984" w:rsidR="00910EB2" w:rsidRPr="00FE608A" w:rsidRDefault="00D50EFA" w:rsidP="00D50EFA">
      <w:pPr>
        <w:pStyle w:val="SingleTxtG"/>
      </w:pPr>
      <w:r>
        <w:lastRenderedPageBreak/>
        <w:tab/>
      </w:r>
      <w:r w:rsidR="00910EB2" w:rsidRPr="00FE608A">
        <w:t>a)</w:t>
      </w:r>
      <w:r w:rsidR="00910EB2" w:rsidRPr="00FE608A">
        <w:tab/>
        <w:t>246 interlocutores (agentes de la sociedad civil, representantes de ministerios, parlamentarios, miembros de la Comisión Nacional de Derechos Humanos y autoridades locales) han sido movilizados;</w:t>
      </w:r>
    </w:p>
    <w:p w14:paraId="482BAE83" w14:textId="0BD401A3" w:rsidR="00910EB2" w:rsidRPr="00FE608A" w:rsidRDefault="00D50EFA" w:rsidP="00D50EFA">
      <w:pPr>
        <w:pStyle w:val="SingleTxtG"/>
      </w:pPr>
      <w:r>
        <w:tab/>
      </w:r>
      <w:r w:rsidR="00910EB2" w:rsidRPr="00FE608A">
        <w:t>b)</w:t>
      </w:r>
      <w:r w:rsidR="00910EB2" w:rsidRPr="00FE608A">
        <w:tab/>
      </w:r>
      <w:r w:rsidR="00FD5FA9">
        <w:t>H</w:t>
      </w:r>
      <w:r w:rsidR="00910EB2" w:rsidRPr="00FE608A">
        <w:t>an participado en actividades de concienciación; y</w:t>
      </w:r>
    </w:p>
    <w:p w14:paraId="4ED2B3AD" w14:textId="5C9E63BB" w:rsidR="00910EB2" w:rsidRPr="00FE608A" w:rsidRDefault="00D50EFA" w:rsidP="00D50EFA">
      <w:pPr>
        <w:pStyle w:val="SingleTxtG"/>
      </w:pPr>
      <w:r>
        <w:tab/>
      </w:r>
      <w:r w:rsidR="00910EB2" w:rsidRPr="00FE608A">
        <w:t>c)</w:t>
      </w:r>
      <w:r w:rsidR="00910EB2" w:rsidRPr="00FE608A">
        <w:tab/>
        <w:t>han hecho suyo el mandato del Observatorio a fin de ayudarlo a cumplir su misión de supervisar, controlar y evaluar los avances realizados en el ámbito de la igualdad y la equidad de género;</w:t>
      </w:r>
    </w:p>
    <w:p w14:paraId="0443D6C2" w14:textId="4364DDD1" w:rsidR="00910EB2" w:rsidRPr="00FE608A" w:rsidRDefault="00D50EFA" w:rsidP="00D50EFA">
      <w:pPr>
        <w:pStyle w:val="SingleTxtG"/>
      </w:pPr>
      <w:r>
        <w:tab/>
      </w:r>
      <w:r w:rsidR="00910EB2" w:rsidRPr="00FE608A">
        <w:t>d)</w:t>
      </w:r>
      <w:r w:rsidR="00910EB2" w:rsidRPr="00FE608A">
        <w:tab/>
        <w:t>42 parlamentarios de cuatro comisiones del Consejo Nacional de Transición</w:t>
      </w:r>
    </w:p>
    <w:p w14:paraId="39927AF6" w14:textId="05AD16F6" w:rsidR="00910EB2" w:rsidRPr="00FE608A" w:rsidRDefault="00D50EFA" w:rsidP="00D50EFA">
      <w:pPr>
        <w:pStyle w:val="SingleTxtG"/>
      </w:pPr>
      <w:r>
        <w:tab/>
      </w:r>
      <w:r w:rsidR="00910EB2" w:rsidRPr="00FE608A">
        <w:t>e)</w:t>
      </w:r>
      <w:r w:rsidR="00910EB2" w:rsidRPr="00FE608A">
        <w:tab/>
      </w:r>
      <w:r w:rsidR="00FD5FA9">
        <w:t>H</w:t>
      </w:r>
      <w:r w:rsidR="00910EB2" w:rsidRPr="00FE608A">
        <w:t xml:space="preserve">an participado en actividades de concienciación para saber más sobre la función del Observatorio y los desafíos que plantea su puesta en marcha; </w:t>
      </w:r>
    </w:p>
    <w:p w14:paraId="438408D5" w14:textId="0122B597" w:rsidR="00910EB2" w:rsidRPr="00FE608A" w:rsidRDefault="00D50EFA" w:rsidP="00D50EFA">
      <w:pPr>
        <w:pStyle w:val="SingleTxtG"/>
      </w:pPr>
      <w:r>
        <w:tab/>
      </w:r>
      <w:r w:rsidR="00910EB2" w:rsidRPr="00FE608A">
        <w:t>f)</w:t>
      </w:r>
      <w:r w:rsidR="00910EB2" w:rsidRPr="00FE608A">
        <w:tab/>
      </w:r>
      <w:r w:rsidR="00FD5FA9">
        <w:t>H</w:t>
      </w:r>
      <w:r w:rsidR="00910EB2" w:rsidRPr="00FE608A">
        <w:t>an asumido el compromiso de poner a disposición del Observatorio los recursos adecuados para su puesta en marcha;</w:t>
      </w:r>
    </w:p>
    <w:p w14:paraId="3B53A893" w14:textId="72279086" w:rsidR="00910EB2" w:rsidRPr="00FE608A" w:rsidRDefault="00D50EFA" w:rsidP="00D50EFA">
      <w:pPr>
        <w:pStyle w:val="SingleTxtG"/>
      </w:pPr>
      <w:r>
        <w:tab/>
      </w:r>
      <w:r w:rsidR="00910EB2" w:rsidRPr="00FE608A">
        <w:t>g)</w:t>
      </w:r>
      <w:r w:rsidR="00910EB2" w:rsidRPr="00FE608A">
        <w:tab/>
        <w:t xml:space="preserve">58 actores procedentes de los ministerios y de la Comisión Nacional de Derechos Humanos </w:t>
      </w:r>
    </w:p>
    <w:p w14:paraId="1376D709" w14:textId="45A6DFC6" w:rsidR="00910EB2" w:rsidRPr="00FE608A" w:rsidRDefault="00D50EFA" w:rsidP="00D50EFA">
      <w:pPr>
        <w:pStyle w:val="SingleTxtG"/>
      </w:pPr>
      <w:r>
        <w:tab/>
      </w:r>
      <w:r w:rsidR="00910EB2" w:rsidRPr="00FE608A">
        <w:t>h)</w:t>
      </w:r>
      <w:r w:rsidR="00910EB2" w:rsidRPr="00FE608A">
        <w:tab/>
      </w:r>
      <w:r w:rsidR="00FD5FA9">
        <w:t>H</w:t>
      </w:r>
      <w:r w:rsidR="00910EB2" w:rsidRPr="00FE608A">
        <w:t>an participado en actividades de concienciación para saber más sobre el Observatorio y la integración de la perspectiva de género en las políticas públicas;</w:t>
      </w:r>
    </w:p>
    <w:p w14:paraId="5124409F" w14:textId="1DE0B19E" w:rsidR="00910EB2" w:rsidRPr="00FE608A" w:rsidRDefault="00D50EFA" w:rsidP="00D50EFA">
      <w:pPr>
        <w:pStyle w:val="SingleTxtG"/>
      </w:pPr>
      <w:r>
        <w:tab/>
      </w:r>
      <w:r w:rsidR="00910EB2" w:rsidRPr="00FE608A">
        <w:t>i)</w:t>
      </w:r>
      <w:r w:rsidR="00910EB2" w:rsidRPr="00FE608A">
        <w:tab/>
      </w:r>
      <w:r w:rsidR="00FD5FA9">
        <w:t>L</w:t>
      </w:r>
      <w:r w:rsidR="00910EB2" w:rsidRPr="00FE608A">
        <w:t>os miembros clave del Observatorio (la Presidenta de la Junta Consultiva y el Secretario Ejecutivo) han reforzado sus conocimientos para llevar a cabo la misión del Observatorio</w:t>
      </w:r>
      <w:r w:rsidR="002B4DDC">
        <w:t>;</w:t>
      </w:r>
      <w:r w:rsidR="00910EB2" w:rsidRPr="00FE608A">
        <w:t xml:space="preserve"> </w:t>
      </w:r>
    </w:p>
    <w:p w14:paraId="76CFF11F" w14:textId="403F2689" w:rsidR="00910EB2" w:rsidRPr="00FE608A" w:rsidRDefault="00D50EFA" w:rsidP="00D50EFA">
      <w:pPr>
        <w:pStyle w:val="SingleTxtG"/>
      </w:pPr>
      <w:r>
        <w:tab/>
      </w:r>
      <w:r w:rsidR="00910EB2" w:rsidRPr="00FE608A">
        <w:t>j)</w:t>
      </w:r>
      <w:r w:rsidR="00910EB2" w:rsidRPr="00FE608A">
        <w:tab/>
      </w:r>
      <w:r w:rsidR="002B4DDC">
        <w:t>M</w:t>
      </w:r>
      <w:r w:rsidR="002B4DDC" w:rsidRPr="00FE608A">
        <w:t>ediante una</w:t>
      </w:r>
      <w:r w:rsidR="002B4DDC">
        <w:t xml:space="preserve"> m</w:t>
      </w:r>
      <w:r w:rsidR="00910EB2" w:rsidRPr="00FE608A">
        <w:t>isión de estudio e intercambio de buenas prácticas con el Observatorio Nacional de Equidad y Género de Côte d’Ivoire.</w:t>
      </w:r>
    </w:p>
    <w:p w14:paraId="2262188A" w14:textId="77777777" w:rsidR="00910EB2" w:rsidRPr="00FE608A" w:rsidRDefault="00910EB2" w:rsidP="00D50EFA">
      <w:pPr>
        <w:pStyle w:val="H1G"/>
      </w:pPr>
      <w:bookmarkStart w:id="140" w:name="_Toc181085835"/>
      <w:bookmarkStart w:id="141" w:name="_Toc185261357"/>
      <w:r w:rsidRPr="00FE608A">
        <w:tab/>
        <w:t>B.</w:t>
      </w:r>
      <w:r w:rsidRPr="00FE608A">
        <w:tab/>
        <w:t>Participación de la sociedad civil</w:t>
      </w:r>
      <w:bookmarkEnd w:id="140"/>
      <w:bookmarkEnd w:id="141"/>
    </w:p>
    <w:p w14:paraId="28543DBA" w14:textId="77777777" w:rsidR="00910EB2" w:rsidRPr="00FE608A" w:rsidRDefault="00910EB2" w:rsidP="0001032E">
      <w:pPr>
        <w:pStyle w:val="SingleTxtG"/>
      </w:pPr>
      <w:r w:rsidRPr="00FE608A">
        <w:t>132.</w:t>
      </w:r>
      <w:r w:rsidRPr="00FE608A">
        <w:tab/>
        <w:t xml:space="preserve">El Gobierno colabora estrechamente con las organizaciones de la sociedad civil para garantizar la aplicación eficaz de las medidas contra la discriminación. Estas organizaciones desempeñan un papel fundamental en el </w:t>
      </w:r>
      <w:r w:rsidRPr="0001032E">
        <w:rPr>
          <w:lang w:val="es-ES_tradnl"/>
        </w:rPr>
        <w:t>seguimiento</w:t>
      </w:r>
      <w:r w:rsidRPr="00FE608A">
        <w:t xml:space="preserve"> y la evaluación de los progresos realizados. Dentro del Ministerio de Justicia y Derechos Humanos existe una división encargada de la colaboración con las organizaciones de la sociedad civil. La Secretaría Permanente de ONG y Asuntos Humanitarios es una estructura gubernamental creada por decreto en 2019, cuya misión es coordinar, planificar y supervisar las actividades de las ONG y los asuntos humanitarios.</w:t>
      </w:r>
      <w:hyperlink r:id="rId11" w:history="1"/>
      <w:hyperlink r:id="rId12" w:history="1"/>
      <w:bookmarkStart w:id="142" w:name="_Toc181085836"/>
      <w:bookmarkStart w:id="143" w:name="_Toc185261358"/>
    </w:p>
    <w:p w14:paraId="42D0C902" w14:textId="77777777" w:rsidR="00910EB2" w:rsidRPr="00FE608A" w:rsidRDefault="00910EB2" w:rsidP="00D50EFA">
      <w:pPr>
        <w:pStyle w:val="H1G"/>
      </w:pPr>
      <w:r w:rsidRPr="00FE608A">
        <w:tab/>
        <w:t>C.</w:t>
      </w:r>
      <w:r w:rsidRPr="00FE608A">
        <w:tab/>
        <w:t>Apoyo a las víctimas</w:t>
      </w:r>
      <w:bookmarkEnd w:id="142"/>
      <w:bookmarkEnd w:id="143"/>
    </w:p>
    <w:p w14:paraId="5EBC33A8" w14:textId="77777777" w:rsidR="00910EB2" w:rsidRPr="00FE608A" w:rsidRDefault="00910EB2" w:rsidP="0001032E">
      <w:pPr>
        <w:pStyle w:val="SingleTxtG"/>
      </w:pPr>
      <w:r w:rsidRPr="00FE608A">
        <w:t>133.</w:t>
      </w:r>
      <w:r w:rsidRPr="00FE608A">
        <w:tab/>
        <w:t>Se han adoptado medidas para ofrecer apoyo jurídico y psicológico a las víctimas de discriminación racial. Entre ellas figuran los servicios de asistencia y los programas de rehabilitación prestados por el Ministerio de Justicia y el Ministerio de Acción Social.</w:t>
      </w:r>
      <w:hyperlink r:id="rId13" w:history="1"/>
      <w:hyperlink r:id="rId14" w:history="1"/>
    </w:p>
    <w:p w14:paraId="75169D61" w14:textId="77777777" w:rsidR="00910EB2" w:rsidRPr="00FE608A" w:rsidRDefault="00910EB2" w:rsidP="0001032E">
      <w:pPr>
        <w:pStyle w:val="SingleTxtG"/>
      </w:pPr>
      <w:r w:rsidRPr="00FE608A">
        <w:t>134.</w:t>
      </w:r>
      <w:r w:rsidRPr="00FE608A">
        <w:tab/>
        <w:t>Estas iniciativas ponen de manifiesto el compromiso del Chad con el respeto de los principios de la Declaración de Durban y con la promoción de una sociedad más justa y equitativa.</w:t>
      </w:r>
    </w:p>
    <w:p w14:paraId="7FA07AE9" w14:textId="77777777" w:rsidR="00910EB2" w:rsidRPr="00FE608A" w:rsidRDefault="00910EB2" w:rsidP="00D50EFA">
      <w:pPr>
        <w:pStyle w:val="H1G"/>
      </w:pPr>
      <w:bookmarkStart w:id="144" w:name="_Toc181085837"/>
      <w:bookmarkStart w:id="145" w:name="_Toc185261359"/>
      <w:r w:rsidRPr="00FE608A">
        <w:tab/>
        <w:t>D.</w:t>
      </w:r>
      <w:r w:rsidRPr="00FE608A">
        <w:tab/>
        <w:t>Consultas con las organizaciones de la sociedad civil</w:t>
      </w:r>
      <w:bookmarkEnd w:id="144"/>
      <w:bookmarkEnd w:id="145"/>
    </w:p>
    <w:p w14:paraId="4A983368" w14:textId="77777777" w:rsidR="00910EB2" w:rsidRPr="00FE608A" w:rsidRDefault="00910EB2" w:rsidP="0001032E">
      <w:pPr>
        <w:pStyle w:val="SingleTxtG"/>
      </w:pPr>
      <w:r w:rsidRPr="00FE608A">
        <w:t>135.</w:t>
      </w:r>
      <w:r w:rsidRPr="00FE608A">
        <w:tab/>
        <w:t xml:space="preserve">En 2011, el Gobierno del Chad aprobó la Orden núm. 3912/PR/PM/MDHLF/2011, de 12 de diciembre de 2011, de </w:t>
      </w:r>
      <w:r w:rsidRPr="0001032E">
        <w:rPr>
          <w:lang w:val="es-ES_tradnl"/>
        </w:rPr>
        <w:t>Creación</w:t>
      </w:r>
      <w:r w:rsidRPr="00FE608A">
        <w:t xml:space="preserve"> del Comité de Seguimiento de los Instrumentos Internacionales en materia de Derechos Humanos, cuya misión es elaborar los informes que deben presentarse ante los órganos creados en virtud de tratados. Posteriormente, en 2022, procedió a su actualización mediante la Orden núm. 4954/PCM/PMT/MJDH/2022, de Creación del Comité Interministerial de Seguimiento de los Instrumentos Internacionales en materia de Derechos Humanos y de Redacción de los Informes Debidos a los Órganos de los </w:t>
      </w:r>
      <w:r w:rsidRPr="00FE608A">
        <w:lastRenderedPageBreak/>
        <w:t>Tratados, lo que le confirió un mayor dinamismo. La misión asignada a dicho comité se articula de la manera siguiente:</w:t>
      </w:r>
    </w:p>
    <w:p w14:paraId="4BF8F2E0" w14:textId="7C4F1D0C" w:rsidR="00910EB2" w:rsidRPr="0001032E" w:rsidRDefault="00D50EFA" w:rsidP="0001032E">
      <w:pPr>
        <w:pStyle w:val="SingleTxtG"/>
        <w:rPr>
          <w:lang w:val="es-ES_tradnl"/>
        </w:rPr>
      </w:pPr>
      <w:r>
        <w:tab/>
      </w:r>
      <w:r w:rsidR="00910EB2" w:rsidRPr="00FE608A">
        <w:t>a)</w:t>
      </w:r>
      <w:r w:rsidR="00910EB2" w:rsidRPr="00FE608A">
        <w:tab/>
      </w:r>
      <w:r w:rsidR="00910EB2" w:rsidRPr="0001032E">
        <w:rPr>
          <w:lang w:val="es-ES_tradnl"/>
        </w:rPr>
        <w:t>Supervisar la aplicación de los instrumentos internacionales en materia de derechos humanos en los que el Chad es parte;</w:t>
      </w:r>
    </w:p>
    <w:p w14:paraId="288A49E7" w14:textId="021A4E99" w:rsidR="00910EB2" w:rsidRPr="0001032E" w:rsidRDefault="00D50EFA" w:rsidP="0001032E">
      <w:pPr>
        <w:pStyle w:val="SingleTxtG"/>
        <w:rPr>
          <w:lang w:val="es-ES_tradnl"/>
        </w:rPr>
      </w:pPr>
      <w:r>
        <w:rPr>
          <w:lang w:val="es-ES_tradnl"/>
        </w:rPr>
        <w:tab/>
      </w:r>
      <w:r w:rsidR="00910EB2" w:rsidRPr="0001032E">
        <w:rPr>
          <w:lang w:val="es-ES_tradnl"/>
        </w:rPr>
        <w:t>b)</w:t>
      </w:r>
      <w:r w:rsidR="00910EB2" w:rsidRPr="0001032E">
        <w:rPr>
          <w:lang w:val="es-ES_tradnl"/>
        </w:rPr>
        <w:tab/>
        <w:t>Redactar los informes nacionales que deben presentarse, dentro del plazo acordado, ante los órganos de las Naciones Unidas, la Unión Africana y otras organizaciones internacionales de derechos humanos competentes para formular recomendaciones tras su examen;</w:t>
      </w:r>
    </w:p>
    <w:p w14:paraId="5C41E42E" w14:textId="4645F329" w:rsidR="00910EB2" w:rsidRPr="0001032E" w:rsidRDefault="00D50EFA" w:rsidP="0001032E">
      <w:pPr>
        <w:pStyle w:val="SingleTxtG"/>
        <w:rPr>
          <w:lang w:val="es-ES_tradnl"/>
        </w:rPr>
      </w:pPr>
      <w:r>
        <w:rPr>
          <w:lang w:val="es-ES_tradnl"/>
        </w:rPr>
        <w:tab/>
      </w:r>
      <w:r w:rsidR="00910EB2" w:rsidRPr="0001032E">
        <w:rPr>
          <w:lang w:val="es-ES_tradnl"/>
        </w:rPr>
        <w:t>c)</w:t>
      </w:r>
      <w:r w:rsidR="00910EB2" w:rsidRPr="0001032E">
        <w:rPr>
          <w:lang w:val="es-ES_tradnl"/>
        </w:rPr>
        <w:tab/>
        <w:t>Proceder a la difusión de dichos informes y de las recomendaciones resultantes de su examen;</w:t>
      </w:r>
    </w:p>
    <w:p w14:paraId="66DB9A91" w14:textId="048E52DA" w:rsidR="00910EB2" w:rsidRPr="0001032E" w:rsidRDefault="00D50EFA" w:rsidP="0001032E">
      <w:pPr>
        <w:pStyle w:val="SingleTxtG"/>
        <w:rPr>
          <w:lang w:val="es-ES_tradnl"/>
        </w:rPr>
      </w:pPr>
      <w:r>
        <w:rPr>
          <w:lang w:val="es-ES_tradnl"/>
        </w:rPr>
        <w:tab/>
      </w:r>
      <w:r w:rsidR="00910EB2" w:rsidRPr="0001032E">
        <w:rPr>
          <w:lang w:val="es-ES_tradnl"/>
        </w:rPr>
        <w:t>d)</w:t>
      </w:r>
      <w:r w:rsidR="00910EB2" w:rsidRPr="0001032E">
        <w:rPr>
          <w:lang w:val="es-ES_tradnl"/>
        </w:rPr>
        <w:tab/>
        <w:t>Formular recomendaciones al Gobierno sobre los proyectos de instrumentos que deben adoptarse con miras a armonizar los instrumentos internacionales de derechos humanos con la legislación nacional;</w:t>
      </w:r>
    </w:p>
    <w:p w14:paraId="11C58F0F" w14:textId="630D2F56" w:rsidR="00910EB2" w:rsidRPr="0001032E" w:rsidRDefault="00D50EFA" w:rsidP="0001032E">
      <w:pPr>
        <w:pStyle w:val="SingleTxtG"/>
        <w:rPr>
          <w:lang w:val="es-ES_tradnl"/>
        </w:rPr>
      </w:pPr>
      <w:r>
        <w:rPr>
          <w:lang w:val="es-ES_tradnl"/>
        </w:rPr>
        <w:tab/>
      </w:r>
      <w:r w:rsidR="00910EB2" w:rsidRPr="0001032E">
        <w:rPr>
          <w:lang w:val="es-ES_tradnl"/>
        </w:rPr>
        <w:t>e)</w:t>
      </w:r>
      <w:r w:rsidR="00910EB2" w:rsidRPr="0001032E">
        <w:rPr>
          <w:lang w:val="es-ES_tradnl"/>
        </w:rPr>
        <w:tab/>
        <w:t>Proponer al Gobierno la ratificación de las convenciones en las que el Chad no es parte;</w:t>
      </w:r>
    </w:p>
    <w:p w14:paraId="630DF8E1" w14:textId="0BDDF4A6" w:rsidR="00910EB2" w:rsidRPr="0001032E" w:rsidRDefault="00D50EFA" w:rsidP="0001032E">
      <w:pPr>
        <w:pStyle w:val="SingleTxtG"/>
        <w:rPr>
          <w:lang w:val="es-ES_tradnl"/>
        </w:rPr>
      </w:pPr>
      <w:r>
        <w:rPr>
          <w:lang w:val="es-ES_tradnl"/>
        </w:rPr>
        <w:tab/>
      </w:r>
      <w:r w:rsidR="00910EB2" w:rsidRPr="0001032E">
        <w:rPr>
          <w:lang w:val="es-ES_tradnl"/>
        </w:rPr>
        <w:t>f)</w:t>
      </w:r>
      <w:r w:rsidR="00910EB2" w:rsidRPr="0001032E">
        <w:rPr>
          <w:lang w:val="es-ES_tradnl"/>
        </w:rPr>
        <w:tab/>
        <w:t>Difundir las recomendaciones, las convenciones y las leyes relativas a la protección y la promoción de los derechos humanos.</w:t>
      </w:r>
    </w:p>
    <w:p w14:paraId="2A11C60D" w14:textId="77777777" w:rsidR="00910EB2" w:rsidRPr="0001032E" w:rsidRDefault="00910EB2" w:rsidP="0001032E">
      <w:pPr>
        <w:pStyle w:val="SingleTxtG"/>
        <w:rPr>
          <w:lang w:val="es-ES_tradnl"/>
        </w:rPr>
      </w:pPr>
      <w:r w:rsidRPr="0001032E">
        <w:rPr>
          <w:lang w:val="es-ES_tradnl"/>
        </w:rPr>
        <w:t>136.</w:t>
      </w:r>
      <w:r w:rsidRPr="0001032E">
        <w:rPr>
          <w:lang w:val="es-ES_tradnl"/>
        </w:rPr>
        <w:tab/>
        <w:t>Entre los miembros del comité figuran un representante sindical y tres representantes de organizaciones de la sociedad civil. En virtud del nuevo marco establecido por el Gobierno, se han celebrado varias reuniones del comité interministerial que han permitido elaborar el presente informe.</w:t>
      </w:r>
    </w:p>
    <w:p w14:paraId="06E7B34C" w14:textId="77777777" w:rsidR="00910EB2" w:rsidRPr="0001032E" w:rsidRDefault="00910EB2" w:rsidP="0001032E">
      <w:pPr>
        <w:pStyle w:val="SingleTxtG"/>
        <w:rPr>
          <w:lang w:val="es-ES_tradnl"/>
        </w:rPr>
      </w:pPr>
      <w:r w:rsidRPr="0001032E">
        <w:rPr>
          <w:lang w:val="es-ES_tradnl"/>
        </w:rPr>
        <w:t>137.</w:t>
      </w:r>
      <w:r w:rsidRPr="0001032E">
        <w:rPr>
          <w:lang w:val="es-ES_tradnl"/>
        </w:rPr>
        <w:tab/>
        <w:t>Además de este marco, todas las instituciones creadas por el Estado cuentan con representantes de organizaciones de la sociedad civil. Se trata, en concreto, de:</w:t>
      </w:r>
    </w:p>
    <w:p w14:paraId="01D62488" w14:textId="77777777" w:rsidR="00910EB2" w:rsidRPr="0001032E" w:rsidRDefault="00910EB2" w:rsidP="00FD5FA9">
      <w:pPr>
        <w:pStyle w:val="Bullet1G"/>
        <w:rPr>
          <w:lang w:val="es-ES_tradnl"/>
        </w:rPr>
      </w:pPr>
      <w:r w:rsidRPr="0001032E">
        <w:rPr>
          <w:lang w:val="es-ES_tradnl"/>
        </w:rPr>
        <w:t>La Agencia Nacional de Gestión Electoral;</w:t>
      </w:r>
    </w:p>
    <w:p w14:paraId="0F44388C" w14:textId="3A08766D" w:rsidR="00910EB2" w:rsidRPr="00FE608A" w:rsidRDefault="00910EB2" w:rsidP="00D50EFA">
      <w:pPr>
        <w:pStyle w:val="Bullet1G"/>
      </w:pPr>
      <w:r w:rsidRPr="00FE608A">
        <w:t>La Comisión Nacional de Derechos Humanos</w:t>
      </w:r>
      <w:r w:rsidR="00D50EFA">
        <w:t>.</w:t>
      </w:r>
    </w:p>
    <w:p w14:paraId="4739FCBF" w14:textId="20919499" w:rsidR="00910EB2" w:rsidRPr="00FE608A" w:rsidRDefault="00910EB2" w:rsidP="00D50EFA">
      <w:pPr>
        <w:pStyle w:val="Bullet1G"/>
      </w:pPr>
      <w:r w:rsidRPr="00FE608A">
        <w:t>La Comisión Nacional de Lucha contra la Trata de Personas</w:t>
      </w:r>
      <w:r w:rsidR="00D50EFA">
        <w:t>.</w:t>
      </w:r>
    </w:p>
    <w:p w14:paraId="16A20A79" w14:textId="3CE75A8C" w:rsidR="00910EB2" w:rsidRPr="00FE608A" w:rsidRDefault="00910EB2" w:rsidP="00D50EFA">
      <w:pPr>
        <w:pStyle w:val="Bullet1G"/>
      </w:pPr>
      <w:r w:rsidRPr="00FE608A">
        <w:t>La Autoridad Independiente de Lucha contra la Corrupción</w:t>
      </w:r>
      <w:r w:rsidR="00D50EFA">
        <w:t>.</w:t>
      </w:r>
    </w:p>
    <w:p w14:paraId="61788AB0" w14:textId="77777777" w:rsidR="00910EB2" w:rsidRPr="00FE608A" w:rsidRDefault="00910EB2" w:rsidP="00D50EFA">
      <w:pPr>
        <w:pStyle w:val="Bullet1G"/>
      </w:pPr>
      <w:r w:rsidRPr="00FE608A">
        <w:t>La Coordinación Nacional de Protección de la Infancia.</w:t>
      </w:r>
    </w:p>
    <w:p w14:paraId="686D6DC2" w14:textId="77777777" w:rsidR="00910EB2" w:rsidRPr="00FE608A" w:rsidRDefault="00910EB2" w:rsidP="0001032E">
      <w:pPr>
        <w:pStyle w:val="SingleTxtG"/>
      </w:pPr>
      <w:r w:rsidRPr="00FE608A">
        <w:t>138.</w:t>
      </w:r>
      <w:r w:rsidRPr="00FE608A">
        <w:tab/>
        <w:t xml:space="preserve">Para las autoridades del Chad, las consultas entre el Gobierno y las organizaciones de la sociedad civil acerca de la Convención Internacional sobre la Eliminación de Todas las Formas de Discriminación Racial son esenciales para garantizar una </w:t>
      </w:r>
      <w:r w:rsidRPr="0001032E">
        <w:rPr>
          <w:lang w:val="es-ES_tradnl"/>
        </w:rPr>
        <w:t>aplicación</w:t>
      </w:r>
      <w:r w:rsidRPr="00FE608A">
        <w:t xml:space="preserve"> eficaz e inclusiva de los compromisos asumidos por el país. A continuación se presentan algunos puntos clave de esas consultas:</w:t>
      </w:r>
    </w:p>
    <w:p w14:paraId="491893ED" w14:textId="41ADCAF1" w:rsidR="00910EB2" w:rsidRPr="00D50EFA" w:rsidRDefault="00D50EFA" w:rsidP="00D50EFA">
      <w:pPr>
        <w:pStyle w:val="SingleTxtG"/>
        <w:rPr>
          <w:rFonts w:eastAsia="Calibri"/>
          <w:b/>
          <w:bCs/>
          <w:i/>
          <w:iCs/>
        </w:rPr>
      </w:pPr>
      <w:r>
        <w:tab/>
      </w:r>
      <w:r w:rsidR="00910EB2" w:rsidRPr="00D50EFA">
        <w:t>a)</w:t>
      </w:r>
      <w:r w:rsidR="00910EB2" w:rsidRPr="00D50EFA">
        <w:rPr>
          <w:b/>
          <w:bCs/>
        </w:rPr>
        <w:tab/>
        <w:t>Participación activa</w:t>
      </w:r>
      <w:r>
        <w:rPr>
          <w:b/>
          <w:bCs/>
        </w:rPr>
        <w:t>:</w:t>
      </w:r>
    </w:p>
    <w:p w14:paraId="4EEFCCE1" w14:textId="77777777" w:rsidR="00910EB2" w:rsidRPr="00FE608A" w:rsidRDefault="00910EB2" w:rsidP="00D50EFA">
      <w:pPr>
        <w:pStyle w:val="Bullet1G"/>
      </w:pPr>
      <w:r w:rsidRPr="00FE608A">
        <w:t>Las organizaciones de la sociedad civil desempeñan un papel crucial al aportar perspectivas diversas y representar las voces de las comunidades afectadas por la discriminación racial. Su participación garantiza que las políticas y medidas adoptadas sean pertinentes y respondan a las necesidades reales de la población.</w:t>
      </w:r>
    </w:p>
    <w:p w14:paraId="6093AF26" w14:textId="3A00A15E" w:rsidR="00910EB2" w:rsidRPr="00FE608A" w:rsidRDefault="00D50EFA" w:rsidP="00D50EFA">
      <w:pPr>
        <w:pStyle w:val="SingleTxtG"/>
        <w:rPr>
          <w:rFonts w:eastAsia="Calibri"/>
          <w:i/>
          <w:iCs/>
        </w:rPr>
      </w:pPr>
      <w:r>
        <w:rPr>
          <w:b/>
          <w:bCs/>
        </w:rPr>
        <w:tab/>
      </w:r>
      <w:r w:rsidR="00910EB2" w:rsidRPr="00D50EFA">
        <w:t>b)</w:t>
      </w:r>
      <w:r w:rsidR="00910EB2" w:rsidRPr="00FE608A">
        <w:tab/>
      </w:r>
      <w:r w:rsidR="00910EB2" w:rsidRPr="00FE608A">
        <w:rPr>
          <w:b/>
          <w:bCs/>
        </w:rPr>
        <w:t>Evaluación y seguimiento</w:t>
      </w:r>
      <w:r>
        <w:rPr>
          <w:b/>
          <w:bCs/>
        </w:rPr>
        <w:t>:</w:t>
      </w:r>
    </w:p>
    <w:p w14:paraId="1CB335B9" w14:textId="77777777" w:rsidR="00910EB2" w:rsidRPr="00FE608A" w:rsidRDefault="00910EB2" w:rsidP="00D50EFA">
      <w:pPr>
        <w:pStyle w:val="Bullet1G"/>
      </w:pPr>
      <w:r w:rsidRPr="00FE608A">
        <w:t>Las consultas permiten hacer balance de los progresos realizados y detectar los retos pendientes. Las organizaciones de la sociedad civil contribuyen a la evaluación de las medidas adoptadas y formulan recomendaciones destinadas a mejorar la eficacia de las iniciativas contra la discriminación.</w:t>
      </w:r>
    </w:p>
    <w:p w14:paraId="2220C9C8" w14:textId="0DA0D174" w:rsidR="00910EB2" w:rsidRPr="00FE608A" w:rsidRDefault="00D50EFA" w:rsidP="00D50EFA">
      <w:pPr>
        <w:pStyle w:val="SingleTxtG"/>
      </w:pPr>
      <w:r>
        <w:rPr>
          <w:b/>
          <w:bCs/>
        </w:rPr>
        <w:tab/>
      </w:r>
      <w:r w:rsidR="00910EB2" w:rsidRPr="00D50EFA">
        <w:t>c)</w:t>
      </w:r>
      <w:r w:rsidR="00910EB2" w:rsidRPr="00FE608A">
        <w:tab/>
      </w:r>
      <w:r w:rsidR="00910EB2" w:rsidRPr="00FE608A">
        <w:rPr>
          <w:b/>
          <w:bCs/>
        </w:rPr>
        <w:t>Fortalecimiento de capacidades</w:t>
      </w:r>
      <w:r>
        <w:rPr>
          <w:b/>
          <w:bCs/>
        </w:rPr>
        <w:t>:</w:t>
      </w:r>
    </w:p>
    <w:p w14:paraId="5EE9D3BF" w14:textId="77777777" w:rsidR="00910EB2" w:rsidRPr="00FE608A" w:rsidRDefault="00910EB2" w:rsidP="00D50EFA">
      <w:pPr>
        <w:pStyle w:val="Bullet1G"/>
      </w:pPr>
      <w:r w:rsidRPr="00FE608A">
        <w:t>Estas consultas también brindan la oportunidad de fortalecer las capacidades de los actores de la sociedad civil en materia de derechos humanos y lucha contra la discriminación. Con tal fin, se organizan con frecuencia talleres de formación y sesiones informativas para mejorar la comprensión y la aplicación de las normas internacionales.</w:t>
      </w:r>
    </w:p>
    <w:p w14:paraId="4B6D3B46" w14:textId="6DCE3A59" w:rsidR="00910EB2" w:rsidRPr="00FE608A" w:rsidRDefault="00D50EFA" w:rsidP="00D50EFA">
      <w:pPr>
        <w:pStyle w:val="SingleTxtG"/>
        <w:rPr>
          <w:rFonts w:eastAsia="Calibri"/>
          <w:i/>
        </w:rPr>
      </w:pPr>
      <w:r>
        <w:lastRenderedPageBreak/>
        <w:tab/>
      </w:r>
      <w:r w:rsidR="00910EB2" w:rsidRPr="00D50EFA">
        <w:t>d)</w:t>
      </w:r>
      <w:r w:rsidR="00910EB2" w:rsidRPr="00FE608A">
        <w:tab/>
      </w:r>
      <w:r w:rsidR="00910EB2" w:rsidRPr="00FE608A">
        <w:rPr>
          <w:b/>
          <w:bCs/>
        </w:rPr>
        <w:t>Diálogo constructivo</w:t>
      </w:r>
    </w:p>
    <w:p w14:paraId="3887D40E" w14:textId="77777777" w:rsidR="00910EB2" w:rsidRPr="00FE608A" w:rsidRDefault="00910EB2" w:rsidP="00D50EFA">
      <w:pPr>
        <w:pStyle w:val="Bullet1G"/>
      </w:pPr>
      <w:r w:rsidRPr="00FE608A">
        <w:t>El diálogo entre el Gobierno y la sociedad civil favorece un mejor entendimiento mutuo y una colaboración más estrecha. De este modo, es posible desarrollar estrategias conjuntas y movilizar recursos para luchar contra la discriminación racial de manera más eficaz. Ejemplos de ello son el Foro Nacional de Derechos Humanos celebrado en 2022 y la conmemoración anual del Día Mundial de los Derechos Humanos.</w:t>
      </w:r>
    </w:p>
    <w:p w14:paraId="4DDEFEF1" w14:textId="29F98CB5" w:rsidR="00910EB2" w:rsidRPr="00FE608A" w:rsidRDefault="00D50EFA" w:rsidP="00D50EFA">
      <w:pPr>
        <w:pStyle w:val="SingleTxtG"/>
        <w:rPr>
          <w:rFonts w:eastAsia="Calibri"/>
          <w:i/>
          <w:iCs/>
        </w:rPr>
      </w:pPr>
      <w:r>
        <w:tab/>
      </w:r>
      <w:r w:rsidR="00910EB2" w:rsidRPr="00D50EFA">
        <w:t>e)</w:t>
      </w:r>
      <w:r w:rsidR="00910EB2" w:rsidRPr="00FE608A">
        <w:tab/>
      </w:r>
      <w:r w:rsidR="00910EB2" w:rsidRPr="00FE608A">
        <w:rPr>
          <w:b/>
          <w:bCs/>
        </w:rPr>
        <w:t>Promoción y concienciación</w:t>
      </w:r>
      <w:r>
        <w:rPr>
          <w:b/>
          <w:bCs/>
        </w:rPr>
        <w:t>:</w:t>
      </w:r>
    </w:p>
    <w:p w14:paraId="7EE745EE" w14:textId="77777777" w:rsidR="00910EB2" w:rsidRPr="00FE608A" w:rsidRDefault="00910EB2" w:rsidP="00D50EFA">
      <w:pPr>
        <w:pStyle w:val="Bullet1G"/>
      </w:pPr>
      <w:r w:rsidRPr="00FE608A">
        <w:t>Las organizaciones de la sociedad civil desempeñan un papel fundamental en la promoción de políticas más inclusivas y en la concienciación pública sobre cuestiones relacionadas con la discriminación racial. Organizan campañas y eventos destinados a promover la tolerancia y la igualdad.</w:t>
      </w:r>
    </w:p>
    <w:p w14:paraId="0972A843" w14:textId="77777777" w:rsidR="00910EB2" w:rsidRPr="00FE608A" w:rsidRDefault="00910EB2" w:rsidP="00D50EFA">
      <w:pPr>
        <w:pStyle w:val="Bullet1G"/>
      </w:pPr>
      <w:r w:rsidRPr="00FE608A">
        <w:t>En consecuencia, estas consultas constituyen un elemento central de la estrategia del Chad para cumplir sus compromisos internacionales y promover una sociedad más equitativa.</w:t>
      </w:r>
    </w:p>
    <w:p w14:paraId="0EADBBEE" w14:textId="6D106B84" w:rsidR="00910EB2" w:rsidRPr="00FE608A" w:rsidRDefault="00D50EFA" w:rsidP="00D50EFA">
      <w:pPr>
        <w:pStyle w:val="SingleTxtG"/>
      </w:pPr>
      <w:bookmarkStart w:id="146" w:name="_Toc181085838"/>
      <w:bookmarkStart w:id="147" w:name="_Toc185261360"/>
      <w:r>
        <w:tab/>
      </w:r>
      <w:r w:rsidR="00910EB2" w:rsidRPr="00FE608A">
        <w:t>f)</w:t>
      </w:r>
      <w:r w:rsidR="00910EB2" w:rsidRPr="00FE608A">
        <w:tab/>
      </w:r>
      <w:r w:rsidR="00910EB2" w:rsidRPr="00FE608A">
        <w:rPr>
          <w:b/>
          <w:bCs/>
        </w:rPr>
        <w:t>Competencia del Comité para examinar denuncias individuales</w:t>
      </w:r>
      <w:bookmarkEnd w:id="146"/>
      <w:bookmarkEnd w:id="147"/>
      <w:r>
        <w:rPr>
          <w:b/>
          <w:bCs/>
        </w:rPr>
        <w:t>:</w:t>
      </w:r>
    </w:p>
    <w:p w14:paraId="3A0F45AB" w14:textId="77777777" w:rsidR="00910EB2" w:rsidRPr="00FE608A" w:rsidRDefault="00910EB2" w:rsidP="00D50EFA">
      <w:pPr>
        <w:pStyle w:val="Bullet1G"/>
        <w:rPr>
          <w:i/>
        </w:rPr>
      </w:pPr>
      <w:r w:rsidRPr="00FE608A">
        <w:t>En lo que respecta a la cuestión de la competencia del comité para examinar denuncias individuales, el Gobierno de la República del Chad se compromete a reconocerla.</w:t>
      </w:r>
    </w:p>
    <w:p w14:paraId="76F09167" w14:textId="58B9DAEC" w:rsidR="00910EB2" w:rsidRPr="00FE608A" w:rsidRDefault="00D50EFA" w:rsidP="00D50EFA">
      <w:pPr>
        <w:pStyle w:val="SingleTxtG"/>
      </w:pPr>
      <w:bookmarkStart w:id="148" w:name="_Toc181085839"/>
      <w:bookmarkStart w:id="149" w:name="_Toc185261361"/>
      <w:r>
        <w:tab/>
      </w:r>
      <w:r w:rsidR="00910EB2" w:rsidRPr="00FE608A">
        <w:t>g)</w:t>
      </w:r>
      <w:r w:rsidR="00910EB2" w:rsidRPr="00FE608A">
        <w:tab/>
      </w:r>
      <w:r w:rsidR="00910EB2" w:rsidRPr="00FE608A">
        <w:rPr>
          <w:b/>
          <w:bCs/>
        </w:rPr>
        <w:t>Enmiendas al artículo 8 de la Convención</w:t>
      </w:r>
      <w:bookmarkEnd w:id="148"/>
      <w:bookmarkEnd w:id="149"/>
      <w:r>
        <w:rPr>
          <w:b/>
          <w:bCs/>
        </w:rPr>
        <w:t>:</w:t>
      </w:r>
    </w:p>
    <w:p w14:paraId="060705EC" w14:textId="77777777" w:rsidR="00910EB2" w:rsidRPr="00FE608A" w:rsidRDefault="00910EB2" w:rsidP="00D50EFA">
      <w:pPr>
        <w:pStyle w:val="Bullet1G"/>
      </w:pPr>
      <w:r w:rsidRPr="00FE608A">
        <w:t>En el marco de su compromiso por aplicar las recomendaciones derivadas del examen por el Comité del segundo informe presentado por el país, se ha iniciado el proceso de ratificación del artículo 8, párrafo 6, de la Convención.</w:t>
      </w:r>
    </w:p>
    <w:p w14:paraId="567AD89E" w14:textId="02C8498A" w:rsidR="00910EB2" w:rsidRPr="00FE608A" w:rsidRDefault="00D50EFA" w:rsidP="00D50EFA">
      <w:pPr>
        <w:pStyle w:val="SingleTxtG"/>
      </w:pPr>
      <w:r>
        <w:tab/>
      </w:r>
      <w:r w:rsidR="00910EB2" w:rsidRPr="00FE608A">
        <w:t>h)</w:t>
      </w:r>
      <w:r w:rsidR="00910EB2" w:rsidRPr="00FE608A">
        <w:tab/>
      </w:r>
      <w:r w:rsidR="00910EB2" w:rsidRPr="00FE608A">
        <w:rPr>
          <w:b/>
          <w:bCs/>
        </w:rPr>
        <w:t>Perspectivas de aplicación de las recomendaciones</w:t>
      </w:r>
      <w:r>
        <w:rPr>
          <w:b/>
          <w:bCs/>
        </w:rPr>
        <w:t>:</w:t>
      </w:r>
    </w:p>
    <w:p w14:paraId="41D513D8" w14:textId="5E88F7F3" w:rsidR="00910EB2" w:rsidRDefault="00FD5FA9" w:rsidP="00FD5FA9">
      <w:pPr>
        <w:pStyle w:val="SingleTxtG"/>
      </w:pPr>
      <w:r>
        <w:tab/>
      </w:r>
      <w:r w:rsidR="00910EB2" w:rsidRPr="00FE608A">
        <w:t>Al ratificar esta Convención, el Chad se compromete a proseguir sus esfuerzos en la lucha contra la discriminación racial. El Gobierno se mantiene abierto y dispuesto a aplicar las recomendaciones pertinentes que se formulen tras el examen del presente informe.</w:t>
      </w:r>
    </w:p>
    <w:bookmarkEnd w:id="0"/>
    <w:p w14:paraId="171C6B98" w14:textId="3EE728DB" w:rsidR="0001032E" w:rsidRPr="0001032E" w:rsidRDefault="0001032E" w:rsidP="0001032E">
      <w:pPr>
        <w:pStyle w:val="SingleTxtG"/>
        <w:suppressAutoHyphens/>
        <w:spacing w:before="240" w:after="0"/>
        <w:jc w:val="center"/>
        <w:rPr>
          <w:u w:val="single"/>
        </w:rPr>
      </w:pPr>
      <w:r>
        <w:rPr>
          <w:u w:val="single"/>
        </w:rPr>
        <w:tab/>
      </w:r>
      <w:r>
        <w:rPr>
          <w:u w:val="single"/>
        </w:rPr>
        <w:tab/>
      </w:r>
      <w:r>
        <w:rPr>
          <w:u w:val="single"/>
        </w:rPr>
        <w:tab/>
      </w:r>
    </w:p>
    <w:sectPr w:rsidR="0001032E" w:rsidRPr="0001032E" w:rsidSect="00910EB2">
      <w:headerReference w:type="even" r:id="rId15"/>
      <w:headerReference w:type="default" r:id="rId16"/>
      <w:footerReference w:type="even" r:id="rId17"/>
      <w:footerReference w:type="default" r:id="rId18"/>
      <w:footerReference w:type="first" r:id="rId19"/>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DB6A86" w14:textId="77777777" w:rsidR="000E3DC9" w:rsidRPr="00D43FF0" w:rsidRDefault="000E3DC9" w:rsidP="00D43FF0">
      <w:pPr>
        <w:pStyle w:val="Piedepgina"/>
      </w:pPr>
    </w:p>
  </w:endnote>
  <w:endnote w:type="continuationSeparator" w:id="0">
    <w:p w14:paraId="38DFD36D" w14:textId="77777777" w:rsidR="000E3DC9" w:rsidRPr="00D43FF0" w:rsidRDefault="000E3DC9" w:rsidP="00D43FF0">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Times">
    <w:panose1 w:val="020206030504050203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CB8782" w14:textId="2472CA2A" w:rsidR="00910EB2" w:rsidRPr="00910EB2" w:rsidRDefault="00910EB2" w:rsidP="00910EB2">
    <w:pPr>
      <w:pStyle w:val="Piedepgina"/>
      <w:tabs>
        <w:tab w:val="right" w:pos="9638"/>
      </w:tabs>
    </w:pPr>
    <w:r w:rsidRPr="00910EB2">
      <w:rPr>
        <w:b/>
        <w:sz w:val="18"/>
      </w:rPr>
      <w:fldChar w:fldCharType="begin"/>
    </w:r>
    <w:r w:rsidRPr="00910EB2">
      <w:rPr>
        <w:b/>
        <w:sz w:val="18"/>
      </w:rPr>
      <w:instrText xml:space="preserve"> PAGE  \* MERGEFORMAT </w:instrText>
    </w:r>
    <w:r w:rsidRPr="00910EB2">
      <w:rPr>
        <w:b/>
        <w:sz w:val="18"/>
      </w:rPr>
      <w:fldChar w:fldCharType="separate"/>
    </w:r>
    <w:r w:rsidRPr="00910EB2">
      <w:rPr>
        <w:b/>
        <w:noProof/>
        <w:sz w:val="18"/>
      </w:rPr>
      <w:t>2</w:t>
    </w:r>
    <w:r w:rsidRPr="00910EB2">
      <w:rPr>
        <w:b/>
        <w:sz w:val="18"/>
      </w:rPr>
      <w:fldChar w:fldCharType="end"/>
    </w:r>
    <w:r>
      <w:rPr>
        <w:b/>
        <w:sz w:val="18"/>
      </w:rPr>
      <w:tab/>
    </w:r>
    <w:r>
      <w:t>GE.25-13023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8F5CF2" w14:textId="22B0D009" w:rsidR="00910EB2" w:rsidRPr="00910EB2" w:rsidRDefault="00910EB2" w:rsidP="00910EB2">
    <w:pPr>
      <w:pStyle w:val="Piedepgina"/>
      <w:tabs>
        <w:tab w:val="right" w:pos="9638"/>
      </w:tabs>
      <w:rPr>
        <w:b/>
        <w:sz w:val="18"/>
      </w:rPr>
    </w:pPr>
    <w:r>
      <w:t>GE.25-13023</w:t>
    </w:r>
    <w:r>
      <w:tab/>
    </w:r>
    <w:r w:rsidRPr="00910EB2">
      <w:rPr>
        <w:b/>
        <w:sz w:val="18"/>
      </w:rPr>
      <w:fldChar w:fldCharType="begin"/>
    </w:r>
    <w:r w:rsidRPr="00910EB2">
      <w:rPr>
        <w:b/>
        <w:sz w:val="18"/>
      </w:rPr>
      <w:instrText xml:space="preserve"> PAGE  \* MERGEFORMAT </w:instrText>
    </w:r>
    <w:r w:rsidRPr="00910EB2">
      <w:rPr>
        <w:b/>
        <w:sz w:val="18"/>
      </w:rPr>
      <w:fldChar w:fldCharType="separate"/>
    </w:r>
    <w:r w:rsidRPr="00910EB2">
      <w:rPr>
        <w:b/>
        <w:noProof/>
        <w:sz w:val="18"/>
      </w:rPr>
      <w:t>3</w:t>
    </w:r>
    <w:r w:rsidRPr="00910EB2">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E27EA4" w14:textId="2CA51B7A" w:rsidR="00C63C2A" w:rsidRPr="00910EB2" w:rsidRDefault="00910EB2" w:rsidP="00910EB2">
    <w:pPr>
      <w:pStyle w:val="Piedepgina"/>
      <w:spacing w:before="120" w:line="240" w:lineRule="auto"/>
      <w:rPr>
        <w:sz w:val="20"/>
      </w:rPr>
    </w:pPr>
    <w:proofErr w:type="spellStart"/>
    <w:r>
      <w:rPr>
        <w:sz w:val="20"/>
      </w:rPr>
      <w:t>GE.</w:t>
    </w:r>
    <w:r w:rsidR="00CC15A3">
      <w:rPr>
        <w:noProof/>
      </w:rPr>
      <w:drawing>
        <wp:anchor distT="0" distB="0" distL="114300" distR="114300" simplePos="0" relativeHeight="251657728" behindDoc="0" locked="1" layoutInCell="1" allowOverlap="1" wp14:anchorId="49FC3EB2" wp14:editId="2A79A3CC">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25</w:t>
    </w:r>
    <w:proofErr w:type="spellEnd"/>
    <w:r>
      <w:rPr>
        <w:sz w:val="20"/>
      </w:rPr>
      <w:t>-13023  (S)</w:t>
    </w:r>
    <w:r>
      <w:rPr>
        <w:noProof/>
        <w:sz w:val="20"/>
      </w:rPr>
      <w:drawing>
        <wp:anchor distT="0" distB="0" distL="114300" distR="114300" simplePos="0" relativeHeight="251658752" behindDoc="0" locked="0" layoutInCell="1" allowOverlap="1" wp14:anchorId="7EE06D6C" wp14:editId="0B957894">
          <wp:simplePos x="0" y="0"/>
          <wp:positionH relativeFrom="margin">
            <wp:posOffset>5489575</wp:posOffset>
          </wp:positionH>
          <wp:positionV relativeFrom="margin">
            <wp:posOffset>8891905</wp:posOffset>
          </wp:positionV>
          <wp:extent cx="628650" cy="628650"/>
          <wp:effectExtent l="0" t="0" r="0" b="0"/>
          <wp:wrapNone/>
          <wp:docPr id="20614350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260226    </w:t>
    </w:r>
    <w:r w:rsidR="002B4DDC">
      <w:rPr>
        <w:sz w:val="20"/>
      </w:rPr>
      <w:t>0503</w:t>
    </w:r>
    <w:r>
      <w:rPr>
        <w:sz w:val="20"/>
      </w:rPr>
      <w:t>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135DFC" w14:textId="77777777" w:rsidR="000E3DC9" w:rsidRPr="001075E9" w:rsidRDefault="000E3DC9" w:rsidP="001075E9">
      <w:pPr>
        <w:tabs>
          <w:tab w:val="right" w:pos="2155"/>
        </w:tabs>
        <w:spacing w:after="80" w:line="240" w:lineRule="auto"/>
        <w:ind w:left="680"/>
        <w:rPr>
          <w:u w:val="single"/>
        </w:rPr>
      </w:pPr>
      <w:r>
        <w:rPr>
          <w:u w:val="single"/>
        </w:rPr>
        <w:tab/>
      </w:r>
    </w:p>
  </w:footnote>
  <w:footnote w:type="continuationSeparator" w:id="0">
    <w:p w14:paraId="14290980" w14:textId="77777777" w:rsidR="000E3DC9" w:rsidRDefault="000E3DC9" w:rsidP="00D43FF0">
      <w:pPr>
        <w:tabs>
          <w:tab w:val="right" w:pos="2155"/>
        </w:tabs>
        <w:spacing w:after="80" w:line="240" w:lineRule="auto"/>
        <w:ind w:left="680"/>
        <w:rPr>
          <w:u w:val="single"/>
        </w:rPr>
      </w:pPr>
      <w:r>
        <w:rPr>
          <w:u w:val="single"/>
        </w:rPr>
        <w:tab/>
      </w:r>
    </w:p>
  </w:footnote>
  <w:footnote w:id="1">
    <w:p w14:paraId="4CFF078D" w14:textId="77777777" w:rsidR="00910EB2" w:rsidRPr="00FE608A" w:rsidRDefault="00910EB2" w:rsidP="00910EB2">
      <w:pPr>
        <w:pStyle w:val="Textonotapie"/>
      </w:pPr>
      <w:r w:rsidRPr="00FE608A">
        <w:tab/>
      </w:r>
      <w:r w:rsidRPr="0001032E">
        <w:rPr>
          <w:sz w:val="20"/>
          <w:szCs w:val="22"/>
        </w:rPr>
        <w:t>*</w:t>
      </w:r>
      <w:r w:rsidRPr="0001032E">
        <w:rPr>
          <w:sz w:val="20"/>
          <w:szCs w:val="22"/>
        </w:rPr>
        <w:tab/>
      </w:r>
      <w:r w:rsidRPr="00FE608A">
        <w:t>La versión original del presente documento no fue objeto de revisión editorial oficial.</w:t>
      </w:r>
    </w:p>
  </w:footnote>
  <w:footnote w:id="2">
    <w:p w14:paraId="794CEBBF" w14:textId="55213970" w:rsidR="00910EB2" w:rsidRPr="00FE608A" w:rsidRDefault="00910EB2" w:rsidP="00D50EFA">
      <w:pPr>
        <w:pStyle w:val="Textonotapie"/>
      </w:pPr>
      <w:r w:rsidRPr="00FE608A">
        <w:tab/>
      </w:r>
      <w:r w:rsidRPr="00FE608A">
        <w:rPr>
          <w:rStyle w:val="Refdenotaalpie"/>
        </w:rPr>
        <w:footnoteRef/>
      </w:r>
      <w:r w:rsidRPr="00FE608A">
        <w:tab/>
        <w:t>El Diálogo Nacional Inclusivo y Soberano, celebrado en 2022, marcó el fin de la primera fase de la transición y sirvió para definir la nueva orientación de las políticas en el Chad.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273DE4" w14:textId="4EAD6EFB" w:rsidR="00910EB2" w:rsidRPr="00910EB2" w:rsidRDefault="00910EB2">
    <w:pPr>
      <w:pStyle w:val="Encabezado"/>
    </w:pPr>
    <w:r>
      <w:fldChar w:fldCharType="begin"/>
    </w:r>
    <w:r>
      <w:instrText xml:space="preserve"> TITLE  \* MERGEFORMAT </w:instrText>
    </w:r>
    <w:r>
      <w:fldChar w:fldCharType="separate"/>
    </w:r>
    <w:proofErr w:type="spellStart"/>
    <w:r w:rsidR="00803A31">
      <w:t>CERD</w:t>
    </w:r>
    <w:proofErr w:type="spellEnd"/>
    <w:r w:rsidR="00803A31">
      <w:t>/C/</w:t>
    </w:r>
    <w:proofErr w:type="spellStart"/>
    <w:r w:rsidR="00803A31">
      <w:t>TCD</w:t>
    </w:r>
    <w:proofErr w:type="spellEnd"/>
    <w:r w:rsidR="00803A31">
      <w:t>/19-24</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D5A63E" w14:textId="5B999A6C" w:rsidR="00910EB2" w:rsidRPr="00910EB2" w:rsidRDefault="00910EB2" w:rsidP="00910EB2">
    <w:pPr>
      <w:pStyle w:val="Encabezado"/>
      <w:jc w:val="right"/>
    </w:pPr>
    <w:r>
      <w:fldChar w:fldCharType="begin"/>
    </w:r>
    <w:r>
      <w:instrText xml:space="preserve"> TITLE  \* MERGEFORMAT </w:instrText>
    </w:r>
    <w:r>
      <w:fldChar w:fldCharType="separate"/>
    </w:r>
    <w:proofErr w:type="spellStart"/>
    <w:r w:rsidR="00803A31">
      <w:t>CERD</w:t>
    </w:r>
    <w:proofErr w:type="spellEnd"/>
    <w:r w:rsidR="00803A31">
      <w:t>/C/</w:t>
    </w:r>
    <w:proofErr w:type="spellStart"/>
    <w:r w:rsidR="00803A31">
      <w:t>TCD</w:t>
    </w:r>
    <w:proofErr w:type="spellEnd"/>
    <w:r w:rsidR="00803A31">
      <w:t>/19-24</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EDE29DAE"/>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826824588">
    <w:abstractNumId w:val="16"/>
  </w:num>
  <w:num w:numId="2" w16cid:durableId="15157583">
    <w:abstractNumId w:val="15"/>
  </w:num>
  <w:num w:numId="3" w16cid:durableId="249898605">
    <w:abstractNumId w:val="13"/>
  </w:num>
  <w:num w:numId="4" w16cid:durableId="2090735338">
    <w:abstractNumId w:val="14"/>
  </w:num>
  <w:num w:numId="5" w16cid:durableId="2049909192">
    <w:abstractNumId w:val="11"/>
  </w:num>
  <w:num w:numId="6" w16cid:durableId="1644963502">
    <w:abstractNumId w:val="10"/>
  </w:num>
  <w:num w:numId="7" w16cid:durableId="1430350569">
    <w:abstractNumId w:val="12"/>
  </w:num>
  <w:num w:numId="8" w16cid:durableId="1883708189">
    <w:abstractNumId w:val="9"/>
  </w:num>
  <w:num w:numId="9" w16cid:durableId="945500251">
    <w:abstractNumId w:val="7"/>
  </w:num>
  <w:num w:numId="10" w16cid:durableId="1251232994">
    <w:abstractNumId w:val="6"/>
  </w:num>
  <w:num w:numId="11" w16cid:durableId="287517476">
    <w:abstractNumId w:val="5"/>
  </w:num>
  <w:num w:numId="12" w16cid:durableId="1846434990">
    <w:abstractNumId w:val="4"/>
  </w:num>
  <w:num w:numId="13" w16cid:durableId="1837378707">
    <w:abstractNumId w:val="8"/>
  </w:num>
  <w:num w:numId="14" w16cid:durableId="1062825490">
    <w:abstractNumId w:val="3"/>
  </w:num>
  <w:num w:numId="15" w16cid:durableId="1124077745">
    <w:abstractNumId w:val="2"/>
  </w:num>
  <w:num w:numId="16" w16cid:durableId="343090244">
    <w:abstractNumId w:val="1"/>
  </w:num>
  <w:num w:numId="17" w16cid:durableId="1528368577">
    <w:abstractNumId w:val="0"/>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5"/>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3DC9"/>
    <w:rsid w:val="00006BB9"/>
    <w:rsid w:val="0001032E"/>
    <w:rsid w:val="000107A1"/>
    <w:rsid w:val="0002339D"/>
    <w:rsid w:val="00036733"/>
    <w:rsid w:val="000904C8"/>
    <w:rsid w:val="0009198A"/>
    <w:rsid w:val="000A669D"/>
    <w:rsid w:val="000B57E7"/>
    <w:rsid w:val="000E3DC9"/>
    <w:rsid w:val="000F09DF"/>
    <w:rsid w:val="000F5804"/>
    <w:rsid w:val="000F61B2"/>
    <w:rsid w:val="0010046A"/>
    <w:rsid w:val="00100EA7"/>
    <w:rsid w:val="00103A93"/>
    <w:rsid w:val="001075E9"/>
    <w:rsid w:val="00133DFF"/>
    <w:rsid w:val="001403CA"/>
    <w:rsid w:val="00145F2F"/>
    <w:rsid w:val="00150A35"/>
    <w:rsid w:val="00160FF7"/>
    <w:rsid w:val="00180183"/>
    <w:rsid w:val="00196389"/>
    <w:rsid w:val="001C7A89"/>
    <w:rsid w:val="00201F1A"/>
    <w:rsid w:val="00205A11"/>
    <w:rsid w:val="00213632"/>
    <w:rsid w:val="0023113F"/>
    <w:rsid w:val="002433EC"/>
    <w:rsid w:val="0024592F"/>
    <w:rsid w:val="0025226E"/>
    <w:rsid w:val="00281DDE"/>
    <w:rsid w:val="00283ED7"/>
    <w:rsid w:val="002A2EFC"/>
    <w:rsid w:val="002B4DDC"/>
    <w:rsid w:val="002C0E18"/>
    <w:rsid w:val="002C33BB"/>
    <w:rsid w:val="002D18F9"/>
    <w:rsid w:val="002D5AAC"/>
    <w:rsid w:val="002F3C4D"/>
    <w:rsid w:val="00301299"/>
    <w:rsid w:val="00322004"/>
    <w:rsid w:val="003402C2"/>
    <w:rsid w:val="003416EB"/>
    <w:rsid w:val="00381C24"/>
    <w:rsid w:val="00387D46"/>
    <w:rsid w:val="003958D0"/>
    <w:rsid w:val="004031F0"/>
    <w:rsid w:val="00454E07"/>
    <w:rsid w:val="00471CB3"/>
    <w:rsid w:val="00491243"/>
    <w:rsid w:val="004B5CEF"/>
    <w:rsid w:val="0050108D"/>
    <w:rsid w:val="0051740C"/>
    <w:rsid w:val="00572E19"/>
    <w:rsid w:val="005F0B42"/>
    <w:rsid w:val="00602783"/>
    <w:rsid w:val="00634841"/>
    <w:rsid w:val="00640806"/>
    <w:rsid w:val="00655A21"/>
    <w:rsid w:val="0067198A"/>
    <w:rsid w:val="006725B3"/>
    <w:rsid w:val="006808A9"/>
    <w:rsid w:val="006B12B8"/>
    <w:rsid w:val="006D631C"/>
    <w:rsid w:val="006F35EE"/>
    <w:rsid w:val="007021FF"/>
    <w:rsid w:val="007076CB"/>
    <w:rsid w:val="007207FD"/>
    <w:rsid w:val="007967DF"/>
    <w:rsid w:val="007F6465"/>
    <w:rsid w:val="00803A31"/>
    <w:rsid w:val="00834B71"/>
    <w:rsid w:val="0086445C"/>
    <w:rsid w:val="00865A80"/>
    <w:rsid w:val="00865FAC"/>
    <w:rsid w:val="008728CD"/>
    <w:rsid w:val="00891D78"/>
    <w:rsid w:val="008A08D7"/>
    <w:rsid w:val="008A13F9"/>
    <w:rsid w:val="008C080A"/>
    <w:rsid w:val="008C0F65"/>
    <w:rsid w:val="008C29C4"/>
    <w:rsid w:val="00902720"/>
    <w:rsid w:val="00906890"/>
    <w:rsid w:val="00910EB2"/>
    <w:rsid w:val="00921BC7"/>
    <w:rsid w:val="00951972"/>
    <w:rsid w:val="00954E65"/>
    <w:rsid w:val="00996407"/>
    <w:rsid w:val="009E3277"/>
    <w:rsid w:val="009F3E98"/>
    <w:rsid w:val="00A17DFD"/>
    <w:rsid w:val="00A414EF"/>
    <w:rsid w:val="00A4674B"/>
    <w:rsid w:val="00A74CC7"/>
    <w:rsid w:val="00A9159C"/>
    <w:rsid w:val="00A917B3"/>
    <w:rsid w:val="00A93200"/>
    <w:rsid w:val="00AB4B51"/>
    <w:rsid w:val="00AC5129"/>
    <w:rsid w:val="00B066FC"/>
    <w:rsid w:val="00B10CC7"/>
    <w:rsid w:val="00B160C5"/>
    <w:rsid w:val="00B62458"/>
    <w:rsid w:val="00B778C8"/>
    <w:rsid w:val="00BA3587"/>
    <w:rsid w:val="00BB36EA"/>
    <w:rsid w:val="00BD33EE"/>
    <w:rsid w:val="00BF5EDC"/>
    <w:rsid w:val="00C60F0C"/>
    <w:rsid w:val="00C63C2A"/>
    <w:rsid w:val="00C7670C"/>
    <w:rsid w:val="00C805C9"/>
    <w:rsid w:val="00C907F0"/>
    <w:rsid w:val="00CA1679"/>
    <w:rsid w:val="00CC15A3"/>
    <w:rsid w:val="00D05347"/>
    <w:rsid w:val="00D26CD3"/>
    <w:rsid w:val="00D313B3"/>
    <w:rsid w:val="00D43FF0"/>
    <w:rsid w:val="00D50EFA"/>
    <w:rsid w:val="00D536DD"/>
    <w:rsid w:val="00D90138"/>
    <w:rsid w:val="00DA26B8"/>
    <w:rsid w:val="00DD4E25"/>
    <w:rsid w:val="00E05C6B"/>
    <w:rsid w:val="00E2656E"/>
    <w:rsid w:val="00E73F76"/>
    <w:rsid w:val="00E82765"/>
    <w:rsid w:val="00EA31D8"/>
    <w:rsid w:val="00EA5579"/>
    <w:rsid w:val="00EC1828"/>
    <w:rsid w:val="00EF11AA"/>
    <w:rsid w:val="00EF1360"/>
    <w:rsid w:val="00EF3220"/>
    <w:rsid w:val="00EF7198"/>
    <w:rsid w:val="00F267EC"/>
    <w:rsid w:val="00F41883"/>
    <w:rsid w:val="00F440E2"/>
    <w:rsid w:val="00F45524"/>
    <w:rsid w:val="00F94155"/>
    <w:rsid w:val="00FB50BA"/>
    <w:rsid w:val="00FC05EB"/>
    <w:rsid w:val="00FC28A5"/>
    <w:rsid w:val="00FD2EF7"/>
    <w:rsid w:val="00FD4AD6"/>
    <w:rsid w:val="00FD5DE5"/>
    <w:rsid w:val="00FD5FA9"/>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D70E93D"/>
  <w15:docId w15:val="{7775A309-FD75-42EB-9CCB-407E2357B0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7F6465"/>
    <w:pPr>
      <w:spacing w:line="240" w:lineRule="atLeast"/>
    </w:pPr>
    <w:rPr>
      <w:lang w:val="es-ES" w:eastAsia="es-ES"/>
    </w:rPr>
  </w:style>
  <w:style w:type="paragraph" w:styleId="Ttulo1">
    <w:name w:val="heading 1"/>
    <w:aliases w:val="Cuadro_G,Table_G"/>
    <w:basedOn w:val="SingleTxtG"/>
    <w:next w:val="SingleTxtG"/>
    <w:link w:val="Ttulo1Car"/>
    <w:uiPriority w:val="9"/>
    <w:qFormat/>
    <w:rsid w:val="007F6465"/>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rsid w:val="007F6465"/>
    <w:pPr>
      <w:keepNext/>
      <w:outlineLvl w:val="1"/>
    </w:pPr>
    <w:rPr>
      <w:rFonts w:cs="Arial"/>
      <w:bCs/>
      <w:iCs/>
      <w:szCs w:val="28"/>
    </w:rPr>
  </w:style>
  <w:style w:type="paragraph" w:styleId="Ttulo3">
    <w:name w:val="heading 3"/>
    <w:basedOn w:val="Normal"/>
    <w:next w:val="Normal"/>
    <w:link w:val="Ttulo3Car"/>
    <w:rsid w:val="007F6465"/>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7F6465"/>
    <w:pPr>
      <w:keepNext/>
      <w:spacing w:before="240" w:after="60"/>
      <w:outlineLvl w:val="3"/>
    </w:pPr>
    <w:rPr>
      <w:b/>
      <w:bCs/>
      <w:sz w:val="28"/>
      <w:szCs w:val="28"/>
    </w:rPr>
  </w:style>
  <w:style w:type="paragraph" w:styleId="Ttulo5">
    <w:name w:val="heading 5"/>
    <w:basedOn w:val="Normal"/>
    <w:next w:val="Normal"/>
    <w:link w:val="Ttulo5Car"/>
    <w:semiHidden/>
    <w:rsid w:val="007F6465"/>
    <w:pPr>
      <w:spacing w:before="240" w:after="60"/>
      <w:outlineLvl w:val="4"/>
    </w:pPr>
    <w:rPr>
      <w:b/>
      <w:bCs/>
      <w:i/>
      <w:iCs/>
      <w:sz w:val="26"/>
      <w:szCs w:val="26"/>
    </w:rPr>
  </w:style>
  <w:style w:type="paragraph" w:styleId="Ttulo6">
    <w:name w:val="heading 6"/>
    <w:basedOn w:val="Normal"/>
    <w:next w:val="Normal"/>
    <w:link w:val="Ttulo6Car"/>
    <w:semiHidden/>
    <w:rsid w:val="007F6465"/>
    <w:pPr>
      <w:spacing w:before="240" w:after="60"/>
      <w:outlineLvl w:val="5"/>
    </w:pPr>
    <w:rPr>
      <w:b/>
      <w:bCs/>
      <w:sz w:val="22"/>
      <w:szCs w:val="22"/>
    </w:rPr>
  </w:style>
  <w:style w:type="paragraph" w:styleId="Ttulo7">
    <w:name w:val="heading 7"/>
    <w:basedOn w:val="Normal"/>
    <w:next w:val="Normal"/>
    <w:link w:val="Ttulo7Car"/>
    <w:semiHidden/>
    <w:rsid w:val="007F6465"/>
    <w:pPr>
      <w:spacing w:before="240" w:after="60"/>
      <w:outlineLvl w:val="6"/>
    </w:pPr>
    <w:rPr>
      <w:sz w:val="24"/>
      <w:szCs w:val="24"/>
    </w:rPr>
  </w:style>
  <w:style w:type="paragraph" w:styleId="Ttulo8">
    <w:name w:val="heading 8"/>
    <w:basedOn w:val="Normal"/>
    <w:next w:val="Normal"/>
    <w:link w:val="Ttulo8Car"/>
    <w:semiHidden/>
    <w:rsid w:val="007F6465"/>
    <w:pPr>
      <w:spacing w:before="240" w:after="60"/>
      <w:outlineLvl w:val="7"/>
    </w:pPr>
    <w:rPr>
      <w:i/>
      <w:iCs/>
      <w:sz w:val="24"/>
      <w:szCs w:val="24"/>
    </w:rPr>
  </w:style>
  <w:style w:type="paragraph" w:styleId="Ttulo9">
    <w:name w:val="heading 9"/>
    <w:basedOn w:val="Normal"/>
    <w:next w:val="Normal"/>
    <w:link w:val="Ttulo9Car"/>
    <w:semiHidden/>
    <w:rsid w:val="007F646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7F6465"/>
    <w:rPr>
      <w:rFonts w:ascii="Times New Roman" w:hAnsi="Times New Roman"/>
      <w:sz w:val="18"/>
      <w:vertAlign w:val="superscript"/>
    </w:rPr>
  </w:style>
  <w:style w:type="paragraph" w:customStyle="1" w:styleId="HMG">
    <w:name w:val="_ H __M_G"/>
    <w:basedOn w:val="Normal"/>
    <w:next w:val="Normal"/>
    <w:qFormat/>
    <w:rsid w:val="007F6465"/>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7F6465"/>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7F6465"/>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7F6465"/>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7F6465"/>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7F6465"/>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7F6465"/>
    <w:pPr>
      <w:pBdr>
        <w:bottom w:val="single" w:sz="4" w:space="4" w:color="auto"/>
      </w:pBdr>
      <w:spacing w:line="240" w:lineRule="auto"/>
    </w:pPr>
    <w:rPr>
      <w:b/>
      <w:sz w:val="18"/>
    </w:rPr>
  </w:style>
  <w:style w:type="paragraph" w:customStyle="1" w:styleId="SingleTxtG">
    <w:name w:val="_ Single Txt_G"/>
    <w:basedOn w:val="Normal"/>
    <w:link w:val="SingleTxtGChar"/>
    <w:qFormat/>
    <w:rsid w:val="007F6465"/>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7F6465"/>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7F6465"/>
    <w:pPr>
      <w:keepNext/>
      <w:keepLines/>
      <w:spacing w:before="240" w:after="240" w:line="580" w:lineRule="exact"/>
      <w:ind w:left="1134" w:right="1134"/>
    </w:pPr>
    <w:rPr>
      <w:b/>
      <w:sz w:val="56"/>
    </w:rPr>
  </w:style>
  <w:style w:type="paragraph" w:customStyle="1" w:styleId="SSG">
    <w:name w:val="__S_S_G"/>
    <w:basedOn w:val="Normal"/>
    <w:next w:val="Normal"/>
    <w:uiPriority w:val="5"/>
    <w:rsid w:val="007F646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7F6465"/>
    <w:rPr>
      <w:sz w:val="16"/>
    </w:rPr>
  </w:style>
  <w:style w:type="paragraph" w:customStyle="1" w:styleId="XLargeG">
    <w:name w:val="__XLarge_G"/>
    <w:basedOn w:val="Normal"/>
    <w:next w:val="Normal"/>
    <w:uiPriority w:val="5"/>
    <w:rsid w:val="007F6465"/>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7F6465"/>
    <w:pPr>
      <w:tabs>
        <w:tab w:val="right" w:pos="1021"/>
      </w:tabs>
      <w:spacing w:line="220" w:lineRule="exact"/>
      <w:ind w:left="1134" w:right="1134" w:hanging="1134"/>
    </w:pPr>
    <w:rPr>
      <w:sz w:val="18"/>
    </w:rPr>
  </w:style>
  <w:style w:type="table" w:styleId="Tablaconcuadrcula">
    <w:name w:val="Table Grid"/>
    <w:basedOn w:val="Tablanormal"/>
    <w:rsid w:val="007F646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7F6465"/>
    <w:pPr>
      <w:numPr>
        <w:numId w:val="1"/>
      </w:numPr>
    </w:pPr>
  </w:style>
  <w:style w:type="numbering" w:styleId="1ai">
    <w:name w:val="Outline List 1"/>
    <w:basedOn w:val="Sinlista"/>
    <w:rsid w:val="007F6465"/>
    <w:pPr>
      <w:numPr>
        <w:numId w:val="2"/>
      </w:numPr>
    </w:pPr>
  </w:style>
  <w:style w:type="character" w:styleId="AcrnimoHTML">
    <w:name w:val="HTML Acronym"/>
    <w:basedOn w:val="Fuentedeprrafopredeter"/>
    <w:semiHidden/>
    <w:rsid w:val="007F6465"/>
  </w:style>
  <w:style w:type="numbering" w:styleId="ArtculoSeccin">
    <w:name w:val="Outline List 3"/>
    <w:basedOn w:val="Sinlista"/>
    <w:rsid w:val="007F6465"/>
    <w:pPr>
      <w:numPr>
        <w:numId w:val="3"/>
      </w:numPr>
    </w:pPr>
  </w:style>
  <w:style w:type="paragraph" w:styleId="Cierre">
    <w:name w:val="Closing"/>
    <w:basedOn w:val="Normal"/>
    <w:link w:val="CierreCar"/>
    <w:semiHidden/>
    <w:rsid w:val="007F6465"/>
    <w:pPr>
      <w:ind w:left="4252"/>
    </w:pPr>
  </w:style>
  <w:style w:type="character" w:styleId="CitaHTML">
    <w:name w:val="HTML Cite"/>
    <w:semiHidden/>
    <w:rsid w:val="007F6465"/>
    <w:rPr>
      <w:i/>
      <w:iCs/>
    </w:rPr>
  </w:style>
  <w:style w:type="character" w:styleId="CdigoHTML">
    <w:name w:val="HTML Code"/>
    <w:semiHidden/>
    <w:rsid w:val="007F6465"/>
    <w:rPr>
      <w:rFonts w:ascii="Courier New" w:hAnsi="Courier New" w:cs="Courier New"/>
      <w:sz w:val="20"/>
      <w:szCs w:val="20"/>
    </w:rPr>
  </w:style>
  <w:style w:type="paragraph" w:styleId="Continuarlista">
    <w:name w:val="List Continue"/>
    <w:basedOn w:val="Normal"/>
    <w:semiHidden/>
    <w:rsid w:val="007F6465"/>
    <w:pPr>
      <w:spacing w:after="120"/>
      <w:ind w:left="283"/>
    </w:pPr>
  </w:style>
  <w:style w:type="paragraph" w:styleId="Continuarlista2">
    <w:name w:val="List Continue 2"/>
    <w:basedOn w:val="Normal"/>
    <w:semiHidden/>
    <w:rsid w:val="007F6465"/>
    <w:pPr>
      <w:spacing w:after="120"/>
      <w:ind w:left="566"/>
    </w:pPr>
  </w:style>
  <w:style w:type="paragraph" w:styleId="Continuarlista3">
    <w:name w:val="List Continue 3"/>
    <w:basedOn w:val="Normal"/>
    <w:semiHidden/>
    <w:rsid w:val="007F6465"/>
    <w:pPr>
      <w:spacing w:after="120"/>
      <w:ind w:left="849"/>
    </w:pPr>
  </w:style>
  <w:style w:type="paragraph" w:styleId="Continuarlista4">
    <w:name w:val="List Continue 4"/>
    <w:basedOn w:val="Normal"/>
    <w:semiHidden/>
    <w:rsid w:val="007F6465"/>
    <w:pPr>
      <w:spacing w:after="120"/>
      <w:ind w:left="1132"/>
    </w:pPr>
  </w:style>
  <w:style w:type="paragraph" w:styleId="Continuarlista5">
    <w:name w:val="List Continue 5"/>
    <w:basedOn w:val="Normal"/>
    <w:semiHidden/>
    <w:rsid w:val="007F6465"/>
    <w:pPr>
      <w:spacing w:after="120"/>
      <w:ind w:left="1415"/>
    </w:pPr>
  </w:style>
  <w:style w:type="character" w:styleId="DefinicinHTML">
    <w:name w:val="HTML Definition"/>
    <w:semiHidden/>
    <w:rsid w:val="007F6465"/>
    <w:rPr>
      <w:i/>
      <w:iCs/>
    </w:rPr>
  </w:style>
  <w:style w:type="paragraph" w:styleId="DireccinHTML">
    <w:name w:val="HTML Address"/>
    <w:basedOn w:val="Normal"/>
    <w:link w:val="DireccinHTMLCar"/>
    <w:semiHidden/>
    <w:rsid w:val="007F6465"/>
    <w:rPr>
      <w:i/>
      <w:iCs/>
    </w:rPr>
  </w:style>
  <w:style w:type="paragraph" w:styleId="Direccinsobre">
    <w:name w:val="envelope address"/>
    <w:basedOn w:val="Normal"/>
    <w:semiHidden/>
    <w:rsid w:val="007F6465"/>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7F6465"/>
    <w:rPr>
      <w:rFonts w:ascii="Courier New" w:hAnsi="Courier New" w:cs="Courier New"/>
    </w:rPr>
  </w:style>
  <w:style w:type="paragraph" w:styleId="Encabezadodemensaje">
    <w:name w:val="Message Header"/>
    <w:basedOn w:val="Normal"/>
    <w:link w:val="EncabezadodemensajeCar"/>
    <w:semiHidden/>
    <w:rsid w:val="007F646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7F6465"/>
  </w:style>
  <w:style w:type="character" w:styleId="nfasis">
    <w:name w:val="Emphasis"/>
    <w:rsid w:val="007F6465"/>
    <w:rPr>
      <w:i/>
      <w:iCs/>
    </w:rPr>
  </w:style>
  <w:style w:type="paragraph" w:styleId="Fecha">
    <w:name w:val="Date"/>
    <w:basedOn w:val="Normal"/>
    <w:next w:val="Normal"/>
    <w:link w:val="FechaCar"/>
    <w:semiHidden/>
    <w:rsid w:val="007F6465"/>
  </w:style>
  <w:style w:type="paragraph" w:styleId="Firma">
    <w:name w:val="Signature"/>
    <w:basedOn w:val="Normal"/>
    <w:link w:val="FirmaCar"/>
    <w:semiHidden/>
    <w:rsid w:val="007F6465"/>
    <w:pPr>
      <w:ind w:left="4252"/>
    </w:pPr>
  </w:style>
  <w:style w:type="paragraph" w:styleId="Firmadecorreoelectrnico">
    <w:name w:val="E-mail Signature"/>
    <w:basedOn w:val="Normal"/>
    <w:link w:val="FirmadecorreoelectrnicoCar"/>
    <w:semiHidden/>
    <w:rsid w:val="007F6465"/>
  </w:style>
  <w:style w:type="character" w:styleId="Hipervnculo">
    <w:name w:val="Hyperlink"/>
    <w:uiPriority w:val="4"/>
    <w:rsid w:val="007F6465"/>
    <w:rPr>
      <w:color w:val="0000FF"/>
      <w:u w:val="none"/>
    </w:rPr>
  </w:style>
  <w:style w:type="character" w:styleId="Hipervnculovisitado">
    <w:name w:val="FollowedHyperlink"/>
    <w:uiPriority w:val="4"/>
    <w:rsid w:val="007F6465"/>
    <w:rPr>
      <w:color w:val="0000FF"/>
      <w:u w:val="none"/>
    </w:rPr>
  </w:style>
  <w:style w:type="paragraph" w:styleId="HTMLconformatoprevio">
    <w:name w:val="HTML Preformatted"/>
    <w:basedOn w:val="Normal"/>
    <w:link w:val="HTMLconformatoprevioCar"/>
    <w:semiHidden/>
    <w:rsid w:val="007F6465"/>
    <w:rPr>
      <w:rFonts w:ascii="Courier New" w:hAnsi="Courier New" w:cs="Courier New"/>
    </w:rPr>
  </w:style>
  <w:style w:type="paragraph" w:styleId="Lista">
    <w:name w:val="List"/>
    <w:basedOn w:val="Normal"/>
    <w:semiHidden/>
    <w:rsid w:val="007F6465"/>
    <w:pPr>
      <w:ind w:left="283" w:hanging="283"/>
    </w:pPr>
  </w:style>
  <w:style w:type="paragraph" w:styleId="Lista2">
    <w:name w:val="List 2"/>
    <w:basedOn w:val="Normal"/>
    <w:semiHidden/>
    <w:rsid w:val="007F6465"/>
    <w:pPr>
      <w:ind w:left="566" w:hanging="283"/>
    </w:pPr>
  </w:style>
  <w:style w:type="paragraph" w:styleId="Lista3">
    <w:name w:val="List 3"/>
    <w:basedOn w:val="Normal"/>
    <w:semiHidden/>
    <w:rsid w:val="007F6465"/>
    <w:pPr>
      <w:ind w:left="849" w:hanging="283"/>
    </w:pPr>
  </w:style>
  <w:style w:type="paragraph" w:styleId="Lista4">
    <w:name w:val="List 4"/>
    <w:basedOn w:val="Normal"/>
    <w:semiHidden/>
    <w:rsid w:val="007F6465"/>
    <w:pPr>
      <w:ind w:left="1132" w:hanging="283"/>
    </w:pPr>
  </w:style>
  <w:style w:type="paragraph" w:styleId="Lista5">
    <w:name w:val="List 5"/>
    <w:basedOn w:val="Normal"/>
    <w:semiHidden/>
    <w:rsid w:val="007F6465"/>
    <w:pPr>
      <w:ind w:left="1415" w:hanging="283"/>
    </w:pPr>
  </w:style>
  <w:style w:type="paragraph" w:styleId="Listaconnmeros">
    <w:name w:val="List Number"/>
    <w:basedOn w:val="Normal"/>
    <w:semiHidden/>
    <w:rsid w:val="007F6465"/>
    <w:pPr>
      <w:numPr>
        <w:numId w:val="13"/>
      </w:numPr>
    </w:pPr>
  </w:style>
  <w:style w:type="paragraph" w:styleId="Listaconnmeros2">
    <w:name w:val="List Number 2"/>
    <w:basedOn w:val="Normal"/>
    <w:semiHidden/>
    <w:rsid w:val="007F6465"/>
    <w:pPr>
      <w:numPr>
        <w:numId w:val="14"/>
      </w:numPr>
    </w:pPr>
  </w:style>
  <w:style w:type="paragraph" w:styleId="Listaconnmeros3">
    <w:name w:val="List Number 3"/>
    <w:basedOn w:val="Normal"/>
    <w:semiHidden/>
    <w:rsid w:val="007F6465"/>
    <w:pPr>
      <w:numPr>
        <w:numId w:val="15"/>
      </w:numPr>
    </w:pPr>
  </w:style>
  <w:style w:type="paragraph" w:styleId="Listaconnmeros4">
    <w:name w:val="List Number 4"/>
    <w:basedOn w:val="Normal"/>
    <w:semiHidden/>
    <w:rsid w:val="007F6465"/>
    <w:pPr>
      <w:numPr>
        <w:numId w:val="16"/>
      </w:numPr>
    </w:pPr>
  </w:style>
  <w:style w:type="paragraph" w:styleId="Listaconnmeros5">
    <w:name w:val="List Number 5"/>
    <w:basedOn w:val="Normal"/>
    <w:semiHidden/>
    <w:rsid w:val="007F6465"/>
    <w:pPr>
      <w:numPr>
        <w:numId w:val="17"/>
      </w:numPr>
    </w:pPr>
  </w:style>
  <w:style w:type="paragraph" w:styleId="Listaconvietas">
    <w:name w:val="List Bullet"/>
    <w:basedOn w:val="Normal"/>
    <w:semiHidden/>
    <w:rsid w:val="007F6465"/>
    <w:pPr>
      <w:numPr>
        <w:numId w:val="8"/>
      </w:numPr>
    </w:pPr>
  </w:style>
  <w:style w:type="paragraph" w:styleId="Listaconvietas2">
    <w:name w:val="List Bullet 2"/>
    <w:basedOn w:val="Normal"/>
    <w:semiHidden/>
    <w:rsid w:val="007F6465"/>
    <w:pPr>
      <w:numPr>
        <w:numId w:val="9"/>
      </w:numPr>
    </w:pPr>
  </w:style>
  <w:style w:type="paragraph" w:styleId="Listaconvietas3">
    <w:name w:val="List Bullet 3"/>
    <w:basedOn w:val="Normal"/>
    <w:semiHidden/>
    <w:rsid w:val="007F6465"/>
    <w:pPr>
      <w:numPr>
        <w:numId w:val="10"/>
      </w:numPr>
    </w:pPr>
  </w:style>
  <w:style w:type="paragraph" w:styleId="Listaconvietas4">
    <w:name w:val="List Bullet 4"/>
    <w:basedOn w:val="Normal"/>
    <w:semiHidden/>
    <w:rsid w:val="007F6465"/>
    <w:pPr>
      <w:numPr>
        <w:numId w:val="11"/>
      </w:numPr>
    </w:pPr>
  </w:style>
  <w:style w:type="paragraph" w:styleId="Listaconvietas5">
    <w:name w:val="List Bullet 5"/>
    <w:basedOn w:val="Normal"/>
    <w:semiHidden/>
    <w:rsid w:val="007F6465"/>
    <w:pPr>
      <w:numPr>
        <w:numId w:val="12"/>
      </w:numPr>
    </w:pPr>
  </w:style>
  <w:style w:type="character" w:styleId="MquinadeescribirHTML">
    <w:name w:val="HTML Typewriter"/>
    <w:semiHidden/>
    <w:rsid w:val="007F6465"/>
    <w:rPr>
      <w:rFonts w:ascii="Courier New" w:hAnsi="Courier New" w:cs="Courier New"/>
      <w:sz w:val="20"/>
      <w:szCs w:val="20"/>
    </w:rPr>
  </w:style>
  <w:style w:type="paragraph" w:styleId="NormalWeb">
    <w:name w:val="Normal (Web)"/>
    <w:basedOn w:val="Normal"/>
    <w:rsid w:val="007F6465"/>
    <w:rPr>
      <w:sz w:val="24"/>
      <w:szCs w:val="24"/>
    </w:rPr>
  </w:style>
  <w:style w:type="character" w:styleId="Nmerodelnea">
    <w:name w:val="line number"/>
    <w:basedOn w:val="Fuentedeprrafopredeter"/>
    <w:semiHidden/>
    <w:rsid w:val="007F6465"/>
  </w:style>
  <w:style w:type="character" w:styleId="Nmerodepgina">
    <w:name w:val="page number"/>
    <w:aliases w:val="7_G"/>
    <w:uiPriority w:val="3"/>
    <w:qFormat/>
    <w:rsid w:val="007F6465"/>
    <w:rPr>
      <w:b/>
      <w:sz w:val="18"/>
    </w:rPr>
  </w:style>
  <w:style w:type="character" w:styleId="Refdenotaalfinal">
    <w:name w:val="endnote reference"/>
    <w:aliases w:val="1_G"/>
    <w:uiPriority w:val="3"/>
    <w:qFormat/>
    <w:rsid w:val="007F6465"/>
    <w:rPr>
      <w:rFonts w:ascii="Times New Roman" w:hAnsi="Times New Roman"/>
      <w:sz w:val="18"/>
      <w:vertAlign w:val="superscript"/>
    </w:rPr>
  </w:style>
  <w:style w:type="paragraph" w:styleId="Remitedesobre">
    <w:name w:val="envelope return"/>
    <w:basedOn w:val="Normal"/>
    <w:semiHidden/>
    <w:rsid w:val="007F6465"/>
    <w:rPr>
      <w:rFonts w:ascii="Arial" w:hAnsi="Arial" w:cs="Arial"/>
    </w:rPr>
  </w:style>
  <w:style w:type="paragraph" w:styleId="Saludo">
    <w:name w:val="Salutation"/>
    <w:basedOn w:val="Normal"/>
    <w:next w:val="Normal"/>
    <w:link w:val="SaludoCar"/>
    <w:semiHidden/>
    <w:rsid w:val="007F6465"/>
  </w:style>
  <w:style w:type="paragraph" w:styleId="Sangra2detindependiente">
    <w:name w:val="Body Text Indent 2"/>
    <w:basedOn w:val="Normal"/>
    <w:link w:val="Sangra2detindependienteCar"/>
    <w:semiHidden/>
    <w:rsid w:val="007F6465"/>
    <w:pPr>
      <w:spacing w:after="120" w:line="480" w:lineRule="auto"/>
      <w:ind w:left="283"/>
    </w:pPr>
  </w:style>
  <w:style w:type="paragraph" w:styleId="Sangra3detindependiente">
    <w:name w:val="Body Text Indent 3"/>
    <w:basedOn w:val="Normal"/>
    <w:link w:val="Sangra3detindependienteCar"/>
    <w:semiHidden/>
    <w:rsid w:val="007F6465"/>
    <w:pPr>
      <w:spacing w:after="120"/>
      <w:ind w:left="283"/>
    </w:pPr>
    <w:rPr>
      <w:sz w:val="16"/>
      <w:szCs w:val="16"/>
    </w:rPr>
  </w:style>
  <w:style w:type="paragraph" w:styleId="Sangradetextonormal">
    <w:name w:val="Body Text Indent"/>
    <w:basedOn w:val="Normal"/>
    <w:link w:val="SangradetextonormalCar"/>
    <w:semiHidden/>
    <w:rsid w:val="007F6465"/>
    <w:pPr>
      <w:spacing w:after="120"/>
      <w:ind w:left="283"/>
    </w:pPr>
  </w:style>
  <w:style w:type="paragraph" w:styleId="Sangranormal">
    <w:name w:val="Normal Indent"/>
    <w:basedOn w:val="Normal"/>
    <w:semiHidden/>
    <w:rsid w:val="007F6465"/>
    <w:pPr>
      <w:ind w:left="567"/>
    </w:pPr>
  </w:style>
  <w:style w:type="paragraph" w:styleId="Subttulo">
    <w:name w:val="Subtitle"/>
    <w:basedOn w:val="Normal"/>
    <w:link w:val="SubttuloCar"/>
    <w:semiHidden/>
    <w:rsid w:val="007F6465"/>
    <w:pPr>
      <w:spacing w:after="60"/>
      <w:jc w:val="center"/>
      <w:outlineLvl w:val="1"/>
    </w:pPr>
    <w:rPr>
      <w:rFonts w:ascii="Arial" w:hAnsi="Arial" w:cs="Arial"/>
      <w:sz w:val="24"/>
      <w:szCs w:val="24"/>
    </w:rPr>
  </w:style>
  <w:style w:type="table" w:styleId="Tablabsica1">
    <w:name w:val="Table Simple 1"/>
    <w:basedOn w:val="Tablanormal"/>
    <w:rsid w:val="007F6465"/>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7F6465"/>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7F646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7F646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7F6465"/>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7F6465"/>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7F6465"/>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7F6465"/>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7F6465"/>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7F6465"/>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7F6465"/>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7F646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7F6465"/>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7F6465"/>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7F6465"/>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7F6465"/>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7F6465"/>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7F6465"/>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7F6465"/>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7F6465"/>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7F6465"/>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7F6465"/>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7F6465"/>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7F646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7F646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7F6465"/>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7F646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7F646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7F6465"/>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7F6465"/>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7F646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7F6465"/>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7F6465"/>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7F6465"/>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7F6465"/>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7F6465"/>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7F6465"/>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7F6465"/>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7F6465"/>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7F6465"/>
    <w:rPr>
      <w:rFonts w:ascii="Courier New" w:hAnsi="Courier New" w:cs="Courier New"/>
      <w:sz w:val="20"/>
      <w:szCs w:val="20"/>
    </w:rPr>
  </w:style>
  <w:style w:type="paragraph" w:styleId="Textodebloque">
    <w:name w:val="Block Text"/>
    <w:basedOn w:val="Normal"/>
    <w:semiHidden/>
    <w:rsid w:val="007F6465"/>
    <w:pPr>
      <w:spacing w:after="120"/>
      <w:ind w:left="1440" w:right="1440"/>
    </w:pPr>
  </w:style>
  <w:style w:type="character" w:styleId="Textoennegrita">
    <w:name w:val="Strong"/>
    <w:rsid w:val="007F6465"/>
    <w:rPr>
      <w:b/>
      <w:bCs/>
    </w:rPr>
  </w:style>
  <w:style w:type="paragraph" w:styleId="Textoindependiente">
    <w:name w:val="Body Text"/>
    <w:basedOn w:val="Normal"/>
    <w:link w:val="TextoindependienteCar"/>
    <w:semiHidden/>
    <w:rsid w:val="007F6465"/>
    <w:pPr>
      <w:spacing w:after="120"/>
    </w:pPr>
  </w:style>
  <w:style w:type="paragraph" w:styleId="Textoindependiente2">
    <w:name w:val="Body Text 2"/>
    <w:basedOn w:val="Normal"/>
    <w:link w:val="Textoindependiente2Car"/>
    <w:semiHidden/>
    <w:rsid w:val="007F6465"/>
    <w:pPr>
      <w:spacing w:after="120" w:line="480" w:lineRule="auto"/>
    </w:pPr>
  </w:style>
  <w:style w:type="paragraph" w:styleId="Textoindependiente3">
    <w:name w:val="Body Text 3"/>
    <w:basedOn w:val="Normal"/>
    <w:link w:val="Textoindependiente3Car"/>
    <w:semiHidden/>
    <w:rsid w:val="007F6465"/>
    <w:pPr>
      <w:spacing w:after="120"/>
    </w:pPr>
    <w:rPr>
      <w:sz w:val="16"/>
      <w:szCs w:val="16"/>
    </w:rPr>
  </w:style>
  <w:style w:type="paragraph" w:styleId="Textoindependienteprimerasangra">
    <w:name w:val="Body Text First Indent"/>
    <w:basedOn w:val="Textoindependiente"/>
    <w:link w:val="TextoindependienteprimerasangraCar"/>
    <w:semiHidden/>
    <w:rsid w:val="007F6465"/>
    <w:pPr>
      <w:ind w:firstLine="210"/>
    </w:pPr>
  </w:style>
  <w:style w:type="paragraph" w:styleId="Textoindependienteprimerasangra2">
    <w:name w:val="Body Text First Indent 2"/>
    <w:basedOn w:val="Sangradetextonormal"/>
    <w:link w:val="Textoindependienteprimerasangra2Car"/>
    <w:semiHidden/>
    <w:rsid w:val="007F6465"/>
    <w:pPr>
      <w:ind w:firstLine="210"/>
    </w:pPr>
  </w:style>
  <w:style w:type="paragraph" w:styleId="Textonotaalfinal">
    <w:name w:val="endnote text"/>
    <w:aliases w:val="2_G"/>
    <w:basedOn w:val="Textonotapie"/>
    <w:link w:val="TextonotaalfinalCar"/>
    <w:uiPriority w:val="3"/>
    <w:qFormat/>
    <w:rsid w:val="007F6465"/>
  </w:style>
  <w:style w:type="paragraph" w:styleId="Textosinformato">
    <w:name w:val="Plain Text"/>
    <w:basedOn w:val="Normal"/>
    <w:link w:val="TextosinformatoCar"/>
    <w:semiHidden/>
    <w:rsid w:val="007F6465"/>
    <w:rPr>
      <w:rFonts w:ascii="Courier New" w:hAnsi="Courier New" w:cs="Courier New"/>
    </w:rPr>
  </w:style>
  <w:style w:type="paragraph" w:styleId="Ttulo">
    <w:name w:val="Title"/>
    <w:basedOn w:val="Normal"/>
    <w:link w:val="TtuloCar"/>
    <w:rsid w:val="007F6465"/>
    <w:pPr>
      <w:spacing w:before="240" w:after="60"/>
      <w:jc w:val="center"/>
      <w:outlineLvl w:val="0"/>
    </w:pPr>
    <w:rPr>
      <w:rFonts w:ascii="Arial" w:hAnsi="Arial" w:cs="Arial"/>
      <w:b/>
      <w:bCs/>
      <w:kern w:val="28"/>
      <w:sz w:val="32"/>
      <w:szCs w:val="32"/>
    </w:rPr>
  </w:style>
  <w:style w:type="character" w:styleId="VariableHTML">
    <w:name w:val="HTML Variable"/>
    <w:semiHidden/>
    <w:rsid w:val="007F6465"/>
    <w:rPr>
      <w:i/>
      <w:iCs/>
    </w:rPr>
  </w:style>
  <w:style w:type="paragraph" w:customStyle="1" w:styleId="Bullet1G">
    <w:name w:val="_Bullet 1_G"/>
    <w:basedOn w:val="Normal"/>
    <w:uiPriority w:val="1"/>
    <w:qFormat/>
    <w:rsid w:val="007F6465"/>
    <w:pPr>
      <w:numPr>
        <w:numId w:val="4"/>
      </w:numPr>
      <w:spacing w:after="120"/>
      <w:ind w:right="1134"/>
      <w:jc w:val="both"/>
    </w:pPr>
    <w:rPr>
      <w:lang w:eastAsia="en-US"/>
    </w:rPr>
  </w:style>
  <w:style w:type="paragraph" w:customStyle="1" w:styleId="Bullet2G">
    <w:name w:val="_Bullet 2_G"/>
    <w:basedOn w:val="Normal"/>
    <w:uiPriority w:val="1"/>
    <w:qFormat/>
    <w:rsid w:val="007F6465"/>
    <w:pPr>
      <w:numPr>
        <w:numId w:val="5"/>
      </w:numPr>
      <w:spacing w:after="120"/>
      <w:ind w:right="1134"/>
      <w:jc w:val="both"/>
    </w:pPr>
  </w:style>
  <w:style w:type="paragraph" w:styleId="Textodeglobo">
    <w:name w:val="Balloon Text"/>
    <w:basedOn w:val="Normal"/>
    <w:link w:val="TextodegloboCar"/>
    <w:unhideWhenUsed/>
    <w:rsid w:val="007F6465"/>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rsid w:val="007F6465"/>
    <w:rPr>
      <w:rFonts w:ascii="Segoe UI" w:hAnsi="Segoe UI" w:cs="Segoe UI"/>
      <w:sz w:val="18"/>
      <w:szCs w:val="18"/>
      <w:lang w:val="es-ES" w:eastAsia="es-ES"/>
    </w:rPr>
  </w:style>
  <w:style w:type="paragraph" w:customStyle="1" w:styleId="ParNoG">
    <w:name w:val="_ParNo_G"/>
    <w:basedOn w:val="Normal"/>
    <w:uiPriority w:val="1"/>
    <w:qFormat/>
    <w:rsid w:val="007F6465"/>
    <w:pPr>
      <w:numPr>
        <w:numId w:val="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rsid w:val="007F6465"/>
    <w:rPr>
      <w:lang w:val="es-ES" w:eastAsia="es-ES"/>
    </w:rPr>
  </w:style>
  <w:style w:type="paragraph" w:customStyle="1" w:styleId="1ParNoG">
    <w:name w:val="1 _ParNo_G"/>
    <w:basedOn w:val="Normal"/>
    <w:uiPriority w:val="1"/>
    <w:qFormat/>
    <w:rsid w:val="007F6465"/>
    <w:pPr>
      <w:numPr>
        <w:ilvl w:val="1"/>
        <w:numId w:val="7"/>
      </w:numPr>
      <w:spacing w:after="120"/>
      <w:jc w:val="both"/>
    </w:pPr>
    <w:rPr>
      <w:rFonts w:eastAsiaTheme="minorHAnsi"/>
      <w:lang w:eastAsia="en-US"/>
    </w:rPr>
  </w:style>
  <w:style w:type="paragraph" w:customStyle="1" w:styleId="1ParNoG0">
    <w:name w:val="1_ParNo_G"/>
    <w:basedOn w:val="Normal"/>
    <w:uiPriority w:val="1"/>
    <w:qFormat/>
    <w:rsid w:val="007F6465"/>
    <w:pPr>
      <w:numPr>
        <w:ilvl w:val="2"/>
        <w:numId w:val="7"/>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7F6465"/>
    <w:rPr>
      <w:lang w:val="es-ES" w:eastAsia="es-ES"/>
    </w:rPr>
  </w:style>
  <w:style w:type="character" w:customStyle="1" w:styleId="Textoindependiente2Car">
    <w:name w:val="Texto independiente 2 Car"/>
    <w:basedOn w:val="Fuentedeprrafopredeter"/>
    <w:link w:val="Textoindependiente2"/>
    <w:semiHidden/>
    <w:rsid w:val="007F6465"/>
    <w:rPr>
      <w:lang w:val="es-ES" w:eastAsia="es-ES"/>
    </w:rPr>
  </w:style>
  <w:style w:type="character" w:customStyle="1" w:styleId="Textoindependiente3Car">
    <w:name w:val="Texto independiente 3 Car"/>
    <w:basedOn w:val="Fuentedeprrafopredeter"/>
    <w:link w:val="Textoindependiente3"/>
    <w:semiHidden/>
    <w:rsid w:val="007F6465"/>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7F6465"/>
    <w:rPr>
      <w:lang w:val="es-ES" w:eastAsia="es-ES"/>
    </w:rPr>
  </w:style>
  <w:style w:type="character" w:customStyle="1" w:styleId="SangradetextonormalCar">
    <w:name w:val="Sangría de texto normal Car"/>
    <w:basedOn w:val="Fuentedeprrafopredeter"/>
    <w:link w:val="Sangradetextonormal"/>
    <w:semiHidden/>
    <w:rsid w:val="007F6465"/>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7F6465"/>
    <w:rPr>
      <w:lang w:val="es-ES" w:eastAsia="es-ES"/>
    </w:rPr>
  </w:style>
  <w:style w:type="character" w:customStyle="1" w:styleId="Sangra2detindependienteCar">
    <w:name w:val="Sangría 2 de t. independiente Car"/>
    <w:basedOn w:val="Fuentedeprrafopredeter"/>
    <w:link w:val="Sangra2detindependiente"/>
    <w:semiHidden/>
    <w:rsid w:val="007F6465"/>
    <w:rPr>
      <w:lang w:val="es-ES" w:eastAsia="es-ES"/>
    </w:rPr>
  </w:style>
  <w:style w:type="character" w:customStyle="1" w:styleId="Sangra3detindependienteCar">
    <w:name w:val="Sangría 3 de t. independiente Car"/>
    <w:basedOn w:val="Fuentedeprrafopredeter"/>
    <w:link w:val="Sangra3detindependiente"/>
    <w:semiHidden/>
    <w:rsid w:val="007F6465"/>
    <w:rPr>
      <w:sz w:val="16"/>
      <w:szCs w:val="16"/>
      <w:lang w:val="es-ES" w:eastAsia="es-ES"/>
    </w:rPr>
  </w:style>
  <w:style w:type="character" w:customStyle="1" w:styleId="CierreCar">
    <w:name w:val="Cierre Car"/>
    <w:basedOn w:val="Fuentedeprrafopredeter"/>
    <w:link w:val="Cierre"/>
    <w:semiHidden/>
    <w:rsid w:val="007F6465"/>
    <w:rPr>
      <w:lang w:val="es-ES" w:eastAsia="es-ES"/>
    </w:rPr>
  </w:style>
  <w:style w:type="character" w:customStyle="1" w:styleId="FechaCar">
    <w:name w:val="Fecha Car"/>
    <w:basedOn w:val="Fuentedeprrafopredeter"/>
    <w:link w:val="Fecha"/>
    <w:semiHidden/>
    <w:rsid w:val="007F6465"/>
    <w:rPr>
      <w:lang w:val="es-ES" w:eastAsia="es-ES"/>
    </w:rPr>
  </w:style>
  <w:style w:type="character" w:customStyle="1" w:styleId="FirmadecorreoelectrnicoCar">
    <w:name w:val="Firma de correo electrónico Car"/>
    <w:basedOn w:val="Fuentedeprrafopredeter"/>
    <w:link w:val="Firmadecorreoelectrnico"/>
    <w:semiHidden/>
    <w:rsid w:val="007F6465"/>
    <w:rPr>
      <w:lang w:val="es-ES" w:eastAsia="es-ES"/>
    </w:rPr>
  </w:style>
  <w:style w:type="character" w:customStyle="1" w:styleId="TextonotapieCar">
    <w:name w:val="Texto nota pie Car"/>
    <w:aliases w:val="5_G Car"/>
    <w:basedOn w:val="Fuentedeprrafopredeter"/>
    <w:link w:val="Textonotapie"/>
    <w:uiPriority w:val="3"/>
    <w:rsid w:val="007F6465"/>
    <w:rPr>
      <w:sz w:val="18"/>
      <w:lang w:val="es-ES" w:eastAsia="es-ES"/>
    </w:rPr>
  </w:style>
  <w:style w:type="character" w:customStyle="1" w:styleId="TextonotaalfinalCar">
    <w:name w:val="Texto nota al final Car"/>
    <w:aliases w:val="2_G Car"/>
    <w:basedOn w:val="Fuentedeprrafopredeter"/>
    <w:link w:val="Textonotaalfinal"/>
    <w:uiPriority w:val="3"/>
    <w:rsid w:val="007F6465"/>
    <w:rPr>
      <w:sz w:val="18"/>
      <w:lang w:val="es-ES" w:eastAsia="es-ES"/>
    </w:rPr>
  </w:style>
  <w:style w:type="character" w:customStyle="1" w:styleId="PiedepginaCar">
    <w:name w:val="Pie de página Car"/>
    <w:aliases w:val="3_G Car"/>
    <w:basedOn w:val="Fuentedeprrafopredeter"/>
    <w:link w:val="Piedepgina"/>
    <w:uiPriority w:val="3"/>
    <w:rsid w:val="007F6465"/>
    <w:rPr>
      <w:sz w:val="16"/>
      <w:lang w:val="es-ES" w:eastAsia="es-ES"/>
    </w:rPr>
  </w:style>
  <w:style w:type="character" w:customStyle="1" w:styleId="EncabezadoCar">
    <w:name w:val="Encabezado Car"/>
    <w:aliases w:val="6_G Car"/>
    <w:basedOn w:val="Fuentedeprrafopredeter"/>
    <w:link w:val="Encabezado"/>
    <w:uiPriority w:val="3"/>
    <w:rsid w:val="007F6465"/>
    <w:rPr>
      <w:b/>
      <w:sz w:val="18"/>
      <w:lang w:val="es-ES" w:eastAsia="es-ES"/>
    </w:rPr>
  </w:style>
  <w:style w:type="character" w:customStyle="1" w:styleId="Ttulo1Car">
    <w:name w:val="Título 1 Car"/>
    <w:aliases w:val="Cuadro_G Car,Table_G Car"/>
    <w:basedOn w:val="Fuentedeprrafopredeter"/>
    <w:link w:val="Ttulo1"/>
    <w:uiPriority w:val="9"/>
    <w:rsid w:val="007F6465"/>
    <w:rPr>
      <w:lang w:val="fr-CH" w:eastAsia="en-US"/>
    </w:rPr>
  </w:style>
  <w:style w:type="character" w:customStyle="1" w:styleId="DireccinHTMLCar">
    <w:name w:val="Dirección HTML Car"/>
    <w:basedOn w:val="Fuentedeprrafopredeter"/>
    <w:link w:val="DireccinHTML"/>
    <w:semiHidden/>
    <w:rsid w:val="007F6465"/>
    <w:rPr>
      <w:i/>
      <w:iCs/>
      <w:lang w:val="es-ES" w:eastAsia="es-ES"/>
    </w:rPr>
  </w:style>
  <w:style w:type="character" w:customStyle="1" w:styleId="HTMLconformatoprevioCar">
    <w:name w:val="HTML con formato previo Car"/>
    <w:basedOn w:val="Fuentedeprrafopredeter"/>
    <w:link w:val="HTMLconformatoprevio"/>
    <w:semiHidden/>
    <w:rsid w:val="007F6465"/>
    <w:rPr>
      <w:rFonts w:ascii="Courier New" w:hAnsi="Courier New" w:cs="Courier New"/>
      <w:lang w:val="es-ES" w:eastAsia="es-ES"/>
    </w:rPr>
  </w:style>
  <w:style w:type="character" w:styleId="nfasisintenso">
    <w:name w:val="Intense Emphasis"/>
    <w:uiPriority w:val="21"/>
    <w:rsid w:val="007F6465"/>
    <w:rPr>
      <w:b/>
      <w:bCs/>
      <w:i/>
      <w:iCs/>
      <w:color w:val="4F81BD"/>
    </w:rPr>
  </w:style>
  <w:style w:type="paragraph" w:styleId="Citadestacada">
    <w:name w:val="Intense Quote"/>
    <w:basedOn w:val="Normal"/>
    <w:next w:val="Normal"/>
    <w:link w:val="CitadestacadaCar"/>
    <w:uiPriority w:val="30"/>
    <w:rsid w:val="007F6465"/>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7F6465"/>
    <w:rPr>
      <w:b/>
      <w:bCs/>
      <w:i/>
      <w:iCs/>
      <w:color w:val="4F81BD"/>
      <w:lang w:val="es-ES" w:eastAsia="es-ES"/>
    </w:rPr>
  </w:style>
  <w:style w:type="character" w:customStyle="1" w:styleId="EncabezadodemensajeCar">
    <w:name w:val="Encabezado de mensaje Car"/>
    <w:basedOn w:val="Fuentedeprrafopredeter"/>
    <w:link w:val="Encabezadodemensaje"/>
    <w:semiHidden/>
    <w:rsid w:val="007F6465"/>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7F6465"/>
    <w:rPr>
      <w:lang w:val="es-ES" w:eastAsia="es-ES"/>
    </w:rPr>
  </w:style>
  <w:style w:type="character" w:customStyle="1" w:styleId="TextosinformatoCar">
    <w:name w:val="Texto sin formato Car"/>
    <w:basedOn w:val="Fuentedeprrafopredeter"/>
    <w:link w:val="Textosinformato"/>
    <w:semiHidden/>
    <w:rsid w:val="007F6465"/>
    <w:rPr>
      <w:rFonts w:ascii="Courier New" w:hAnsi="Courier New" w:cs="Courier New"/>
      <w:lang w:val="es-ES" w:eastAsia="es-ES"/>
    </w:rPr>
  </w:style>
  <w:style w:type="character" w:customStyle="1" w:styleId="SaludoCar">
    <w:name w:val="Saludo Car"/>
    <w:basedOn w:val="Fuentedeprrafopredeter"/>
    <w:link w:val="Saludo"/>
    <w:semiHidden/>
    <w:rsid w:val="007F6465"/>
    <w:rPr>
      <w:lang w:val="es-ES" w:eastAsia="es-ES"/>
    </w:rPr>
  </w:style>
  <w:style w:type="character" w:customStyle="1" w:styleId="FirmaCar">
    <w:name w:val="Firma Car"/>
    <w:basedOn w:val="Fuentedeprrafopredeter"/>
    <w:link w:val="Firma"/>
    <w:semiHidden/>
    <w:rsid w:val="007F6465"/>
    <w:rPr>
      <w:lang w:val="es-ES" w:eastAsia="es-ES"/>
    </w:rPr>
  </w:style>
  <w:style w:type="character" w:customStyle="1" w:styleId="SubttuloCar">
    <w:name w:val="Subtítulo Car"/>
    <w:basedOn w:val="Fuentedeprrafopredeter"/>
    <w:link w:val="Subttulo"/>
    <w:semiHidden/>
    <w:rsid w:val="007F6465"/>
    <w:rPr>
      <w:rFonts w:ascii="Arial" w:hAnsi="Arial" w:cs="Arial"/>
      <w:sz w:val="24"/>
      <w:szCs w:val="24"/>
      <w:lang w:val="es-ES" w:eastAsia="es-ES"/>
    </w:rPr>
  </w:style>
  <w:style w:type="paragraph" w:customStyle="1" w:styleId="Table1G">
    <w:name w:val="Table_1_G"/>
    <w:basedOn w:val="Normal"/>
    <w:next w:val="Normal"/>
    <w:uiPriority w:val="2"/>
    <w:qFormat/>
    <w:rsid w:val="007F6465"/>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7F6465"/>
    <w:pPr>
      <w:spacing w:after="120"/>
    </w:pPr>
    <w:rPr>
      <w:b/>
    </w:rPr>
  </w:style>
  <w:style w:type="paragraph" w:customStyle="1" w:styleId="Table1Line3G">
    <w:name w:val="Table_1_Line3_G"/>
    <w:basedOn w:val="Table1line2G"/>
    <w:next w:val="Normal"/>
    <w:uiPriority w:val="2"/>
    <w:qFormat/>
    <w:rsid w:val="007F6465"/>
    <w:rPr>
      <w:b w:val="0"/>
      <w:sz w:val="16"/>
    </w:rPr>
  </w:style>
  <w:style w:type="paragraph" w:customStyle="1" w:styleId="TableH23G">
    <w:name w:val="Table_H2/3_G"/>
    <w:basedOn w:val="H23G"/>
    <w:uiPriority w:val="2"/>
    <w:qFormat/>
    <w:rsid w:val="007F6465"/>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rsid w:val="007F6465"/>
    <w:rPr>
      <w:rFonts w:ascii="Arial" w:hAnsi="Arial" w:cs="Arial"/>
      <w:b/>
      <w:bCs/>
      <w:kern w:val="28"/>
      <w:sz w:val="32"/>
      <w:szCs w:val="32"/>
      <w:lang w:val="es-ES" w:eastAsia="es-ES"/>
    </w:rPr>
  </w:style>
  <w:style w:type="paragraph" w:styleId="TDC1">
    <w:name w:val="toc 1"/>
    <w:basedOn w:val="Normal"/>
    <w:next w:val="Normal"/>
    <w:uiPriority w:val="5"/>
    <w:unhideWhenUsed/>
    <w:rsid w:val="007F6465"/>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7F6465"/>
    <w:pPr>
      <w:tabs>
        <w:tab w:val="clear" w:pos="851"/>
      </w:tabs>
      <w:ind w:left="1559" w:hanging="425"/>
    </w:pPr>
  </w:style>
  <w:style w:type="paragraph" w:styleId="TDC3">
    <w:name w:val="toc 3"/>
    <w:basedOn w:val="TDC2"/>
    <w:next w:val="Normal"/>
    <w:uiPriority w:val="5"/>
    <w:unhideWhenUsed/>
    <w:rsid w:val="007F6465"/>
    <w:pPr>
      <w:tabs>
        <w:tab w:val="left" w:pos="1985"/>
      </w:tabs>
      <w:ind w:left="1984"/>
    </w:pPr>
  </w:style>
  <w:style w:type="paragraph" w:styleId="TDC4">
    <w:name w:val="toc 4"/>
    <w:basedOn w:val="TDC1"/>
    <w:next w:val="Normal"/>
    <w:uiPriority w:val="5"/>
    <w:unhideWhenUsed/>
    <w:rsid w:val="007F6465"/>
    <w:pPr>
      <w:tabs>
        <w:tab w:val="clear" w:pos="9072"/>
        <w:tab w:val="left" w:leader="dot" w:pos="7938"/>
        <w:tab w:val="right" w:pos="8930"/>
      </w:tabs>
      <w:ind w:right="1701"/>
    </w:pPr>
  </w:style>
  <w:style w:type="paragraph" w:styleId="TDC5">
    <w:name w:val="toc 5"/>
    <w:basedOn w:val="TDC4"/>
    <w:next w:val="Normal"/>
    <w:uiPriority w:val="5"/>
    <w:unhideWhenUsed/>
    <w:rsid w:val="007F6465"/>
    <w:pPr>
      <w:tabs>
        <w:tab w:val="clear" w:pos="851"/>
      </w:tabs>
      <w:ind w:left="1559" w:hanging="425"/>
    </w:pPr>
  </w:style>
  <w:style w:type="paragraph" w:styleId="TDC6">
    <w:name w:val="toc 6"/>
    <w:basedOn w:val="TDC5"/>
    <w:next w:val="Normal"/>
    <w:uiPriority w:val="5"/>
    <w:unhideWhenUsed/>
    <w:rsid w:val="007F6465"/>
    <w:pPr>
      <w:tabs>
        <w:tab w:val="left" w:pos="1985"/>
      </w:tabs>
      <w:ind w:left="1984"/>
    </w:pPr>
  </w:style>
  <w:style w:type="paragraph" w:styleId="Cita">
    <w:name w:val="Quote"/>
    <w:basedOn w:val="Normal"/>
    <w:next w:val="Normal"/>
    <w:link w:val="CitaCar"/>
    <w:uiPriority w:val="29"/>
    <w:rsid w:val="00910EB2"/>
    <w:pPr>
      <w:spacing w:before="160" w:after="160"/>
      <w:jc w:val="center"/>
    </w:pPr>
    <w:rPr>
      <w:i/>
      <w:iCs/>
      <w:color w:val="404040" w:themeColor="text1" w:themeTint="BF"/>
    </w:rPr>
  </w:style>
  <w:style w:type="character" w:customStyle="1" w:styleId="CitaCar">
    <w:name w:val="Cita Car"/>
    <w:basedOn w:val="Fuentedeprrafopredeter"/>
    <w:link w:val="Cita"/>
    <w:uiPriority w:val="29"/>
    <w:rsid w:val="00910EB2"/>
    <w:rPr>
      <w:i/>
      <w:iCs/>
      <w:color w:val="404040" w:themeColor="text1" w:themeTint="BF"/>
      <w:lang w:val="es-ES" w:eastAsia="es-ES"/>
    </w:rPr>
  </w:style>
  <w:style w:type="paragraph" w:styleId="Prrafodelista">
    <w:name w:val="List Paragraph"/>
    <w:aliases w:val="References,Grille claire - Accent 31,Liste couleur - Accent 111,Liste couleur - Accent 11,Liste couleur - Accent 112,List Paragraph1,3 partie"/>
    <w:basedOn w:val="Normal"/>
    <w:link w:val="PrrafodelistaCar"/>
    <w:qFormat/>
    <w:rsid w:val="00910EB2"/>
    <w:pPr>
      <w:ind w:left="720"/>
      <w:contextualSpacing/>
    </w:pPr>
  </w:style>
  <w:style w:type="character" w:styleId="Referenciaintensa">
    <w:name w:val="Intense Reference"/>
    <w:basedOn w:val="Fuentedeprrafopredeter"/>
    <w:uiPriority w:val="32"/>
    <w:semiHidden/>
    <w:rsid w:val="00910EB2"/>
    <w:rPr>
      <w:b/>
      <w:bCs/>
      <w:smallCaps/>
      <w:color w:val="365F91" w:themeColor="accent1" w:themeShade="BF"/>
      <w:spacing w:val="5"/>
    </w:rPr>
  </w:style>
  <w:style w:type="character" w:customStyle="1" w:styleId="Ttulo2Car">
    <w:name w:val="Título 2 Car"/>
    <w:basedOn w:val="Fuentedeprrafopredeter"/>
    <w:link w:val="Ttulo2"/>
    <w:rsid w:val="00910EB2"/>
    <w:rPr>
      <w:rFonts w:cs="Arial"/>
      <w:bCs/>
      <w:iCs/>
      <w:szCs w:val="28"/>
      <w:lang w:val="es-ES" w:eastAsia="es-ES"/>
    </w:rPr>
  </w:style>
  <w:style w:type="character" w:customStyle="1" w:styleId="Ttulo3Car">
    <w:name w:val="Título 3 Car"/>
    <w:basedOn w:val="Fuentedeprrafopredeter"/>
    <w:link w:val="Ttulo3"/>
    <w:rsid w:val="00910EB2"/>
    <w:rPr>
      <w:rFonts w:ascii="Arial" w:hAnsi="Arial" w:cs="Arial"/>
      <w:b/>
      <w:bCs/>
      <w:sz w:val="26"/>
      <w:szCs w:val="26"/>
      <w:lang w:val="es-ES" w:eastAsia="es-ES"/>
    </w:rPr>
  </w:style>
  <w:style w:type="character" w:customStyle="1" w:styleId="Ttulo4Car">
    <w:name w:val="Título 4 Car"/>
    <w:basedOn w:val="Fuentedeprrafopredeter"/>
    <w:link w:val="Ttulo4"/>
    <w:semiHidden/>
    <w:rsid w:val="00910EB2"/>
    <w:rPr>
      <w:b/>
      <w:bCs/>
      <w:sz w:val="28"/>
      <w:szCs w:val="28"/>
      <w:lang w:val="es-ES" w:eastAsia="es-ES"/>
    </w:rPr>
  </w:style>
  <w:style w:type="character" w:customStyle="1" w:styleId="Ttulo5Car">
    <w:name w:val="Título 5 Car"/>
    <w:basedOn w:val="Fuentedeprrafopredeter"/>
    <w:link w:val="Ttulo5"/>
    <w:semiHidden/>
    <w:rsid w:val="00910EB2"/>
    <w:rPr>
      <w:b/>
      <w:bCs/>
      <w:i/>
      <w:iCs/>
      <w:sz w:val="26"/>
      <w:szCs w:val="26"/>
      <w:lang w:val="es-ES" w:eastAsia="es-ES"/>
    </w:rPr>
  </w:style>
  <w:style w:type="character" w:customStyle="1" w:styleId="Ttulo6Car">
    <w:name w:val="Título 6 Car"/>
    <w:basedOn w:val="Fuentedeprrafopredeter"/>
    <w:link w:val="Ttulo6"/>
    <w:semiHidden/>
    <w:rsid w:val="00910EB2"/>
    <w:rPr>
      <w:b/>
      <w:bCs/>
      <w:sz w:val="22"/>
      <w:szCs w:val="22"/>
      <w:lang w:val="es-ES" w:eastAsia="es-ES"/>
    </w:rPr>
  </w:style>
  <w:style w:type="character" w:customStyle="1" w:styleId="Ttulo7Car">
    <w:name w:val="Título 7 Car"/>
    <w:basedOn w:val="Fuentedeprrafopredeter"/>
    <w:link w:val="Ttulo7"/>
    <w:semiHidden/>
    <w:rsid w:val="00910EB2"/>
    <w:rPr>
      <w:sz w:val="24"/>
      <w:szCs w:val="24"/>
      <w:lang w:val="es-ES" w:eastAsia="es-ES"/>
    </w:rPr>
  </w:style>
  <w:style w:type="character" w:customStyle="1" w:styleId="Ttulo8Car">
    <w:name w:val="Título 8 Car"/>
    <w:basedOn w:val="Fuentedeprrafopredeter"/>
    <w:link w:val="Ttulo8"/>
    <w:semiHidden/>
    <w:rsid w:val="00910EB2"/>
    <w:rPr>
      <w:i/>
      <w:iCs/>
      <w:sz w:val="24"/>
      <w:szCs w:val="24"/>
      <w:lang w:val="es-ES" w:eastAsia="es-ES"/>
    </w:rPr>
  </w:style>
  <w:style w:type="character" w:customStyle="1" w:styleId="Ttulo9Car">
    <w:name w:val="Título 9 Car"/>
    <w:basedOn w:val="Fuentedeprrafopredeter"/>
    <w:link w:val="Ttulo9"/>
    <w:semiHidden/>
    <w:rsid w:val="00910EB2"/>
    <w:rPr>
      <w:rFonts w:ascii="Arial" w:hAnsi="Arial" w:cs="Arial"/>
      <w:sz w:val="22"/>
      <w:szCs w:val="22"/>
      <w:lang w:val="es-ES" w:eastAsia="es-ES"/>
    </w:rPr>
  </w:style>
  <w:style w:type="character" w:customStyle="1" w:styleId="PrrafodelistaCar">
    <w:name w:val="Párrafo de lista Car"/>
    <w:aliases w:val="References Car,Grille claire - Accent 31 Car,Liste couleur - Accent 111 Car,Liste couleur - Accent 11 Car,Liste couleur - Accent 112 Car,List Paragraph1 Car,3 partie Car"/>
    <w:link w:val="Prrafodelista"/>
    <w:locked/>
    <w:rsid w:val="00910EB2"/>
    <w:rPr>
      <w:lang w:val="es-ES" w:eastAsia="es-ES"/>
    </w:rPr>
  </w:style>
  <w:style w:type="character" w:styleId="Refdecomentario">
    <w:name w:val="annotation reference"/>
    <w:unhideWhenUsed/>
    <w:rsid w:val="00910EB2"/>
    <w:rPr>
      <w:sz w:val="16"/>
      <w:szCs w:val="16"/>
    </w:rPr>
  </w:style>
  <w:style w:type="paragraph" w:styleId="Textocomentario">
    <w:name w:val="annotation text"/>
    <w:basedOn w:val="Normal"/>
    <w:link w:val="TextocomentarioCar"/>
    <w:unhideWhenUsed/>
    <w:rsid w:val="00910EB2"/>
    <w:pPr>
      <w:suppressAutoHyphens/>
      <w:spacing w:after="160"/>
    </w:pPr>
    <w:rPr>
      <w:rFonts w:ascii="Calibri" w:eastAsia="Calibri" w:hAnsi="Calibri"/>
      <w:kern w:val="2"/>
      <w:lang w:val="x-none" w:eastAsia="en-US"/>
      <w14:ligatures w14:val="standardContextual"/>
    </w:rPr>
  </w:style>
  <w:style w:type="character" w:customStyle="1" w:styleId="TextocomentarioCar">
    <w:name w:val="Texto comentario Car"/>
    <w:basedOn w:val="Fuentedeprrafopredeter"/>
    <w:link w:val="Textocomentario"/>
    <w:rsid w:val="00910EB2"/>
    <w:rPr>
      <w:rFonts w:ascii="Calibri" w:eastAsia="Calibri" w:hAnsi="Calibri"/>
      <w:kern w:val="2"/>
      <w:lang w:val="x-none" w:eastAsia="en-US"/>
      <w14:ligatures w14:val="standardContextual"/>
    </w:rPr>
  </w:style>
  <w:style w:type="paragraph" w:styleId="Sinespaciado">
    <w:name w:val="No Spacing"/>
    <w:qFormat/>
    <w:rsid w:val="00910EB2"/>
    <w:rPr>
      <w:rFonts w:ascii="Calibri" w:eastAsia="SimSun" w:hAnsi="Calibri"/>
      <w:sz w:val="22"/>
      <w:szCs w:val="22"/>
      <w:lang w:val="fr-FR" w:eastAsia="en-US"/>
    </w:rPr>
  </w:style>
  <w:style w:type="character" w:styleId="Mencinsinresolver">
    <w:name w:val="Unresolved Mention"/>
    <w:basedOn w:val="Fuentedeprrafopredeter"/>
    <w:uiPriority w:val="99"/>
    <w:semiHidden/>
    <w:unhideWhenUsed/>
    <w:rsid w:val="00910EB2"/>
    <w:rPr>
      <w:color w:val="605E5C"/>
      <w:shd w:val="clear" w:color="auto" w:fill="E1DFDD"/>
    </w:rPr>
  </w:style>
  <w:style w:type="paragraph" w:styleId="Asuntodelcomentario">
    <w:name w:val="annotation subject"/>
    <w:basedOn w:val="Textocomentario"/>
    <w:next w:val="Textocomentario"/>
    <w:link w:val="AsuntodelcomentarioCar"/>
    <w:rsid w:val="00910EB2"/>
    <w:pPr>
      <w:autoSpaceDN w:val="0"/>
      <w:spacing w:after="201"/>
      <w:ind w:left="46" w:hanging="10"/>
      <w:jc w:val="both"/>
    </w:pPr>
    <w:rPr>
      <w:rFonts w:cs="Calibri"/>
      <w:b/>
      <w:bCs/>
      <w:color w:val="000000"/>
      <w:lang w:val="en-US"/>
    </w:rPr>
  </w:style>
  <w:style w:type="character" w:customStyle="1" w:styleId="AsuntodelcomentarioCar">
    <w:name w:val="Asunto del comentario Car"/>
    <w:basedOn w:val="TextocomentarioCar"/>
    <w:link w:val="Asuntodelcomentario"/>
    <w:rsid w:val="00910EB2"/>
    <w:rPr>
      <w:rFonts w:ascii="Calibri" w:eastAsia="Calibri" w:hAnsi="Calibri" w:cs="Calibri"/>
      <w:b/>
      <w:bCs/>
      <w:color w:val="000000"/>
      <w:kern w:val="2"/>
      <w:lang w:val="x-none" w:eastAsia="en-US"/>
      <w14:ligatures w14:val="standardContextual"/>
    </w:rPr>
  </w:style>
  <w:style w:type="paragraph" w:styleId="TtuloTDC">
    <w:name w:val="TOC Heading"/>
    <w:basedOn w:val="Ttulo1"/>
    <w:next w:val="Normal"/>
    <w:rsid w:val="00910EB2"/>
    <w:pPr>
      <w:kinsoku/>
      <w:overflowPunct/>
      <w:autoSpaceDE/>
      <w:adjustRightInd/>
      <w:snapToGrid/>
      <w:spacing w:before="240" w:line="249" w:lineRule="auto"/>
      <w:ind w:left="0"/>
      <w:textAlignment w:val="baseline"/>
    </w:pPr>
    <w:rPr>
      <w:rFonts w:ascii="Calibri Light" w:hAnsi="Calibri Light"/>
      <w:color w:val="2E74B5"/>
      <w:kern w:val="2"/>
      <w:sz w:val="32"/>
      <w:szCs w:val="32"/>
      <w:lang w:val="en-US"/>
      <w14:ligatures w14:val="standardContextual"/>
    </w:rPr>
  </w:style>
  <w:style w:type="paragraph" w:styleId="Revisin">
    <w:name w:val="Revision"/>
    <w:hidden/>
    <w:uiPriority w:val="99"/>
    <w:semiHidden/>
    <w:rsid w:val="00910EB2"/>
    <w:rPr>
      <w:rFonts w:ascii="Calibri" w:eastAsia="Calibri" w:hAnsi="Calibri" w:cs="Calibri"/>
      <w:color w:val="000000"/>
      <w:sz w:val="18"/>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307828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un.org/fr/fight-racism/background/durban-declaration-and-programme-of-action" TargetMode="External"/><Relationship Id="rId13" Type="http://schemas.openxmlformats.org/officeDocument/2006/relationships/hyperlink" Target="https://www.un.org/fr/fight-racism/background/durban-declaration-and-programme-of-action" TargetMode="External"/><Relationship Id="rId18"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wmf"/><Relationship Id="rId12" Type="http://schemas.openxmlformats.org/officeDocument/2006/relationships/hyperlink" Target="https://www.ohchr.org/fr/publications/reference-publications/durban-declaration-and-programme-action"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un.org/fr/fight-racism/background/durban-declaration-and-programme-of-action"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s://www.un.org/fr/fight-racism/background/durban-declaration-and-programme-of-action" TargetMode="External"/><Relationship Id="rId19"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hyperlink" Target="https://www.un.org/fr/fight-racism/background/durban-declaration-and-programme-of-action" TargetMode="External"/><Relationship Id="rId14" Type="http://schemas.openxmlformats.org/officeDocument/2006/relationships/hyperlink" Target="https://www.un.org/fr/fight-racism/background/durban-declaration-and-programme-of-action"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ER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CERD.dotm</Template>
  <TotalTime>0</TotalTime>
  <Pages>28</Pages>
  <Words>14790</Words>
  <Characters>76320</Characters>
  <Application>Microsoft Office Word</Application>
  <DocSecurity>0</DocSecurity>
  <Lines>1659</Lines>
  <Paragraphs>949</Paragraphs>
  <ScaleCrop>false</ScaleCrop>
  <HeadingPairs>
    <vt:vector size="2" baseType="variant">
      <vt:variant>
        <vt:lpstr>Título</vt:lpstr>
      </vt:variant>
      <vt:variant>
        <vt:i4>1</vt:i4>
      </vt:variant>
    </vt:vector>
  </HeadingPairs>
  <TitlesOfParts>
    <vt:vector size="1" baseType="lpstr">
      <vt:lpstr>CERD/C/TCD/19-24</vt:lpstr>
    </vt:vector>
  </TitlesOfParts>
  <Company/>
  <LinksUpToDate>false</LinksUpToDate>
  <CharactersWithSpaces>90161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CERD/C/TCD/19-24</dc:title>
  <dc:subject/>
  <dc:creator>Carlos Ariel BRAGUNDE LOPEZ</dc:creator>
  <cp:keywords/>
  <cp:lastModifiedBy>Carlos Bragunde Lopez</cp:lastModifiedBy>
  <cp:revision>2</cp:revision>
  <cp:lastPrinted>2026-03-05T09:37:00Z</cp:lastPrinted>
  <dcterms:created xsi:type="dcterms:W3CDTF">2026-03-05T09:38:00Z</dcterms:created>
  <dcterms:modified xsi:type="dcterms:W3CDTF">2026-03-05T09:38:00Z</dcterms:modified>
</cp:coreProperties>
</file>