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Шестой периодический доклад государства-участника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Бразилия</w:t>
      </w:r>
      <w:r>
        <w:rPr>
          <w:rStyle w:val="FootnoteReference"/>
          <w:b w:val="0"/>
          <w:sz w:val="20"/>
        </w:rPr>
        <w:footnoteReference w:customMarkFollows="1" w:id="1"/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</w:p>
    <w:p w:rsidR="00000000" w:rsidRDefault="00000000">
      <w:pPr>
        <w:pStyle w:val="HCh"/>
        <w:spacing w:after="120"/>
      </w:pPr>
      <w:r>
        <w:br w:type="page"/>
        <w:t>Содержание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94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315" w:type="dxa"/>
          </w:tcPr>
          <w:p w:rsidR="00000000" w:rsidRDefault="0000000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533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Сокращения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Предисловие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Введение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Статьи 1–2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 3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 4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 5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 6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 7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 8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Статьи 9–10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 11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 12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 13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 14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90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 15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104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 16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105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Члены Рабочей группы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110</w:t>
            </w:r>
          </w:p>
        </w:tc>
      </w:tr>
    </w:tbl>
    <w:p w:rsidR="00000000" w:rsidRDefault="00000000"/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Сокращения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9"/>
        <w:gridCol w:w="605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АБРАНЕТ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Бразильская ассоциация Интернет-провайдеров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АКВС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Административный колледж вооруженных сил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АТЕР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техническая помощь и распространение сельскохозяйственных зн</w:t>
            </w:r>
            <w:r>
              <w:t>а</w:t>
            </w:r>
            <w:r>
              <w:t>ний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БАА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Бразильская ассоциация адвокатов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БИГС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Бразильский институт географии и статистики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ВИЧ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вирус иммунодефицита человека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ВОЗ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Всемирная организация здравоохранения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ГЛТТБ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гомосексуалисты, лесбиянки, трансвеститы, транссексуалы и бисе</w:t>
            </w:r>
            <w:r>
              <w:t>к</w:t>
            </w:r>
            <w:r>
              <w:t>суалы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ГРПЕ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Программа институциональных мер по укреплению гендерного и расового равенства, ликвидации нищеты и созданию рабочих мест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ДБСР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Движение безземельных сельскохозяйственных рабочих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ДЕАМ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специальные полицейские участки для оказания помощи же</w:t>
            </w:r>
            <w:r>
              <w:t>н</w:t>
            </w:r>
            <w:r>
              <w:t>щинам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ДПУ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Декларация о праве участвовать в ПРОНАФ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ЕПТ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Единый профцентр трудящихся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ЕСЗ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Единая система здравоохранения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ЗП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законопроект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ЗППП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заболевания, передаваемые половым путем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ИНЕП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Национальный институт научных и практических исследований в области образов</w:t>
            </w:r>
            <w:r>
              <w:t>а</w:t>
            </w:r>
            <w:r>
              <w:t>ния им. Анисиу Тейшейры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ИНКРА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Национальный институт освоения земель и аграрной р</w:t>
            </w:r>
            <w:r>
              <w:t>е</w:t>
            </w:r>
            <w:r>
              <w:t>формы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ИПЭИ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Институт прикладных экономических исследований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ИФРАЭРО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Бразильское агентство по инфраструктуре аэропортов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КЛДЖ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Конвенция о ликвидации всех форм дискриминации в отнош</w:t>
            </w:r>
            <w:r>
              <w:t>е</w:t>
            </w:r>
            <w:r>
              <w:t>нии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КОНАНДА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Национальный совет по правам детей и подростков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КОНДРАФ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Национальный совет по вопросам сельского развития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КОНТАГ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Национальная конфедерация сельскохозяйственных раб</w:t>
            </w:r>
            <w:r>
              <w:t>о</w:t>
            </w:r>
            <w:r>
              <w:t>чих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КПЖ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Комиссия ООН по положению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КПУ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Комиссия по пастбищным угодьям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МБР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Межамериканский банк развития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МГПЭ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министерство горнорудной промышленности и эне</w:t>
            </w:r>
            <w:r>
              <w:t>р</w:t>
            </w:r>
            <w:r>
              <w:t>гетики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МКЖ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Межамериканская комиссия по делам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МКНР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Международная конференция по народонаселению и разв</w:t>
            </w:r>
            <w:r>
              <w:t>и</w:t>
            </w:r>
            <w:r>
              <w:t>тию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МЛП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многолетний план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ММР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министерство по вопросам международного развития Соед</w:t>
            </w:r>
            <w:r>
              <w:t>и</w:t>
            </w:r>
            <w:r>
              <w:t>ненного Королевства Великобритании и Северной И</w:t>
            </w:r>
            <w:r>
              <w:t>р</w:t>
            </w:r>
            <w:r>
              <w:t>ландии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МО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министерство образования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МОТ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Международная организация труда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МСБСКЭ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Межсекторальная стратегия борьбы с сексуальной и коммерч</w:t>
            </w:r>
            <w:r>
              <w:t>е</w:t>
            </w:r>
            <w:r>
              <w:t>ской эксплуат</w:t>
            </w:r>
            <w:r>
              <w:t>а</w:t>
            </w:r>
            <w:r>
              <w:t>цией детей и подростков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МСР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министерство сельского развития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МТЗ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министерство труда и занятости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МФСРР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Межправительственный форум по содействию достижению р</w:t>
            </w:r>
            <w:r>
              <w:t>а</w:t>
            </w:r>
            <w:r>
              <w:t>сового равенс</w:t>
            </w:r>
            <w:r>
              <w:t>т</w:t>
            </w:r>
            <w:r>
              <w:t>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МЮ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министерство юстиции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НВОДХ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Национальное выборочное обследование домашних х</w:t>
            </w:r>
            <w:r>
              <w:t>о</w:t>
            </w:r>
            <w:r>
              <w:t>зяйств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НИСС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Национальный институт социального страхования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НПДЖ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Национальный план действий в интересах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НПО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неправительственная организация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НПОУ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Национальная программа обеспечения учебниками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НППК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Национальный план подготовки кадров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НПППЧ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Национальный план просвещения в области прав человека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НСБД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Национальный совет по борьбе с дискриминацией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НСГИ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Национальная система гендерных показателей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НСО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Национальный совет по вопросам образования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НСПЖ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Национальный совет по правам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НТК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Национальная транспортная конфедерация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НФДП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Национальный фонд для детей и подростков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НЭСШ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национальный экзамен для выпускников средней школы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ОАГ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Организация американских государств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ООН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Организация Объединенных Наций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ПАИР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Программа комплексных мер по борьбе с сексуальным насилием в отношении детей и подростков в Бразилии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ПАОЗ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Панамериканская организация здравоохранения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keepNext/>
              <w:keepLines/>
              <w:jc w:val="left"/>
            </w:pPr>
            <w:r>
              <w:t>ПБО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Палата базового образования Национального совета по образ</w:t>
            </w:r>
            <w:r>
              <w:t>о</w:t>
            </w:r>
            <w:r>
              <w:t>ванию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ПГР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Программа по гуманизации родовспоможения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ПЕСТРАФ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Исследование по проблеме торговли женщинами, детьми и по</w:t>
            </w:r>
            <w:r>
              <w:t>д</w:t>
            </w:r>
            <w:r>
              <w:t>ростками в целях коммерческой сексуальной эксплуат</w:t>
            </w:r>
            <w:r>
              <w:t>а</w:t>
            </w:r>
            <w:r>
              <w:t>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ПЕТИ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Программа по искоренению детского труда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ПКР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Парламентская комиссия по расследованию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ПОЖ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публичные обвинители из числа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ПРОНАФ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Национальная программа укрепления семейного фермерства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ПРОУНИ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программа «Университетское образование для всех»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РГ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рабочая группа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РФЛ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Реестр физических лиц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САЕБ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система оценки базового образования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САР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Специальный секретариат по аквакультуре и рыболовству при през</w:t>
            </w:r>
            <w:r>
              <w:t>и</w:t>
            </w:r>
            <w:r>
              <w:t>денте Республики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СЕАП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Центр по разработке политики в интересах маргинализованных слоев нас</w:t>
            </w:r>
            <w:r>
              <w:t>е</w:t>
            </w:r>
            <w:r>
              <w:t>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СЕБРАЕ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Бразильская служба поддержки микро- и малых предпр</w:t>
            </w:r>
            <w:r>
              <w:t>и</w:t>
            </w:r>
            <w:r>
              <w:t>ятий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СЕКАД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Департамент по вопросам непрерывного образования, грамо</w:t>
            </w:r>
            <w:r>
              <w:t>т</w:t>
            </w:r>
            <w:r>
              <w:t>ности и разнообразия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СЕНАСП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Национальный секретариат по вопросам общественной безопа</w:t>
            </w:r>
            <w:r>
              <w:t>с</w:t>
            </w:r>
            <w:r>
              <w:t>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СЕНАТ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Национальная служба подготовки работников транспорта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СЕППИР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Специальный секретариат по политике содействия достижению расового равенства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СЕСТ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Служба общественного транспорта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СИНЕ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Национальная система занятости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СПЖ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Специальный секретариат по политике в отношении же</w:t>
            </w:r>
            <w:r>
              <w:t>н</w:t>
            </w:r>
            <w:r>
              <w:t>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СПИД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синдром приобретенного иммунодефицита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СПКР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Смешанная парламентская комиссия по расследованию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СРП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Статут ребенка и подростка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ССЖ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специальное совещание по положению женщин в странах МЕРКОСУР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ССПЧ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Специальный секретариат по правам человека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СФЕМЕА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Женский центр по проведению исследований и оказанию пом</w:t>
            </w:r>
            <w:r>
              <w:t>о</w:t>
            </w:r>
            <w:r>
              <w:t>щи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СЮГ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сеть по юридическим и гендерным вопросам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ФУНДЕБ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Фонд поддержки и развития базового образования и повышения квалификации работн</w:t>
            </w:r>
            <w:r>
              <w:t>и</w:t>
            </w:r>
            <w:r>
              <w:t>ков образования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ФУНДЕФ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Фонд поддержки и развития начального образования и повыш</w:t>
            </w:r>
            <w:r>
              <w:t>е</w:t>
            </w:r>
            <w:r>
              <w:t>ния квалификации учит</w:t>
            </w:r>
            <w:r>
              <w:t>е</w:t>
            </w:r>
            <w:r>
              <w:t>лей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ФУНПЕН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Национальный фонд пенитенциарных учреждений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ЭКЛАК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Экономическая комиссия для Латинской Америки и Карибского бассейна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ЮНИСЕФ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Детский фонд Организации Объединенных Наций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ЮНИФЕМ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Фонд Организации Объединенных Наций для развития в инт</w:t>
            </w:r>
            <w:r>
              <w:t>е</w:t>
            </w:r>
            <w:r>
              <w:t>ресах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ЮНОДК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Управление Организации Объединенных Наций по наркотикам и преступности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9" w:type="dxa"/>
          </w:tcPr>
          <w:p w:rsidR="00000000" w:rsidRDefault="00000000">
            <w:pPr>
              <w:pStyle w:val="DualTxt"/>
              <w:jc w:val="left"/>
            </w:pPr>
            <w:r>
              <w:t>ЮСАИД</w:t>
            </w:r>
          </w:p>
        </w:tc>
        <w:tc>
          <w:tcPr>
            <w:tcW w:w="6051" w:type="dxa"/>
          </w:tcPr>
          <w:p w:rsidR="00000000" w:rsidRDefault="00000000">
            <w:pPr>
              <w:pStyle w:val="DualTxt"/>
              <w:ind w:left="72"/>
              <w:jc w:val="left"/>
            </w:pPr>
            <w:r>
              <w:t>Агентство США по международному развитию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Предисловие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период с 1 по 7 июля 2003 года правительство Бразилии, представле</w:t>
      </w:r>
      <w:r>
        <w:t>н</w:t>
      </w:r>
      <w:r>
        <w:t>ное делегацией, возглавляемой Специальным секретариатом по политике в о</w:t>
      </w:r>
      <w:r>
        <w:t>т</w:t>
      </w:r>
      <w:r>
        <w:t>ношении женщин (СПЖ), участвовало в двадцать девятой сессии Комитета по ликвидации дискриминации в отношении женщин в связи с представлением Бразилией доклада, предусмотренного Конвенцией о ликвидации всех форм дискр</w:t>
      </w:r>
      <w:r>
        <w:t>и</w:t>
      </w:r>
      <w:r>
        <w:t>минации в отношении женщин.</w:t>
      </w:r>
    </w:p>
    <w:p w:rsidR="00000000" w:rsidRDefault="00000000">
      <w:pPr>
        <w:pStyle w:val="SingleTxt"/>
      </w:pPr>
      <w:r>
        <w:tab/>
        <w:t>Доклад охватывал 17</w:t>
      </w:r>
      <w:r>
        <w:noBreakHyphen/>
        <w:t>летний период — с 1985 по 2002 год (что соответс</w:t>
      </w:r>
      <w:r>
        <w:t>т</w:t>
      </w:r>
      <w:r>
        <w:t>вовало периодам первоначального, второго, третьего, четвертого и пятого п</w:t>
      </w:r>
      <w:r>
        <w:t>е</w:t>
      </w:r>
      <w:r>
        <w:t>риодических докладов — CEDAW/C/BRA/1–5). В подготовке доклада, соде</w:t>
      </w:r>
      <w:r>
        <w:t>р</w:t>
      </w:r>
      <w:r>
        <w:t>жавшего подробную информацию об успехах, достигнутых бразильскими женщинами, и о препятствиях, с которыми они сталкиваются в своих усилиях по достижению всестороннего участия в жизни общества, участвовали орган</w:t>
      </w:r>
      <w:r>
        <w:t>и</w:t>
      </w:r>
      <w:r>
        <w:t>з</w:t>
      </w:r>
      <w:r>
        <w:t>а</w:t>
      </w:r>
      <w:r>
        <w:t>ции гражданского общества и исследователи.</w:t>
      </w:r>
    </w:p>
    <w:p w:rsidR="00000000" w:rsidRDefault="00000000">
      <w:pPr>
        <w:pStyle w:val="SingleTxt"/>
      </w:pPr>
      <w:r>
        <w:tab/>
        <w:t>В 2005 году Бразилия представляет Комитету свой шестой периодический доклад, охватывающий период с 2001 по 2005 год. Под координацией Спец</w:t>
      </w:r>
      <w:r>
        <w:t>и</w:t>
      </w:r>
      <w:r>
        <w:t>ального секретариата по политике в отношении женщин (СПЖ) и департаме</w:t>
      </w:r>
      <w:r>
        <w:t>н</w:t>
      </w:r>
      <w:r>
        <w:t>та по правам человека и социальным вопросам министерства иностранных дел была создана специальная рабочая группа. В деятельности рабочей группы участвовали также министерство здравоохранения, министерство труда и зан</w:t>
      </w:r>
      <w:r>
        <w:t>я</w:t>
      </w:r>
      <w:r>
        <w:t>тости, министерство образования, министерство юстиции и Институт прикла</w:t>
      </w:r>
      <w:r>
        <w:t>д</w:t>
      </w:r>
      <w:r>
        <w:t>ных экономических исследований (ИПЭИ) министерства планирования, бю</w:t>
      </w:r>
      <w:r>
        <w:t>д</w:t>
      </w:r>
      <w:r>
        <w:t>жета и управления, а также Специальный секретариат по политике содействия достижению расового равенства (СЕППИР), Специальный секретариат по пр</w:t>
      </w:r>
      <w:r>
        <w:t>а</w:t>
      </w:r>
      <w:r>
        <w:t>вам человека (ССПЧ) и Национальный совет по правам женщин (НСПЖ), к</w:t>
      </w:r>
      <w:r>
        <w:t>о</w:t>
      </w:r>
      <w:r>
        <w:t>торый представляли Коалиция бразильских женщин (КБЖ), Национальный женский секретариат Федерации профсоюзов и Конфедерация бразильских женщин.</w:t>
      </w:r>
    </w:p>
    <w:p w:rsidR="00000000" w:rsidRDefault="00000000">
      <w:pPr>
        <w:pStyle w:val="SingleTxt"/>
      </w:pPr>
      <w:r>
        <w:tab/>
        <w:t>Представленная в шестом периодическом докладе информация касается главным образом 2003 и 2004 годов. Информация, касающаяся предыдущих лет — до июня 2003 года, — была представлена в письменном виде во время устного представления предыдущего доклада. В настоящем докладе приводи</w:t>
      </w:r>
      <w:r>
        <w:t>т</w:t>
      </w:r>
      <w:r>
        <w:t>ся подробная информация о политике, программах и мерах, принятых в соо</w:t>
      </w:r>
      <w:r>
        <w:t>т</w:t>
      </w:r>
      <w:r>
        <w:t>ветствии с положениями Конвенции и 21 рекомендацией, сформулированной Комитетом по ликвидации дискриминации в отношении женщин для Бразилии по итогам рассмотр</w:t>
      </w:r>
      <w:r>
        <w:t>е</w:t>
      </w:r>
      <w:r>
        <w:t>ния предыдущего доклада.</w:t>
      </w:r>
    </w:p>
    <w:p w:rsidR="00000000" w:rsidRDefault="00000000">
      <w:pPr>
        <w:pStyle w:val="SingleTxt"/>
      </w:pPr>
      <w:r>
        <w:tab/>
        <w:t>Подготовка настоящего доклада осуществлялась на основе рассмотрения информации, представленной членами рабочей группы, а также информации, содержащейся в бразильском докладе о достижении целей в области развития, сформулированных в Декларации тысячелетия, который был опубликован в сентябре 2004 года; ответа Бразилии на вопросник по осуществлению Пеки</w:t>
      </w:r>
      <w:r>
        <w:t>н</w:t>
      </w:r>
      <w:r>
        <w:t>ской платформы действий (1995 год) и решений двадцать третьей чрезвыча</w:t>
      </w:r>
      <w:r>
        <w:t>й</w:t>
      </w:r>
      <w:r>
        <w:t>ной сессии Генеральной Ассамблеи (2000 год), направленного Комиссии по положению женщин в апреле 2004 года; материалов первой национальной ко</w:t>
      </w:r>
      <w:r>
        <w:t>н</w:t>
      </w:r>
      <w:r>
        <w:t>ференции по политике в отношении женщин, опубликованных в декабре 2004 года; и Национального стратегического плана действий по улучшению положения женщин, опубликованного в декабре 2004 года. В настоящем докл</w:t>
      </w:r>
      <w:r>
        <w:t>а</w:t>
      </w:r>
      <w:r>
        <w:t>де рассматриваются также решения заседания Национального совета по делам женщин, состоявшегося 16 февраля 2005 года, и их значение для улучшения положения женщин Браз</w:t>
      </w:r>
      <w:r>
        <w:t>и</w:t>
      </w:r>
      <w:r>
        <w:t>лии.</w:t>
      </w:r>
    </w:p>
    <w:p w:rsidR="00000000" w:rsidRDefault="00000000">
      <w:pPr>
        <w:pStyle w:val="SingleTxt"/>
      </w:pPr>
      <w:r>
        <w:tab/>
        <w:t>Текст Национального стратегического плана действий по улучшению п</w:t>
      </w:r>
      <w:r>
        <w:t>о</w:t>
      </w:r>
      <w:r>
        <w:t>ложения женщин приводится в одном из приложений к настоящему докладу. В плане излагаются исходные посылки, основа и общие руководящие принципы национальной политики в области улучшения положения женщин. Он состоит из пяти частей, посвященных следующим вопросам: 1) самостоятельность, р</w:t>
      </w:r>
      <w:r>
        <w:t>а</w:t>
      </w:r>
      <w:r>
        <w:t>венство в сфере занятости и участие в жизни общества; 2) образование для всех, без какой-либо дискриминации по признаку пола; 3) охрана здоровья женщин и сексуальные и репродуктивные права женщин; 4) борьба с насилием в отношении женщин; и 5) руководство деятельностью по улучшению полож</w:t>
      </w:r>
      <w:r>
        <w:t>е</w:t>
      </w:r>
      <w:r>
        <w:t>ния женщин и наблюдение за положением дел. В плане дается краткий обзор положения женщин в этих областях и излагаются политика и действия прав</w:t>
      </w:r>
      <w:r>
        <w:t>и</w:t>
      </w:r>
      <w:r>
        <w:t>тельства по преодолению существу</w:t>
      </w:r>
      <w:r>
        <w:t>ю</w:t>
      </w:r>
      <w:r>
        <w:t>щих проблем.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течение последних двух лет правительство Бразилии предпринимало еще более решительно усилия для осуществления государственной политики с целью оказания позитивного воздействия на существующую в стране проблему неравенства. Наряду с разработкой экономической политики правительство уделяло особое внимание разработке действенной социальной политики, кот</w:t>
      </w:r>
      <w:r>
        <w:t>о</w:t>
      </w:r>
      <w:r>
        <w:t>рая стимулировала бы активное участие как бразильских женщин, так и му</w:t>
      </w:r>
      <w:r>
        <w:t>ж</w:t>
      </w:r>
      <w:r>
        <w:t xml:space="preserve">чин в жизни общества. </w:t>
      </w:r>
    </w:p>
    <w:p w:rsidR="00000000" w:rsidRDefault="00000000">
      <w:pPr>
        <w:pStyle w:val="SingleTxt"/>
      </w:pPr>
      <w:r>
        <w:tab/>
        <w:t>Из всех реализуемых в стране стратегий центральной была стратегия борьбы с голодом. Все эти стратегии, вне всякого сомнения, принесли женщ</w:t>
      </w:r>
      <w:r>
        <w:t>и</w:t>
      </w:r>
      <w:r>
        <w:t>нам огромные выгоды. Сегодня более 6 млн. женщин получают продовольс</w:t>
      </w:r>
      <w:r>
        <w:t>т</w:t>
      </w:r>
      <w:r>
        <w:t>венные карточки. Эти карточки предназначены для оказания ежемесячной ф</w:t>
      </w:r>
      <w:r>
        <w:t>и</w:t>
      </w:r>
      <w:r>
        <w:t>нансовой помощи семьям, недостаточно обеспеченным продовольствием.</w:t>
      </w:r>
    </w:p>
    <w:p w:rsidR="00000000" w:rsidRDefault="00000000">
      <w:pPr>
        <w:pStyle w:val="SingleTxt"/>
      </w:pPr>
      <w:r>
        <w:tab/>
        <w:t>Однако проблема голода является трансграничной, и поэтому правител</w:t>
      </w:r>
      <w:r>
        <w:t>ь</w:t>
      </w:r>
      <w:r>
        <w:t>ство Бразилии выступило с инициативой с целью мобилизации усилий руков</w:t>
      </w:r>
      <w:r>
        <w:t>о</w:t>
      </w:r>
      <w:r>
        <w:t>дителей стран, народов и гражданского общества во всем мире для искорен</w:t>
      </w:r>
      <w:r>
        <w:t>е</w:t>
      </w:r>
      <w:r>
        <w:t>ния нищеты. Бразилия инициировала обсуждение этого вопроса на самых ра</w:t>
      </w:r>
      <w:r>
        <w:t>з</w:t>
      </w:r>
      <w:r>
        <w:t>нообра</w:t>
      </w:r>
      <w:r>
        <w:t>з</w:t>
      </w:r>
      <w:r>
        <w:t>ных и важных международных форумах.</w:t>
      </w:r>
    </w:p>
    <w:p w:rsidR="00000000" w:rsidRDefault="00000000">
      <w:pPr>
        <w:pStyle w:val="SingleTxt"/>
      </w:pPr>
      <w:r>
        <w:tab/>
        <w:t>В 2003 году на Всемирном экономическом форуме в Давосе, Швейцария, правительство Бразилии предложило создать международный фонд для борьбы с голодом и нищетой. В 2004 году на том же Форуме главы государств объяв</w:t>
      </w:r>
      <w:r>
        <w:t>и</w:t>
      </w:r>
      <w:r>
        <w:t>ли «войну» голоду и нищете. В сентябре 2004 года в Центральных учрежден</w:t>
      </w:r>
      <w:r>
        <w:t>и</w:t>
      </w:r>
      <w:r>
        <w:t>ях Организации Объединенных Наций в Нью-Йорке состоялась встреча рук</w:t>
      </w:r>
      <w:r>
        <w:t>о</w:t>
      </w:r>
      <w:r>
        <w:t>водителей стран мира по проблемам голода и нищеты, ведущую роль в которой играли Бразилия, Франция, Испания, Чили и Организация Объединенных Н</w:t>
      </w:r>
      <w:r>
        <w:t>а</w:t>
      </w:r>
      <w:r>
        <w:t>ций. Во встрече приняли участие примерно 150 стран мира. Борьба с голодом и нищетой была одной из важных тем пятого Всемирного социального форума, с</w:t>
      </w:r>
      <w:r>
        <w:t>о</w:t>
      </w:r>
      <w:r>
        <w:t>стоявшегося в Бразилии в январе 2005 года.</w:t>
      </w:r>
    </w:p>
    <w:p w:rsidR="00000000" w:rsidRDefault="00000000">
      <w:pPr>
        <w:pStyle w:val="SingleTxt"/>
      </w:pPr>
      <w:r>
        <w:tab/>
        <w:t>Предметом постоянного внимания в процессе деятельности были также права человека, неравенство между женщинами и мужчинами, расовое и этн</w:t>
      </w:r>
      <w:r>
        <w:t>и</w:t>
      </w:r>
      <w:r>
        <w:t>ческое неравенство и дискриминация по признаку сексуальной ориентации, возраста (дискриминация в отношении детей и подростков и пожилых лиц) или того или иного вида инвалидности. Меры в этих областях осуществлялись при поддержке и содействии со стороны Специального секретариата по правам ч</w:t>
      </w:r>
      <w:r>
        <w:t>е</w:t>
      </w:r>
      <w:r>
        <w:t>ловека, Специального секретариата по политике содействия обеспечению р</w:t>
      </w:r>
      <w:r>
        <w:t>а</w:t>
      </w:r>
      <w:r>
        <w:t>сового равенства и Специального секретариата по политике в отношении же</w:t>
      </w:r>
      <w:r>
        <w:t>н</w:t>
      </w:r>
      <w:r>
        <w:t>щин, все из которых являются созданными в 2003 году авторитетными орган</w:t>
      </w:r>
      <w:r>
        <w:t>а</w:t>
      </w:r>
      <w:r>
        <w:t>ми, наделенными министерским статусом. Указанные секретариаты были у</w:t>
      </w:r>
      <w:r>
        <w:t>ч</w:t>
      </w:r>
      <w:r>
        <w:t>реждены для непосредственного оказания президенту Республики консульт</w:t>
      </w:r>
      <w:r>
        <w:t>а</w:t>
      </w:r>
      <w:r>
        <w:t>тивной помощи по вопросам политики в этих ва</w:t>
      </w:r>
      <w:r>
        <w:t>ж</w:t>
      </w:r>
      <w:r>
        <w:t>ных областях.</w:t>
      </w:r>
    </w:p>
    <w:p w:rsidR="00000000" w:rsidRDefault="00000000">
      <w:pPr>
        <w:pStyle w:val="SingleTxt"/>
        <w:rPr>
          <w:lang w:val="en-US"/>
        </w:rPr>
      </w:pPr>
      <w:r>
        <w:tab/>
        <w:t>Государственная политика в области равенства принималась с учетом итогов диалога с общественными движениями. В этой связи следует упомянуть многочисленные конференции, которые были созваны федеральным прав</w:t>
      </w:r>
      <w:r>
        <w:t>и</w:t>
      </w:r>
      <w:r>
        <w:t>тельством в течение последних двух лет: первая Национальная конференция городов (октябрь 2003 года); первая Национальная конференция по аквакул</w:t>
      </w:r>
      <w:r>
        <w:t>ь</w:t>
      </w:r>
      <w:r>
        <w:t>туре и рыболовству (ноябрь 2003 года); Национальная экологическая конф</w:t>
      </w:r>
      <w:r>
        <w:t>е</w:t>
      </w:r>
      <w:r>
        <w:t>ренция (ноябрь 2003 года); вторая Национальная конференция по вопросам продовольствия и продовольственной безопасности (март 2004 года); первая Национальная конференция по вопросам спорта (июнь 2004 года); и первая Национальная конференция по политике в отношении женщин (июль 2004 г</w:t>
      </w:r>
      <w:r>
        <w:t>о</w:t>
      </w:r>
      <w:r>
        <w:t>да). В 2005 году уже состоялась первая Национальная конференция по соде</w:t>
      </w:r>
      <w:r>
        <w:t>й</w:t>
      </w:r>
      <w:r>
        <w:t>ствию достижению расового равенства.</w:t>
      </w:r>
    </w:p>
    <w:p w:rsidR="00000000" w:rsidRDefault="00000000">
      <w:pPr>
        <w:pStyle w:val="SingleTxt"/>
        <w:rPr>
          <w:lang w:val="en-US"/>
        </w:rPr>
      </w:pPr>
      <w:r>
        <w:tab/>
        <w:t>Проведению такого диалога и такому партнерскому сотрудничеству с</w:t>
      </w:r>
      <w:r>
        <w:t>о</w:t>
      </w:r>
      <w:r>
        <w:t>действовала законодательная ветвь власти. Если говорить конкретно о сфере прав человека, то укрепляется партнерское сотрудничество с женской фракц</w:t>
      </w:r>
      <w:r>
        <w:t>и</w:t>
      </w:r>
      <w:r>
        <w:t>ей Национального конгресса. Женская фракция активно добивалась принятия законодательства, подтверждающего равенство прав женщин и мужчин. Члены этой фракции добиваются также признания законодателями важного значения разработки законов, гарантирующих гендерное равенство и способствующих его обеспечению.</w:t>
      </w:r>
    </w:p>
    <w:p w:rsidR="00000000" w:rsidRDefault="00000000">
      <w:pPr>
        <w:pStyle w:val="SingleTxt"/>
      </w:pPr>
      <w:r>
        <w:tab/>
        <w:t>Борьба федерального правительства с гендерным и расовым неравенством показала, что предстоит еще немало сделать в области защиты и поощрения прав человека в Бразилии и, в частности, в области прав человека женщин. Однако предпринимавшиеся в последние два года инициативы убедительно свидетельствуют о приверженности нынешнего правительства делу обеспеч</w:t>
      </w:r>
      <w:r>
        <w:t>е</w:t>
      </w:r>
      <w:r>
        <w:t>ния равенства. Особенно следует отметить следующее:</w:t>
      </w:r>
    </w:p>
    <w:p w:rsidR="00000000" w:rsidRDefault="00000000">
      <w:pPr>
        <w:pStyle w:val="SingleTxt"/>
      </w:pPr>
      <w:r>
        <w:t>1.</w:t>
      </w:r>
      <w:r>
        <w:tab/>
        <w:t>Борьбу с гендерным и расовым неравенством посредством включения этих тем в качестве межсекторальных в общие стратегии — как в многолетний план на 2004–2007 годы, так и в систему оценки секторальной политики мин</w:t>
      </w:r>
      <w:r>
        <w:t>и</w:t>
      </w:r>
      <w:r>
        <w:t>стерства по вопросам планирования, бюджета и управления.</w:t>
      </w:r>
    </w:p>
    <w:p w:rsidR="00000000" w:rsidRDefault="00000000">
      <w:pPr>
        <w:pStyle w:val="SingleTxt"/>
      </w:pPr>
      <w:r>
        <w:t>2.</w:t>
      </w:r>
      <w:r>
        <w:tab/>
        <w:t>Первой Национальной конференции по политике в отношении женщин, состоявшейся в июле 2004 года, предшествовали конференции на уровне м</w:t>
      </w:r>
      <w:r>
        <w:t>у</w:t>
      </w:r>
      <w:r>
        <w:t>ниципалитетов и штатов. Конференцией непосредственно было охвачено более 120 000 женщин из всех регионов страны, участвовавших в процессе вырабо</w:t>
      </w:r>
      <w:r>
        <w:t>т</w:t>
      </w:r>
      <w:r>
        <w:t>ки «Руководящих принципов национальной политики в отношении женщин с точки зрения гендерного равенства и с учетом расового и этнического разноо</w:t>
      </w:r>
      <w:r>
        <w:t>б</w:t>
      </w:r>
      <w:r>
        <w:t>разия».</w:t>
      </w:r>
    </w:p>
    <w:p w:rsidR="00000000" w:rsidRDefault="00000000">
      <w:pPr>
        <w:pStyle w:val="SingleTxt"/>
      </w:pPr>
      <w:r>
        <w:tab/>
        <w:t>Конференция, работу которой координировал Специальный секретариат по политике в отношении женщин и Национальный совет по правам женщин, была созвана президентом Республики. В конференции, проходившей в стол</w:t>
      </w:r>
      <w:r>
        <w:t>и</w:t>
      </w:r>
      <w:r>
        <w:t>це страны, Бразилиа, приняли участие 1787 делегатов и более 700 национал</w:t>
      </w:r>
      <w:r>
        <w:t>ь</w:t>
      </w:r>
      <w:r>
        <w:t>ных и международных наблюдателей.</w:t>
      </w:r>
    </w:p>
    <w:p w:rsidR="00000000" w:rsidRDefault="00000000">
      <w:pPr>
        <w:pStyle w:val="SingleTxt"/>
      </w:pPr>
      <w:r>
        <w:t>3.</w:t>
      </w:r>
      <w:r>
        <w:tab/>
        <w:t>В декабре 2004 года был разработан и обнародован с помощью наци</w:t>
      </w:r>
      <w:r>
        <w:t>о</w:t>
      </w:r>
      <w:r>
        <w:t>нального телевидения и радио Национальный стратегический план действий по улучшению положения женщин. В основе Плана лежат резолюции, прин</w:t>
      </w:r>
      <w:r>
        <w:t>я</w:t>
      </w:r>
      <w:r>
        <w:t>тые на первой Национальной конференции по политике в отношении женщин. В Плане определены стратегии и направления деятельности по обеспечению гендерного равенства. Он является важной вехой в решении проблемы генде</w:t>
      </w:r>
      <w:r>
        <w:t>р</w:t>
      </w:r>
      <w:r>
        <w:t>ного неравенства в Бразилии. Упор в этом плане делается на согласованных, а не на изолированных действиях. План был разработан рабочей группой, в р</w:t>
      </w:r>
      <w:r>
        <w:t>а</w:t>
      </w:r>
      <w:r>
        <w:t>боте которой участвовали семь министерств, и потребовал существенных ус</w:t>
      </w:r>
      <w:r>
        <w:t>и</w:t>
      </w:r>
      <w:r>
        <w:t>лий для достижения договоренностей между Специальным секретариатом по политике в отношении женщин и другими министерствами, занимающимися 17 областями, имеющими непосредственное отношение к предлагаемым в Плане мерам.</w:t>
      </w:r>
    </w:p>
    <w:p w:rsidR="00000000" w:rsidRDefault="00000000">
      <w:pPr>
        <w:pStyle w:val="SingleTxt"/>
      </w:pPr>
      <w:r>
        <w:t>4.</w:t>
      </w:r>
      <w:r>
        <w:tab/>
        <w:t>Для повышения степени экономической самостоятельности женщин были созданы механизмы, содействующие укреплению политики обеспечения ра</w:t>
      </w:r>
      <w:r>
        <w:t>в</w:t>
      </w:r>
      <w:r>
        <w:t>ных возможностей и прав на рынке труда. Примером этого может служить у</w:t>
      </w:r>
      <w:r>
        <w:t>ч</w:t>
      </w:r>
      <w:r>
        <w:t>реждение трехсторонней комиссии по обеспечению равных возможностей для трудовой деятельности независимо от пола и расы и программы институци</w:t>
      </w:r>
      <w:r>
        <w:t>о</w:t>
      </w:r>
      <w:r>
        <w:t>нальных мер по укреплению гендерного и расового равенства, ликвидации н</w:t>
      </w:r>
      <w:r>
        <w:t>и</w:t>
      </w:r>
      <w:r>
        <w:t>щеты и созданию рабочих мест (ГРПЕ).</w:t>
      </w:r>
    </w:p>
    <w:p w:rsidR="00000000" w:rsidRDefault="00000000">
      <w:pPr>
        <w:pStyle w:val="SingleTxt"/>
      </w:pPr>
      <w:r>
        <w:t>5.</w:t>
      </w:r>
      <w:r>
        <w:tab/>
        <w:t>Результатом формулирования национальной политики борьбы с насилием в отношении женщин в стране стали, в частности, следующие меры: предста</w:t>
      </w:r>
      <w:r>
        <w:t>в</w:t>
      </w:r>
      <w:r>
        <w:t>ление Национальному конгрессу законопроекта о борьбе с насилием в семье; опубликование министерством здравоохранения административной директивы, предусматривающей обязательное уведомление медицинскими учреждениями о случаях насилия в отношении женщин; и кампании по борьбе с насилием в отношении женщин и секс-туризмом.</w:t>
      </w:r>
    </w:p>
    <w:p w:rsidR="00000000" w:rsidRDefault="00000000">
      <w:pPr>
        <w:pStyle w:val="SingleTxt"/>
      </w:pPr>
      <w:r>
        <w:t>6.</w:t>
      </w:r>
      <w:r>
        <w:tab/>
        <w:t>О приверженности делу охраны здоровья и сексуальных и репродукти</w:t>
      </w:r>
      <w:r>
        <w:t>в</w:t>
      </w:r>
      <w:r>
        <w:t>ных прав свидетельствует осуществление Национального пакта по сокращ</w:t>
      </w:r>
      <w:r>
        <w:t>е</w:t>
      </w:r>
      <w:r>
        <w:t>нию материнской и неонатальной смертности, а также программы «Бразилия без гомофобии». Важное значение в этой связи имеет также решение прав</w:t>
      </w:r>
      <w:r>
        <w:t>и</w:t>
      </w:r>
      <w:r>
        <w:t>тельства провести публичные дебаты по вопросу о досрочном прерывании б</w:t>
      </w:r>
      <w:r>
        <w:t>е</w:t>
      </w:r>
      <w:r>
        <w:t>ременности. В этой связи была создана трехсторонняя комиссия в составе представителей исполнительной и законодательной ветвей власти и гражда</w:t>
      </w:r>
      <w:r>
        <w:t>н</w:t>
      </w:r>
      <w:r>
        <w:t>ского общества, которая должна обсудить данный вопрос и выработать пре</w:t>
      </w:r>
      <w:r>
        <w:t>д</w:t>
      </w:r>
      <w:r>
        <w:t>ложение о внесении изменений в предусмотренные законом меры наказания за провед</w:t>
      </w:r>
      <w:r>
        <w:t>е</w:t>
      </w:r>
      <w:r>
        <w:t>ние аборта.</w:t>
      </w:r>
    </w:p>
    <w:p w:rsidR="00000000" w:rsidRDefault="00000000">
      <w:pPr>
        <w:pStyle w:val="SingleTxt"/>
      </w:pPr>
      <w:r>
        <w:t>7.</w:t>
      </w:r>
      <w:r>
        <w:tab/>
        <w:t>Создание в 2004 году в рамках министерства образования департамента по вопросам непрерывного образования, грамотности и разнообразия (СЕКАД). Согласно своему мандату, департамент уполномочен заниматься в</w:t>
      </w:r>
      <w:r>
        <w:t>о</w:t>
      </w:r>
      <w:r>
        <w:t>просами прав человека и образования и способствовать включению вопросов разнообразия в дебаты по вопросам гендерного, расового и этнического раве</w:t>
      </w:r>
      <w:r>
        <w:t>н</w:t>
      </w:r>
      <w:r>
        <w:t>ства, а также по вопросам борьбы с дискриминацией по признаку нетрудосп</w:t>
      </w:r>
      <w:r>
        <w:t>о</w:t>
      </w:r>
      <w:r>
        <w:t>собн</w:t>
      </w:r>
      <w:r>
        <w:t>о</w:t>
      </w:r>
      <w:r>
        <w:t>сти или сексуальной ориентации.</w:t>
      </w:r>
    </w:p>
    <w:p w:rsidR="00000000" w:rsidRDefault="00000000">
      <w:pPr>
        <w:pStyle w:val="SingleTxt"/>
      </w:pPr>
      <w:r>
        <w:t>8.</w:t>
      </w:r>
      <w:r>
        <w:tab/>
        <w:t>Начало осуществления национальной программы обеспечения докуме</w:t>
      </w:r>
      <w:r>
        <w:t>н</w:t>
      </w:r>
      <w:r>
        <w:t>тами женщин, работающих в сельском хозяйстве. Цель программы состоит в том, чтобы обеспечить женщин, которые были переселены в рамках програ</w:t>
      </w:r>
      <w:r>
        <w:t>м</w:t>
      </w:r>
      <w:r>
        <w:t>мы аграрной реформы, и женщин, работающих в семейных хозяйствах, осно</w:t>
      </w:r>
      <w:r>
        <w:t>в</w:t>
      </w:r>
      <w:r>
        <w:t>ными гражданскими документами. Цель этой ориентированной на женщин инициативы состоит в том, чтобы способствовать их активному участию в жизни общества, а также способствовать полному осуществлению ими таких прав, как доступ к сельскохозяйственным пенсиям. Важное значение имеют также меры, принятые для более широкого охвата женщин Национальной пр</w:t>
      </w:r>
      <w:r>
        <w:t>о</w:t>
      </w:r>
      <w:r>
        <w:t>граммой укрепления семейного фермерства (ПРОНАФ), например требование о том, чтобы выдаваемая ПРОНАФ декларация о квалификации выписывалась на имя супружеской пары, и расширение принимаемых в рамках ПРОНАФ мер в интересах женщин путем учреждения специальной кредитной линии для женщин.</w:t>
      </w:r>
    </w:p>
    <w:p w:rsidR="00000000" w:rsidRDefault="00000000">
      <w:pPr>
        <w:pStyle w:val="SingleTxt"/>
      </w:pPr>
      <w:r>
        <w:tab/>
        <w:t>Впервые вопрос об учете гендерной проблематики в государственной п</w:t>
      </w:r>
      <w:r>
        <w:t>о</w:t>
      </w:r>
      <w:r>
        <w:t>литике в качестве стратегии содействия обеспечению гендерного равенства п</w:t>
      </w:r>
      <w:r>
        <w:t>о</w:t>
      </w:r>
      <w:r>
        <w:t>сле четвертой Всемирной конференции по положению женщин был однозначно и эффективно провозглашен правительством приоритетной задачи.</w:t>
      </w:r>
    </w:p>
    <w:p w:rsidR="00000000" w:rsidRDefault="00000000">
      <w:pPr>
        <w:pStyle w:val="SingleTxt"/>
      </w:pPr>
      <w:r>
        <w:tab/>
        <w:t>В текстах официальных документов со всей определенностью поднимае</w:t>
      </w:r>
      <w:r>
        <w:t>т</w:t>
      </w:r>
      <w:r>
        <w:t>ся вопрос об учете гендерной проблематики во всех направлениях деятельн</w:t>
      </w:r>
      <w:r>
        <w:t>о</w:t>
      </w:r>
      <w:r>
        <w:t>сти. В документе Специального секретариата по политике в отношении же</w:t>
      </w:r>
      <w:r>
        <w:t>н</w:t>
      </w:r>
      <w:r>
        <w:t>щин говорится следующее: «Цели на 2003 год включают (…) концептуальное и практическое включение данной темы во все направления деятельности прав</w:t>
      </w:r>
      <w:r>
        <w:t>и</w:t>
      </w:r>
      <w:r>
        <w:t>тельства, с учетом того, что права человека женщин являются неделимыми и универсальными, и поэтому всестороннее участие женщин в жизни общества является универсальным принципом — обязательством всех министерств»</w:t>
      </w:r>
      <w:r>
        <w:rPr>
          <w:rStyle w:val="FootnoteReference"/>
        </w:rPr>
        <w:footnoteReference w:id="2"/>
      </w:r>
      <w:r>
        <w:t>. В Национальном стратегическом плане действий по улучшению положения же</w:t>
      </w:r>
      <w:r>
        <w:t>н</w:t>
      </w:r>
      <w:r>
        <w:t>щин говорится, что включение гендерных аспектов во все направления де</w:t>
      </w:r>
      <w:r>
        <w:t>я</w:t>
      </w:r>
      <w:r>
        <w:t>тельности является одной из важнейших задач государственной администр</w:t>
      </w:r>
      <w:r>
        <w:t>а</w:t>
      </w:r>
      <w:r>
        <w:t>ции (…) и стратегическим приоритетом правительства»</w:t>
      </w:r>
      <w:r>
        <w:rPr>
          <w:rStyle w:val="FootnoteReference"/>
        </w:rPr>
        <w:footnoteReference w:id="3"/>
      </w:r>
      <w:r>
        <w:t>.</w:t>
      </w:r>
    </w:p>
    <w:p w:rsidR="00000000" w:rsidRDefault="00000000">
      <w:pPr>
        <w:pStyle w:val="SingleTxt"/>
        <w:rPr>
          <w:lang w:val="en-US"/>
        </w:rPr>
      </w:pPr>
      <w:r>
        <w:tab/>
        <w:t>Стратегия и меры, принятые бразильским правительством и изложенные в настоящем докладе, свидетельствуют о том, что такой подход к обеспечению гендерного равенства способствует созданию нового позитивного климата во многих о</w:t>
      </w:r>
      <w:r>
        <w:t>б</w:t>
      </w:r>
      <w:r>
        <w:t>ластях.</w:t>
      </w:r>
    </w:p>
    <w:p w:rsidR="00000000" w:rsidRDefault="00000000">
      <w:pPr>
        <w:pStyle w:val="SingleTxt"/>
        <w:rPr>
          <w:lang w:val="en-US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КЛДОЖ — Статья 1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Для целей настоящей Конвенции понятие «дискриминация в отношении женщин» означает любое различие, исключение или о</w:t>
            </w:r>
            <w:r>
              <w:t>г</w:t>
            </w:r>
            <w:r>
              <w:t>раничение по признаку пола, которое направлено на ослабление или сводит на нет признание, пользование или осуществление женщин</w:t>
            </w:r>
            <w:r>
              <w:t>а</w:t>
            </w:r>
            <w:r>
              <w:t>ми, независимо от их семейного положения, на основе равноправия мужчин и женщин, прав человека и основных свобод в политич</w:t>
            </w:r>
            <w:r>
              <w:t>е</w:t>
            </w:r>
            <w:r>
              <w:t>ской, экономической, социальной, культурной, гражданской или л</w:t>
            </w:r>
            <w:r>
              <w:t>ю</w:t>
            </w:r>
            <w:r>
              <w:t>бой другой области.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КЛДОЖ — Статья 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Государства-участники осуждают дискриминацию в отношении женщин во всех ее формах, соглашаются безотлагательно всеми с</w:t>
            </w:r>
            <w:r>
              <w:t>о</w:t>
            </w:r>
            <w:r>
              <w:t>ответствующими способами проводить политику ликвидации ди</w:t>
            </w:r>
            <w:r>
              <w:t>с</w:t>
            </w:r>
            <w:r>
              <w:t>криминации в отношении женщин и с этой целью обязуются: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а)</w:t>
            </w:r>
            <w:r>
              <w:tab/>
              <w:t>включить принцип равноправия мужчин и женщин в свои национальные конституции или другое соответствующее законод</w:t>
            </w:r>
            <w:r>
              <w:t>а</w:t>
            </w:r>
            <w:r>
              <w:t>тельство, если это еще не было сделано, и обеспечить с помощью закона и других соответствующих средств практическое осущест</w:t>
            </w:r>
            <w:r>
              <w:t>в</w:t>
            </w:r>
            <w:r>
              <w:t>ление этого принципа;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b)</w:t>
            </w:r>
            <w:r>
              <w:tab/>
              <w:t>принимать соответствующие законодательные и другие меры, включая санкции, там, где это необходимо, запрещающие вс</w:t>
            </w:r>
            <w:r>
              <w:t>я</w:t>
            </w:r>
            <w:r>
              <w:t>кую дискриминацию в отнош</w:t>
            </w:r>
            <w:r>
              <w:t>е</w:t>
            </w:r>
            <w:r>
              <w:t>нии женщин;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с)</w:t>
            </w:r>
            <w:r>
              <w:tab/>
              <w:t>установить юридическую защиту прав женщин на равной основе с мужчинами и обеспечить с помощью компетентных наци</w:t>
            </w:r>
            <w:r>
              <w:t>о</w:t>
            </w:r>
            <w:r>
              <w:t>нальных судов и других государственных учреждений эффективную защиту женщин против любого акта дискриминации;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d)</w:t>
            </w:r>
            <w:r>
              <w:tab/>
              <w:t>воздерживаться от совершения каких-либо дискримин</w:t>
            </w:r>
            <w:r>
              <w:t>а</w:t>
            </w:r>
            <w:r>
              <w:t>ционных актов или действий в отношении женщин и гарантировать, что государственные органы и учреждения будут действовать в соо</w:t>
            </w:r>
            <w:r>
              <w:t>т</w:t>
            </w:r>
            <w:r>
              <w:t>ветствии с этим обязательством;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е)</w:t>
            </w:r>
            <w:r>
              <w:tab/>
              <w:t>принимать все соответствующие меры для ликвидации дискриминации в отношении женщин со стороны какого-либо лица, организации или предприятия;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f)</w:t>
            </w:r>
            <w:r>
              <w:tab/>
              <w:t>принимать все соответствующие меры, включая законод</w:t>
            </w:r>
            <w:r>
              <w:t>а</w:t>
            </w:r>
            <w:r>
              <w:t>тельные, для изменения или отмены действующих законов, пост</w:t>
            </w:r>
            <w:r>
              <w:t>а</w:t>
            </w:r>
            <w:r>
              <w:t>новлений, обычаев и практики, которые представляют собой ди</w:t>
            </w:r>
            <w:r>
              <w:t>с</w:t>
            </w:r>
            <w:r>
              <w:t>криминацию в отношении женщин;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g)</w:t>
            </w:r>
            <w:r>
              <w:tab/>
              <w:t>отменить все положения своего уголовного законодател</w:t>
            </w:r>
            <w:r>
              <w:t>ь</w:t>
            </w:r>
            <w:r>
              <w:t>ства, которые представляют собой дискриминацию в отношении женщин.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</w:pPr>
      <w:r>
        <w:tab/>
        <w:t>Принцип равноправия провозглашен в бразильской Конституции. В бр</w:t>
      </w:r>
      <w:r>
        <w:t>а</w:t>
      </w:r>
      <w:r>
        <w:t>зильскую правовую систему были внесены необходимые изменения для того, чтобы при помощи законодательных норм этот принцип был воплощен в жизнь. В период 2001–2005 годов Национальным конгрессом были приняты важные законы, н</w:t>
      </w:r>
      <w:r>
        <w:t>е</w:t>
      </w:r>
      <w:r>
        <w:t>посредственно затрагивающие жизнь женщин.</w:t>
      </w:r>
    </w:p>
    <w:p w:rsidR="00000000" w:rsidRDefault="00000000">
      <w:pPr>
        <w:pStyle w:val="SingleTxt"/>
      </w:pPr>
      <w:r>
        <w:tab/>
        <w:t>В трудовой сфере было принято два новых законодательных акта, в кот</w:t>
      </w:r>
      <w:r>
        <w:t>о</w:t>
      </w:r>
      <w:r>
        <w:t>рых регулируются вопросы занятости и материнства. В одном из них предпр</w:t>
      </w:r>
      <w:r>
        <w:t>и</w:t>
      </w:r>
      <w:r>
        <w:t>ятиям снова вменяется в обязанность выплачивать пособие по беременности застрахованным беременным женщинам и лицам, работающим не по найму (Закон № 10.710/2003). Другой предполагает внесение изменений в подзако</w:t>
      </w:r>
      <w:r>
        <w:t>н</w:t>
      </w:r>
      <w:r>
        <w:t>ные акты и устав палаты представителей, дающих право на отпуск по береме</w:t>
      </w:r>
      <w:r>
        <w:t>н</w:t>
      </w:r>
      <w:r>
        <w:t>ности и родам женщинам-федеральным представителям (резолюция № 15 от 28 ноября 2003 года).</w:t>
      </w:r>
    </w:p>
    <w:p w:rsidR="00000000" w:rsidRDefault="00000000">
      <w:pPr>
        <w:pStyle w:val="SingleTxt"/>
        <w:rPr>
          <w:w w:val="101"/>
        </w:rPr>
      </w:pPr>
      <w:r>
        <w:rPr>
          <w:w w:val="101"/>
        </w:rPr>
        <w:tab/>
        <w:t>Что касается проблемы насилия, то за период, охватываемый настоящим докладом, было принято три новых закона, посвященных этой проблеме. В о</w:t>
      </w:r>
      <w:r>
        <w:rPr>
          <w:w w:val="101"/>
        </w:rPr>
        <w:t>д</w:t>
      </w:r>
      <w:r>
        <w:rPr>
          <w:w w:val="101"/>
        </w:rPr>
        <w:t>ном из них предусматривается создание исполнительными органами общен</w:t>
      </w:r>
      <w:r>
        <w:rPr>
          <w:w w:val="101"/>
        </w:rPr>
        <w:t>а</w:t>
      </w:r>
      <w:r>
        <w:rPr>
          <w:w w:val="101"/>
        </w:rPr>
        <w:t>циональной бесплатной «горячей линии» по проблеме бытового насилия (З</w:t>
      </w:r>
      <w:r>
        <w:rPr>
          <w:w w:val="101"/>
        </w:rPr>
        <w:t>а</w:t>
      </w:r>
      <w:r>
        <w:rPr>
          <w:w w:val="101"/>
        </w:rPr>
        <w:t>кон № 10.714/2003). Другой закон требует обязательного уведомления о случаях насилия в отношении женщин, находящихся на лечении в медицинских учре</w:t>
      </w:r>
      <w:r>
        <w:rPr>
          <w:w w:val="101"/>
        </w:rPr>
        <w:t>ж</w:t>
      </w:r>
      <w:r>
        <w:rPr>
          <w:w w:val="101"/>
        </w:rPr>
        <w:t>дениях (Закон № 10.778/2003). На основании третьего закона (Закон № 10.886/2004) в статью 129 Уголовного кодекса добавляются положения, кв</w:t>
      </w:r>
      <w:r>
        <w:rPr>
          <w:w w:val="101"/>
        </w:rPr>
        <w:t>а</w:t>
      </w:r>
      <w:r>
        <w:rPr>
          <w:w w:val="101"/>
        </w:rPr>
        <w:t>лифицирующие бытовое насилие как преступление.</w:t>
      </w:r>
    </w:p>
    <w:p w:rsidR="00000000" w:rsidRDefault="00000000">
      <w:pPr>
        <w:pStyle w:val="SingleTxt"/>
      </w:pPr>
      <w:r>
        <w:tab/>
        <w:t>В Национальном стратегическом плане действий в интересах женщин с</w:t>
      </w:r>
      <w:r>
        <w:t>о</w:t>
      </w:r>
      <w:r>
        <w:t>держится перечень основных законодательных актов по правам женщин, обн</w:t>
      </w:r>
      <w:r>
        <w:t>а</w:t>
      </w:r>
      <w:r>
        <w:t>родованных после принятия Конституции Федеративной Республики Бразилия в 1988 году.</w:t>
      </w:r>
    </w:p>
    <w:p w:rsidR="00000000" w:rsidRDefault="00000000">
      <w:pPr>
        <w:pStyle w:val="SingleTxt"/>
      </w:pPr>
      <w:r>
        <w:tab/>
        <w:t>Важную роль в принятии этих законов сыграла деятельность женской парламентской группы Национального конгресса. Во многих случаях эта гру</w:t>
      </w:r>
      <w:r>
        <w:t>п</w:t>
      </w:r>
      <w:r>
        <w:t>па действовала в тесном сотрудничестве со Специальным секретариатом по политике в отношении женщин и различными организациями женского общ</w:t>
      </w:r>
      <w:r>
        <w:t>е</w:t>
      </w:r>
      <w:r>
        <w:t>ственного движения.</w:t>
      </w:r>
    </w:p>
    <w:p w:rsidR="00000000" w:rsidRDefault="00000000">
      <w:pPr>
        <w:pStyle w:val="SingleTxt"/>
      </w:pPr>
      <w:r>
        <w:tab/>
        <w:t>2004 год в Бразилии был провозглашен Годом женщины (Закон № 10745, 2003 год). В связи с этим знаменательным событием женщины-федеральные представители и сенаторы образовали комитеты по празднованию Года же</w:t>
      </w:r>
      <w:r>
        <w:t>н</w:t>
      </w:r>
      <w:r>
        <w:t>щины. Проведенные этими комитетами мероприятия дали толчок дискуссиям по женской проблематике в Национальном конгрессе. Были проведены пу</w:t>
      </w:r>
      <w:r>
        <w:t>б</w:t>
      </w:r>
      <w:r>
        <w:t>личные слушания и приняты законодательные акты для защиты и поощрения прав женщин.</w:t>
      </w:r>
    </w:p>
    <w:p w:rsidR="00000000" w:rsidRDefault="00000000">
      <w:pPr>
        <w:pStyle w:val="SingleTxt"/>
      </w:pPr>
      <w:r>
        <w:tab/>
        <w:t>В результате этой работы на пленарной сессии палаты представителей был принят ряд законопроектов, которые после этого были переданы на утве</w:t>
      </w:r>
      <w:r>
        <w:t>р</w:t>
      </w:r>
      <w:r>
        <w:t>ждение в сенат: а) законопроект 117/03 — ликвидируется выражение «пор</w:t>
      </w:r>
      <w:r>
        <w:t>я</w:t>
      </w:r>
      <w:r>
        <w:t>дочная женщина» из двух статей Уголовного кодекса; b) законопр</w:t>
      </w:r>
      <w:r>
        <w:t>о</w:t>
      </w:r>
      <w:r>
        <w:t>ект 335/95 — гарантируется и регламентируется создание яслей и детских с</w:t>
      </w:r>
      <w:r>
        <w:t>а</w:t>
      </w:r>
      <w:r>
        <w:t>дов в пенитенциарных учреждениях для детей женщин-заключенных; и с) з</w:t>
      </w:r>
      <w:r>
        <w:t>а</w:t>
      </w:r>
      <w:r>
        <w:t>конопроект 644/03 — гарантируется право на отпуск по беременности и родам для женщин-членов муниципальных советов и представителей в законодател</w:t>
      </w:r>
      <w:r>
        <w:t>ь</w:t>
      </w:r>
      <w:r>
        <w:t>ных органах на штатном и федеральном уровнях. В текст поправки к этому проекту были включены положения об отпуске по уходу за детьми для парл</w:t>
      </w:r>
      <w:r>
        <w:t>а</w:t>
      </w:r>
      <w:r>
        <w:t>ме</w:t>
      </w:r>
      <w:r>
        <w:t>н</w:t>
      </w:r>
      <w:r>
        <w:t>тариев-мужчин.</w:t>
      </w:r>
    </w:p>
    <w:p w:rsidR="00000000" w:rsidRDefault="00000000">
      <w:pPr>
        <w:pStyle w:val="SingleTxt"/>
      </w:pPr>
      <w:r>
        <w:tab/>
        <w:t>Предприняты важные инициативы по борьбе с дискриминацией по пр</w:t>
      </w:r>
      <w:r>
        <w:t>и</w:t>
      </w:r>
      <w:r>
        <w:t>знаку сексуальной ориентации. В 2001 году бразильским правительством был учрежден Национальный совет по борьбе с дискриминацией — это была одна из первых реально принятых мер по выполнению рекомендаций Дурбанской конференции. Одним из направлений деятельности Совета является борьба с дискриминацией по признаку сексуальной ориентации. В его состав входят представители гражданского общества и движений гомосексуалистов, лесби</w:t>
      </w:r>
      <w:r>
        <w:t>я</w:t>
      </w:r>
      <w:r>
        <w:t>нок и транссексуалов.</w:t>
      </w:r>
    </w:p>
    <w:p w:rsidR="00000000" w:rsidRDefault="00000000">
      <w:pPr>
        <w:pStyle w:val="SingleTxt"/>
      </w:pPr>
      <w:r>
        <w:tab/>
        <w:t>В 2003 году Советом был образован постоянный тематический комитет для рассмотрения обвинений в нарушениях прав человека на почве сексуал</w:t>
      </w:r>
      <w:r>
        <w:t>ь</w:t>
      </w:r>
      <w:r>
        <w:t>ной ориентации. Кроме того, Совет учредил рабочую группу для разработки бразильской программы борьбы с насилием и дискриминацией в отношении гомосексуалистов, лесбиянок, трансвеститов, транссексуалов и бисексуалов и поощрения гражданских прав гомосексуалистов. Цель этой программы — пр</w:t>
      </w:r>
      <w:r>
        <w:t>е</w:t>
      </w:r>
      <w:r>
        <w:t>дупреждение и искоренение дискриминации на почве сексуальной ориентации, что гарантировало бы представителям этих сексуальных меньшинств полное осуществление их основополагающих прав человека.</w:t>
      </w:r>
    </w:p>
    <w:p w:rsidR="00000000" w:rsidRDefault="00000000">
      <w:pPr>
        <w:pStyle w:val="SingleTxt"/>
      </w:pPr>
      <w:r>
        <w:tab/>
        <w:t>Федеральное правительство неуклонно проводит в жизнь государстве</w:t>
      </w:r>
      <w:r>
        <w:t>н</w:t>
      </w:r>
      <w:r>
        <w:t>ную политику, отвечающую интересам лиц с гомосексуальной ориентацией. Так, в 2004 году в партнерстве с гражданским обществом было начато осущ</w:t>
      </w:r>
      <w:r>
        <w:t>е</w:t>
      </w:r>
      <w:r>
        <w:t>ствление программы «Бразилия без гомофобии». Программой предусмотрено два основных направления деятельности: борьба с насилием и поощрение гр</w:t>
      </w:r>
      <w:r>
        <w:t>а</w:t>
      </w:r>
      <w:r>
        <w:t>жданских прав гомосексуалистов. Одна из главных целей программы — пр</w:t>
      </w:r>
      <w:r>
        <w:t>о</w:t>
      </w:r>
      <w:r>
        <w:t>светительская работа среди руководящих работников государственных стру</w:t>
      </w:r>
      <w:r>
        <w:t>к</w:t>
      </w:r>
      <w:r>
        <w:t>тур и изменение их отношения к этой проблеме.</w:t>
      </w:r>
    </w:p>
    <w:p w:rsidR="00000000" w:rsidRDefault="00000000">
      <w:pPr>
        <w:pStyle w:val="SingleTxt"/>
      </w:pPr>
      <w:r>
        <w:tab/>
        <w:t>Стремление к свободному выбору сексуальной ориентации также нашло отражение в образовании Парламентского фронта за свободу сексуального с</w:t>
      </w:r>
      <w:r>
        <w:t>а</w:t>
      </w:r>
      <w:r>
        <w:t>мовыражения на церемонии, состоявшейся в октябре 2004 года в зале славы Национального конгресса. В состав этого многопартийного фронта вошли 53 парламентария, выступающих в защиту прав человека и борющихся с ди</w:t>
      </w:r>
      <w:r>
        <w:t>с</w:t>
      </w:r>
      <w:r>
        <w:t>криминацией и предрассудками. Эти парламентарии — как женщины, так и мужчины — занимаются планированием акций по борьбе с гомофобией и ок</w:t>
      </w:r>
      <w:r>
        <w:t>а</w:t>
      </w:r>
      <w:r>
        <w:t>зывают содействие в представлении и утверждении законопроектов в интер</w:t>
      </w:r>
      <w:r>
        <w:t>е</w:t>
      </w:r>
      <w:r>
        <w:t>сах сексуальных меньшинств.</w:t>
      </w:r>
    </w:p>
    <w:p w:rsidR="00000000" w:rsidRDefault="00000000">
      <w:pPr>
        <w:pStyle w:val="SingleTxt"/>
      </w:pPr>
      <w:r>
        <w:tab/>
        <w:t>В Бразилии все лучше осознают факт существования различий в секс</w:t>
      </w:r>
      <w:r>
        <w:t>у</w:t>
      </w:r>
      <w:r>
        <w:t>альной ориентации. Несмотря на некоторые выступления против, 2 июля 2004 года палата депутатов провела торжественное заседание по случаю Н</w:t>
      </w:r>
      <w:r>
        <w:t>а</w:t>
      </w:r>
      <w:r>
        <w:t>ционального дня просвещения по вопросам прав гомосексуалистов, которое было организовано по просьбе двух представителей Партии трудящихся — Марии ду Росариу (штат Риу-Гранди-ду-Сул) и Маниньи (федеральный о</w:t>
      </w:r>
      <w:r>
        <w:t>к</w:t>
      </w:r>
      <w:r>
        <w:t>руг) — и на котором присутствовали представители групп движения сексуал</w:t>
      </w:r>
      <w:r>
        <w:t>ь</w:t>
      </w:r>
      <w:r>
        <w:t>ных меньшинств.</w:t>
      </w:r>
    </w:p>
    <w:p w:rsidR="00000000" w:rsidRDefault="00000000">
      <w:pPr>
        <w:pStyle w:val="SingleTxt"/>
      </w:pPr>
      <w:r>
        <w:tab/>
        <w:t>Выступавшие подтвердили важность признания существующих различий, свободы самовыражения и сексуальной ориентации как важнейшего аспекта уважения прав человека. В июле 2004 года во время гей-парада, проходившего в ряде городов Бразилии, более одного миллиона человек вышли на улицы, чтобы выступить в поддержку права быть не таким, как все.</w:t>
      </w:r>
    </w:p>
    <w:p w:rsidR="00000000" w:rsidRDefault="00000000">
      <w:pPr>
        <w:pStyle w:val="SingleTxt"/>
      </w:pPr>
      <w:r>
        <w:tab/>
        <w:t>Кроме того, принимаются меры в области образования. Они описаны в статье 10.</w:t>
      </w:r>
    </w:p>
    <w:p w:rsidR="00000000" w:rsidRDefault="00000000">
      <w:pPr>
        <w:pStyle w:val="SingleTxt"/>
      </w:pPr>
      <w:r>
        <w:tab/>
        <w:t>Различные организации гражданского общества также принимают меры к тому, чтобы сделать принцип равноправия частью повседневной жизни бр</w:t>
      </w:r>
      <w:r>
        <w:t>а</w:t>
      </w:r>
      <w:r>
        <w:t>зильцев. В декабре 2004 года 40 таких организаций при поддержке деловых кругов развернули национальную кампанию под названием «Где вы прячете свой расизм?». Цель этой кампании — помочь людям выявить в себе предра</w:t>
      </w:r>
      <w:r>
        <w:t>с</w:t>
      </w:r>
      <w:r>
        <w:t>судки и избавиться от них. По данным одного обследования, 87 процентов бр</w:t>
      </w:r>
      <w:r>
        <w:t>а</w:t>
      </w:r>
      <w:r>
        <w:t>зильцев считают, что в стране существует расизм, но лишь 4 процента призн</w:t>
      </w:r>
      <w:r>
        <w:t>а</w:t>
      </w:r>
      <w:r>
        <w:t>ются в расистских настроениях — и складывается впечатление, что Бразилия является расистской страной без расистов.</w:t>
      </w:r>
    </w:p>
    <w:p w:rsidR="00000000" w:rsidRDefault="00000000">
      <w:pPr>
        <w:pStyle w:val="SingleTxt"/>
      </w:pPr>
      <w:r>
        <w:tab/>
        <w:t>Необычным для этой кампании является то, что она проводится в осно</w:t>
      </w:r>
      <w:r>
        <w:t>в</w:t>
      </w:r>
      <w:r>
        <w:t>ном белыми людьми для белого же населения. Белые (а не только одни черн</w:t>
      </w:r>
      <w:r>
        <w:t>о</w:t>
      </w:r>
      <w:r>
        <w:t>кожие) выступают в общественных местах. Деловыми кругами были предо</w:t>
      </w:r>
      <w:r>
        <w:t>с</w:t>
      </w:r>
      <w:r>
        <w:t>тавлены телевизионные фильмы, а также возможность для размещения рекл</w:t>
      </w:r>
      <w:r>
        <w:t>а</w:t>
      </w:r>
      <w:r>
        <w:t>мы на уличных щитах, дверях автобусов и в поездах. Эта кампания, которая носит добровольный характер, была спланирована три года назад группой у</w:t>
      </w:r>
      <w:r>
        <w:t>ч</w:t>
      </w:r>
      <w:r>
        <w:t>реждений, ведущих совместную работу в рамках инициативы «Диалоги в целях борьбы с расизмом» (www.dialogoscontraoracismo.org.br).</w:t>
      </w:r>
    </w:p>
    <w:p w:rsidR="00000000" w:rsidRDefault="00000000">
      <w:pPr>
        <w:pStyle w:val="SingleTxt"/>
      </w:pPr>
      <w:r>
        <w:tab/>
        <w:t>Другим важным шагом к укоренению принципа равноправия было прин</w:t>
      </w:r>
      <w:r>
        <w:t>я</w:t>
      </w:r>
      <w:r>
        <w:t>тие Закона о статусе лиц старшего возраста. В этом законе, утвержденном в о</w:t>
      </w:r>
      <w:r>
        <w:t>к</w:t>
      </w:r>
      <w:r>
        <w:t>тябре 2003 года, гарантированы права и определены обязанности по улучш</w:t>
      </w:r>
      <w:r>
        <w:t>е</w:t>
      </w:r>
      <w:r>
        <w:t>нию условий жизни граждан страны в возрасте старше 60 лет. В нем пред</w:t>
      </w:r>
      <w:r>
        <w:t>у</w:t>
      </w:r>
      <w:r>
        <w:t>смотрены антидискриминационные действия в защиту престарелых, такие, как требование выделять 3 процента единиц жилья в государственных программах жилищного строительства для престарелых.</w:t>
      </w:r>
    </w:p>
    <w:p w:rsidR="00000000" w:rsidRDefault="00000000">
      <w:pPr>
        <w:pStyle w:val="SingleTxt"/>
      </w:pPr>
      <w:r>
        <w:tab/>
        <w:t>После того как Закон о статусе лиц старшего возраста в течение семи лет рассматривался Конгрессом, в сентябре 2003 года он был одобрен, а в следу</w:t>
      </w:r>
      <w:r>
        <w:t>ю</w:t>
      </w:r>
      <w:r>
        <w:t>щем месяце — утвержден президентом Республики. Закон расширяет права граждан в возрасте старше 60 лет. Он дает больший эффект, чем Национальная стратегия в интересах лиц пожилого возраста — закон 1994 года, в котором с</w:t>
      </w:r>
      <w:r>
        <w:t>о</w:t>
      </w:r>
      <w:r>
        <w:t>держались гарантии для престарелых, — поскольку в нем установлено суровое наказание для всех, кто с неуважением относится к престарелым или бросает их на произвол судьбы.</w:t>
      </w:r>
    </w:p>
    <w:p w:rsidR="00000000" w:rsidRDefault="00000000">
      <w:pPr>
        <w:pStyle w:val="SingleTxt"/>
      </w:pPr>
      <w:r>
        <w:tab/>
        <w:t>Еще одним шагом в защиту равноправия стало принятие президентом Республики в декабре 2004 года Указа № 65.296. Этот указ, в котором опред</w:t>
      </w:r>
      <w:r>
        <w:t>е</w:t>
      </w:r>
      <w:r>
        <w:t>ляется порядок применения законов № 10.048/00 и 10.098/00, посвящен вопр</w:t>
      </w:r>
      <w:r>
        <w:t>о</w:t>
      </w:r>
      <w:r>
        <w:t>су о доступности мест общественного пользования для инвалидов и лиц с о</w:t>
      </w:r>
      <w:r>
        <w:t>г</w:t>
      </w:r>
      <w:r>
        <w:t>раниченными двигательными способностями (престарелых, беременных, л</w:t>
      </w:r>
      <w:r>
        <w:t>ю</w:t>
      </w:r>
      <w:r>
        <w:t>дей с лишним весом и лиц с малолетними детьми) и представляет собой реш</w:t>
      </w:r>
      <w:r>
        <w:t>и</w:t>
      </w:r>
      <w:r>
        <w:t>тельный шаг, призванный облегчить участие этих людей в общественной жи</w:t>
      </w:r>
      <w:r>
        <w:t>з</w:t>
      </w:r>
      <w:r>
        <w:t>ни.</w:t>
      </w:r>
    </w:p>
    <w:p w:rsidR="00000000" w:rsidRDefault="00000000">
      <w:pPr>
        <w:pStyle w:val="SingleTxt"/>
      </w:pPr>
      <w:r>
        <w:tab/>
        <w:t>Этот указ был принят в ответ на давние просьбы со стороны обществе</w:t>
      </w:r>
      <w:r>
        <w:t>н</w:t>
      </w:r>
      <w:r>
        <w:t>ных движений. В Законе № 10.048 от 8 ноября 2000 года предусматривается оказание в первоочередном порядке помощи инвалидам и лицам с ограниче</w:t>
      </w:r>
      <w:r>
        <w:t>н</w:t>
      </w:r>
      <w:r>
        <w:t>ными двигательными способностями на транспорте. В Законе № 10.098 ра</w:t>
      </w:r>
      <w:r>
        <w:t>с</w:t>
      </w:r>
      <w:r>
        <w:t>сматриваются вопросы доступности объектов физической инфраструктуры (зданий, улиц, мебели, объектов городского хозяйства и т.д.) и систем тран</w:t>
      </w:r>
      <w:r>
        <w:t>с</w:t>
      </w:r>
      <w:r>
        <w:t>порта, связи, инфо</w:t>
      </w:r>
      <w:r>
        <w:t>р</w:t>
      </w:r>
      <w:r>
        <w:t>мации и технической помощи.</w:t>
      </w:r>
    </w:p>
    <w:p w:rsidR="00000000" w:rsidRDefault="00000000">
      <w:pPr>
        <w:pStyle w:val="SingleTxt"/>
      </w:pPr>
      <w:r>
        <w:tab/>
        <w:t>В своей Рекомендации № 3 Комитет рекомендует Бразилии обеспечить единообразие результатов в осуществлении Конвенции в стране. Хотя в Браз</w:t>
      </w:r>
      <w:r>
        <w:t>и</w:t>
      </w:r>
      <w:r>
        <w:t>лии пока не создано специального механизма контроля за осуществлением Конвенции, эту роль выполняют Специальный секретариат по вопросам пол</w:t>
      </w:r>
      <w:r>
        <w:t>и</w:t>
      </w:r>
      <w:r>
        <w:t>тики в интересах женщин и Национальный совет по правам женщин. Они, в частности, отвечают за осуществление и контроль за соблюдением всех ме</w:t>
      </w:r>
      <w:r>
        <w:t>ж</w:t>
      </w:r>
      <w:r>
        <w:t>дународных соглашений и договоров по правам женщин, подписанных Браз</w:t>
      </w:r>
      <w:r>
        <w:t>и</w:t>
      </w:r>
      <w:r>
        <w:t>лией.</w:t>
      </w:r>
    </w:p>
    <w:p w:rsidR="00000000" w:rsidRDefault="00000000">
      <w:pPr>
        <w:pStyle w:val="SingleTxt"/>
      </w:pPr>
      <w:r>
        <w:tab/>
        <w:t>Что касается применения Конвенции и контроля за ее осуществлением на штатном и муниципальном уровнях, то это будет обеспечиваться, в частности, путем создания и укрепления механизмов для поощрения и защиты прав же</w:t>
      </w:r>
      <w:r>
        <w:t>н</w:t>
      </w:r>
      <w:r>
        <w:t>щин в этих областях. Приверженность штатов и муниципалитетов делу реал</w:t>
      </w:r>
      <w:r>
        <w:t>и</w:t>
      </w:r>
      <w:r>
        <w:t>зации Национального стратегического плана действий в интересах женщин о</w:t>
      </w:r>
      <w:r>
        <w:t>т</w:t>
      </w:r>
      <w:r>
        <w:t>крывает еще одну возможность для обеспечения того, чтобы обязательства, принятые Бразилией после ратификации Конвенции и Факультативного прот</w:t>
      </w:r>
      <w:r>
        <w:t>о</w:t>
      </w:r>
      <w:r>
        <w:t>кола к ней, стали неотъемлемой частью плана развития страны.</w:t>
      </w:r>
    </w:p>
    <w:p w:rsidR="00000000" w:rsidRDefault="00000000">
      <w:pPr>
        <w:pStyle w:val="SingleTxt"/>
      </w:pPr>
      <w:r>
        <w:tab/>
        <w:t>За период, охватываемый настоящим докладом, Специальный секретариат по политике в отношении женщин разработал стратегию, способствующую созданию механизмов для поощрения и защиты прав женщин на штатном и муниципальном уровнях. Кроме того, для укрепления этих секретариатов к</w:t>
      </w:r>
      <w:r>
        <w:t>о</w:t>
      </w:r>
      <w:r>
        <w:t>ординационные и консультативные органы, занимающиеся женской проблем</w:t>
      </w:r>
      <w:r>
        <w:t>а</w:t>
      </w:r>
      <w:r>
        <w:t>тикой, образовали Форум организационных механизмов для поощрения прав женщин. Он собирается на регулярной основе для обсуждения и оценки стр</w:t>
      </w:r>
      <w:r>
        <w:t>а</w:t>
      </w:r>
      <w:r>
        <w:t>тегий в интересах женщин, разрабатываемых правительством. В 2004 году Ф</w:t>
      </w:r>
      <w:r>
        <w:t>о</w:t>
      </w:r>
      <w:r>
        <w:t>рум собирался дважды: для обсуждения Национального стратегического плана действий в интересах женщин и для того, чтобы внести свой собственный вклад в его разработку. В начале 2005 года состоялось совещание Форума с участием 50 таких механизмов, на котором обсуждались совместные шаги по осуществлению стратегии в интер</w:t>
      </w:r>
      <w:r>
        <w:t>е</w:t>
      </w:r>
      <w:r>
        <w:t>сах женщин.</w:t>
      </w:r>
    </w:p>
    <w:p w:rsidR="00000000" w:rsidRDefault="00000000">
      <w:pPr>
        <w:pStyle w:val="SingleTxt"/>
      </w:pPr>
      <w:r>
        <w:tab/>
        <w:t>Другим важным механизмом контроля за реализацией стратегий в интер</w:t>
      </w:r>
      <w:r>
        <w:t>е</w:t>
      </w:r>
      <w:r>
        <w:t>сах женщин является Национальный совет по правам женщин (НСПЖ). Совет, созданный в 1985 году при министерстве юстиции, стал первым бразильским органом, защищающим интересы женщин. Совету было поручено поощрять проведение в жизнь стратегий, нацеленных на искоренение дискриминации в отношении женщин и обеспечение их участия в политической, экономической и культурной жизни страны.</w:t>
      </w:r>
    </w:p>
    <w:p w:rsidR="00000000" w:rsidRDefault="00000000">
      <w:pPr>
        <w:pStyle w:val="SingleTxt"/>
      </w:pPr>
      <w:r>
        <w:tab/>
        <w:t>При нынешнем правительстве Совет претерпел существенные изменения. Он был включен в структуру нового Специального секретариата по политике в отношении женщин (СПЖ). В состав Совета включены представители гра</w:t>
      </w:r>
      <w:r>
        <w:t>ж</w:t>
      </w:r>
      <w:r>
        <w:t>данского общества и правительства, и он расширил свои функции обществе</w:t>
      </w:r>
      <w:r>
        <w:t>н</w:t>
      </w:r>
      <w:r>
        <w:t>ного контроля за государственной политикой в интересах женщин. В Совете председательствует глава Специального секретариата по политике в отношении женщин и НСПЖ, а в его состав входят 13 государственных ведомств (мин</w:t>
      </w:r>
      <w:r>
        <w:t>и</w:t>
      </w:r>
      <w:r>
        <w:t>стерства планирования, здравоохранения, образования, труда и занятости, ю</w:t>
      </w:r>
      <w:r>
        <w:t>с</w:t>
      </w:r>
      <w:r>
        <w:t>тиции, сельского развития, культуры, социального развития и борьбы с гол</w:t>
      </w:r>
      <w:r>
        <w:t>о</w:t>
      </w:r>
      <w:r>
        <w:t>дом, иностранных дел, науки и технологии и Специальный секретариат по п</w:t>
      </w:r>
      <w:r>
        <w:t>о</w:t>
      </w:r>
      <w:r>
        <w:t>ощрению расового равенства и прав человека), 19 представителей женских общественных движений и три женщины, обладающие общепризнанной эр</w:t>
      </w:r>
      <w:r>
        <w:t>у</w:t>
      </w:r>
      <w:r>
        <w:t>дицией в гендерных вопросах.</w:t>
      </w:r>
    </w:p>
    <w:p w:rsidR="00000000" w:rsidRDefault="00000000">
      <w:pPr>
        <w:pStyle w:val="SingleTxt"/>
      </w:pPr>
      <w:r>
        <w:tab/>
        <w:t>НСПЖ проводит очередные и внеочередные заседания для разработки с</w:t>
      </w:r>
      <w:r>
        <w:t>о</w:t>
      </w:r>
      <w:r>
        <w:t>вместно с СПЖ стратегий проведения в жизнь политики в интересах женщин в стране. В 2003 году состоялось два заседания, в 2004 году — шесть. НСПЖ а</w:t>
      </w:r>
      <w:r>
        <w:t>к</w:t>
      </w:r>
      <w:r>
        <w:t>тивно участвовал в организации первой национальной конференции по вопр</w:t>
      </w:r>
      <w:r>
        <w:t>о</w:t>
      </w:r>
      <w:r>
        <w:t>сам политики в интересах женщин и разработке Национального стратегическ</w:t>
      </w:r>
      <w:r>
        <w:t>о</w:t>
      </w:r>
      <w:r>
        <w:t>го плана действий в интересах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ab/>
        <w:t>СПЖ и НСПЖ занимаются также укреплением штатных и муниципал</w:t>
      </w:r>
      <w:r>
        <w:t>ь</w:t>
      </w:r>
      <w:r>
        <w:t>ных советов по правам женщин. Помимо проведения встреч с представителями всех этих органов, СПЖ оказывает поддержку проектам их формирования и реорганизации. В настоящее время в 23 из 27 федеральных штатов действуют штатные советы по правам женщин; кроме того, в стране насчитывается около 130 муниципальных советов.</w:t>
      </w:r>
    </w:p>
    <w:p w:rsidR="00000000" w:rsidRDefault="00000000">
      <w:pPr>
        <w:pStyle w:val="SingleTxt"/>
      </w:pPr>
      <w:r>
        <w:tab/>
        <w:t>В 2004 году СПЖ финансировал проведение исследования на тему «И</w:t>
      </w:r>
      <w:r>
        <w:t>н</w:t>
      </w:r>
      <w:r>
        <w:t>ституционализация гендерной политики и политических органов в интересах женщин» для оценки существующих механизмов и определения того, какие меры ему необходимо принять в связи с ними. Конкретной задачей этого и</w:t>
      </w:r>
      <w:r>
        <w:t>с</w:t>
      </w:r>
      <w:r>
        <w:t>следования было определение основных особенностей организационной структуры и мер, которые принимаются советами и координационными орг</w:t>
      </w:r>
      <w:r>
        <w:t>а</w:t>
      </w:r>
      <w:r>
        <w:t>нами страны, действующими на штатном и муниципальном уровнях.</w:t>
      </w:r>
    </w:p>
    <w:p w:rsidR="00000000" w:rsidRDefault="00000000">
      <w:pPr>
        <w:pStyle w:val="SingleTxt"/>
      </w:pPr>
      <w:r>
        <w:tab/>
        <w:t>В своей Рекомендации № 18 Комитет по ликвидации дискриминации в отношении женщин рекомендовал, чтобы термины «равенство» и «равнопр</w:t>
      </w:r>
      <w:r>
        <w:t>а</w:t>
      </w:r>
      <w:r>
        <w:t>вие» не использовались как синонимы и не были взаимозаменяемыми. Он та</w:t>
      </w:r>
      <w:r>
        <w:t>к</w:t>
      </w:r>
      <w:r>
        <w:t>же рекомендовал, чтобы в основе законов, политики и стратегий, разрабат</w:t>
      </w:r>
      <w:r>
        <w:t>ы</w:t>
      </w:r>
      <w:r>
        <w:t>ваемых Бразилией, лежало четкое понимание термина «равенство», как фо</w:t>
      </w:r>
      <w:r>
        <w:t>р</w:t>
      </w:r>
      <w:r>
        <w:t>мально, так и фактически, с тем чтобы обеспечить соблюдение государством-участником своих обязательств по Конвенции.</w:t>
      </w:r>
    </w:p>
    <w:p w:rsidR="00000000" w:rsidRDefault="00000000">
      <w:pPr>
        <w:pStyle w:val="SingleTxt"/>
      </w:pPr>
      <w:r>
        <w:tab/>
        <w:t>С точки зрения Бразилии термины «равенство» и «равноправие» употре</w:t>
      </w:r>
      <w:r>
        <w:t>б</w:t>
      </w:r>
      <w:r>
        <w:t>ляются не как синонимы, а как понятия, описывающие разные этапы процесса формирования эгалитарных взаимоотношений между женщинами и мужчин</w:t>
      </w:r>
      <w:r>
        <w:t>а</w:t>
      </w:r>
      <w:r>
        <w:t>ми. Как указывалось в предыдущем докладе, «недвусмысленная и неизменная» цель Бразилии «по</w:t>
      </w:r>
      <w:r>
        <w:noBreakHyphen/>
        <w:t>прежнему состоит в том, чтобы делать все возможное и д</w:t>
      </w:r>
      <w:r>
        <w:t>о</w:t>
      </w:r>
      <w:r>
        <w:t>биваться при помощи всех имеющихся средств полного осуществления же</w:t>
      </w:r>
      <w:r>
        <w:t>н</w:t>
      </w:r>
      <w:r>
        <w:t>щинами и мужчинами на равной основе всех основополагающих прав человека и свобод, включая право на развитие».</w:t>
      </w:r>
    </w:p>
    <w:p w:rsidR="00000000" w:rsidRDefault="00000000">
      <w:pPr>
        <w:pStyle w:val="SingleTxt"/>
      </w:pPr>
      <w:r>
        <w:tab/>
        <w:t>Во исполнение Рекомендации № 19 Комитета бразильское правительство работает над совершенствованием процесса сбора статистических данных с разбивкой по признаку пола, расы и этнической принадлежности. Начиная с 2004 года Специальный секретариат по политике в отношении женщин (СПЖ) разрабатывает и внедряет Национальную систему гендерных показателей (НСГП). Это важный инструмент для планирования и оценки государственной политики в интересах женщин и укрепления роли СПЖ как компетентного о</w:t>
      </w:r>
      <w:r>
        <w:t>р</w:t>
      </w:r>
      <w:r>
        <w:t>гана по гендерным вопросам и источника данных о положении женщин в Бр</w:t>
      </w:r>
      <w:r>
        <w:t>а</w:t>
      </w:r>
      <w:r>
        <w:t>зилии.</w:t>
      </w:r>
    </w:p>
    <w:p w:rsidR="00000000" w:rsidRDefault="00000000">
      <w:pPr>
        <w:pStyle w:val="SingleTxt"/>
      </w:pPr>
      <w:r>
        <w:tab/>
        <w:t>На первоначальном этапе Национальная система гендерных показателей (НСГП) будет состоять из двух модулей: модуль I — данные переписей насел</w:t>
      </w:r>
      <w:r>
        <w:t>е</w:t>
      </w:r>
      <w:r>
        <w:t>ния с 1991 по 2000 год (источник: Бразильский институт географии и статист</w:t>
      </w:r>
      <w:r>
        <w:t>и</w:t>
      </w:r>
      <w:r>
        <w:t>ки (БИГС)); модуль II — имеющиеся данные по основным темам, которыми занимается СПЖ: труд и экономическая самостоятельность, здравоохранение, о</w:t>
      </w:r>
      <w:r>
        <w:t>б</w:t>
      </w:r>
      <w:r>
        <w:t>разование и насилие в отношении женщин (различные источники).</w:t>
      </w:r>
    </w:p>
    <w:p w:rsidR="00000000" w:rsidRDefault="00000000">
      <w:pPr>
        <w:pStyle w:val="SingleTxt"/>
      </w:pPr>
      <w:r>
        <w:tab/>
        <w:t>Внедрение первого модуля НСГП, в чем состоит первая цель проекта СПЖ/Министерства по вопросам международного развития Соединенного К</w:t>
      </w:r>
      <w:r>
        <w:t>о</w:t>
      </w:r>
      <w:r>
        <w:t>ролевства/Фонда Организации Объединенных Наций для развития в интересах женщин (ЮНИФЕМ), осуществлялось в партнерстве с Бразильским инстит</w:t>
      </w:r>
      <w:r>
        <w:t>у</w:t>
      </w:r>
      <w:r>
        <w:t>том географии и статистики (БИГС), который обеспечивал согласование дем</w:t>
      </w:r>
      <w:r>
        <w:t>о</w:t>
      </w:r>
      <w:r>
        <w:t>гр</w:t>
      </w:r>
      <w:r>
        <w:t>а</w:t>
      </w:r>
      <w:r>
        <w:t>фических и социальных показателей.</w:t>
      </w:r>
    </w:p>
    <w:p w:rsidR="00000000" w:rsidRDefault="00000000">
      <w:pPr>
        <w:pStyle w:val="SingleTxt"/>
      </w:pPr>
      <w:r>
        <w:tab/>
        <w:t>Одновременно с развитием НСГП были созданы две виртуальные базы данных: виртуальная библиотека основных материалов по гендерной пробл</w:t>
      </w:r>
      <w:r>
        <w:t>е</w:t>
      </w:r>
      <w:r>
        <w:t>матике и политике в интересах женщин и реестр организаций, в котором с</w:t>
      </w:r>
      <w:r>
        <w:t>о</w:t>
      </w:r>
      <w:r>
        <w:t>держатся данные о национальных и международных учреждениях, занима</w:t>
      </w:r>
      <w:r>
        <w:t>ю</w:t>
      </w:r>
      <w:r>
        <w:t>щихся гендерной проблематикой (государственные ведомства, неправительс</w:t>
      </w:r>
      <w:r>
        <w:t>т</w:t>
      </w:r>
      <w:r>
        <w:t>венные организации, научные учреждения и многосторонние организации). Эта информация будет размещена на веб-сайте СПЖ.</w:t>
      </w:r>
    </w:p>
    <w:p w:rsidR="00000000" w:rsidRDefault="00000000">
      <w:pPr>
        <w:pStyle w:val="SingleTxt"/>
      </w:pPr>
      <w:r>
        <w:tab/>
        <w:t>В течение периода, охватываемого настоящим докладом, информация из различных источников, дезагрегированная по признаку пола, становилась все более доступной. В 2003 году Бразильский институт географии и статистики опубликовал «Сборник социальных показателей», в котором приведены соо</w:t>
      </w:r>
      <w:r>
        <w:t>т</w:t>
      </w:r>
      <w:r>
        <w:t>ветствующие показатели, характеризующие бразильское общество, включая данные о здравоохранении, образовании, труде и доходах, жилье, семьях, ос</w:t>
      </w:r>
      <w:r>
        <w:t>о</w:t>
      </w:r>
      <w:r>
        <w:t>бых группах населения, труде детей и подростков и др. Данные сопровождаю</w:t>
      </w:r>
      <w:r>
        <w:t>т</w:t>
      </w:r>
      <w:r>
        <w:t>ся краткими комментариями по поводу отмеченных особенностей разных ге</w:t>
      </w:r>
      <w:r>
        <w:t>о</w:t>
      </w:r>
      <w:r>
        <w:t>графических и демографических групп населения страны в вышеуказанных областях. В «Сборнике» есть специальная глава, посвященная женщ</w:t>
      </w:r>
      <w:r>
        <w:t>и</w:t>
      </w:r>
      <w:r>
        <w:t>нам.</w:t>
      </w:r>
    </w:p>
    <w:p w:rsidR="00000000" w:rsidRDefault="00000000">
      <w:pPr>
        <w:pStyle w:val="SingleTxt"/>
      </w:pPr>
      <w:r>
        <w:tab/>
        <w:t>Результаты национального выборочного обследования домохозяйств 2002 года послужили основой для разработки показателей, которые предста</w:t>
      </w:r>
      <w:r>
        <w:t>в</w:t>
      </w:r>
      <w:r>
        <w:t>лены в виде таблиц и графиков по Бразилии в целом, крупным регионам стр</w:t>
      </w:r>
      <w:r>
        <w:t>а</w:t>
      </w:r>
      <w:r>
        <w:t>ны и субъектам федерации, а в отдельных аспектах — и по крупным агломер</w:t>
      </w:r>
      <w:r>
        <w:t>а</w:t>
      </w:r>
      <w:r>
        <w:t>циям. В этой публикации также перечислены цели и задачи глобальной пр</w:t>
      </w:r>
      <w:r>
        <w:t>о</w:t>
      </w:r>
      <w:r>
        <w:t>граммы развития, согласованные в Декларации тысячелетия. Кроме того, в ней представлены показатели, которые было решено использовать для отслежив</w:t>
      </w:r>
      <w:r>
        <w:t>а</w:t>
      </w:r>
      <w:r>
        <w:t>ния прогресса, достигнутого Бразилией в некоторых областях, на основе и</w:t>
      </w:r>
      <w:r>
        <w:t>с</w:t>
      </w:r>
      <w:r>
        <w:t>точников, име</w:t>
      </w:r>
      <w:r>
        <w:t>ю</w:t>
      </w:r>
      <w:r>
        <w:t xml:space="preserve">щихся в БИГС. </w:t>
      </w:r>
    </w:p>
    <w:p w:rsidR="00000000" w:rsidRDefault="00000000">
      <w:pPr>
        <w:pStyle w:val="SingleTxt"/>
      </w:pPr>
      <w:r>
        <w:tab/>
        <w:t>Институт издает также серию публикаций на основе результатов переписи 2000 года, каждая из которых посвящена отдельному вопросу. Среди них ос</w:t>
      </w:r>
      <w:r>
        <w:t>о</w:t>
      </w:r>
      <w:r>
        <w:t>бый интерес представляет публикация «Женщины, возглавляющие домохозя</w:t>
      </w:r>
      <w:r>
        <w:t>й</w:t>
      </w:r>
      <w:r>
        <w:t>ства в Бразилии», в которой дается характеристика социально-демографичес-</w:t>
      </w:r>
      <w:r>
        <w:br/>
        <w:t>кого положения женщин в Бразилии. Это первая публикация в серии исслед</w:t>
      </w:r>
      <w:r>
        <w:t>о</w:t>
      </w:r>
      <w:r>
        <w:t>ваний по данной теме. В дальнейшем будут изданы более углубленные иссл</w:t>
      </w:r>
      <w:r>
        <w:t>е</w:t>
      </w:r>
      <w:r>
        <w:t>дования, посвященные условиям жизни женщин, на основе информации из в</w:t>
      </w:r>
      <w:r>
        <w:t>ы</w:t>
      </w:r>
      <w:r>
        <w:t>борочного вопросника, использованного в ходе переписи населения 2000 года. Эта публикация является плодом неустанных усилий Института по подготовке и систематизации данных социальной статистики, позволяющих получить б</w:t>
      </w:r>
      <w:r>
        <w:t>о</w:t>
      </w:r>
      <w:r>
        <w:t>лее полное представление об условиях жизни женщин в Бразилии, особенно тех, которые возглавляют домох</w:t>
      </w:r>
      <w:r>
        <w:t>о</w:t>
      </w:r>
      <w:r>
        <w:t>зяйства.</w:t>
      </w:r>
    </w:p>
    <w:p w:rsidR="00000000" w:rsidRDefault="00000000">
      <w:pPr>
        <w:pStyle w:val="SingleTxt"/>
      </w:pPr>
      <w:r>
        <w:tab/>
        <w:t>Хотя объем данных, дезагрегированных по признаку пола, возрастает, бразильское правительство признает, что эта рекомендация пока полностью не выполнена. Например, до сих пор ощущается серьезная нехватка статистич</w:t>
      </w:r>
      <w:r>
        <w:t>е</w:t>
      </w:r>
      <w:r>
        <w:t>ских данных о насилии в отношении женщин по стране в целом. Для решения этой проблемы в Национальном стратегическом плане действий в интересах женщин предусмотрены конкретные меры, и она учтена в одной из программ Специального секретариата по политике в отношении женщин. Собственно г</w:t>
      </w:r>
      <w:r>
        <w:t>о</w:t>
      </w:r>
      <w:r>
        <w:t>воря, одним из приоритетных направлений Национального стратегического плана в интересах женщин является сбор, систематизация и распространение данных и проведение исследований и обследований, посвященных гендерной и расовой проблематике.</w:t>
      </w:r>
    </w:p>
    <w:p w:rsidR="00000000" w:rsidRDefault="00000000">
      <w:pPr>
        <w:pStyle w:val="SingleTxt"/>
      </w:pPr>
      <w:r>
        <w:tab/>
        <w:t>Информация, дезагрегированная по признаку расовой и этнической пр</w:t>
      </w:r>
      <w:r>
        <w:t>и</w:t>
      </w:r>
      <w:r>
        <w:t>надлежности, еще более скудна. В настоящее время принимается ряд конкре</w:t>
      </w:r>
      <w:r>
        <w:t>т</w:t>
      </w:r>
      <w:r>
        <w:t>ных мер для точного выяснения процентной доли чернокожих и лиц иного э</w:t>
      </w:r>
      <w:r>
        <w:t>т</w:t>
      </w:r>
      <w:r>
        <w:t>нич</w:t>
      </w:r>
      <w:r>
        <w:t>е</w:t>
      </w:r>
      <w:r>
        <w:t>ского происхождения в бразильском обществе.</w:t>
      </w:r>
    </w:p>
    <w:p w:rsidR="00000000" w:rsidRDefault="00000000">
      <w:pPr>
        <w:pStyle w:val="SingleTxt"/>
      </w:pPr>
      <w:r>
        <w:tab/>
        <w:t>Дело обстоит лучше с информацией в сфере образования. Национальный институт научных и практических исследований в области образования (ИНЕП) им. Анисиу Тейтейры при министерстве образования и Специальный секретариат по политике в отношении женщин организовали практикум по проблеме учета таких показателей, как пол, раса и сексуальная ориентация, в Системе оценки базового образования (САЕБ).</w:t>
      </w:r>
    </w:p>
    <w:p w:rsidR="00000000" w:rsidRDefault="00000000">
      <w:pPr>
        <w:pStyle w:val="SingleTxt"/>
      </w:pPr>
      <w:r>
        <w:tab/>
        <w:t>В сотрудничестве со Специальным секретариатом по политике поощр</w:t>
      </w:r>
      <w:r>
        <w:t>е</w:t>
      </w:r>
      <w:r>
        <w:t>ния расового равенства (СЕППИР) при президенте Республики рабочая группа министерства образования/ИНЕП смогла добиться включения вопроса о цвете кожи в формуляр переписи, проводимой в школах в 2005 году. Существуют также планы включения в этот формуляр вопроса об этнической принадлежн</w:t>
      </w:r>
      <w:r>
        <w:t>о</w:t>
      </w:r>
      <w:r>
        <w:t>сти. До настоящего времени учащиеся из числа коренных народов регистрир</w:t>
      </w:r>
      <w:r>
        <w:t>о</w:t>
      </w:r>
      <w:r>
        <w:t>вались в качестве таковых лишь в том случае, если они обучались в школах, находящихся в местах проживания коренного населения. Однако многие из них оставляют свои деревни и отправляются для учебы в средних школах в гор</w:t>
      </w:r>
      <w:r>
        <w:t>о</w:t>
      </w:r>
      <w:r>
        <w:t>да.</w:t>
      </w:r>
    </w:p>
    <w:p w:rsidR="00000000" w:rsidRDefault="00000000">
      <w:pPr>
        <w:pStyle w:val="SingleTxt"/>
      </w:pPr>
      <w:r>
        <w:tab/>
        <w:t>В проводимое в 2005 году в рамках национального экзамена для выпус</w:t>
      </w:r>
      <w:r>
        <w:t>к</w:t>
      </w:r>
      <w:r>
        <w:t>ников средней школы (НЭСШ) социально-экономическое обследование уч</w:t>
      </w:r>
      <w:r>
        <w:t>а</w:t>
      </w:r>
      <w:r>
        <w:t>щихся средней школы были также внесены коррективы, с тем чтобы изменить формулировки, включая использование грамматических конструкций мужского и женского рода, и собрать информацию о дискриминации по признаку пола, расы и секс</w:t>
      </w:r>
      <w:r>
        <w:t>у</w:t>
      </w:r>
      <w:r>
        <w:t>альной ориентации.</w:t>
      </w:r>
    </w:p>
    <w:p w:rsidR="00000000" w:rsidRDefault="00000000">
      <w:pPr>
        <w:pStyle w:val="SingleTxt"/>
      </w:pPr>
      <w:r>
        <w:tab/>
        <w:t>В Рекомендации № 20 Комитет просит предоставить информацию об осуществлении заключительных документов различных конференций Орган</w:t>
      </w:r>
      <w:r>
        <w:t>и</w:t>
      </w:r>
      <w:r>
        <w:t>зации Объединенных Наций (Конференция по народонаселению и развитию, двадцать седьмая специальная сессия Генеральной Ассамблеи по положению детей, Всемирная конференция по борьбе против расизма, расовой дискрим</w:t>
      </w:r>
      <w:r>
        <w:t>и</w:t>
      </w:r>
      <w:r>
        <w:t>нации, ксенофобии и связанной с ними нетерпимости и вторая Всемирная а</w:t>
      </w:r>
      <w:r>
        <w:t>с</w:t>
      </w:r>
      <w:r>
        <w:t>самблея по проблемам старения) в той мере, в какой они касаются прав же</w:t>
      </w:r>
      <w:r>
        <w:t>н</w:t>
      </w:r>
      <w:r>
        <w:t>щин. Бразилия в лице Специального секретариата по политике в отношении женщин, Специального секретариата по правам человека, министерства ин</w:t>
      </w:r>
      <w:r>
        <w:t>о</w:t>
      </w:r>
      <w:r>
        <w:t>странных дел и других ведомств принимала участие во всех крупных межд</w:t>
      </w:r>
      <w:r>
        <w:t>у</w:t>
      </w:r>
      <w:r>
        <w:t>народных форумах, посвященных правам женщин, и председательствовала в разли</w:t>
      </w:r>
      <w:r>
        <w:t>ч</w:t>
      </w:r>
      <w:r>
        <w:t>ных органах системы Организации Объединенных Наций.</w:t>
      </w:r>
    </w:p>
    <w:p w:rsidR="00000000" w:rsidRDefault="00000000">
      <w:pPr>
        <w:pStyle w:val="SingleTxt"/>
      </w:pPr>
      <w:r>
        <w:tab/>
        <w:t>В течение периода, охватываемого настоящим докладом, был создан ряд организаций и проведены в жизнь программы и мероприятия, свидетельс</w:t>
      </w:r>
      <w:r>
        <w:t>т</w:t>
      </w:r>
      <w:r>
        <w:t>вующие о готовности бразильского правительства к осуществлению платформ действий, изложенных в этих документах. В отношении Всемирной конфере</w:t>
      </w:r>
      <w:r>
        <w:t>н</w:t>
      </w:r>
      <w:r>
        <w:t>ции по борьбе против расизма, расовой дискриминации и ксенофобии и св</w:t>
      </w:r>
      <w:r>
        <w:t>я</w:t>
      </w:r>
      <w:r>
        <w:t>занной с ними нетерпимости следует упомянуть о том, что в 2003 году был о</w:t>
      </w:r>
      <w:r>
        <w:t>б</w:t>
      </w:r>
      <w:r>
        <w:t>разован Специальный секретариат по политике поощрения расового равенства (СЕППИР) и приняты антидискриминационные меры путем создания в ун</w:t>
      </w:r>
      <w:r>
        <w:t>и</w:t>
      </w:r>
      <w:r>
        <w:t>верситетах системы расовых квот. Что касается второй Всемирной ассамблеи по проблемам старения, то недавно в Бразилии был принят Закон о статусе лиц старшего возраста, в котором обобщены различные действия и меры, призва</w:t>
      </w:r>
      <w:r>
        <w:t>н</w:t>
      </w:r>
      <w:r>
        <w:t>ные гарантировать уважительное отношение к старости. Что же касается Ме</w:t>
      </w:r>
      <w:r>
        <w:t>ж</w:t>
      </w:r>
      <w:r>
        <w:t>дународной конференции по народонаселению и развитию, то в этой области принимается целый ряд важных мер, включая принятие Национального пакта о снижении уровня смертности среди матерей и новорожденных, а также другие меры, описанные в статье 12.</w:t>
      </w:r>
    </w:p>
    <w:p w:rsidR="00000000" w:rsidRDefault="00000000">
      <w:pPr>
        <w:pStyle w:val="SingleTxt"/>
      </w:pPr>
      <w:r>
        <w:tab/>
        <w:t>Кроме того, Бразилия регулярно отчитывается об осуществлении этих международных документов по правам женщин в стране. Недавно руковод</w:t>
      </w:r>
      <w:r>
        <w:t>и</w:t>
      </w:r>
      <w:r>
        <w:t>тель Совета по экономическому и социальному развитию представил доклад о положении женщин в Бразилии рабочей группе по положению женщин Ме</w:t>
      </w:r>
      <w:r>
        <w:t>ж</w:t>
      </w:r>
      <w:r>
        <w:t>дународной ассоциации экономических и социальных советов и аналогичных организаций. Цель состоявшейся встречи заключалась в том, чтобы собрать информацию об успехах, достигнутых в течение 10 лет после Пекинской ко</w:t>
      </w:r>
      <w:r>
        <w:t>н</w:t>
      </w:r>
      <w:r>
        <w:t>ференции, в порядке подготовки к сорок девятой сессии Комиссии по полож</w:t>
      </w:r>
      <w:r>
        <w:t>е</w:t>
      </w:r>
      <w:r>
        <w:t>нию женщин Организации Объединенных Наций.</w:t>
      </w:r>
    </w:p>
    <w:p w:rsidR="00000000" w:rsidRDefault="00000000">
      <w:pPr>
        <w:pStyle w:val="Single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Конвенция о ликвидации всех форм дискриминации в отношении женщин — Статья 3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Государства-участники принимают во всех областях, в частн</w:t>
            </w:r>
            <w:r>
              <w:t>о</w:t>
            </w:r>
            <w:r>
              <w:t>сти политической, социальной, экономической и культурной обла</w:t>
            </w:r>
            <w:r>
              <w:t>с</w:t>
            </w:r>
            <w:r>
              <w:t>тях, все соответствующие меры, включая законодательные меры, для обеспечения всестороннего развития и прогресса женщин с тем, чтобы гарантировать им осуществление и пользование правами ч</w:t>
            </w:r>
            <w:r>
              <w:t>е</w:t>
            </w:r>
            <w:r>
              <w:t>ловека и основными свободами на основе равенства с мужчинами.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Правительство Бразилии приняло ряд различных мер с целью обеспеч</w:t>
      </w:r>
      <w:r>
        <w:t>е</w:t>
      </w:r>
      <w:r>
        <w:t>ния соблюдения положений этой статьи Конвенции. Женщины Бразилии созд</w:t>
      </w:r>
      <w:r>
        <w:t>а</w:t>
      </w:r>
      <w:r>
        <w:t>ли свои организации, призванные добиваться равноправия и равных возможн</w:t>
      </w:r>
      <w:r>
        <w:t>о</w:t>
      </w:r>
      <w:r>
        <w:t>стей в различных областях жизни. Одной из таких областей, в которой они д</w:t>
      </w:r>
      <w:r>
        <w:t>о</w:t>
      </w:r>
      <w:r>
        <w:t>бились наибольших успехов, является законодательство.</w:t>
      </w:r>
    </w:p>
    <w:p w:rsidR="00000000" w:rsidRDefault="00000000">
      <w:pPr>
        <w:pStyle w:val="SingleTxt"/>
      </w:pPr>
      <w:r>
        <w:tab/>
        <w:t>Женская фракция Национального конгресса работает в тесном контакте с правительством, в частности со Специальным секретариатом по политике в о</w:t>
      </w:r>
      <w:r>
        <w:t>т</w:t>
      </w:r>
      <w:r>
        <w:t>ношении женщин, организуя семинары и публичные слушания в палате пре</w:t>
      </w:r>
      <w:r>
        <w:t>д</w:t>
      </w:r>
      <w:r>
        <w:t>ставителей и в федеральном сенате. Они учредили специальные комиссии, предложили ряд законопроектов и содействовали принятию законодательства в защиту прямых интересов женщин Браз</w:t>
      </w:r>
      <w:r>
        <w:t>и</w:t>
      </w:r>
      <w:r>
        <w:t>лии.</w:t>
      </w:r>
    </w:p>
    <w:p w:rsidR="00000000" w:rsidRDefault="00000000">
      <w:pPr>
        <w:pStyle w:val="SingleTxt"/>
      </w:pPr>
      <w:r>
        <w:tab/>
        <w:t>Следует отметить, что в феврале Специальный секретариат по политике в отношении женщин и Национальный совет по правам женщин при поддержке женской фракции Национального конгресса организовали заседание под дев</w:t>
      </w:r>
      <w:r>
        <w:t>и</w:t>
      </w:r>
      <w:r>
        <w:t>зом «Национальный диалог — Пекин+10 — достижения и вызовы», на котором обсуждались в основном достижения и возникшие трудности, препятствующие осуществлению Пекинской платформы действий в Бразилии. Это заседание стало подготовительным этапом для участия Бразилии в сорок девятой сессии Комиссии по положению женщин.</w:t>
      </w:r>
    </w:p>
    <w:p w:rsidR="00000000" w:rsidRDefault="00000000">
      <w:pPr>
        <w:pStyle w:val="SingleTxt"/>
      </w:pPr>
      <w:r>
        <w:tab/>
        <w:t>Процесс разработки недискриминационного законодательства не огран</w:t>
      </w:r>
      <w:r>
        <w:t>и</w:t>
      </w:r>
      <w:r>
        <w:t>чивается лишь инициативами исполнительных органов федеральной власти. В настоящее время большинство из 27 федеральных штатов выступило со своими законодательными инициативами на муниципальном уровне и на уровне шт</w:t>
      </w:r>
      <w:r>
        <w:t>а</w:t>
      </w:r>
      <w:r>
        <w:t>тов, направленными на обеспечение равенства между женщинами и мужчин</w:t>
      </w:r>
      <w:r>
        <w:t>а</w:t>
      </w:r>
      <w:r>
        <w:t>ми. Некоторые из этих иници</w:t>
      </w:r>
      <w:r>
        <w:t>а</w:t>
      </w:r>
      <w:r>
        <w:t>тив следует отметить особо: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Закон № 14.714/2004, устанавливающий «День борьбы с раком молочной железы» в штате Гояс;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Закон № 2.610/2003, учреждающий программу создания приюта для же</w:t>
      </w:r>
      <w:r>
        <w:t>н</w:t>
      </w:r>
      <w:r>
        <w:t>щин-жертв насилия в штате Мату-Гросу-ду-Сул;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Закон № 6.681/2004, учреждающий Совет по правам женщин в штате П</w:t>
      </w:r>
      <w:r>
        <w:t>а</w:t>
      </w:r>
      <w:r>
        <w:t>ра; и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Закон № 12.630/2003, учреждающий программу поддержки женщин, столкнувшихся с насилием, в штате Санта-Катарина.</w:t>
      </w:r>
    </w:p>
    <w:p w:rsidR="00000000" w:rsidRDefault="00000000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ab/>
        <w:t>В соответствии с Рекомендацией № 4 было внесено такое важное предл</w:t>
      </w:r>
      <w:r>
        <w:t>о</w:t>
      </w:r>
      <w:r>
        <w:t>жение, как определение порядка очередности осуществления мер по пересмо</w:t>
      </w:r>
      <w:r>
        <w:t>т</w:t>
      </w:r>
      <w:r>
        <w:t>ру дискриминационных положений Уголовного кодекса. В соответствии с этим 24 февраля 2005 года на пленарной сессии палаты депутатов было одобрено семь статей поправок сената к законопроекту № 117/03, внесенных депутатом Иарой Бернарди. В результате Уголовный кодекс претерпевает следующие и</w:t>
      </w:r>
      <w:r>
        <w:t>з</w:t>
      </w:r>
      <w:r>
        <w:t>менения: из текста исключаются понятие «честная женщина» и определение такого преступления, как адюльтер; изменяется заголовок одной из частей К</w:t>
      </w:r>
      <w:r>
        <w:t>о</w:t>
      </w:r>
      <w:r>
        <w:t>декса, которая будет называться не «Преступление против обычаев» (как в н</w:t>
      </w:r>
      <w:r>
        <w:t>а</w:t>
      </w:r>
      <w:r>
        <w:t>стоящее время), а «Сводничество и торговля людьми». Принятый законопроект будет направлен президенту на утве</w:t>
      </w:r>
      <w:r>
        <w:t>р</w:t>
      </w:r>
      <w:r>
        <w:t>ждение.</w:t>
      </w:r>
    </w:p>
    <w:p w:rsidR="00000000" w:rsidRDefault="00000000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ab/>
        <w:t>К числу других важных изменений, внесенных в Уголовный кодекс, отн</w:t>
      </w:r>
      <w:r>
        <w:t>о</w:t>
      </w:r>
      <w:r>
        <w:t>сятся следующие изменения:</w:t>
      </w:r>
    </w:p>
    <w:p w:rsidR="00000000" w:rsidRDefault="00000000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1.</w:t>
      </w:r>
      <w:r>
        <w:tab/>
        <w:t>В отношении таких преступлений, как похищение человека и незаконное лишение человека свободы, наказание в виде тюремного заключения на срок от двух до пяти лет применяется также к тем случаям, когда потерпевший был с</w:t>
      </w:r>
      <w:r>
        <w:t>о</w:t>
      </w:r>
      <w:r>
        <w:t>участником преступника, когда потерпевший не достиг совершеннолетия (м</w:t>
      </w:r>
      <w:r>
        <w:t>о</w:t>
      </w:r>
      <w:r>
        <w:t>ложе 18 лет) или когда данное преступление было совершено в развратных ц</w:t>
      </w:r>
      <w:r>
        <w:t>е</w:t>
      </w:r>
      <w:r>
        <w:t>лях.</w:t>
      </w:r>
    </w:p>
    <w:p w:rsidR="00000000" w:rsidRDefault="00000000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2.</w:t>
      </w:r>
      <w:r>
        <w:tab/>
        <w:t>В отношении преступлений против половой свободы личности наполов</w:t>
      </w:r>
      <w:r>
        <w:t>и</w:t>
      </w:r>
      <w:r>
        <w:t>ну увеличивается срок наказания в том случае, если преступник является род</w:t>
      </w:r>
      <w:r>
        <w:t>и</w:t>
      </w:r>
      <w:r>
        <w:t>телем, приемным родителем, дядей, братом, супругом, партнером, воспитат</w:t>
      </w:r>
      <w:r>
        <w:t>е</w:t>
      </w:r>
      <w:r>
        <w:t>лем, опекуном, учителем или работодателем потерпевшей, если такое лицо, как бы оно ни именовалось, обладает над потерпевшей определенной властью.</w:t>
      </w:r>
    </w:p>
    <w:p w:rsidR="00000000" w:rsidRDefault="00000000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3.</w:t>
      </w:r>
      <w:r>
        <w:tab/>
        <w:t>В отношении преступлений, связанных с понуждением лица к удовлетв</w:t>
      </w:r>
      <w:r>
        <w:t>о</w:t>
      </w:r>
      <w:r>
        <w:t>рению похотливых побуждений другого лица, третья сторона также считается соучастником преступления для целей определения размера наказ</w:t>
      </w:r>
      <w:r>
        <w:t>а</w:t>
      </w:r>
      <w:r>
        <w:t>ния.</w:t>
      </w:r>
    </w:p>
    <w:p w:rsidR="00000000" w:rsidRDefault="00000000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4.</w:t>
      </w:r>
      <w:r>
        <w:tab/>
        <w:t>В отношении преступлений, связанных с международной торговлей людьми для целей проституции, к наказанию во всех подобных случаях доба</w:t>
      </w:r>
      <w:r>
        <w:t>в</w:t>
      </w:r>
      <w:r>
        <w:t>ляется также штраф, а для кодификации таких видов преступных деяний, как вербовка, транспортировка, передача, временное размещение или укрывател</w:t>
      </w:r>
      <w:r>
        <w:t>ь</w:t>
      </w:r>
      <w:r>
        <w:t>ство лица, которое будет заниматься простит</w:t>
      </w:r>
      <w:r>
        <w:t>у</w:t>
      </w:r>
      <w:r>
        <w:t>цией, добавляется новая статья.</w:t>
      </w:r>
    </w:p>
    <w:p w:rsidR="00000000" w:rsidRDefault="00000000">
      <w:pPr>
        <w:pStyle w:val="SingleTxt"/>
      </w:pPr>
      <w:r>
        <w:t>5.</w:t>
      </w:r>
      <w:r>
        <w:tab/>
        <w:t>Аннулирование положений, касающихся наказаний в тех случаях, когда потерпевшая выходит замуж за посредника или третью сторону, преступлений, связанных с совращением девственницы, похищением честной женщины и п</w:t>
      </w:r>
      <w:r>
        <w:t>о</w:t>
      </w:r>
      <w:r>
        <w:t>хищением заведомо несовершеннолетнего лица, не достигшего возраста согл</w:t>
      </w:r>
      <w:r>
        <w:t>а</w:t>
      </w:r>
      <w:r>
        <w:t>сия, а также адюльтера. В законопроекте аннулируется также положение об уменьшении срока наказания за похищение лица с целью вступления с ним в брак и устанавливается совокупное наказание за такое похищение и за другое преступление, совершенное в отношении потерпевшего лица после его пох</w:t>
      </w:r>
      <w:r>
        <w:t>и</w:t>
      </w:r>
      <w:r>
        <w:t>щения.</w:t>
      </w:r>
    </w:p>
    <w:p w:rsidR="00000000" w:rsidRDefault="00000000">
      <w:pPr>
        <w:pStyle w:val="SingleTxt"/>
      </w:pPr>
      <w:r>
        <w:tab/>
        <w:t>В начале 2003 года правительство Бразилии инициировало также шир</w:t>
      </w:r>
      <w:r>
        <w:t>о</w:t>
      </w:r>
      <w:r>
        <w:t>комасштабный процесс реформирования судебной власти. Основной целью реформ является придание большей гибкости и прозрачности процессу отпра</w:t>
      </w:r>
      <w:r>
        <w:t>в</w:t>
      </w:r>
      <w:r>
        <w:t>ления правосудия в стране. Реформированию судебной системы посвящена конституционная поправка № 45, принятая в декабре 2004 года и опубликова</w:t>
      </w:r>
      <w:r>
        <w:t>н</w:t>
      </w:r>
      <w:r>
        <w:t>ная в официальной газете «Юнион дейли» от 31 числа того же месяца. В ра</w:t>
      </w:r>
      <w:r>
        <w:t>м</w:t>
      </w:r>
      <w:r>
        <w:t>ках других изменений предполагается положить конец практике коллективных каник</w:t>
      </w:r>
      <w:r>
        <w:t>у</w:t>
      </w:r>
      <w:r>
        <w:t>л, существующей в апелляционных судах.</w:t>
      </w:r>
    </w:p>
    <w:p w:rsidR="00000000" w:rsidRDefault="00000000">
      <w:pPr>
        <w:pStyle w:val="SingleTxt"/>
      </w:pPr>
      <w:r>
        <w:tab/>
        <w:t>В соответствии с этой поправкой таким судам надлежит функционировать в установленные праздничные и выходные дни. Кроме того, судебный процесс будет распределяться на всех уровнях судопроизводства сразу же после пол</w:t>
      </w:r>
      <w:r>
        <w:t>у</w:t>
      </w:r>
      <w:r>
        <w:t>чения материалов дела. Эти меры будут иметь огромное воздействие на всю судебную систему. Наибольшую пользу они должны принести женщинам, в первую очередь женщинам из беднейших слоев населения и чернокожим же</w:t>
      </w:r>
      <w:r>
        <w:t>н</w:t>
      </w:r>
      <w:r>
        <w:t>щинам, которые исторически имели ограниченный доступ к судебной системе. В соответствии с этой конституционной поправкой предполагается также у</w:t>
      </w:r>
      <w:r>
        <w:t>ч</w:t>
      </w:r>
      <w:r>
        <w:t>редить выездные суды в рамках региональных федеральных судов, регионал</w:t>
      </w:r>
      <w:r>
        <w:t>ь</w:t>
      </w:r>
      <w:r>
        <w:t>ных судов по трудовым спорам и мировых судов, а также создать институты омбудсменов в судебной системе, наделив их правами принимать от любой з</w:t>
      </w:r>
      <w:r>
        <w:t>а</w:t>
      </w:r>
      <w:r>
        <w:t>интересованной стороны заявления и жалобы на действия органов судебной власти или их представителей.</w:t>
      </w:r>
    </w:p>
    <w:p w:rsidR="00000000" w:rsidRDefault="00000000">
      <w:pPr>
        <w:pStyle w:val="SingleTxt"/>
      </w:pPr>
      <w:r>
        <w:tab/>
        <w:t>Еще одним важным аспектом этой поправки является положение, сан</w:t>
      </w:r>
      <w:r>
        <w:t>к</w:t>
      </w:r>
      <w:r>
        <w:t>ционирующее, например, более прямое применение международных норм и конвенций в области защиты прав человека, ратифицированных Бразилией. В соответствии с судебной реформой эти международные нормы утратят свой статус обычных законов и с одобрения тремя пятыми голосов членов палаты представителей, а также сената получат статус конституционных поправок и будут рассматриваться как таковые. Эта мера непосредственно вытекает из Р</w:t>
      </w:r>
      <w:r>
        <w:t>е</w:t>
      </w:r>
      <w:r>
        <w:t>комендации № 2, в которой Бразилии предлагается внести ясность в отнош</w:t>
      </w:r>
      <w:r>
        <w:t>е</w:t>
      </w:r>
      <w:r>
        <w:t>нии положения международных договоров в законодательной системе Браз</w:t>
      </w:r>
      <w:r>
        <w:t>и</w:t>
      </w:r>
      <w:r>
        <w:t>лии.</w:t>
      </w:r>
    </w:p>
    <w:p w:rsidR="00000000" w:rsidRDefault="00000000">
      <w:pPr>
        <w:pStyle w:val="SingleTxt"/>
      </w:pPr>
      <w:r>
        <w:tab/>
        <w:t>Судебная реформа предусматривает еще одно важное изменение, каса</w:t>
      </w:r>
      <w:r>
        <w:t>ю</w:t>
      </w:r>
      <w:r>
        <w:t>щееся гарантий соблюдения прав человека: вводится рассмотрение преступл</w:t>
      </w:r>
      <w:r>
        <w:t>е</w:t>
      </w:r>
      <w:r>
        <w:t>ний против личности в судах на федеральном уровне, т.е. в случае серьезных нарушений прав человека Генеральный прокурор Республики сможет передать любой судебный процесс или любое расследование в ведение федерального правосудия. Это положение обеспечивает соблюдение обязательств, вытека</w:t>
      </w:r>
      <w:r>
        <w:t>ю</w:t>
      </w:r>
      <w:r>
        <w:t>щих из международных договоров, подписанных Бразилией.</w:t>
      </w:r>
    </w:p>
    <w:p w:rsidR="00000000" w:rsidRDefault="00000000">
      <w:pPr>
        <w:pStyle w:val="SingleTxt"/>
      </w:pPr>
      <w:r>
        <w:tab/>
        <w:t>В результате такие международные договоры, как Американская конве</w:t>
      </w:r>
      <w:r>
        <w:t>н</w:t>
      </w:r>
      <w:r>
        <w:t>ция о правах человека («Пакт Сан</w:t>
      </w:r>
      <w:r>
        <w:noBreakHyphen/>
        <w:t>Хосе», Коста-Рика), могут эффективно и с</w:t>
      </w:r>
      <w:r>
        <w:t>а</w:t>
      </w:r>
      <w:r>
        <w:t>мым непосредственным образом влиять на решения, принимаемые судами. Еще одним примером международного законодательного акта, касающегося прав женщин, который приобретет бόльшую законодательную силу после пр</w:t>
      </w:r>
      <w:r>
        <w:t>о</w:t>
      </w:r>
      <w:r>
        <w:t>ведения реформ, является Межамериканская конвенция о предупреждении и искоренении насилия в отношении женщин и наказании за него («Конвенция Белем-ду-Пара»), одобренная Генеральной ассамблеей Организации америка</w:t>
      </w:r>
      <w:r>
        <w:t>н</w:t>
      </w:r>
      <w:r>
        <w:t>ских государств 6 июня 1994 года и ратифицированная Бразилией 27 ноября 1995 года. Тогда таких случаев, как апелляция Марии да Пеньи Майи Ферна</w:t>
      </w:r>
      <w:r>
        <w:t>н</w:t>
      </w:r>
      <w:r>
        <w:t>дес из штата Сеара, направленная в Межамериканскую комиссию по правам человека 20 августа 1998 года, возникать будет меньше или вообще не будет.</w:t>
      </w:r>
    </w:p>
    <w:p w:rsidR="00000000" w:rsidRDefault="00000000">
      <w:pPr>
        <w:pStyle w:val="SingleTxt"/>
      </w:pPr>
      <w:r>
        <w:tab/>
        <w:t>Что касается случая Марии да Пеньи, то правительство Бразилии стр</w:t>
      </w:r>
      <w:r>
        <w:t>е</w:t>
      </w:r>
      <w:r>
        <w:t>мится найти удовлетворительное решение. Так, 4 декабря 2004 года в Межам</w:t>
      </w:r>
      <w:r>
        <w:t>е</w:t>
      </w:r>
      <w:r>
        <w:t>риканскую комиссию по правам человека ОАГ был направлен отчет по сущес</w:t>
      </w:r>
      <w:r>
        <w:t>т</w:t>
      </w:r>
      <w:r>
        <w:t>ву дела (№ 54/01), в котором содержатся сведения об организациях, в обяза</w:t>
      </w:r>
      <w:r>
        <w:t>н</w:t>
      </w:r>
      <w:r>
        <w:t>ность которых входит защита прав женщин и прав человека.</w:t>
      </w:r>
    </w:p>
    <w:p w:rsidR="00000000" w:rsidRDefault="00000000">
      <w:pPr>
        <w:pStyle w:val="SingleTxt"/>
      </w:pPr>
      <w:r>
        <w:tab/>
        <w:t>В 2004 году Специальный секретариат по политике в отношении женщин, в порядке компенсации, выдвинул кандидатуру Мари да Пеньи Майи Ферна</w:t>
      </w:r>
      <w:r>
        <w:t>н</w:t>
      </w:r>
      <w:r>
        <w:t>дес на получение премии Берты Луц, присуждаемой федеральным сенатом. Сенат одобрил эту кандидатуру. Приз был вручен на торжественном заседании сената 10 марта текущего года.</w:t>
      </w:r>
    </w:p>
    <w:p w:rsidR="00000000" w:rsidRDefault="00000000">
      <w:pPr>
        <w:pStyle w:val="SingleTxt"/>
      </w:pPr>
      <w:r>
        <w:tab/>
        <w:t>Различные меры принимаются для обеспечения выполнения Рекоменд</w:t>
      </w:r>
      <w:r>
        <w:t>а</w:t>
      </w:r>
      <w:r>
        <w:t>ций № 5 и 21, в которых речь идет о создании потенциала для повышения кв</w:t>
      </w:r>
      <w:r>
        <w:t>а</w:t>
      </w:r>
      <w:r>
        <w:t>лификации юристов и для информирования общественности в целом по вопр</w:t>
      </w:r>
      <w:r>
        <w:t>о</w:t>
      </w:r>
      <w:r>
        <w:t>сам, касающимся Конвенции и ее Факультативного протокола. В рекомендац</w:t>
      </w:r>
      <w:r>
        <w:t>и</w:t>
      </w:r>
      <w:r>
        <w:t>ях говорится также о необходимости пропаганды этих международно-правовых документов с целью содействия реализации и защите прав женщин в разли</w:t>
      </w:r>
      <w:r>
        <w:t>ч</w:t>
      </w:r>
      <w:r>
        <w:t>ных областях жизни общества.</w:t>
      </w:r>
    </w:p>
    <w:p w:rsidR="00000000" w:rsidRDefault="00000000">
      <w:pPr>
        <w:pStyle w:val="SingleTxt"/>
      </w:pPr>
      <w:r>
        <w:tab/>
        <w:t>Конкретно по Рекомендации № 5 важно отметить, что в законопроекте о бытовом насилии (статья 8, раздел VIII) предусматривается создание поте</w:t>
      </w:r>
      <w:r>
        <w:t>н</w:t>
      </w:r>
      <w:r>
        <w:t>циала для повышения квалификации членов судейского корпуса. Аналогичное положение включено в Национальный план осуществления политики в интер</w:t>
      </w:r>
      <w:r>
        <w:t>е</w:t>
      </w:r>
      <w:r>
        <w:t>сах женщин, а также учитывается в судебной рефо</w:t>
      </w:r>
      <w:r>
        <w:t>р</w:t>
      </w:r>
      <w:r>
        <w:t>ме.</w:t>
      </w:r>
    </w:p>
    <w:p w:rsidR="00000000" w:rsidRDefault="00000000">
      <w:pPr>
        <w:pStyle w:val="SingleTxt"/>
      </w:pPr>
      <w:r>
        <w:tab/>
        <w:t>В качестве примера мер, принятых неправительственными организаци</w:t>
      </w:r>
      <w:r>
        <w:t>я</w:t>
      </w:r>
      <w:r>
        <w:t>ми, важно отметить деятельность Группы по консультативно-правовым и ге</w:t>
      </w:r>
      <w:r>
        <w:t>н</w:t>
      </w:r>
      <w:r>
        <w:t>дерным исследованиям («Темис»), действующей в рамках Программы подг</w:t>
      </w:r>
      <w:r>
        <w:t>о</w:t>
      </w:r>
      <w:r>
        <w:t>товки общественных обвинителей из числа женщин (ППО). В рамках этой пр</w:t>
      </w:r>
      <w:r>
        <w:t>о</w:t>
      </w:r>
      <w:r>
        <w:t>граммы, которая действует с 1993 года, общинные лидеры из общин с низким уровнем доходов, располагающихся на городских окраинах, изучают конце</w:t>
      </w:r>
      <w:r>
        <w:t>п</w:t>
      </w:r>
      <w:r>
        <w:t>ции прав человека, законодательство, структуру и функционирование госуда</w:t>
      </w:r>
      <w:r>
        <w:t>р</w:t>
      </w:r>
      <w:r>
        <w:t>ственного механизма.</w:t>
      </w:r>
      <w:r>
        <w:rPr>
          <w:lang w:val="en-US"/>
        </w:rPr>
        <w:t xml:space="preserve"> </w:t>
      </w:r>
      <w:r>
        <w:t>Методология «Темис» для подготовки публичных обв</w:t>
      </w:r>
      <w:r>
        <w:t>и</w:t>
      </w:r>
      <w:r>
        <w:t>нителей из числа женщин (ПОЖ) уже используется 40 другими НПО в десяти штатах Бразилии. Бл</w:t>
      </w:r>
      <w:r>
        <w:t>а</w:t>
      </w:r>
      <w:r>
        <w:t>годаря усилиям по подготовке таких кадров в штате Риу-Гранди-ду-Сул с участием 11 организаций из 11 различных муниципалитетов была учреждена сеть по юридическим и гендерным вопросам (СЮГ) штата. В целом партнерскими организациями было уже подготовлено около 500 публи</w:t>
      </w:r>
      <w:r>
        <w:t>ч</w:t>
      </w:r>
      <w:r>
        <w:t>ных обвинителей, и все они уже заявили о себе в своих муниципалитетах, в своих соответствующих подразделениях Информационной службы для же</w:t>
      </w:r>
      <w:r>
        <w:t>н</w:t>
      </w:r>
      <w:r>
        <w:t>щин. В период с 2003 по 2004 год СЮГ организовала общегосударственную кампанию по борьбе с насильственными действиями сексуального характера. В ходе этой кампании завязались важные партнерские отношения с представит</w:t>
      </w:r>
      <w:r>
        <w:t>е</w:t>
      </w:r>
      <w:r>
        <w:t>лями судебной системы, средствами массовой информации и научных кругов. В штате Риу-Гранди-ду-Сул было подготовлено свыше 700 общественных о</w:t>
      </w:r>
      <w:r>
        <w:t>б</w:t>
      </w:r>
      <w:r>
        <w:t>винителей, из которых около 200 добровольно посвятили себя пропаганде и защите прав ч</w:t>
      </w:r>
      <w:r>
        <w:t>е</w:t>
      </w:r>
      <w:r>
        <w:t>ловека женщин.</w:t>
      </w:r>
    </w:p>
    <w:p w:rsidR="00000000" w:rsidRDefault="00000000">
      <w:pPr>
        <w:pStyle w:val="SingleTxt"/>
      </w:pPr>
      <w:r>
        <w:tab/>
        <w:t>Успешный опыт распространения правовых знаний среди взрослых же</w:t>
      </w:r>
      <w:r>
        <w:t>н</w:t>
      </w:r>
      <w:r>
        <w:t>щин побудил «Темис» рассмотреть вопрос о необходимости учреждения анал</w:t>
      </w:r>
      <w:r>
        <w:t>о</w:t>
      </w:r>
      <w:r>
        <w:t>гичной программы образования для девушек и молодых женщин с тем, чтобы на более раннем этапе можно было предупреждать нарушения прав женщин и добиват</w:t>
      </w:r>
      <w:r>
        <w:t>ь</w:t>
      </w:r>
      <w:r>
        <w:t>ся культурного сдвига в обществе.</w:t>
      </w:r>
    </w:p>
    <w:p w:rsidR="00000000" w:rsidRDefault="00000000">
      <w:pPr>
        <w:pStyle w:val="SingleTxt"/>
      </w:pPr>
      <w:r>
        <w:tab/>
        <w:t>Таким образом, эта НПО разработала экспериментальный проект на п</w:t>
      </w:r>
      <w:r>
        <w:t>е</w:t>
      </w:r>
      <w:r>
        <w:t>риод 2003–2004 годов, в рамках которого группа девушек и молодых женщин возрасте от 14 до 20 лет проходит курс обучения, с тем чтобы стать поборн</w:t>
      </w:r>
      <w:r>
        <w:t>и</w:t>
      </w:r>
      <w:r>
        <w:t>ками принципов равенства и прав человека применительно к проблемам пола, расы, классовой принадлежности и возраста. Курс называется «Юные просв</w:t>
      </w:r>
      <w:r>
        <w:t>е</w:t>
      </w:r>
      <w:r>
        <w:t>тители в области гражданских прав» (ЮПГП).</w:t>
      </w:r>
    </w:p>
    <w:p w:rsidR="00000000" w:rsidRDefault="00000000">
      <w:pPr>
        <w:pStyle w:val="SingleTxt"/>
      </w:pPr>
      <w:r>
        <w:tab/>
        <w:t>В 2003 году рекомендации Комитета по ликвидации дискриминации в о</w:t>
      </w:r>
      <w:r>
        <w:t>т</w:t>
      </w:r>
      <w:r>
        <w:t>ношении женщин стали предметом двух публикаций. Одну из них подготовила бразильская неправительственная организация «Действия по вопросам пола, гражданства и развития» (AGENDE), которая координирует в Бразилии пров</w:t>
      </w:r>
      <w:r>
        <w:t>е</w:t>
      </w:r>
      <w:r>
        <w:t>дение Всемирной кампании под лозунгом «Права женщин не являются факул</w:t>
      </w:r>
      <w:r>
        <w:t>ь</w:t>
      </w:r>
      <w:r>
        <w:t>тативом», призванной добиваться ратификации и применения Факультативного протокола Конвенции о ликвидации всех форм дискриминации в отношении женщин. Другая публикация появилась по инициативе правительства Браз</w:t>
      </w:r>
      <w:r>
        <w:t>и</w:t>
      </w:r>
      <w:r>
        <w:t>лии, и в нее были включены обновленные данные к докладу, представленному Бразилией, ответы бразильской делегации на вопросы, заданные в Комитете, и рекомендации Комитета для Бразилии. Эти публикации были распространены среди организаций, действующих в составе женских и феминистских движ</w:t>
      </w:r>
      <w:r>
        <w:t>е</w:t>
      </w:r>
      <w:r>
        <w:t>ний, парламентов и прав</w:t>
      </w:r>
      <w:r>
        <w:t>о</w:t>
      </w:r>
      <w:r>
        <w:t>вых структур.</w:t>
      </w:r>
    </w:p>
    <w:p w:rsidR="00000000" w:rsidRDefault="00000000">
      <w:pPr>
        <w:pStyle w:val="SingleTxt"/>
      </w:pPr>
      <w:r>
        <w:tab/>
        <w:t>Для обнародования результатов участия Бразилии в работе двадцать дев</w:t>
      </w:r>
      <w:r>
        <w:t>я</w:t>
      </w:r>
      <w:r>
        <w:t>той сессии Комитета по ликвидации дискриминации в отношении женщин в палате депутатов в 2003 году было организовано публичное слушание по этому вопросу, в котором принял участие министр, возглавляющий Специальный секретариат по политике в отношении женщин.</w:t>
      </w:r>
    </w:p>
    <w:p w:rsidR="00000000" w:rsidRDefault="00000000">
      <w:pPr>
        <w:pStyle w:val="SingleTxt"/>
      </w:pPr>
      <w:r>
        <w:tab/>
        <w:t>С полным текстом этих двух важных документов можно ознакомиться на веб</w:t>
      </w:r>
      <w:r>
        <w:noBreakHyphen/>
        <w:t>сайте Специального секретариата по политике в отношении женщин (www.presidência.gov.br/spmulheres) и на десятке веб</w:t>
      </w:r>
      <w:r>
        <w:noBreakHyphen/>
        <w:t>сайтов других организ</w:t>
      </w:r>
      <w:r>
        <w:t>а</w:t>
      </w:r>
      <w:r>
        <w:t>ций, представляющих феминистские и женские движения, а также на веб</w:t>
      </w:r>
      <w:r>
        <w:noBreakHyphen/>
        <w:t>сайтах организаций, защищающих права человека в целом.</w:t>
      </w:r>
    </w:p>
    <w:p w:rsidR="00000000" w:rsidRDefault="00000000">
      <w:pPr>
        <w:pStyle w:val="SingleTxt"/>
      </w:pPr>
      <w:r>
        <w:tab/>
        <w:t>Конвенция стала темой обсуждений, проходивших на различных семин</w:t>
      </w:r>
      <w:r>
        <w:t>а</w:t>
      </w:r>
      <w:r>
        <w:t>рах, а также составной частью «Региональной экспериментальной программы для предупреждения бытового насилия в отношении женщин и оказания п</w:t>
      </w:r>
      <w:r>
        <w:t>о</w:t>
      </w:r>
      <w:r>
        <w:t>мощи жертвам такого насилия», организованной в сентябре 2003 года в Порту-Алегри. Организацией этой экспериментальной программы занимались Спец</w:t>
      </w:r>
      <w:r>
        <w:t>и</w:t>
      </w:r>
      <w:r>
        <w:t>альный секретариат по правам человека (ССПЧ), Межамериканский банк ра</w:t>
      </w:r>
      <w:r>
        <w:t>з</w:t>
      </w:r>
      <w:r>
        <w:t>вития (МБР), Фонд Организации Объединенных Наций для развития в интер</w:t>
      </w:r>
      <w:r>
        <w:t>е</w:t>
      </w:r>
      <w:r>
        <w:t>сах женщин (ЮНИФЕМ) и Группа по консультативно-правовым и гендерным вопросам («Темис»). Это мероприятие получило поддержку Специального се</w:t>
      </w:r>
      <w:r>
        <w:t>к</w:t>
      </w:r>
      <w:r>
        <w:t>ретариата по политике в отношении женщин.</w:t>
      </w:r>
    </w:p>
    <w:p w:rsidR="00000000" w:rsidRDefault="00000000">
      <w:pPr>
        <w:pStyle w:val="SingleTxt"/>
      </w:pPr>
      <w:r>
        <w:tab/>
        <w:t>Следует упомянуть также и инициативу Фонда Александра Гушмау при министерстве иностранных дел. В 2003 году Фонд опубликовал книгу «В з</w:t>
      </w:r>
      <w:r>
        <w:t>а</w:t>
      </w:r>
      <w:r>
        <w:t>щиту женщин: международно-правовые документы», куда включен полный текст Конвенции о ликвидации всех форм дискриминации в отношении же</w:t>
      </w:r>
      <w:r>
        <w:t>н</w:t>
      </w:r>
      <w:r>
        <w:t>щин и Факультативного протокола к ней, Конвенция, принятая в Белем-ду-Пара, Пекинская программа и Пекинская платформа действий, а также другие д</w:t>
      </w:r>
      <w:r>
        <w:t>о</w:t>
      </w:r>
      <w:r>
        <w:t>кументы.</w:t>
      </w:r>
    </w:p>
    <w:p w:rsidR="00000000" w:rsidRDefault="00000000">
      <w:pPr>
        <w:pStyle w:val="SingleTxt"/>
      </w:pPr>
      <w:r>
        <w:tab/>
        <w:t>В составе различных министерств и секретариатов были созданы важные структуры, призванные формулировать политику, направленную на решение гендерных вопросов. Шаг вперед в этом процессе был сделан в рамках мин</w:t>
      </w:r>
      <w:r>
        <w:t>и</w:t>
      </w:r>
      <w:r>
        <w:t>стерства образования после учреждения в его составе департамента по вопр</w:t>
      </w:r>
      <w:r>
        <w:t>о</w:t>
      </w:r>
      <w:r>
        <w:t>сам непрерывного образования, грамотности и разнообразия (СЕКАД).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Конвенция о ликвидации всех форм дискриминации в отношении женщин (КЛДЖ) — Статья 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1.</w:t>
            </w:r>
            <w:r>
              <w:tab/>
              <w:t>Принятие государствами-участниками временных специальных мер, направленных на ускорение установления фактического раве</w:t>
            </w:r>
            <w:r>
              <w:t>н</w:t>
            </w:r>
            <w:r>
              <w:t>ства между мужчинами и женщинами, не считается, как это опред</w:t>
            </w:r>
            <w:r>
              <w:t>е</w:t>
            </w:r>
            <w:r>
              <w:t>ляется настоящей Конвенцией, дискриминационным, однако оно ни в коей мере не должно влечь за собой сохранение неравноправных или дифференцированных стандартов; эти меры должны быть отм</w:t>
            </w:r>
            <w:r>
              <w:t>е</w:t>
            </w:r>
            <w:r>
              <w:t>нены, когда будут достигнуты цели равенства возможностей и ра</w:t>
            </w:r>
            <w:r>
              <w:t>в</w:t>
            </w:r>
            <w:r>
              <w:t>ноправного отношения.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2.</w:t>
            </w:r>
            <w:r>
              <w:tab/>
              <w:t>Принятие государствами-участниками специальных мер, н</w:t>
            </w:r>
            <w:r>
              <w:t>а</w:t>
            </w:r>
            <w:r>
              <w:t>правленных на охрану материнства, включая меры, содержащиеся в настоящей Конвенции, не считается дискриминационным.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</w:pPr>
      <w:r>
        <w:tab/>
        <w:t>В течение периода, охватываемого в настоящем докладе, был принят ряд мер в интересах женщин. Достаточно привести несколько примеров подобных мер, осуществленных в Бразилии: установление квот для женщин в политич</w:t>
      </w:r>
      <w:r>
        <w:t>е</w:t>
      </w:r>
      <w:r>
        <w:t>ской сфере; выделение женщинам вакантных мест в программах обучения; и уделение женщинам внимания в программах занятости, предоставления жилья и борьбы с неграмотностью для взрослых. В Рекомендации № 17 Комитета по ликвидации дискриминации в отношении женщин предлагается принять ряд специальных мер временного характера с целью ускорения процесса достиж</w:t>
      </w:r>
      <w:r>
        <w:t>е</w:t>
      </w:r>
      <w:r>
        <w:t>ния равенства.</w:t>
      </w:r>
    </w:p>
    <w:p w:rsidR="00000000" w:rsidRDefault="00000000">
      <w:pPr>
        <w:pStyle w:val="SingleTxt"/>
      </w:pPr>
      <w:r>
        <w:tab/>
        <w:t>В 2001 году министерство сельского развития (МСР) признало, что в ра</w:t>
      </w:r>
      <w:r>
        <w:t>м</w:t>
      </w:r>
      <w:r>
        <w:t>ках Программы льготных мер кредиты, предназначенные для женщин, соста</w:t>
      </w:r>
      <w:r>
        <w:t>в</w:t>
      </w:r>
      <w:r>
        <w:t>ляли менее 10 процентов ссуд, выдаваемых переселенцам. Для изменения этой ситуации было принято Административное постановление № 121 от 22 мая 2001 года, в соответствии с которым как минимум 30 процентов ресурсов, в</w:t>
      </w:r>
      <w:r>
        <w:t>ы</w:t>
      </w:r>
      <w:r>
        <w:t>деляемых на осуществление Национальной программы укрепления семейного фермерства (ПРОНАФ), должны выделяться занятым фермерским трудом женщинам на преференциальной осн</w:t>
      </w:r>
      <w:r>
        <w:t>о</w:t>
      </w:r>
      <w:r>
        <w:t>ве.</w:t>
      </w:r>
    </w:p>
    <w:p w:rsidR="00000000" w:rsidRDefault="00000000">
      <w:pPr>
        <w:pStyle w:val="SingleTxt"/>
      </w:pPr>
      <w:r>
        <w:tab/>
        <w:t>Согласно закону о пенсионном обеспечении граждан (2003 год) опред</w:t>
      </w:r>
      <w:r>
        <w:t>е</w:t>
      </w:r>
      <w:r>
        <w:t>ленные льготы предусматриваются и для престарелых граждан. Так, например, в программах жилищного строительства власти обязаны выделять 3 процента жилья гражданам пенсионного возраста.</w:t>
      </w:r>
    </w:p>
    <w:p w:rsidR="00000000" w:rsidRDefault="00000000">
      <w:pPr>
        <w:pStyle w:val="SingleTxt"/>
      </w:pPr>
      <w:r>
        <w:tab/>
        <w:t>Бразильским правительством были приняты и другие конструктивные м</w:t>
      </w:r>
      <w:r>
        <w:t>е</w:t>
      </w:r>
      <w:r>
        <w:t>ры. Помимо квотирования политических должностей (упомянутых в рамках статьи 7) в обществе все активнее обсуждается вопрос о введении квот для чернокожих студентов в униве</w:t>
      </w:r>
      <w:r>
        <w:t>р</w:t>
      </w:r>
      <w:r>
        <w:t>ситетах.</w:t>
      </w:r>
    </w:p>
    <w:p w:rsidR="00000000" w:rsidRDefault="00000000">
      <w:pPr>
        <w:pStyle w:val="SingleTxt"/>
      </w:pPr>
      <w:r>
        <w:tab/>
        <w:t>В декабре 2002 года министерство образования (МО) приняло программу культурного разнообразия для университетов, призванную содействовать пр</w:t>
      </w:r>
      <w:r>
        <w:t>и</w:t>
      </w:r>
      <w:r>
        <w:t>менению принципов равенства и культурного разнообразия в сфере высшего образования для афробразильцев, коренного населения и других социальных групп, находящихся в маргинальном положении. Программа предполагает пр</w:t>
      </w:r>
      <w:r>
        <w:t>о</w:t>
      </w:r>
      <w:r>
        <w:t>ведение следующих мер: i) оказание помощи в разработке политики и страт</w:t>
      </w:r>
      <w:r>
        <w:t>е</w:t>
      </w:r>
      <w:r>
        <w:t>гий в области социальной интеграции и борьбу с расовой и этнической ди</w:t>
      </w:r>
      <w:r>
        <w:t>с</w:t>
      </w:r>
      <w:r>
        <w:t>криминацией на уровне среднего и высшего образования с привлечением заи</w:t>
      </w:r>
      <w:r>
        <w:t>н</w:t>
      </w:r>
      <w:r>
        <w:t>тересованных сторон; ii) укрепление потенциала министерства образования с целью обеспечения руководства разработкой такой политики и стратегий; и iii) оказание поддержки разработке и оценке инновационных проектов, спосо</w:t>
      </w:r>
      <w:r>
        <w:t>б</w:t>
      </w:r>
      <w:r>
        <w:t>ствующих реализации такой политики и стратегий.</w:t>
      </w:r>
    </w:p>
    <w:p w:rsidR="00000000" w:rsidRDefault="00000000">
      <w:pPr>
        <w:pStyle w:val="SingleTxt"/>
      </w:pPr>
      <w:r>
        <w:tab/>
        <w:t>Совместными усилиями министерства образования и Специального се</w:t>
      </w:r>
      <w:r>
        <w:t>к</w:t>
      </w:r>
      <w:r>
        <w:t>ретариата по политике содействия достижению расового равенства (СЕППИР) создали межведомственный комитет по вопросам политики конструктивных мер. Комитет подготовил законопроект № 3.627/04, предусматривающий вв</w:t>
      </w:r>
      <w:r>
        <w:t>е</w:t>
      </w:r>
      <w:r>
        <w:t>дение специальной системы вакансий в государственных высших учебных з</w:t>
      </w:r>
      <w:r>
        <w:t>а</w:t>
      </w:r>
      <w:r>
        <w:t>ведениях федерального уровня для выпускников государственных школ, в пе</w:t>
      </w:r>
      <w:r>
        <w:t>р</w:t>
      </w:r>
      <w:r>
        <w:t>вую очередь для студентов из числа чернокожего и коренного населения. В н</w:t>
      </w:r>
      <w:r>
        <w:t>а</w:t>
      </w:r>
      <w:r>
        <w:t>стоящее время этот законопроект рассматривается в палате пре</w:t>
      </w:r>
      <w:r>
        <w:t>д</w:t>
      </w:r>
      <w:r>
        <w:t>ставителей.</w:t>
      </w:r>
    </w:p>
    <w:p w:rsidR="00000000" w:rsidRDefault="00000000">
      <w:pPr>
        <w:pStyle w:val="SingleTxt"/>
      </w:pPr>
      <w:r>
        <w:tab/>
        <w:t>Но еще до внесения этого законопроекта в парламент ряд государстве</w:t>
      </w:r>
      <w:r>
        <w:t>н</w:t>
      </w:r>
      <w:r>
        <w:t>ных университетов уже приступили к введению системы квот. В 2003 году эту систему первыми ввели Университет Рио-де-Жанейро (УРДЖ), Университет Северной Флуминензи (УСФ), Университет штата Баия (УНИБ) и Университет штата Мату-Гросу-ду-Сул (УМГС), причем в двух университетах (УРДЖ и УНИБ) факультеты возглавляются женщинами (в УНИБ деканом является че</w:t>
      </w:r>
      <w:r>
        <w:t>р</w:t>
      </w:r>
      <w:r>
        <w:t>нокожая женщина). В 2004 году первым университетом в стране федерального уровня, который ввел систему квот по расовому признаку, стал Университет Бразилиа (УнБ).</w:t>
      </w:r>
    </w:p>
    <w:p w:rsidR="00000000" w:rsidRDefault="00000000">
      <w:pPr>
        <w:pStyle w:val="SingleTxt"/>
      </w:pPr>
      <w:r>
        <w:tab/>
        <w:t>В конце 2004 года в систему квот для афробразильцев и коренного нас</w:t>
      </w:r>
      <w:r>
        <w:t>е</w:t>
      </w:r>
      <w:r>
        <w:t>ления ввели 17 государственных университетов: в 10 университетах штатов (один университет ввел систему квот лишь для коренного населения) и в семи университетах федерального уровня (один университет имеет квоты лишь для коренного населения). Поскольку университеты являются независимыми, то и процент выделяемых вакансий для студентов на основе системы квотирования является неодинаковым. Например, единственная система квотирования, в с</w:t>
      </w:r>
      <w:r>
        <w:t>о</w:t>
      </w:r>
      <w:r>
        <w:t>ответствии с которой 20 процентов мест предоставляется афробразильцам, 60 процентов мест — женщинам и 40 процентов — мужчинам, введена в фед</w:t>
      </w:r>
      <w:r>
        <w:t>е</w:t>
      </w:r>
      <w:r>
        <w:t>ральном Университете штата Алагоас.</w:t>
      </w:r>
    </w:p>
    <w:p w:rsidR="00000000" w:rsidRDefault="00000000">
      <w:pPr>
        <w:pStyle w:val="SingleTxt"/>
      </w:pPr>
      <w:r>
        <w:tab/>
        <w:t>В ноябре 1994 года министерство образования учредило программу «Ун</w:t>
      </w:r>
      <w:r>
        <w:t>и</w:t>
      </w:r>
      <w:r>
        <w:t>верситетское образование для всех» (ПРОУНИ), в соответствии с которой в коммерческих и некоммерческих частных учебных заведениях студентам, об</w:t>
      </w:r>
      <w:r>
        <w:t>у</w:t>
      </w:r>
      <w:r>
        <w:t>чающимся по программе бакалавров или других специальных программ обуч</w:t>
      </w:r>
      <w:r>
        <w:t>е</w:t>
      </w:r>
      <w:r>
        <w:t>ния, предоставлено право получать полную или урезанную стипендию в ра</w:t>
      </w:r>
      <w:r>
        <w:t>з</w:t>
      </w:r>
      <w:r>
        <w:t>мере 50 или 25 процентов. Эта программа предназначена для принятия конс</w:t>
      </w:r>
      <w:r>
        <w:t>т</w:t>
      </w:r>
      <w:r>
        <w:t>руктивных мер по обеспечению доступа к высшему образованию лиц с физ</w:t>
      </w:r>
      <w:r>
        <w:t>и</w:t>
      </w:r>
      <w:r>
        <w:t>ческими недостатками или лиц, относящих себя к коренному или чернокожему насел</w:t>
      </w:r>
      <w:r>
        <w:t>е</w:t>
      </w:r>
      <w:r>
        <w:t>нию.</w:t>
      </w:r>
    </w:p>
    <w:p w:rsidR="00000000" w:rsidRDefault="00000000">
      <w:pPr>
        <w:pStyle w:val="SingleTxt"/>
      </w:pPr>
      <w:r>
        <w:tab/>
        <w:t>В декабре 2004 года министерство образования инициировало предвар</w:t>
      </w:r>
      <w:r>
        <w:t>и</w:t>
      </w:r>
      <w:r>
        <w:t>тельный проект университетских реформ, определяющий развитие высшего образования в Бразилии. В разделе III этого регламентирующего документа, озаглавленном «Публичные конструктивные меры и политика», предусматр</w:t>
      </w:r>
      <w:r>
        <w:t>и</w:t>
      </w:r>
      <w:r>
        <w:t>вается, что федеральные высшие учебные заведения будут вводить систему выделения вакантных мест выпускникам государственных школ. Доля таких вакансий, представляемая лицам, относящим себя к чернокожему и коренному населению, определяется в соответствии с процентной долей, рекомендуемой Бразильским институтом географии и статистики (БИГС) для каждого штата.</w:t>
      </w:r>
    </w:p>
    <w:p w:rsidR="00000000" w:rsidRDefault="00000000">
      <w:pPr>
        <w:pStyle w:val="SingleTxt"/>
      </w:pPr>
      <w:r>
        <w:tab/>
        <w:t>Еще одним аспектом деятельности, предпринимаемой правительством Бразилии, в сфере борьбы с расовой дискриминацией, является проведение практических семинаров по повышению квалификации школьных учителей. Практические семинары проводятся в соответствии с Законом № 10.639/03, п</w:t>
      </w:r>
      <w:r>
        <w:t>о</w:t>
      </w:r>
      <w:r>
        <w:t>священным вопросам преподавания афро-бразильской культуры в школах.</w:t>
      </w:r>
    </w:p>
    <w:p w:rsidR="00000000" w:rsidRDefault="00000000">
      <w:pPr>
        <w:pStyle w:val="SingleTxt"/>
      </w:pPr>
      <w:r>
        <w:tab/>
        <w:t>Еще одной важной мерой, которую осуществил СЕППИР, является введ</w:t>
      </w:r>
      <w:r>
        <w:t>е</w:t>
      </w:r>
      <w:r>
        <w:t>ние на историческом факультете Университета Бразилиа (УНБ) специального курса для выпускников, который называется «Культуры чернокожего населения в Атлантической диаспоре». СЕППИР осуществлял финансирование этого пр</w:t>
      </w:r>
      <w:r>
        <w:t>о</w:t>
      </w:r>
      <w:r>
        <w:t>екта, обеспечивая выпуск и распространение учебных материалов, включа</w:t>
      </w:r>
      <w:r>
        <w:t>ю</w:t>
      </w:r>
      <w:r>
        <w:t>щие 13 интернетовских модулей, обсуждения, семинары и защиту диплома. Осуществление проекта началось в октябре 2004 года и продолжится до дека</w:t>
      </w:r>
      <w:r>
        <w:t>б</w:t>
      </w:r>
      <w:r>
        <w:t>ря 2005 года.</w:t>
      </w:r>
    </w:p>
    <w:p w:rsidR="00000000" w:rsidRDefault="00000000">
      <w:pPr>
        <w:pStyle w:val="SingleTxt"/>
      </w:pPr>
      <w:r>
        <w:tab/>
        <w:t>СЕППИР организовал также просветительские и культурные программы, направленные на борьбу с предрассудками и дискриминацией. В качестве пр</w:t>
      </w:r>
      <w:r>
        <w:t>и</w:t>
      </w:r>
      <w:r>
        <w:t>меров можно привести такую кампанию, как «Конструктивные меры — поз</w:t>
      </w:r>
      <w:r>
        <w:t>и</w:t>
      </w:r>
      <w:r>
        <w:t>тивное отношение», которая была организована совместно с Центром по улу</w:t>
      </w:r>
      <w:r>
        <w:t>ч</w:t>
      </w:r>
      <w:r>
        <w:t>шению положения маргинальных групп населения (ЦУМГ), и проект «Равное обучение для всех» Ассоциации по интеграции и поддержке инвалидов (S</w:t>
      </w:r>
      <w:r>
        <w:t>e</w:t>
      </w:r>
      <w:r>
        <w:t>mear), в рамках которых повышают свою квалификацию 150 школьных учит</w:t>
      </w:r>
      <w:r>
        <w:t>е</w:t>
      </w:r>
      <w:r>
        <w:t>лей, распространение через публичную сеть комплектов педагогических пос</w:t>
      </w:r>
      <w:r>
        <w:t>о</w:t>
      </w:r>
      <w:r>
        <w:t>бий по вопросам расового равенства и проведение практикумов (для 630 чел</w:t>
      </w:r>
      <w:r>
        <w:t>о</w:t>
      </w:r>
      <w:r>
        <w:t>век) и, кроме того, на уровне штата проводится семинар, посвященный разр</w:t>
      </w:r>
      <w:r>
        <w:t>а</w:t>
      </w:r>
      <w:r>
        <w:t>ботке конструктивных мер.</w:t>
      </w:r>
    </w:p>
    <w:p w:rsidR="00000000" w:rsidRDefault="00000000">
      <w:pPr>
        <w:pStyle w:val="SingleTxt"/>
      </w:pPr>
      <w:r>
        <w:tab/>
        <w:t>27 мая 2004 года по предложению СЕППИР об организации совместной работы был учрежден Межправительственный форум содействия расовому р</w:t>
      </w:r>
      <w:r>
        <w:t>а</w:t>
      </w:r>
      <w:r>
        <w:t>венству (МФСРР), который проводится силами муниципалитетов и штатов, имеющих в своей структуре исполнительные органы для координации мер по содействию расовому равенству (секретариаты, координирующие учреждения, консультативные органы и аналогичные структуры). Основная роль форума з</w:t>
      </w:r>
      <w:r>
        <w:t>а</w:t>
      </w:r>
      <w:r>
        <w:t>ключается в том, чтобы обеспечить создание механизмов установления расов</w:t>
      </w:r>
      <w:r>
        <w:t>о</w:t>
      </w:r>
      <w:r>
        <w:t>го равенства и содействовать укреплению институтов, аналогичных СЕППИР. Всего в этом форуме приняли участие представители органов власти 40 мун</w:t>
      </w:r>
      <w:r>
        <w:t>и</w:t>
      </w:r>
      <w:r>
        <w:t>ципалитетов и 7 штатов в лице руководителей, назначенных мэрами или губе</w:t>
      </w:r>
      <w:r>
        <w:t>р</w:t>
      </w:r>
      <w:r>
        <w:t>наторами.</w:t>
      </w:r>
    </w:p>
    <w:p w:rsidR="00000000" w:rsidRDefault="00000000">
      <w:pPr>
        <w:pStyle w:val="SingleTxt"/>
      </w:pPr>
      <w:r>
        <w:tab/>
        <w:t>В качестве конструктивных мер следует упомянуть и принятие некоторых законодательных актов, защищающих интересы инвалидов: Закон № 8.213 от 24 июня 1991 года, в соответствии с которым для инвалидов должно выделят</w:t>
      </w:r>
      <w:r>
        <w:t>ь</w:t>
      </w:r>
      <w:r>
        <w:t>ся 2–5 процентов мест в компаниях, насчитывающих свыше 100 сотрудников, и 5–20 процентов вакансий при проведении экзаменов для кандидатов на гра</w:t>
      </w:r>
      <w:r>
        <w:t>ж</w:t>
      </w:r>
      <w:r>
        <w:t>данскую службу; Закон № 8.899 от июня 1994 года, который предусматривает осуществление программы бесплатного проезда для инвалидов на обществе</w:t>
      </w:r>
      <w:r>
        <w:t>н</w:t>
      </w:r>
      <w:r>
        <w:t>ном транспорте, обслуживающем систему сообщения между штатами; З</w:t>
      </w:r>
      <w:r>
        <w:t>а</w:t>
      </w:r>
      <w:r>
        <w:t>кон № 10.182 от 12 февраля 2001 года, отменяющий налог при покупке автом</w:t>
      </w:r>
      <w:r>
        <w:t>о</w:t>
      </w:r>
      <w:r>
        <w:t>билей; Закон № 10.226 от 15 мая 2001 года, посвященный системе голосования в ходе политических выборов; Закон № 10.436 от 24 апреля 2002 года, регул</w:t>
      </w:r>
      <w:r>
        <w:t>и</w:t>
      </w:r>
      <w:r>
        <w:t>рующий введение бразильского языка для глухонемых в программу учебных курсов, посвященных специальному образованию, сурдологии и методике пр</w:t>
      </w:r>
      <w:r>
        <w:t>е</w:t>
      </w:r>
      <w:r>
        <w:t>подавания; и Закон № 11.096 от 13 января 2005 года, в соответствии с которым была учреждена программа «Университетское образование для всех» (ПРОУНИ).</w:t>
      </w:r>
    </w:p>
    <w:p w:rsidR="00000000" w:rsidRDefault="00000000">
      <w:pPr>
        <w:pStyle w:val="SingleTxt"/>
      </w:pPr>
      <w:r>
        <w:tab/>
        <w:t>Кроме того, после появления на свет Декрета № 5.296/04 Специальный секретариат по правам человека (ССПЧ) получил возможность гарантировать доступ к системе образования инвалидам. В одном из положений Декрета п</w:t>
      </w:r>
      <w:r>
        <w:t>е</w:t>
      </w:r>
      <w:r>
        <w:t>речисляются критерии для получения такого доступа (физические недостатки, проблемы с коммуникативностью и информационным восприятием) в качестве условия для получения разрешения на организацию, открытие или возобновл</w:t>
      </w:r>
      <w:r>
        <w:t>е</w:t>
      </w:r>
      <w:r>
        <w:t>ние того или иного курса обучения.</w:t>
      </w:r>
    </w:p>
    <w:p w:rsidR="00000000" w:rsidRDefault="00000000">
      <w:pPr>
        <w:pStyle w:val="SingleTxt"/>
      </w:pPr>
      <w:r>
        <w:tab/>
        <w:t>Дополнительно принято еще два законодательных акта, регулирующих вопросы материнства. На основании резолюции № 15 парламента от 27 ноября 2003 года внесены изменения в положения нормативных актов, принятых пал</w:t>
      </w:r>
      <w:r>
        <w:t>а</w:t>
      </w:r>
      <w:r>
        <w:t>той представителей, с целью установить отпуск по беременности и родам для женщин-членов федеральной палаты представителей. И, наконец, на основ</w:t>
      </w:r>
      <w:r>
        <w:t>а</w:t>
      </w:r>
      <w:r>
        <w:t>нии Закона № 10.710/2003 восстанавливается система оплаты предприятиями отпусков по беременности и родам штатным и временным сотрудникам, имеющим медицинское страхование. Попытка возложить эту оплату на Наци</w:t>
      </w:r>
      <w:r>
        <w:t>о</w:t>
      </w:r>
      <w:r>
        <w:t>нальный институт социального страхования (НИСС) вылилась в серьезные проблемы для женщин и стала причиной конкретных акций в виде кампаний и семинаров, проводившихся общественными движениями женщин, с целью д</w:t>
      </w:r>
      <w:r>
        <w:t>о</w:t>
      </w:r>
      <w:r>
        <w:t>биться, чтобы такие в</w:t>
      </w:r>
      <w:r>
        <w:t>ы</w:t>
      </w:r>
      <w:r>
        <w:t>платы осуществляли предприятия.</w:t>
      </w:r>
    </w:p>
    <w:p w:rsidR="00000000" w:rsidRDefault="00000000">
      <w:pPr>
        <w:pStyle w:val="SingleTxt"/>
      </w:pPr>
      <w:r>
        <w:tab/>
        <w:t>Целый ряд акций правительства Бразилии, о которых говорится в Наци</w:t>
      </w:r>
      <w:r>
        <w:t>о</w:t>
      </w:r>
      <w:r>
        <w:t>нальном стратегическом плане действий в интересах женщин, основывается на принятии специальных мер по ускорению процесса достижения равенс</w:t>
      </w:r>
      <w:r>
        <w:t>т</w:t>
      </w:r>
      <w:r>
        <w:t>ва.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Конвенция о ликвидации всех форм дискриминации в отношении женщин — Статья 5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Государства-участники принимают все соответствующие меры с целью: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a)</w:t>
            </w:r>
            <w:r>
              <w:tab/>
              <w:t>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практики, которые основаны на идее неполноценности или превосходства одного из полов или ст</w:t>
            </w:r>
            <w:r>
              <w:t>е</w:t>
            </w:r>
            <w:r>
              <w:t>реотипности роли мужчин и женщин;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b)</w:t>
            </w:r>
            <w:r>
              <w:tab/>
              <w:t>обеспечить, чтобы семейное воспитание включало в себя правильное понимание материнства как социальной функции и пр</w:t>
            </w:r>
            <w:r>
              <w:t>и</w:t>
            </w:r>
            <w:r>
              <w:t>знание общей ответственности мужчин и женщин за воспитание и развитие своих детей при условии, что во всех случаях интересы д</w:t>
            </w:r>
            <w:r>
              <w:t>е</w:t>
            </w:r>
            <w:r>
              <w:t>тей являются преобладающими.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Правительство Бразилии осуществило ряд инициатив в соответствии со статьей 5 Конвенции.</w:t>
      </w:r>
    </w:p>
    <w:p w:rsidR="00000000" w:rsidRDefault="00000000">
      <w:pPr>
        <w:pStyle w:val="SingleTxt"/>
      </w:pPr>
      <w:r>
        <w:tab/>
        <w:t>В 2003 году федеральное правительство приступило к осуществлению Национального плана просвещения в области прав человека (НПППЧ) в разв</w:t>
      </w:r>
      <w:r>
        <w:t>и</w:t>
      </w:r>
      <w:r>
        <w:t>тие Национальной программы по правам человека (федеральный декрет № 1904 от 13 мая 1996 года). По мнению правительства, образование является одним из важных инструментов осуществления социально-культурных пер</w:t>
      </w:r>
      <w:r>
        <w:t>е</w:t>
      </w:r>
      <w:r>
        <w:t>мен. Этот план, подготовленный Национальной комиссией по вопросам обр</w:t>
      </w:r>
      <w:r>
        <w:t>а</w:t>
      </w:r>
      <w:r>
        <w:t>зования и прав человека, учрежденной указом президента, позволил объед</w:t>
      </w:r>
      <w:r>
        <w:t>и</w:t>
      </w:r>
      <w:r>
        <w:t>нить усилия специалистов и должностных лиц министерства образования и Специального секретари</w:t>
      </w:r>
      <w:r>
        <w:t>а</w:t>
      </w:r>
      <w:r>
        <w:t>та по правам человека.</w:t>
      </w:r>
    </w:p>
    <w:p w:rsidR="00000000" w:rsidRDefault="00000000">
      <w:pPr>
        <w:pStyle w:val="SingleTxt"/>
      </w:pPr>
      <w:r>
        <w:tab/>
        <w:t>План является руководящим документом и катализатором образовател</w:t>
      </w:r>
      <w:r>
        <w:t>ь</w:t>
      </w:r>
      <w:r>
        <w:t>ной деятельности в сфере формального и неформального обучения в госуда</w:t>
      </w:r>
      <w:r>
        <w:t>р</w:t>
      </w:r>
      <w:r>
        <w:t>ственном и частном секторах. Говоря более конкретно, план предусматривает действия и цели по пяти различным направлениям: 1) базовое образование: дошкольная, начальная и средняя школы; 2) высшее образование; 3) нефо</w:t>
      </w:r>
      <w:r>
        <w:t>р</w:t>
      </w:r>
      <w:r>
        <w:t>мальное образование; 4) подготовка специалистов судебной системы и системы обеспечения безопасности; и 5) образование и средства массовой информации. Среди них следует выделить цели, касающиеся обеспечения приверженности полицейских учреждений штатов систематическому включению вопросов по</w:t>
      </w:r>
      <w:r>
        <w:t>д</w:t>
      </w:r>
      <w:r>
        <w:t>готовки по правам человека в программы подготовки и повышения квалифик</w:t>
      </w:r>
      <w:r>
        <w:t>а</w:t>
      </w:r>
      <w:r>
        <w:t>ции сотру</w:t>
      </w:r>
      <w:r>
        <w:t>д</w:t>
      </w:r>
      <w:r>
        <w:t>ников полиции.</w:t>
      </w:r>
    </w:p>
    <w:p w:rsidR="00000000" w:rsidRDefault="00000000">
      <w:pPr>
        <w:pStyle w:val="SingleTxt"/>
      </w:pPr>
      <w:r>
        <w:tab/>
        <w:t>В основе плана лежат принципы уважения гендерного разнообразия и борьбы с дискриминацией в отношении женщин, при этом, согласно плану, «просвещение по правам человека означает поощрение процессов формального и неформального обучения в целях содействия укреплению чувства гражда</w:t>
      </w:r>
      <w:r>
        <w:t>н</w:t>
      </w:r>
      <w:r>
        <w:t>ской ответственности, улучшению осведомленности об основных правах, обес</w:t>
      </w:r>
      <w:r>
        <w:rPr>
          <w:lang w:val="en-US"/>
        </w:rPr>
        <w:t>-</w:t>
      </w:r>
      <w:r>
        <w:t>печению уважения плюрализма и сексуального, этнического, расового, кул</w:t>
      </w:r>
      <w:r>
        <w:t>ь</w:t>
      </w:r>
      <w:r>
        <w:t>турного и гендерного разнообразия, а также разнообразия религиозных вер</w:t>
      </w:r>
      <w:r>
        <w:t>о</w:t>
      </w:r>
      <w:r>
        <w:t>ваний».</w:t>
      </w:r>
    </w:p>
    <w:p w:rsidR="00000000" w:rsidRDefault="00000000">
      <w:pPr>
        <w:pStyle w:val="SingleTxt"/>
      </w:pPr>
      <w:r>
        <w:tab/>
        <w:t>В 2005–2006 годах во всех штатах Федерации пройдут совещания. К ос</w:t>
      </w:r>
      <w:r>
        <w:t>у</w:t>
      </w:r>
      <w:r>
        <w:t>ществлению плана будут привлекаться основные действующие лица, к числу которых относятся работники образовательных сетей на уровне штатов и м</w:t>
      </w:r>
      <w:r>
        <w:t>у</w:t>
      </w:r>
      <w:r>
        <w:t>ниципалитетов и лица, отвечающие за деятельность учебных заведений гра</w:t>
      </w:r>
      <w:r>
        <w:t>ж</w:t>
      </w:r>
      <w:r>
        <w:t>данской полиции, вооруженных сил, пожарной службы и муниципальной охр</w:t>
      </w:r>
      <w:r>
        <w:t>а</w:t>
      </w:r>
      <w:r>
        <w:t>ны.</w:t>
      </w:r>
    </w:p>
    <w:p w:rsidR="00000000" w:rsidRDefault="00000000">
      <w:pPr>
        <w:pStyle w:val="SingleTxt"/>
      </w:pPr>
      <w:r>
        <w:tab/>
        <w:t>Национальный департамент общественной безопасности (СЕНАСП) м</w:t>
      </w:r>
      <w:r>
        <w:t>и</w:t>
      </w:r>
      <w:r>
        <w:t>нистерства юстиции уделял особое внимание подготовке сотрудников полиции и особенно учету в деятельности полиции вопросов концепций и ценностей прав человека. В частности, следует особо отметить решение распределить о</w:t>
      </w:r>
      <w:r>
        <w:t>д</w:t>
      </w:r>
      <w:r>
        <w:t>ну четвертую часть средств Национального фонда обеспечения общественной безопасности среди штатов с учетом оценки потребностей. К их числу отн</w:t>
      </w:r>
      <w:r>
        <w:t>о</w:t>
      </w:r>
      <w:r>
        <w:t>сится необходимость систематической работы в области просвещения сотру</w:t>
      </w:r>
      <w:r>
        <w:t>д</w:t>
      </w:r>
      <w:r>
        <w:t>ников системы общественной безопасности по вопросам прав человека. СЕНАСП также организует подготовку экспертов по вопросам общественной безопасности на специализированных курсах, в учебных программах которых всегда присутствуют вопросы прав человека.</w:t>
      </w:r>
    </w:p>
    <w:p w:rsidR="00000000" w:rsidRDefault="00000000">
      <w:pPr>
        <w:pStyle w:val="SingleTxt"/>
      </w:pPr>
      <w:r>
        <w:tab/>
        <w:t>К 2002 году на специальных курсах повышения квалификации, которые проводились при поддержке Специального секретариата по правам человека, действовавшего в партнерстве с неправительственными организациями, пр</w:t>
      </w:r>
      <w:r>
        <w:t>о</w:t>
      </w:r>
      <w:r>
        <w:t>шли подготовку более 30 000 сотрудников по вопросам безопасности. Цель з</w:t>
      </w:r>
      <w:r>
        <w:t>а</w:t>
      </w:r>
      <w:r>
        <w:t>ключалась в том, чтобы полиция могла более эффективно и уверенно выпо</w:t>
      </w:r>
      <w:r>
        <w:t>л</w:t>
      </w:r>
      <w:r>
        <w:t>нять свои функции по поощрению и защите прав человека.</w:t>
      </w:r>
    </w:p>
    <w:p w:rsidR="00000000" w:rsidRDefault="00000000">
      <w:pPr>
        <w:pStyle w:val="SingleTxt"/>
      </w:pPr>
      <w:r>
        <w:tab/>
        <w:t>Рекомендация № 6 предусматривает ликвидацию укоренившихся стере</w:t>
      </w:r>
      <w:r>
        <w:t>о</w:t>
      </w:r>
      <w:r>
        <w:t>типных представлений о распределении функций в семье и поощрение средств массовой информации к формированию позитивного образа женщин. С этой целью в 2003 году министерство юстиции инициировало национальный диалог по критериям, используемым для классификации фильмов и телепередач. О</w:t>
      </w:r>
      <w:r>
        <w:t>с</w:t>
      </w:r>
      <w:r>
        <w:t>новная цель заключается в обеспечении того, чтобы система классификации гарантировала как можно более эффективную защиту детей и подростков в с</w:t>
      </w:r>
      <w:r>
        <w:t>о</w:t>
      </w:r>
      <w:r>
        <w:t>ответствии с принятым в 1990 году Статутом ребенка и подростка (СРП). Этот статут лежит в основе системы классификации, разработанной министерством ю</w:t>
      </w:r>
      <w:r>
        <w:t>с</w:t>
      </w:r>
      <w:r>
        <w:t>тиции.</w:t>
      </w:r>
    </w:p>
    <w:p w:rsidR="00000000" w:rsidRDefault="00000000">
      <w:pPr>
        <w:pStyle w:val="SingleTxt"/>
      </w:pPr>
      <w:r>
        <w:tab/>
        <w:t>Первый шаг заключался в пересмотре административного постановления, касающегося рынков кино-, видео- и DVD-продукции. Идея состояла в том, чтобы лучше распределить ответственность за то, что смотрят несовершенн</w:t>
      </w:r>
      <w:r>
        <w:t>о</w:t>
      </w:r>
      <w:r>
        <w:t>летние (в возрасте до 18 лет), между государством, семьей и обществом. В р</w:t>
      </w:r>
      <w:r>
        <w:t>е</w:t>
      </w:r>
      <w:r>
        <w:t>зультате этого был введен новый уровень классификации — для детей в во</w:t>
      </w:r>
      <w:r>
        <w:t>з</w:t>
      </w:r>
      <w:r>
        <w:t>расте до 10 лет и были сохранены другие уровни — для детей в возрасте 12, 14, 16 и 18 лет. Дети и подростки могут также смотреть фильмы, разрешенные для просмотра следующей возрастной группы, но только в сопровождении р</w:t>
      </w:r>
      <w:r>
        <w:t>о</w:t>
      </w:r>
      <w:r>
        <w:t>дителей или же законных попечителей в возрасте не менее 18 лет.</w:t>
      </w:r>
    </w:p>
    <w:p w:rsidR="00000000" w:rsidRDefault="00000000">
      <w:pPr>
        <w:pStyle w:val="SingleTxt"/>
      </w:pPr>
      <w:r>
        <w:tab/>
        <w:t>Для расширения участия общественности и лучшего понимания ею пр</w:t>
      </w:r>
      <w:r>
        <w:t>о</w:t>
      </w:r>
      <w:r>
        <w:t>цесса классификации министерство юстиции широко информирует о просьбах, поступающих от продюсеров фильмов. Эта информация представлена в И</w:t>
      </w:r>
      <w:r>
        <w:t>н</w:t>
      </w:r>
      <w:r>
        <w:t>тернете на веб</w:t>
      </w:r>
      <w:r>
        <w:noBreakHyphen/>
        <w:t>сайте министерства юстиции. Благодаря этому пользователи Интернета могут, например, получить информацию о доводах, приводимых продюсерами в пользу классификации того или иного фильма для аудитории в возрасте 12 или 14 лет. Кроме того, любой человек может проверить классиф</w:t>
      </w:r>
      <w:r>
        <w:t>и</w:t>
      </w:r>
      <w:r>
        <w:t>кацию, присвоенную министерством, и сравнить ее с классификацией, присв</w:t>
      </w:r>
      <w:r>
        <w:t>о</w:t>
      </w:r>
      <w:r>
        <w:t>енной тому же фильму, в других странах. Идея заключается в поощрении ди</w:t>
      </w:r>
      <w:r>
        <w:t>а</w:t>
      </w:r>
      <w:r>
        <w:t>лога о культурном соде</w:t>
      </w:r>
      <w:r>
        <w:t>р</w:t>
      </w:r>
      <w:r>
        <w:t>жании материалов, демонстрируемых в стране.</w:t>
      </w:r>
    </w:p>
    <w:p w:rsidR="00000000" w:rsidRDefault="00000000">
      <w:pPr>
        <w:pStyle w:val="SingleTxt"/>
      </w:pPr>
      <w:r>
        <w:tab/>
        <w:t>Говоря конкретно об образе женщин в средствах массовой информации, следует сказать, что реализация наиболее важной в этом плане инициативы начнется в 2005 году с обсуждения критериев классификации телевизионных программ. В настоящее время министерство юстиции исходит из трех осно</w:t>
      </w:r>
      <w:r>
        <w:t>в</w:t>
      </w:r>
      <w:r>
        <w:t>ных критериев — степени изображения насилия, секса и наркомании. Если с</w:t>
      </w:r>
      <w:r>
        <w:t>о</w:t>
      </w:r>
      <w:r>
        <w:t>держание программы считается неприемлемым для юной аудитории, она пер</w:t>
      </w:r>
      <w:r>
        <w:t>е</w:t>
      </w:r>
      <w:r>
        <w:t>носится на более позднее время.</w:t>
      </w:r>
    </w:p>
    <w:p w:rsidR="00000000" w:rsidRDefault="00000000">
      <w:pPr>
        <w:pStyle w:val="SingleTxt"/>
      </w:pPr>
      <w:r>
        <w:tab/>
        <w:t>Министерство юстиции занимается разработкой перечня других соотве</w:t>
      </w:r>
      <w:r>
        <w:t>т</w:t>
      </w:r>
      <w:r>
        <w:t>ствующих тем, которые также могут приниматься во внимание для целей кла</w:t>
      </w:r>
      <w:r>
        <w:t>с</w:t>
      </w:r>
      <w:r>
        <w:t>сификации. Особый интерес в гендерном плане представляют вопросы насилия в отношении женщин, торговли людьми и дискриминации по признаку пола. Перечень вопросов является основой для более широкого обсуждения, которое будет поощряться министерством и проводиться с участием всего общества, в том числе служб телерадиовещания и других производителей материалов кул</w:t>
      </w:r>
      <w:r>
        <w:t>ь</w:t>
      </w:r>
      <w:r>
        <w:t>турного характера.</w:t>
      </w:r>
    </w:p>
    <w:p w:rsidR="00000000" w:rsidRDefault="00000000">
      <w:pPr>
        <w:pStyle w:val="SingleTxt"/>
      </w:pPr>
      <w:r>
        <w:tab/>
        <w:t>Идея заключается в содействии повышению качества телевизионных пр</w:t>
      </w:r>
      <w:r>
        <w:t>о</w:t>
      </w:r>
      <w:r>
        <w:t>грамм и обеспечению того, чтобы средства массовой информации более э</w:t>
      </w:r>
      <w:r>
        <w:t>ф</w:t>
      </w:r>
      <w:r>
        <w:t>фективно содействовали ликвидации предрассудков, формированию социал</w:t>
      </w:r>
      <w:r>
        <w:t>ь</w:t>
      </w:r>
      <w:r>
        <w:t>ных ценн</w:t>
      </w:r>
      <w:r>
        <w:t>о</w:t>
      </w:r>
      <w:r>
        <w:t>стей, а также воспитанию гражданской ответственности.</w:t>
      </w:r>
    </w:p>
    <w:p w:rsidR="00000000" w:rsidRDefault="00000000">
      <w:pPr>
        <w:pStyle w:val="SingleTxt"/>
      </w:pPr>
      <w:r>
        <w:tab/>
        <w:t>В Бразилии телевизионные каналы принадлежат государству. Основная цель этого диалога заключается в обеспечении полной защиты детей и подр</w:t>
      </w:r>
      <w:r>
        <w:t>о</w:t>
      </w:r>
      <w:r>
        <w:t>стков в соответствии со Статутом ребенка и подростка. В перечень вопросов, служащий отправной точкой для национального диалога, включены также в</w:t>
      </w:r>
      <w:r>
        <w:t>о</w:t>
      </w:r>
      <w:r>
        <w:t>просы, касающиеся расовой и этнической принадлежности. Организации гр</w:t>
      </w:r>
      <w:r>
        <w:t>а</w:t>
      </w:r>
      <w:r>
        <w:t>жданского общества, занимающиеся проблемами качества телевизионных пр</w:t>
      </w:r>
      <w:r>
        <w:t>о</w:t>
      </w:r>
      <w:r>
        <w:t>грамм, сотрудничают с министерством юстиции в процессе пересмотра крит</w:t>
      </w:r>
      <w:r>
        <w:t>е</w:t>
      </w:r>
      <w:r>
        <w:t>риев класс</w:t>
      </w:r>
      <w:r>
        <w:t>и</w:t>
      </w:r>
      <w:r>
        <w:t>фикации.</w:t>
      </w:r>
    </w:p>
    <w:p w:rsidR="00000000" w:rsidRDefault="00000000">
      <w:pPr>
        <w:pStyle w:val="SingleTxt"/>
      </w:pPr>
      <w:r>
        <w:tab/>
        <w:t>Кроме того, увеличилось число публикаций по вопросам прав женщин и равенства полов, в частности материалов, публикуемых палатой представит</w:t>
      </w:r>
      <w:r>
        <w:t>е</w:t>
      </w:r>
      <w:r>
        <w:t>лей и сенатом, федеральным правительством и различными министерствами и специал</w:t>
      </w:r>
      <w:r>
        <w:t>ь</w:t>
      </w:r>
      <w:r>
        <w:t>ными секретариатами.</w:t>
      </w:r>
    </w:p>
    <w:p w:rsidR="00000000" w:rsidRDefault="00000000">
      <w:pPr>
        <w:pStyle w:val="SingleTxt"/>
      </w:pPr>
      <w:r>
        <w:tab/>
        <w:t>Специальный секретариат по политике в отношении женщин (СПЖ) та</w:t>
      </w:r>
      <w:r>
        <w:t>к</w:t>
      </w:r>
      <w:r>
        <w:t>же провел ряд мероприятий в целях изменения социально-культурных моделей, имеющих дискриминационный характер.</w:t>
      </w:r>
    </w:p>
    <w:p w:rsidR="00000000" w:rsidRDefault="00000000">
      <w:pPr>
        <w:pStyle w:val="SingleTxt"/>
      </w:pPr>
      <w:r>
        <w:tab/>
        <w:t>Что касается проблемы насилия, то СПЖ оказывал поддержку трем ка</w:t>
      </w:r>
      <w:r>
        <w:t>м</w:t>
      </w:r>
      <w:r>
        <w:t>паниям: 1) кампании под названием «Там, где есть насилие, проигрывают все», организованной неправительственной организацией «Институт Патрисии Га</w:t>
      </w:r>
      <w:r>
        <w:t>л</w:t>
      </w:r>
      <w:r>
        <w:t>ван»; 2) кампании под названием «Жизнь без насилия — право женщины: 16 дней борьбы за прекращение насилия в отношении женщин», которая пр</w:t>
      </w:r>
      <w:r>
        <w:t>о</w:t>
      </w:r>
      <w:r>
        <w:t>водилась НПО «Повестка дня»; 3) кампании «Насилие в отношении женщин — серьезная проблема», организованной НПО «Папай» с целью привлечения мужчин к борьбе с н</w:t>
      </w:r>
      <w:r>
        <w:t>а</w:t>
      </w:r>
      <w:r>
        <w:t>силием в отношении женщин.</w:t>
      </w:r>
    </w:p>
    <w:p w:rsidR="00000000" w:rsidRDefault="00000000">
      <w:pPr>
        <w:pStyle w:val="SingleTxt"/>
      </w:pPr>
      <w:r>
        <w:tab/>
        <w:t>СПЖ разработал также организационную кампанию по теме «После пр</w:t>
      </w:r>
      <w:r>
        <w:t>е</w:t>
      </w:r>
      <w:r>
        <w:t>кращения насилия твоя жизнь начинается заново» и распространил среди справочно-информационных центров, советов и координирующих учреждений по делам женщин в Бразилии набор материалов по проблеме насилия.</w:t>
      </w:r>
    </w:p>
    <w:p w:rsidR="00000000" w:rsidRDefault="00000000">
      <w:pPr>
        <w:pStyle w:val="SingleTxt"/>
      </w:pPr>
      <w:r>
        <w:tab/>
        <w:t>5 марта в ходе празднования Международного женского дня (8 марта) СПЖ впервые выпустил радиопрограмму под названием «Женщины — мног</w:t>
      </w:r>
      <w:r>
        <w:t>о</w:t>
      </w:r>
      <w:r>
        <w:t>образие бразильских женщин», подготовленную в сотрудничестве с радио «MEC». Радиопрограмма «Женщины» создает коллективный образ бразил</w:t>
      </w:r>
      <w:r>
        <w:t>ь</w:t>
      </w:r>
      <w:r>
        <w:t>ских женщин во всем их многообразии.</w:t>
      </w:r>
    </w:p>
    <w:p w:rsidR="00000000" w:rsidRDefault="00000000">
      <w:pPr>
        <w:pStyle w:val="SingleTxt"/>
      </w:pPr>
      <w:r>
        <w:tab/>
        <w:t>Эта программа транслируется еженедельно различными радиостанциями страны при помощи бразильской радиосистемы (РАДИОБРАЗ). Пятидесяти</w:t>
      </w:r>
      <w:r>
        <w:t>т</w:t>
      </w:r>
      <w:r>
        <w:t>рехминутная программа охватывает такие вопросы, как охрана здоровья, пол</w:t>
      </w:r>
      <w:r>
        <w:t>и</w:t>
      </w:r>
      <w:r>
        <w:t>тика, окружающая среда, права женщин, успешный опыт деятельности женщин и т.д. В программе «Женщины» будут приводиться также практические прим</w:t>
      </w:r>
      <w:r>
        <w:t>е</w:t>
      </w:r>
      <w:r>
        <w:t>ры влияния на повседневную жизнь Национального стратегического плана действий по улучшению положения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Конвенция о ликвидации всех форм дискриминации в отношении женщин — Статья 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Государства-участники принимают все соответствующие меры, включая законодательные, для пресечения всех видов торговли женщинами и эксплу</w:t>
            </w:r>
            <w:r>
              <w:t>а</w:t>
            </w:r>
            <w:r>
              <w:t>тации проституции женщин.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период, охватываемый настоящим докладом, правительство Бразилии приняло ряд мер по борьбе с торговлей людьми, сексуальной эксплуатацией для коммерческих целей и с насилием в отношении женщин. Эти меры были также направлены на выполнение Рекомендаций №№ 8, 9 и 10 Комитета по л</w:t>
      </w:r>
      <w:r>
        <w:t>и</w:t>
      </w:r>
      <w:r>
        <w:t>квидации дискриминации в отношении женщин в адрес Бразилии.</w:t>
      </w:r>
    </w:p>
    <w:p w:rsidR="00000000" w:rsidRDefault="00000000">
      <w:pPr>
        <w:pStyle w:val="SingleTxt"/>
      </w:pPr>
      <w:r>
        <w:tab/>
        <w:t>В марте 2004 года Бразилия ратифицировала Конвенцию Организации Объединенных Наций против транснациональной организованной преступн</w:t>
      </w:r>
      <w:r>
        <w:t>о</w:t>
      </w:r>
      <w:r>
        <w:t>сти («Палермская конвенция») и протоколы к ней.</w:t>
      </w:r>
    </w:p>
    <w:p w:rsidR="00000000" w:rsidRDefault="00000000">
      <w:pPr>
        <w:pStyle w:val="SingleTxt"/>
      </w:pPr>
      <w:r>
        <w:tab/>
        <w:t>В целях борьбы с торговлей людьми, жертвами которой в основном ст</w:t>
      </w:r>
      <w:r>
        <w:t>а</w:t>
      </w:r>
      <w:r>
        <w:t>новятся женщины, министерство юстиции, через Национальный секретариат юстиции, в партнерстве со Специальным секретариатом по правам человека разработало проект, озаглавленный «Меры по борьбе с торговлей людьми в Бразилии». Это — экспериментальный проект, координируемый правительс</w:t>
      </w:r>
      <w:r>
        <w:t>т</w:t>
      </w:r>
      <w:r>
        <w:t>вом Бразилии и Управлением Организации Объединенных Наций по наркот</w:t>
      </w:r>
      <w:r>
        <w:t>и</w:t>
      </w:r>
      <w:r>
        <w:t>кам и преступности ЮНОДК), в соответствии с принятой Организацией Объ</w:t>
      </w:r>
      <w:r>
        <w:t>е</w:t>
      </w:r>
      <w:r>
        <w:t>диненных Наций Глобальной программой борьбы с торговлей людьми. В ра</w:t>
      </w:r>
      <w:r>
        <w:t>м</w:t>
      </w:r>
      <w:r>
        <w:t>ках этого проекта были проведены анализ положения и три семинара для с</w:t>
      </w:r>
      <w:r>
        <w:t>о</w:t>
      </w:r>
      <w:r>
        <w:t>трудников правоохранительных органов и органов общественной безопасн</w:t>
      </w:r>
      <w:r>
        <w:t>о</w:t>
      </w:r>
      <w:r>
        <w:t>сти, в которых приняли участие более 300 представителей штатов Сеара, Гояс, Рио-де-Жанейро и Сан-Пауло. В октябре 2004 года в штате Гояс прошла камп</w:t>
      </w:r>
      <w:r>
        <w:t>а</w:t>
      </w:r>
      <w:r>
        <w:t>ния по улучшению понимания проблем торговли людьми и повышению и</w:t>
      </w:r>
      <w:r>
        <w:t>н</w:t>
      </w:r>
      <w:r>
        <w:t>форм</w:t>
      </w:r>
      <w:r>
        <w:t>и</w:t>
      </w:r>
      <w:r>
        <w:t>рованности населения.</w:t>
      </w:r>
    </w:p>
    <w:p w:rsidR="00000000" w:rsidRDefault="00000000">
      <w:pPr>
        <w:pStyle w:val="SingleTxt"/>
      </w:pPr>
      <w:r>
        <w:tab/>
        <w:t>Федеральное правительство уделяло большое внимание вопросам защиты детей. В статью 227 бразильской конституции 1988 года включена правовая доктрина полной защиты детей, и впервые за всю историю Бразилии интере</w:t>
      </w:r>
      <w:r>
        <w:rPr>
          <w:lang w:val="en-US"/>
        </w:rPr>
        <w:t>-</w:t>
      </w:r>
      <w:r>
        <w:t>сам д</w:t>
      </w:r>
      <w:r>
        <w:t>е</w:t>
      </w:r>
      <w:r>
        <w:t>тей уделяется самое приоритетное внимание.</w:t>
      </w:r>
    </w:p>
    <w:p w:rsidR="00000000" w:rsidRDefault="00000000">
      <w:pPr>
        <w:pStyle w:val="SingleTxt"/>
      </w:pPr>
      <w:r>
        <w:tab/>
        <w:t>Принятие закона № 8.069/90, известного под названием «Статут ребенка и подростка», который регулирует исполнение статьи 227 федеральной конст</w:t>
      </w:r>
      <w:r>
        <w:t>и</w:t>
      </w:r>
      <w:r>
        <w:t>туции, явилось еще одним знаменательным событием в борьбе за полную з</w:t>
      </w:r>
      <w:r>
        <w:t>а</w:t>
      </w:r>
      <w:r>
        <w:t>щиту детей и подростков в Бразилии. Это законодательство охватывает пр</w:t>
      </w:r>
      <w:r>
        <w:t>и</w:t>
      </w:r>
      <w:r>
        <w:t>близительно 40 процентов населения Бразилии. Согласно Статуту, ребенком считается любое лицо в возрасте от 0 до 12 лет, а подростком — любое лицо в во</w:t>
      </w:r>
      <w:r>
        <w:t>з</w:t>
      </w:r>
      <w:r>
        <w:t>расте 12–18 лет.</w:t>
      </w:r>
    </w:p>
    <w:p w:rsidR="00000000" w:rsidRDefault="00000000">
      <w:pPr>
        <w:pStyle w:val="SingleTxt"/>
      </w:pPr>
      <w:r>
        <w:tab/>
        <w:t>Несмотря на достижения в правовой сфере, нарушение прав человека д</w:t>
      </w:r>
      <w:r>
        <w:t>е</w:t>
      </w:r>
      <w:r>
        <w:t>тей в Бразилии, особенно девочек, является, судя по всему, повсеместным и все более распространенным явлением.</w:t>
      </w:r>
    </w:p>
    <w:p w:rsidR="00000000" w:rsidRDefault="00000000">
      <w:pPr>
        <w:pStyle w:val="SingleTxt"/>
        <w:rPr>
          <w:lang w:val="en-US"/>
        </w:rPr>
      </w:pPr>
      <w:r>
        <w:tab/>
        <w:t>Изоляция, социальное неравенство, которые стали еще более заметными, нищета в городах, опасный характер жизни в сельских районах, внутренняя и международная миграция в поисках лучших условий жизни и ослабление о</w:t>
      </w:r>
      <w:r>
        <w:t>б</w:t>
      </w:r>
      <w:r>
        <w:t>щинных связей способствуют тому, что дети становятся все более уязвимыми, прежде всего девочки и дети, проживающие в условиях крайней нищеты. Они становятся легкой добычей таких видов организованной преступности, как сексуальный туризм, торговля людьми и сексуальная эксплуатация для ко</w:t>
      </w:r>
      <w:r>
        <w:t>м</w:t>
      </w:r>
      <w:r>
        <w:t>мерческих целей.</w:t>
      </w:r>
    </w:p>
    <w:p w:rsidR="00000000" w:rsidRDefault="00000000">
      <w:pPr>
        <w:pStyle w:val="SingleTxt"/>
      </w:pPr>
      <w:r>
        <w:tab/>
        <w:t>При помощи Специального секретариата по правам человека (ССПЧ) ф</w:t>
      </w:r>
      <w:r>
        <w:t>е</w:t>
      </w:r>
      <w:r>
        <w:t>деральное правительство приняло ряд мер по борьбе с коммерческой сексуал</w:t>
      </w:r>
      <w:r>
        <w:t>ь</w:t>
      </w:r>
      <w:r>
        <w:t>ной эксплуатацией детей и подростков в Бразилии. Торговля девочками и мал</w:t>
      </w:r>
      <w:r>
        <w:t>ь</w:t>
      </w:r>
      <w:r>
        <w:t>чиками, сексуальный туризм и коммерческая сексуальная эксплуатация явл</w:t>
      </w:r>
      <w:r>
        <w:t>я</w:t>
      </w:r>
      <w:r>
        <w:t>ются основными проблемами, требующими внимания согласно положениям Национального плана борьбы с сексуальным насилием в отношении детей и подростков, предусматривающего, в частности, анализ положения, мобилиз</w:t>
      </w:r>
      <w:r>
        <w:t>а</w:t>
      </w:r>
      <w:r>
        <w:t>цию и разработку мер, обеспечение защиты и ответственности, предоставление помощи, предупреждение насилия и обеспечение участия детей и молодежи в осуществляемой деятельности.</w:t>
      </w:r>
    </w:p>
    <w:p w:rsidR="00000000" w:rsidRDefault="00000000">
      <w:pPr>
        <w:pStyle w:val="SingleTxt"/>
      </w:pPr>
      <w:r>
        <w:tab/>
        <w:t>В целях интегрирования этих направлений деятельности с 2003 года ос</w:t>
      </w:r>
      <w:r>
        <w:t>у</w:t>
      </w:r>
      <w:r>
        <w:t>ществляется Программа комплексных мер по борьбе с сексуальным насилием в отношении детей и подростков в Бразилии (ПАИР). Она основывается на пар</w:t>
      </w:r>
      <w:r>
        <w:t>т</w:t>
      </w:r>
      <w:r>
        <w:t>нерстве между Специальным секретариатом по правам человека при президе</w:t>
      </w:r>
      <w:r>
        <w:t>н</w:t>
      </w:r>
      <w:r>
        <w:t>те Республики, министерством социального развития и борьбы с голодом, м</w:t>
      </w:r>
      <w:r>
        <w:t>и</w:t>
      </w:r>
      <w:r>
        <w:t>нистерством здравоохранения, министерством юстиции, министерством обр</w:t>
      </w:r>
      <w:r>
        <w:t>а</w:t>
      </w:r>
      <w:r>
        <w:t>зования, федеральным Университетом Мату-Гросу-ду-Сул, партнерами ЮСАИД и Международной организацией труда.</w:t>
      </w:r>
    </w:p>
    <w:p w:rsidR="00000000" w:rsidRDefault="00000000">
      <w:pPr>
        <w:pStyle w:val="SingleTxt"/>
      </w:pPr>
      <w:r>
        <w:tab/>
        <w:t>В рамках ПАИР, которая осуществляется на экспериментальной основе в шести муниципалитетах, проводятся исследования в целях анализа ситуации, мобилизации усилий, предоставления помощи, обеспечения защиты и опред</w:t>
      </w:r>
      <w:r>
        <w:t>е</w:t>
      </w:r>
      <w:r>
        <w:t>ления сфер ответственности, а также проведения кампаний по повышению и</w:t>
      </w:r>
      <w:r>
        <w:t>н</w:t>
      </w:r>
      <w:r>
        <w:t>формированности общественности. Программа также содействует участию з</w:t>
      </w:r>
      <w:r>
        <w:t>а</w:t>
      </w:r>
      <w:r>
        <w:t>интересованных субъектов в осуществляемой деятельности в целях обеспеч</w:t>
      </w:r>
      <w:r>
        <w:t>е</w:t>
      </w:r>
      <w:r>
        <w:t>ния полномасштабной помощи, а также поощряет участие молодежи в разр</w:t>
      </w:r>
      <w:r>
        <w:t>а</w:t>
      </w:r>
      <w:r>
        <w:t>ботке и осуществлении местных оперативных планов, обеспечивает подготовку сотрудников для местной сети системы гарантирования прав, а также включает постоянно действующую программу технической консультативной помощи.</w:t>
      </w:r>
    </w:p>
    <w:p w:rsidR="00000000" w:rsidRDefault="00000000">
      <w:pPr>
        <w:pStyle w:val="SingleTxt"/>
      </w:pPr>
      <w:r>
        <w:tab/>
        <w:t>В опубликованном в 2002 году исследовании по проблеме торговли же</w:t>
      </w:r>
      <w:r>
        <w:t>н</w:t>
      </w:r>
      <w:r>
        <w:t>щинами, детьми и подростками для целей сексуальной эксплуатации указыв</w:t>
      </w:r>
      <w:r>
        <w:t>а</w:t>
      </w:r>
      <w:r>
        <w:t>ется, что сеть посредников включает лиц, занимающихся вербовкой, землевл</w:t>
      </w:r>
      <w:r>
        <w:t>а</w:t>
      </w:r>
      <w:r>
        <w:t>дельцев, сотрудников и посредников иного рода. Они маскируются под видом законных коммерческих предприятий, действующих в различных областях, т</w:t>
      </w:r>
      <w:r>
        <w:t>а</w:t>
      </w:r>
      <w:r>
        <w:t>ких, как туризм, сфера развлечений, транспорт, мода, культура, индустрия по</w:t>
      </w:r>
      <w:r>
        <w:t>р</w:t>
      </w:r>
      <w:r>
        <w:t>нографии и учреждения сферы услуг. Как правило, они используют методы, которые позволяют им заманивать в свои сети женщин, детей и подростков, предоставляют транспорт и помещения и обеспечивают контроль и наблюд</w:t>
      </w:r>
      <w:r>
        <w:t>е</w:t>
      </w:r>
      <w:r>
        <w:t>ние за действиями попавших в их сети лиц. Кроме того, они могут легко созд</w:t>
      </w:r>
      <w:r>
        <w:t>а</w:t>
      </w:r>
      <w:r>
        <w:t>вать необходимую для их деятельности инфраструктуру, а также демонтир</w:t>
      </w:r>
      <w:r>
        <w:t>о</w:t>
      </w:r>
      <w:r>
        <w:t>вать ее.</w:t>
      </w:r>
    </w:p>
    <w:p w:rsidR="00000000" w:rsidRDefault="00000000">
      <w:pPr>
        <w:pStyle w:val="SingleTxt"/>
      </w:pPr>
      <w:r>
        <w:tab/>
        <w:t>Другим видом деятельности, способствующим более точному анализу этого явления в Бразилии, является воссоздание бесплатной линии телефонной связи — 0800-990500 для сообщений о случаях полового насилия в отношении детей и подростков и их сексуальной эксплуатации. Этот проект осуществляе</w:t>
      </w:r>
      <w:r>
        <w:t>т</w:t>
      </w:r>
      <w:r>
        <w:t>ся на основе сотрудничества между ССПЧ при президенте Республики, мин</w:t>
      </w:r>
      <w:r>
        <w:t>и</w:t>
      </w:r>
      <w:r>
        <w:t>стерством здравоохранения и министерством туризма. Сообщение является первым шагом в деле борьбы с безнаказанностью и обеспечения защиты п</w:t>
      </w:r>
      <w:r>
        <w:t>о</w:t>
      </w:r>
      <w:r>
        <w:t>страдавших и их прав. Одно из изменений предусматривает непосредственную ответственность правительства Бразилии за осуществление и мониторинг вс</w:t>
      </w:r>
      <w:r>
        <w:t>е</w:t>
      </w:r>
      <w:r>
        <w:t>го процесса уведомления, подготовку статистических докладов в поддержку э</w:t>
      </w:r>
      <w:r>
        <w:t>ф</w:t>
      </w:r>
      <w:r>
        <w:t>фективных действий и за ежедневную передачу сообщений прокуратурам шт</w:t>
      </w:r>
      <w:r>
        <w:t>а</w:t>
      </w:r>
      <w:r>
        <w:t>тов и попечительским советам.</w:t>
      </w:r>
    </w:p>
    <w:p w:rsidR="00000000" w:rsidRDefault="00000000">
      <w:pPr>
        <w:pStyle w:val="SingleTxt"/>
      </w:pPr>
      <w:r>
        <w:tab/>
        <w:t>Эта система занимается следующими вопросами: насилие, телесные п</w:t>
      </w:r>
      <w:r>
        <w:t>о</w:t>
      </w:r>
      <w:r>
        <w:t>вреждения, половое насилие и сексуальная эксплуатация в коммерческих ц</w:t>
      </w:r>
      <w:r>
        <w:t>е</w:t>
      </w:r>
      <w:r>
        <w:t>лях — в семье и за ее пределами. Из общего числа сообщений о сексуальной эксплуатации на долю женщин приходилось 55 процентов случаев, на долю мужчин — 22 процента случаев и в 23 процентах случаев пол жертвы устан</w:t>
      </w:r>
      <w:r>
        <w:t>о</w:t>
      </w:r>
      <w:r>
        <w:t>вить не удалось или же инцидент затрагивал представителей обоих полов.</w:t>
      </w:r>
    </w:p>
    <w:p w:rsidR="00000000" w:rsidRDefault="00000000">
      <w:pPr>
        <w:pStyle w:val="SingleTxt"/>
      </w:pPr>
      <w:r>
        <w:tab/>
        <w:t>Для целей разработки политики и мобилизации усилий особое значение имеет создание Межсекторальной комиссии по борьбе с половым насилием в отношении детей и подростков. Ее деятельность координируется Специальным секретариатом по правам человека, а ее задача состоит в интеграции федерал</w:t>
      </w:r>
      <w:r>
        <w:t>ь</w:t>
      </w:r>
      <w:r>
        <w:t>ных стратегий и в определении при помощи неправительственных организаций роли гражданского общества в этой деятельности.</w:t>
      </w:r>
    </w:p>
    <w:p w:rsidR="00000000" w:rsidRDefault="00000000">
      <w:pPr>
        <w:pStyle w:val="SingleTxt"/>
      </w:pPr>
      <w:r>
        <w:tab/>
        <w:t>В состав Комиссии входят представители правительства, законодательных и судебных органов, а также государственный обвинитель, представители м</w:t>
      </w:r>
      <w:r>
        <w:t>е</w:t>
      </w:r>
      <w:r>
        <w:t>ждународных организаций и организаций гражданского общества, в частности Национального совета по борьбе с половым насилием в отношении детей и молодежи и Национального совета по правам детей и подростков (КОНАНДА).</w:t>
      </w:r>
    </w:p>
    <w:p w:rsidR="00000000" w:rsidRDefault="00000000">
      <w:pPr>
        <w:pStyle w:val="SingleTxt"/>
      </w:pPr>
      <w:r>
        <w:tab/>
        <w:t>В 2004 году Комиссия играла важную роль в мероприятиях по мобилиз</w:t>
      </w:r>
      <w:r>
        <w:t>а</w:t>
      </w:r>
      <w:r>
        <w:t>ции общественности в связи с проведением 18 мая Национального дня борьбы с половым насилием и эксплуатацией. Кроме того, Комиссия взяла на себя об</w:t>
      </w:r>
      <w:r>
        <w:t>я</w:t>
      </w:r>
      <w:r>
        <w:t>зательство разработать при поддержке ЮНИСЕФ и технической помощи со стороны группы «Виолес», Университет Бразилиа, межсекторальную рамо</w:t>
      </w:r>
      <w:r>
        <w:t>ч</w:t>
      </w:r>
      <w:r>
        <w:t>ную программу по борьбе с сексуальной и коммерческой эксплуатацией детей и подростков. Официально федеральное правительство Бразилии представило эту рамочную программу 28 января 2005 года.</w:t>
      </w:r>
    </w:p>
    <w:p w:rsidR="00000000" w:rsidRDefault="00000000">
      <w:pPr>
        <w:pStyle w:val="SingleTxt"/>
      </w:pPr>
      <w:r>
        <w:tab/>
        <w:t>Матричная таблица представляет собой обследование, которое служит основой для разработки государственных стратегий решения проблемы пол</w:t>
      </w:r>
      <w:r>
        <w:t>о</w:t>
      </w:r>
      <w:r>
        <w:t>вого насилия в отношении детей и подростков в стране. На основе имеющихся данных будут разработаны федеральные стратегии для борьбы с безнаказанн</w:t>
      </w:r>
      <w:r>
        <w:t>о</w:t>
      </w:r>
      <w:r>
        <w:t>стью и для осуществления, защиты и обеспечения прав детей и подростков Бразилии.</w:t>
      </w:r>
    </w:p>
    <w:p w:rsidR="00000000" w:rsidRDefault="00000000">
      <w:pPr>
        <w:pStyle w:val="SingleTxt"/>
      </w:pPr>
      <w:r>
        <w:tab/>
        <w:t>Рамочная программа включает геосоциальную карту бразильских гор</w:t>
      </w:r>
      <w:r>
        <w:t>о</w:t>
      </w:r>
      <w:r>
        <w:t>дов, составленную на основе данных специального исследования, информации, полученной при помощи системы уведомления, и на основе рекомендаций Смешанной парламентской комиссии по расследованию случаев сексуальной эксплуатации детей и подростков в Бразилии. Она является инструментом, о</w:t>
      </w:r>
      <w:r>
        <w:t>с</w:t>
      </w:r>
      <w:r>
        <w:t>новывающимся на систематической (качественной и количественной) инфо</w:t>
      </w:r>
      <w:r>
        <w:t>р</w:t>
      </w:r>
      <w:r>
        <w:t>мации, которая будет способствовать проведению анализа, ориентации, орг</w:t>
      </w:r>
      <w:r>
        <w:t>а</w:t>
      </w:r>
      <w:r>
        <w:t>низации и разработке государственных стратегий. Цель заключается в анализе проблемы коммерческой сексуальной эксплуатации детей и подростков и э</w:t>
      </w:r>
      <w:r>
        <w:t>ф</w:t>
      </w:r>
      <w:r>
        <w:t>фективности государственных стратегий борьбы с этим явлением, а также в содействии расширению сферы действия политики по борьбе с этим явлением. Рамочная программа включает также существующее законодательство по да</w:t>
      </w:r>
      <w:r>
        <w:t>н</w:t>
      </w:r>
      <w:r>
        <w:t>ному вопр</w:t>
      </w:r>
      <w:r>
        <w:t>о</w:t>
      </w:r>
      <w:r>
        <w:t>су.</w:t>
      </w:r>
    </w:p>
    <w:p w:rsidR="00000000" w:rsidRDefault="00000000">
      <w:pPr>
        <w:pStyle w:val="SingleTxt"/>
        <w:rPr>
          <w:w w:val="101"/>
        </w:rPr>
      </w:pPr>
      <w:r>
        <w:rPr>
          <w:w w:val="101"/>
        </w:rPr>
        <w:tab/>
        <w:t>В Рамочной программе определены более 937 бразильских муниципалит</w:t>
      </w:r>
      <w:r>
        <w:rPr>
          <w:w w:val="101"/>
        </w:rPr>
        <w:t>е</w:t>
      </w:r>
      <w:r>
        <w:rPr>
          <w:w w:val="101"/>
        </w:rPr>
        <w:t>тов и районов, в которых имеет место коммерческая сексуальная эксплуатация детей и молодежи. Из этого общего числа 298 (31,8 процента) муниципалитетов и районов находятся в северо-восточном регионе, 241 (25,7</w:t>
      </w:r>
      <w:r>
        <w:rPr>
          <w:w w:val="101"/>
          <w:lang w:val="en-US"/>
        </w:rPr>
        <w:t> </w:t>
      </w:r>
      <w:r>
        <w:rPr>
          <w:w w:val="101"/>
        </w:rPr>
        <w:t>процента) — в юго-восточном, 162 (17,3 процента) — в южном, 127 (13,6</w:t>
      </w:r>
      <w:r>
        <w:rPr>
          <w:w w:val="101"/>
          <w:lang w:val="en-US"/>
        </w:rPr>
        <w:t> </w:t>
      </w:r>
      <w:r>
        <w:rPr>
          <w:w w:val="101"/>
        </w:rPr>
        <w:t>процента) — в централ</w:t>
      </w:r>
      <w:r>
        <w:rPr>
          <w:w w:val="101"/>
        </w:rPr>
        <w:t>ь</w:t>
      </w:r>
      <w:r>
        <w:rPr>
          <w:w w:val="101"/>
        </w:rPr>
        <w:t>ном западном регионе и 109 (11,6 процента) — в северном р</w:t>
      </w:r>
      <w:r>
        <w:rPr>
          <w:w w:val="101"/>
        </w:rPr>
        <w:t>е</w:t>
      </w:r>
      <w:r>
        <w:rPr>
          <w:w w:val="101"/>
        </w:rPr>
        <w:t>гионе.</w:t>
      </w:r>
    </w:p>
    <w:p w:rsidR="00000000" w:rsidRDefault="00000000">
      <w:pPr>
        <w:pStyle w:val="SingleTxt"/>
      </w:pPr>
      <w:r>
        <w:tab/>
        <w:t>В Рамочной программе также перечисляются 1622 организации, обесп</w:t>
      </w:r>
      <w:r>
        <w:t>е</w:t>
      </w:r>
      <w:r>
        <w:t>чивающие защиту. Из них 1375 обеспечивают защиту детям и подросткам, 150 — женщинам, а 97 организаций занимаются проблемами общин. Сущес</w:t>
      </w:r>
      <w:r>
        <w:t>т</w:t>
      </w:r>
      <w:r>
        <w:t>вуют 837 попечительских советов, 221 отделение прокуратуры по делам детей и подростков, 202 суда по делам детей и молодежи и 119 муниципальных сов</w:t>
      </w:r>
      <w:r>
        <w:t>е</w:t>
      </w:r>
      <w:r>
        <w:t>тов по делам женщин. Кроме того, в Рамочной программе перечислены 669 п</w:t>
      </w:r>
      <w:r>
        <w:t>о</w:t>
      </w:r>
      <w:r>
        <w:t>лицейских участков, 407 из которых занимаются проблемами общин, 223 ок</w:t>
      </w:r>
      <w:r>
        <w:t>а</w:t>
      </w:r>
      <w:r>
        <w:t>зывают помощь женщинам, 28 оказывают помощь детям и подросткам и 11 оказывают помощь женщинам, д</w:t>
      </w:r>
      <w:r>
        <w:t>е</w:t>
      </w:r>
      <w:r>
        <w:t>тям и подросткам.</w:t>
      </w:r>
    </w:p>
    <w:p w:rsidR="00000000" w:rsidRDefault="00000000">
      <w:pPr>
        <w:pStyle w:val="SingleTxt"/>
      </w:pPr>
      <w:r>
        <w:tab/>
        <w:t>На основе этой информации федеральное правительство разрабатывает с участием министерств, штатов и муниципалитетов планы действий по реш</w:t>
      </w:r>
      <w:r>
        <w:t>е</w:t>
      </w:r>
      <w:r>
        <w:t>нию этой проблемы там, где она выявлена, и по укреплению механизмов защ</w:t>
      </w:r>
      <w:r>
        <w:t>и</w:t>
      </w:r>
      <w:r>
        <w:t>ты и оказания помощи пострадавшим, а также механизмов защиты и обеспеч</w:t>
      </w:r>
      <w:r>
        <w:t>е</w:t>
      </w:r>
      <w:r>
        <w:t>ния уголовного преследования в интересах борьбы с безнаказанн</w:t>
      </w:r>
      <w:r>
        <w:t>о</w:t>
      </w:r>
      <w:r>
        <w:t>стью.</w:t>
      </w:r>
    </w:p>
    <w:p w:rsidR="00000000" w:rsidRDefault="00000000">
      <w:pPr>
        <w:pStyle w:val="SingleTxt"/>
      </w:pPr>
      <w:r>
        <w:tab/>
        <w:t>В дополнение к этим мероприятиям Межсекторальная комиссия учредила две тематические подкомиссии; одна из них — по борьбе с детской порногр</w:t>
      </w:r>
      <w:r>
        <w:t>а</w:t>
      </w:r>
      <w:r>
        <w:t>фией — уже подготовила проект национального плана борьбы с этой престу</w:t>
      </w:r>
      <w:r>
        <w:t>п</w:t>
      </w:r>
      <w:r>
        <w:t>ной деятельностью. В реализации этого плана будут участвовать различные департаменты полиции, компании и ассоциации, такие, так Бразильская асс</w:t>
      </w:r>
      <w:r>
        <w:t>о</w:t>
      </w:r>
      <w:r>
        <w:t>циация провайдеров Интернета («БРАНЕТ»). Другая подкомиссия занимается разработкой мероприятий правительства по борьбе с сексуальным туризмом, затрагивающим детей и подростков, с учетом того, что сексуальный туризм по</w:t>
      </w:r>
      <w:r>
        <w:noBreakHyphen/>
        <w:t>прежнему стимулирует торговлю детьми и подростками во внутренних ра</w:t>
      </w:r>
      <w:r>
        <w:t>й</w:t>
      </w:r>
      <w:r>
        <w:t>онах Бразилии. Правительство Бразилии непосредственно занимается этой проблемой путем организации информационных кампаний в аэропортах и на внутренних и международных рейсах благодаря подписанию соглашения о техническом сотрудничестве между ССПЧ и Агентством по инфраструктуре аэропортов («ИНФРАЭРО»); разработки туристского кодекса поведения в ц</w:t>
      </w:r>
      <w:r>
        <w:t>е</w:t>
      </w:r>
      <w:r>
        <w:t>лях борьбы с сексуальной и коммерческой эксплуатацией детей и подростков; и организации учебных программ для сотрудников федеральной полиции по вопросам борьбы с торговлей людьми, порногр</w:t>
      </w:r>
      <w:r>
        <w:t>а</w:t>
      </w:r>
      <w:r>
        <w:t>фией и подобными явлениями.</w:t>
      </w:r>
    </w:p>
    <w:p w:rsidR="00000000" w:rsidRDefault="00000000">
      <w:pPr>
        <w:pStyle w:val="SingleTxt"/>
      </w:pPr>
      <w:r>
        <w:tab/>
        <w:t>ССПЧ финансирует осуществляемые правительственными и неправ</w:t>
      </w:r>
      <w:r>
        <w:t>и</w:t>
      </w:r>
      <w:r>
        <w:t>тельственными организациями проекты по предупреждению этих явлений, по подготовке кадров и по оказанию помощи пострадавшим. В 2004 году для ф</w:t>
      </w:r>
      <w:r>
        <w:t>и</w:t>
      </w:r>
      <w:r>
        <w:t>нансирования этих проектов было выделено 1 552 624,00 реалов за счет гос</w:t>
      </w:r>
      <w:r>
        <w:t>у</w:t>
      </w:r>
      <w:r>
        <w:t>дарственных средств и 321 799,69 реала за счет средств Национального фонда для детей и подрос</w:t>
      </w:r>
      <w:r>
        <w:t>т</w:t>
      </w:r>
      <w:r>
        <w:t>ков (НФДП).</w:t>
      </w:r>
    </w:p>
    <w:p w:rsidR="00000000" w:rsidRDefault="00000000">
      <w:pPr>
        <w:pStyle w:val="SingleTxt"/>
      </w:pPr>
      <w:r>
        <w:tab/>
        <w:t>В последние два года проводились мероприятия по подготовке кадров по вопросам предупреждения сексуальной эксплуатации детей и подростков. Партнерское сотрудничество со Службой общественного транспорта («СЕСТ») и Национальной службой подготовки работников транспорта («СЕНАСТ») п</w:t>
      </w:r>
      <w:r>
        <w:t>о</w:t>
      </w:r>
      <w:r>
        <w:t>зволило разработать программу учебной подготовки для 25 000 работников с</w:t>
      </w:r>
      <w:r>
        <w:t>е</w:t>
      </w:r>
      <w:r>
        <w:t>ти Национальной транспортной конфедерации (НТК).</w:t>
      </w:r>
    </w:p>
    <w:p w:rsidR="00000000" w:rsidRDefault="00000000">
      <w:pPr>
        <w:pStyle w:val="SingleTxt"/>
      </w:pPr>
      <w:r>
        <w:tab/>
        <w:t>Федеральная полицейская служба шоссейных дорог подготовила карту пунктов скопления проституток, в том числе подросткового возраста, на тра</w:t>
      </w:r>
      <w:r>
        <w:t>с</w:t>
      </w:r>
      <w:r>
        <w:t>сах федерального значения. Результаты исследования служат для бразильского правительства одним из важных источников информации для планирования дальнейших мер.</w:t>
      </w:r>
    </w:p>
    <w:p w:rsidR="00000000" w:rsidRDefault="00000000">
      <w:pPr>
        <w:pStyle w:val="SingleTxt"/>
      </w:pPr>
      <w:r>
        <w:tab/>
        <w:t>Программа бдительности, совместно осуществляемая Специальным се</w:t>
      </w:r>
      <w:r>
        <w:t>к</w:t>
      </w:r>
      <w:r>
        <w:t>ретариатом по правам человека и министерством социального развития и бор</w:t>
      </w:r>
      <w:r>
        <w:t>ь</w:t>
      </w:r>
      <w:r>
        <w:t>бы с голодом, отвечает в Бразилии за вопросы социальной защиты. Она осущ</w:t>
      </w:r>
      <w:r>
        <w:t>е</w:t>
      </w:r>
      <w:r>
        <w:t>ствляется в 336 муниципалитетах при помощи центров обслуживания и спр</w:t>
      </w:r>
      <w:r>
        <w:t>а</w:t>
      </w:r>
      <w:r>
        <w:t>вочной информации, при этом цель заключается в создании к 2007 году 850 т</w:t>
      </w:r>
      <w:r>
        <w:t>а</w:t>
      </w:r>
      <w:r>
        <w:t>ких центров. Она располагает возможностями для предоставления помощи 17 870 детям и подросткам, ставшим жертвами полового насилия. В рамках программы бдительности уже оказана помощь примерно 26 000 детей и подр</w:t>
      </w:r>
      <w:r>
        <w:t>о</w:t>
      </w:r>
      <w:r>
        <w:t>стков, ставших жертвами полового насилия. В 2004 году на мероприятия в рамках программы было выделено 27 550 000 реалов.</w:t>
      </w:r>
    </w:p>
    <w:p w:rsidR="00000000" w:rsidRDefault="00000000">
      <w:pPr>
        <w:pStyle w:val="SingleTxt"/>
      </w:pPr>
      <w:r>
        <w:tab/>
        <w:t>В сентябре 2003 года федеральное правительство опубликовало «Школ</w:t>
      </w:r>
      <w:r>
        <w:t>ь</w:t>
      </w:r>
      <w:r>
        <w:t>ное пособие: способы выявления признаков насилия и сексуальной эксплуат</w:t>
      </w:r>
      <w:r>
        <w:t>а</w:t>
      </w:r>
      <w:r>
        <w:t>ции детей и подростков». По состоянию на сегодняшний день по всей стране уже распространено 53 000 экземпляров этого пособия. Оно служит для рабо</w:t>
      </w:r>
      <w:r>
        <w:t>т</w:t>
      </w:r>
      <w:r>
        <w:t>ников системы образования источником информации о том, как выявлять пр</w:t>
      </w:r>
      <w:r>
        <w:t>и</w:t>
      </w:r>
      <w:r>
        <w:t>знаки полового насилия в отношении детей.</w:t>
      </w:r>
    </w:p>
    <w:p w:rsidR="00000000" w:rsidRDefault="00000000">
      <w:pPr>
        <w:pStyle w:val="SingleTxt"/>
      </w:pPr>
      <w:r>
        <w:tab/>
        <w:t>В сентябре 2004 года Специальный секретариат по правам человека пр</w:t>
      </w:r>
      <w:r>
        <w:t>и</w:t>
      </w:r>
      <w:r>
        <w:t>ступил к осуществлению проекта комплексной деятельности по укреплению организационного потенциала для борьбы с коммерческой сексуальной эк</w:t>
      </w:r>
      <w:r>
        <w:t>с</w:t>
      </w:r>
      <w:r>
        <w:t>плуатацией мальчиков и девочек и торговлей ими. Цель этого проекта, фина</w:t>
      </w:r>
      <w:r>
        <w:t>н</w:t>
      </w:r>
      <w:r>
        <w:t>сируемого Международной организацией труда и Специальным секретариатом, заключается в укреплении сетей, предоставляющих помощь и защиту детям, прежде вс</w:t>
      </w:r>
      <w:r>
        <w:t>е</w:t>
      </w:r>
      <w:r>
        <w:t>го девочкам, ставшим жертвами полового насилия.</w:t>
      </w:r>
    </w:p>
    <w:p w:rsidR="00000000" w:rsidRDefault="00000000">
      <w:pPr>
        <w:pStyle w:val="SingleTxt"/>
      </w:pPr>
      <w:r>
        <w:tab/>
        <w:t>Другая инициатива федерального правительства, реализуемая через м</w:t>
      </w:r>
      <w:r>
        <w:t>и</w:t>
      </w:r>
      <w:r>
        <w:t>нистерство туризма, направлена на пресечение сексуального туризма в стране. В декабре в ходе Всемирного форума по вопросам устойчивого туризма и з</w:t>
      </w:r>
      <w:r>
        <w:t>а</w:t>
      </w:r>
      <w:r>
        <w:t>щиты детей, проходившего в Баие, министерство туризма провозгласило ка</w:t>
      </w:r>
      <w:r>
        <w:t>м</w:t>
      </w:r>
      <w:r>
        <w:t>панию борьбы с сексуальной эксплуатацией детей и подростков под лозунгом «Осознайте проблему, мобилизуйте усилия, предотвратите сексуальную эк</w:t>
      </w:r>
      <w:r>
        <w:t>с</w:t>
      </w:r>
      <w:r>
        <w:t>плуатацию детей Бразилии. Тот, кто любит, — защищает». Цель кампании з</w:t>
      </w:r>
      <w:r>
        <w:t>а</w:t>
      </w:r>
      <w:r>
        <w:t>ключается в том, чтобы помочь туристу осознать свою роль в защите д</w:t>
      </w:r>
      <w:r>
        <w:t>е</w:t>
      </w:r>
      <w:r>
        <w:t>тей.</w:t>
      </w:r>
    </w:p>
    <w:p w:rsidR="00000000" w:rsidRDefault="00000000">
      <w:pPr>
        <w:pStyle w:val="SingleTxt"/>
      </w:pPr>
      <w:r>
        <w:tab/>
        <w:t>Бразильское правительство на скоординированной основе включало в учебную программу полицейских академий предметы, позволяющие курсантам осознать важное значение разнообразия в плане половой принадлежности, се</w:t>
      </w:r>
      <w:r>
        <w:t>к</w:t>
      </w:r>
      <w:r>
        <w:t>суальной ориентации, расовой и этнической принадлежности, социального происхождения и религиозных верований. Эта базовая учебная программа со</w:t>
      </w:r>
      <w:r>
        <w:t>з</w:t>
      </w:r>
      <w:r>
        <w:t>дает основу для включения этих тем в учебные программы всех полицейских академий страны в соответствии с Национальным планом обеспечения общ</w:t>
      </w:r>
      <w:r>
        <w:t>е</w:t>
      </w:r>
      <w:r>
        <w:t>ственной безопасности. Это является шагом вперед в профессиональной по</w:t>
      </w:r>
      <w:r>
        <w:t>д</w:t>
      </w:r>
      <w:r>
        <w:t>готовке специалистов, работающих в этой области, так как гарантирует более полный учет интересов женщин, пострадавших от насилия. Это также является важным завоеванием женских и феминистских движений, в повестке дня кот</w:t>
      </w:r>
      <w:r>
        <w:t>о</w:t>
      </w:r>
      <w:r>
        <w:t>рых эти вопросы фигурируют с 80</w:t>
      </w:r>
      <w:r>
        <w:noBreakHyphen/>
        <w:t>х годов.</w:t>
      </w:r>
    </w:p>
    <w:p w:rsidR="00000000" w:rsidRDefault="00000000">
      <w:pPr>
        <w:pStyle w:val="SingleTxt"/>
      </w:pPr>
      <w:r>
        <w:tab/>
        <w:t>В 2004 году Специальный секретариат по политике в отношении женщин, Национальный секретариат по вопросам общественной безопасности (мин</w:t>
      </w:r>
      <w:r>
        <w:t>и</w:t>
      </w:r>
      <w:r>
        <w:t>стерство юстиции) и министерство здравоохранения организовали на партне</w:t>
      </w:r>
      <w:r>
        <w:t>р</w:t>
      </w:r>
      <w:r>
        <w:t>ских началах педагогический семинар-практикум. В его работе приняли уч</w:t>
      </w:r>
      <w:r>
        <w:t>а</w:t>
      </w:r>
      <w:r>
        <w:t>стие 15 специалистов по борьбе с насилием, работающих в сфере обществе</w:t>
      </w:r>
      <w:r>
        <w:t>н</w:t>
      </w:r>
      <w:r>
        <w:t>ной безопасности и здравоохранения или занимающихся гендерной проблем</w:t>
      </w:r>
      <w:r>
        <w:t>а</w:t>
      </w:r>
      <w:r>
        <w:t>тикой. Они разработали содержание и методологию программы для новых учебных курсов по вопросам создания потенциала, которые будут проведены в 2005 году при поддержке и руководстве со стороны сети по вопросам оказания помощи.</w:t>
      </w:r>
    </w:p>
    <w:p w:rsidR="00000000" w:rsidRDefault="00000000">
      <w:pPr>
        <w:pStyle w:val="SingleTxt"/>
      </w:pPr>
      <w:r>
        <w:tab/>
        <w:t>Кроме того, в штатах Сан</w:t>
      </w:r>
      <w:r>
        <w:noBreakHyphen/>
        <w:t>Паулу, Минас-Жерайс, Эспириту-Санту и Пар</w:t>
      </w:r>
      <w:r>
        <w:t>а</w:t>
      </w:r>
      <w:r>
        <w:t>на с секретариатами по вопросам безопасности были начаты переговоры по вопросам организации учебных курсов для сотрудников специальных полице</w:t>
      </w:r>
      <w:r>
        <w:t>й</w:t>
      </w:r>
      <w:r>
        <w:t xml:space="preserve">ских участков для оказания помощи женщинам (ДЕАМ). В этом году на курсах будет подготовлено 160 специалистов из 13 отделов полиции штатов Эспириту-Санту и Парана. </w:t>
      </w:r>
    </w:p>
    <w:p w:rsidR="00000000" w:rsidRDefault="00000000">
      <w:pPr>
        <w:pStyle w:val="SingleTxt"/>
      </w:pPr>
      <w:r>
        <w:tab/>
        <w:t>В 2005 году пройдут полную учебную подготовку 1200 сотрудников из штатов Сан</w:t>
      </w:r>
      <w:r>
        <w:noBreakHyphen/>
        <w:t>Паулу, Минас-Жерайс и Токантис. Обучение проводится в пар</w:t>
      </w:r>
      <w:r>
        <w:t>т</w:t>
      </w:r>
      <w:r>
        <w:t>нерстве с неправительственной организацией «Гражданственность, исследов</w:t>
      </w:r>
      <w:r>
        <w:t>а</w:t>
      </w:r>
      <w:r>
        <w:t>ния, информация и действия» (СЕПИА) и другими учреждениями, что гара</w:t>
      </w:r>
      <w:r>
        <w:t>н</w:t>
      </w:r>
      <w:r>
        <w:t>тирует открытость и демократичность этого процесса, направленного на ра</w:t>
      </w:r>
      <w:r>
        <w:t>с</w:t>
      </w:r>
      <w:r>
        <w:t>ширение участия гражданского общества и создание сети служб по оказанию помощи.</w:t>
      </w:r>
    </w:p>
    <w:p w:rsidR="00000000" w:rsidRDefault="00000000">
      <w:pPr>
        <w:pStyle w:val="SingleTxt"/>
      </w:pPr>
      <w:r>
        <w:tab/>
        <w:t>В 2004 году Специальный секретариат по политике в интересах женщин оказал помощь в организации учебной подготовки в городах Тересина, Пал</w:t>
      </w:r>
      <w:r>
        <w:t>ь</w:t>
      </w:r>
      <w:r>
        <w:t>мас, Фос-ду-Игуасу, Сальвадор и Кампо-Гранде. Подготовку на курсах прошли служащие специальных полицейских участков для оказания помощи женщ</w:t>
      </w:r>
      <w:r>
        <w:t>и</w:t>
      </w:r>
      <w:r>
        <w:t>нам (ДЕАМ) и работники приютов, консультационных центров, бюро госуда</w:t>
      </w:r>
      <w:r>
        <w:t>р</w:t>
      </w:r>
      <w:r>
        <w:t>ственных защитников и секретариатов по вопросам социальной помощи, здр</w:t>
      </w:r>
      <w:r>
        <w:t>а</w:t>
      </w:r>
      <w:r>
        <w:t>воохранения и образования — в общей сложности около 120 специалистов, оказывающих людям непосредственную помощь. Они ознакомились с конце</w:t>
      </w:r>
      <w:r>
        <w:t>п</w:t>
      </w:r>
      <w:r>
        <w:t>цией сетевого взаимодействия и применения гуманного подхода в осуществл</w:t>
      </w:r>
      <w:r>
        <w:t>е</w:t>
      </w:r>
      <w:r>
        <w:t>нии ими де</w:t>
      </w:r>
      <w:r>
        <w:t>я</w:t>
      </w:r>
      <w:r>
        <w:t>тельности.</w:t>
      </w:r>
    </w:p>
    <w:p w:rsidR="00000000" w:rsidRDefault="00000000">
      <w:pPr>
        <w:pStyle w:val="SingleTxt"/>
      </w:pPr>
      <w:r>
        <w:tab/>
        <w:t>Бразильский парламент проводит важную работу по поощрению и защите прав детей. Для развертывания Национальной кампании за ликвидацию нас</w:t>
      </w:r>
      <w:r>
        <w:t>и</w:t>
      </w:r>
      <w:r>
        <w:t>лия, эксплуатации и секс-туризма, объектами которых являются дети и подр</w:t>
      </w:r>
      <w:r>
        <w:t>о</w:t>
      </w:r>
      <w:r>
        <w:t>стки, в 1993 году был учрежден Парламентский фронт для защиты детей и подростков. Фронт представил также законопроект о провозглашении Наци</w:t>
      </w:r>
      <w:r>
        <w:t>о</w:t>
      </w:r>
      <w:r>
        <w:t>нального дня борьбы с жестоким обращением с детьми и подростками и их сексуальной эксплуатацией. В апреле 2003 года Парламентский фронт возо</w:t>
      </w:r>
      <w:r>
        <w:t>б</w:t>
      </w:r>
      <w:r>
        <w:t>новил свою деятельность, объединив в своих рядах членов палаты депутатов и сенаторов. Число участников Парламентского фронта достигло рекордного уровня — в его работе участвовало 200 членов парламента, борющихся за пр</w:t>
      </w:r>
      <w:r>
        <w:t>а</w:t>
      </w:r>
      <w:r>
        <w:t>ва детей и подростков и выступающих в поддержку государственных страт</w:t>
      </w:r>
      <w:r>
        <w:t>е</w:t>
      </w:r>
      <w:r>
        <w:t>гий, приверженных принципу полной защиты интересов д</w:t>
      </w:r>
      <w:r>
        <w:t>е</w:t>
      </w:r>
      <w:r>
        <w:t>тей.</w:t>
      </w:r>
    </w:p>
    <w:p w:rsidR="00000000" w:rsidRDefault="00000000">
      <w:pPr>
        <w:pStyle w:val="SingleTxt"/>
      </w:pPr>
      <w:r>
        <w:tab/>
        <w:t>В 2003 году была создана Смешанная парламентская комиссия по рассл</w:t>
      </w:r>
      <w:r>
        <w:t>е</w:t>
      </w:r>
      <w:r>
        <w:t>дованию (СПКР) (в состав которой вошли члены федерального сената и палаты депутатов) для расследования деятельности сетей, занимающихся эксплуат</w:t>
      </w:r>
      <w:r>
        <w:t>а</w:t>
      </w:r>
      <w:r>
        <w:t>цией детей и подростков в стране. По итогам расследования, проведенного в период с мая 2003 года по июнь 2004 года, был подготовлен окончательный доклад, который в сентябре 2004 года был опубликован в ежедневном издании Национального конгресса. Председателем Смешанной парламентской коми</w:t>
      </w:r>
      <w:r>
        <w:t>с</w:t>
      </w:r>
      <w:r>
        <w:t>сии по расследованию была сенатор Патрисия Сабойя, а докладчиком по ра</w:t>
      </w:r>
      <w:r>
        <w:t>с</w:t>
      </w:r>
      <w:r>
        <w:t>следованиям — член федеральной палаты депутатов Мария ду Рос</w:t>
      </w:r>
      <w:r>
        <w:t>а</w:t>
      </w:r>
      <w:r>
        <w:t>рио.</w:t>
      </w:r>
    </w:p>
    <w:p w:rsidR="00000000" w:rsidRDefault="00000000">
      <w:pPr>
        <w:pStyle w:val="SingleTxt"/>
      </w:pPr>
      <w:r>
        <w:tab/>
        <w:t>Информация, опубликованная СПКР в докладе о сексуальной эксплуат</w:t>
      </w:r>
      <w:r>
        <w:t>а</w:t>
      </w:r>
      <w:r>
        <w:t>ции детей и подростков в коммерческих целях, представляет собой значител</w:t>
      </w:r>
      <w:r>
        <w:t>ь</w:t>
      </w:r>
      <w:r>
        <w:t>ный шаг вперед в анализе масштабов этого вида преступной деятельности в Бразилии. В дополнение к существующей системе уведомления о фактах эк</w:t>
      </w:r>
      <w:r>
        <w:t>с</w:t>
      </w:r>
      <w:r>
        <w:t>плуатации СПКР предложила внести существенные изменения в законодател</w:t>
      </w:r>
      <w:r>
        <w:t>ь</w:t>
      </w:r>
      <w:r>
        <w:t>ство и рекомендовала, чтобы выявленные в ходе расследования наиболее т</w:t>
      </w:r>
      <w:r>
        <w:t>и</w:t>
      </w:r>
      <w:r>
        <w:t>пичные дела были н</w:t>
      </w:r>
      <w:r>
        <w:t>а</w:t>
      </w:r>
      <w:r>
        <w:t>правлены в суды.</w:t>
      </w:r>
    </w:p>
    <w:p w:rsidR="00000000" w:rsidRDefault="00000000">
      <w:pPr>
        <w:pStyle w:val="SingleTxt"/>
      </w:pPr>
      <w:r>
        <w:tab/>
        <w:t>СПКР организовала обсуждение темы насилия и сексуальной эксплуат</w:t>
      </w:r>
      <w:r>
        <w:t>а</w:t>
      </w:r>
      <w:r>
        <w:t>ции в отношении детей и подростков в Бразилии. Она привлекла внимание к этому виду преступности, существующему во всех штатах Бразилии. В докладе по итогам обсуждения было изложено несколько рекомендаций относительно государственных стратегий, необходимых для борьбы с этой проблемой. В ц</w:t>
      </w:r>
      <w:r>
        <w:t>е</w:t>
      </w:r>
      <w:r>
        <w:t>лях борьбы с безнаказанностью было также предложено внести в законод</w:t>
      </w:r>
      <w:r>
        <w:t>а</w:t>
      </w:r>
      <w:r>
        <w:t>тельство изменения, предусматривающие применение более адекватных и ж</w:t>
      </w:r>
      <w:r>
        <w:t>е</w:t>
      </w:r>
      <w:r>
        <w:t>стких мер наказания в отношении тех, кто занимается преступной деятельн</w:t>
      </w:r>
      <w:r>
        <w:t>о</w:t>
      </w:r>
      <w:r>
        <w:t>стью, связанной с эксплуатацией детей, и тем самым ликвидировать правовые лазейки, позволяющие вербовщикам безнаказанно осуществлять свою де</w:t>
      </w:r>
      <w:r>
        <w:t>я</w:t>
      </w:r>
      <w:r>
        <w:t>тельность. Кроме того, СПКР выявила маршруты торговли девочками и мал</w:t>
      </w:r>
      <w:r>
        <w:t>ь</w:t>
      </w:r>
      <w:r>
        <w:t>чиками, расследовала сообщения об эксплуатации и назвала имена приблиз</w:t>
      </w:r>
      <w:r>
        <w:t>и</w:t>
      </w:r>
      <w:r>
        <w:t>тельно 250 человек, подозреваемых в участии в преступной деятельности, св</w:t>
      </w:r>
      <w:r>
        <w:t>я</w:t>
      </w:r>
      <w:r>
        <w:t>за</w:t>
      </w:r>
      <w:r>
        <w:t>н</w:t>
      </w:r>
      <w:r>
        <w:t>ной с сексуальной эксплуатацией.</w:t>
      </w:r>
    </w:p>
    <w:p w:rsidR="00000000" w:rsidRDefault="00000000">
      <w:pPr>
        <w:pStyle w:val="SingleTxt"/>
      </w:pPr>
      <w:r>
        <w:tab/>
        <w:t>Бразилия начала также вести борьбу с еще одной формой нарушения прав детей — использованием детского труда. Среди 78 миллионов работающих в Бразилии работающие дети и подростки составляют 4,5 миллиона человек. С</w:t>
      </w:r>
      <w:r>
        <w:t>о</w:t>
      </w:r>
      <w:r>
        <w:t>рок семь процентов из них составляют дети в возрасте от 14 до 15 лет, 44 процента — дети в возрасте от 10 до 13 лет и 9 процентов — дети в возрасте от 5 до 9 лет. В ходе исследований было выявлено большое количество сел</w:t>
      </w:r>
      <w:r>
        <w:t>ь</w:t>
      </w:r>
      <w:r>
        <w:t>ских предприятий, использующих детский труд; в пяти бразильских штатах 14</w:t>
      </w:r>
      <w:r>
        <w:noBreakHyphen/>
        <w:t>летние подростки составляют 30 процентов рабочей силы мелких животн</w:t>
      </w:r>
      <w:r>
        <w:t>о</w:t>
      </w:r>
      <w:r>
        <w:t>водческих ферм. Согласно данным Международной организации труда (МОТ), среди лиц, работающих в Бразилии в качестве домашней прислуги, более 500 000 человек — это дети и подростки, главным образом женского пола, п</w:t>
      </w:r>
      <w:r>
        <w:t>о</w:t>
      </w:r>
      <w:r>
        <w:t>ловина из которых — девочки, имеющие африканские корни. Из этого общего числа 30 процентов начали работать в возрасте от 5 до 11 лет; 26 процентов не учатся; 53 процента работают более 40 часов в неделю; 56 процентов не имеют выходных; 2,5 процента не получают за свою работу никакого вознаграждения, а 64 процента получают меньше половины минимального уровня заработной платы; и большинство из этих детей и подростков не имеют ни малейшего представления о своих правах.</w:t>
      </w:r>
    </w:p>
    <w:p w:rsidR="00000000" w:rsidRDefault="00000000">
      <w:pPr>
        <w:pStyle w:val="SingleTxt"/>
      </w:pPr>
      <w:r>
        <w:tab/>
        <w:t>Бразилия осуществляет Программу по искоренению детского труда (ПЕТИ), в рамках которой в настоящее время оказывается помощь более 813 000 детей и подростков, работающих вне дома и не посещающих школу. Программа осуществляется в 2608 бразильских муниципалитетах и в после</w:t>
      </w:r>
      <w:r>
        <w:t>д</w:t>
      </w:r>
      <w:r>
        <w:t>ние 15 месяцев получила средства на сумму в 634 млн. риалов.</w:t>
      </w:r>
    </w:p>
    <w:p w:rsidR="00000000" w:rsidRDefault="00000000">
      <w:pPr>
        <w:pStyle w:val="SingleTxt"/>
      </w:pPr>
      <w:r>
        <w:tab/>
        <w:t>Правительство обеспокоено также положением женщин, находящихся в заключении. В 2004 году министерство юстиции провело встречу с обществе</w:t>
      </w:r>
      <w:r>
        <w:t>н</w:t>
      </w:r>
      <w:r>
        <w:t>ностью, в которой приняли участие должностные лица бразильской пените</w:t>
      </w:r>
      <w:r>
        <w:t>н</w:t>
      </w:r>
      <w:r>
        <w:t>циарной системы, отвечающие за исполнение наказания, члены Бразильской ассоциации адвокатов (БАА), члены советов штатов по пенитенциарным учр</w:t>
      </w:r>
      <w:r>
        <w:t>е</w:t>
      </w:r>
      <w:r>
        <w:t>ждениям, сотрудники прокуратуры, государственные обвинители и защитники, сотрудники департаментов юстиции штатов и управления по вопросам общес</w:t>
      </w:r>
      <w:r>
        <w:t>т</w:t>
      </w:r>
      <w:r>
        <w:t>венной безопасности и пенитенциарным учреждениям, а также судьи и адвок</w:t>
      </w:r>
      <w:r>
        <w:t>а</w:t>
      </w:r>
      <w:r>
        <w:t>ты. В ходе этого мероприятия Специальный секретариат по политике в интер</w:t>
      </w:r>
      <w:r>
        <w:t>е</w:t>
      </w:r>
      <w:r>
        <w:t>сах женщин предложил внести изменения в критерии, предусмотренные в пр</w:t>
      </w:r>
      <w:r>
        <w:t>е</w:t>
      </w:r>
      <w:r>
        <w:t>зидентском указе о п</w:t>
      </w:r>
      <w:r>
        <w:t>о</w:t>
      </w:r>
      <w:r>
        <w:t>миловании.</w:t>
      </w:r>
    </w:p>
    <w:p w:rsidR="00000000" w:rsidRDefault="00000000">
      <w:pPr>
        <w:pStyle w:val="SingleTxt"/>
      </w:pPr>
      <w:r>
        <w:tab/>
        <w:t>Специальный секретариат по политике в интересах женщин, Специал</w:t>
      </w:r>
      <w:r>
        <w:t>ь</w:t>
      </w:r>
      <w:r>
        <w:t>ный секретариат по правам человека и министерство здравоохранения подг</w:t>
      </w:r>
      <w:r>
        <w:t>о</w:t>
      </w:r>
      <w:r>
        <w:t>товили и опубликовали межминистерскую административную инстру</w:t>
      </w:r>
      <w:r>
        <w:t>к</w:t>
      </w:r>
      <w:r>
        <w:t>цию № 1.426/2004, в которой содержатся руководящие положения в отношении организации медицинского обслуживания подростков, совершивших правон</w:t>
      </w:r>
      <w:r>
        <w:t>а</w:t>
      </w:r>
      <w:r>
        <w:t>рушения и находящихся в заключении или временно содержащихся под стр</w:t>
      </w:r>
      <w:r>
        <w:t>а</w:t>
      </w:r>
      <w:r>
        <w:t>жей. Впервые бразильское правительство при обсуждении программы дейс</w:t>
      </w:r>
      <w:r>
        <w:t>т</w:t>
      </w:r>
      <w:r>
        <w:t>вий в этом секторе уделило внимание проблемам девушек, совершивших пр</w:t>
      </w:r>
      <w:r>
        <w:t>а</w:t>
      </w:r>
      <w:r>
        <w:t>вонар</w:t>
      </w:r>
      <w:r>
        <w:t>у</w:t>
      </w:r>
      <w:r>
        <w:t>шения.</w:t>
      </w:r>
    </w:p>
    <w:p w:rsidR="00000000" w:rsidRDefault="00000000">
      <w:pPr>
        <w:pStyle w:val="SingleTxt"/>
      </w:pPr>
      <w:r>
        <w:tab/>
        <w:t>Во исполнение административной инструкции № 1.426/2004 бразильское правительство взяло на себя обязательство содействовать организации учебной подготовки по гендерным вопросам для подростков и специалистов, работа</w:t>
      </w:r>
      <w:r>
        <w:t>ю</w:t>
      </w:r>
      <w:r>
        <w:t>щих с осужденными или временно находящимися под стражей подростками, совершившими правонарушения. Кроме того, правительство стремится вкл</w:t>
      </w:r>
      <w:r>
        <w:t>ю</w:t>
      </w:r>
      <w:r>
        <w:t>чать гендерную проблематику во все социальные программы, ориентирова</w:t>
      </w:r>
      <w:r>
        <w:t>н</w:t>
      </w:r>
      <w:r>
        <w:t>ные на эту группу населения, оказывать содействие созданию информацио</w:t>
      </w:r>
      <w:r>
        <w:t>н</w:t>
      </w:r>
      <w:r>
        <w:t>ных механизмов для этих подростков и осуществлению мер по обеспечению медицинского обслуживания осужденных или временно находящихся под стражей подростков, а также по обеспечению их прав.</w:t>
      </w:r>
    </w:p>
    <w:p w:rsidR="00000000" w:rsidRDefault="00000000">
      <w:pPr>
        <w:pStyle w:val="SingleTxt"/>
      </w:pPr>
      <w:r>
        <w:tab/>
        <w:t>Содержание учебного курса будет определено после завершения педаг</w:t>
      </w:r>
      <w:r>
        <w:t>о</w:t>
      </w:r>
      <w:r>
        <w:t>гического исследовательского проекта по каждому учреждению. В партнерстве с женскими советами и координирующими учреждениями будет организована учебная программа для подростков и работников правоохранительных органов, оказывающих помощь осужденным или временно находящимся под стражей подросткам.</w:t>
      </w:r>
    </w:p>
    <w:p w:rsidR="00000000" w:rsidRDefault="00000000">
      <w:pPr>
        <w:pStyle w:val="SingleTxt"/>
      </w:pPr>
      <w:r>
        <w:tab/>
        <w:t>Данные о масштабах социальной изоляции и нищеты в Бразилии свид</w:t>
      </w:r>
      <w:r>
        <w:t>е</w:t>
      </w:r>
      <w:r>
        <w:t>тельствуют также о том, что женщины в наибольшей степени страдают от п</w:t>
      </w:r>
      <w:r>
        <w:t>о</w:t>
      </w:r>
      <w:r>
        <w:t>следствий этих явлений, которые к тому же усугубляются насилием. Насилие проявляет себя в разнообразных формах: постоянное нарушение самых осно</w:t>
      </w:r>
      <w:r>
        <w:t>в</w:t>
      </w:r>
      <w:r>
        <w:t>ных прав женщин; создание препятствий на пути их интеграции в трудовые ресурсы; ограничение доступа женщин к здравоохранению, образованию, б</w:t>
      </w:r>
      <w:r>
        <w:t>а</w:t>
      </w:r>
      <w:r>
        <w:t>зовому санитарному обслуживанию, услугам по эксплуатации жилья и т.д. И при этом женщины постоянно являются жертвами насилия со стороны мужчин, что почти всегда заканчивается физическими, психологическими и сексуал</w:t>
      </w:r>
      <w:r>
        <w:t>ь</w:t>
      </w:r>
      <w:r>
        <w:t>ными травмами и экономическими потерями.</w:t>
      </w:r>
    </w:p>
    <w:p w:rsidR="00000000" w:rsidRDefault="00000000">
      <w:pPr>
        <w:pStyle w:val="SingleTxt"/>
      </w:pPr>
      <w:r>
        <w:tab/>
        <w:t>Законопроект конкретно посвященный вопросам насилия в отношении женщин в семье, составлен на основе рекомендаций Комитета по ликвидации дискриминации в отношении женщин, который рекомендует Бразилии принять необходимые меры для предотвращения и пресечения насилия в отношении женщин, наказания лиц, совершающих акты насилия и оказания помощи жер</w:t>
      </w:r>
      <w:r>
        <w:t>т</w:t>
      </w:r>
      <w:r>
        <w:t>вам.</w:t>
      </w:r>
    </w:p>
    <w:p w:rsidR="00000000" w:rsidRDefault="00000000">
      <w:pPr>
        <w:pStyle w:val="SingleTxt"/>
      </w:pPr>
      <w:r>
        <w:tab/>
        <w:t>Президентским указом № 5.030 от 31 марта 2004 года бразильское прав</w:t>
      </w:r>
      <w:r>
        <w:t>и</w:t>
      </w:r>
      <w:r>
        <w:t>тельство учредило Межминистерскую рабочую группу по подготовке закона и разработке других инструментов, направленных на пресечение насилия в о</w:t>
      </w:r>
      <w:r>
        <w:t>т</w:t>
      </w:r>
      <w:r>
        <w:t>ношении женщин в семье.</w:t>
      </w:r>
    </w:p>
    <w:p w:rsidR="00000000" w:rsidRDefault="00000000">
      <w:pPr>
        <w:pStyle w:val="SingleTxt"/>
      </w:pPr>
      <w:r>
        <w:tab/>
        <w:t>Ассоциация женских неправительственных организаций представила предложения относительно законопроекта, направленного на предотвращение, наказание и искоренение насилия в отношении женщин в семье. Этот закон</w:t>
      </w:r>
      <w:r>
        <w:t>о</w:t>
      </w:r>
      <w:r>
        <w:t>проект лег в основу обсуждений в рамках Рабочей группы.</w:t>
      </w:r>
    </w:p>
    <w:p w:rsidR="00000000" w:rsidRDefault="00000000">
      <w:pPr>
        <w:pStyle w:val="SingleTxt"/>
      </w:pPr>
      <w:r>
        <w:tab/>
        <w:t>Чтобы получить более полное представление о масштабах насилия в с</w:t>
      </w:r>
      <w:r>
        <w:t>е</w:t>
      </w:r>
      <w:r>
        <w:t>мье, были проведены слушания с участием представителей гражданского о</w:t>
      </w:r>
      <w:r>
        <w:t>б</w:t>
      </w:r>
      <w:r>
        <w:t>щества и учреждений, непосредственно вовлеченных в борьбу с насилием в отношении женщин. Рабочая группа организовала также семинар под назван</w:t>
      </w:r>
      <w:r>
        <w:t>и</w:t>
      </w:r>
      <w:r>
        <w:t>ем «Встреча для откровенного обмена мнениями», чтобы расширить рамки дискуссии и получить предложения по проекту закона о борьбе с насилием в отношении женщин. Главные задачи состояли в том, чтобы: а) повысить осв</w:t>
      </w:r>
      <w:r>
        <w:t>е</w:t>
      </w:r>
      <w:r>
        <w:t>домленность населения и наладить партнерские отношения с прокуратурой, специальными уголовными судами, государственными защитниками, Ассоци</w:t>
      </w:r>
      <w:r>
        <w:t>а</w:t>
      </w:r>
      <w:r>
        <w:t>цией и Коллегией адвокатов с целью внесения изменений в бразильское зак</w:t>
      </w:r>
      <w:r>
        <w:t>о</w:t>
      </w:r>
      <w:r>
        <w:t>нодательство о борьбе с насилием в отношении женщин; b) рассмотреть в</w:t>
      </w:r>
      <w:r>
        <w:t>о</w:t>
      </w:r>
      <w:r>
        <w:t>прос о роли этих субъектов в предупреждении и пресечении насилия в отн</w:t>
      </w:r>
      <w:r>
        <w:t>о</w:t>
      </w:r>
      <w:r>
        <w:t>шении женщин, а также в оказании помощи пострадавшим; с) информировать широкую общественность о международных обязательствах, взятых на себя бразильским правительством в области предупреждения и пресечения насилия в отношении женщин и оказания помощи пострадавшим, особенно в Межам</w:t>
      </w:r>
      <w:r>
        <w:t>е</w:t>
      </w:r>
      <w:r>
        <w:t>риканской конвенции о предупреждении, наказании и искоренении насилия в отношении женщин (Конвенция Белем-ду-Пара, 1994 год), Конвенции о ликв</w:t>
      </w:r>
      <w:r>
        <w:t>и</w:t>
      </w:r>
      <w:r>
        <w:t>дации всех форм дискриминации в отношении женщин (1981 год) и Плане де</w:t>
      </w:r>
      <w:r>
        <w:t>й</w:t>
      </w:r>
      <w:r>
        <w:t>ствий четвертой Всемирной конференции по положению женщин (Пекин, 1995 год), и организовать широкое обсуждение этих обязательств.</w:t>
      </w:r>
    </w:p>
    <w:p w:rsidR="00000000" w:rsidRDefault="00000000">
      <w:pPr>
        <w:pStyle w:val="SingleTxt"/>
      </w:pPr>
      <w:r>
        <w:tab/>
        <w:t>Окончательным итогом работы Рабочей группы стал законопроект № 4.559/2004, представленный на рассмотрение Национального конгресса 25 ноября 2004 года. В законопроекте предусматривается создание механизмов по пресечению насилия в отношении женщин в семье в соответствии с пол</w:t>
      </w:r>
      <w:r>
        <w:t>о</w:t>
      </w:r>
      <w:r>
        <w:t>жением пункта 8 статьи 226 Федеральной ко</w:t>
      </w:r>
      <w:r>
        <w:t>н</w:t>
      </w:r>
      <w:r>
        <w:t>ституции.</w:t>
      </w:r>
    </w:p>
    <w:p w:rsidR="00000000" w:rsidRDefault="00000000">
      <w:pPr>
        <w:pStyle w:val="SingleTxt"/>
      </w:pPr>
      <w:r>
        <w:tab/>
        <w:t>Закон определяет рамки оказания помощи женщинам, являющимся жер</w:t>
      </w:r>
      <w:r>
        <w:t>т</w:t>
      </w:r>
      <w:r>
        <w:t>вами бытового насилия в семье, исходя из того, что иерархия власти в нашем обществе отнюдь не ставит женщину в привилегированное положение. В Зак</w:t>
      </w:r>
      <w:r>
        <w:t>о</w:t>
      </w:r>
      <w:r>
        <w:t>не нашли отражение также принципы антидискриминационных дейс</w:t>
      </w:r>
      <w:r>
        <w:t>т</w:t>
      </w:r>
      <w:r>
        <w:t>вий.</w:t>
      </w:r>
    </w:p>
    <w:p w:rsidR="00000000" w:rsidRDefault="00000000">
      <w:pPr>
        <w:pStyle w:val="SingleTxt"/>
      </w:pPr>
      <w:r>
        <w:tab/>
        <w:t>Вводные положения Закона устанавливают нормативы, вытекающие из международных конвенций, и направлены на то, чтобы женщины во всех уго</w:t>
      </w:r>
      <w:r>
        <w:t>л</w:t>
      </w:r>
      <w:r>
        <w:t>ках страны обладали конкретными и полными знаниями о своих основных правах, закрепленных в Федеральной конституции. Общая цель Закона состоит в том, чтобы предоставить женщинам более широкие возможности для участия в общественной жизни и повысить их информированность об имеющихся р</w:t>
      </w:r>
      <w:r>
        <w:t>е</w:t>
      </w:r>
      <w:r>
        <w:t>сурсах, чтобы они могли полностью реализовать свои права в семье и общес</w:t>
      </w:r>
      <w:r>
        <w:t>т</w:t>
      </w:r>
      <w:r>
        <w:t>ве.</w:t>
      </w:r>
    </w:p>
    <w:p w:rsidR="00000000" w:rsidRDefault="00000000">
      <w:pPr>
        <w:pStyle w:val="SingleTxt"/>
      </w:pPr>
      <w:r>
        <w:tab/>
        <w:t>Закон определяет руководящие принципы государственных стратегий и комплексных мероприятий, осуществляемых органами государственной власти во всех правительственных учреждениях и сферах деятельности. В нем также определяются руководящие принципы действий средств массовой информации и общества в целом в целях предупреждения насилия в отношении женщин в семье при том понимании, что решение этой проблемы требует трансформации кул</w:t>
      </w:r>
      <w:r>
        <w:t>ь</w:t>
      </w:r>
      <w:r>
        <w:t>турных ценностей.</w:t>
      </w:r>
    </w:p>
    <w:p w:rsidR="00000000" w:rsidRDefault="00000000">
      <w:pPr>
        <w:pStyle w:val="SingleTxt"/>
      </w:pPr>
      <w:r>
        <w:tab/>
        <w:t>В статьях, посвященных деятельности полиции, был изменен порядок р</w:t>
      </w:r>
      <w:r>
        <w:t>е</w:t>
      </w:r>
      <w:r>
        <w:t>гистрации случаев насилия в отношении женщин.</w:t>
      </w:r>
    </w:p>
    <w:p w:rsidR="00000000" w:rsidRDefault="00000000">
      <w:pPr>
        <w:pStyle w:val="SingleTxt"/>
      </w:pPr>
      <w:r>
        <w:tab/>
        <w:t>Предлагаемые изменения касались полномочий государственного обвин</w:t>
      </w:r>
      <w:r>
        <w:t>и</w:t>
      </w:r>
      <w:r>
        <w:t>теля, бесплатной юридической помощи, групп по оказанию комплексной п</w:t>
      </w:r>
      <w:r>
        <w:t>о</w:t>
      </w:r>
      <w:r>
        <w:t>мощи и превентивного судебного приказа, который может применятся как в действующих судах специальной юрисдикции и специальных уголовных судах, так и в специальных судах, которые будут созданы в штатах для рассмотрения дел, связанных с насилием в семье.</w:t>
      </w:r>
    </w:p>
    <w:p w:rsidR="00000000" w:rsidRDefault="00000000">
      <w:pPr>
        <w:pStyle w:val="SingleTxt"/>
      </w:pPr>
      <w:r>
        <w:tab/>
        <w:t>Закон предусматривает участие государственного обвинителя во всех д</w:t>
      </w:r>
      <w:r>
        <w:t>е</w:t>
      </w:r>
      <w:r>
        <w:t>лах, связанных с насилием в семье, предполагающее вступление в гражданские и уголовные дела, рассматриваемые без его или ее участия. Помимо надзора за государственными и частными учреждениями, оказывающими помощь женщ</w:t>
      </w:r>
      <w:r>
        <w:t>и</w:t>
      </w:r>
      <w:r>
        <w:t>нам, пострадавшим от насилия, государственный обвинитель будет также уполномочен требовать вмешательства полиции и содействия со стороны гос</w:t>
      </w:r>
      <w:r>
        <w:t>у</w:t>
      </w:r>
      <w:r>
        <w:t>дарственных служб.</w:t>
      </w:r>
    </w:p>
    <w:p w:rsidR="00000000" w:rsidRDefault="00000000">
      <w:pPr>
        <w:pStyle w:val="SingleTxt"/>
      </w:pPr>
      <w:r>
        <w:tab/>
        <w:t>Что касается предоставления бесплатной юридической помощи, то в З</w:t>
      </w:r>
      <w:r>
        <w:t>а</w:t>
      </w:r>
      <w:r>
        <w:t>коне предусматривается возможность получения всех видов юридической п</w:t>
      </w:r>
      <w:r>
        <w:t>о</w:t>
      </w:r>
      <w:r>
        <w:t>мощи, включая юридическую консультацию или информацию о правах же</w:t>
      </w:r>
      <w:r>
        <w:t>н</w:t>
      </w:r>
      <w:r>
        <w:t>щин в качестве средства, гарантирующего доступ к правосудию.</w:t>
      </w:r>
    </w:p>
    <w:p w:rsidR="00000000" w:rsidRDefault="00000000">
      <w:pPr>
        <w:pStyle w:val="SingleTxt"/>
      </w:pPr>
      <w:r>
        <w:tab/>
        <w:t>Что касается Группы по оказанию комплексной помощи, то содержащееся в Законе предложение имеет чрезвычайно важное значение, поскольку в состав этой Группы будут входить специалисты из самых различных областей, в том числе врачи, психологи, социальные работники и адвокаты. Цель состоит в том, чтобы с</w:t>
      </w:r>
      <w:r>
        <w:t>о</w:t>
      </w:r>
      <w:r>
        <w:t>действовать пониманию причин и форм проявления насилия.</w:t>
      </w:r>
    </w:p>
    <w:p w:rsidR="00000000" w:rsidRDefault="00000000">
      <w:pPr>
        <w:pStyle w:val="SingleTxt"/>
      </w:pPr>
      <w:r>
        <w:tab/>
        <w:t>Что касается превентивного судебного приказа, то в Законе предусматр</w:t>
      </w:r>
      <w:r>
        <w:t>и</w:t>
      </w:r>
      <w:r>
        <w:t>вается повышение роли защитных механизмов, как в отношении лиц, сове</w:t>
      </w:r>
      <w:r>
        <w:t>р</w:t>
      </w:r>
      <w:r>
        <w:t>шивших акты насилия, так и в отношении мер по обеспечению защиты постр</w:t>
      </w:r>
      <w:r>
        <w:t>а</w:t>
      </w:r>
      <w:r>
        <w:t>давших женщин. Закон предоставит в распоряжение судьи перечень наиболее подходящих мер наказания по каждому делу, как в порядке гражданского, так и в порядке уголо</w:t>
      </w:r>
      <w:r>
        <w:t>в</w:t>
      </w:r>
      <w:r>
        <w:t>ного разбирательства.</w:t>
      </w:r>
    </w:p>
    <w:p w:rsidR="00000000" w:rsidRDefault="00000000">
      <w:pPr>
        <w:pStyle w:val="SingleTxt"/>
      </w:pPr>
      <w:r>
        <w:tab/>
        <w:t>Все эти процедуры применимы в действующих судах общей юрисдикции, однако в качестве первоочередной цели Закон предусматривает создание судов специальной юрисдикции и судов для рассмотрения дел, связанных с насилием в отношении женщин в семье в порядке гражданского или уголовного судопр</w:t>
      </w:r>
      <w:r>
        <w:t>о</w:t>
      </w:r>
      <w:r>
        <w:t>изводства. Это — признание того факта, что такие суды являются наилучшей судебной структурой для оказания помощи женщинам, пострадавшим от нас</w:t>
      </w:r>
      <w:r>
        <w:t>и</w:t>
      </w:r>
      <w:r>
        <w:t>лия.</w:t>
      </w:r>
    </w:p>
    <w:p w:rsidR="00000000" w:rsidRDefault="00000000">
      <w:pPr>
        <w:pStyle w:val="SingleTxt"/>
      </w:pPr>
      <w:r>
        <w:tab/>
        <w:t>Из</w:t>
      </w:r>
      <w:r>
        <w:noBreakHyphen/>
        <w:t>за того, что сегодняшние суды не рассматривают дела оперативно и всесторонне, женщина и ее семья подвергаются риску. Помимо мер уголовного наказания, предусматриваются меры гражданского характера. С созданием н</w:t>
      </w:r>
      <w:r>
        <w:t>о</w:t>
      </w:r>
      <w:r>
        <w:t>вых специальных судов гражданской и уголовной юрисдикции судья будет н</w:t>
      </w:r>
      <w:r>
        <w:t>а</w:t>
      </w:r>
      <w:r>
        <w:t>делен более широкими полномочиями по рассмотрению этих дел, что облегчит женщинам доступ к правосудию, а также будет содействовать  урегулированию конфли</w:t>
      </w:r>
      <w:r>
        <w:t>к</w:t>
      </w:r>
      <w:r>
        <w:t>тов.</w:t>
      </w:r>
    </w:p>
    <w:p w:rsidR="00000000" w:rsidRDefault="00000000">
      <w:pPr>
        <w:pStyle w:val="SingleTxt"/>
      </w:pPr>
      <w:r>
        <w:tab/>
        <w:t>Однако, без ущерба для положений пунктов 1 и 2 статьи 24 Федеральной конституции, которая определяет, что «в рамках сферы действия параллельного законодательства компетенция Союза ограничена установлением общих норм», не исключая при этом восполнительную компетенцию штатов, Закон пред</w:t>
      </w:r>
      <w:r>
        <w:t>у</w:t>
      </w:r>
      <w:r>
        <w:t>сматривает создание судов специальной юрисдикции и судов для рассмотрения дел, св</w:t>
      </w:r>
      <w:r>
        <w:t>я</w:t>
      </w:r>
      <w:r>
        <w:t>занных с насилием в отношении женщин в семье.</w:t>
      </w:r>
    </w:p>
    <w:p w:rsidR="00000000" w:rsidRDefault="00000000">
      <w:pPr>
        <w:pStyle w:val="SingleTxt"/>
      </w:pPr>
      <w:r>
        <w:tab/>
        <w:t>Закон содержит также новые положения о запрещении применения мер наказания, ограничивающих право на получение денежной компенсации, т</w:t>
      </w:r>
      <w:r>
        <w:t>а</w:t>
      </w:r>
      <w:r>
        <w:t>ких, как вменение в обязанность обеспечивать базовую продовольственную корзину, а также штрафы. Сегодня этот вид наказания обычно применяется специальными уголовными судами в ущерб интересам пострадавшей и ее с</w:t>
      </w:r>
      <w:r>
        <w:t>е</w:t>
      </w:r>
      <w:r>
        <w:t>мьи.</w:t>
      </w:r>
    </w:p>
    <w:p w:rsidR="00000000" w:rsidRDefault="00000000">
      <w:pPr>
        <w:pStyle w:val="SingleTxt"/>
      </w:pPr>
      <w:r>
        <w:tab/>
        <w:t>И наконец, в Законе предусматривается внесение изменения в статью 313 Уголовно-процессуального кодекса, предусматривающего новое основание для превентивного заключения под стражу в том случае, когда преступное деяние выражается в насилии в отношении женщин в семье, причем независимо от применя</w:t>
      </w:r>
      <w:r>
        <w:t>е</w:t>
      </w:r>
      <w:r>
        <w:t>мой меры наказания.</w:t>
      </w:r>
    </w:p>
    <w:p w:rsidR="00000000" w:rsidRDefault="00000000">
      <w:pPr>
        <w:pStyle w:val="SingleTxt"/>
      </w:pPr>
      <w:r>
        <w:tab/>
        <w:t>Еще одной мерой по борьбе с насилием в семье явилось учреждение в марте 2003 года Специальным секретариатом по политике в интересах женщин при президенте Республики Канцелярии омбудсмена (указ № 4.625, статья 3, раздел VIII). Задача состоит в том, чтобы удовлетворить потребности, связа</w:t>
      </w:r>
      <w:r>
        <w:t>н</w:t>
      </w:r>
      <w:r>
        <w:t>ные с предполагаемыми случаями дискриминации и насилии в отношении женщин, путем оказания истцу помощи в вопросах соблюдения, гарантиров</w:t>
      </w:r>
      <w:r>
        <w:t>а</w:t>
      </w:r>
      <w:r>
        <w:t>ния и защиты индивидуальных и коллективных прав женщин перед исполн</w:t>
      </w:r>
      <w:r>
        <w:t>и</w:t>
      </w:r>
      <w:r>
        <w:t>тельной, законодательной и судебной ветвями власти или гражданским общ</w:t>
      </w:r>
      <w:r>
        <w:t>е</w:t>
      </w:r>
      <w:r>
        <w:t>ством. Важно также, чтобы истец был удовлетворен оказанной ему помощью.</w:t>
      </w:r>
    </w:p>
    <w:p w:rsidR="00000000" w:rsidRDefault="00000000">
      <w:pPr>
        <w:pStyle w:val="SingleTxt"/>
      </w:pPr>
      <w:r>
        <w:tab/>
        <w:t>Канцелярия омбудсмена является непосредственным инструментом обе</w:t>
      </w:r>
      <w:r>
        <w:t>с</w:t>
      </w:r>
      <w:r>
        <w:t>печения того, чтобы голос женщин был услышан и оценен. Это — форум, где сообщения и жалобы, касающиеся дискриминации и насилия в отношении женщин, могут быть услышаны.</w:t>
      </w:r>
    </w:p>
    <w:p w:rsidR="00000000" w:rsidRDefault="00000000">
      <w:pPr>
        <w:pStyle w:val="SingleTxt"/>
      </w:pPr>
      <w:r>
        <w:tab/>
        <w:t>По замыслу Канцелярия омбудсмена должна была выполнять роль п</w:t>
      </w:r>
      <w:r>
        <w:t>о</w:t>
      </w:r>
      <w:r>
        <w:t>средника между населением и государственными административными орган</w:t>
      </w:r>
      <w:r>
        <w:t>а</w:t>
      </w:r>
      <w:r>
        <w:t>ми и демонстрировать женщинам, что они могут и должны активно участв</w:t>
      </w:r>
      <w:r>
        <w:t>о</w:t>
      </w:r>
      <w:r>
        <w:t>вать в общественном контроле за деятельностью административных органов. Канцелярия омбудсмена — это звено, способное поддерживать и совершенс</w:t>
      </w:r>
      <w:r>
        <w:t>т</w:t>
      </w:r>
      <w:r>
        <w:t>вовать демократическое правовое государство.</w:t>
      </w:r>
    </w:p>
    <w:p w:rsidR="00000000" w:rsidRDefault="00000000">
      <w:pPr>
        <w:pStyle w:val="SingleTxt"/>
      </w:pPr>
      <w:r>
        <w:tab/>
        <w:t>Получив жалобу, Канцелярия омбудсмена направляет ее в соответству</w:t>
      </w:r>
      <w:r>
        <w:t>ю</w:t>
      </w:r>
      <w:r>
        <w:t>щий компетентный орган для проведения расследования. Канцелярия держит дело в поле своего зрения вплоть до принятия окончательного решения. Таким образом, этот орган дает женщине возможность преодолевать проблемы, с к</w:t>
      </w:r>
      <w:r>
        <w:t>о</w:t>
      </w:r>
      <w:r>
        <w:t>торыми она сталкивается ежедневно.</w:t>
      </w:r>
    </w:p>
    <w:p w:rsidR="00000000" w:rsidRDefault="00000000">
      <w:pPr>
        <w:pStyle w:val="SingleTxt"/>
      </w:pPr>
      <w:r>
        <w:tab/>
        <w:t>Для целей выполнения своих конкретных рабочих процедур Канцелярия омбудсмена наделена полномочиями: отвечать на запросы Секретариата, кот</w:t>
      </w:r>
      <w:r>
        <w:t>о</w:t>
      </w:r>
      <w:r>
        <w:t>рые направляются по обычной и электронной почте и по телефону, оказывая запрашивающей стороне помощь в обеспечении защиты и гарантий прав чел</w:t>
      </w:r>
      <w:r>
        <w:t>о</w:t>
      </w:r>
      <w:r>
        <w:t>века женщин; представлять информацию и рекомендации с учетом жалоб, тр</w:t>
      </w:r>
      <w:r>
        <w:t>е</w:t>
      </w:r>
      <w:r>
        <w:t>бований и утверждений, касающихся насилия, дискриминации и социальной изоляции; поддерживать контакты с государственными учреждениями и слу</w:t>
      </w:r>
      <w:r>
        <w:t>ж</w:t>
      </w:r>
      <w:r>
        <w:t>бами, предоставляющими помощь и удовлетворяющими конкретные потребн</w:t>
      </w:r>
      <w:r>
        <w:t>о</w:t>
      </w:r>
      <w:r>
        <w:t>сти женщин; направлять соответствующим органам документы, информиру</w:t>
      </w:r>
      <w:r>
        <w:t>ю</w:t>
      </w:r>
      <w:r>
        <w:t>щие их о поступающих запросах; направлять и сопровождать дела в соответс</w:t>
      </w:r>
      <w:r>
        <w:t>т</w:t>
      </w:r>
      <w:r>
        <w:t>вии с приоритетами; и давать юридическое толкование полученных запросов, осуществлять подготовку статистических обследований для проведения иссл</w:t>
      </w:r>
      <w:r>
        <w:t>е</w:t>
      </w:r>
      <w:r>
        <w:t>дований и контроля качества предоставляемых услуг, обеспечивать функци</w:t>
      </w:r>
      <w:r>
        <w:t>о</w:t>
      </w:r>
      <w:r>
        <w:t>нирование системы и обновлять данные для распространения необходимой информации.</w:t>
      </w:r>
    </w:p>
    <w:p w:rsidR="00000000" w:rsidRDefault="00000000">
      <w:pPr>
        <w:pStyle w:val="SingleTxt"/>
      </w:pPr>
      <w:r>
        <w:tab/>
        <w:t>24 ноября 2003 года президент Республики Луис Инасиу Лула да Силва утвердил Закон № 10.778, который обязывает государственные или частные медицинские учреждения, в которые обратилась женщина, направлять соотве</w:t>
      </w:r>
      <w:r>
        <w:t>т</w:t>
      </w:r>
      <w:r>
        <w:t>ствующее уведомление о случаях насилия в отношении женщин.</w:t>
      </w:r>
    </w:p>
    <w:p w:rsidR="00000000" w:rsidRDefault="00000000">
      <w:pPr>
        <w:pStyle w:val="SingleTxt"/>
      </w:pPr>
      <w:r>
        <w:tab/>
        <w:t>Министерство здравоохранения издало административную инстру</w:t>
      </w:r>
      <w:r>
        <w:t>к</w:t>
      </w:r>
      <w:r>
        <w:t>цию № 2.406 от 5 ноября 2004 года, которая «обязывает учреждения в обяз</w:t>
      </w:r>
      <w:r>
        <w:t>а</w:t>
      </w:r>
      <w:r>
        <w:t>тельном порядке направлять уведомления о случаях насилия в отношении женщин и утверждает механизм и административный порядок направления уведомления о случаях насилия в отношении женщин в Единую систему здр</w:t>
      </w:r>
      <w:r>
        <w:t>а</w:t>
      </w:r>
      <w:r>
        <w:t>воохранения». Это «облегчит задачу определения масштабов проблемы и п</w:t>
      </w:r>
      <w:r>
        <w:t>о</w:t>
      </w:r>
      <w:r>
        <w:t>зволит установить причины насилия и составить типовой портрет жертв и лиц, совершающих акты насилия, и это послужит вкладом в разработку стратегий».</w:t>
      </w:r>
    </w:p>
    <w:p w:rsidR="00000000" w:rsidRDefault="00000000">
      <w:pPr>
        <w:pStyle w:val="SingleTxt"/>
      </w:pPr>
      <w:r>
        <w:tab/>
        <w:t>Начиная с 1998 года задача предупреждения и лечения травм, полученных в результате насилия в семье и сексуального насилия стала одной из приор</w:t>
      </w:r>
      <w:r>
        <w:t>и</w:t>
      </w:r>
      <w:r>
        <w:t>тетных в деятельности министерства здравоохранения. В период с 1999 по 2002 год Технический отдел по вопросам охраны здоровья женщин проводил тематический форум по проблеме насилия в семье и сексуального насилия, в котором принимали участие организации, представляющие женское движение, и специалисты. Участники форума разрабатывали руководящие принципы и стратегии проводимой деятельности и следили за их претворением в жизнь.</w:t>
      </w:r>
    </w:p>
    <w:p w:rsidR="00000000" w:rsidRDefault="00000000">
      <w:pPr>
        <w:pStyle w:val="SingleTxt"/>
      </w:pPr>
      <w:r>
        <w:tab/>
        <w:t>В предлагаемых мероприятиях первоочередное внимание уделяется пр</w:t>
      </w:r>
      <w:r>
        <w:t>и</w:t>
      </w:r>
      <w:r>
        <w:t>нимаемым на местном уровне мерам по предотвращению и лечению травм, п</w:t>
      </w:r>
      <w:r>
        <w:t>о</w:t>
      </w:r>
      <w:r>
        <w:t>лученных женщинами в результате насилия. Эти меры будут разрабатываться путем оказания технической и финансовой поддержки проектам, направле</w:t>
      </w:r>
      <w:r>
        <w:t>н</w:t>
      </w:r>
      <w:r>
        <w:t>ным на создание комплексных сетей и налаживание обмена опытом между ра</w:t>
      </w:r>
      <w:r>
        <w:t>з</w:t>
      </w:r>
      <w:r>
        <w:t>личными регионами страны.</w:t>
      </w:r>
    </w:p>
    <w:p w:rsidR="00000000" w:rsidRDefault="00000000">
      <w:pPr>
        <w:pStyle w:val="SingleTxt"/>
      </w:pPr>
      <w:r>
        <w:tab/>
        <w:t>В цели 4 Национального плана действий по комплексной охране здоровья женщин на период 2003–2007 годов, предусматривающей улучшение помощи, оказываемой женщинам, пострадавшим от насилия в семье и сексуального н</w:t>
      </w:r>
      <w:r>
        <w:t>а</w:t>
      </w:r>
      <w:r>
        <w:t>силия, закладывается основа и предусматриваются показатели для того, чтобы решение проблемы насилия в семье и сексуального насилия стало неотъемл</w:t>
      </w:r>
      <w:r>
        <w:t>е</w:t>
      </w:r>
      <w:r>
        <w:t>мой частью усилий по обеспечению более гуманной, качественной и всест</w:t>
      </w:r>
      <w:r>
        <w:t>о</w:t>
      </w:r>
      <w:r>
        <w:t>ронней помощи как с гендерной, так и этнорасовой точки зрения. Расширение предоставляемых услуг, и в частности оказание помощи жертвам насилия в с</w:t>
      </w:r>
      <w:r>
        <w:t>е</w:t>
      </w:r>
      <w:r>
        <w:t>мье, планировалось осуществить в контексте сети по оказанию помощи. Пр</w:t>
      </w:r>
      <w:r>
        <w:t>о</w:t>
      </w:r>
      <w:r>
        <w:t>блема насилия в семье занимает особое место в в</w:t>
      </w:r>
      <w:r>
        <w:t>ы</w:t>
      </w:r>
      <w:r>
        <w:t>шеупомянутом плане.</w:t>
      </w:r>
    </w:p>
    <w:p w:rsidR="00000000" w:rsidRDefault="00000000">
      <w:pPr>
        <w:pStyle w:val="SingleTxt"/>
      </w:pPr>
      <w:r>
        <w:tab/>
        <w:t>В 2004 году средства Национального фонда развития здравоохранения были направлены на поддержку 18 проектов, совместно осуществляемых м</w:t>
      </w:r>
      <w:r>
        <w:t>у</w:t>
      </w:r>
      <w:r>
        <w:t>ниципалитетами и штатами. Цель проектов заключается в улучшении качества медицинской помощи, оказываемой женщинам, подвергающимся сексуальному насилию или насилию в семье, путем создания комплексных сетей и поощр</w:t>
      </w:r>
      <w:r>
        <w:t>е</w:t>
      </w:r>
      <w:r>
        <w:t>ния обмена опытом, накопленным в различных регионах страны. Ресурсы н</w:t>
      </w:r>
      <w:r>
        <w:t>а</w:t>
      </w:r>
      <w:r>
        <w:t>правлялись на подготовку кадров, издание учебных материалов и пособий, о</w:t>
      </w:r>
      <w:r>
        <w:t>р</w:t>
      </w:r>
      <w:r>
        <w:t xml:space="preserve">ганизацию мероприятий с целью информирования о предоставляемых услугах и создание сети по оказанию помощи. </w:t>
      </w:r>
    </w:p>
    <w:p w:rsidR="00000000" w:rsidRDefault="00000000">
      <w:pPr>
        <w:pStyle w:val="SingleTxt"/>
      </w:pPr>
      <w:r>
        <w:tab/>
        <w:t>Бразильское правительство выделило средства на увеличения числа ко</w:t>
      </w:r>
      <w:r>
        <w:t>н</w:t>
      </w:r>
      <w:r>
        <w:t>сультационных центров. До 1997 года в стране действовало всего лишь 17 консультационных центров по оказанию всесторонней помощи женщинам, пострадавшим от насилия. В 2004 году в стране насчитывалось 250 консульт</w:t>
      </w:r>
      <w:r>
        <w:t>а</w:t>
      </w:r>
      <w:r>
        <w:t>ционных центров по оказанию помощи женщинам и подросткам, пострада</w:t>
      </w:r>
      <w:r>
        <w:t>в</w:t>
      </w:r>
      <w:r>
        <w:t>шим от сексуального насилия. Эти консультационные центры располагают службами по оказанию женщинам экстренной контрацептивной помощи, включая 77 больниц, 173 медицинских центра и 44 клиники, в которых прои</w:t>
      </w:r>
      <w:r>
        <w:t>з</w:t>
      </w:r>
      <w:r>
        <w:t>водятся медицинские аборты, Предполагается, что в 2007 году число таких служб ув</w:t>
      </w:r>
      <w:r>
        <w:t>е</w:t>
      </w:r>
      <w:r>
        <w:t>личится на 30 процентов.</w:t>
      </w:r>
    </w:p>
    <w:p w:rsidR="00000000" w:rsidRDefault="00000000">
      <w:pPr>
        <w:pStyle w:val="SingleTxt"/>
      </w:pPr>
      <w:r>
        <w:tab/>
        <w:t>Хотя почти все бразильские штаты работают над созданием комплексных сетей по оказанию помощи и налаживают партнерские отношения с органами безопасности и юстиции, большинство медицинских учреждений расположены в Южном и Юго-Восточном регионах страны. Меньше всего медицинских у</w:t>
      </w:r>
      <w:r>
        <w:t>ч</w:t>
      </w:r>
      <w:r>
        <w:t>реждений, оказывающих такой вид помощи в Северном регионе.</w:t>
      </w:r>
    </w:p>
    <w:p w:rsidR="00000000" w:rsidRDefault="00000000">
      <w:pPr>
        <w:pStyle w:val="SingleTxt"/>
      </w:pPr>
      <w:r>
        <w:tab/>
        <w:t>В разделах I и II статьи 128 бразильского Уголовного кодекса определ</w:t>
      </w:r>
      <w:r>
        <w:t>я</w:t>
      </w:r>
      <w:r>
        <w:t>ются исключительные случаи, когда закон разрешает производить аборты — беременность, наступившая в результате изнасилования, или случаи, когда б</w:t>
      </w:r>
      <w:r>
        <w:t>е</w:t>
      </w:r>
      <w:r>
        <w:t>ременность представляет угрозу для жизни женщины.</w:t>
      </w:r>
    </w:p>
    <w:p w:rsidR="00000000" w:rsidRDefault="00000000">
      <w:pPr>
        <w:pStyle w:val="SingleTxt"/>
      </w:pPr>
      <w:r>
        <w:tab/>
        <w:t>В 1989 году в Сан-Пауло, Бразилия, при больнице Ябакуара была создана первая клиника, производящая легальные аборты для оказания помощи же</w:t>
      </w:r>
      <w:r>
        <w:t>н</w:t>
      </w:r>
      <w:r>
        <w:t>щинам в предусмотренных законом случаях. Предложение этого вида услуг в стране существенно выросло в результате требований женских и феминис</w:t>
      </w:r>
      <w:r>
        <w:t>т</w:t>
      </w:r>
      <w:r>
        <w:t>ских движений, лоббирования со стороны медицинских работников и полит</w:t>
      </w:r>
      <w:r>
        <w:t>и</w:t>
      </w:r>
      <w:r>
        <w:t>ки, проводимой органами исполнительной власти. В настоящее время в пяти регионах страны действуют 44 клиники, которые производят легальные або</w:t>
      </w:r>
      <w:r>
        <w:t>р</w:t>
      </w:r>
      <w:r>
        <w:t>ты.</w:t>
      </w:r>
    </w:p>
    <w:p w:rsidR="00000000" w:rsidRDefault="00000000">
      <w:pPr>
        <w:pStyle w:val="SingleTxt"/>
      </w:pPr>
      <w:r>
        <w:tab/>
        <w:t>Бразильское правительство выделяет средства на публикацию учебных материалов. Были разработаны нормативные документы для регулирования деятельности медицинских учреждений и деятельности, осуществляемой на общинном уровне. В качестве примера можно назвать следующие публикации: технические нормы, регулирующие оказание помощи женщинам, пострада</w:t>
      </w:r>
      <w:r>
        <w:t>в</w:t>
      </w:r>
      <w:r>
        <w:t>шим от сексуального насилия, включая инструктаж по вопросам предупрежд</w:t>
      </w:r>
      <w:r>
        <w:t>е</w:t>
      </w:r>
      <w:r>
        <w:t>ния беременности в результате изнасилования, с использованием экстренных средств контрацепции; профилактика заболеваний, передающихся половых п</w:t>
      </w:r>
      <w:r>
        <w:t>у</w:t>
      </w:r>
      <w:r>
        <w:t>тем; психологическая помощь; клиническая и гинекологическая помощь; бр</w:t>
      </w:r>
      <w:r>
        <w:t>о</w:t>
      </w:r>
      <w:r>
        <w:t>шюра № 8 «Основы оказания помощи жертвам насилия в семье», предназн</w:t>
      </w:r>
      <w:r>
        <w:t>а</w:t>
      </w:r>
      <w:r>
        <w:t>ченная для служб по охране здоровья семьи (2002 год); брошюра «Права чел</w:t>
      </w:r>
      <w:r>
        <w:t>о</w:t>
      </w:r>
      <w:r>
        <w:t>века и насилие в семье» (2001 год), которая была разослана 150 000 общинным санитарным врачам (2002 год); «Инструкции по применению средств проф</w:t>
      </w:r>
      <w:r>
        <w:t>и</w:t>
      </w:r>
      <w:r>
        <w:t>лактики болезней, передающихся половым путем, ВИЧ и гепатита B после се</w:t>
      </w:r>
      <w:r>
        <w:t>к</w:t>
      </w:r>
      <w:r>
        <w:t>суального контакта» (приложение к техническим нормам, 2002 год); рекоме</w:t>
      </w:r>
      <w:r>
        <w:t>н</w:t>
      </w:r>
      <w:r>
        <w:t>дации по оказанию социально-психологической поддержки жертвам насилия (приложение к техническим нормам, 2002 год); и брошюра об основных пр</w:t>
      </w:r>
      <w:r>
        <w:t>и</w:t>
      </w:r>
      <w:r>
        <w:t>знаках насилия, предназначенная для оказания медицинским работникам п</w:t>
      </w:r>
      <w:r>
        <w:t>о</w:t>
      </w:r>
      <w:r>
        <w:t>мощи в заполнении формы обязательного уведомления о случаях насилия в о</w:t>
      </w:r>
      <w:r>
        <w:t>т</w:t>
      </w:r>
      <w:r>
        <w:t>ношении женщин в соответствии с з</w:t>
      </w:r>
      <w:r>
        <w:t>а</w:t>
      </w:r>
      <w:r>
        <w:t>коном 10.778/2003.</w:t>
      </w:r>
    </w:p>
    <w:p w:rsidR="00000000" w:rsidRDefault="00000000">
      <w:pPr>
        <w:pStyle w:val="SingleTxt"/>
      </w:pPr>
      <w:r>
        <w:tab/>
        <w:t>В исследовании «Последствия насилия для состояния здоровья женщин и детей», проведенном Всемирной организацией здравоохранения (ВОЗ) в вос</w:t>
      </w:r>
      <w:r>
        <w:t>ь</w:t>
      </w:r>
      <w:r>
        <w:t>ми странах, в том числе в Бразилии, документируются риски и последствия н</w:t>
      </w:r>
      <w:r>
        <w:t>а</w:t>
      </w:r>
      <w:r>
        <w:t>силия для здоровья и жизни женщин. Насилие способствует увеличению числа случаев самоубийств и алкоголизма, усугубляет проблемы со здоровьем и даже снижает успеваемость д</w:t>
      </w:r>
      <w:r>
        <w:t>е</w:t>
      </w:r>
      <w:r>
        <w:t>тей.</w:t>
      </w:r>
    </w:p>
    <w:p w:rsidR="00000000" w:rsidRDefault="00000000">
      <w:pPr>
        <w:pStyle w:val="SingleTxt"/>
      </w:pPr>
      <w:r>
        <w:tab/>
        <w:t>Бразильское правительство активно занимается вопросами расширения и совершенствования государственной инфраструктуры по предотвращению н</w:t>
      </w:r>
      <w:r>
        <w:t>а</w:t>
      </w:r>
      <w:r>
        <w:t>силия и оказанию помощи женщинам, пострадавшим от насилия. Сегодня в стране действуют 86 приютов, 21 консультационный центр и 9 общественных советов по защите женщин и специализированных центров для женщин. В 2004 году поддержку по линии Специального секретариата по политике в и</w:t>
      </w:r>
      <w:r>
        <w:t>н</w:t>
      </w:r>
      <w:r>
        <w:t>тересах женщин получили также 17 приютов, 14 консультационных центров и 3 бюро государственных защитников и специализированные центры для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ab/>
        <w:t>Весьма важную роль в деле борьбы с насилием в семьи и сексуальным насилием играют специальные полицейские участки по оказанию помощи женщинам (ДЕАМ). Согласно данным исследования, проведенного в 2003 году Бразильским институтом географии и статистики (БИГС), в стране действуют 404 службы по оказанию помощи женщинам, пострадавшим от насилия, в том числе специальные полицейские участки по оказания помощи женщинам (ДЕАМ), специализированные полицейские центры при полицейских департ</w:t>
      </w:r>
      <w:r>
        <w:t>а</w:t>
      </w:r>
      <w:r>
        <w:t>ментах и т.д. Бразильское правительство выделяет средства для реорганизации этих полицейских участков, для подготовки кадров для них и для оказания им технической и консультативной поддержки. В 2004 году правительство выд</w:t>
      </w:r>
      <w:r>
        <w:t>е</w:t>
      </w:r>
      <w:r>
        <w:t>лило ресурсы для реорганизации 50 полицейских участков (по два в каждом штате) и к концу 2007 года выделит средства еще 150 полицейским участкам для  заку</w:t>
      </w:r>
      <w:r>
        <w:t>п</w:t>
      </w:r>
      <w:r>
        <w:t>ки оружия, автотранспорта, компьютеров, принтеров и т.д.</w:t>
      </w:r>
    </w:p>
    <w:p w:rsidR="00000000" w:rsidRDefault="00000000">
      <w:pPr>
        <w:pStyle w:val="SingleTxt"/>
      </w:pPr>
      <w:r>
        <w:tab/>
        <w:t>В 2004 году исследовательское подразделение Национального секрет</w:t>
      </w:r>
      <w:r>
        <w:t>а</w:t>
      </w:r>
      <w:r>
        <w:t>риата по вопросам общественной безопасности (министерство юстиции) в партнерстве со Специальным секретариатом по политике в отношении женщин провело исследование «Анализ информации и подготовка кадров для службы безопасности». Для оценки оперативных условий, имеющихся людских и мат</w:t>
      </w:r>
      <w:r>
        <w:t>е</w:t>
      </w:r>
      <w:r>
        <w:t>риальных ресурсов, налаживания институциональных связей с сетью по оказ</w:t>
      </w:r>
      <w:r>
        <w:t>а</w:t>
      </w:r>
      <w:r>
        <w:t>нию помощи пострадавшим от бытового и гендерного насилия, а также опр</w:t>
      </w:r>
      <w:r>
        <w:t>е</w:t>
      </w:r>
      <w:r>
        <w:t>деления сферы применения законодательных и незаконодательных мер и по</w:t>
      </w:r>
      <w:r>
        <w:t>л</w:t>
      </w:r>
      <w:r>
        <w:t>номочий, предоставляемых этим полицейским участкам, был проведен анализ под названием «Организационная структура специальных полицейских по</w:t>
      </w:r>
      <w:r>
        <w:t>д</w:t>
      </w:r>
      <w:r>
        <w:t>разделений по оказанию помощи женщинам». Цель исследования состояла в том, чтобы создать базу данных, которая будет использоваться для принятия решений при планировании политики и действий по сокращению масштабов насилия в о</w:t>
      </w:r>
      <w:r>
        <w:t>т</w:t>
      </w:r>
      <w:r>
        <w:t>ношении женщин.</w:t>
      </w:r>
    </w:p>
    <w:p w:rsidR="00000000" w:rsidRDefault="00000000">
      <w:pPr>
        <w:pStyle w:val="SingleTxt"/>
      </w:pPr>
      <w:r>
        <w:tab/>
        <w:t>За деятельность полицейских участков отвечает система обеспечения безопасности штатов, иными словами, каждый штат по</w:t>
      </w:r>
      <w:r>
        <w:noBreakHyphen/>
        <w:t>своему определяет свои полномочия, организационную структуру и задачи. В настоящее время бразильское правительство работает над созданием единого комплекта инс</w:t>
      </w:r>
      <w:r>
        <w:t>т</w:t>
      </w:r>
      <w:r>
        <w:t>рукций по оказанию помощи и стандартным процедурам. В 2004 году был пр</w:t>
      </w:r>
      <w:r>
        <w:t>о</w:t>
      </w:r>
      <w:r>
        <w:t>веден семинар по вопросам подготовки таких инструкций, в котором приняли уч</w:t>
      </w:r>
      <w:r>
        <w:t>а</w:t>
      </w:r>
      <w:r>
        <w:t>стие полицейские из всех пяти регионов страны.</w:t>
      </w:r>
    </w:p>
    <w:p w:rsidR="00000000" w:rsidRDefault="00000000">
      <w:pPr>
        <w:pStyle w:val="SingleTxt"/>
      </w:pPr>
      <w:r>
        <w:tab/>
        <w:t>В период, охватываемый настоящим докладом, бразильское правительс</w:t>
      </w:r>
      <w:r>
        <w:t>т</w:t>
      </w:r>
      <w:r>
        <w:t>во также поддерживало и организовывало кампании по борьбе с насилием в отношении женщин. В 2004 году оно поддержало развернутую в Бразилии кампанию «Белая лента», направленную на привлечение мужчин к усилиям по пресечению насилия в отношении женщин, а также кампанию, организова</w:t>
      </w:r>
      <w:r>
        <w:t>н</w:t>
      </w:r>
      <w:r>
        <w:t>ную Институтом Патрисии Галван под названием «Там, где насилие, проигр</w:t>
      </w:r>
      <w:r>
        <w:t>ы</w:t>
      </w:r>
      <w:r>
        <w:t>вает каждый», Специальный секретариат организовал свою собственную ка</w:t>
      </w:r>
      <w:r>
        <w:t>м</w:t>
      </w:r>
      <w:r>
        <w:t>панию под названием «Когда прекратится насилие, ваша жизнь начнется зан</w:t>
      </w:r>
      <w:r>
        <w:t>о</w:t>
      </w:r>
      <w:r>
        <w:t>во», которая проходит с привлечением телевидения, радио и средств наглядной агитации.</w:t>
      </w:r>
    </w:p>
    <w:p w:rsidR="00000000" w:rsidRDefault="00000000">
      <w:pPr>
        <w:pStyle w:val="Single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КЛДОЖ — Статья 7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Государства-участники принимают все соответствующие меры по ликвидации дискриминации в отношении женщин в политич</w:t>
            </w:r>
            <w:r>
              <w:t>е</w:t>
            </w:r>
            <w:r>
              <w:t>ской и общественной жизни страны и, в частности, обеспечивают женщинам на равных условиях с мужчинами право: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a)</w:t>
            </w:r>
            <w:r>
              <w:tab/>
              <w:t>голосовать на всех выборах и публичных референдумах и избираться во все публично избираемые органы;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b)</w:t>
            </w:r>
            <w:r>
              <w:tab/>
              <w:t>участвовать в формулировании и осуществлении полит</w:t>
            </w:r>
            <w:r>
              <w:t>и</w:t>
            </w:r>
            <w:r>
              <w:t>ки правительства и занимать государственные посты, а также ос</w:t>
            </w:r>
            <w:r>
              <w:t>у</w:t>
            </w:r>
            <w:r>
              <w:t>ществлять все государственные функции на всех уровнях государс</w:t>
            </w:r>
            <w:r>
              <w:t>т</w:t>
            </w:r>
            <w:r>
              <w:t>венного управления;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c)</w:t>
            </w:r>
            <w:r>
              <w:tab/>
              <w:t>принимать участие в деятельности неправительственных организаций и ассоциаций, занимающихся проблемами обществе</w:t>
            </w:r>
            <w:r>
              <w:t>н</w:t>
            </w:r>
            <w:r>
              <w:t>ной и политической жизни страны.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Правительством Бразилии были приняты различные меры в соответствии с этой статьей Конвенции, а также с Рекомендацией № 11 Комитета по ликв</w:t>
      </w:r>
      <w:r>
        <w:t>и</w:t>
      </w:r>
      <w:r>
        <w:t>дации дискриминации в отношении женщин, в которой содержится призыв к расширению участия женщин в процессах принятия решений в политической области, и Рекомендацией № 12, которая касается осуществления инициати</w:t>
      </w:r>
      <w:r>
        <w:t>в</w:t>
      </w:r>
      <w:r>
        <w:t>ных стратегий для увеличения представленности женщин на руководящих должн</w:t>
      </w:r>
      <w:r>
        <w:t>о</w:t>
      </w:r>
      <w:r>
        <w:t xml:space="preserve">стях. </w:t>
      </w:r>
    </w:p>
    <w:p w:rsidR="00000000" w:rsidRDefault="00000000">
      <w:pPr>
        <w:pStyle w:val="SingleTxt"/>
      </w:pPr>
      <w:r>
        <w:tab/>
        <w:t>Многие из этих мер принимались в рамках партнерства между исполн</w:t>
      </w:r>
      <w:r>
        <w:t>и</w:t>
      </w:r>
      <w:r>
        <w:t>тельной и законодательной ветвями власти Бразилии. Специальный секретар</w:t>
      </w:r>
      <w:r>
        <w:t>и</w:t>
      </w:r>
      <w:r>
        <w:t>ат по политике в отношении женщин и Женский совет Национального конгре</w:t>
      </w:r>
      <w:r>
        <w:t>с</w:t>
      </w:r>
      <w:r>
        <w:t>са проводили совместную деятельность для защиты и поощрения прав женщин посредством организации семинаров, публичных слушаний и прений и пров</w:t>
      </w:r>
      <w:r>
        <w:t>е</w:t>
      </w:r>
      <w:r>
        <w:t>дения работы среди членов парламента в целях утверждения недискриминац</w:t>
      </w:r>
      <w:r>
        <w:t>и</w:t>
      </w:r>
      <w:r>
        <w:t>онного законодательства.</w:t>
      </w:r>
    </w:p>
    <w:p w:rsidR="00000000" w:rsidRDefault="00000000">
      <w:pPr>
        <w:pStyle w:val="SingleTxt"/>
      </w:pPr>
      <w:r>
        <w:tab/>
        <w:t>Даже несмотря на то, что сегодня изменения налицо, состав тех, кто з</w:t>
      </w:r>
      <w:r>
        <w:t>а</w:t>
      </w:r>
      <w:r>
        <w:t>нимает наивысшие руководящие должности, свидетельствует о том, что го</w:t>
      </w:r>
      <w:r>
        <w:t>с</w:t>
      </w:r>
      <w:r>
        <w:t>подствующее положение в политической и общественной жизни по</w:t>
      </w:r>
      <w:r>
        <w:noBreakHyphen/>
        <w:t>прежнему занимают мужчины.</w:t>
      </w:r>
    </w:p>
    <w:p w:rsidR="00000000" w:rsidRDefault="00000000">
      <w:pPr>
        <w:pStyle w:val="SingleTxt"/>
      </w:pPr>
      <w:r>
        <w:tab/>
        <w:t>Со времени представления последнего доклада число женщин, работа</w:t>
      </w:r>
      <w:r>
        <w:t>ю</w:t>
      </w:r>
      <w:r>
        <w:t>щих на должностях министров в Бразилии, сократилось. На начальном этапе работы нынешней администрации женщины занимали пять министерских должностей — министров горнорудной промышленности и энергетики, охраны окружающей среды и социального обеспечения и руководителей специальных секретариатов по политике в отношении женщин и политике поощрения рас</w:t>
      </w:r>
      <w:r>
        <w:t>о</w:t>
      </w:r>
      <w:r>
        <w:t>вого равенства. В настоящее время после замены министра социального обе</w:t>
      </w:r>
      <w:r>
        <w:t>с</w:t>
      </w:r>
      <w:r>
        <w:t>печ</w:t>
      </w:r>
      <w:r>
        <w:t>е</w:t>
      </w:r>
      <w:r>
        <w:t>ния в стране имеется четыре женщины-министра.</w:t>
      </w:r>
    </w:p>
    <w:p w:rsidR="00000000" w:rsidRDefault="00000000">
      <w:pPr>
        <w:pStyle w:val="SingleTxt"/>
      </w:pPr>
      <w:r>
        <w:tab/>
        <w:t>После выборов 2002 года число женщин, являющихся членами Наци</w:t>
      </w:r>
      <w:r>
        <w:t>о</w:t>
      </w:r>
      <w:r>
        <w:t>нального конгресса, несколько увеличилось: теперь в нем 8 женщин-сенаторов (14,8 процента от всего состава) и 42 женщины-федеральных депутата (8,2 процента от всего состава).</w:t>
      </w:r>
    </w:p>
    <w:p w:rsidR="00000000" w:rsidRDefault="00000000">
      <w:pPr>
        <w:pStyle w:val="SingleTxt"/>
      </w:pPr>
      <w:r>
        <w:tab/>
        <w:t>В результате муниципальных выборов 2004 года несколько увеличился уровень представленности женщин в политической жизни. В муниципальные советы было избрано 6554 женщины (12,65 процента от общего числа избра</w:t>
      </w:r>
      <w:r>
        <w:t>н</w:t>
      </w:r>
      <w:r>
        <w:t>ных) и 45 240 мужчин (87,33 процента) при общей численности их членов в 51 819 человек. В 2000 году были избраны 7001 женщина (11,61 процента) и 53 266 мужчин (88,35 процента) из общего числа в 60 287 кандидатов.</w:t>
      </w:r>
    </w:p>
    <w:p w:rsidR="00000000" w:rsidRDefault="00000000">
      <w:pPr>
        <w:pStyle w:val="SingleTxt"/>
      </w:pPr>
      <w:r>
        <w:tab/>
        <w:t>Даже с учетом сокращения абсолютного числа женщин, избранных на выборах 2004 года, по сравнению с результатами выборов 2000 года (вследс</w:t>
      </w:r>
      <w:r>
        <w:t>т</w:t>
      </w:r>
      <w:r>
        <w:t>вие сокращения числа мест в законодательных палатах на 8000 мест) показ</w:t>
      </w:r>
      <w:r>
        <w:t>а</w:t>
      </w:r>
      <w:r>
        <w:t>тель представленности женщин увеличился на 1 процент — с 11,61 до 12,65 процента.</w:t>
      </w:r>
    </w:p>
    <w:p w:rsidR="00000000" w:rsidRDefault="00000000">
      <w:pPr>
        <w:pStyle w:val="SingleTxt"/>
      </w:pPr>
      <w:r>
        <w:tab/>
        <w:t>В 2004 году на должности мэров были избраны 407 женщин (7,32 проце</w:t>
      </w:r>
      <w:r>
        <w:t>н</w:t>
      </w:r>
      <w:r>
        <w:t>та от общего числа) и 5111 мужчин (91,96 процента). Вместе с 40 кандидатами, которые не сообщили о своей принадлежности к тому или иному полу, общее число кандидатов составляло 5558 человек. В 2000 году на должности мэров были избраны 317 женщин (5,70 процента) и 5241 мужчина (94,28 процента) при их общей численности в 5559 человек. Женщины в абсолютном выраж</w:t>
      </w:r>
      <w:r>
        <w:t>е</w:t>
      </w:r>
      <w:r>
        <w:t>нии получили дополнительно 90 мест, что равно приблизительно 28 проце</w:t>
      </w:r>
      <w:r>
        <w:t>н</w:t>
      </w:r>
      <w:r>
        <w:t>там.</w:t>
      </w:r>
    </w:p>
    <w:p w:rsidR="00000000" w:rsidRDefault="00000000">
      <w:pPr>
        <w:pStyle w:val="SingleTxt"/>
      </w:pPr>
      <w:r>
        <w:tab/>
        <w:t>В 2000 году из 70 321 женщины-кандидата на должности членов горо</w:t>
      </w:r>
      <w:r>
        <w:t>д</w:t>
      </w:r>
      <w:r>
        <w:t>ских советов была избрана 7001 женщина, что составляет 9,95 процента от о</w:t>
      </w:r>
      <w:r>
        <w:t>б</w:t>
      </w:r>
      <w:r>
        <w:t>щего числа кандидатов. В том же году общее число женщин-кандидатов на должности мэров составило 1139 человек, причем было избрано 317 женщин (27,83 процента).</w:t>
      </w:r>
    </w:p>
    <w:p w:rsidR="00000000" w:rsidRDefault="00000000">
      <w:pPr>
        <w:pStyle w:val="SingleTxt"/>
      </w:pPr>
      <w:r>
        <w:tab/>
        <w:t>На выборах 2004 года общая численность женщин-кандидатов на должн</w:t>
      </w:r>
      <w:r>
        <w:t>о</w:t>
      </w:r>
      <w:r>
        <w:t>сти членов городских советов составляла 76 551 человек, из которых были и</w:t>
      </w:r>
      <w:r>
        <w:t>з</w:t>
      </w:r>
      <w:r>
        <w:t>браны 6554 женщины, что равно 8,56 процента от общего числа кандидатов. На выборах мэров из общего числа в 1498 кандидатов было избрано 407 женщин, что составляет 29,96 процента.</w:t>
      </w:r>
    </w:p>
    <w:p w:rsidR="00000000" w:rsidRDefault="00000000">
      <w:pPr>
        <w:pStyle w:val="SingleTxt"/>
      </w:pPr>
      <w:r>
        <w:tab/>
        <w:t>Избранные женщины сохранили свои должности, а уровень их предста</w:t>
      </w:r>
      <w:r>
        <w:t>в</w:t>
      </w:r>
      <w:r>
        <w:t>ленности в городских советах увеличился; и даже с учетом того, что количес</w:t>
      </w:r>
      <w:r>
        <w:t>т</w:t>
      </w:r>
      <w:r>
        <w:t>во мест в Палате депутатов сократилось, уровень их представленности в мун</w:t>
      </w:r>
      <w:r>
        <w:t>и</w:t>
      </w:r>
      <w:r>
        <w:t>ципальных законодательных органах во всех районах страны соответственно увеличился.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Представленность женщин в законодательных и исполнительных органах Бразилии — 2002–2004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8"/>
        <w:gridCol w:w="1071"/>
        <w:gridCol w:w="344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80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Должность</w:t>
            </w:r>
          </w:p>
        </w:tc>
        <w:tc>
          <w:tcPr>
            <w:tcW w:w="107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Год избрания</w:t>
            </w:r>
          </w:p>
        </w:tc>
        <w:tc>
          <w:tcPr>
            <w:tcW w:w="344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Доля избранных женщин (в процентах)/</w:t>
            </w:r>
            <w:r>
              <w:rPr>
                <w:i/>
                <w:sz w:val="14"/>
              </w:rPr>
              <w:br/>
              <w:t>общее чи</w:t>
            </w:r>
            <w:r>
              <w:rPr>
                <w:i/>
                <w:sz w:val="14"/>
              </w:rPr>
              <w:t>с</w:t>
            </w:r>
            <w:r>
              <w:rPr>
                <w:i/>
                <w:sz w:val="14"/>
              </w:rPr>
              <w:t>ло избранных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80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7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344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Мэр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2004</w:t>
            </w:r>
          </w:p>
        </w:tc>
        <w:tc>
          <w:tcPr>
            <w:tcW w:w="34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7,3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Член городского совета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2004</w:t>
            </w:r>
          </w:p>
        </w:tc>
        <w:tc>
          <w:tcPr>
            <w:tcW w:w="34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12,6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Депутат штата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2002</w:t>
            </w:r>
          </w:p>
        </w:tc>
        <w:tc>
          <w:tcPr>
            <w:tcW w:w="34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12,5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Федеральный депутат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2002</w:t>
            </w:r>
          </w:p>
        </w:tc>
        <w:tc>
          <w:tcPr>
            <w:tcW w:w="34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8,2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Сенатор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2002</w:t>
            </w:r>
          </w:p>
        </w:tc>
        <w:tc>
          <w:tcPr>
            <w:tcW w:w="34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14,8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0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Губернатор</w:t>
            </w:r>
          </w:p>
        </w:tc>
        <w:tc>
          <w:tcPr>
            <w:tcW w:w="107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2002</w:t>
            </w:r>
          </w:p>
        </w:tc>
        <w:tc>
          <w:tcPr>
            <w:tcW w:w="344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7,4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Верховный суд по вопросам выборов.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Наличие Закона № 9.504 от 30 сентября 1997 года, в котором предусмо</w:t>
      </w:r>
      <w:r>
        <w:t>т</w:t>
      </w:r>
      <w:r>
        <w:t>рена система квот, само по себе не является достаточным для обеспечения расширения участия женщин в деятельности политических партий и соотве</w:t>
      </w:r>
      <w:r>
        <w:t>т</w:t>
      </w:r>
      <w:r>
        <w:t>ственно увеличения их представленности на политических должностях. В з</w:t>
      </w:r>
      <w:r>
        <w:t>а</w:t>
      </w:r>
      <w:r>
        <w:t>конодательство необходимо включить положения, предусматривающие сан</w:t>
      </w:r>
      <w:r>
        <w:t>к</w:t>
      </w:r>
      <w:r>
        <w:t>ции и другие эффективные механизмы для гарантирования соблюдения дейс</w:t>
      </w:r>
      <w:r>
        <w:t>т</w:t>
      </w:r>
      <w:r>
        <w:t>вующих положений, в которых установлены минимальные и максимальные п</w:t>
      </w:r>
      <w:r>
        <w:t>о</w:t>
      </w:r>
      <w:r>
        <w:t>казатели в разбивке по полу для кандидатов на должности, заполняемые на пропорциональной основе в следующих органах: Федеральной палате депут</w:t>
      </w:r>
      <w:r>
        <w:t>а</w:t>
      </w:r>
      <w:r>
        <w:t>тов, законодательных собраниях штатов, Палате депутатов федерального окр</w:t>
      </w:r>
      <w:r>
        <w:t>у</w:t>
      </w:r>
      <w:r>
        <w:t>га и в горо</w:t>
      </w:r>
      <w:r>
        <w:t>д</w:t>
      </w:r>
      <w:r>
        <w:t>ских советах.</w:t>
      </w:r>
    </w:p>
    <w:p w:rsidR="00000000" w:rsidRDefault="00000000">
      <w:pPr>
        <w:pStyle w:val="SingleTxt"/>
      </w:pPr>
      <w:r>
        <w:tab/>
        <w:t>В настоящее время в Национальном конгрессе обсуждаются законопрое</w:t>
      </w:r>
      <w:r>
        <w:t>к</w:t>
      </w:r>
      <w:r>
        <w:t>ты о внесении изменений в действующее законодательство о квотах посредс</w:t>
      </w:r>
      <w:r>
        <w:t>т</w:t>
      </w:r>
      <w:r>
        <w:t>вом увеличения уровня представленности женщин, в соответствии с которыми предусматривается применение санкций в отношении партий, которые не с</w:t>
      </w:r>
      <w:r>
        <w:t>о</w:t>
      </w:r>
      <w:r>
        <w:t>блюдают минимальные квоты и устанавливают квоты в других областях пол</w:t>
      </w:r>
      <w:r>
        <w:t>и</w:t>
      </w:r>
      <w:r>
        <w:t>тической деятельности. Специальный секретариат по политике в отношении женщин и Женский совет Национального конгресса проводят работу среди парламентариев в целях утве</w:t>
      </w:r>
      <w:r>
        <w:t>р</w:t>
      </w:r>
      <w:r>
        <w:t xml:space="preserve">ждения этих новых законодательных актов. </w:t>
      </w:r>
    </w:p>
    <w:p w:rsidR="00000000" w:rsidRDefault="00000000">
      <w:pPr>
        <w:pStyle w:val="SingleTxt"/>
      </w:pPr>
      <w:r>
        <w:tab/>
        <w:t>В 2004 году для повышения степени осведомленности женщин об участии в политической деятельности был проведен ряд мероприятий для расширения возможностей женщин-кандидатов.</w:t>
      </w:r>
    </w:p>
    <w:p w:rsidR="00000000" w:rsidRDefault="00000000">
      <w:pPr>
        <w:pStyle w:val="SingleTxt"/>
      </w:pPr>
      <w:r>
        <w:tab/>
        <w:t>Видеоконференции под названием «Место женщины в политической де</w:t>
      </w:r>
      <w:r>
        <w:t>я</w:t>
      </w:r>
      <w:r>
        <w:t>тельности» заслуживают особого внимания. В ходе первой видеоконференции, проведенной 15 сентября 2004 года, основное внимание в ходе дискуссии уд</w:t>
      </w:r>
      <w:r>
        <w:t>е</w:t>
      </w:r>
      <w:r>
        <w:t>лялось кандидатурам женщин на муниципальных выборах 2004 года. В работе видеоконференции приняли участие женщины из ассамблей штатов Пернамб</w:t>
      </w:r>
      <w:r>
        <w:t>у</w:t>
      </w:r>
      <w:r>
        <w:t>ку, Алагоас, Сан</w:t>
      </w:r>
      <w:r>
        <w:noBreakHyphen/>
        <w:t>Паулу, Баия, Мату-Гросу, Гояс, Парана, Сеара, Пиауи, Риу-Гранде-ду-Сул и Амапа. В ходе второй видеоконференции, проведенной 9 ноября 2004 года, была представлена краткая информация об участии же</w:t>
      </w:r>
      <w:r>
        <w:t>н</w:t>
      </w:r>
      <w:r>
        <w:t>щин в процессе выборов.</w:t>
      </w:r>
    </w:p>
    <w:p w:rsidR="00000000" w:rsidRDefault="00000000">
      <w:pPr>
        <w:pStyle w:val="SingleTxt"/>
      </w:pPr>
      <w:r>
        <w:tab/>
        <w:t>Видеоконференции представляли собой инициативу, предпринятую в 2004 году Женским комитетом сената и палаты депутатов, Женского совета Национального конгресса, «Интерлегис» (информационно-технологическая система для расширения участия населения в законодательном процессе) и Женским центром по проведению исследований и оказанию помощи. В обоих мероприятиях принимал участие Специальный секретариат по политике в о</w:t>
      </w:r>
      <w:r>
        <w:t>т</w:t>
      </w:r>
      <w:r>
        <w:t>ношении женщин.</w:t>
      </w:r>
    </w:p>
    <w:p w:rsidR="00000000" w:rsidRDefault="00000000">
      <w:pPr>
        <w:pStyle w:val="SingleTxt"/>
      </w:pPr>
      <w:r>
        <w:tab/>
        <w:t>Специальный секретариат разработал ряд мероприятий по расширению возможностей женщин-кандидатов и подготовил исследование по вопросу об участии женщин в политической деятельности. В 2004 году Специальный се</w:t>
      </w:r>
      <w:r>
        <w:t>к</w:t>
      </w:r>
      <w:r>
        <w:t>ретариат принимал участие в осуществлении на сетевой основе проекта «Женщины и демократия» для поощрения и поддержки женщин-кандидатов и их мандатов в северо-восточной части страны и осуществления стратегий в ц</w:t>
      </w:r>
      <w:r>
        <w:t>е</w:t>
      </w:r>
      <w:r>
        <w:t>лях ликвидации культурных препятствий для участия женщин в работе испо</w:t>
      </w:r>
      <w:r>
        <w:t>л</w:t>
      </w:r>
      <w:r>
        <w:t>нительных органов Республики. Также в 2004 году Специальный секретариат принимал участие в организации курса для укрепления потенциала же</w:t>
      </w:r>
      <w:r>
        <w:t>н</w:t>
      </w:r>
      <w:r>
        <w:t>щин-кандидатов в штате Са</w:t>
      </w:r>
      <w:r>
        <w:t>н</w:t>
      </w:r>
      <w:r>
        <w:t>та-Катарина.</w:t>
      </w:r>
    </w:p>
    <w:p w:rsidR="00000000" w:rsidRDefault="00000000">
      <w:pPr>
        <w:pStyle w:val="SingleTxt"/>
      </w:pPr>
      <w:r>
        <w:tab/>
        <w:t>Тем не менее сохраняет свою актуальность утверждение о том, что доля женщин увеличивается на должностях более низкого и среднего уровня, но по</w:t>
      </w:r>
      <w:r>
        <w:noBreakHyphen/>
        <w:t>прежнему практически равна нулю на должностях самого высокого уровня. Приведем всего лишь один пример: хотя на долю женщин приходится 43,9 процента сотрудников федеральной государственной администрации, доля женщин на должностях в Комитете составляет 47,8 процента на самом низком уровне (ДАС</w:t>
      </w:r>
      <w:r>
        <w:noBreakHyphen/>
        <w:t>1) и 16,6 процента на самом высоком уровне (ДАС</w:t>
      </w:r>
      <w:r>
        <w:noBreakHyphen/>
        <w:t>6).</w:t>
      </w:r>
    </w:p>
    <w:p w:rsidR="00000000" w:rsidRDefault="00000000">
      <w:pPr>
        <w:pStyle w:val="SingleTxt"/>
      </w:pPr>
      <w:r>
        <w:tab/>
        <w:t>В том что касается судебной системы, то, начиная с 90</w:t>
      </w:r>
      <w:r>
        <w:noBreakHyphen/>
        <w:t>х годов наблюд</w:t>
      </w:r>
      <w:r>
        <w:t>а</w:t>
      </w:r>
      <w:r>
        <w:t>лось существенное увеличение числа женщин, поступающих на работу в с</w:t>
      </w:r>
      <w:r>
        <w:t>у</w:t>
      </w:r>
      <w:r>
        <w:t>дебную систему. Это явление обусловлено стимулами, обеспеченными на гос</w:t>
      </w:r>
      <w:r>
        <w:t>у</w:t>
      </w:r>
      <w:r>
        <w:t>дарственных вступительных экзаменах, на которых критерии утвержд</w:t>
      </w:r>
      <w:r>
        <w:t>е</w:t>
      </w:r>
      <w:r>
        <w:t>ния/</w:t>
      </w:r>
      <w:r>
        <w:br/>
        <w:t>классификации носят недискриминационный характер.</w:t>
      </w:r>
    </w:p>
    <w:p w:rsidR="00000000" w:rsidRDefault="00000000">
      <w:pPr>
        <w:pStyle w:val="SingleTxt"/>
      </w:pPr>
      <w:r>
        <w:tab/>
        <w:t>За последние пять лет женщины стали занимать должности высшего уровня в судах, что является беспрецедентным фактом в истории страны. Тем не менее на должностях высшего уровня, на которые люди назначаются, ур</w:t>
      </w:r>
      <w:r>
        <w:t>о</w:t>
      </w:r>
      <w:r>
        <w:t>вень представленности женщин все еще является весьма ограниченным, о чем свидетельствуют да</w:t>
      </w:r>
      <w:r>
        <w:t>н</w:t>
      </w:r>
      <w:r>
        <w:t>ные, приводимые ниже.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Федеральный верховный суд — февраль 2005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0"/>
        <w:gridCol w:w="1830"/>
        <w:gridCol w:w="1830"/>
        <w:gridCol w:w="18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732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Судьи Суда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830" w:type="dxa"/>
            <w:vMerge w:val="restart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Должности, предусмо</w:t>
            </w:r>
            <w:r>
              <w:rPr>
                <w:i/>
                <w:sz w:val="14"/>
              </w:rPr>
              <w:t>т</w:t>
            </w:r>
            <w:r>
              <w:rPr>
                <w:i/>
                <w:sz w:val="14"/>
              </w:rPr>
              <w:t>ренные Федеральной</w:t>
            </w:r>
            <w:r>
              <w:rPr>
                <w:i/>
                <w:sz w:val="14"/>
              </w:rPr>
              <w:br/>
              <w:t xml:space="preserve"> ко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ституцией</w:t>
            </w:r>
          </w:p>
        </w:tc>
        <w:tc>
          <w:tcPr>
            <w:tcW w:w="366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Заполненные должности</w:t>
            </w:r>
          </w:p>
        </w:tc>
        <w:tc>
          <w:tcPr>
            <w:tcW w:w="1830" w:type="dxa"/>
            <w:vMerge w:val="restart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Вакантные должности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83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Судьи-мужчины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Судьи-женщины</w:t>
            </w:r>
          </w:p>
        </w:tc>
        <w:tc>
          <w:tcPr>
            <w:tcW w:w="183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Верховный суд — февраль 2005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0"/>
        <w:gridCol w:w="1830"/>
        <w:gridCol w:w="1830"/>
        <w:gridCol w:w="18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732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Судьи Суда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830" w:type="dxa"/>
            <w:vMerge w:val="restart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Должности, предусмо</w:t>
            </w:r>
            <w:r>
              <w:rPr>
                <w:i/>
                <w:sz w:val="14"/>
              </w:rPr>
              <w:t>т</w:t>
            </w:r>
            <w:r>
              <w:rPr>
                <w:i/>
                <w:sz w:val="14"/>
              </w:rPr>
              <w:t xml:space="preserve">ренные Федеральной </w:t>
            </w:r>
            <w:r>
              <w:rPr>
                <w:i/>
                <w:sz w:val="14"/>
              </w:rPr>
              <w:br/>
              <w:t>ко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ституцией</w:t>
            </w:r>
          </w:p>
        </w:tc>
        <w:tc>
          <w:tcPr>
            <w:tcW w:w="366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Заполненные должности</w:t>
            </w:r>
          </w:p>
        </w:tc>
        <w:tc>
          <w:tcPr>
            <w:tcW w:w="1830" w:type="dxa"/>
            <w:vMerge w:val="restart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Вакантные должности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83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Судьи-мужчины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Судьи-женщины</w:t>
            </w:r>
          </w:p>
        </w:tc>
        <w:tc>
          <w:tcPr>
            <w:tcW w:w="183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Верховный суд по трудовым вопросам — февраль 2005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0"/>
        <w:gridCol w:w="1830"/>
        <w:gridCol w:w="1830"/>
        <w:gridCol w:w="18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732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Судьи Суда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830" w:type="dxa"/>
            <w:vMerge w:val="restart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Должности, предусмо</w:t>
            </w:r>
            <w:r>
              <w:rPr>
                <w:i/>
                <w:sz w:val="14"/>
              </w:rPr>
              <w:t>т</w:t>
            </w:r>
            <w:r>
              <w:rPr>
                <w:i/>
                <w:sz w:val="14"/>
              </w:rPr>
              <w:t xml:space="preserve">ренные Федеральной </w:t>
            </w:r>
            <w:r>
              <w:rPr>
                <w:i/>
                <w:sz w:val="14"/>
              </w:rPr>
              <w:br/>
              <w:t>ко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ституцией</w:t>
            </w:r>
          </w:p>
        </w:tc>
        <w:tc>
          <w:tcPr>
            <w:tcW w:w="366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Заполненные должности</w:t>
            </w:r>
          </w:p>
        </w:tc>
        <w:tc>
          <w:tcPr>
            <w:tcW w:w="1830" w:type="dxa"/>
            <w:vMerge w:val="restart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Вакантные должности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83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Судьи-мужчины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Судьи-женщины</w:t>
            </w:r>
          </w:p>
        </w:tc>
        <w:tc>
          <w:tcPr>
            <w:tcW w:w="183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Верховный суд по вопросам выборов — февраль 2005 года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"/>
        <w:gridCol w:w="1046"/>
        <w:gridCol w:w="1046"/>
        <w:gridCol w:w="1046"/>
        <w:gridCol w:w="109"/>
        <w:gridCol w:w="937"/>
        <w:gridCol w:w="1046"/>
        <w:gridCol w:w="1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418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Должности, предусмотренные Федеральной конституцией</w:t>
            </w:r>
          </w:p>
        </w:tc>
        <w:tc>
          <w:tcPr>
            <w:tcW w:w="10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Заполненные должности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Вакантные должности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046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Судьи Фед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рального ве</w:t>
            </w:r>
            <w:r>
              <w:rPr>
                <w:i/>
                <w:sz w:val="14"/>
              </w:rPr>
              <w:t>р</w:t>
            </w:r>
            <w:r>
              <w:rPr>
                <w:i/>
                <w:sz w:val="14"/>
              </w:rPr>
              <w:t>ховного суда</w:t>
            </w:r>
          </w:p>
        </w:tc>
        <w:tc>
          <w:tcPr>
            <w:tcW w:w="1046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Судьи Верхо</w:t>
            </w:r>
            <w:r>
              <w:rPr>
                <w:i/>
                <w:sz w:val="14"/>
              </w:rPr>
              <w:t>в</w:t>
            </w:r>
            <w:r>
              <w:rPr>
                <w:i/>
                <w:sz w:val="14"/>
              </w:rPr>
              <w:t>ного суда</w:t>
            </w:r>
          </w:p>
        </w:tc>
        <w:tc>
          <w:tcPr>
            <w:tcW w:w="1046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Юристы</w:t>
            </w:r>
          </w:p>
        </w:tc>
        <w:tc>
          <w:tcPr>
            <w:tcW w:w="1046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1046" w:type="dxa"/>
            <w:gridSpan w:val="2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Судьи-мужчины</w:t>
            </w:r>
          </w:p>
        </w:tc>
        <w:tc>
          <w:tcPr>
            <w:tcW w:w="1046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Судьи-женщины</w:t>
            </w:r>
          </w:p>
        </w:tc>
        <w:tc>
          <w:tcPr>
            <w:tcW w:w="1046" w:type="dxa"/>
            <w:vMerge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04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04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04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04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1046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104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104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Верховный военный суд — февраль 2005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79"/>
        <w:gridCol w:w="2106"/>
        <w:gridCol w:w="1044"/>
        <w:gridCol w:w="1044"/>
        <w:gridCol w:w="104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079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Судьи Суда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Должности, предусмотренные Федеральной констит</w:t>
            </w:r>
            <w:r>
              <w:rPr>
                <w:i/>
                <w:sz w:val="14"/>
              </w:rPr>
              <w:t>у</w:t>
            </w:r>
            <w:r>
              <w:rPr>
                <w:i/>
                <w:sz w:val="14"/>
              </w:rPr>
              <w:t>цией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Заполненные должн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сти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Вакантные должн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079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2106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104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Судьи-мужчины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Судьи-женщины</w:t>
            </w:r>
          </w:p>
        </w:tc>
        <w:tc>
          <w:tcPr>
            <w:tcW w:w="1047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07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10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br w:type="page"/>
            </w:r>
            <w:r>
              <w:rPr>
                <w:sz w:val="17"/>
              </w:rPr>
              <w:t>Военный персонал</w:t>
            </w:r>
          </w:p>
        </w:tc>
        <w:tc>
          <w:tcPr>
            <w:tcW w:w="210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10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Гражданский персонал</w:t>
            </w:r>
          </w:p>
        </w:tc>
        <w:tc>
          <w:tcPr>
            <w:tcW w:w="210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10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15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14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Верховные суды.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000000" w:rsidRDefault="00000000">
      <w:pPr>
        <w:pStyle w:val="SingleTxt"/>
      </w:pPr>
      <w:r>
        <w:tab/>
        <w:t>Еще одним примером прогресса за последние годы является увеличение доли женщин в составе Вооруженных сил</w:t>
      </w:r>
      <w:r>
        <w:rPr>
          <w:rStyle w:val="FootnoteReference"/>
        </w:rPr>
        <w:footnoteReference w:id="4"/>
      </w:r>
      <w:r>
        <w:t>.</w:t>
      </w:r>
    </w:p>
    <w:p w:rsidR="00000000" w:rsidRDefault="00000000">
      <w:pPr>
        <w:pStyle w:val="SingleTxt"/>
      </w:pPr>
      <w:r>
        <w:tab/>
        <w:t>Согласно Конституции Бразилии женщины освобождены от военной службы. Вместе с тем на практике то, что раньше было исключительно му</w:t>
      </w:r>
      <w:r>
        <w:t>ж</w:t>
      </w:r>
      <w:r>
        <w:t>ской профессией, в последние годы становится новой областью деятельности для женщин, которые избирают военную карьеру.</w:t>
      </w:r>
    </w:p>
    <w:p w:rsidR="00000000" w:rsidRDefault="00000000">
      <w:pPr>
        <w:pStyle w:val="SingleTxt"/>
      </w:pPr>
      <w:r>
        <w:tab/>
        <w:t>Воодушевленные ростом интереса, Вооруженные силы Бразилии сан</w:t>
      </w:r>
      <w:r>
        <w:t>к</w:t>
      </w:r>
      <w:r>
        <w:t>ционировали участие женщин в различных областях своей деятельности. В 1992 году в Военную школу в Сальвадоре, штат Баия, была принята первая группа в составе 49 женщин, которые стали офицерами (в звании первых ле</w:t>
      </w:r>
      <w:r>
        <w:t>й</w:t>
      </w:r>
      <w:r>
        <w:t>тенантов) Вспомогательного корпуса. В 2001 году на действительной военной службе насчитывалось 2170 офицеров-женщин. Данные за февраль 2005 года свидетельствуют о том, что численность этого контингента достигнет 3617 ч</w:t>
      </w:r>
      <w:r>
        <w:t>е</w:t>
      </w:r>
      <w:r>
        <w:t>ловек.</w:t>
      </w:r>
    </w:p>
    <w:p w:rsidR="00000000" w:rsidRDefault="00000000">
      <w:pPr>
        <w:pStyle w:val="SingleTxt"/>
      </w:pPr>
      <w:r>
        <w:tab/>
        <w:t>На курсах Военной школы все слушатели, мужчины и женщины, получ</w:t>
      </w:r>
      <w:r>
        <w:t>а</w:t>
      </w:r>
      <w:r>
        <w:t>ют одинаковую базовую подготовку. Военная карьера женщин ограничена только в сфере боевых действий. В этом заведении не был создан «женский корпус». Женщины выполняют уже предусмотренные функции, работая в тех же условиях, что и офицеры-мужчины, и конкурируют с ними на равной осн</w:t>
      </w:r>
      <w:r>
        <w:t>о</w:t>
      </w:r>
      <w:r>
        <w:t>ве в пл</w:t>
      </w:r>
      <w:r>
        <w:t>а</w:t>
      </w:r>
      <w:r>
        <w:t>не повышения по службе.</w:t>
      </w:r>
    </w:p>
    <w:p w:rsidR="00000000" w:rsidRDefault="00000000">
      <w:pPr>
        <w:pStyle w:val="SingleTxt"/>
      </w:pPr>
      <w:r>
        <w:tab/>
        <w:t>Представленность женщин в исполнительных советах профсоюзов явл</w:t>
      </w:r>
      <w:r>
        <w:t>я</w:t>
      </w:r>
      <w:r>
        <w:t>ется еще одним примером открытия для женщин доступа к работе на руков</w:t>
      </w:r>
      <w:r>
        <w:t>о</w:t>
      </w:r>
      <w:r>
        <w:t>дящих должностях. В рамках обследования «Профсоюзы — 2001, социальные показатели», проведенного БИГС, были, среди прочего, проанализированы данные о представленности женщин в профсоюзах. Результаты обследования свидетельствуют о том, что в 1984 году в некоторых секторах профсоюзного движения в их статутах стали предусматриваться квоты для женщин для раб</w:t>
      </w:r>
      <w:r>
        <w:t>о</w:t>
      </w:r>
      <w:r>
        <w:t>ты в их исполнительных советах в качестве средства сокращения неравенства в представленности женщин на рынке труда и в руководящих органах профсо</w:t>
      </w:r>
      <w:r>
        <w:t>ю</w:t>
      </w:r>
      <w:r>
        <w:t>зов.</w:t>
      </w:r>
    </w:p>
    <w:p w:rsidR="00000000" w:rsidRDefault="00000000">
      <w:pPr>
        <w:pStyle w:val="SingleTxt"/>
      </w:pPr>
      <w:r>
        <w:tab/>
        <w:t>Данные, собранные в рамках обследований деятельности профсоюзов в 1992 и 2001 годах, свидетельствуют о том, что уровень представленности женщин в руководящих органах профсоюзов возрастает, хотя в некоторых профсоюзах этот процесс все еще находится в своей начальной стадии. Эти о</w:t>
      </w:r>
      <w:r>
        <w:t>б</w:t>
      </w:r>
      <w:r>
        <w:t>следования, в том что касается представленности женщин, свидетельствуют главным образом об увеличении доли профсоюзов со смешанным составом их исполнительных советов в результате сокращения числа профсоюзов, в рук</w:t>
      </w:r>
      <w:r>
        <w:t>о</w:t>
      </w:r>
      <w:r>
        <w:t>водство которых входили только мужчины, и весьма незначительной стабил</w:t>
      </w:r>
      <w:r>
        <w:t>и</w:t>
      </w:r>
      <w:r>
        <w:t>зации доли профсоюзов, в состав руководства которых входили исключительно женщ</w:t>
      </w:r>
      <w:r>
        <w:t>и</w:t>
      </w:r>
      <w:r>
        <w:t>ны.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Профсоюзы: некоторые показатели представленности мужчин </w:t>
      </w:r>
      <w:r>
        <w:br/>
        <w:t>и женщин в исполнительных органах</w:t>
      </w:r>
      <w:r>
        <w:br/>
        <w:t>Бразилия — 1992–2001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04"/>
        <w:gridCol w:w="2286"/>
        <w:gridCol w:w="220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4104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Показатели представленности мужчин и женщин в испо</w:t>
            </w:r>
            <w:r>
              <w:rPr>
                <w:i/>
                <w:sz w:val="14"/>
              </w:rPr>
              <w:t>л</w:t>
            </w:r>
            <w:r>
              <w:rPr>
                <w:i/>
                <w:sz w:val="14"/>
              </w:rPr>
              <w:t>нител</w:t>
            </w:r>
            <w:r>
              <w:rPr>
                <w:i/>
                <w:sz w:val="14"/>
              </w:rPr>
              <w:t>ь</w:t>
            </w:r>
            <w:r>
              <w:rPr>
                <w:i/>
                <w:sz w:val="14"/>
              </w:rPr>
              <w:t>ных органах</w:t>
            </w:r>
          </w:p>
        </w:tc>
        <w:tc>
          <w:tcPr>
            <w:tcW w:w="449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Профсоюзы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4104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22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1992 год</w:t>
            </w:r>
          </w:p>
        </w:tc>
        <w:tc>
          <w:tcPr>
            <w:tcW w:w="220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2001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410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28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20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0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Доля профсоюзов, в состав исполнительных сов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тов которых входят исключительно мужчины (в процентах)</w:t>
            </w:r>
          </w:p>
        </w:tc>
        <w:tc>
          <w:tcPr>
            <w:tcW w:w="2286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50</w:t>
            </w:r>
          </w:p>
        </w:tc>
        <w:tc>
          <w:tcPr>
            <w:tcW w:w="220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0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Доля профсоюзов со смешанным составом испо</w:t>
            </w:r>
            <w:r>
              <w:rPr>
                <w:sz w:val="17"/>
              </w:rPr>
              <w:t>л</w:t>
            </w:r>
            <w:r>
              <w:rPr>
                <w:sz w:val="17"/>
              </w:rPr>
              <w:t>нител</w:t>
            </w:r>
            <w:r>
              <w:rPr>
                <w:sz w:val="17"/>
              </w:rPr>
              <w:t>ь</w:t>
            </w:r>
            <w:r>
              <w:rPr>
                <w:sz w:val="17"/>
              </w:rPr>
              <w:t>ных советов (в процентах)</w:t>
            </w:r>
          </w:p>
        </w:tc>
        <w:tc>
          <w:tcPr>
            <w:tcW w:w="2286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49</w:t>
            </w:r>
          </w:p>
        </w:tc>
        <w:tc>
          <w:tcPr>
            <w:tcW w:w="220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64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0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 xml:space="preserve">Профсоюзы, в состав исполнительных советов </w:t>
            </w:r>
            <w:r>
              <w:rPr>
                <w:sz w:val="17"/>
              </w:rPr>
              <w:br/>
              <w:t>которых входят преимущественно му</w:t>
            </w:r>
            <w:r>
              <w:rPr>
                <w:sz w:val="17"/>
              </w:rPr>
              <w:t>ж</w:t>
            </w:r>
            <w:r>
              <w:rPr>
                <w:sz w:val="17"/>
              </w:rPr>
              <w:t>чины</w:t>
            </w:r>
          </w:p>
        </w:tc>
        <w:tc>
          <w:tcPr>
            <w:tcW w:w="2286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1.</w:t>
            </w:r>
            <w:r>
              <w:rPr>
                <w:sz w:val="17"/>
              </w:rPr>
              <w:tab/>
              <w:t>Временные работники (97 процентов)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2.</w:t>
            </w:r>
            <w:r>
              <w:rPr>
                <w:sz w:val="17"/>
              </w:rPr>
              <w:tab/>
              <w:t>Сельские наниматели (85 процентов)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3.</w:t>
            </w:r>
            <w:r>
              <w:rPr>
                <w:sz w:val="17"/>
              </w:rPr>
              <w:tab/>
              <w:t>Агенты (77 процентов)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4.</w:t>
            </w:r>
            <w:r>
              <w:rPr>
                <w:sz w:val="17"/>
              </w:rPr>
              <w:tab/>
              <w:t>Городские наниматели (65 процентов)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5.</w:t>
            </w:r>
            <w:r>
              <w:rPr>
                <w:sz w:val="17"/>
              </w:rPr>
              <w:tab/>
              <w:t>Консультанты (62 процента)</w:t>
            </w:r>
          </w:p>
        </w:tc>
        <w:tc>
          <w:tcPr>
            <w:tcW w:w="220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1.</w:t>
            </w:r>
            <w:r>
              <w:rPr>
                <w:sz w:val="17"/>
              </w:rPr>
              <w:tab/>
              <w:t>Временные работники (92 процента)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2.</w:t>
            </w:r>
            <w:r>
              <w:rPr>
                <w:sz w:val="17"/>
              </w:rPr>
              <w:tab/>
              <w:t>Сельские наниматели (70 процентов)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3.</w:t>
            </w:r>
            <w:r>
              <w:rPr>
                <w:sz w:val="17"/>
              </w:rPr>
              <w:tab/>
              <w:t>Консультанты (59 процентов)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0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Профсоюзы, состав исполнительных советов кот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рых имеет преимущественно смешанный характер</w:t>
            </w:r>
          </w:p>
        </w:tc>
        <w:tc>
          <w:tcPr>
            <w:tcW w:w="2286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1.</w:t>
            </w:r>
            <w:r>
              <w:rPr>
                <w:sz w:val="17"/>
              </w:rPr>
              <w:tab/>
              <w:t>Некоторые категории специалистов (76 процентов)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2.</w:t>
            </w:r>
            <w:r>
              <w:rPr>
                <w:sz w:val="17"/>
              </w:rPr>
              <w:tab/>
              <w:t>Городские работники (69 процентов)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3.</w:t>
            </w:r>
            <w:r>
              <w:rPr>
                <w:sz w:val="17"/>
              </w:rPr>
              <w:tab/>
              <w:t>Сельские работники (53 процента)</w:t>
            </w:r>
          </w:p>
        </w:tc>
        <w:tc>
          <w:tcPr>
            <w:tcW w:w="220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1.</w:t>
            </w:r>
            <w:r>
              <w:rPr>
                <w:sz w:val="17"/>
              </w:rPr>
              <w:tab/>
              <w:t>Сельские работники (84 процента)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2.</w:t>
            </w:r>
            <w:r>
              <w:rPr>
                <w:sz w:val="17"/>
              </w:rPr>
              <w:tab/>
              <w:t>Некоторые категории специалистов (80 процентов)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3.</w:t>
            </w:r>
            <w:r>
              <w:rPr>
                <w:sz w:val="17"/>
              </w:rPr>
              <w:tab/>
              <w:t>Городские работники (72 процента)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4.</w:t>
            </w:r>
            <w:r>
              <w:rPr>
                <w:sz w:val="17"/>
              </w:rPr>
              <w:tab/>
              <w:t>Агенты (63 процента)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0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Доля профсоюзов, председателями которых явл</w:t>
            </w:r>
            <w:r>
              <w:rPr>
                <w:sz w:val="17"/>
              </w:rPr>
              <w:t>я</w:t>
            </w:r>
            <w:r>
              <w:rPr>
                <w:sz w:val="17"/>
              </w:rPr>
              <w:t>ются женщины (в процентах)</w:t>
            </w:r>
          </w:p>
        </w:tc>
        <w:tc>
          <w:tcPr>
            <w:tcW w:w="2286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220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0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Доля профсоюзов, первыми секретарями которых являются женщины (в процентах)</w:t>
            </w:r>
          </w:p>
        </w:tc>
        <w:tc>
          <w:tcPr>
            <w:tcW w:w="2286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220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104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Доля профсоюзов, в которых должности первых казначеев занимают женщины (в процентах)</w:t>
            </w:r>
          </w:p>
        </w:tc>
        <w:tc>
          <w:tcPr>
            <w:tcW w:w="2286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2205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hanging="288"/>
      </w:pPr>
      <w:r>
        <w:rPr>
          <w:i/>
        </w:rPr>
        <w:t>Источник</w:t>
      </w:r>
      <w:r>
        <w:t>: IBGE, Survey Division, Department of Population and Social Indic</w:t>
      </w:r>
      <w:r>
        <w:t>a</w:t>
      </w:r>
      <w:r>
        <w:t>tors, Union Survey 1992/2001.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исполнительных советах женщины по</w:t>
      </w:r>
      <w:r>
        <w:noBreakHyphen/>
        <w:t>прежнему занимают в основном неруководящие должности. Как правило, они работают на должностях, не включающих три главные должности: председателя, первого секретаря и пе</w:t>
      </w:r>
      <w:r>
        <w:t>р</w:t>
      </w:r>
      <w:r>
        <w:t>вого казначея. Среди этих трех должностей женщины редко занимают дол</w:t>
      </w:r>
      <w:r>
        <w:t>ж</w:t>
      </w:r>
      <w:r>
        <w:t>ность председателя, несколько чаще — должность первого казначея и чаще — должность первого секретаря. Как представляется, эта информация подтве</w:t>
      </w:r>
      <w:r>
        <w:t>р</w:t>
      </w:r>
      <w:r>
        <w:t>ждает идею о том, что разделение труда, предусмотренное в гендерной ко</w:t>
      </w:r>
      <w:r>
        <w:t>н</w:t>
      </w:r>
      <w:r>
        <w:t>цепции, по</w:t>
      </w:r>
      <w:r>
        <w:noBreakHyphen/>
        <w:t>прежнему не сказывается на отношениях между мужчинами и женщинами в рамках профсоюзов.</w:t>
      </w:r>
    </w:p>
    <w:p w:rsidR="00000000" w:rsidRDefault="00000000">
      <w:pPr>
        <w:pStyle w:val="SingleTxt"/>
      </w:pPr>
      <w:r>
        <w:tab/>
        <w:t>Эти примеры указывают на области, в которых возросло участие женщин в жизни бразильского общества и в борьбе за равные условия и возможности.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КЛДОЖ — Статья 8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Государства-участники принимают все соответствующие меры, чтобы обеспечить женщинам возможность на равных условиях с мужчинами и без какой-либо дискриминации представлять свои пр</w:t>
            </w:r>
            <w:r>
              <w:t>а</w:t>
            </w:r>
            <w:r>
              <w:t>вительства на международном уровне и участвовать в работе межд</w:t>
            </w:r>
            <w:r>
              <w:t>у</w:t>
            </w:r>
            <w:r>
              <w:t>н</w:t>
            </w:r>
            <w:r>
              <w:t>а</w:t>
            </w:r>
            <w:r>
              <w:t>родных организаций.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За последние два года интенсивное сотрудничество, которое было нал</w:t>
      </w:r>
      <w:r>
        <w:t>а</w:t>
      </w:r>
      <w:r>
        <w:t>жено между министерством иностранных дел и Специальным секретариатом по политике в отношении женщин, привело к расширению участия бразил</w:t>
      </w:r>
      <w:r>
        <w:t>ь</w:t>
      </w:r>
      <w:r>
        <w:t>ских женщин в многосторонних форумах, посвященных их проблемам.</w:t>
      </w:r>
    </w:p>
    <w:p w:rsidR="00000000" w:rsidRDefault="00000000">
      <w:pPr>
        <w:pStyle w:val="SingleTxt"/>
      </w:pPr>
      <w:r>
        <w:tab/>
        <w:t>Главной целью международной деятельности Специального секретариата является принятие мер в связи с глобальными инициативами по учету генде</w:t>
      </w:r>
      <w:r>
        <w:t>р</w:t>
      </w:r>
      <w:r>
        <w:t>ных аспектов в государственной политике и при выполнении в Бразилии обяз</w:t>
      </w:r>
      <w:r>
        <w:t>а</w:t>
      </w:r>
      <w:r>
        <w:t>тельств, взятых федеральным правительством перед международными орган</w:t>
      </w:r>
      <w:r>
        <w:t>а</w:t>
      </w:r>
      <w:r>
        <w:t>ми в отношении уважения прав человека женщин.</w:t>
      </w:r>
    </w:p>
    <w:p w:rsidR="00000000" w:rsidRDefault="00000000">
      <w:pPr>
        <w:pStyle w:val="SingleTxt"/>
      </w:pPr>
      <w:r>
        <w:tab/>
        <w:t>В период, охватываемый настоящим докладом, Бразилия провела у себя важные мероприятия Организации Объединенных Наций, касающиеся же</w:t>
      </w:r>
      <w:r>
        <w:t>н</w:t>
      </w:r>
      <w:r>
        <w:t>щин, и принимала активное участие в международных мероприятиях, име</w:t>
      </w:r>
      <w:r>
        <w:t>ю</w:t>
      </w:r>
      <w:r>
        <w:t>щих более непосредственное отношение к содействию обеспечению равенства между мужчинами и женщинами.</w:t>
      </w:r>
    </w:p>
    <w:p w:rsidR="00000000" w:rsidRDefault="00000000">
      <w:pPr>
        <w:pStyle w:val="SingleTxt"/>
      </w:pPr>
      <w:r>
        <w:tab/>
        <w:t>В июле 2003 года Бразилия представила Комитету по ликвидации ди</w:t>
      </w:r>
      <w:r>
        <w:t>с</w:t>
      </w:r>
      <w:r>
        <w:t>криминации в отношении женщин свой первый национальный доклад о пол</w:t>
      </w:r>
      <w:r>
        <w:t>и</w:t>
      </w:r>
      <w:r>
        <w:t>тике, разработанной в целях осуществления в стране Конвенции о ликвидации всех форм дискриминации в отношении женщин. Представление доклада и о</w:t>
      </w:r>
      <w:r>
        <w:t>т</w:t>
      </w:r>
      <w:r>
        <w:t>веты бразильской делегации на вопросы членов Комитета по ликвидации ди</w:t>
      </w:r>
      <w:r>
        <w:t>с</w:t>
      </w:r>
      <w:r>
        <w:t>криминации в отношении женщин и рекомендации в адрес Бразилии привели к широкому распространению публикации, которая была размещена на веб-сайте Специального секретариата.</w:t>
      </w:r>
    </w:p>
    <w:p w:rsidR="00000000" w:rsidRDefault="00000000">
      <w:pPr>
        <w:pStyle w:val="SingleTxt"/>
      </w:pPr>
      <w:r>
        <w:tab/>
        <w:t>Два подготовительных совещания, организованных Организацией Объ</w:t>
      </w:r>
      <w:r>
        <w:t>е</w:t>
      </w:r>
      <w:r>
        <w:t>диненных Наций в Бразилии, обеспечили возможность для осуществления продуктивного обмена мнениями и опытом по вопросам, представляющим н</w:t>
      </w:r>
      <w:r>
        <w:t>е</w:t>
      </w:r>
      <w:r>
        <w:t>посредственный интерес для женщин. В октябре 2003 года в Бразилиа было проведено подготовительное техническое заседание в рамках сорок восьмой сессии Комиссии по положению женщин. На нем обсуждались вопросы уч</w:t>
      </w:r>
      <w:r>
        <w:t>а</w:t>
      </w:r>
      <w:r>
        <w:t>стия мужчин и мальчиков в процессе обеспечения равенства между мужчинами и женщинами. В этом заседании участие приняли специалисты из различных стран и наблюдатели от бразильских неправительственных и правительстве</w:t>
      </w:r>
      <w:r>
        <w:t>н</w:t>
      </w:r>
      <w:r>
        <w:t>ных организаций.</w:t>
      </w:r>
    </w:p>
    <w:p w:rsidR="00000000" w:rsidRDefault="00000000">
      <w:pPr>
        <w:pStyle w:val="SingleTxt"/>
      </w:pPr>
      <w:r>
        <w:tab/>
        <w:t>В марте 2004 года в рамках подготовки к девятой региональной Конф</w:t>
      </w:r>
      <w:r>
        <w:t>е</w:t>
      </w:r>
      <w:r>
        <w:t>ренции по положению женщин в Латинской Америке и Карибском бассейне было проведено региональное совещание для Южной Америки. На этом сов</w:t>
      </w:r>
      <w:r>
        <w:t>е</w:t>
      </w:r>
      <w:r>
        <w:t>щании, организованном Экономической комиссией для Латинской Америки и Карибского бассейна (ЭКЛАК), обсуждались следующие темы: «Нищета среди женщин, экономика и равенство» и «Расширение прав и возможностей, инст</w:t>
      </w:r>
      <w:r>
        <w:t>и</w:t>
      </w:r>
      <w:r>
        <w:t>туциональное развитие и равенство между мужчинами и женщинами».</w:t>
      </w:r>
    </w:p>
    <w:p w:rsidR="00000000" w:rsidRDefault="00000000">
      <w:pPr>
        <w:pStyle w:val="SingleTxt"/>
      </w:pPr>
      <w:r>
        <w:tab/>
        <w:t>В ходе первого квартала 2004 года Специальный секретариат по политике в отношении женщин от имени правительства Бразилии руководил работой специального совещания по положению женщин в странах МЕРКОСУР (ССЖ). План работы ССЖ на период 2005–2007 годов был определен на XII совещ</w:t>
      </w:r>
      <w:r>
        <w:t>а</w:t>
      </w:r>
      <w:r>
        <w:t>нии, которое было проведено в Рио-де-Жанейро в ноябре 2004 года. Основное внимание в плане работы уделяется изложению мероприятий по борьбе с нас</w:t>
      </w:r>
      <w:r>
        <w:t>и</w:t>
      </w:r>
      <w:r>
        <w:t>лием против женщин в странах — участницах ССЖ (Аргентина, Бразилия, П</w:t>
      </w:r>
      <w:r>
        <w:t>а</w:t>
      </w:r>
      <w:r>
        <w:t>рагвай и Уругвай), ассоциированных странах (Боливия, Венесуэла и Чили) и стране-наблюдателе (Мексика).</w:t>
      </w:r>
    </w:p>
    <w:p w:rsidR="00000000" w:rsidRDefault="00000000">
      <w:pPr>
        <w:pStyle w:val="SingleTxt"/>
      </w:pPr>
      <w:r>
        <w:tab/>
        <w:t>В августе 2004 года Бразилия избрала д</w:t>
      </w:r>
      <w:r>
        <w:noBreakHyphen/>
        <w:t>ра Сильвию Пиментель, извес</w:t>
      </w:r>
      <w:r>
        <w:t>т</w:t>
      </w:r>
      <w:r>
        <w:t>ного юриста и активистку женского движения, в качестве одного из экспертов Комитета по ликвидации дискриминации в отношении женщин. До этого вр</w:t>
      </w:r>
      <w:r>
        <w:t>е</w:t>
      </w:r>
      <w:r>
        <w:t>мени Бразилия была представлена в Комитете только один раз, когда в 1985 г</w:t>
      </w:r>
      <w:r>
        <w:t>о</w:t>
      </w:r>
      <w:r>
        <w:t>ду в его состав была избрана Рут Эскобар. Назначение д</w:t>
      </w:r>
      <w:r>
        <w:noBreakHyphen/>
        <w:t>ра Пиментель в кач</w:t>
      </w:r>
      <w:r>
        <w:t>е</w:t>
      </w:r>
      <w:r>
        <w:t>стве кандидата оказалось возможным благодаря успешному взаимодействию между правительственными и общественными движениями за права женщин и права человека.</w:t>
      </w:r>
    </w:p>
    <w:p w:rsidR="00000000" w:rsidRDefault="00000000">
      <w:pPr>
        <w:pStyle w:val="SingleTxt"/>
      </w:pPr>
      <w:r>
        <w:tab/>
        <w:t>Специальный секретариат по политике в отношении женщин представлял Бразилию на дебатах по вопросу о положении женщин в Латинской Америке. В настоящее время министр, возглавляющий Специальный секретариат, явл</w:t>
      </w:r>
      <w:r>
        <w:t>я</w:t>
      </w:r>
      <w:r>
        <w:t>ется членом Руководящего комитета ЭКЛАК.</w:t>
      </w:r>
    </w:p>
    <w:p w:rsidR="00000000" w:rsidRDefault="00000000">
      <w:pPr>
        <w:pStyle w:val="SingleTxt"/>
      </w:pPr>
      <w:r>
        <w:tab/>
        <w:t>В октябре 2004 года Специальный секретарь по политике в отношении женщин министр Нильсея Фрейре стала первой бразильской женщиной, кот</w:t>
      </w:r>
      <w:r>
        <w:t>о</w:t>
      </w:r>
      <w:r>
        <w:t>рая была избрана Председателем Межамериканской комиссии по положению женщин (МКЖ) Организации американских государств (ОАГ), причем она п</w:t>
      </w:r>
      <w:r>
        <w:t>о</w:t>
      </w:r>
      <w:r>
        <w:t>лучила подавляющее большинство из 33 поданных голосов (26).</w:t>
      </w:r>
    </w:p>
    <w:p w:rsidR="00000000" w:rsidRDefault="00000000">
      <w:pPr>
        <w:pStyle w:val="SingleTxt"/>
      </w:pPr>
      <w:r>
        <w:tab/>
        <w:t>На Всемирном социальном форуме, состоявшемся в Порту-Алегре, Бр</w:t>
      </w:r>
      <w:r>
        <w:t>а</w:t>
      </w:r>
      <w:r>
        <w:t>зилия представила заявление о подтверждении обязательств в отношении обеспечения равенства между мужчинами и женщинами, которое было подп</w:t>
      </w:r>
      <w:r>
        <w:t>и</w:t>
      </w:r>
      <w:r>
        <w:t>сано Николь Амелин, министром паритета и профессионального равенства Франции, и профессором Вангари Маатаи, лауреатом Нобелевской премии м</w:t>
      </w:r>
      <w:r>
        <w:t>и</w:t>
      </w:r>
      <w:r>
        <w:t>ра.</w:t>
      </w:r>
    </w:p>
    <w:p w:rsidR="00000000" w:rsidRDefault="00000000">
      <w:pPr>
        <w:pStyle w:val="SingleTxt"/>
      </w:pPr>
      <w:r>
        <w:tab/>
        <w:t>Участие Бразилии в этих различных форумах предоставило правительс</w:t>
      </w:r>
      <w:r>
        <w:t>т</w:t>
      </w:r>
      <w:r>
        <w:t>ву более широкие внутренние возможности для принятия мер по выполнению своих обязательств, взятых на международном уровне, в целях поощрения и защиты прав человека женщин. Это участие также позволило Бразилии пр</w:t>
      </w:r>
      <w:r>
        <w:t>и</w:t>
      </w:r>
      <w:r>
        <w:t>нять позитивные меры в связи с осуществлением программ действий и страт</w:t>
      </w:r>
      <w:r>
        <w:t>е</w:t>
      </w:r>
      <w:r>
        <w:t>гий, за которые выступают глобальные системы.</w:t>
      </w:r>
    </w:p>
    <w:p w:rsidR="00000000" w:rsidRDefault="00000000">
      <w:pPr>
        <w:pStyle w:val="SingleTxt"/>
      </w:pPr>
      <w:r>
        <w:tab/>
        <w:t>Самый прямой путь для выхода на международную арену лежит через дипломатическую карьеру. В Бразилии возможность работы женщин в качестве дипломатов была официально предусмотрена в результате принятия Зак</w:t>
      </w:r>
      <w:r>
        <w:t>о</w:t>
      </w:r>
      <w:r>
        <w:t>на 2.171 от 18 января 1954 года. В статье 1 этого закона предусматривается, что уроженцы Бразилии «без дискриминации по признаку пола» могут поступать на д</w:t>
      </w:r>
      <w:r>
        <w:t>и</w:t>
      </w:r>
      <w:r>
        <w:t>пломатическую службу.</w:t>
      </w:r>
    </w:p>
    <w:p w:rsidR="00000000" w:rsidRDefault="00000000">
      <w:pPr>
        <w:pStyle w:val="SingleTxt"/>
      </w:pPr>
      <w:r>
        <w:tab/>
        <w:t>Несмотря на это законоположение, возможность для этого впервые пр</w:t>
      </w:r>
      <w:r>
        <w:t>е</w:t>
      </w:r>
      <w:r>
        <w:t>доставила судебная система, когда Федеральный верховный суд рассмотрел и</w:t>
      </w:r>
      <w:r>
        <w:t>с</w:t>
      </w:r>
      <w:r>
        <w:t>ковое заявление Марии Сандры Кордейру де Меллу и постановил, что она «может зарегистрироваться для участия во вступительных экзаменах для приема на гражданскую службу в 1952 году».</w:t>
      </w:r>
    </w:p>
    <w:p w:rsidR="00000000" w:rsidRDefault="00000000">
      <w:pPr>
        <w:pStyle w:val="SingleTxt"/>
      </w:pPr>
      <w:r>
        <w:tab/>
        <w:t>Постепенно число женщин на дипломатической службе возрастает, хотя до сих пор существует пресловутый «невидимый барьер»</w:t>
      </w:r>
      <w:r>
        <w:rPr>
          <w:rStyle w:val="FootnoteReference"/>
        </w:rPr>
        <w:footnoteReference w:id="5"/>
      </w:r>
      <w:r>
        <w:t>, означающий, что большинство дипломатов-женщин достигают только среднего уровня в своей карьере, тогда как их коллеги из числа мужчин успешно выходят на более в</w:t>
      </w:r>
      <w:r>
        <w:t>ы</w:t>
      </w:r>
      <w:r>
        <w:t>сокий уровень.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Нынешний состав бразильских дипломатов в разбивке </w:t>
      </w:r>
      <w:r>
        <w:br/>
        <w:t>по классам и полу — 2004 год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3"/>
        <w:gridCol w:w="729"/>
        <w:gridCol w:w="792"/>
        <w:gridCol w:w="585"/>
        <w:gridCol w:w="101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420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>Классификация</w:t>
            </w:r>
          </w:p>
        </w:tc>
        <w:tc>
          <w:tcPr>
            <w:tcW w:w="72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79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58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101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Доля женщин в процентах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420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72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9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8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1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Министр первого класса (посол)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</w:t>
            </w:r>
          </w:p>
        </w:tc>
        <w:tc>
          <w:tcPr>
            <w:tcW w:w="7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06</w:t>
            </w:r>
          </w:p>
        </w:tc>
        <w:tc>
          <w:tcPr>
            <w:tcW w:w="58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98</w:t>
            </w:r>
          </w:p>
        </w:tc>
        <w:tc>
          <w:tcPr>
            <w:tcW w:w="10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Министр первого класса (специальная катег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рия)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42</w:t>
            </w:r>
          </w:p>
        </w:tc>
        <w:tc>
          <w:tcPr>
            <w:tcW w:w="7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04</w:t>
            </w:r>
          </w:p>
        </w:tc>
        <w:tc>
          <w:tcPr>
            <w:tcW w:w="58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</w:t>
            </w:r>
          </w:p>
        </w:tc>
        <w:tc>
          <w:tcPr>
            <w:tcW w:w="10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Министр второго класса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104</w:t>
            </w:r>
          </w:p>
        </w:tc>
        <w:tc>
          <w:tcPr>
            <w:tcW w:w="7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58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129</w:t>
            </w:r>
          </w:p>
        </w:tc>
        <w:tc>
          <w:tcPr>
            <w:tcW w:w="10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Министр второго класса (уходящий на пенсию)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7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03</w:t>
            </w:r>
          </w:p>
        </w:tc>
        <w:tc>
          <w:tcPr>
            <w:tcW w:w="58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36</w:t>
            </w:r>
          </w:p>
        </w:tc>
        <w:tc>
          <w:tcPr>
            <w:tcW w:w="10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Советник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132</w:t>
            </w:r>
          </w:p>
        </w:tc>
        <w:tc>
          <w:tcPr>
            <w:tcW w:w="7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</w:t>
            </w:r>
          </w:p>
        </w:tc>
        <w:tc>
          <w:tcPr>
            <w:tcW w:w="58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170</w:t>
            </w:r>
          </w:p>
        </w:tc>
        <w:tc>
          <w:tcPr>
            <w:tcW w:w="10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Советник (специальная категория)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  <w:tc>
          <w:tcPr>
            <w:tcW w:w="7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58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</w:t>
            </w:r>
          </w:p>
        </w:tc>
        <w:tc>
          <w:tcPr>
            <w:tcW w:w="10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Первый секретарь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142</w:t>
            </w:r>
          </w:p>
        </w:tc>
        <w:tc>
          <w:tcPr>
            <w:tcW w:w="7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</w:t>
            </w:r>
          </w:p>
        </w:tc>
        <w:tc>
          <w:tcPr>
            <w:tcW w:w="58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180</w:t>
            </w:r>
          </w:p>
        </w:tc>
        <w:tc>
          <w:tcPr>
            <w:tcW w:w="10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Второй секретарь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151</w:t>
            </w:r>
          </w:p>
        </w:tc>
        <w:tc>
          <w:tcPr>
            <w:tcW w:w="7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  <w:tc>
          <w:tcPr>
            <w:tcW w:w="58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192</w:t>
            </w:r>
          </w:p>
        </w:tc>
        <w:tc>
          <w:tcPr>
            <w:tcW w:w="10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rPr>
                <w:sz w:val="17"/>
              </w:rPr>
            </w:pPr>
            <w:r>
              <w:rPr>
                <w:sz w:val="17"/>
              </w:rPr>
              <w:t>Третий секретарь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170</w:t>
            </w:r>
          </w:p>
        </w:tc>
        <w:tc>
          <w:tcPr>
            <w:tcW w:w="7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  <w:tc>
          <w:tcPr>
            <w:tcW w:w="58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211</w:t>
            </w:r>
          </w:p>
        </w:tc>
        <w:tc>
          <w:tcPr>
            <w:tcW w:w="10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0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 (специальная категория)</w:t>
            </w:r>
          </w:p>
        </w:tc>
        <w:tc>
          <w:tcPr>
            <w:tcW w:w="72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116</w:t>
            </w:r>
          </w:p>
        </w:tc>
        <w:tc>
          <w:tcPr>
            <w:tcW w:w="79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26</w:t>
            </w:r>
          </w:p>
        </w:tc>
        <w:tc>
          <w:tcPr>
            <w:tcW w:w="58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142</w:t>
            </w:r>
          </w:p>
        </w:tc>
        <w:tc>
          <w:tcPr>
            <w:tcW w:w="101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18,3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0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Всего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907</w:t>
            </w:r>
          </w:p>
        </w:tc>
        <w:tc>
          <w:tcPr>
            <w:tcW w:w="7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215</w:t>
            </w:r>
          </w:p>
        </w:tc>
        <w:tc>
          <w:tcPr>
            <w:tcW w:w="58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1 122</w:t>
            </w:r>
          </w:p>
        </w:tc>
        <w:tc>
          <w:tcPr>
            <w:tcW w:w="101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20,1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Classification System for Diplomatic Careers — July 2004.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Вышеприведенная таблица свидетельствует о том, что наибольшая доля женщин-дипломатов работает на должностях советников, которые являются промежуточным уровнем в карьере, а на должностях министров первого и вт</w:t>
      </w:r>
      <w:r>
        <w:t>о</w:t>
      </w:r>
      <w:r>
        <w:t>рого класса женщин практически нет.</w:t>
      </w:r>
    </w:p>
    <w:p w:rsidR="00000000" w:rsidRDefault="00000000">
      <w:pPr>
        <w:pStyle w:val="SingleTxt"/>
      </w:pPr>
      <w:r>
        <w:tab/>
        <w:t>Высокая концентрация женщин на уровне сотрудников, готовящихся к выходу на пенсию, имеет, как представляется, не меньшее значение. Необх</w:t>
      </w:r>
      <w:r>
        <w:t>о</w:t>
      </w:r>
      <w:r>
        <w:t>димо принимать во внимание, что средняя доля женщин в каждой дипломат</w:t>
      </w:r>
      <w:r>
        <w:t>и</w:t>
      </w:r>
      <w:r>
        <w:t>ческой категории составляет около 20 процентов и что эта доля возрастает до 31 процента в категории советников, готовящихся к выходу на пенсию. Это свидетельствует о том, что большинство женщин заканчивают свою диплом</w:t>
      </w:r>
      <w:r>
        <w:t>а</w:t>
      </w:r>
      <w:r>
        <w:t>тическую карьеру на уровне советников.</w:t>
      </w:r>
    </w:p>
    <w:p w:rsidR="00000000" w:rsidRDefault="00000000">
      <w:pPr>
        <w:pStyle w:val="SingleTxt"/>
      </w:pPr>
      <w:r>
        <w:tab/>
        <w:t>Также следует отметить, что, хотя средняя доля женщин в различных карьерных категориях составляет 20 процентов, эта доля сокращается до 6 процентов на самом высоком уровне министров первого класса. Вышеприв</w:t>
      </w:r>
      <w:r>
        <w:t>е</w:t>
      </w:r>
      <w:r>
        <w:t>денная таблица также свидетельствует о тенденции, неуклонно развивавшейся в последние годы и выражающейся в незначительном сокращении числа же</w:t>
      </w:r>
      <w:r>
        <w:t>н</w:t>
      </w:r>
      <w:r>
        <w:t>щин, принимаемых на дипломатическую службу. С учетом того, что женщины составляют 51 процент населения Бразилии, ясно, что представленность же</w:t>
      </w:r>
      <w:r>
        <w:t>н</w:t>
      </w:r>
      <w:r>
        <w:t>щин в этой профессиональной категории не отражает демографический состав населения.</w:t>
      </w:r>
    </w:p>
    <w:p w:rsidR="00000000" w:rsidRDefault="00000000">
      <w:pPr>
        <w:pStyle w:val="SingleTxt"/>
      </w:pPr>
      <w:r>
        <w:tab/>
        <w:t>Сопоставление с данными, содержащимися в докладе, представленном в 2002 году, свидетельствует об увеличении представленности женщин в высших карьерных категориях. Если в 2002 году доля женщин среди министров перв</w:t>
      </w:r>
      <w:r>
        <w:t>о</w:t>
      </w:r>
      <w:r>
        <w:t>го класса составляла 5,1 процента, то в 2004 году этот показатель увеличился до 6,1 процента; среди министров второго класса доля женщин возросла с 3,9 процента до 19,3 процента; на уровне советников доля женщин увелич</w:t>
      </w:r>
      <w:r>
        <w:t>и</w:t>
      </w:r>
      <w:r>
        <w:t>лась с 3,5 процента до 22,3 процента; среди первых секретарей она сократ</w:t>
      </w:r>
      <w:r>
        <w:t>и</w:t>
      </w:r>
      <w:r>
        <w:t>лась с 24,8 процента до 21,1 процента; среди вторых секретарей эта доля во</w:t>
      </w:r>
      <w:r>
        <w:t>з</w:t>
      </w:r>
      <w:r>
        <w:t>росла с 22,1 процента до 21,3 процента; и, наконец, среди третьих секретарей доля женщин сократилась с 21,2 процента до 19,4 процента. Это свидетельс</w:t>
      </w:r>
      <w:r>
        <w:t>т</w:t>
      </w:r>
      <w:r>
        <w:t>вует о двух новых тенденциях: увеличении числа женщин-дипломатов, назн</w:t>
      </w:r>
      <w:r>
        <w:t>а</w:t>
      </w:r>
      <w:r>
        <w:t>чаемых на должности более высокого уровня, и сокращении числа женщин, принимаемых на дипломатическую службу.</w:t>
      </w:r>
    </w:p>
    <w:p w:rsidR="00000000" w:rsidRDefault="00000000">
      <w:pPr>
        <w:pStyle w:val="SingleTxt"/>
      </w:pPr>
      <w:r>
        <w:tab/>
        <w:t>Хотя политика по борьбе с дискриминацией, которую начало проводить министерство иностранных дел для содействия поступлению на дипломатич</w:t>
      </w:r>
      <w:r>
        <w:t>е</w:t>
      </w:r>
      <w:r>
        <w:t>скую службу граждан африканского происхождения, не была конкретно ра</w:t>
      </w:r>
      <w:r>
        <w:t>с</w:t>
      </w:r>
      <w:r>
        <w:t>считана на женщин, она также способствовала приему на дипломатическую службу женщин африканского происхождения.</w:t>
      </w:r>
    </w:p>
    <w:p w:rsidR="00000000" w:rsidRDefault="00000000">
      <w:pPr>
        <w:pStyle w:val="SingleTxt"/>
      </w:pPr>
      <w:r>
        <w:tab/>
        <w:t>Сотрудники бразильской дипломатической службы работают в качестве дипломатов, канцелярских работников и младших канцелярских работников (см. таблицу ниже). Среди них наивысший уровень ответственности, престижа и вознаграждения обеспечивает дипломатическая карьера. С другой стороны, в двух других категориях, которые стоят ниже даже самых низших категорий д</w:t>
      </w:r>
      <w:r>
        <w:t>и</w:t>
      </w:r>
      <w:r>
        <w:t>пл</w:t>
      </w:r>
      <w:r>
        <w:t>о</w:t>
      </w:r>
      <w:r>
        <w:t>матов, женщины составляют большинство.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Профессиональный состав сотрудников министерства иностранных дел </w:t>
      </w:r>
      <w:r>
        <w:br/>
        <w:t>(в разбивке по полу)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  <w:gridCol w:w="819"/>
        <w:gridCol w:w="846"/>
        <w:gridCol w:w="837"/>
        <w:gridCol w:w="98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383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Профессиональная к</w:t>
            </w:r>
            <w:r>
              <w:rPr>
                <w:i/>
                <w:sz w:val="14"/>
              </w:rPr>
              <w:t>а</w:t>
            </w:r>
            <w:r>
              <w:rPr>
                <w:i/>
                <w:sz w:val="14"/>
              </w:rPr>
              <w:t>тегория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83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98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Доля женщин</w:t>
            </w:r>
            <w:r>
              <w:rPr>
                <w:i/>
                <w:sz w:val="14"/>
              </w:rPr>
              <w:br/>
              <w:t xml:space="preserve"> в пр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центах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81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8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Дипломаты</w:t>
            </w:r>
          </w:p>
        </w:tc>
        <w:tc>
          <w:tcPr>
            <w:tcW w:w="81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882</w:t>
            </w:r>
          </w:p>
        </w:tc>
        <w:tc>
          <w:tcPr>
            <w:tcW w:w="8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202</w:t>
            </w:r>
          </w:p>
        </w:tc>
        <w:tc>
          <w:tcPr>
            <w:tcW w:w="8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1 084</w:t>
            </w:r>
          </w:p>
        </w:tc>
        <w:tc>
          <w:tcPr>
            <w:tcW w:w="98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18,6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Канцелярские р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ботники</w:t>
            </w:r>
          </w:p>
        </w:tc>
        <w:tc>
          <w:tcPr>
            <w:tcW w:w="81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271</w:t>
            </w:r>
          </w:p>
        </w:tc>
        <w:tc>
          <w:tcPr>
            <w:tcW w:w="8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421</w:t>
            </w:r>
          </w:p>
        </w:tc>
        <w:tc>
          <w:tcPr>
            <w:tcW w:w="8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692</w:t>
            </w:r>
          </w:p>
        </w:tc>
        <w:tc>
          <w:tcPr>
            <w:tcW w:w="98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60,8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Младшие канцелярские работн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ки</w:t>
            </w:r>
          </w:p>
        </w:tc>
        <w:tc>
          <w:tcPr>
            <w:tcW w:w="81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266</w:t>
            </w:r>
          </w:p>
        </w:tc>
        <w:tc>
          <w:tcPr>
            <w:tcW w:w="8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362</w:t>
            </w:r>
          </w:p>
        </w:tc>
        <w:tc>
          <w:tcPr>
            <w:tcW w:w="8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628</w:t>
            </w:r>
          </w:p>
        </w:tc>
        <w:tc>
          <w:tcPr>
            <w:tcW w:w="98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57,6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Другие функциональные катег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рии</w:t>
            </w:r>
          </w:p>
        </w:tc>
        <w:tc>
          <w:tcPr>
            <w:tcW w:w="81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431</w:t>
            </w:r>
          </w:p>
        </w:tc>
        <w:tc>
          <w:tcPr>
            <w:tcW w:w="8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214</w:t>
            </w:r>
          </w:p>
        </w:tc>
        <w:tc>
          <w:tcPr>
            <w:tcW w:w="8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645</w:t>
            </w:r>
          </w:p>
        </w:tc>
        <w:tc>
          <w:tcPr>
            <w:tcW w:w="98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33,2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3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1 850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1 199</w:t>
            </w:r>
          </w:p>
        </w:tc>
        <w:tc>
          <w:tcPr>
            <w:tcW w:w="83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3 049</w:t>
            </w:r>
          </w:p>
        </w:tc>
        <w:tc>
          <w:tcPr>
            <w:tcW w:w="98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39,3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</w:r>
      <w:r>
        <w:rPr>
          <w:i/>
        </w:rPr>
        <w:t>Источник</w:t>
      </w:r>
      <w:r>
        <w:t>: Бюллетень кадровой статистики — второй квартал 2003 года.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Конвенция о ликвидации всех форм дискриминации в отношении женщин — Статья 9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line="230" w:lineRule="exact"/>
              <w:ind w:left="475" w:right="475"/>
            </w:pPr>
            <w:r>
              <w:t>1.</w:t>
            </w:r>
            <w:r>
              <w:tab/>
              <w:t>Государства-участники предоставляют женщинам равные с мужчинами права в отношении приобретения, изменения или сохр</w:t>
            </w:r>
            <w:r>
              <w:t>а</w:t>
            </w:r>
            <w:r>
              <w:t>нения их гражданства. Они, в частности, обеспечивают, что ни вст</w:t>
            </w:r>
            <w:r>
              <w:t>у</w:t>
            </w:r>
            <w:r>
              <w:t>пление в брак с иностранцем, ни изменение гражданства мужа во время брака не влекут за собой автоматического изменения гражда</w:t>
            </w:r>
            <w:r>
              <w:t>н</w:t>
            </w:r>
            <w:r>
              <w:t>ства жены, не превращают ее в лицо без гражданства и не могут з</w:t>
            </w:r>
            <w:r>
              <w:t>а</w:t>
            </w:r>
            <w:r>
              <w:t>ставить ее принять гражданство мужа.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line="230" w:lineRule="exact"/>
              <w:ind w:left="475" w:right="475"/>
            </w:pPr>
            <w:r>
              <w:t>2.</w:t>
            </w:r>
            <w:r>
              <w:tab/>
              <w:t>Государства-участники предоставляют женщинам равные с мужчинами права в отношении гражданства их детей.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Как пояснялось в предыдущем докладе, бразильское законодательство защищает своих граждан — мужчин и женщин — в одинаковой степени и обеспечивает равное обращение с мигрантами обоих полов. Бразилия подпис</w:t>
      </w:r>
      <w:r>
        <w:t>а</w:t>
      </w:r>
      <w:r>
        <w:t>ла и ратифицировала все международные конвенции и договоры о защите гр</w:t>
      </w:r>
      <w:r>
        <w:t>а</w:t>
      </w:r>
      <w:r>
        <w:t>жданства в целом, а также конвенции и договоры, непосредственно касающи</w:t>
      </w:r>
      <w:r>
        <w:t>е</w:t>
      </w:r>
      <w:r>
        <w:t>ся защиты гражданства же</w:t>
      </w:r>
      <w:r>
        <w:t>н</w:t>
      </w:r>
      <w:r>
        <w:t>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Конвенция о ликвидации всех форм дискриминации в отношении женщин — Статья 10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line="220" w:lineRule="exact"/>
              <w:ind w:left="475" w:right="475"/>
            </w:pPr>
            <w:r>
              <w:tab/>
              <w:t>Государства-участники принимают все соответствующие меры для того, чтобы ликвидировать дискриминацию в отношении же</w:t>
            </w:r>
            <w:r>
              <w:t>н</w:t>
            </w:r>
            <w:r>
              <w:t>щин, с тем чтобы обеспечить им равные права с мужчинами в обла</w:t>
            </w:r>
            <w:r>
              <w:t>с</w:t>
            </w:r>
            <w:r>
              <w:t>ти образования и, в частности, обеспечить на основе равенства му</w:t>
            </w:r>
            <w:r>
              <w:t>ж</w:t>
            </w:r>
            <w:r>
              <w:t>чин и женщин: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line="220" w:lineRule="exact"/>
              <w:ind w:left="475" w:right="475"/>
            </w:pPr>
            <w:r>
              <w:tab/>
              <w:t>a)</w:t>
            </w:r>
            <w:r>
              <w:tab/>
              <w:t>одинаковые условия для ориентации в выборе профессии или специальности, для доступа к образованию и получению дипл</w:t>
            </w:r>
            <w:r>
              <w:t>о</w:t>
            </w:r>
            <w:r>
              <w:t>мов в учебных заведениях всех категорий как в сельских, так и г</w:t>
            </w:r>
            <w:r>
              <w:t>о</w:t>
            </w:r>
            <w:r>
              <w:t>родских районах; это равенство обеспечивается в дошкольном, о</w:t>
            </w:r>
            <w:r>
              <w:t>б</w:t>
            </w:r>
            <w:r>
              <w:t>щем, специальном и высшем техническом образовании, а также во всех видах профессиональной подготовки;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line="220" w:lineRule="exact"/>
              <w:ind w:left="475" w:right="475"/>
            </w:pPr>
            <w:r>
              <w:tab/>
              <w:t>b)</w:t>
            </w:r>
            <w:r>
              <w:tab/>
              <w:t>доступ к одинаковым программам обучения, одинаковым экзаменам, преподавательскому составу, одинаковой квалификации, школьным помещен</w:t>
            </w:r>
            <w:r>
              <w:t>и</w:t>
            </w:r>
            <w:r>
              <w:t>ям и оборудованию равного качества;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line="220" w:lineRule="exact"/>
              <w:ind w:left="475" w:right="475"/>
            </w:pPr>
            <w:r>
              <w:tab/>
              <w:t>c)</w:t>
            </w:r>
            <w:r>
              <w:tab/>
              <w:t>устранение любой стереотипной концепции роли мужчин и женщин на всех уровнях и во всех формах обучения путем поо</w:t>
            </w:r>
            <w:r>
              <w:t>щ</w:t>
            </w:r>
            <w:r>
              <w:t>рения совместного обучения и других видов обучения, которые б</w:t>
            </w:r>
            <w:r>
              <w:t>у</w:t>
            </w:r>
            <w:r>
              <w:t>дут содействовать достижению этой цели, и, в частности, путем п</w:t>
            </w:r>
            <w:r>
              <w:t>е</w:t>
            </w:r>
            <w:r>
              <w:t>ресмотра пособий и школьных программ и адаптации методов об</w:t>
            </w:r>
            <w:r>
              <w:t>у</w:t>
            </w:r>
            <w:r>
              <w:t>чения;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line="220" w:lineRule="exact"/>
              <w:ind w:left="475" w:right="475"/>
            </w:pPr>
            <w:r>
              <w:tab/>
              <w:t>d)</w:t>
            </w:r>
            <w:r>
              <w:tab/>
              <w:t>одинаковые возможности получения стипендий и других пособий на о</w:t>
            </w:r>
            <w:r>
              <w:t>б</w:t>
            </w:r>
            <w:r>
              <w:t>разование;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line="220" w:lineRule="exact"/>
              <w:ind w:left="475" w:right="475"/>
            </w:pPr>
            <w:r>
              <w:tab/>
              <w:t>e)</w:t>
            </w:r>
            <w:r>
              <w:tab/>
              <w:t>одинаковые возможности доступа к программам продо</w:t>
            </w:r>
            <w:r>
              <w:t>л</w:t>
            </w:r>
            <w:r>
              <w:t>жения образования, включая программы распространения грамотн</w:t>
            </w:r>
            <w:r>
              <w:t>о</w:t>
            </w:r>
            <w:r>
              <w:t>сти среди взрослых и программы функциональной грамотности, н</w:t>
            </w:r>
            <w:r>
              <w:t>а</w:t>
            </w:r>
            <w:r>
              <w:t>правленные, в частности, на сокращение как можно скорее любого разрыва в знаниях мужчин и женщин;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line="220" w:lineRule="exact"/>
              <w:ind w:left="475" w:right="475"/>
            </w:pPr>
            <w:r>
              <w:tab/>
              <w:t>f)</w:t>
            </w:r>
            <w:r>
              <w:tab/>
              <w:t>сокращение числа девушек, не заканчивающих школу, и разработку программ для девушек и женщин, преждевременно п</w:t>
            </w:r>
            <w:r>
              <w:t>о</w:t>
            </w:r>
            <w:r>
              <w:t>кинувших школу;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line="220" w:lineRule="exact"/>
              <w:ind w:left="475" w:right="475"/>
            </w:pPr>
            <w:r>
              <w:tab/>
              <w:t>g)</w:t>
            </w:r>
            <w:r>
              <w:tab/>
              <w:t>одинаковые возможности активно участвовать в занятиях спортом и ф</w:t>
            </w:r>
            <w:r>
              <w:t>и</w:t>
            </w:r>
            <w:r>
              <w:t>зической подготовкой;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line="220" w:lineRule="exact"/>
              <w:ind w:left="475" w:right="475"/>
            </w:pPr>
            <w:r>
              <w:tab/>
              <w:t>h)</w:t>
            </w:r>
            <w:r>
              <w:tab/>
              <w:t>доступ к специальной информации образовательного х</w:t>
            </w:r>
            <w:r>
              <w:t>а</w:t>
            </w:r>
            <w:r>
              <w:t>рактера в целях содействия обеспечению здоровья и благосостояния семей, включая информацию и консультации о планировании разм</w:t>
            </w:r>
            <w:r>
              <w:t>е</w:t>
            </w:r>
            <w:r>
              <w:t>ра семьи.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рассматриваемый период были осуществлены важные меры по закре</w:t>
      </w:r>
      <w:r>
        <w:t>п</w:t>
      </w:r>
      <w:r>
        <w:t>лению или совершенствованию образовательных реформ 90–х годов, о которых говорилось в предыдущем докладе. Это свидетельствует об уделении прав</w:t>
      </w:r>
      <w:r>
        <w:t>и</w:t>
      </w:r>
      <w:r>
        <w:t>тельством большего внимания созданию образовательной системы, способс</w:t>
      </w:r>
      <w:r>
        <w:t>т</w:t>
      </w:r>
      <w:r>
        <w:t>вующей обеспечению р</w:t>
      </w:r>
      <w:r>
        <w:t>а</w:t>
      </w:r>
      <w:r>
        <w:t>венства.</w:t>
      </w:r>
    </w:p>
    <w:p w:rsidR="00000000" w:rsidRDefault="00000000">
      <w:pPr>
        <w:pStyle w:val="SingleTxt"/>
      </w:pPr>
      <w:r>
        <w:tab/>
        <w:t>Продолжался пересмотр параметров и требований учебных планов для различных уровней обучения в целях более эффективного учета гендерной проблематики. С той же целью совершенствовались средства сбора информ</w:t>
      </w:r>
      <w:r>
        <w:t>а</w:t>
      </w:r>
      <w:r>
        <w:t>ции по вопросам образования. Совершенствовались также критерии, каса</w:t>
      </w:r>
      <w:r>
        <w:t>ю</w:t>
      </w:r>
      <w:r>
        <w:t>щиеся гендерного равенства, расовой принадлежности, инвалидности и этн</w:t>
      </w:r>
      <w:r>
        <w:t>и</w:t>
      </w:r>
      <w:r>
        <w:t>ческого происхождения, в контексте политики оценки и распределения уче</w:t>
      </w:r>
      <w:r>
        <w:t>б</w:t>
      </w:r>
      <w:r>
        <w:t>ников.</w:t>
      </w:r>
    </w:p>
    <w:p w:rsidR="00000000" w:rsidRDefault="00000000">
      <w:pPr>
        <w:pStyle w:val="SingleTxt"/>
      </w:pPr>
      <w:r>
        <w:tab/>
        <w:t>Хотя можно сказать, что формально системы образования в Бразилии обеспечивают равный доступ к обучению или профессиональной подготовке и равенство мужчин и женщин в этой сфере, приводимые ниже данные свид</w:t>
      </w:r>
      <w:r>
        <w:t>е</w:t>
      </w:r>
      <w:r>
        <w:t>тельствуют о том, что на практике в процессе обучения и профессиональной деятельности культура, в которой мужчинам отводится доминирующая роль, определяет род занятий мужчин и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Прием учащихся в учебные заведения системы профессиональной подготовки на техническом уровне с разбивкой по признаку пола согласно сферам деятельности, Бразилия, 2003 год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0"/>
        <w:gridCol w:w="990"/>
        <w:gridCol w:w="1080"/>
        <w:gridCol w:w="810"/>
        <w:gridCol w:w="72"/>
        <w:gridCol w:w="918"/>
        <w:gridCol w:w="84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610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Сфера деятельности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61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99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10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тах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тах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61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1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90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4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Животново</w:t>
            </w:r>
            <w:r>
              <w:rPr>
                <w:sz w:val="17"/>
              </w:rPr>
              <w:t>д</w:t>
            </w:r>
            <w:r>
              <w:rPr>
                <w:sz w:val="17"/>
              </w:rPr>
              <w:t>ство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39 135</w:t>
            </w:r>
          </w:p>
        </w:tc>
        <w:tc>
          <w:tcPr>
            <w:tcW w:w="108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29 870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76,3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9 265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23,7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shd w:val="pct20" w:color="auto" w:fill="auto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Гуманитарные науки</w:t>
            </w:r>
          </w:p>
        </w:tc>
        <w:tc>
          <w:tcPr>
            <w:tcW w:w="99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5 782</w:t>
            </w:r>
          </w:p>
        </w:tc>
        <w:tc>
          <w:tcPr>
            <w:tcW w:w="108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2 268</w:t>
            </w:r>
          </w:p>
        </w:tc>
        <w:tc>
          <w:tcPr>
            <w:tcW w:w="81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39,2</w:t>
            </w:r>
          </w:p>
        </w:tc>
        <w:tc>
          <w:tcPr>
            <w:tcW w:w="990" w:type="dxa"/>
            <w:gridSpan w:val="2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3 514</w:t>
            </w:r>
          </w:p>
        </w:tc>
        <w:tc>
          <w:tcPr>
            <w:tcW w:w="84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60,8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Управление торгово-промышленной деятельностью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6 676</w:t>
            </w:r>
          </w:p>
        </w:tc>
        <w:tc>
          <w:tcPr>
            <w:tcW w:w="108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3 952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59,2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2 724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40,8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Коммуникация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4 063</w:t>
            </w:r>
          </w:p>
        </w:tc>
        <w:tc>
          <w:tcPr>
            <w:tcW w:w="108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1 768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43,5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2 295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56,5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Гражданское строительство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13 767</w:t>
            </w:r>
          </w:p>
        </w:tc>
        <w:tc>
          <w:tcPr>
            <w:tcW w:w="108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8 490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61,7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5 277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38,3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shd w:val="pct20" w:color="auto" w:fill="auto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Социальное развитие и досуг</w:t>
            </w:r>
          </w:p>
        </w:tc>
        <w:tc>
          <w:tcPr>
            <w:tcW w:w="99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6 733</w:t>
            </w:r>
          </w:p>
        </w:tc>
        <w:tc>
          <w:tcPr>
            <w:tcW w:w="108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1 234</w:t>
            </w:r>
          </w:p>
        </w:tc>
        <w:tc>
          <w:tcPr>
            <w:tcW w:w="81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18,3</w:t>
            </w:r>
          </w:p>
        </w:tc>
        <w:tc>
          <w:tcPr>
            <w:tcW w:w="990" w:type="dxa"/>
            <w:gridSpan w:val="2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5 499</w:t>
            </w:r>
          </w:p>
        </w:tc>
        <w:tc>
          <w:tcPr>
            <w:tcW w:w="84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81,7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shd w:val="pct20" w:color="auto" w:fill="auto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Проектирование</w:t>
            </w:r>
          </w:p>
        </w:tc>
        <w:tc>
          <w:tcPr>
            <w:tcW w:w="99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5 997</w:t>
            </w:r>
          </w:p>
        </w:tc>
        <w:tc>
          <w:tcPr>
            <w:tcW w:w="108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2 252</w:t>
            </w:r>
          </w:p>
        </w:tc>
        <w:tc>
          <w:tcPr>
            <w:tcW w:w="81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37,6</w:t>
            </w:r>
          </w:p>
        </w:tc>
        <w:tc>
          <w:tcPr>
            <w:tcW w:w="990" w:type="dxa"/>
            <w:gridSpan w:val="2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3 745</w:t>
            </w:r>
          </w:p>
        </w:tc>
        <w:tc>
          <w:tcPr>
            <w:tcW w:w="84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62,4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Геоматика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1 403</w:t>
            </w:r>
          </w:p>
        </w:tc>
        <w:tc>
          <w:tcPr>
            <w:tcW w:w="108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938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66,9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465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33,1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shd w:val="pct20" w:color="auto" w:fill="auto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Управление</w:t>
            </w:r>
          </w:p>
        </w:tc>
        <w:tc>
          <w:tcPr>
            <w:tcW w:w="99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78 937</w:t>
            </w:r>
          </w:p>
        </w:tc>
        <w:tc>
          <w:tcPr>
            <w:tcW w:w="108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31 357</w:t>
            </w:r>
          </w:p>
        </w:tc>
        <w:tc>
          <w:tcPr>
            <w:tcW w:w="81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39,7</w:t>
            </w:r>
          </w:p>
        </w:tc>
        <w:tc>
          <w:tcPr>
            <w:tcW w:w="990" w:type="dxa"/>
            <w:gridSpan w:val="2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47 580</w:t>
            </w:r>
          </w:p>
        </w:tc>
        <w:tc>
          <w:tcPr>
            <w:tcW w:w="84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60,3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shd w:val="pct20" w:color="auto" w:fill="auto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Секретарское дело</w:t>
            </w:r>
          </w:p>
        </w:tc>
        <w:tc>
          <w:tcPr>
            <w:tcW w:w="99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8 470</w:t>
            </w:r>
          </w:p>
        </w:tc>
        <w:tc>
          <w:tcPr>
            <w:tcW w:w="108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477</w:t>
            </w:r>
          </w:p>
        </w:tc>
        <w:tc>
          <w:tcPr>
            <w:tcW w:w="81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5,6</w:t>
            </w:r>
          </w:p>
        </w:tc>
        <w:tc>
          <w:tcPr>
            <w:tcW w:w="990" w:type="dxa"/>
            <w:gridSpan w:val="2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7 993</w:t>
            </w:r>
          </w:p>
        </w:tc>
        <w:tc>
          <w:tcPr>
            <w:tcW w:w="84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94,4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shd w:val="pct20" w:color="auto" w:fill="auto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Облик человека/предоставление ли</w:t>
            </w:r>
            <w:r>
              <w:rPr>
                <w:sz w:val="17"/>
              </w:rPr>
              <w:t>ч</w:t>
            </w:r>
            <w:r>
              <w:rPr>
                <w:sz w:val="17"/>
              </w:rPr>
              <w:t>ных услуг</w:t>
            </w:r>
          </w:p>
        </w:tc>
        <w:tc>
          <w:tcPr>
            <w:tcW w:w="99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963</w:t>
            </w:r>
          </w:p>
        </w:tc>
        <w:tc>
          <w:tcPr>
            <w:tcW w:w="108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180</w:t>
            </w:r>
          </w:p>
        </w:tc>
        <w:tc>
          <w:tcPr>
            <w:tcW w:w="81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18,7</w:t>
            </w:r>
          </w:p>
        </w:tc>
        <w:tc>
          <w:tcPr>
            <w:tcW w:w="990" w:type="dxa"/>
            <w:gridSpan w:val="2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783</w:t>
            </w:r>
          </w:p>
        </w:tc>
        <w:tc>
          <w:tcPr>
            <w:tcW w:w="840" w:type="dxa"/>
            <w:shd w:val="pct20" w:color="auto" w:fill="auto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81,3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Промышленность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109 559</w:t>
            </w:r>
          </w:p>
        </w:tc>
        <w:tc>
          <w:tcPr>
            <w:tcW w:w="108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96 002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87,6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13 557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12,4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Текстильная и швейная пр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мышленность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2 428</w:t>
            </w:r>
          </w:p>
        </w:tc>
        <w:tc>
          <w:tcPr>
            <w:tcW w:w="108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1 084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44,6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1 344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55,4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Информатика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82 969</w:t>
            </w:r>
          </w:p>
        </w:tc>
        <w:tc>
          <w:tcPr>
            <w:tcW w:w="108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53 136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64,0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29 833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36,0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Охрана окружающей среды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6 618</w:t>
            </w:r>
          </w:p>
        </w:tc>
        <w:tc>
          <w:tcPr>
            <w:tcW w:w="108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3 853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58,2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2 765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41,8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Горнодобывающая промышле</w:t>
            </w:r>
            <w:r>
              <w:rPr>
                <w:sz w:val="17"/>
              </w:rPr>
              <w:t>н</w:t>
            </w:r>
            <w:r>
              <w:rPr>
                <w:sz w:val="17"/>
              </w:rPr>
              <w:t>ность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1 318</w:t>
            </w:r>
          </w:p>
        </w:tc>
        <w:tc>
          <w:tcPr>
            <w:tcW w:w="108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973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73,8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345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26,2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Химическая промышленность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18 068</w:t>
            </w:r>
          </w:p>
        </w:tc>
        <w:tc>
          <w:tcPr>
            <w:tcW w:w="108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10 331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57,2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7 737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42,8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Рыбные ресурсы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358</w:t>
            </w:r>
          </w:p>
        </w:tc>
        <w:tc>
          <w:tcPr>
            <w:tcW w:w="108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237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66,2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121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33,8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Здравоохранение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174 073</w:t>
            </w:r>
          </w:p>
        </w:tc>
        <w:tc>
          <w:tcPr>
            <w:tcW w:w="108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40 171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23,1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133 902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76,9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Транспорт и телекоммуникации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13 914</w:t>
            </w:r>
          </w:p>
        </w:tc>
        <w:tc>
          <w:tcPr>
            <w:tcW w:w="108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10 319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74,2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3 595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25,8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tcBorders>
              <w:bottom w:val="single" w:sz="4" w:space="0" w:color="auto"/>
            </w:tcBorders>
            <w:shd w:val="pct20" w:color="auto" w:fill="auto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0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Туризм и связанная с туризмом сфера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pct20" w:color="auto" w:fill="auto"/>
            <w:vAlign w:val="bottom"/>
          </w:tcPr>
          <w:p w:rsidR="00000000" w:rsidRDefault="00000000">
            <w:pPr>
              <w:spacing w:before="40" w:after="81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10 580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pct20" w:color="auto" w:fill="auto"/>
            <w:vAlign w:val="bottom"/>
          </w:tcPr>
          <w:p w:rsidR="00000000" w:rsidRDefault="00000000">
            <w:pPr>
              <w:spacing w:before="40" w:after="81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3 012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pct20" w:color="auto" w:fill="auto"/>
            <w:vAlign w:val="bottom"/>
          </w:tcPr>
          <w:p w:rsidR="00000000" w:rsidRDefault="00000000">
            <w:pPr>
              <w:spacing w:before="40" w:after="81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28,5</w:t>
            </w:r>
          </w:p>
        </w:tc>
        <w:tc>
          <w:tcPr>
            <w:tcW w:w="990" w:type="dxa"/>
            <w:gridSpan w:val="2"/>
            <w:tcBorders>
              <w:bottom w:val="single" w:sz="4" w:space="0" w:color="auto"/>
            </w:tcBorders>
            <w:shd w:val="pct20" w:color="auto" w:fill="auto"/>
            <w:vAlign w:val="bottom"/>
          </w:tcPr>
          <w:p w:rsidR="00000000" w:rsidRDefault="00000000">
            <w:pPr>
              <w:spacing w:before="40" w:after="81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7 568</w:t>
            </w:r>
          </w:p>
        </w:tc>
        <w:tc>
          <w:tcPr>
            <w:tcW w:w="840" w:type="dxa"/>
            <w:tcBorders>
              <w:bottom w:val="single" w:sz="4" w:space="0" w:color="auto"/>
            </w:tcBorders>
            <w:shd w:val="pct20" w:color="auto" w:fill="auto"/>
            <w:vAlign w:val="bottom"/>
          </w:tcPr>
          <w:p w:rsidR="00000000" w:rsidRDefault="00000000">
            <w:pPr>
              <w:spacing w:before="40" w:after="81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>71,5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0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9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0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281 231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0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298 892</w:t>
            </w:r>
          </w:p>
        </w:tc>
        <w:tc>
          <w:tcPr>
            <w:tcW w:w="81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0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51,4</w:t>
            </w:r>
          </w:p>
        </w:tc>
        <w:tc>
          <w:tcPr>
            <w:tcW w:w="990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0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282 339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0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48,6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Национальный институт научных и практических исследований в области образования/министерство образования (ИНЕП/МО).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Табуляция</w:t>
      </w:r>
      <w:r>
        <w:t>: Департамент организационного развития и координации и Департамент по вопросам непрерывного образования, грамотности и разнообразия министерства образования (ДОРК/СЕКАД/МО).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Примечание</w:t>
      </w:r>
      <w:r>
        <w:t>: животноводство — включает агрокультуру, фермерское хозяйство и лесоводство; управление торгово-промышленной деятельностью — включает оптовую и розничную торговлю, материально-техническое обеспечение и ремонт; коммуникация — включает редактирование, рекламу и коммуникацию, радиовещание, фотографию; социальное развитие и досуг — включает групповую деятельность, образование, изучение языков и прочее, бытовое обслуживание; конструирование — включает моделирование и технический дизайн; управление — включает государственное управление, бухгалтерское дело, финансовые услуги; промышленность — включает производство продовольствия и напитков, автомобильную промышленность, целлюлозно-бумажную промышленность, производство кожаных изделий и обуви, распределение водных ресурсов, газа и электроэнергии, производство электрооборудования и электронику, механику и металлургию, производство пластмассовых и резиновых изделий, деревообрабатывающей и аналогичной продукции, текстильных изделий и одежды; охрана окружающей среды — включает утилизацию мусора, водоснабжение и канализацию, утилизацию отходов; химическая промышленность — включает производство керамических изделий, нефтяных, химических и нефтехимических продуктов; туризм и связанная с туризмом сфера обслуживания — включает гостиничное обслуживание, туризм и связанную с туризмом сферу обслуживания.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Условные обозначения</w:t>
      </w:r>
      <w:r>
        <w:t>: темно-серый цвет: в основном женские курсы (60 процентов и более) и светло-серый цвет: в основном мужские курсы (60 процентов и более).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Преподавательский состав, 2003 год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70"/>
        <w:gridCol w:w="1131"/>
        <w:gridCol w:w="1218"/>
        <w:gridCol w:w="1044"/>
        <w:gridCol w:w="870"/>
        <w:gridCol w:w="98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0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Сферы деятел</w:t>
            </w:r>
            <w:r>
              <w:rPr>
                <w:i/>
                <w:sz w:val="14"/>
              </w:rPr>
              <w:t>ь</w:t>
            </w:r>
            <w:r>
              <w:rPr>
                <w:i/>
                <w:sz w:val="14"/>
              </w:rPr>
              <w:t>ности</w:t>
            </w:r>
          </w:p>
        </w:tc>
        <w:tc>
          <w:tcPr>
            <w:tcW w:w="113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Женщины-преподаватели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Мужчины-преподаватели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тах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 преп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давателей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07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3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1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7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8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Точные и естественные науки</w:t>
            </w:r>
          </w:p>
        </w:tc>
        <w:tc>
          <w:tcPr>
            <w:tcW w:w="1131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1 389</w:t>
            </w:r>
          </w:p>
        </w:tc>
        <w:tc>
          <w:tcPr>
            <w:tcW w:w="1218" w:type="dxa"/>
            <w:vAlign w:val="bottom"/>
          </w:tcPr>
          <w:p w:rsidR="00000000" w:rsidRDefault="00000000">
            <w:pPr>
              <w:pStyle w:val="HM"/>
              <w:spacing w:before="40" w:after="40" w:line="210" w:lineRule="exact"/>
              <w:jc w:val="right"/>
              <w:rPr>
                <w:b w:val="0"/>
                <w:sz w:val="17"/>
              </w:rPr>
            </w:pPr>
            <w:r>
              <w:rPr>
                <w:b w:val="0"/>
                <w:sz w:val="17"/>
              </w:rPr>
              <w:t>24,31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4 324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pStyle w:val="HM"/>
              <w:spacing w:before="40" w:after="40" w:line="210" w:lineRule="exact"/>
              <w:jc w:val="right"/>
              <w:rPr>
                <w:b w:val="0"/>
                <w:sz w:val="17"/>
              </w:rPr>
            </w:pPr>
            <w:r>
              <w:rPr>
                <w:b w:val="0"/>
                <w:sz w:val="17"/>
              </w:rPr>
              <w:t>75,69</w:t>
            </w:r>
          </w:p>
        </w:tc>
        <w:tc>
          <w:tcPr>
            <w:tcW w:w="986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5 713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Биологические науки</w:t>
            </w:r>
          </w:p>
        </w:tc>
        <w:tc>
          <w:tcPr>
            <w:tcW w:w="1131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2 586</w:t>
            </w:r>
          </w:p>
        </w:tc>
        <w:tc>
          <w:tcPr>
            <w:tcW w:w="1218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46,18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3 014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53,82</w:t>
            </w:r>
          </w:p>
        </w:tc>
        <w:tc>
          <w:tcPr>
            <w:tcW w:w="986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5 600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Инженерное дело</w:t>
            </w:r>
          </w:p>
        </w:tc>
        <w:tc>
          <w:tcPr>
            <w:tcW w:w="1131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777</w:t>
            </w:r>
          </w:p>
        </w:tc>
        <w:tc>
          <w:tcPr>
            <w:tcW w:w="1218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17,37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3 696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82,63</w:t>
            </w:r>
          </w:p>
        </w:tc>
        <w:tc>
          <w:tcPr>
            <w:tcW w:w="986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4 473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Медицинские науки</w:t>
            </w:r>
          </w:p>
        </w:tc>
        <w:tc>
          <w:tcPr>
            <w:tcW w:w="1131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2 003</w:t>
            </w:r>
          </w:p>
        </w:tc>
        <w:tc>
          <w:tcPr>
            <w:tcW w:w="1218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39,65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3 049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60,35</w:t>
            </w:r>
          </w:p>
        </w:tc>
        <w:tc>
          <w:tcPr>
            <w:tcW w:w="986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5 052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Сельскохозяйственные науки</w:t>
            </w:r>
          </w:p>
        </w:tc>
        <w:tc>
          <w:tcPr>
            <w:tcW w:w="1131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740</w:t>
            </w:r>
          </w:p>
        </w:tc>
        <w:tc>
          <w:tcPr>
            <w:tcW w:w="1218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22,95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2 485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77,05</w:t>
            </w:r>
          </w:p>
        </w:tc>
        <w:tc>
          <w:tcPr>
            <w:tcW w:w="986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3 225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Прикладные социальные науки</w:t>
            </w:r>
          </w:p>
        </w:tc>
        <w:tc>
          <w:tcPr>
            <w:tcW w:w="1131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1 039</w:t>
            </w:r>
          </w:p>
        </w:tc>
        <w:tc>
          <w:tcPr>
            <w:tcW w:w="1218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31,58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2 251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68,42</w:t>
            </w:r>
          </w:p>
        </w:tc>
        <w:tc>
          <w:tcPr>
            <w:tcW w:w="986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3 290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Науки о человеке</w:t>
            </w:r>
          </w:p>
        </w:tc>
        <w:tc>
          <w:tcPr>
            <w:tcW w:w="1131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3 032</w:t>
            </w:r>
          </w:p>
        </w:tc>
        <w:tc>
          <w:tcPr>
            <w:tcW w:w="1218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50,63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2 956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49,37</w:t>
            </w:r>
          </w:p>
        </w:tc>
        <w:tc>
          <w:tcPr>
            <w:tcW w:w="986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5 988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Лингвист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ка/литература/</w:t>
            </w:r>
            <w:r>
              <w:rPr>
                <w:sz w:val="17"/>
              </w:rPr>
              <w:br/>
              <w:t>гуманитарные науки</w:t>
            </w:r>
          </w:p>
        </w:tc>
        <w:tc>
          <w:tcPr>
            <w:tcW w:w="1131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1 219</w:t>
            </w:r>
          </w:p>
        </w:tc>
        <w:tc>
          <w:tcPr>
            <w:tcW w:w="1218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60,68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790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39,32</w:t>
            </w:r>
          </w:p>
        </w:tc>
        <w:tc>
          <w:tcPr>
            <w:tcW w:w="986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rFonts w:eastAsia="Arial Unicode MS"/>
                <w:sz w:val="17"/>
              </w:rPr>
            </w:pPr>
            <w:r>
              <w:rPr>
                <w:sz w:val="17"/>
              </w:rPr>
              <w:t>2 009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113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rFonts w:eastAsia="Arial Unicode MS"/>
                <w:b/>
                <w:sz w:val="17"/>
              </w:rPr>
            </w:pPr>
            <w:r>
              <w:rPr>
                <w:b/>
                <w:sz w:val="17"/>
              </w:rPr>
              <w:t>12 785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rFonts w:eastAsia="Arial Unicode MS"/>
                <w:b/>
                <w:sz w:val="17"/>
              </w:rPr>
            </w:pPr>
            <w:r>
              <w:rPr>
                <w:b/>
                <w:sz w:val="17"/>
              </w:rPr>
              <w:t>36,17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rFonts w:eastAsia="Arial Unicode MS"/>
                <w:b/>
                <w:sz w:val="17"/>
              </w:rPr>
            </w:pPr>
            <w:r>
              <w:rPr>
                <w:b/>
                <w:sz w:val="17"/>
              </w:rPr>
              <w:t>22 565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rFonts w:eastAsia="Arial Unicode MS"/>
                <w:b/>
                <w:sz w:val="17"/>
              </w:rPr>
            </w:pPr>
            <w:r>
              <w:rPr>
                <w:rFonts w:eastAsia="Arial Unicode MS"/>
                <w:b/>
                <w:sz w:val="17"/>
              </w:rPr>
              <w:t>63,83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rFonts w:eastAsia="Arial Unicode MS"/>
                <w:b/>
                <w:sz w:val="17"/>
              </w:rPr>
            </w:pPr>
            <w:r>
              <w:rPr>
                <w:b/>
                <w:sz w:val="17"/>
              </w:rPr>
              <w:t>35 350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Координационное агентство по вопросам повышения квалификации руководящих кадров. Координирующий орган по вопросам организации информации и управления ею. (CAPES — Coordenação de Aperfeiçoamento de Pessoal de Nível Superior. Coordenadoria de Organização e Tratamento da Inform</w:t>
      </w:r>
      <w:r>
        <w:t>a</w:t>
      </w:r>
      <w:r>
        <w:t>ção), 2003 год.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Еще предстоит начать осуществление политики по поощрению женщин к работе в некоторых сферах и устранению предвзятого отношения к ним. Пол</w:t>
      </w:r>
      <w:r>
        <w:t>о</w:t>
      </w:r>
      <w:r>
        <w:t>жительные результаты, достигнутые в рамках образовательной политики, были направлены на изменение стереотипных представлений о роли мужчин и же</w:t>
      </w:r>
      <w:r>
        <w:t>н</w:t>
      </w:r>
      <w:r>
        <w:t>щин на основе пересмотра учебных планов и контроля за содержанием уче</w:t>
      </w:r>
      <w:r>
        <w:t>б</w:t>
      </w:r>
      <w:r>
        <w:t>ных пособий.</w:t>
      </w:r>
    </w:p>
    <w:p w:rsidR="00000000" w:rsidRDefault="00000000">
      <w:pPr>
        <w:pStyle w:val="SingleTxt"/>
      </w:pPr>
      <w:r>
        <w:tab/>
        <w:t>Правительство Бразилии предприняло ряд инициатив с целью решения данного вопроса. Примером таких инициатив может служить проведение ме</w:t>
      </w:r>
      <w:r>
        <w:t>ж</w:t>
      </w:r>
      <w:r>
        <w:t>дународного семинара по вопросам просвещения в целях обеспечения раве</w:t>
      </w:r>
      <w:r>
        <w:t>н</w:t>
      </w:r>
      <w:r>
        <w:t>ства независимо от пола, расовой принадлежности и сексуальной ориентации, который состоялся в Бразилиа 30 ноября — 1 декабря 2004 года. Этот семинар стал важным шагом на пути учета гендерных вопросов в образовательной п</w:t>
      </w:r>
      <w:r>
        <w:t>о</w:t>
      </w:r>
      <w:r>
        <w:t>литике.</w:t>
      </w:r>
    </w:p>
    <w:p w:rsidR="00000000" w:rsidRDefault="00000000">
      <w:pPr>
        <w:pStyle w:val="SingleTxt"/>
      </w:pPr>
      <w:r>
        <w:tab/>
        <w:t>Задача мероприятия, организованного СПЖ, министерством образования, Специальным секретариатом по политике содействия достижению расового равенства и Специальным секретариатом по правам человека, заключалась в обсуждении вопросов, связанных с подготовкой учебных материалов, измен</w:t>
      </w:r>
      <w:r>
        <w:t>е</w:t>
      </w:r>
      <w:r>
        <w:t>нием содержания учебных планов педагогических учебных заведений и пр</w:t>
      </w:r>
      <w:r>
        <w:t>и</w:t>
      </w:r>
      <w:r>
        <w:t>менением новых педагогических методов в рамках базового образования и о</w:t>
      </w:r>
      <w:r>
        <w:t>б</w:t>
      </w:r>
      <w:r>
        <w:t>разовательных программ для молодежи и взрослых во всей школьной системе Бразилии. Обсуждения между специалистами из Бразилии и Соединенного К</w:t>
      </w:r>
      <w:r>
        <w:t>о</w:t>
      </w:r>
      <w:r>
        <w:t>ролевства завершились подготовкой доклада, содержащего руководящие при</w:t>
      </w:r>
      <w:r>
        <w:t>н</w:t>
      </w:r>
      <w:r>
        <w:t>ципы в отношении проектов. Доклад будет направлен министерству образов</w:t>
      </w:r>
      <w:r>
        <w:t>а</w:t>
      </w:r>
      <w:r>
        <w:t>ния, Палате по подготовке преподавателей и Палате по обеспечению разноо</w:t>
      </w:r>
      <w:r>
        <w:t>б</w:t>
      </w:r>
      <w:r>
        <w:t>разия в системе просвещения, созданной министерским указом № 695 от 10 сентября 2004 года.</w:t>
      </w:r>
    </w:p>
    <w:p w:rsidR="00000000" w:rsidRDefault="00000000">
      <w:pPr>
        <w:pStyle w:val="SingleTxt"/>
      </w:pPr>
      <w:r>
        <w:tab/>
        <w:t>Другая соответствующая инициатива касалась усовершенствования мин</w:t>
      </w:r>
      <w:r>
        <w:t>и</w:t>
      </w:r>
      <w:r>
        <w:t>стерством образования критериев отбора учебников для их последующего ра</w:t>
      </w:r>
      <w:r>
        <w:t>с</w:t>
      </w:r>
      <w:r>
        <w:t>пространения в масштабах всей страны. Национальная программа обеспечения учебниками (НПОУ) действует с 1985 года и преследует цель обеспечить ра</w:t>
      </w:r>
      <w:r>
        <w:t>с</w:t>
      </w:r>
      <w:r>
        <w:t>пространение школьных учебников в национальном масштабе в соответствии со статьей 208 раздела VII Федеральной конституции. С 1995 года оценка и о</w:t>
      </w:r>
      <w:r>
        <w:t>т</w:t>
      </w:r>
      <w:r>
        <w:t xml:space="preserve">бор учебников осуществляются с учетом требований, налагаемых борьбой со всеми формами дискриминации, включая дискриминацию по признаку пола. </w:t>
      </w:r>
    </w:p>
    <w:p w:rsidR="00000000" w:rsidRDefault="00000000">
      <w:pPr>
        <w:pStyle w:val="SingleTxt"/>
      </w:pPr>
      <w:r>
        <w:tab/>
        <w:t>В 2004 году критерии оценки учебных пособий были усовершенствованы в результате совместной работы Специального секретариата по политике в о</w:t>
      </w:r>
      <w:r>
        <w:t>т</w:t>
      </w:r>
      <w:r>
        <w:t>ношении женщин и министерства образования в рамках процесса разработки Национального стратегического плана действий по улучшению положения женщин. Новые критерии направлены не только на устранения сексизма и же</w:t>
      </w:r>
      <w:r>
        <w:t>н</w:t>
      </w:r>
      <w:r>
        <w:t>ских стереотипов из языка и содержания учебников, но и на развитие образ</w:t>
      </w:r>
      <w:r>
        <w:t>о</w:t>
      </w:r>
      <w:r>
        <w:t>вания на основе принципов гендерного раве</w:t>
      </w:r>
      <w:r>
        <w:t>н</w:t>
      </w:r>
      <w:r>
        <w:t>ства.</w:t>
      </w:r>
    </w:p>
    <w:p w:rsidR="00000000" w:rsidRDefault="00000000">
      <w:pPr>
        <w:pStyle w:val="SingleTxt"/>
      </w:pPr>
      <w:r>
        <w:tab/>
        <w:t>28 октября 2004 года была опубликована записка, посвященная процессу оценки и отбора текстов, для включения в руководство по учебным пособиям на 2007 год для учащихся первого — четвертого классов. Записка содержит б</w:t>
      </w:r>
      <w:r>
        <w:t>о</w:t>
      </w:r>
      <w:r>
        <w:t>лее четкие критерии оценки и аттестации пособий с точки зрения их гендерн</w:t>
      </w:r>
      <w:r>
        <w:t>о</w:t>
      </w:r>
      <w:r>
        <w:t>го и расового содержания. Для того чтобы пособие было утверждено и рек</w:t>
      </w:r>
      <w:r>
        <w:t>о</w:t>
      </w:r>
      <w:r>
        <w:t>мендовано, одного исключения из него негативных стереотипов и негативного содержания недостаточно — пособие должно характеризоваться положител</w:t>
      </w:r>
      <w:r>
        <w:t>ь</w:t>
      </w:r>
      <w:r>
        <w:t>ным содержан</w:t>
      </w:r>
      <w:r>
        <w:t>и</w:t>
      </w:r>
      <w:r>
        <w:t>ем.</w:t>
      </w:r>
    </w:p>
    <w:p w:rsidR="00000000" w:rsidRDefault="00000000">
      <w:pPr>
        <w:pStyle w:val="SingleTxt"/>
      </w:pPr>
      <w:r>
        <w:tab/>
        <w:t>Осуществление Национального плана просвещения в области прав чел</w:t>
      </w:r>
      <w:r>
        <w:t>о</w:t>
      </w:r>
      <w:r>
        <w:t>века (НПППЧ) стало другим важным средством, которым воспользовалось правительство для создания недискриминационной образовательной системы, о чем уже упоминалось ранее. В НПППЧ описываются учебные мероприятия по правам человека в различных сферах, в том числе в системе формального образования. Мероприятие 7, касающееся базового образования, предусматр</w:t>
      </w:r>
      <w:r>
        <w:t>и</w:t>
      </w:r>
      <w:r>
        <w:t>вает «разработку культурных и образовательных проектов для борьбы с рас</w:t>
      </w:r>
      <w:r>
        <w:t>о</w:t>
      </w:r>
      <w:r>
        <w:t>вой и гендерной дискриминацией и другими формами нетерпимости». Это входит в обязанности министерства образования, органов просвещения штатов и гор</w:t>
      </w:r>
      <w:r>
        <w:t>о</w:t>
      </w:r>
      <w:r>
        <w:t>дов, а также педагогов и общин.</w:t>
      </w:r>
    </w:p>
    <w:p w:rsidR="00000000" w:rsidRDefault="00000000">
      <w:pPr>
        <w:pStyle w:val="SingleTxt"/>
      </w:pPr>
      <w:r>
        <w:tab/>
        <w:t>В разделе «Образование и средства массовой информации» НПППЧ поя</w:t>
      </w:r>
      <w:r>
        <w:t>с</w:t>
      </w:r>
      <w:r>
        <w:t>няется, что действующее законодательство, регулирующее предоставление коммуникационных услуг, подчеркивает необходимость соблюдения учрежд</w:t>
      </w:r>
      <w:r>
        <w:t>е</w:t>
      </w:r>
      <w:r>
        <w:t>ниями, предоставляющими такие услуги, ряда обязательств, вытекающих из Федеральной конституции и международных договоров и конвенций. Эти об</w:t>
      </w:r>
      <w:r>
        <w:t>я</w:t>
      </w:r>
      <w:r>
        <w:t>зательства включают культуру мира, терпимость и уважение этнических, рас</w:t>
      </w:r>
      <w:r>
        <w:t>о</w:t>
      </w:r>
      <w:r>
        <w:t>вых, культурных и гендерных различий, а также терпимое отношение к секс</w:t>
      </w:r>
      <w:r>
        <w:t>у</w:t>
      </w:r>
      <w:r>
        <w:t>альной ориентации, политическим воззрениям и религиозным верованиям с</w:t>
      </w:r>
      <w:r>
        <w:t>о</w:t>
      </w:r>
      <w:r>
        <w:t>граждан. В НПППЧ говорится, что «средства массовой информации должны занять позицию, не допускающую насилие и обеспечивающую соблюдение прав человека, не только на основе силы закона, но и посредством своего уч</w:t>
      </w:r>
      <w:r>
        <w:t>а</w:t>
      </w:r>
      <w:r>
        <w:t>стия в усилиях по улучшению качества жизни людей».</w:t>
      </w:r>
    </w:p>
    <w:p w:rsidR="00000000" w:rsidRDefault="00000000">
      <w:pPr>
        <w:pStyle w:val="SingleTxt"/>
      </w:pPr>
      <w:r>
        <w:tab/>
        <w:t>Министерство образования создало внутренний Комитет по правам чел</w:t>
      </w:r>
      <w:r>
        <w:t>о</w:t>
      </w:r>
      <w:r>
        <w:t>века с целью содействия осуществлению НПППЧ. Хотя Комитет проводит р</w:t>
      </w:r>
      <w:r>
        <w:t>е</w:t>
      </w:r>
      <w:r>
        <w:t>гулярные заседания с 24 мая 2004 года, этот важный форум, созданный для о</w:t>
      </w:r>
      <w:r>
        <w:t>р</w:t>
      </w:r>
      <w:r>
        <w:t>ганизованного обсуждения соответствующих вопросов, пока еще не получил официального оформления.</w:t>
      </w:r>
    </w:p>
    <w:p w:rsidR="00000000" w:rsidRDefault="00000000">
      <w:pPr>
        <w:pStyle w:val="SingleTxt"/>
      </w:pPr>
      <w:r>
        <w:tab/>
        <w:t>Многолетний план действий министерства образования на 2004–2007 г</w:t>
      </w:r>
      <w:r>
        <w:t>о</w:t>
      </w:r>
      <w:r>
        <w:t>ды впервые предусматривал проведение мероприятий, непосредственно св</w:t>
      </w:r>
      <w:r>
        <w:t>я</w:t>
      </w:r>
      <w:r>
        <w:t>занных с просвещением в области прав человека, которые нашли отражение в Программе обучения по вопросам разнообразия и гражданственности. Ссылка на концепцию гендерного равенства в таком административном документе, как Многолетний план, является для министерства образования новаторским ш</w:t>
      </w:r>
      <w:r>
        <w:t>а</w:t>
      </w:r>
      <w:r>
        <w:t>гом. Гендерная проблематика фигурирует среди тем под рубрикой «разнообр</w:t>
      </w:r>
      <w:r>
        <w:t>а</w:t>
      </w:r>
      <w:r>
        <w:t>зие» наряду с такими категориями, как расовая и этническая принадлежность и се</w:t>
      </w:r>
      <w:r>
        <w:t>к</w:t>
      </w:r>
      <w:r>
        <w:t>суальная ориентация.</w:t>
      </w:r>
    </w:p>
    <w:p w:rsidR="00000000" w:rsidRDefault="00000000">
      <w:pPr>
        <w:pStyle w:val="SingleTxt"/>
      </w:pPr>
      <w:r>
        <w:tab/>
        <w:t>В числе конкретных мероприятий следует назвать следующие: поддержку образовательной деятельности, направленной на поощрение разнообразия в школьной системе; содействие распространению учебно-методических мат</w:t>
      </w:r>
      <w:r>
        <w:t>е</w:t>
      </w:r>
      <w:r>
        <w:t>риалов, связанных с просвещением по вопросам разнообразия и гражданстве</w:t>
      </w:r>
      <w:r>
        <w:t>н</w:t>
      </w:r>
      <w:r>
        <w:t>ности; содействие новаторским образовательным проектам, связанным с п</w:t>
      </w:r>
      <w:r>
        <w:t>о</w:t>
      </w:r>
      <w:r>
        <w:t>ощрением разнообразия и активного участия в жизни общества; содействие учебной подготовке педагогов, связанной с просвещением по вопросам разн</w:t>
      </w:r>
      <w:r>
        <w:t>о</w:t>
      </w:r>
      <w:r>
        <w:t>образия и активного участия в жизни общества; содействие признанию важн</w:t>
      </w:r>
      <w:r>
        <w:t>о</w:t>
      </w:r>
      <w:r>
        <w:t>го значения разнообразия при приеме в университеты и в процессе обучения; содействие разработке мероприятий в сфере образования, культуры и досуга в открытых школах в выходные дни; и присуждение премии за сочинения по т</w:t>
      </w:r>
      <w:r>
        <w:t>е</w:t>
      </w:r>
      <w:r>
        <w:t>ме воспитания в духе разнообразия и активного участия в жизни общества. Предлагаемые для участников конкурса темы касаются гендерной проблемат</w:t>
      </w:r>
      <w:r>
        <w:t>и</w:t>
      </w:r>
      <w:r>
        <w:t>ки, расовой и этнической принадлежности и сексуальной ор</w:t>
      </w:r>
      <w:r>
        <w:t>и</w:t>
      </w:r>
      <w:r>
        <w:t>ентации.</w:t>
      </w:r>
    </w:p>
    <w:p w:rsidR="00000000" w:rsidRDefault="00000000">
      <w:pPr>
        <w:pStyle w:val="SingleTxt"/>
      </w:pPr>
      <w:r>
        <w:tab/>
        <w:t>Рекомендация № 13 (пункт 123) касалась необходимости укрепления мер, направленных на расширение доступа женщин ко всем уровням образования и обучения. В отличие от других развивающихся стран в Бразилии женщины имеют к системе образования в целом такой же доступ, как и мужчины. В н</w:t>
      </w:r>
      <w:r>
        <w:t>а</w:t>
      </w:r>
      <w:r>
        <w:t>стоящее время среди лиц с более высоким уровнем образования женщин бол</w:t>
      </w:r>
      <w:r>
        <w:t>ь</w:t>
      </w:r>
      <w:r>
        <w:t>ше, чем мужчин.</w:t>
      </w:r>
    </w:p>
    <w:p w:rsidR="00000000" w:rsidRDefault="00000000">
      <w:pPr>
        <w:pStyle w:val="SingleTxt"/>
      </w:pPr>
      <w:r>
        <w:tab/>
        <w:t>Различные показатели свидетельствуют о прогрессе с точки зрения обр</w:t>
      </w:r>
      <w:r>
        <w:t>а</w:t>
      </w:r>
      <w:r>
        <w:t>зованности женщин, например в том, что касается среднего количества лет обучения среди населения в возрасте старше 25 лет. В 1990 году мужчины об</w:t>
      </w:r>
      <w:r>
        <w:t>у</w:t>
      </w:r>
      <w:r>
        <w:t>чались в среднем 4,9 года, а женщины — 4,7 года. В 2003 году среднее колич</w:t>
      </w:r>
      <w:r>
        <w:t>е</w:t>
      </w:r>
      <w:r>
        <w:t>ство лет обучения для женщин в Бразилии составляло 6,6 года, а для му</w:t>
      </w:r>
      <w:r>
        <w:t>ж</w:t>
      </w:r>
      <w:r>
        <w:t>чин — 6,3 года. Среди городского работающего населения это различие было еще большим: 8,4 года обучения для женщин и 7,4 года — для мужчин (Наци</w:t>
      </w:r>
      <w:r>
        <w:t>о</w:t>
      </w:r>
      <w:r>
        <w:t>нальное выборочное обследование домашних хозяйств, проведенное Бразил</w:t>
      </w:r>
      <w:r>
        <w:t>ь</w:t>
      </w:r>
      <w:r>
        <w:t>ским институтом географии и статистики (НВОДХ/БИГС)).</w:t>
      </w:r>
    </w:p>
    <w:p w:rsidR="00000000" w:rsidRDefault="00000000">
      <w:pPr>
        <w:pStyle w:val="SingleTxt"/>
      </w:pPr>
      <w:r>
        <w:tab/>
        <w:t>Что касается разделов статьи 10, то в Бразилии мужчины и женщины имеют одинаковые возможности в плане доступа к программам обучения и э</w:t>
      </w:r>
      <w:r>
        <w:t>к</w:t>
      </w:r>
      <w:r>
        <w:t>заменам (b), в плане получения стипендий (d) и в плане доступа к программам дополнительного образования (e). Однако при боле тщательном изучении этой общей ситуации становится очевидным, что неравенство между мужчинами и женщинами все еще существует, так как до сих пор есть группы женщин, кот</w:t>
      </w:r>
      <w:r>
        <w:t>о</w:t>
      </w:r>
      <w:r>
        <w:t>рые не смогли осуществить свое право на качественное образование.</w:t>
      </w:r>
    </w:p>
    <w:p w:rsidR="00000000" w:rsidRDefault="00000000">
      <w:pPr>
        <w:pStyle w:val="SingleTxt"/>
      </w:pPr>
      <w:r>
        <w:tab/>
        <w:t>Повышение образованности женщин отмечается в основном среди дев</w:t>
      </w:r>
      <w:r>
        <w:t>у</w:t>
      </w:r>
      <w:r>
        <w:t>шек. Исключение пожилых и бедных женщин из системы обучения по</w:t>
      </w:r>
      <w:r>
        <w:noBreakHyphen/>
        <w:t>прежнему является значительным и требует разработки специальной пол</w:t>
      </w:r>
      <w:r>
        <w:t>и</w:t>
      </w:r>
      <w:r>
        <w:t>тики. Например, постепенно увеличивается доля неграмотных женщин среди женщин в возрасте старше 40 лет. Согласно переписи 2000 года, эта группа н</w:t>
      </w:r>
      <w:r>
        <w:t>а</w:t>
      </w:r>
      <w:r>
        <w:t>считывает приме</w:t>
      </w:r>
      <w:r>
        <w:t>р</w:t>
      </w:r>
      <w:r>
        <w:t>но 4,5 миллиона человек.</w:t>
      </w:r>
    </w:p>
    <w:p w:rsidR="00000000" w:rsidRDefault="00000000">
      <w:pPr>
        <w:pStyle w:val="SingleTxt"/>
      </w:pPr>
      <w:r>
        <w:tab/>
        <w:t>Аналогичное положение присуще и женщинам-инвалидам. Например, п</w:t>
      </w:r>
      <w:r>
        <w:t>о</w:t>
      </w:r>
      <w:r>
        <w:t>казатель охвата школьным образованием девочек-инвалидов в возрасте 7–14 лет на 6 процентов ниже аналогичного показателя для девочек того же возраста, не относящихся к этой группе. Более того, согласно данным ЮНИСЕФ, если девочка является инвалидом с рождения, ее шансы обучиться письму и чтению снижаются в четыре раза. Это обусловлено сочетанием таких факторов, как пол и инвалидность.</w:t>
      </w:r>
    </w:p>
    <w:p w:rsidR="00000000" w:rsidRDefault="00000000">
      <w:pPr>
        <w:pStyle w:val="SingleTxt"/>
      </w:pPr>
      <w:r>
        <w:tab/>
        <w:t>Женщины составляют подавляющее большинство преподавателей на б</w:t>
      </w:r>
      <w:r>
        <w:t>а</w:t>
      </w:r>
      <w:r>
        <w:t>зовом уровне обучения, однако на более высоких, престижных уровнях, обр</w:t>
      </w:r>
      <w:r>
        <w:t>а</w:t>
      </w:r>
      <w:r>
        <w:t>зования их число уменьшается. И это происходит несмотря на то, что женщ</w:t>
      </w:r>
      <w:r>
        <w:t>и</w:t>
      </w:r>
      <w:r>
        <w:t>ны составляют большинство выпускников высших учебных завед</w:t>
      </w:r>
      <w:r>
        <w:t>е</w:t>
      </w:r>
      <w:r>
        <w:t>ний.</w:t>
      </w:r>
    </w:p>
    <w:p w:rsidR="00000000" w:rsidRDefault="00000000">
      <w:pPr>
        <w:pStyle w:val="SingleTxt"/>
      </w:pPr>
      <w:r>
        <w:tab/>
        <w:t>Приведенные ниже данные дают наглядное представление о влиянии ге</w:t>
      </w:r>
      <w:r>
        <w:t>н</w:t>
      </w:r>
      <w:r>
        <w:t>дерной дискриминации на развитие академической карьеры мужчин и женщин. Несмотря на одинаковую представленность мужчин и женщин в магистратурах и докторантурах, первые имеют больше шансов получить должность научного руководителя при написании диссерт</w:t>
      </w:r>
      <w:r>
        <w:t>а</w:t>
      </w:r>
      <w:r>
        <w:t>ции.</w:t>
      </w:r>
    </w:p>
    <w:p w:rsidR="00000000" w:rsidRDefault="00000000">
      <w:pPr>
        <w:pStyle w:val="SingleTxt"/>
      </w:pPr>
      <w:r>
        <w:tab/>
        <w:t>Что касается разделов статьи 10, то возможности доступа к одинаковым учебным планам и экзаменам (b), стипендиям (d) и программам дополнител</w:t>
      </w:r>
      <w:r>
        <w:t>ь</w:t>
      </w:r>
      <w:r>
        <w:t>ного обучения (е) являются в Бразилии одинаковыми для мужчин и женщин. Тем не менее при более пристальном изучении этого общего положения стан</w:t>
      </w:r>
      <w:r>
        <w:t>о</w:t>
      </w:r>
      <w:r>
        <w:t>вится ясно,что неравенство между мужчинами и женщинами по</w:t>
      </w:r>
      <w:r>
        <w:noBreakHyphen/>
        <w:t>прежнему с</w:t>
      </w:r>
      <w:r>
        <w:t>у</w:t>
      </w:r>
      <w:r>
        <w:t>ществует, при этом совершенно очевидно, что имеются группы женщин, не осуществивших своего права на равное образов</w:t>
      </w:r>
      <w:r>
        <w:t>а</w:t>
      </w:r>
      <w:r>
        <w:t xml:space="preserve">ние. </w:t>
      </w:r>
    </w:p>
    <w:p w:rsidR="00000000" w:rsidRDefault="00000000">
      <w:pPr>
        <w:pStyle w:val="Single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Студенты-выпускники, 2003 год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1"/>
        <w:gridCol w:w="1818"/>
        <w:gridCol w:w="18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36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Студенты-выпускники</w:t>
            </w:r>
          </w:p>
        </w:tc>
        <w:tc>
          <w:tcPr>
            <w:tcW w:w="181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</w:t>
            </w:r>
          </w:p>
        </w:tc>
        <w:tc>
          <w:tcPr>
            <w:tcW w:w="182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68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1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2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Количество выпускниц</w:t>
            </w:r>
          </w:p>
        </w:tc>
        <w:tc>
          <w:tcPr>
            <w:tcW w:w="181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20 299</w:t>
            </w:r>
          </w:p>
        </w:tc>
        <w:tc>
          <w:tcPr>
            <w:tcW w:w="18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50,39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Количество выпускников</w:t>
            </w:r>
          </w:p>
        </w:tc>
        <w:tc>
          <w:tcPr>
            <w:tcW w:w="181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19 986</w:t>
            </w:r>
          </w:p>
        </w:tc>
        <w:tc>
          <w:tcPr>
            <w:tcW w:w="182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49,61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Общее количество</w:t>
            </w:r>
          </w:p>
        </w:tc>
        <w:tc>
          <w:tcPr>
            <w:tcW w:w="181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40 285</w:t>
            </w:r>
          </w:p>
        </w:tc>
        <w:tc>
          <w:tcPr>
            <w:tcW w:w="182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Координационное агентство по вопросам повышения квалификации руководящих кадров. Координирующий орган по вопросам организации информации и управления ею, 2003 год.</w:t>
      </w:r>
    </w:p>
    <w:p w:rsidR="00000000" w:rsidRDefault="00000000">
      <w:pPr>
        <w:pStyle w:val="SingleTxt"/>
      </w:pPr>
    </w:p>
    <w:p w:rsidR="00000000" w:rsidRDefault="00000000">
      <w:pPr>
        <w:pStyle w:val="H23"/>
        <w:keepNext w:val="0"/>
        <w:keepLines w:val="0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Научные руководители, 2003 год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1"/>
        <w:gridCol w:w="1819"/>
        <w:gridCol w:w="18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36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Научные руководители</w:t>
            </w:r>
          </w:p>
        </w:tc>
        <w:tc>
          <w:tcPr>
            <w:tcW w:w="181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</w:t>
            </w:r>
          </w:p>
        </w:tc>
        <w:tc>
          <w:tcPr>
            <w:tcW w:w="182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68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1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Количество женщин-научных руководителей</w:t>
            </w:r>
          </w:p>
        </w:tc>
        <w:tc>
          <w:tcPr>
            <w:tcW w:w="181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12 369</w:t>
            </w:r>
          </w:p>
        </w:tc>
        <w:tc>
          <w:tcPr>
            <w:tcW w:w="18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33,79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Количество мужчин-научных руководителей</w:t>
            </w:r>
          </w:p>
        </w:tc>
        <w:tc>
          <w:tcPr>
            <w:tcW w:w="181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24 235</w:t>
            </w:r>
          </w:p>
        </w:tc>
        <w:tc>
          <w:tcPr>
            <w:tcW w:w="18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66,21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8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Общее количество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36 604</w:t>
            </w:r>
          </w:p>
        </w:tc>
        <w:tc>
          <w:tcPr>
            <w:tcW w:w="18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Координационное агентство по вопросам повышения квалификации руководящих кадров. Координирующий орган по вопросам организации информации и управления ею, 2003 год.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Анализ информации об участии женщин в системе образования Бразилии с разбивкой по расовой и этнической принадлежности приводит к намного б</w:t>
      </w:r>
      <w:r>
        <w:t>о</w:t>
      </w:r>
      <w:r>
        <w:t>лее сложным результатам. Темнокожие и коренные женщины (и мужчины) представлены недостаточно. Приводимая ниже таблица отражает процент н</w:t>
      </w:r>
      <w:r>
        <w:t>е</w:t>
      </w:r>
      <w:r>
        <w:t>грамотных среди некоторых групп.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Количество и процент неграмотных с разбивкой по признаку </w:t>
      </w:r>
      <w:r>
        <w:br/>
        <w:t>пола и цвета кожи/расы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5"/>
        <w:gridCol w:w="915"/>
        <w:gridCol w:w="915"/>
        <w:gridCol w:w="915"/>
        <w:gridCol w:w="867"/>
        <w:gridCol w:w="9"/>
        <w:gridCol w:w="999"/>
        <w:gridCol w:w="870"/>
        <w:gridCol w:w="91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7320" w:type="dxa"/>
            <w:gridSpan w:val="9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2003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915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Показатель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366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915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915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915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915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87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Белые</w:t>
            </w:r>
          </w:p>
        </w:tc>
        <w:tc>
          <w:tcPr>
            <w:tcW w:w="9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Негритянское насел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ние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Мулаты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Темнокожее население*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76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9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7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320" w:type="dxa"/>
            <w:gridSpan w:val="9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Неграмотное население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15–19 лет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452 746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135 589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317 157</w:t>
            </w:r>
          </w:p>
        </w:tc>
        <w:tc>
          <w:tcPr>
            <w:tcW w:w="867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35 048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7 249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91 693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98 942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20–24 года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684 947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257 622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427 325</w:t>
            </w:r>
          </w:p>
        </w:tc>
        <w:tc>
          <w:tcPr>
            <w:tcW w:w="867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67 203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19 960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170 459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190 419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br w:type="page"/>
            </w:r>
            <w:r>
              <w:rPr>
                <w:sz w:val="17"/>
              </w:rPr>
              <w:t>25–49 лет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5 388 434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2 411 068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2 977 366</w:t>
            </w:r>
          </w:p>
        </w:tc>
        <w:tc>
          <w:tcPr>
            <w:tcW w:w="867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682 011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203 389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1 514 110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1 717 499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50–64 года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4 055 150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2 303 516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1 751 634</w:t>
            </w:r>
          </w:p>
        </w:tc>
        <w:tc>
          <w:tcPr>
            <w:tcW w:w="867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782 184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220 414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1 289 377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1 509 791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65 лет и старше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4 054 242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2 437 462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1 616 780</w:t>
            </w:r>
          </w:p>
        </w:tc>
        <w:tc>
          <w:tcPr>
            <w:tcW w:w="867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1 106 103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241 655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1 080 761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1 322 416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Всего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14 635 519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7 545 257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7 090 262</w:t>
            </w:r>
          </w:p>
        </w:tc>
        <w:tc>
          <w:tcPr>
            <w:tcW w:w="8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2 672 549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692 667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4 146 400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4 839 067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320" w:type="dxa"/>
            <w:gridSpan w:val="9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Процент неграмотных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15–19 лет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2,6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3,6</w:t>
            </w:r>
          </w:p>
        </w:tc>
        <w:tc>
          <w:tcPr>
            <w:tcW w:w="867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0,8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2,5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20–24 года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4,1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3,1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  <w:tc>
          <w:tcPr>
            <w:tcW w:w="867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4,1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4,9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25–49 лет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8,8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7,5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5,2</w:t>
            </w:r>
          </w:p>
        </w:tc>
        <w:tc>
          <w:tcPr>
            <w:tcW w:w="867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3,9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10,4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12,1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11,9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50–64 года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20,5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21,8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3,1</w:t>
            </w:r>
          </w:p>
        </w:tc>
        <w:tc>
          <w:tcPr>
            <w:tcW w:w="867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12,9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32,0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34,6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34,2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65 лет и старше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35,2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37,2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10,1</w:t>
            </w:r>
          </w:p>
        </w:tc>
        <w:tc>
          <w:tcPr>
            <w:tcW w:w="867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27,3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54,1</w:t>
            </w:r>
          </w:p>
        </w:tc>
        <w:tc>
          <w:tcPr>
            <w:tcW w:w="870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54,5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54,4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11,6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11,4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11,7</w:t>
            </w:r>
          </w:p>
        </w:tc>
        <w:tc>
          <w:tcPr>
            <w:tcW w:w="86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7,4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17,2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16,4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16,5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Национальное выборочное обследование домашних хозяйств (НВОДХ/БИГС), 2003 год. Табуляция: ДПРС/СЕКАД/МО.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  <w:t>*</w:t>
      </w:r>
      <w:r>
        <w:tab/>
        <w:t>В колонке «Темнокожее население» указывается общая численность негритянского населения и мулатов.</w:t>
      </w:r>
    </w:p>
    <w:p w:rsidR="00000000" w:rsidRDefault="00000000">
      <w:pPr>
        <w:pStyle w:val="SingleTxt"/>
      </w:pPr>
    </w:p>
    <w:p w:rsidR="00000000" w:rsidRDefault="00000000">
      <w:pPr>
        <w:pStyle w:val="SingleTxt"/>
      </w:pPr>
      <w:r>
        <w:tab/>
        <w:t>Таким образом, несмотря на проводившуюся повсеместно политику в ц</w:t>
      </w:r>
      <w:r>
        <w:t>е</w:t>
      </w:r>
      <w:r>
        <w:t>лях уменьшения гендерного неравенства, среди конкретных групп оно сохр</w:t>
      </w:r>
      <w:r>
        <w:t>а</w:t>
      </w:r>
      <w:r>
        <w:t>нялось, что указывает на необходимость учета в контексте антидискриминац</w:t>
      </w:r>
      <w:r>
        <w:t>и</w:t>
      </w:r>
      <w:r>
        <w:t>онных мер таких факторов, как пол, расовая принадлежность и этническое происхождение.</w:t>
      </w:r>
    </w:p>
    <w:p w:rsidR="00000000" w:rsidRDefault="00000000">
      <w:pPr>
        <w:pStyle w:val="SingleTxt"/>
      </w:pPr>
      <w:r>
        <w:tab/>
        <w:t xml:space="preserve">Для устранения этого неравенства с помощью антидискриминационных мер правительство предприняло конкретные шаги в интересах групп женщин, находящихся в неблагоприятном положении. </w:t>
      </w:r>
    </w:p>
    <w:p w:rsidR="00000000" w:rsidRDefault="00000000">
      <w:pPr>
        <w:pStyle w:val="SingleTxt"/>
      </w:pPr>
      <w:r>
        <w:tab/>
        <w:t>Специальный секретариат по политике содействия достижению расового равенства и министерство образования подписали протокол о намерениях для выработки предложений относительно включения вопросов расового равенства во все учебные программы. Это будет достигаться путем разработки програ</w:t>
      </w:r>
      <w:r>
        <w:t>м</w:t>
      </w:r>
      <w:r>
        <w:t>мы по интегрированию темнокожего населения в бразильскую систему образ</w:t>
      </w:r>
      <w:r>
        <w:t>о</w:t>
      </w:r>
      <w:r>
        <w:t>вания.</w:t>
      </w:r>
    </w:p>
    <w:p w:rsidR="00000000" w:rsidRDefault="00000000">
      <w:pPr>
        <w:pStyle w:val="SingleTxt"/>
      </w:pPr>
      <w:r>
        <w:tab/>
        <w:t>Бразильское правительство объединило усилия со Специальным секрет</w:t>
      </w:r>
      <w:r>
        <w:t>а</w:t>
      </w:r>
      <w:r>
        <w:t>риатом по политике содействия достижению расового равенства (СЕППИР) и министерством образования в целях стимулирования политики антидискрим</w:t>
      </w:r>
      <w:r>
        <w:t>и</w:t>
      </w:r>
      <w:r>
        <w:t>национных мер в рамках системы высшего образования. В деятельности сп</w:t>
      </w:r>
      <w:r>
        <w:t>е</w:t>
      </w:r>
      <w:r>
        <w:t>циально созданной рабочей группы принимали участие представители СЕППИР, департамента высшего образования министерства образования и университетских центров афро-бразильских исследований из каждого региона в целях определения руководящих принципов, касающихся приема студентов африканского происхождения в университеты и получения ими университе</w:t>
      </w:r>
      <w:r>
        <w:t>т</w:t>
      </w:r>
      <w:r>
        <w:t>ского образования.</w:t>
      </w:r>
    </w:p>
    <w:p w:rsidR="00000000" w:rsidRDefault="00000000">
      <w:pPr>
        <w:pStyle w:val="SingleTxt"/>
        <w:rPr>
          <w:w w:val="101"/>
        </w:rPr>
      </w:pPr>
      <w:r>
        <w:rPr>
          <w:w w:val="101"/>
        </w:rPr>
        <w:tab/>
        <w:t>Помимо политики квот для чернокожих студентов, рассматриваются рук</w:t>
      </w:r>
      <w:r>
        <w:rPr>
          <w:w w:val="101"/>
        </w:rPr>
        <w:t>о</w:t>
      </w:r>
      <w:r>
        <w:rPr>
          <w:w w:val="101"/>
        </w:rPr>
        <w:t>водящие принципы, касающиеся повышения квалификации преподавателей, в</w:t>
      </w:r>
      <w:r>
        <w:rPr>
          <w:w w:val="101"/>
        </w:rPr>
        <w:t>ы</w:t>
      </w:r>
      <w:r>
        <w:rPr>
          <w:w w:val="101"/>
        </w:rPr>
        <w:t>пуска методических материалов в целях осуществления закона № 10.639/03</w:t>
      </w:r>
      <w:r>
        <w:rPr>
          <w:rStyle w:val="FootnoteReference"/>
          <w:spacing w:val="4"/>
          <w:w w:val="101"/>
        </w:rPr>
        <w:footnoteReference w:id="6"/>
      </w:r>
      <w:r>
        <w:rPr>
          <w:w w:val="101"/>
        </w:rPr>
        <w:t>. Анализируются также руководящие принципы, касающиеся удержания студе</w:t>
      </w:r>
      <w:r>
        <w:rPr>
          <w:w w:val="101"/>
        </w:rPr>
        <w:t>н</w:t>
      </w:r>
      <w:r>
        <w:rPr>
          <w:w w:val="101"/>
        </w:rPr>
        <w:t>тов в учебных заведениях путем предоставления стипендий в связи с проведен</w:t>
      </w:r>
      <w:r>
        <w:rPr>
          <w:w w:val="101"/>
        </w:rPr>
        <w:t>и</w:t>
      </w:r>
      <w:r>
        <w:rPr>
          <w:w w:val="101"/>
        </w:rPr>
        <w:t>ем исследований и организации дополнительных курсов для студентов, обуча</w:t>
      </w:r>
      <w:r>
        <w:rPr>
          <w:w w:val="101"/>
        </w:rPr>
        <w:t>ю</w:t>
      </w:r>
      <w:r>
        <w:rPr>
          <w:w w:val="101"/>
        </w:rPr>
        <w:t>щихся по системе квот.</w:t>
      </w:r>
    </w:p>
    <w:p w:rsidR="00000000" w:rsidRDefault="00000000">
      <w:pPr>
        <w:pStyle w:val="SingleTxt"/>
      </w:pPr>
      <w:r>
        <w:tab/>
        <w:t>Все вышеупомянутые государственные органы следят за ситуацией с принятием законопроекта о введении системы квот для чернокожего и коре</w:t>
      </w:r>
      <w:r>
        <w:t>н</w:t>
      </w:r>
      <w:r>
        <w:t>ного населения в государственной системе образования. Президент Республики направил этот законопроект (№ 3627/2004) Национальному конгрессу на у</w:t>
      </w:r>
      <w:r>
        <w:t>т</w:t>
      </w:r>
      <w:r>
        <w:t>верждение.</w:t>
      </w:r>
    </w:p>
    <w:p w:rsidR="00000000" w:rsidRDefault="00000000">
      <w:pPr>
        <w:pStyle w:val="SingleTxt"/>
      </w:pPr>
      <w:r>
        <w:tab/>
        <w:t>Программа «Университетское образование для всех» (ПРОУНИ) гарант</w:t>
      </w:r>
      <w:r>
        <w:t>и</w:t>
      </w:r>
      <w:r>
        <w:t>рует налоговые льготы частным университетам, если они предлагают части</w:t>
      </w:r>
      <w:r>
        <w:t>ч</w:t>
      </w:r>
      <w:r>
        <w:t>ные или полные стипендии учащимся, окончившим государственные школы. Первоочередное внимание уделяется отбору учащихся из числа коренных н</w:t>
      </w:r>
      <w:r>
        <w:t>а</w:t>
      </w:r>
      <w:r>
        <w:t>родов, учащимся с темной или смуглой кожей, а та</w:t>
      </w:r>
      <w:r>
        <w:t>к</w:t>
      </w:r>
      <w:r>
        <w:t>же инвалидам.</w:t>
      </w:r>
    </w:p>
    <w:p w:rsidR="00000000" w:rsidRDefault="00000000">
      <w:pPr>
        <w:pStyle w:val="SingleTxt"/>
      </w:pPr>
      <w:r>
        <w:tab/>
        <w:t>Кроме того, с 2003 года министерство образования осуществляет в нек</w:t>
      </w:r>
      <w:r>
        <w:t>о</w:t>
      </w:r>
      <w:r>
        <w:t>торых штатах экспериментальный проект, включающий проведение научных исследований и принятие конкретных мер, цель которого заключается в ра</w:t>
      </w:r>
      <w:r>
        <w:t>с</w:t>
      </w:r>
      <w:r>
        <w:t>ширении доступа молодых бразильцев африканского происхождения к системе высшего образования. Это достигается путем финансирования курсов по по</w:t>
      </w:r>
      <w:r>
        <w:t>д</w:t>
      </w:r>
      <w:r>
        <w:t>готовке к вступительным экзаменам в университеты, а также путем выделения стипендий для тех же молодых людей. В 2004 году было организовано 29 таких курсов по сравнению с 12 в 2003 году. Подготовку на таких курсах пройдут 5370 учащихся из штатов Баия, Мараньян, Минас-Жерайс, Рио-де-Жанейро, Сан</w:t>
      </w:r>
      <w:r>
        <w:noBreakHyphen/>
        <w:t>Паулу, Мату-Гроссу и Мату-Гроссу-ду-Сул. В том же году в рамках этого же проекта были профинансированы 15 исследований, касающихся афро-бразильского населения и посвященных трем темам: перспективы интегрир</w:t>
      </w:r>
      <w:r>
        <w:t>о</w:t>
      </w:r>
      <w:r>
        <w:t>вания темнокожих выпускников средних школ (юношей и девушек) на рынке труда; афробразильцы и религия в средней школе; и формальное и неформал</w:t>
      </w:r>
      <w:r>
        <w:t>ь</w:t>
      </w:r>
      <w:r>
        <w:t>ное обучение в сельских темнокожих общ</w:t>
      </w:r>
      <w:r>
        <w:t>и</w:t>
      </w:r>
      <w:r>
        <w:t>нах.</w:t>
      </w:r>
    </w:p>
    <w:p w:rsidR="00000000" w:rsidRDefault="00000000">
      <w:pPr>
        <w:pStyle w:val="SingleTxt"/>
      </w:pPr>
      <w:r>
        <w:tab/>
        <w:t>Правительство Бразилии через министерство образования также содейс</w:t>
      </w:r>
      <w:r>
        <w:t>т</w:t>
      </w:r>
      <w:r>
        <w:t>вует улучшению качества образования в общинах «киломбу» (общинах бы</w:t>
      </w:r>
      <w:r>
        <w:t>в</w:t>
      </w:r>
      <w:r>
        <w:t>ших беглых рабов). Мероприятия сосредоточены на непрерывной подготовке преподавателей, улучшении состояния школ и распределении учебных мат</w:t>
      </w:r>
      <w:r>
        <w:t>е</w:t>
      </w:r>
      <w:r>
        <w:t>риалов в этих общинах. С 2002 по 2004 год этими мероприятиями было охв</w:t>
      </w:r>
      <w:r>
        <w:t>а</w:t>
      </w:r>
      <w:r>
        <w:t>чено 12 777 преподавателей и 51 000 учащихся.</w:t>
      </w:r>
    </w:p>
    <w:p w:rsidR="00000000" w:rsidRDefault="00000000">
      <w:pPr>
        <w:pStyle w:val="SingleTxt"/>
      </w:pPr>
      <w:r>
        <w:tab/>
        <w:t>Женщинам, принадлежащим к коренному населению, конституция Браз</w:t>
      </w:r>
      <w:r>
        <w:t>и</w:t>
      </w:r>
      <w:r>
        <w:t>лии гарантирует обучение на их родных языках; конституция признает также их собственные процессы неформального обучения. В 2004 году министерство образования создало Общее координационное агентство по образованию к</w:t>
      </w:r>
      <w:r>
        <w:t>о</w:t>
      </w:r>
      <w:r>
        <w:t>ренных народов, которое несет ответственность за поддержку различных ин</w:t>
      </w:r>
      <w:r>
        <w:t>и</w:t>
      </w:r>
      <w:r>
        <w:t>циатив по обучению преподавателей из числа коренных народов в соответс</w:t>
      </w:r>
      <w:r>
        <w:t>т</w:t>
      </w:r>
      <w:r>
        <w:t>вии с Национальным реестром учебных планов школ для коренного населения (1998 года) в целях содействия межкультурному и двуязычн</w:t>
      </w:r>
      <w:r>
        <w:t>о</w:t>
      </w:r>
      <w:r>
        <w:t>му/многоязыч-</w:t>
      </w:r>
      <w:r>
        <w:br/>
        <w:t>ному обучению. Координационное агентство действует в рамках эффективного партнерства с коренными народами Бразилии и их лидерами, среди которых много женщин.</w:t>
      </w:r>
    </w:p>
    <w:p w:rsidR="00000000" w:rsidRDefault="00000000">
      <w:pPr>
        <w:pStyle w:val="SingleTxt"/>
      </w:pPr>
      <w:r>
        <w:tab/>
        <w:t>Между тем, руководители феминистских движений пока что не выдвин</w:t>
      </w:r>
      <w:r>
        <w:t>у</w:t>
      </w:r>
      <w:r>
        <w:t>ли в отношении образования каких</w:t>
      </w:r>
      <w:r>
        <w:noBreakHyphen/>
        <w:t>либо конкретных требований гендерного характера. Нам известно, что представленность женщин среди преподавателей школ для коренного населения варьируется в национальном масштабе и зав</w:t>
      </w:r>
      <w:r>
        <w:t>и</w:t>
      </w:r>
      <w:r>
        <w:t>сит как от особенностей коммуникации в каждом регионе, так и от культуры каждой этнической группы, что необязательно означает гендерную дискрим</w:t>
      </w:r>
      <w:r>
        <w:t>и</w:t>
      </w:r>
      <w:r>
        <w:t>нацию. Женщины проявляют все бóльшую активность в качестве лидеров к</w:t>
      </w:r>
      <w:r>
        <w:t>о</w:t>
      </w:r>
      <w:r>
        <w:t>ренных народов. Они составляют большинство среди преподавателей в сев</w:t>
      </w:r>
      <w:r>
        <w:t>е</w:t>
      </w:r>
      <w:r>
        <w:t>ро-восточных и юго-восточных районах, но находятся в меньшинстве в северном и в центрально-западном регионах, хотя в штате Рорайма это соотношение б</w:t>
      </w:r>
      <w:r>
        <w:t>о</w:t>
      </w:r>
      <w:r>
        <w:t>лее сбалансировано. Однако у нас по</w:t>
      </w:r>
      <w:r>
        <w:noBreakHyphen/>
        <w:t>прежнему нет механизмов ни для док</w:t>
      </w:r>
      <w:r>
        <w:t>у</w:t>
      </w:r>
      <w:r>
        <w:t>ментирования эволюции этого процесса, ни для его толк</w:t>
      </w:r>
      <w:r>
        <w:t>о</w:t>
      </w:r>
      <w:r>
        <w:t>вания.</w:t>
      </w:r>
    </w:p>
    <w:p w:rsidR="00000000" w:rsidRDefault="00000000">
      <w:pPr>
        <w:pStyle w:val="SingleTxt"/>
      </w:pPr>
      <w:r>
        <w:tab/>
        <w:t>Со времени выхода последнего доклада еще один штат (в дополнение к Мату-Гроссу в 2001 году), Рорайма, организовал высшие курсы для подготовки преподавателей из числа коренных народов. Женщины проходили обучение на этих курсах, организованных Университетом штата Мату-Гроссу (ЮНЕМАТ) и Федеральным университетом штата Рорайма (УФРР), и по окончании получали учительские удостоверения.</w:t>
      </w:r>
    </w:p>
    <w:p w:rsidR="00000000" w:rsidRDefault="00000000">
      <w:pPr>
        <w:pStyle w:val="SingleTxt"/>
      </w:pPr>
      <w:r>
        <w:tab/>
        <w:t>В последнем докладе отмечалось, что «в официальных документах Браз</w:t>
      </w:r>
      <w:r>
        <w:t>и</w:t>
      </w:r>
      <w:r>
        <w:t>лии вновь подтверждается официальная позиция, что система образования Бразилии свободна от дискриминации в отношении женщин и гендерной ди</w:t>
      </w:r>
      <w:r>
        <w:t>с</w:t>
      </w:r>
      <w:r>
        <w:t>криминации (Национальный совет по правам женщин, 1998 год; Национал</w:t>
      </w:r>
      <w:r>
        <w:t>ь</w:t>
      </w:r>
      <w:r>
        <w:t>ный институт научных и практических исследований в области образования, министерство образования (ИНЕП), 1999 и 2000 годы)». Такой подход сейчас встречается реже, но по</w:t>
      </w:r>
      <w:r>
        <w:noBreakHyphen/>
        <w:t>прежнему сохраняется среди многих руководит</w:t>
      </w:r>
      <w:r>
        <w:t>е</w:t>
      </w:r>
      <w:r>
        <w:t>лей.</w:t>
      </w:r>
    </w:p>
    <w:p w:rsidR="00000000" w:rsidRDefault="00000000">
      <w:pPr>
        <w:pStyle w:val="SingleTxt"/>
      </w:pPr>
      <w:r>
        <w:tab/>
        <w:t>Автономность системы образования штатов и городов ограничивает и</w:t>
      </w:r>
      <w:r>
        <w:t>с</w:t>
      </w:r>
      <w:r>
        <w:t>полнительные полномочия министерства образования. Его роль в основном сводится к нормативной. Таким образом, необходимо разработать национал</w:t>
      </w:r>
      <w:r>
        <w:t>ь</w:t>
      </w:r>
      <w:r>
        <w:t>ные руководящие принципы в отношении прав человека и соответствующих тем (гендерные вопросы, религиозное разнообразие, разнообразие в плане се</w:t>
      </w:r>
      <w:r>
        <w:t>к</w:t>
      </w:r>
      <w:r>
        <w:t>суальной ориентации и инвалидность) в целях подготовки первоначальных учебных планов для профессорско-преподавательского состава, а также планов обучения для дошкольных, начальных, средних и старших средних учебных заведений. Это было одним из основных выводов вышеупомянутого семинара на тему «Обучение по вопросам равенства независимо от пола, расовой пр</w:t>
      </w:r>
      <w:r>
        <w:t>и</w:t>
      </w:r>
      <w:r>
        <w:t>надлежности и сексуальной ориент</w:t>
      </w:r>
      <w:r>
        <w:t>а</w:t>
      </w:r>
      <w:r>
        <w:t xml:space="preserve">ции». </w:t>
      </w:r>
    </w:p>
    <w:p w:rsidR="00000000" w:rsidRDefault="00000000">
      <w:pPr>
        <w:pStyle w:val="SingleTxt"/>
      </w:pPr>
      <w:r>
        <w:tab/>
        <w:t>Однако одним из предварительных условий разработки таких руковод</w:t>
      </w:r>
      <w:r>
        <w:t>я</w:t>
      </w:r>
      <w:r>
        <w:t>щих принципов является формирование среди всех департаментов министерс</w:t>
      </w:r>
      <w:r>
        <w:t>т</w:t>
      </w:r>
      <w:r>
        <w:t>ва образования консенсуса по вопросу о необходимости проведения гендерной политики в системе образования. Создание департамента по вопросам непр</w:t>
      </w:r>
      <w:r>
        <w:t>е</w:t>
      </w:r>
      <w:r>
        <w:t>рывного образования, грамотности и разнообразия (СЕКАД) означает, что на одни из департаментов была возложена обязанность «координировать вопросы прав человека и охвата системой образования» уязвимых групп населения. С учетом необходимости осуществления такой политики на всех уровнях и в рамках всех форм обучения нужны решительные усилия по обеспечению коо</w:t>
      </w:r>
      <w:r>
        <w:t>р</w:t>
      </w:r>
      <w:r>
        <w:t>динации действий различных департаме</w:t>
      </w:r>
      <w:r>
        <w:t>н</w:t>
      </w:r>
      <w:r>
        <w:t>тов.</w:t>
      </w:r>
    </w:p>
    <w:p w:rsidR="00000000" w:rsidRDefault="00000000">
      <w:pPr>
        <w:pStyle w:val="SingleTxt"/>
      </w:pPr>
      <w:r>
        <w:tab/>
        <w:t>Хотя мы и отмечали такие достижения, как включение вопросов генде</w:t>
      </w:r>
      <w:r>
        <w:t>р</w:t>
      </w:r>
      <w:r>
        <w:t>ного и расового равенства в тематику проводимых министерством образования исследований, предстоит еще немало сделать для дезагрегирования информ</w:t>
      </w:r>
      <w:r>
        <w:t>а</w:t>
      </w:r>
      <w:r>
        <w:t>ции по вопросам образования по признаку пола и расовой принадлежности. Это касается также сбора данных, прежде всего среди групп, как правило о</w:t>
      </w:r>
      <w:r>
        <w:t>с</w:t>
      </w:r>
      <w:r>
        <w:t>тающихся за рамками этой системы, например среди коренных народов, инв</w:t>
      </w:r>
      <w:r>
        <w:t>а</w:t>
      </w:r>
      <w:r>
        <w:t>лидов и бывших к</w:t>
      </w:r>
      <w:r>
        <w:t>и</w:t>
      </w:r>
      <w:r>
        <w:t>ломбу.</w:t>
      </w:r>
    </w:p>
    <w:p w:rsidR="00000000" w:rsidRDefault="00000000">
      <w:pPr>
        <w:pStyle w:val="Single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11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1.</w:t>
            </w:r>
            <w:r>
              <w:tab/>
              <w:t>Государства-участники принимают все соответствующие меры для ликвидации дискриминации в отношении женщин в области з</w:t>
            </w:r>
            <w:r>
              <w:t>а</w:t>
            </w:r>
            <w:r>
              <w:t>нятости, с тем чтобы обеспечить на основе равенства мужчин и женщин равные права, в частности: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a)</w:t>
            </w:r>
            <w:r>
              <w:tab/>
              <w:t>право на труд как неотъемлемое право всех людей;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b)</w:t>
            </w:r>
            <w:r>
              <w:tab/>
              <w:t>право на одинаковые возможности при найме на работу, в том числе применение одинаковых критериев отбора при найме;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c)</w:t>
            </w:r>
            <w:r>
              <w:tab/>
              <w:t>право на свободный выбор профессии или рода работы, на продвижение в должности и гарантию занятости, а также на польз</w:t>
            </w:r>
            <w:r>
              <w:t>о</w:t>
            </w:r>
            <w:r>
              <w:t>вание всеми льготами и условиями работы, на получение профе</w:t>
            </w:r>
            <w:r>
              <w:t>с</w:t>
            </w:r>
            <w:r>
              <w:t>сиональной подготовки и переподготовки, включая ученичество, профессиональную подготовку повышенного уровня и регулярную переподготовку;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d)</w:t>
            </w:r>
            <w:r>
              <w:tab/>
              <w:t>право на равное вознаграждение, включая получение льгот, на равные условия в отношении труда равной ценности, а также на равный подход к оценке качества работы;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e)</w:t>
            </w:r>
            <w:r>
              <w:tab/>
              <w:t>право на социальное обеспечение, в частности в случае ухода на пенсию, безработицы, болезни, инвалидности, по старости и в других случаях потери трудоспособности, а также право на о</w:t>
            </w:r>
            <w:r>
              <w:t>п</w:t>
            </w:r>
            <w:r>
              <w:t>лачиваемый отпуск;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f)</w:t>
            </w:r>
            <w:r>
              <w:tab/>
              <w:t>право на охрану здоровья и безопасные условия труда, в том числе по сохранению функции продолжения рода.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2.</w:t>
            </w:r>
            <w:r>
              <w:tab/>
              <w:t>Для предупреждения дискриминации в отношении женщин по причине замужества или материнства и гарантирования им эффе</w:t>
            </w:r>
            <w:r>
              <w:t>к</w:t>
            </w:r>
            <w:r>
              <w:t>тивного права на труд государства-участники принимают соответс</w:t>
            </w:r>
            <w:r>
              <w:t>т</w:t>
            </w:r>
            <w:r>
              <w:t>вующие меры для того, чтобы: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a)</w:t>
            </w:r>
            <w:r>
              <w:tab/>
              <w:t>запретить, под угрозой применения санкций, увольнение с работы на основании беременности или отпуска по беременности и родам или дискриминацию ввиду семейного положения при увол</w:t>
            </w:r>
            <w:r>
              <w:t>ь</w:t>
            </w:r>
            <w:r>
              <w:t>нении;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b)</w:t>
            </w:r>
            <w:r>
              <w:tab/>
              <w:t>ввести оплачиваемые отпуска или отпуска с сопостав</w:t>
            </w:r>
            <w:r>
              <w:t>и</w:t>
            </w:r>
            <w:r>
              <w:t>мыми социальными пособиями по беременности и родам без утраты прежнего места работы, старшинства или социальных пособий;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c)</w:t>
            </w:r>
            <w:r>
              <w:tab/>
              <w:t>поощрять предоставление необходимых дополнительных социальных услуг, с тем чтобы позволить родителям совмещать в</w:t>
            </w:r>
            <w:r>
              <w:t>ы</w:t>
            </w:r>
            <w:r>
              <w:t>полнение семейных обязанностей с трудовой деятельностью и уч</w:t>
            </w:r>
            <w:r>
              <w:t>а</w:t>
            </w:r>
            <w:r>
              <w:t>стием в общественной жизни, в частности посредством создания и расширения сети учреждений по уходу за детьми;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d)</w:t>
            </w:r>
            <w:r>
              <w:tab/>
              <w:t>обеспечивать женщинам особую защиту в период бер</w:t>
            </w:r>
            <w:r>
              <w:t>е</w:t>
            </w:r>
            <w:r>
              <w:t>менности на тех видах работ, вредность которых для их здоровья д</w:t>
            </w:r>
            <w:r>
              <w:t>о</w:t>
            </w:r>
            <w:r>
              <w:t>казана.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3.</w:t>
            </w:r>
            <w:r>
              <w:tab/>
              <w:t>Законодательство, касающееся защиты прав, затрагиваемых в настоящей статье, периодически рассматривается в свете научно-технических знаний, а также пересматривается, отменяется или расширяется, насколько это необх</w:t>
            </w:r>
            <w:r>
              <w:t>о</w:t>
            </w:r>
            <w:r>
              <w:t>димо.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соответствии с вышеприведенной статьей и Рекомендацией № 7 прав</w:t>
      </w:r>
      <w:r>
        <w:t>и</w:t>
      </w:r>
      <w:r>
        <w:t>тельство Бразилии приняло ряд мер по искоренению нищеты. Эти меры н</w:t>
      </w:r>
      <w:r>
        <w:t>а</w:t>
      </w:r>
      <w:r>
        <w:t>правлены на уделение первоочередного внимания бразильским женщинам а</w:t>
      </w:r>
      <w:r>
        <w:t>ф</w:t>
      </w:r>
      <w:r>
        <w:t>риканского происхождения, женщинам из числа коренного населения, женщ</w:t>
      </w:r>
      <w:r>
        <w:t>и</w:t>
      </w:r>
      <w:r>
        <w:t>нам-главам семей и другим женщинам из маргинализированных групп насел</w:t>
      </w:r>
      <w:r>
        <w:t>е</w:t>
      </w:r>
      <w:r>
        <w:t>ния. Эти меры отвечают также положениям Рекомендации № 14, посвященной осуществлению конвенций Международной организации труда (МОТ) о неди</w:t>
      </w:r>
      <w:r>
        <w:t>с</w:t>
      </w:r>
      <w:r>
        <w:t>криминации на рабочем месте и о равном вознаграждении мужчин и женщин за труд равной ценности.</w:t>
      </w:r>
    </w:p>
    <w:p w:rsidR="00000000" w:rsidRDefault="00000000">
      <w:pPr>
        <w:pStyle w:val="SingleTxt"/>
      </w:pPr>
      <w:r>
        <w:tab/>
        <w:t>Еще одной важной мерой, находящейся на рассмотрении национального конгресса, которая окажет воздействие на жизнь женщин, является законопр</w:t>
      </w:r>
      <w:r>
        <w:t>о</w:t>
      </w:r>
      <w:r>
        <w:t>ект о создании Фонда поддержки и развития базового образования и повыш</w:t>
      </w:r>
      <w:r>
        <w:t>е</w:t>
      </w:r>
      <w:r>
        <w:t>ния квалификации работников образования (ФУНДЕБ). Этот фонд заменит н</w:t>
      </w:r>
      <w:r>
        <w:t>ы</w:t>
      </w:r>
      <w:r>
        <w:t>не действующий Фонд поддержки и развития начального образования и пов</w:t>
      </w:r>
      <w:r>
        <w:t>ы</w:t>
      </w:r>
      <w:r>
        <w:t>шения квалификации учителей (ФУНДЕФ). Законопроект предусматривает увеличение объема финансирования системы образования детей, включая во</w:t>
      </w:r>
      <w:r>
        <w:t>с</w:t>
      </w:r>
      <w:r>
        <w:t>питание малолетних детей, что является одним из основных требований же</w:t>
      </w:r>
      <w:r>
        <w:t>н</w:t>
      </w:r>
      <w:r>
        <w:t>ского движения страны. Разработанный министерством образования закон</w:t>
      </w:r>
      <w:r>
        <w:t>о</w:t>
      </w:r>
      <w:r>
        <w:t>проект был направлен в палату по гражданским делам при президенте Респу</w:t>
      </w:r>
      <w:r>
        <w:t>б</w:t>
      </w:r>
      <w:r>
        <w:t>лики 2 декабря 2004 года для рассмотрения с последующей передачей наци</w:t>
      </w:r>
      <w:r>
        <w:t>о</w:t>
      </w:r>
      <w:r>
        <w:t>нальному ко</w:t>
      </w:r>
      <w:r>
        <w:t>н</w:t>
      </w:r>
      <w:r>
        <w:t>грессу.</w:t>
      </w:r>
    </w:p>
    <w:p w:rsidR="00000000" w:rsidRDefault="00000000">
      <w:pPr>
        <w:pStyle w:val="SingleTxt"/>
      </w:pPr>
      <w:r>
        <w:tab/>
        <w:t>Этот законопроект не посвящен непосредственно вопросам обеспечения доступа женщин к образованию. Однако новый ФУНДЕБ будет содействовать расширению государственной системы школьного образования, распространив ее на детей в возрасте до 3 лет, что крайне важно для работающих женщин. Хорошо известно, что выход женщин на рынок труда напрямую связан с их п</w:t>
      </w:r>
      <w:r>
        <w:t>о</w:t>
      </w:r>
      <w:r>
        <w:t>ложением в семье (как главы семьи или супруги), а также с количеством и во</w:t>
      </w:r>
      <w:r>
        <w:t>з</w:t>
      </w:r>
      <w:r>
        <w:t>растом детей. Поэтому женщины, имеющие детей дошкольного возраста, нах</w:t>
      </w:r>
      <w:r>
        <w:t>о</w:t>
      </w:r>
      <w:r>
        <w:t>дятся в крайне неблагоприятном положении на рынке труда, что в еще большей степени относится к женщинам-главам семей.</w:t>
      </w:r>
    </w:p>
    <w:p w:rsidR="00000000" w:rsidRDefault="00000000">
      <w:pPr>
        <w:pStyle w:val="SingleTxt"/>
      </w:pPr>
      <w:r>
        <w:tab/>
        <w:t>Основным достоинством новой системы финансирования образования в отличие от прежней является включение в нее учреждений по уходу за детьми в дневное время и дошкольных учреждений, в связи с чем ежегодно будет у</w:t>
      </w:r>
      <w:r>
        <w:t>с</w:t>
      </w:r>
      <w:r>
        <w:t>танавливаться минимальный размер ежегодных выплат в расчете на каждого учащегося. Эта мера укрепляет гарантии финансирования и инвестиций в этой области. Кроме того, она предусматривает различия по другим направлениям, которых раньше не было, например различные подходы к базовому и среднему образованию в сельской местности и в городах, среднему техническому обр</w:t>
      </w:r>
      <w:r>
        <w:t>а</w:t>
      </w:r>
      <w:r>
        <w:t>зованию, образованию молодежи и взрослых, специальному образованию и о</w:t>
      </w:r>
      <w:r>
        <w:t>б</w:t>
      </w:r>
      <w:r>
        <w:t>разованию представителей коренного населения.</w:t>
      </w:r>
    </w:p>
    <w:p w:rsidR="00000000" w:rsidRDefault="00000000">
      <w:pPr>
        <w:pStyle w:val="SingleTxt"/>
      </w:pPr>
      <w:r>
        <w:tab/>
        <w:t>Программа борьбы с голодом, принятая в качестве одного из первых ш</w:t>
      </w:r>
      <w:r>
        <w:t>а</w:t>
      </w:r>
      <w:r>
        <w:t>гов правительства президента Лулы, отражает государственную политику, главная задача которой заключается в обеспечении социальной интеграции. Социальная интеграция достигается путем осуществления в масштабах всей страны гражданских прав, начиная с основных социальных прав — доступа к питанию, здравоохранению, образованию, социальному обеспечению и труд</w:t>
      </w:r>
      <w:r>
        <w:t>о</w:t>
      </w:r>
      <w:r>
        <w:t>устройству, с целью уменьшения характерных для Бразилии социальных ра</w:t>
      </w:r>
      <w:r>
        <w:t>з</w:t>
      </w:r>
      <w:r>
        <w:t>личий.</w:t>
      </w:r>
    </w:p>
    <w:p w:rsidR="00000000" w:rsidRDefault="00000000">
      <w:pPr>
        <w:pStyle w:val="SingleTxt"/>
      </w:pPr>
      <w:r>
        <w:tab/>
        <w:t>В соответствии с законом № 10.836 от 9 января 2004 года была учреждена программа семейных субсидий, которая объединяет все существующие пр</w:t>
      </w:r>
      <w:r>
        <w:t>о</w:t>
      </w:r>
      <w:r>
        <w:t>граммы перераспределения доходов, включая программу продовольственных карточек, принятую в начале 2003 года в качестве одного из инструментов п</w:t>
      </w:r>
      <w:r>
        <w:t>е</w:t>
      </w:r>
      <w:r>
        <w:t>рераспределения доходов в целях обеспечения продовольственной безопасн</w:t>
      </w:r>
      <w:r>
        <w:t>о</w:t>
      </w:r>
      <w:r>
        <w:t>сти и безопасности в области питания. Декрет № 5.209 от 17 сентября 2004 г</w:t>
      </w:r>
      <w:r>
        <w:t>о</w:t>
      </w:r>
      <w:r>
        <w:t>да регламентирует осуществление программы семейных субсидий. Согласно пунктам 14 и 23 статьи 2 декрета бенефициарами выплат и владельцами пред</w:t>
      </w:r>
      <w:r>
        <w:t>у</w:t>
      </w:r>
      <w:r>
        <w:t>смотренных программой карточек являются преимущественно женщины. В н</w:t>
      </w:r>
      <w:r>
        <w:t>а</w:t>
      </w:r>
      <w:r>
        <w:t>стоящее время женщины возглавляют более 90 процентов семей, получающих указа</w:t>
      </w:r>
      <w:r>
        <w:t>н</w:t>
      </w:r>
      <w:r>
        <w:t>ные льготы.</w:t>
      </w:r>
    </w:p>
    <w:p w:rsidR="00000000" w:rsidRDefault="00000000">
      <w:pPr>
        <w:pStyle w:val="SingleTxt"/>
      </w:pPr>
      <w:r>
        <w:tab/>
        <w:t>К числу других программ, разработанных министерством социального обеспечения, относятся программа просвещения в вопросах продовольствия и питания, программа сооружения колодцев и программа обеспечения молочн</w:t>
      </w:r>
      <w:r>
        <w:t>ы</w:t>
      </w:r>
      <w:r>
        <w:t>ми продуктами, являющаяся частью программы обеспечения продовольствием. Эти программы направлены на улучшение условий жизни сельских и горо</w:t>
      </w:r>
      <w:r>
        <w:t>д</w:t>
      </w:r>
      <w:r>
        <w:t>ских женщин, поскольку именно женщины играют основную роль в обеспеч</w:t>
      </w:r>
      <w:r>
        <w:t>е</w:t>
      </w:r>
      <w:r>
        <w:t>нии продовольственной безопасности семьи. В той мере, в какой правительс</w:t>
      </w:r>
      <w:r>
        <w:t>т</w:t>
      </w:r>
      <w:r>
        <w:t>венные программы содействуют доступу к товарам, необходимым для выжив</w:t>
      </w:r>
      <w:r>
        <w:t>а</w:t>
      </w:r>
      <w:r>
        <w:t>ния семьи, они содействуют также включению женщин в жизнь общ</w:t>
      </w:r>
      <w:r>
        <w:t>е</w:t>
      </w:r>
      <w:r>
        <w:t>ства.</w:t>
      </w:r>
    </w:p>
    <w:p w:rsidR="00000000" w:rsidRDefault="00000000">
      <w:pPr>
        <w:pStyle w:val="SingleTxt"/>
      </w:pPr>
      <w:r>
        <w:tab/>
        <w:t>Приведенные ниже дезагрегированные данные об осуществлении разр</w:t>
      </w:r>
      <w:r>
        <w:t>а</w:t>
      </w:r>
      <w:r>
        <w:t>ботанных министерством социального обеспечения программ перераспредел</w:t>
      </w:r>
      <w:r>
        <w:t>е</w:t>
      </w:r>
      <w:r>
        <w:t>ния доходов в разбивке по административным регионам дают представление об об</w:t>
      </w:r>
      <w:r>
        <w:t>ъ</w:t>
      </w:r>
      <w:r>
        <w:t>еме государственных инвестиций.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Программы перераспределения доходов в разбивке по административным регионам по состоянию на декабрь 2004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98"/>
        <w:gridCol w:w="747"/>
        <w:gridCol w:w="1107"/>
        <w:gridCol w:w="90"/>
        <w:gridCol w:w="693"/>
        <w:gridCol w:w="1044"/>
        <w:gridCol w:w="99"/>
        <w:gridCol w:w="585"/>
        <w:gridCol w:w="954"/>
        <w:gridCol w:w="108"/>
        <w:gridCol w:w="585"/>
        <w:gridCol w:w="954"/>
        <w:gridCol w:w="81"/>
        <w:gridCol w:w="702"/>
        <w:gridCol w:w="99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09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8744" w:type="dxa"/>
            <w:gridSpan w:val="1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Программы перераспределения д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ходов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09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854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Семейные су</w:t>
            </w:r>
            <w:r>
              <w:rPr>
                <w:i/>
                <w:sz w:val="14"/>
              </w:rPr>
              <w:t>б</w:t>
            </w:r>
            <w:r>
              <w:rPr>
                <w:i/>
                <w:sz w:val="14"/>
              </w:rPr>
              <w:t>сидии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737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Субсидии на уч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бу</w:t>
            </w:r>
          </w:p>
        </w:tc>
        <w:tc>
          <w:tcPr>
            <w:tcW w:w="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539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Программа</w:t>
            </w:r>
            <w:r>
              <w:rPr>
                <w:i/>
                <w:sz w:val="14"/>
              </w:rPr>
              <w:br/>
              <w:t xml:space="preserve"> продовольственных субс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дий</w:t>
            </w:r>
          </w:p>
        </w:tc>
        <w:tc>
          <w:tcPr>
            <w:tcW w:w="10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539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Программа</w:t>
            </w:r>
            <w:r>
              <w:rPr>
                <w:i/>
                <w:sz w:val="14"/>
              </w:rPr>
              <w:br/>
              <w:t xml:space="preserve"> продовольственных карт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чек</w:t>
            </w:r>
          </w:p>
        </w:tc>
        <w:tc>
          <w:tcPr>
            <w:tcW w:w="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697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Программа</w:t>
            </w:r>
            <w:r>
              <w:rPr>
                <w:i/>
                <w:sz w:val="14"/>
              </w:rPr>
              <w:br/>
              <w:t xml:space="preserve"> субсидирования расх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дов на то</w:t>
            </w:r>
            <w:r>
              <w:rPr>
                <w:i/>
                <w:sz w:val="14"/>
              </w:rPr>
              <w:t>п</w:t>
            </w:r>
            <w:r>
              <w:rPr>
                <w:i/>
                <w:sz w:val="14"/>
              </w:rPr>
              <w:t>ливо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09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Регион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ство</w:t>
            </w:r>
            <w:r>
              <w:rPr>
                <w:i/>
                <w:sz w:val="14"/>
              </w:rPr>
              <w:br/>
              <w:t xml:space="preserve"> с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мей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  <w:r>
              <w:rPr>
                <w:i/>
                <w:sz w:val="14"/>
              </w:rPr>
              <w:br/>
              <w:t>(в реалах)</w:t>
            </w:r>
          </w:p>
        </w:tc>
        <w:tc>
          <w:tcPr>
            <w:tcW w:w="78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</w:t>
            </w:r>
            <w:r>
              <w:rPr>
                <w:i/>
                <w:sz w:val="14"/>
              </w:rPr>
              <w:t>т</w:t>
            </w:r>
            <w:r>
              <w:rPr>
                <w:i/>
                <w:sz w:val="14"/>
              </w:rPr>
              <w:t>во с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мей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 (в реалах)</w:t>
            </w:r>
          </w:p>
        </w:tc>
        <w:tc>
          <w:tcPr>
            <w:tcW w:w="68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ство</w:t>
            </w:r>
            <w:r>
              <w:rPr>
                <w:i/>
                <w:sz w:val="14"/>
              </w:rPr>
              <w:br/>
              <w:t xml:space="preserve"> с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мей</w:t>
            </w:r>
          </w:p>
        </w:tc>
        <w:tc>
          <w:tcPr>
            <w:tcW w:w="95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 (в реалах)</w:t>
            </w:r>
          </w:p>
        </w:tc>
        <w:tc>
          <w:tcPr>
            <w:tcW w:w="69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ство</w:t>
            </w:r>
            <w:r>
              <w:rPr>
                <w:i/>
                <w:sz w:val="14"/>
              </w:rPr>
              <w:br/>
              <w:t xml:space="preserve"> с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мей</w:t>
            </w:r>
          </w:p>
        </w:tc>
        <w:tc>
          <w:tcPr>
            <w:tcW w:w="95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 (в реалах)</w:t>
            </w:r>
          </w:p>
        </w:tc>
        <w:tc>
          <w:tcPr>
            <w:tcW w:w="78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</w:t>
            </w:r>
            <w:r>
              <w:rPr>
                <w:i/>
                <w:sz w:val="14"/>
              </w:rPr>
              <w:t>т</w:t>
            </w:r>
            <w:r>
              <w:rPr>
                <w:i/>
                <w:sz w:val="14"/>
              </w:rPr>
              <w:t>во семей</w:t>
            </w:r>
          </w:p>
        </w:tc>
        <w:tc>
          <w:tcPr>
            <w:tcW w:w="9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 (в реалах)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09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0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83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84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5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93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5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83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9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0"/>
              <w:rPr>
                <w:sz w:val="14"/>
              </w:rPr>
            </w:pPr>
            <w:r>
              <w:rPr>
                <w:sz w:val="14"/>
              </w:rPr>
              <w:t>Центральный и з</w:t>
            </w:r>
            <w:r>
              <w:rPr>
                <w:sz w:val="14"/>
              </w:rPr>
              <w:t>а</w:t>
            </w:r>
            <w:r>
              <w:rPr>
                <w:sz w:val="14"/>
              </w:rPr>
              <w:t>падный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292 405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17 540 488,00</w:t>
            </w:r>
          </w:p>
        </w:tc>
        <w:tc>
          <w:tcPr>
            <w:tcW w:w="783" w:type="dxa"/>
            <w:gridSpan w:val="2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196 037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4 424 550,00</w:t>
            </w:r>
          </w:p>
        </w:tc>
        <w:tc>
          <w:tcPr>
            <w:tcW w:w="684" w:type="dxa"/>
            <w:gridSpan w:val="2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3 812</w:t>
            </w:r>
          </w:p>
        </w:tc>
        <w:tc>
          <w:tcPr>
            <w:tcW w:w="954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69 120,00</w:t>
            </w:r>
          </w:p>
        </w:tc>
        <w:tc>
          <w:tcPr>
            <w:tcW w:w="693" w:type="dxa"/>
            <w:gridSpan w:val="2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41</w:t>
            </w:r>
          </w:p>
        </w:tc>
        <w:tc>
          <w:tcPr>
            <w:tcW w:w="954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2 050,00</w:t>
            </w:r>
          </w:p>
        </w:tc>
        <w:tc>
          <w:tcPr>
            <w:tcW w:w="783" w:type="dxa"/>
            <w:gridSpan w:val="2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259 072</w:t>
            </w:r>
          </w:p>
        </w:tc>
        <w:tc>
          <w:tcPr>
            <w:tcW w:w="995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3 886 080,00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0"/>
              <w:rPr>
                <w:sz w:val="14"/>
              </w:rPr>
            </w:pPr>
            <w:r>
              <w:rPr>
                <w:sz w:val="14"/>
              </w:rPr>
              <w:t>Северо-восточный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3 320 446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234 533 410,00</w:t>
            </w:r>
          </w:p>
        </w:tc>
        <w:tc>
          <w:tcPr>
            <w:tcW w:w="783" w:type="dxa"/>
            <w:gridSpan w:val="2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1 451 545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33 720 735,00</w:t>
            </w:r>
          </w:p>
        </w:tc>
        <w:tc>
          <w:tcPr>
            <w:tcW w:w="684" w:type="dxa"/>
            <w:gridSpan w:val="2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25 535</w:t>
            </w:r>
          </w:p>
        </w:tc>
        <w:tc>
          <w:tcPr>
            <w:tcW w:w="954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482 370,00</w:t>
            </w:r>
          </w:p>
        </w:tc>
        <w:tc>
          <w:tcPr>
            <w:tcW w:w="693" w:type="dxa"/>
            <w:gridSpan w:val="2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95 192</w:t>
            </w:r>
          </w:p>
        </w:tc>
        <w:tc>
          <w:tcPr>
            <w:tcW w:w="954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4 759 600,00</w:t>
            </w:r>
          </w:p>
        </w:tc>
        <w:tc>
          <w:tcPr>
            <w:tcW w:w="783" w:type="dxa"/>
            <w:gridSpan w:val="2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2 011 133</w:t>
            </w:r>
          </w:p>
        </w:tc>
        <w:tc>
          <w:tcPr>
            <w:tcW w:w="995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30 166 995,00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0"/>
              <w:rPr>
                <w:sz w:val="14"/>
              </w:rPr>
            </w:pPr>
            <w:r>
              <w:rPr>
                <w:sz w:val="14"/>
              </w:rPr>
              <w:t>Северный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527 652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37 758 137,00</w:t>
            </w:r>
          </w:p>
        </w:tc>
        <w:tc>
          <w:tcPr>
            <w:tcW w:w="783" w:type="dxa"/>
            <w:gridSpan w:val="2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323 771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8 194 605,00</w:t>
            </w:r>
          </w:p>
        </w:tc>
        <w:tc>
          <w:tcPr>
            <w:tcW w:w="684" w:type="dxa"/>
            <w:gridSpan w:val="2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7 229</w:t>
            </w:r>
          </w:p>
        </w:tc>
        <w:tc>
          <w:tcPr>
            <w:tcW w:w="954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134 450,00</w:t>
            </w:r>
          </w:p>
        </w:tc>
        <w:tc>
          <w:tcPr>
            <w:tcW w:w="693" w:type="dxa"/>
            <w:gridSpan w:val="2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575</w:t>
            </w:r>
          </w:p>
        </w:tc>
        <w:tc>
          <w:tcPr>
            <w:tcW w:w="954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28 750,00</w:t>
            </w:r>
          </w:p>
        </w:tc>
        <w:tc>
          <w:tcPr>
            <w:tcW w:w="783" w:type="dxa"/>
            <w:gridSpan w:val="2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379 656</w:t>
            </w:r>
          </w:p>
        </w:tc>
        <w:tc>
          <w:tcPr>
            <w:tcW w:w="995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5 694 840,00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0"/>
              <w:rPr>
                <w:sz w:val="14"/>
              </w:rPr>
            </w:pPr>
            <w:r>
              <w:rPr>
                <w:sz w:val="14"/>
              </w:rPr>
              <w:t>Юго-восточный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1 730 675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107 969 438,00</w:t>
            </w:r>
          </w:p>
        </w:tc>
        <w:tc>
          <w:tcPr>
            <w:tcW w:w="783" w:type="dxa"/>
            <w:gridSpan w:val="2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747 783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17 138 130,00</w:t>
            </w:r>
          </w:p>
        </w:tc>
        <w:tc>
          <w:tcPr>
            <w:tcW w:w="684" w:type="dxa"/>
            <w:gridSpan w:val="2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11 775</w:t>
            </w:r>
          </w:p>
        </w:tc>
        <w:tc>
          <w:tcPr>
            <w:tcW w:w="954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225 345,00</w:t>
            </w:r>
          </w:p>
        </w:tc>
        <w:tc>
          <w:tcPr>
            <w:tcW w:w="693" w:type="dxa"/>
            <w:gridSpan w:val="2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10 943</w:t>
            </w:r>
          </w:p>
        </w:tc>
        <w:tc>
          <w:tcPr>
            <w:tcW w:w="954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547 150,00</w:t>
            </w:r>
          </w:p>
        </w:tc>
        <w:tc>
          <w:tcPr>
            <w:tcW w:w="783" w:type="dxa"/>
            <w:gridSpan w:val="2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1 069 095</w:t>
            </w:r>
          </w:p>
        </w:tc>
        <w:tc>
          <w:tcPr>
            <w:tcW w:w="995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16 036 425,00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0"/>
              <w:rPr>
                <w:sz w:val="14"/>
              </w:rPr>
            </w:pPr>
            <w:r>
              <w:rPr>
                <w:sz w:val="14"/>
              </w:rPr>
              <w:t>Южный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700 664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42 069 337,00</w:t>
            </w:r>
          </w:p>
        </w:tc>
        <w:tc>
          <w:tcPr>
            <w:tcW w:w="783" w:type="dxa"/>
            <w:gridSpan w:val="2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323 658</w:t>
            </w:r>
          </w:p>
        </w:tc>
        <w:tc>
          <w:tcPr>
            <w:tcW w:w="1044" w:type="dxa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7 151 175,00</w:t>
            </w:r>
          </w:p>
        </w:tc>
        <w:tc>
          <w:tcPr>
            <w:tcW w:w="684" w:type="dxa"/>
            <w:gridSpan w:val="2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5 156</w:t>
            </w:r>
          </w:p>
        </w:tc>
        <w:tc>
          <w:tcPr>
            <w:tcW w:w="954" w:type="dxa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92 865,00</w:t>
            </w:r>
          </w:p>
        </w:tc>
        <w:tc>
          <w:tcPr>
            <w:tcW w:w="693" w:type="dxa"/>
            <w:gridSpan w:val="2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1 156</w:t>
            </w:r>
          </w:p>
        </w:tc>
        <w:tc>
          <w:tcPr>
            <w:tcW w:w="954" w:type="dxa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57 800,00</w:t>
            </w:r>
          </w:p>
        </w:tc>
        <w:tc>
          <w:tcPr>
            <w:tcW w:w="783" w:type="dxa"/>
            <w:gridSpan w:val="2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501 997</w:t>
            </w:r>
          </w:p>
        </w:tc>
        <w:tc>
          <w:tcPr>
            <w:tcW w:w="995" w:type="dxa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7 529 955,00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Бразилия, итого</w:t>
            </w:r>
          </w:p>
        </w:tc>
        <w:tc>
          <w:tcPr>
            <w:tcW w:w="74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8 571 842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439 870 810,00</w:t>
            </w:r>
          </w:p>
        </w:tc>
        <w:tc>
          <w:tcPr>
            <w:tcW w:w="783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3 042 794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70 629 195,00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53 507</w:t>
            </w:r>
          </w:p>
        </w:tc>
        <w:tc>
          <w:tcPr>
            <w:tcW w:w="95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1 004 150,00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107 907</w:t>
            </w:r>
          </w:p>
        </w:tc>
        <w:tc>
          <w:tcPr>
            <w:tcW w:w="95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6 395 350,00</w:t>
            </w:r>
          </w:p>
        </w:tc>
        <w:tc>
          <w:tcPr>
            <w:tcW w:w="783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4 220 953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63 314 295,00</w:t>
            </w:r>
          </w:p>
        </w:tc>
      </w:tr>
    </w:tbl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  <w:r>
        <w:rPr>
          <w:w w:val="1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0;text-align:left;margin-left:69.85pt;margin-top:6.5pt;width:365.25pt;height:173.1pt;z-index:1;mso-position-horizontal:absolute;mso-position-horizontal-relative:text;mso-position-vertical:absolute;mso-position-vertical-relative:text" o:allowincell="f">
            <v:imagedata r:id="rId14" o:title=""/>
            <w10:wrap type="topAndBottom"/>
          </v:shape>
          <o:OLEObject Type="Embed" ProgID="MSGraph.Chart.8" ShapeID="_x0000_s2051" DrawAspect="Content" ObjectID="_1394528682" r:id="rId15">
            <o:FieldCodes>\s</o:FieldCodes>
          </o:OLEObject>
        </w:pict>
      </w:r>
    </w:p>
    <w:p w:rsidR="00000000" w:rsidRDefault="00000000">
      <w:pPr>
        <w:pStyle w:val="SingleTxt"/>
      </w:pPr>
      <w:r>
        <w:tab/>
        <w:t>Одной из основных тенденций на рынке труда в Бразилии в последние г</w:t>
      </w:r>
      <w:r>
        <w:t>о</w:t>
      </w:r>
      <w:r>
        <w:t>ды стало более широкое участие женщин. Однако этот прогресс не привнес существенных изменений в процессы, порождающие и закрепляющие нераве</w:t>
      </w:r>
      <w:r>
        <w:t>н</w:t>
      </w:r>
      <w:r>
        <w:t>ство между мужчинами и женщинами.</w:t>
      </w:r>
    </w:p>
    <w:p w:rsidR="00000000" w:rsidRDefault="00000000">
      <w:pPr>
        <w:pStyle w:val="SingleTxt"/>
      </w:pPr>
      <w:r>
        <w:tab/>
        <w:t>Правительство Бразилии, отдавая себе в этом отчет, преисполнено реш</w:t>
      </w:r>
      <w:r>
        <w:t>и</w:t>
      </w:r>
      <w:r>
        <w:t>мости наращивать меры стратегического характера, направленные на поощр</w:t>
      </w:r>
      <w:r>
        <w:t>е</w:t>
      </w:r>
      <w:r>
        <w:t>ние равных возможностей для мужчин и женщин на рынке труда.</w:t>
      </w:r>
    </w:p>
    <w:p w:rsidR="00000000" w:rsidRDefault="00000000">
      <w:pPr>
        <w:pStyle w:val="SingleTxt"/>
      </w:pPr>
      <w:r>
        <w:tab/>
        <w:t>Поэтому во главу угла некоторых действий и программ поставлена задача расширения участия женщин на рынке труда наравне с мужчинами без какой-либо дискриминации. Новый импульс этой приверженности придало создание Специального секретариата по политике в отношении женщин и Специального секретариата по политике содействия достижению расового равенства. Оба эти секретариата отвечают за выработку политики других министерств по умен</w:t>
      </w:r>
      <w:r>
        <w:t>ь</w:t>
      </w:r>
      <w:r>
        <w:t>шению неравенства и дискриминации путем интеграции гендерной политики, что отражает давние требования женского движения в Бразилии. Секретариаты отвечают также за продвижение инициатив по борьбе с расовым неравенством в стране с помощью национальной полит</w:t>
      </w:r>
      <w:r>
        <w:t>и</w:t>
      </w:r>
      <w:r>
        <w:t>ки обеспечения расового равенства.</w:t>
      </w:r>
    </w:p>
    <w:p w:rsidR="00000000" w:rsidRDefault="00000000">
      <w:pPr>
        <w:pStyle w:val="SingleTxt"/>
      </w:pPr>
      <w:r>
        <w:tab/>
        <w:t>Среди программ и действий, осуществляемых преимущественно на осн</w:t>
      </w:r>
      <w:r>
        <w:t>о</w:t>
      </w:r>
      <w:r>
        <w:t>ве сотрудничества между министерством труда и занятости, Специальным се</w:t>
      </w:r>
      <w:r>
        <w:t>к</w:t>
      </w:r>
      <w:r>
        <w:t>ретариатом по политике в отношении женщин и Специальным секретариатом по политике содействия достижению расового равенства можно упомянуть следующие: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программа поощрения экономической независимости женщин в сфере труда. Задачей этой программы, осуществляемой под руководством Сп</w:t>
      </w:r>
      <w:r>
        <w:t>е</w:t>
      </w:r>
      <w:r>
        <w:t>циального секретариата по политике в отношении женщин, является у</w:t>
      </w:r>
      <w:r>
        <w:t>с</w:t>
      </w:r>
      <w:r>
        <w:t>тановление партнерских отношений между государственным и частным секторами и неправительственными организациями в целях наращивания кадрового потенциала в интересах женщин и продвижения инициатив, в</w:t>
      </w:r>
      <w:r>
        <w:t>е</w:t>
      </w:r>
      <w:r>
        <w:t>дущих к созданию рабочих мест и приносящих доход видов деятельности. Примером этого являются соглашения о техническом сотрудничестве м</w:t>
      </w:r>
      <w:r>
        <w:t>е</w:t>
      </w:r>
      <w:r>
        <w:t>жду Бразильской службой микро- и малых предприятий (СЕБРАЕ) и О</w:t>
      </w:r>
      <w:r>
        <w:t>р</w:t>
      </w:r>
      <w:r>
        <w:t>ганизацией бразильских женщин-предпринимателей с акцентом на поо</w:t>
      </w:r>
      <w:r>
        <w:t>щ</w:t>
      </w:r>
      <w:r>
        <w:t>рение независимости женщин. В 2004 году Специальным секретариатом по политике в отношении женщин было подписано 23 соглашения по всей стране на общую сумму примерно 1,6 млн. реалов, что составляет 89,98 процента ресурсов этой пр</w:t>
      </w:r>
      <w:r>
        <w:t>о</w:t>
      </w:r>
      <w:r>
        <w:t>граммы;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программа борьбы с нищетой. Правительство выбрало проект «Киломбу Калунга» в качестве экспериментального проекта развития общин, пр</w:t>
      </w:r>
      <w:r>
        <w:t>о</w:t>
      </w:r>
      <w:r>
        <w:t>живающих на территории Киломбо. Участие Специального секретариата по политике в отношении женщин в этом проекте выражается в осущес</w:t>
      </w:r>
      <w:r>
        <w:t>т</w:t>
      </w:r>
      <w:r>
        <w:t>влении проекта создания рабочих мест и приносящих доход видов де</w:t>
      </w:r>
      <w:r>
        <w:t>я</w:t>
      </w:r>
      <w:r>
        <w:t>тельности для же</w:t>
      </w:r>
      <w:r>
        <w:t>н</w:t>
      </w:r>
      <w:r>
        <w:t>щин;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трехсторонняя комиссия по обеспечению равных возможностей для му</w:t>
      </w:r>
      <w:r>
        <w:t>ж</w:t>
      </w:r>
      <w:r>
        <w:t>чин и женщин и представителей различных рас в сфере труда была созд</w:t>
      </w:r>
      <w:r>
        <w:t>а</w:t>
      </w:r>
      <w:r>
        <w:t>на декретом президента от 20 августа 2004 года. Ее задача заключается в обеспечении равного доступа мужчин и женщин к рынку труда. Эта де</w:t>
      </w:r>
      <w:r>
        <w:t>я</w:t>
      </w:r>
      <w:r>
        <w:t>тельность соответствует международным обязательствам Бразилии по п</w:t>
      </w:r>
      <w:r>
        <w:t>о</w:t>
      </w:r>
      <w:r>
        <w:t>ощрению равных возможностей и обращения и борьбе с дискриминацией, особенно в сфере труда. Она опирается также на предусмотренные бр</w:t>
      </w:r>
      <w:r>
        <w:t>а</w:t>
      </w:r>
      <w:r>
        <w:t>зильской конституцией принципы равенства перед законом и содействия повышению всеобщего благосостояния без какой</w:t>
      </w:r>
      <w:r>
        <w:noBreakHyphen/>
        <w:t>либо дискримин</w:t>
      </w:r>
      <w:r>
        <w:t>а</w:t>
      </w:r>
      <w:r>
        <w:t>ции.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</w:r>
      <w:r>
        <w:tab/>
      </w:r>
      <w:r>
        <w:tab/>
        <w:t>Эта комиссия является важным инструментом обсуждения и выр</w:t>
      </w:r>
      <w:r>
        <w:t>а</w:t>
      </w:r>
      <w:r>
        <w:t>ботки государственной политики в области обеспечения равных возмо</w:t>
      </w:r>
      <w:r>
        <w:t>ж</w:t>
      </w:r>
      <w:r>
        <w:t>ностей и обращения и борьбы со всеми формами дискриминации на раб</w:t>
      </w:r>
      <w:r>
        <w:t>о</w:t>
      </w:r>
      <w:r>
        <w:t>чем месте, уделяя первоочередное внимание вопросам гендерного, рас</w:t>
      </w:r>
      <w:r>
        <w:t>о</w:t>
      </w:r>
      <w:r>
        <w:t>вого и этнического характера. Комиссия содействует учету этих вопросов в процессе разработки, реализации, контроля и оценки мероприятий, осуществляемых министерством труда и занятости. Она также поощряет парламен</w:t>
      </w:r>
      <w:r>
        <w:t>т</w:t>
      </w:r>
      <w:r>
        <w:t>ские инициативы по этим вопросам;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программа институционального укрепления в интересах обеспечения ге</w:t>
      </w:r>
      <w:r>
        <w:t>н</w:t>
      </w:r>
      <w:r>
        <w:t>дерного и расового равенства, искоренения нищеты и создания рабочих мест направлена на развитие партнерских отношений между Междун</w:t>
      </w:r>
      <w:r>
        <w:t>а</w:t>
      </w:r>
      <w:r>
        <w:t>родной организацией труда (МОТ) и бразильским правительством в деле интеграции вопросов гендерного и расового характера в государственные стратегии борьбы с нищетой и создание рабочих мест. Программа пред</w:t>
      </w:r>
      <w:r>
        <w:t>у</w:t>
      </w:r>
      <w:r>
        <w:t>сматривает, в частности, действия по повышению уровня информирова</w:t>
      </w:r>
      <w:r>
        <w:t>н</w:t>
      </w:r>
      <w:r>
        <w:t>ности, наращиванию потенциала и подготовке кадров государственных администраторов и других субъектов общества (особенно профсоюзных организаций и организаций предпринимателей), развитие деятельности по оказанию технической помощи и укрепление форумов для ведения диалога и общественных пр</w:t>
      </w:r>
      <w:r>
        <w:t>е</w:t>
      </w:r>
      <w:r>
        <w:t>ний по этим вопросам.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</w:r>
      <w:r>
        <w:tab/>
      </w:r>
      <w:r>
        <w:tab/>
        <w:t>Эта программа является одним из элементов национальной повестки дня по обеспечению достойных условий работы в сотрудничестве с МОТ. За последние два года были организованы общенациональный практикум, а также практикумы на местах. Эта программа осуществляется Агентс</w:t>
      </w:r>
      <w:r>
        <w:t>т</w:t>
      </w:r>
      <w:r>
        <w:t>вом развития долины реки Жекитиньонья в междуречье Жекитиньоньи и Мукури, в штатах Минас-Жерайс и Баия; правительством муниципалит</w:t>
      </w:r>
      <w:r>
        <w:t>е</w:t>
      </w:r>
      <w:r>
        <w:t>та Сан-Паулу; межмуниципальным консорциумом большого Сан-Паулу; и правительством муниципалитета Сальвадор.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</w:r>
      <w:r>
        <w:tab/>
      </w:r>
      <w:r>
        <w:tab/>
        <w:t>За осуществление программы отвечают федеральные органы, органы штатов и муниципальные органы, включая министерство труда и занят</w:t>
      </w:r>
      <w:r>
        <w:t>о</w:t>
      </w:r>
      <w:r>
        <w:t>сти, министерство социального обеспечения и борьбы с голодом, депа</w:t>
      </w:r>
      <w:r>
        <w:t>р</w:t>
      </w:r>
      <w:r>
        <w:t>тамент Совета экономического и социального развития, Специальный секретариат по делам женщин и Специальный секретариат по поощрению политики обеспечения расового равенства;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проект обеспечения расового равенства направлен на содействие ликв</w:t>
      </w:r>
      <w:r>
        <w:t>и</w:t>
      </w:r>
      <w:r>
        <w:t>дации расовой дискриминации на рынке труда и уменьшению социально-экономического неравенства между белым и черным населением, учит</w:t>
      </w:r>
      <w:r>
        <w:t>ы</w:t>
      </w:r>
      <w:r>
        <w:t>вая положение и потребности чернокожих женщин. Этот проект разраб</w:t>
      </w:r>
      <w:r>
        <w:t>о</w:t>
      </w:r>
      <w:r>
        <w:t>тан региональными департаментами труда.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программа обеспечения равных возможностей и борьбы с дискриминац</w:t>
      </w:r>
      <w:r>
        <w:t>и</w:t>
      </w:r>
      <w:r>
        <w:t>ей на рабочем месте, осуществляемая министерством труда и занятости, направлена на эффективную борьбу с социальной изоляцией на рынке труда, связанной с различными формами дискриминации. Другие задачи предусматривают последовательное расширение равных возможностей, гарантию осуществления гражданских прав в полном объеме и стимул</w:t>
      </w:r>
      <w:r>
        <w:t>и</w:t>
      </w:r>
      <w:r>
        <w:t>рование работодателей к взятию на себя официальных обязательств по устранению дискриминационных видов практики на рабочем месте. О</w:t>
      </w:r>
      <w:r>
        <w:t>с</w:t>
      </w:r>
      <w:r>
        <w:t>новная задача заключается в охране труда женщин, поскольку на практике они оказываются наиболее многочисленной группой уязвимых в этом о</w:t>
      </w:r>
      <w:r>
        <w:t>т</w:t>
      </w:r>
      <w:r>
        <w:t>ношении лиц, особенно в связи с бер</w:t>
      </w:r>
      <w:r>
        <w:t>е</w:t>
      </w:r>
      <w:r>
        <w:t>менностью и уходом за детьми.</w:t>
      </w:r>
    </w:p>
    <w:p w:rsidR="00000000" w:rsidRDefault="00000000">
      <w:pPr>
        <w:pStyle w:val="SingleTxt"/>
      </w:pPr>
      <w:r>
        <w:tab/>
        <w:t>Было введено правило, требующее, чтобы компании, на которых работают более 30 женщин в возрасте старше 16 лет, надлежащим образом оборудовали помещения, где матери могли бы кормить своих детей и где за ними был бы обеспечен надлежащий уход. Закон предлагает компаниям несколько возмо</w:t>
      </w:r>
      <w:r>
        <w:t>ж</w:t>
      </w:r>
      <w:r>
        <w:t>ностей для соблюдения этого правила: непосредственно создавать учреждения по обеспечению ухода за детьми в дневное время и обеспечивать их функци</w:t>
      </w:r>
      <w:r>
        <w:t>о</w:t>
      </w:r>
      <w:r>
        <w:t>нирование, делать это на основе соглашений с другими соответствующими г</w:t>
      </w:r>
      <w:r>
        <w:t>о</w:t>
      </w:r>
      <w:r>
        <w:t>сударственными или частными учреждениями по уходу за детьми в дневное время; использовать подобные учреждения, созданные профсоюзными орган</w:t>
      </w:r>
      <w:r>
        <w:t>и</w:t>
      </w:r>
      <w:r>
        <w:t>зациями или организациями предпринимателей. Еще один вариант предусма</w:t>
      </w:r>
      <w:r>
        <w:t>т</w:t>
      </w:r>
      <w:r>
        <w:t>ривает компенсацию работнику расходов по уходу за ребенком в дневное вр</w:t>
      </w:r>
      <w:r>
        <w:t>е</w:t>
      </w:r>
      <w:r>
        <w:t>мя.</w:t>
      </w:r>
    </w:p>
    <w:p w:rsidR="00000000" w:rsidRDefault="00000000">
      <w:pPr>
        <w:pStyle w:val="SingleTxt"/>
      </w:pPr>
      <w:r>
        <w:tab/>
        <w:t>Еще одной формой дискриминации, которая затрагивает главным образом женщин, и особенно чернокожих женщин, является требование обладать «пр</w:t>
      </w:r>
      <w:r>
        <w:t>и</w:t>
      </w:r>
      <w:r>
        <w:t>ятной внешностью», встречающееся в газетных объявлениях о вакансиях. З</w:t>
      </w:r>
      <w:r>
        <w:t>а</w:t>
      </w:r>
      <w:r>
        <w:t>кон запрещает включать в объявления о вакансиях ссылки на пол, возраст или цвет кожи. Единственное исключение, предусмотренное законом, касается сл</w:t>
      </w:r>
      <w:r>
        <w:t>у</w:t>
      </w:r>
      <w:r>
        <w:t>чаев, когда соблюдение таких требований продиктовано публичным характ</w:t>
      </w:r>
      <w:r>
        <w:t>е</w:t>
      </w:r>
      <w:r>
        <w:t>ром р</w:t>
      </w:r>
      <w:r>
        <w:t>а</w:t>
      </w:r>
      <w:r>
        <w:t>боты.</w:t>
      </w:r>
    </w:p>
    <w:p w:rsidR="00000000" w:rsidRDefault="00000000">
      <w:pPr>
        <w:pStyle w:val="SingleTxt"/>
      </w:pPr>
      <w:r>
        <w:tab/>
        <w:t>Многие жалобы, полученные в рамках осуществления этой программы, касаются женщин, подвергающихся сексуальным домогательствам на рабочем месте, особенно если речь идет о домашней прислуге. К сожалению, эта пра</w:t>
      </w:r>
      <w:r>
        <w:t>к</w:t>
      </w:r>
      <w:r>
        <w:t>тика имеет место во всех областях трудовой деятельности женщин, в том числе занимающих высокие должности. Большинство жалоб урегулируется с пом</w:t>
      </w:r>
      <w:r>
        <w:t>о</w:t>
      </w:r>
      <w:r>
        <w:t>щью процедуры посредничества. Если речь идет о случае, подпадающем под категорию преступлений, связанных с сексуальным домогательством в соо</w:t>
      </w:r>
      <w:r>
        <w:t>т</w:t>
      </w:r>
      <w:r>
        <w:t>ветствии со статьей 216-А Уголовного кодекса, то жалоба направляется в ко</w:t>
      </w:r>
      <w:r>
        <w:t>м</w:t>
      </w:r>
      <w:r>
        <w:t>петентный орган.</w:t>
      </w:r>
    </w:p>
    <w:p w:rsidR="00000000" w:rsidRDefault="00000000">
      <w:pPr>
        <w:pStyle w:val="SingleTxt"/>
      </w:pPr>
      <w:r>
        <w:tab/>
        <w:t>Министерство труда и занятости весьма тщательно изучает положения с</w:t>
      </w:r>
      <w:r>
        <w:t>о</w:t>
      </w:r>
      <w:r>
        <w:t>глашений и коллективных договоров, касающиеся процедур расследования, и случаи нарушения принципа обеспечения равных возможностей для мужчин и женщин в сфере труда. Этот анализ направлен на выявление положений, д</w:t>
      </w:r>
      <w:r>
        <w:t>о</w:t>
      </w:r>
      <w:r>
        <w:t>пускающих злоупотребления, неравенство или подрывающих равноправие в сфере труда.</w:t>
      </w:r>
    </w:p>
    <w:p w:rsidR="00000000" w:rsidRDefault="00000000">
      <w:pPr>
        <w:pStyle w:val="SingleTxt"/>
      </w:pPr>
      <w:r>
        <w:tab/>
        <w:t>Национальная система обеспечения занятости представляет собой сеть по оказанию помощи в реализации программы социальной защиты безработных с помощью таких мер, как посредничество в трудоустройстве, профессиональная подготовка, предоставление информации о положении на рынке труда и оказ</w:t>
      </w:r>
      <w:r>
        <w:t>а</w:t>
      </w:r>
      <w:r>
        <w:t>ние оперативной поддержки в осуществлении программы создания рабочих мест и приносящих доходы видов деятельности. Национальная система обе</w:t>
      </w:r>
      <w:r>
        <w:t>с</w:t>
      </w:r>
      <w:r>
        <w:t>печения трудоустройства охватывает главным образом работающих женщин из маргинализированных групп населения, например, с образованием менее ч</w:t>
      </w:r>
      <w:r>
        <w:t>е</w:t>
      </w:r>
      <w:r>
        <w:t>тырех классов или не закончивших начальную школу, независимо от их возра</w:t>
      </w:r>
      <w:r>
        <w:t>с</w:t>
      </w:r>
      <w:r>
        <w:t>та. В рамках этой программы разработаны формы межведомственного взаим</w:t>
      </w:r>
      <w:r>
        <w:t>о</w:t>
      </w:r>
      <w:r>
        <w:t>действия с учетом гендерной проблематики на основе широкой концепции ра</w:t>
      </w:r>
      <w:r>
        <w:t>з</w:t>
      </w:r>
      <w:r>
        <w:t>работки политики в социальной, юридической и публичной областях, напра</w:t>
      </w:r>
      <w:r>
        <w:t>в</w:t>
      </w:r>
      <w:r>
        <w:t>ленной на содействие осуществлению гражданских прав работающих мужчин и женщин и обеспечение их независимости, и в этой политике женщинам о</w:t>
      </w:r>
      <w:r>
        <w:t>т</w:t>
      </w:r>
      <w:r>
        <w:t>водится важная роль.</w:t>
      </w:r>
    </w:p>
    <w:p w:rsidR="00000000" w:rsidRDefault="00000000">
      <w:pPr>
        <w:pStyle w:val="SingleTxt"/>
      </w:pPr>
      <w:r>
        <w:tab/>
        <w:t>Национальный план подготовки кадров имеет целью содействовать инт</w:t>
      </w:r>
      <w:r>
        <w:t>е</w:t>
      </w:r>
      <w:r>
        <w:t>грации стратегий в различных областях и выработке мер по обеспечению соц</w:t>
      </w:r>
      <w:r>
        <w:t>и</w:t>
      </w:r>
      <w:r>
        <w:t>альной и профессиональной подготовки в Бразилии. Этот план в сочетании с другими стратегиями и действиями в области обеспечения трудоустройства, дохода и образования имеет целью постепенное обеспечение права всех тр</w:t>
      </w:r>
      <w:r>
        <w:t>у</w:t>
      </w:r>
      <w:r>
        <w:t>дящихся на профессиональную подготовку, что упрощает их интеграцию и участие на рынке труда. Он содействует более широкой подготовке работа</w:t>
      </w:r>
      <w:r>
        <w:t>ю</w:t>
      </w:r>
      <w:r>
        <w:t>щих мужчин и женщин Бразилии с целью расширения их возможностей в пл</w:t>
      </w:r>
      <w:r>
        <w:t>а</w:t>
      </w:r>
      <w:r>
        <w:t>не поиска работы и достойных условий труда. Он также содействует повыш</w:t>
      </w:r>
      <w:r>
        <w:t>е</w:t>
      </w:r>
      <w:r>
        <w:t>нию уровня школьного образования этой категории мужчин и женщин, укре</w:t>
      </w:r>
      <w:r>
        <w:t>п</w:t>
      </w:r>
      <w:r>
        <w:t>лению процесса социальной интеграции и сокращению масштабов нищеты. Он содействует борьбе с дискриминацией и уменьшению степени уязвимости н</w:t>
      </w:r>
      <w:r>
        <w:t>а</w:t>
      </w:r>
      <w:r>
        <w:t>селения. Он укрепляет позиции участников рынка труда и содействует пов</w:t>
      </w:r>
      <w:r>
        <w:t>ы</w:t>
      </w:r>
      <w:r>
        <w:t>шению уровня производительности.</w:t>
      </w:r>
    </w:p>
    <w:p w:rsidR="00000000" w:rsidRDefault="00000000">
      <w:pPr>
        <w:pStyle w:val="SingleTxt"/>
      </w:pPr>
      <w:r>
        <w:tab/>
        <w:t>Таким образом, предусмотренная национальной политикой в области по</w:t>
      </w:r>
      <w:r>
        <w:t>д</w:t>
      </w:r>
      <w:r>
        <w:t>готовки кадров гарантия всеобщего доступа к системе подготовки как одного из социальных прав, связана с уделением первоочередного внимания тем слоям населения, которые исторически подвергались изоляции и социальной дискр</w:t>
      </w:r>
      <w:r>
        <w:t>и</w:t>
      </w:r>
      <w:r>
        <w:t>минации. С точки зрения участия в ней различных слоев населения в качестве важнейших рассматриваются такие наиболее уязвимые в экономическом и с</w:t>
      </w:r>
      <w:r>
        <w:t>о</w:t>
      </w:r>
      <w:r>
        <w:t>циальном отношении группы, как трудящиеся с низким уровнем дохода и обр</w:t>
      </w:r>
      <w:r>
        <w:t>а</w:t>
      </w:r>
      <w:r>
        <w:t>зования; лица, пострадавшие от различных форм социальной дискриминации, что значительно затрудняет поиски ими работы (давно неработающие лица, выходцы из Африки, представители коренного населения, женщины, мол</w:t>
      </w:r>
      <w:r>
        <w:t>о</w:t>
      </w:r>
      <w:r>
        <w:t>дежь, и</w:t>
      </w:r>
      <w:r>
        <w:t>н</w:t>
      </w:r>
      <w:r>
        <w:t>валиды, лица старше 40 лет и т.д.).</w:t>
      </w:r>
    </w:p>
    <w:p w:rsidR="00000000" w:rsidRDefault="00000000">
      <w:pPr>
        <w:pStyle w:val="SingleTxt"/>
      </w:pPr>
      <w:r>
        <w:tab/>
        <w:t>Национальный секретариат по вопросам экономики солидарности мин</w:t>
      </w:r>
      <w:r>
        <w:t>и</w:t>
      </w:r>
      <w:r>
        <w:t>стерства труда и занятости занимается осуществлением программы в области экономики солидарности в целях развития. Эта программа направлена на укр</w:t>
      </w:r>
      <w:r>
        <w:t>е</w:t>
      </w:r>
      <w:r>
        <w:t>пление и пропаганду экономики солидарности путем интеграции стратегий создания рабочих мест и приносящих доход видов деятельности и усилий по социальной интеграции. В этой связи многолетний план на 2004–2007 годы предусматривает разработку и осуществление плана действий по поддержке экономики солидарности в целях развития в интересах создания рабочих мест и приносящих доход видов деятельности в бывших общинах киломбу. Этот план предусматривает подготовку субъектов процесса развития из числа пре</w:t>
      </w:r>
      <w:r>
        <w:t>д</w:t>
      </w:r>
      <w:r>
        <w:t>ставителей этнических групп в целях формирования экономики солидарности и укрепления организационной основы и независимости этой производстве</w:t>
      </w:r>
      <w:r>
        <w:t>н</w:t>
      </w:r>
      <w:r>
        <w:t>ной структуры путем создания легальных асс</w:t>
      </w:r>
      <w:r>
        <w:t>о</w:t>
      </w:r>
      <w:r>
        <w:t>циаций.</w:t>
      </w:r>
    </w:p>
    <w:p w:rsidR="00000000" w:rsidRDefault="00000000">
      <w:pPr>
        <w:pStyle w:val="SingleTxt"/>
      </w:pPr>
      <w:r>
        <w:tab/>
        <w:t>Министерство труда и занятости разработало инициативы по защите д</w:t>
      </w:r>
      <w:r>
        <w:t>о</w:t>
      </w:r>
      <w:r>
        <w:t>машней прислуги, значительное большинство которой составляют женщины. Задача заключается в обеспечении их прав на труд, гарантированных конст</w:t>
      </w:r>
      <w:r>
        <w:t>и</w:t>
      </w:r>
      <w:r>
        <w:t>туцией. Это связано также с изменением неформального характера работы и обеспечением минимальной оплаты труда.</w:t>
      </w:r>
    </w:p>
    <w:p w:rsidR="00000000" w:rsidRDefault="00000000">
      <w:pPr>
        <w:pStyle w:val="SingleTxt"/>
      </w:pPr>
      <w:r>
        <w:tab/>
        <w:t>Министерство труда и занятости признает необходимость создания мех</w:t>
      </w:r>
      <w:r>
        <w:t>а</w:t>
      </w:r>
      <w:r>
        <w:t>низмов содействия доступу к информации и обеспечения осуществления в полном объеме норм в области охраны труда и осуществления гражданских прав. В этой связи в 2004 году департамент трудовых инспекций министерства опубликовал брошюру, в которой в краткой, упрощенной и поучительной фо</w:t>
      </w:r>
      <w:r>
        <w:t>р</w:t>
      </w:r>
      <w:r>
        <w:t>ме излагаются права и обязанности сторон на всех этапах трудовых отношений в области работы на дому.</w:t>
      </w:r>
    </w:p>
    <w:p w:rsidR="00000000" w:rsidRDefault="00000000">
      <w:pPr>
        <w:pStyle w:val="SingleTxt"/>
      </w:pPr>
      <w:r>
        <w:tab/>
        <w:t>Вопрос работы на дому является одним из приоритетов национального плана разработки стратегий в интересах женщин. Задача заключается в обесп</w:t>
      </w:r>
      <w:r>
        <w:t>е</w:t>
      </w:r>
      <w:r>
        <w:t>чении соблюдения законодательства, касающегося работы на дому, и поощр</w:t>
      </w:r>
      <w:r>
        <w:t>е</w:t>
      </w:r>
      <w:r>
        <w:t>нии совместного выполнения домашних обязанностей. Кроме того, планируе</w:t>
      </w:r>
      <w:r>
        <w:t>т</w:t>
      </w:r>
      <w:r>
        <w:t>ся пересмотреть законодательство в целях расширения всех прав домашней прислуги в сфере труда.</w:t>
      </w:r>
    </w:p>
    <w:p w:rsidR="00000000" w:rsidRDefault="00000000">
      <w:pPr>
        <w:pStyle w:val="SingleTxt"/>
      </w:pPr>
      <w:r>
        <w:tab/>
        <w:t>Программа искоренения детского труда, которая в настоящее время ос</w:t>
      </w:r>
      <w:r>
        <w:t>у</w:t>
      </w:r>
      <w:r>
        <w:t>ществляется по двум конкретным направлениям, имеет целью оказание пом</w:t>
      </w:r>
      <w:r>
        <w:t>о</w:t>
      </w:r>
      <w:r>
        <w:t>щи семьям, имеющим детей в возрасте до 16 лет, которые заняты в сфере де</w:t>
      </w:r>
      <w:r>
        <w:t>т</w:t>
      </w:r>
      <w:r>
        <w:t>ского труда. В настоящее время она охватывает два конкретных направления деятельности: a) выплата семейных субсидий на детей, обеспечивающих д</w:t>
      </w:r>
      <w:r>
        <w:t>о</w:t>
      </w:r>
      <w:r>
        <w:t>полнительный семейный доход, с тем чтобы освободить детей или подростков от н</w:t>
      </w:r>
      <w:r>
        <w:t>е</w:t>
      </w:r>
      <w:r>
        <w:t>обходимости работать; b) привлечение детей к общественно-просвети-</w:t>
      </w:r>
      <w:r>
        <w:br/>
        <w:t>тельской и внешкольной работе путем выделения муниципальными органами власти средств в размере 10,00 реалов на душу населения в городах и 20,00 реалов — в сельской местности.</w:t>
      </w:r>
    </w:p>
    <w:p w:rsidR="00000000" w:rsidRDefault="00000000">
      <w:pPr>
        <w:pStyle w:val="SingleTxt"/>
      </w:pPr>
      <w:r>
        <w:tab/>
        <w:t>В 2003 году правительство оказало помощь 810 823 детям и подросткам (в том числе 314 316 — в городах и 496 507 — в сельской местности) в 2606 м</w:t>
      </w:r>
      <w:r>
        <w:t>у</w:t>
      </w:r>
      <w:r>
        <w:t>ниципалитетах во всех федеральных субъектах и в федеральном округе. Пр</w:t>
      </w:r>
      <w:r>
        <w:t>и</w:t>
      </w:r>
      <w:r>
        <w:t>оритет предоставлялся детям, занимающимся видами деятельности, счита</w:t>
      </w:r>
      <w:r>
        <w:t>ю</w:t>
      </w:r>
      <w:r>
        <w:t>щимися вредными для их развития, в северо-восточных штатах и сельских районах. В 2003 году общий объем бюджетных расходов составил 487,6 млн. реалов, которые были направлены преимущественно на покрытие расходов, связанных с перераспределением доходов и общественно-просветительской и внешкольной работой.</w:t>
      </w:r>
    </w:p>
    <w:p w:rsidR="00000000" w:rsidRDefault="00000000">
      <w:pPr>
        <w:pStyle w:val="SingleTxt"/>
      </w:pPr>
      <w:r>
        <w:tab/>
        <w:t>В период с января по май 2004 года в рамках программы была оказана помощь 814 050 детям более чем в 2619 муниципалитетах во всех федеральных субъектах. Исходя из данных национального выборочного обследования д</w:t>
      </w:r>
      <w:r>
        <w:t>о</w:t>
      </w:r>
      <w:r>
        <w:t>машних хозяйств за 2002 год, в рамках программы искоренения детского труда помощь была оказана 27,23 процента работающих детей и подростков в во</w:t>
      </w:r>
      <w:r>
        <w:t>з</w:t>
      </w:r>
      <w:r>
        <w:t>расте от 5 до 15 лет. Шестьдесят процентов детей, охваченных программой, живут в сельской местности. С июня 2004 года помощь по линии этой пр</w:t>
      </w:r>
      <w:r>
        <w:t>о</w:t>
      </w:r>
      <w:r>
        <w:t>граммы получили более 116 774 детей и подростков, живущих в 2788 муниц</w:t>
      </w:r>
      <w:r>
        <w:t>и</w:t>
      </w:r>
      <w:r>
        <w:t>палитетах. Тем самым уровень охвата этой программой составил 930 824 р</w:t>
      </w:r>
      <w:r>
        <w:t>е</w:t>
      </w:r>
      <w:r>
        <w:t>бенка и подростка, на что было выделено в общей сложности 487 млн. реалов.</w:t>
      </w:r>
    </w:p>
    <w:p w:rsidR="00000000" w:rsidRDefault="00000000">
      <w:pPr>
        <w:pStyle w:val="SingleTxt"/>
      </w:pPr>
      <w:r>
        <w:tab/>
        <w:t>Как показало проведенное в сентябре 2002 года обследование, 220 000 д</w:t>
      </w:r>
      <w:r>
        <w:t>е</w:t>
      </w:r>
      <w:r>
        <w:t>тей и подростков в возрасте от 5 до 15 лет нелегально были заняты в сфере д</w:t>
      </w:r>
      <w:r>
        <w:t>о</w:t>
      </w:r>
      <w:r>
        <w:t>машнего труда. Большинство из них составляли девочки. Поэтому в 2003 году домашний труд стал основным направлением деятельности в рамках програ</w:t>
      </w:r>
      <w:r>
        <w:t>м</w:t>
      </w:r>
      <w:r>
        <w:t>мы искоренения детского труда, при этом помощь получили 13 000 детей и подростков, занимающихся различными формами характерного для Бразилии детск</w:t>
      </w:r>
      <w:r>
        <w:t>о</w:t>
      </w:r>
      <w:r>
        <w:t>го труда.</w:t>
      </w:r>
    </w:p>
    <w:p w:rsidR="00000000" w:rsidRDefault="00000000">
      <w:pPr>
        <w:pStyle w:val="SingleTxt"/>
      </w:pPr>
      <w:r>
        <w:tab/>
        <w:t>В порядке совершенствования программы искоренения детского труда в целях адаптации ее к национальной политике социальной помощи эта пр</w:t>
      </w:r>
      <w:r>
        <w:t>о</w:t>
      </w:r>
      <w:r>
        <w:t>грамма была отнесена к категории мер по обеспечению специальной защиты лиц, основные права которых были нарушены, с тем чтобы они могли воспол</w:t>
      </w:r>
      <w:r>
        <w:t>ь</w:t>
      </w:r>
      <w:r>
        <w:t>зоваться другими видами услуг, предлагаемых единой системой социальной помощи.</w:t>
      </w:r>
    </w:p>
    <w:p w:rsidR="00000000" w:rsidRDefault="00000000">
      <w:pPr>
        <w:pStyle w:val="SingleTxt"/>
      </w:pPr>
      <w:r>
        <w:tab/>
        <w:t>Критерии расширения сферы охвата этой программы в 2004 году опред</w:t>
      </w:r>
      <w:r>
        <w:t>е</w:t>
      </w:r>
      <w:r>
        <w:t>лялись показателями использования труда детей в возрасте от 5 до 15 лет на уровне штатов, исходя из последних данных национального выборочного о</w:t>
      </w:r>
      <w:r>
        <w:t>б</w:t>
      </w:r>
      <w:r>
        <w:t>следования домашних хозяйств за 2002 год по сравнению с долей соответс</w:t>
      </w:r>
      <w:r>
        <w:t>т</w:t>
      </w:r>
      <w:r>
        <w:t>вующего штата в масштабах программы. Тем самым предпринимается попытка направить основные усилия по программе на штаты с наиболее высоким пок</w:t>
      </w:r>
      <w:r>
        <w:t>а</w:t>
      </w:r>
      <w:r>
        <w:t>зателем использования детского труда и наименьшим охватом программой. Первоочередное внимание уделяется также вопросам детского труда в городах, например работе детей и подростков на улице и в качестве домашней прислуги, с акцентом на те районы столицы каждого штата, где показатель использования детского труда является наиболее высоким.</w:t>
      </w:r>
    </w:p>
    <w:p w:rsidR="00000000" w:rsidRDefault="00000000">
      <w:pPr>
        <w:pStyle w:val="SingleTxt"/>
      </w:pPr>
      <w:r>
        <w:tab/>
        <w:t>Важно отметить, что впервые со времени создания этой программы при ее расширении используются социальные показатели общенациональных о</w:t>
      </w:r>
      <w:r>
        <w:t>б</w:t>
      </w:r>
      <w:r>
        <w:t>следований, проведенных БИГС на основе исследования МОТ, с целью обле</w:t>
      </w:r>
      <w:r>
        <w:t>г</w:t>
      </w:r>
      <w:r>
        <w:t>чить опр</w:t>
      </w:r>
      <w:r>
        <w:t>е</w:t>
      </w:r>
      <w:r>
        <w:t>деление адресных групп населения в рамках этой программы.</w:t>
      </w:r>
    </w:p>
    <w:p w:rsidR="00000000" w:rsidRDefault="00000000">
      <w:pPr>
        <w:pStyle w:val="SingleTxt"/>
      </w:pPr>
      <w:r>
        <w:tab/>
        <w:t>За период, охватываемый настоящим докладом, Специальный секретариат по делам женщин разработал серию мероприятий по наращиванию потенци</w:t>
      </w:r>
      <w:r>
        <w:t>а</w:t>
      </w:r>
      <w:r>
        <w:t>ла. В 2004 году 380 женщин приняли участие в проекте развития и наращив</w:t>
      </w:r>
      <w:r>
        <w:t>а</w:t>
      </w:r>
      <w:r>
        <w:t>ния потенциала в интересах женщин, занятых в сфере сельского хозяйства, в области управления собственностью и кооперативами, включая животноводч</w:t>
      </w:r>
      <w:r>
        <w:t>е</w:t>
      </w:r>
      <w:r>
        <w:t>ский кооператив «Альто Уругвай» (Котримайо), расположенный в Трес-де-Майо (штат Риу-Гранду-ду-Сул). Этот проект был разработан на основе с</w:t>
      </w:r>
      <w:r>
        <w:t>о</w:t>
      </w:r>
      <w:r>
        <w:t>трудничества между Специальным секретариатом по делам женщин и мин</w:t>
      </w:r>
      <w:r>
        <w:t>и</w:t>
      </w:r>
      <w:r>
        <w:t>стерством сельского х</w:t>
      </w:r>
      <w:r>
        <w:t>о</w:t>
      </w:r>
      <w:r>
        <w:t>зяйства, животноводства и снабжения.</w:t>
      </w:r>
    </w:p>
    <w:p w:rsidR="00000000" w:rsidRDefault="00000000">
      <w:pPr>
        <w:pStyle w:val="SingleTxt"/>
      </w:pPr>
      <w:r>
        <w:tab/>
        <w:t>В рамках первого модуля курса обсуждалась структура Котримайо и о</w:t>
      </w:r>
      <w:r>
        <w:t>с</w:t>
      </w:r>
      <w:r>
        <w:t>новы функционирования кооперативной системы. Предлагались также основы знаний в области экономики, рыночных отношений, охраны окружающей ср</w:t>
      </w:r>
      <w:r>
        <w:t>е</w:t>
      </w:r>
      <w:r>
        <w:t>ды и технологий. Второй модуль был связан с разъяснением принципов фун</w:t>
      </w:r>
      <w:r>
        <w:t>к</w:t>
      </w:r>
      <w:r>
        <w:t>ционирования рынка животноводческой продукции, концепций макроэконом</w:t>
      </w:r>
      <w:r>
        <w:t>и</w:t>
      </w:r>
      <w:r>
        <w:t>ки и механизма рыночного ценообразования и управления сельскохозяйстве</w:t>
      </w:r>
      <w:r>
        <w:t>н</w:t>
      </w:r>
      <w:r>
        <w:t>ной собственностью. В рамках третьего модуля основной акцент был сделан на аспекты, связанные с правами женщин и их интеграцией в жизнь бразильского общества. Основное внимание при этом было уделено новому Гражданскому кодексу, концепциям законодательства, касающегося прав женщин, отношений в обществе, государственного управления и демократии, современного про</w:t>
      </w:r>
      <w:r>
        <w:t>ф</w:t>
      </w:r>
      <w:r>
        <w:t>союзного движ</w:t>
      </w:r>
      <w:r>
        <w:t>е</w:t>
      </w:r>
      <w:r>
        <w:t>ния, науки и техники.</w:t>
      </w:r>
    </w:p>
    <w:p w:rsidR="00000000" w:rsidRDefault="00000000">
      <w:pPr>
        <w:pStyle w:val="Single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Конвенция о ликвидации всех форм дискриминации в отношении женщин — Статья 12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1.</w:t>
            </w:r>
            <w:r>
              <w:tab/>
              <w:t>Государства-участники принимают все соответствующие меры для ликвидации дискриминации в отношении женщин в области здравоохранения, с тем чтобы обеспечить на основе равенства му</w:t>
            </w:r>
            <w:r>
              <w:t>ж</w:t>
            </w:r>
            <w:r>
              <w:t>чин и женщин доступ к медицинскому обслуживанию, в частности в том, что касается планирования размера семьи.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2.</w:t>
            </w:r>
            <w:r>
              <w:tab/>
              <w:t>Независимо от положений пункта 1 настоящей статьи, госуда</w:t>
            </w:r>
            <w:r>
              <w:t>р</w:t>
            </w:r>
            <w:r>
              <w:t>ства-участники обеспечивают женщинам соответствующее обслуж</w:t>
            </w:r>
            <w:r>
              <w:t>и</w:t>
            </w:r>
            <w:r>
              <w:t>вание в период беременности, родов и послеродовой период, пр</w:t>
            </w:r>
            <w:r>
              <w:t>е</w:t>
            </w:r>
            <w:r>
              <w:t>доставляя, когда это необходимо, бесплатные услуги, а также соо</w:t>
            </w:r>
            <w:r>
              <w:t>т</w:t>
            </w:r>
            <w:r>
              <w:t>ветствующее питание в период бер</w:t>
            </w:r>
            <w:r>
              <w:t>е</w:t>
            </w:r>
            <w:r>
              <w:t>менности и кормления.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</w:pPr>
    </w:p>
    <w:p w:rsidR="00000000" w:rsidRDefault="00000000">
      <w:pPr>
        <w:pStyle w:val="SingleTxt"/>
      </w:pPr>
      <w:r>
        <w:tab/>
        <w:t>Женщины составляют большинство бразильского населения (50,77%) и являются главными пользователями Единой системы здравоохранения (ЕСЗ). Они пользуются медицинскими услугами и для себя, но чаще — для своих д</w:t>
      </w:r>
      <w:r>
        <w:t>е</w:t>
      </w:r>
      <w:r>
        <w:t>тей и членов своих семей. Кроме того, женщины опекают не только собстве</w:t>
      </w:r>
      <w:r>
        <w:t>н</w:t>
      </w:r>
      <w:r>
        <w:t>ных д</w:t>
      </w:r>
      <w:r>
        <w:t>е</w:t>
      </w:r>
      <w:r>
        <w:t>тей и остальных членов семьи, но и соседей и членов своей общины.</w:t>
      </w:r>
    </w:p>
    <w:p w:rsidR="00000000" w:rsidRDefault="00000000">
      <w:pPr>
        <w:pStyle w:val="SingleTxt"/>
      </w:pPr>
      <w:r>
        <w:tab/>
        <w:t>Охрана здоровья охватывает различные стороны жизни, такие, как отн</w:t>
      </w:r>
      <w:r>
        <w:t>о</w:t>
      </w:r>
      <w:r>
        <w:t>шение человека к окружающей среде, его досуг, питание и трудовая деятел</w:t>
      </w:r>
      <w:r>
        <w:t>ь</w:t>
      </w:r>
      <w:r>
        <w:t>ность, жилищные условия и уровень доходов. Если же говорить конкретно о женщинах, то проблемы здесь усугубляются дискриминацией на работе и н</w:t>
      </w:r>
      <w:r>
        <w:t>е</w:t>
      </w:r>
      <w:r>
        <w:t>померным бременем домашних забот. Другие переменные, такие, как расовая и этническая принадлежность и нищета, еще больше углубляют неравенство. Женщины живут дольше мужчин, однако болеют чаще. Уязвимость женщин перед определенными видами заболеваний и причинами смертности больше связана с дискриминацией, которой они подвергаются в обществе, нежели с биолог</w:t>
      </w:r>
      <w:r>
        <w:t>и</w:t>
      </w:r>
      <w:r>
        <w:t>ческими факторами.</w:t>
      </w:r>
    </w:p>
    <w:p w:rsidR="00000000" w:rsidRDefault="00000000">
      <w:pPr>
        <w:pStyle w:val="SingleTxt"/>
      </w:pPr>
      <w:r>
        <w:tab/>
        <w:t>Эпидемиологические показатели Бразилии иллюстрируют ситуацию, в которой болезни, типичные для развитых стран (сердечно-сосудистые и хрон</w:t>
      </w:r>
      <w:r>
        <w:t>и</w:t>
      </w:r>
      <w:r>
        <w:t>ческие прогрессирующие заболевания) сосуществуют с проблемами, типичн</w:t>
      </w:r>
      <w:r>
        <w:t>ы</w:t>
      </w:r>
      <w:r>
        <w:t>ми для развивающихся стран (материнская смертность и недостаточное пит</w:t>
      </w:r>
      <w:r>
        <w:t>а</w:t>
      </w:r>
      <w:r>
        <w:t>ние). Показатели заболеваемости и смертности среди женщин также отражают эту структуру заболеваемости, которая, в свою очередь, повторяет кривую ра</w:t>
      </w:r>
      <w:r>
        <w:t>з</w:t>
      </w:r>
      <w:r>
        <w:t>личий в уровнях регионального развития и социально-классовой принадле</w:t>
      </w:r>
      <w:r>
        <w:t>ж</w:t>
      </w:r>
      <w:r>
        <w:t>ности.</w:t>
      </w:r>
    </w:p>
    <w:p w:rsidR="00000000" w:rsidRDefault="00000000">
      <w:pPr>
        <w:pStyle w:val="SingleTxt"/>
      </w:pPr>
      <w:r>
        <w:tab/>
        <w:t>Многочисленные шаги, предпринятые бразильским правительством за период, охватываемый настоящим докладом, были связаны с Рекомендац</w:t>
      </w:r>
      <w:r>
        <w:t>и</w:t>
      </w:r>
      <w:r>
        <w:t>ей № 15, в которой Бразилии предлагалось, помимо прочего, осуществить д</w:t>
      </w:r>
      <w:r>
        <w:t>о</w:t>
      </w:r>
      <w:r>
        <w:t>полнительные меры, обеспечивающие женщинам, особенно молодым, а также принадлежащим к уязвимым группам населения и проживающим в сельской местности, эффективный доступ к информации и медицинским услугам, в ч</w:t>
      </w:r>
      <w:r>
        <w:t>а</w:t>
      </w:r>
      <w:r>
        <w:t>стн</w:t>
      </w:r>
      <w:r>
        <w:t>о</w:t>
      </w:r>
      <w:r>
        <w:t>сти, касающимся их сексуального и репродуктивного здоровья.</w:t>
      </w:r>
    </w:p>
    <w:p w:rsidR="00000000" w:rsidRDefault="00000000">
      <w:pPr>
        <w:pStyle w:val="SingleTxt"/>
      </w:pPr>
      <w:r>
        <w:tab/>
        <w:t>Поэтому для решения проблемы женской заболеваемости и смертности министерство здравоохранения разрабатывает Национальный пакт по сокр</w:t>
      </w:r>
      <w:r>
        <w:t>а</w:t>
      </w:r>
      <w:r>
        <w:t>щению материнской и неонатальной смертности. Ответственность за осущес</w:t>
      </w:r>
      <w:r>
        <w:t>т</w:t>
      </w:r>
      <w:r>
        <w:t>вление этого пакта возлагается на три административных компонента, обр</w:t>
      </w:r>
      <w:r>
        <w:t>а</w:t>
      </w:r>
      <w:r>
        <w:t>зующих Единую систему здравоохранения (ЕСЗ), а также на другие правител</w:t>
      </w:r>
      <w:r>
        <w:t>ь</w:t>
      </w:r>
      <w:r>
        <w:t>ственные органы и организации гражданского общества. Задача состоит в том, чтобы к 2007 году снизить смертность среди беременных женщин и новоро</w:t>
      </w:r>
      <w:r>
        <w:t>ж</w:t>
      </w:r>
      <w:r>
        <w:t>денных младенцев до 15 процентов. Создается сеть пунктов помощи женщ</w:t>
      </w:r>
      <w:r>
        <w:t>и</w:t>
      </w:r>
      <w:r>
        <w:t>нам и девушкам подросткового возраста, ставших жертвами насилия. Кроме того, в ближайшее время будут опубликованы и распространены Технические правила оказания гуманной помощи при абортах; ведется профессиональная подготовка медицинского персонала для оказания услуг женщинам, перене</w:t>
      </w:r>
      <w:r>
        <w:t>с</w:t>
      </w:r>
      <w:r>
        <w:t>шим опасный аборт.</w:t>
      </w:r>
    </w:p>
    <w:p w:rsidR="00000000" w:rsidRDefault="00000000">
      <w:pPr>
        <w:pStyle w:val="SingleTxt"/>
      </w:pPr>
      <w:r>
        <w:tab/>
        <w:t>Уважение и обеспечение прав человека, куда входят и сексуальные и р</w:t>
      </w:r>
      <w:r>
        <w:t>е</w:t>
      </w:r>
      <w:r>
        <w:t>продуктивные права, — вот те руководящие принципы, из которых исходит бразильское правительство, формулируя и осуществляя политику в сфере пл</w:t>
      </w:r>
      <w:r>
        <w:t>а</w:t>
      </w:r>
      <w:r>
        <w:t>нирования размеров семьи и по другим вопросам, касающимся демографии и ра</w:t>
      </w:r>
      <w:r>
        <w:t>з</w:t>
      </w:r>
      <w:r>
        <w:t>вития.</w:t>
      </w:r>
    </w:p>
    <w:p w:rsidR="00000000" w:rsidRDefault="00000000">
      <w:pPr>
        <w:pStyle w:val="SingleTxt"/>
      </w:pPr>
      <w:r>
        <w:tab/>
        <w:t>В пункте 7 статьи 226 главы VII раздела VII «Социальное устройство» Федеральной конституции обязанности государства в сфере планирования с</w:t>
      </w:r>
      <w:r>
        <w:t>е</w:t>
      </w:r>
      <w:r>
        <w:t>мьи определяются следующим образом: «В соответствии с принципами чел</w:t>
      </w:r>
      <w:r>
        <w:t>о</w:t>
      </w:r>
      <w:r>
        <w:t>веческого достоинства и ответственного отношения к родительским обязанн</w:t>
      </w:r>
      <w:r>
        <w:t>о</w:t>
      </w:r>
      <w:r>
        <w:t>стям, планирование семьи является решением, свободно принимаемым супр</w:t>
      </w:r>
      <w:r>
        <w:t>у</w:t>
      </w:r>
      <w:r>
        <w:t>жеской парой. Однако государство несет ответственность за предоставление образовательных и научных ресурсов, необходимых для осуществления этого права. Любое принуждение со стороны государственных или частных субъе</w:t>
      </w:r>
      <w:r>
        <w:t>к</w:t>
      </w:r>
      <w:r>
        <w:t>тов з</w:t>
      </w:r>
      <w:r>
        <w:t>а</w:t>
      </w:r>
      <w:r>
        <w:t>прещено».</w:t>
      </w:r>
    </w:p>
    <w:p w:rsidR="00000000" w:rsidRDefault="00000000">
      <w:pPr>
        <w:pStyle w:val="SingleTxt"/>
      </w:pPr>
      <w:r>
        <w:tab/>
        <w:t>12 января 1996 года в Бразилии был утвержден закон № 9.263, регул</w:t>
      </w:r>
      <w:r>
        <w:t>и</w:t>
      </w:r>
      <w:r>
        <w:t>рующий вопросы планирования семьи. Статья 2 этого закона гласит: «Для ц</w:t>
      </w:r>
      <w:r>
        <w:t>е</w:t>
      </w:r>
      <w:r>
        <w:t>лей настоящего закона планирование семьи понимается как совокупность де</w:t>
      </w:r>
      <w:r>
        <w:t>й</w:t>
      </w:r>
      <w:r>
        <w:t>ствий по регулированию рождаемости, гарантирующая женщинам, мужчинам или супружеским парам равные права в том, что касается создания, огранич</w:t>
      </w:r>
      <w:r>
        <w:t>е</w:t>
      </w:r>
      <w:r>
        <w:t>ния и увеличения потомства».</w:t>
      </w:r>
    </w:p>
    <w:p w:rsidR="00000000" w:rsidRDefault="00000000">
      <w:pPr>
        <w:pStyle w:val="SingleTxt"/>
      </w:pPr>
      <w:r>
        <w:tab/>
        <w:t>Международная конференция Организации Объединенных Наций по н</w:t>
      </w:r>
      <w:r>
        <w:t>а</w:t>
      </w:r>
      <w:r>
        <w:t>родонаселению и развитию, состоявшаяся в 1994 году в Каире, отвела праву на здоровье и сексуальным и репродуктивным правам основополагающую роль, не ограничиваясь чисто демографическими целями, а акцентируя внимание на развитии человеческой личности. Конференция стала катализатором глубоких изменений в дискуссии о народонаселении, придав приоритетное значение проблемам прав человека.</w:t>
      </w:r>
    </w:p>
    <w:p w:rsidR="00000000" w:rsidRDefault="00000000">
      <w:pPr>
        <w:pStyle w:val="SingleTxt"/>
      </w:pPr>
      <w:r>
        <w:tab/>
        <w:t>В главе VII Каирской программы действий репродуктивные права опред</w:t>
      </w:r>
      <w:r>
        <w:t>е</w:t>
      </w:r>
      <w:r>
        <w:t>лены следующим образом: «... репродуктивные права охватывают некоторые права человека, которые уже признаны в национальных законодательствах, международных документах по правам человека и других соответствующих документах Организации Объединенных Наций, принятых на основе консенс</w:t>
      </w:r>
      <w:r>
        <w:t>у</w:t>
      </w:r>
      <w:r>
        <w:t>са. Указанные права зиждутся на признании основного права всех супружеских пар и отдельных лиц свободно принимать ответственное решение относител</w:t>
      </w:r>
      <w:r>
        <w:t>ь</w:t>
      </w:r>
      <w:r>
        <w:t>но количества своих детей, интервалов между их рождением и времени их р</w:t>
      </w:r>
      <w:r>
        <w:t>о</w:t>
      </w:r>
      <w:r>
        <w:t>ждения и располагать для этого необходимой информацией и средствами и праве на достижение максимально высокого уровня сексуального и репроду</w:t>
      </w:r>
      <w:r>
        <w:t>к</w:t>
      </w:r>
      <w:r>
        <w:t>тивного здоровья. Это также включает их право принимать решения в отнош</w:t>
      </w:r>
      <w:r>
        <w:t>е</w:t>
      </w:r>
      <w:r>
        <w:t>нии воспроизводства потомства без какой бы то ни было дискриминации, пр</w:t>
      </w:r>
      <w:r>
        <w:t>и</w:t>
      </w:r>
      <w:r>
        <w:t>нуждения и насилия» (пункт 7.3).</w:t>
      </w:r>
    </w:p>
    <w:p w:rsidR="00000000" w:rsidRDefault="00000000">
      <w:pPr>
        <w:pStyle w:val="SingleTxt"/>
      </w:pPr>
      <w:r>
        <w:tab/>
        <w:t>В ходе состоявшейся в 1995 году в Пекине Всемирной конференции по положению женщин, подтвердившей достигнутые в Каире соглашения, был сделан новый шаг вперед в определении сексуальных и репродуктивных прав как прав человека. Сексуальные права получили более автономное определ</w:t>
      </w:r>
      <w:r>
        <w:t>е</w:t>
      </w:r>
      <w:r>
        <w:t>ние по сравнению с репродуктивными правами.</w:t>
      </w:r>
    </w:p>
    <w:p w:rsidR="00000000" w:rsidRDefault="00000000">
      <w:pPr>
        <w:pStyle w:val="SingleTxt"/>
      </w:pPr>
      <w:r>
        <w:tab/>
        <w:t>В ходе этих конференций правительства ряда государств, включая Браз</w:t>
      </w:r>
      <w:r>
        <w:t>и</w:t>
      </w:r>
      <w:r>
        <w:t>лию, взяли на себя обязательство включить вопросы сексуальных и репроду</w:t>
      </w:r>
      <w:r>
        <w:t>к</w:t>
      </w:r>
      <w:r>
        <w:t>тивных прав во все национальные стратегии и программы, посвященные в</w:t>
      </w:r>
      <w:r>
        <w:t>о</w:t>
      </w:r>
      <w:r>
        <w:t>просам народонаселения и развития, включая программы планирования семьи. Каирские и пекинские принципы решительно направлены против навязывания целей в области народонаселения, идет ли речь о зачатии или его предотвр</w:t>
      </w:r>
      <w:r>
        <w:t>а</w:t>
      </w:r>
      <w:r>
        <w:t>щении.</w:t>
      </w:r>
    </w:p>
    <w:p w:rsidR="00000000" w:rsidRDefault="00000000">
      <w:pPr>
        <w:pStyle w:val="SingleTxt"/>
      </w:pPr>
      <w:r>
        <w:tab/>
        <w:t>В программы и платформы действий, выработанных на упомянутых выше конференциях подчеркивается необходимость укреплять равенство между мужчинами и женщинами в качестве важного условия улучшения охраны зд</w:t>
      </w:r>
      <w:r>
        <w:t>о</w:t>
      </w:r>
      <w:r>
        <w:t>ровья и качества жизни, а также необходимость способствовать, исходя из принципов равноправия, эффективному участию мужчин в решении вопросов сексуального и репродуктивного здоровья и совместной ответственности в этой связи. Правительства призваны также обеспечивать подростков адеква</w:t>
      </w:r>
      <w:r>
        <w:t>т</w:t>
      </w:r>
      <w:r>
        <w:t>ной информацией и услугами, необходимыми для удовлетворения их сексуал</w:t>
      </w:r>
      <w:r>
        <w:t>ь</w:t>
      </w:r>
      <w:r>
        <w:t>ных и репродуктивных потребн</w:t>
      </w:r>
      <w:r>
        <w:t>о</w:t>
      </w:r>
      <w:r>
        <w:t>стей.</w:t>
      </w:r>
    </w:p>
    <w:p w:rsidR="00000000" w:rsidRDefault="00000000">
      <w:pPr>
        <w:pStyle w:val="SingleTxt"/>
        <w:rPr>
          <w:w w:val="101"/>
        </w:rPr>
      </w:pPr>
      <w:r>
        <w:rPr>
          <w:w w:val="101"/>
        </w:rPr>
        <w:tab/>
        <w:t>Стоит упомянуть также о том, что имеющиеся данные опровергают утве</w:t>
      </w:r>
      <w:r>
        <w:rPr>
          <w:w w:val="101"/>
        </w:rPr>
        <w:t>р</w:t>
      </w:r>
      <w:r>
        <w:rPr>
          <w:w w:val="101"/>
        </w:rPr>
        <w:t>ждения о вероятности «демографического взрыва». На деле в течение последних десятилетий в Бразилии имеет место ярко выраженное систематическое сниж</w:t>
      </w:r>
      <w:r>
        <w:rPr>
          <w:w w:val="101"/>
        </w:rPr>
        <w:t>е</w:t>
      </w:r>
      <w:r>
        <w:rPr>
          <w:w w:val="101"/>
        </w:rPr>
        <w:t>ние общих показателей рождаемости, что привело к снижению ежегодных те</w:t>
      </w:r>
      <w:r>
        <w:rPr>
          <w:w w:val="101"/>
        </w:rPr>
        <w:t>м</w:t>
      </w:r>
      <w:r>
        <w:rPr>
          <w:w w:val="101"/>
        </w:rPr>
        <w:t>пов роста населения. Среднегодовые темпы роста населения в период с 1991 до 2000 года не превышали 1,63 процента, что является одним из самых низких из когда-либо зарегистрированных показателей. Он отражает непрерывное сокр</w:t>
      </w:r>
      <w:r>
        <w:rPr>
          <w:w w:val="101"/>
        </w:rPr>
        <w:t>а</w:t>
      </w:r>
      <w:r>
        <w:rPr>
          <w:w w:val="101"/>
        </w:rPr>
        <w:t>щение рождаемости на протяжении 90</w:t>
      </w:r>
      <w:r>
        <w:rPr>
          <w:w w:val="101"/>
        </w:rPr>
        <w:noBreakHyphen/>
        <w:t>х годов. Это снижение характерно для всех регионов страны (БИГС, переписи населения, 1960–2000 годы).</w:t>
      </w:r>
    </w:p>
    <w:p w:rsidR="00000000" w:rsidRDefault="00000000">
      <w:pPr>
        <w:pStyle w:val="SingleTxt"/>
        <w:rPr>
          <w:spacing w:val="0"/>
          <w:w w:val="101"/>
        </w:rPr>
      </w:pPr>
      <w:r>
        <w:rPr>
          <w:spacing w:val="0"/>
          <w:w w:val="101"/>
        </w:rPr>
        <w:tab/>
        <w:t>Общий уровень рождаемости, составляющий сегодня, по оценкам, 2,3 ребенка на одну женщину, резко сократился по сравнению с показателем середины 60</w:t>
      </w:r>
      <w:r>
        <w:rPr>
          <w:spacing w:val="0"/>
          <w:w w:val="101"/>
        </w:rPr>
        <w:noBreakHyphen/>
        <w:t>х, к</w:t>
      </w:r>
      <w:r>
        <w:rPr>
          <w:spacing w:val="0"/>
          <w:w w:val="101"/>
        </w:rPr>
        <w:t>о</w:t>
      </w:r>
      <w:r>
        <w:rPr>
          <w:spacing w:val="0"/>
          <w:w w:val="101"/>
        </w:rPr>
        <w:t>гда он составлял 6,2 ребенка на одну женщину. При разбивке по регионам наивы</w:t>
      </w:r>
      <w:r>
        <w:rPr>
          <w:spacing w:val="0"/>
          <w:w w:val="101"/>
        </w:rPr>
        <w:t>с</w:t>
      </w:r>
      <w:r>
        <w:rPr>
          <w:spacing w:val="0"/>
          <w:w w:val="101"/>
        </w:rPr>
        <w:t>ший показатель наблюдается на севере и северо-востоке страны, где он составляет соответственно 3,2 и 2,6. Показатели для Центрального, Западного и Южного р</w:t>
      </w:r>
      <w:r>
        <w:rPr>
          <w:spacing w:val="0"/>
          <w:w w:val="101"/>
        </w:rPr>
        <w:t>е</w:t>
      </w:r>
      <w:r>
        <w:rPr>
          <w:spacing w:val="0"/>
          <w:w w:val="101"/>
        </w:rPr>
        <w:t>гионов находятся на уровне 2,2, а Юго-Восточного — 2,1. В 1970 году коэффициент рождаемости на севере и северо-востоке превышал 8 детей на одну женщину (БИГС, переписи населения, 1960–2000 годы).</w:t>
      </w:r>
    </w:p>
    <w:p w:rsidR="00000000" w:rsidRDefault="00000000">
      <w:pPr>
        <w:pStyle w:val="SingleTxt"/>
      </w:pPr>
      <w:r>
        <w:tab/>
        <w:t>Коэффициент рождаемости для беднейших женщин составляет сегодня 4,0, при том, что для женщин, живущих в лучших социально экономических условиях, этот показатель составляет 1,6 ребенка на одну женщину. Однако именно среди беднейших слоев населения в последнее время наблюдается на</w:t>
      </w:r>
      <w:r>
        <w:t>и</w:t>
      </w:r>
      <w:r>
        <w:t>более резкое снижение показателей рождаемости — порядка 20,5 процента (БИГС, переписи населения, 1960–2000 г</w:t>
      </w:r>
      <w:r>
        <w:t>о</w:t>
      </w:r>
      <w:r>
        <w:t>ды).</w:t>
      </w:r>
    </w:p>
    <w:p w:rsidR="00000000" w:rsidRDefault="00000000">
      <w:pPr>
        <w:pStyle w:val="SingleTxt"/>
      </w:pPr>
      <w:r>
        <w:tab/>
        <w:t>Процесс сокращения рождаемости, особенно начиная с 80</w:t>
      </w:r>
      <w:r>
        <w:noBreakHyphen/>
        <w:t>х годов, охв</w:t>
      </w:r>
      <w:r>
        <w:t>а</w:t>
      </w:r>
      <w:r>
        <w:t>тил все регионы и социальные слои населения. Так, в 2000 году даже в тех р</w:t>
      </w:r>
      <w:r>
        <w:t>е</w:t>
      </w:r>
      <w:r>
        <w:t>гионах, где прежде наблюдались высокие показатели рождаемости, произошло их существенное сокращение. При этом столь выраженное падение рождаем</w:t>
      </w:r>
      <w:r>
        <w:t>о</w:t>
      </w:r>
      <w:r>
        <w:t>сти не повлекло за собой заметных изменений в существующем уровне бедн</w:t>
      </w:r>
      <w:r>
        <w:t>о</w:t>
      </w:r>
      <w:r>
        <w:t xml:space="preserve">сти и социального неравенства. </w:t>
      </w:r>
    </w:p>
    <w:p w:rsidR="00000000" w:rsidRDefault="00000000">
      <w:pPr>
        <w:pStyle w:val="SingleTxt"/>
      </w:pPr>
      <w:r>
        <w:tab/>
        <w:t>Наивысший уровень абсолютной бедности и концентрации доходов н</w:t>
      </w:r>
      <w:r>
        <w:t>а</w:t>
      </w:r>
      <w:r>
        <w:t>блюдается в Северо-Восточном регионе. Показатели свидетельствуют о том, что наихудшая ситуация в этом смысле наблюдается среди женщин, а также среди мужского и женского населения африка</w:t>
      </w:r>
      <w:r>
        <w:t>н</w:t>
      </w:r>
      <w:r>
        <w:t xml:space="preserve">ского происхождения. </w:t>
      </w:r>
    </w:p>
    <w:p w:rsidR="00000000" w:rsidRDefault="00000000">
      <w:pPr>
        <w:pStyle w:val="SingleTxt"/>
      </w:pPr>
      <w:r>
        <w:tab/>
        <w:t>Министерство здравоохранения понимает, что контроль за рождаемостью, предполагающий вмешательство правительственных органов в репродукти</w:t>
      </w:r>
      <w:r>
        <w:t>в</w:t>
      </w:r>
      <w:r>
        <w:t>ную жизнь мужского и женского населения, является неподходящей стратегией для борьбы с нищетой в стране. Кроме того, такой подход вступил бы в прот</w:t>
      </w:r>
      <w:r>
        <w:t>и</w:t>
      </w:r>
      <w:r>
        <w:t>воречие с принципами сексуальных и репродуктивных прав. Для преодоления сложившейся ситуации правительство должно проводить политику, содейс</w:t>
      </w:r>
      <w:r>
        <w:t>т</w:t>
      </w:r>
      <w:r>
        <w:t>вующую устойчивому развитию и более равномерному распределению бога</w:t>
      </w:r>
      <w:r>
        <w:t>т</w:t>
      </w:r>
      <w:r>
        <w:t>ства и таким образом сокращению существующего огромного неравенства.</w:t>
      </w:r>
    </w:p>
    <w:p w:rsidR="00000000" w:rsidRDefault="00000000">
      <w:pPr>
        <w:pStyle w:val="SingleTxt"/>
      </w:pPr>
      <w:r>
        <w:tab/>
        <w:t>Приоритетной задачей бразильского правительства является сокращение материнской смертности. Высокий коэффициент материнской смертности в Бразилии является отражением нарушения прав человека женщины, и решение этой проблемы требует усилий со стороны различных социальных субъектов. 8 марта 2004 года президент Луис Инасиу Лула да Силва ввел в действие Н</w:t>
      </w:r>
      <w:r>
        <w:t>а</w:t>
      </w:r>
      <w:r>
        <w:t>циональный пакт о сокращении материнской и неонатальной смертности с тем, чтобы гарантировать реальное осуществление национальных политических з</w:t>
      </w:r>
      <w:r>
        <w:t>а</w:t>
      </w:r>
      <w:r>
        <w:t>дач и их соответствие реальным нуждам населения на ме</w:t>
      </w:r>
      <w:r>
        <w:t>с</w:t>
      </w:r>
      <w:r>
        <w:t xml:space="preserve">тах. </w:t>
      </w:r>
    </w:p>
    <w:p w:rsidR="00000000" w:rsidRDefault="00000000">
      <w:pPr>
        <w:pStyle w:val="SingleTxt"/>
      </w:pPr>
      <w:r>
        <w:tab/>
        <w:t>В феврале 2004 года в целях определения стратегических мер в рамках этого пакта был проведен Национальный семинар по вопросам акушерства и ухода за новорожденными. В нем приняли участие представители государс</w:t>
      </w:r>
      <w:r>
        <w:t>т</w:t>
      </w:r>
      <w:r>
        <w:t>венных и муниципальных органов здравоохранения, а также организаций гр</w:t>
      </w:r>
      <w:r>
        <w:t>а</w:t>
      </w:r>
      <w:r>
        <w:t>жданского общества. На последующем этапе на встрече представителей депа</w:t>
      </w:r>
      <w:r>
        <w:t>р</w:t>
      </w:r>
      <w:r>
        <w:t>таментов, участвующих в Единой системе здравоохранения, была достигнута договоренность относительно задачи сокращения к 2007 году смертности ср</w:t>
      </w:r>
      <w:r>
        <w:t>е</w:t>
      </w:r>
      <w:r>
        <w:t>ди женщин и нов</w:t>
      </w:r>
      <w:r>
        <w:t>о</w:t>
      </w:r>
      <w:r>
        <w:t>рожденных на 15 процентов.</w:t>
      </w:r>
    </w:p>
    <w:p w:rsidR="00000000" w:rsidRDefault="00000000">
      <w:pPr>
        <w:pStyle w:val="SingleTxt"/>
      </w:pPr>
      <w:r>
        <w:tab/>
        <w:t>С тех пор федеральное правительство провело в различных штатах стр</w:t>
      </w:r>
      <w:r>
        <w:t>а</w:t>
      </w:r>
      <w:r>
        <w:t>ны семинары с участием представителей муниципальных секретариатов здр</w:t>
      </w:r>
      <w:r>
        <w:t>а</w:t>
      </w:r>
      <w:r>
        <w:t>воохранения и неправительственных организаций в целях содействия разр</w:t>
      </w:r>
      <w:r>
        <w:t>а</w:t>
      </w:r>
      <w:r>
        <w:t>ботке местных планов сокращения материнской и неонатальной смер</w:t>
      </w:r>
      <w:r>
        <w:t>т</w:t>
      </w:r>
      <w:r>
        <w:t>ности.</w:t>
      </w:r>
    </w:p>
    <w:p w:rsidR="00000000" w:rsidRDefault="00000000">
      <w:pPr>
        <w:pStyle w:val="SingleTxt"/>
      </w:pPr>
      <w:r>
        <w:tab/>
        <w:t>В целях осуществления положений Пакта различные департаменты мин</w:t>
      </w:r>
      <w:r>
        <w:t>и</w:t>
      </w:r>
      <w:r>
        <w:t>стерства здравоохранения и координационные органы, участвующие в работе по повышению качества акушерских услуг и планирования семьи, осуществл</w:t>
      </w:r>
      <w:r>
        <w:t>я</w:t>
      </w:r>
      <w:r>
        <w:t>ли распределение ресурсов, предусмотренных в федеральном бюджете.</w:t>
      </w:r>
    </w:p>
    <w:p w:rsidR="00000000" w:rsidRDefault="00000000">
      <w:pPr>
        <w:pStyle w:val="SingleTxt"/>
      </w:pPr>
      <w:r>
        <w:tab/>
        <w:t>Ресурсы, предусмотренные для других направлений деятельности мин</w:t>
      </w:r>
      <w:r>
        <w:t>и</w:t>
      </w:r>
      <w:r>
        <w:t>стерства, были перенаправлены на оказание помощи 79 муниципиям с насел</w:t>
      </w:r>
      <w:r>
        <w:t>е</w:t>
      </w:r>
      <w:r>
        <w:t>нием свыше 100 000 жителей в осуществлении положений Национального па</w:t>
      </w:r>
      <w:r>
        <w:t>к</w:t>
      </w:r>
      <w:r>
        <w:t>та о сокращении материнской и неонатальной смертности. Федеральное прав</w:t>
      </w:r>
      <w:r>
        <w:t>и</w:t>
      </w:r>
      <w:r>
        <w:t>тельство увеличило суммы, выплачиваемые по условиям Единой системы здравоохранения в связи с рождением ребенка, на 45 процентов для нормал</w:t>
      </w:r>
      <w:r>
        <w:t>ь</w:t>
      </w:r>
      <w:r>
        <w:t>ных родов и на 19 процентов для родов с применен</w:t>
      </w:r>
      <w:r>
        <w:t>и</w:t>
      </w:r>
      <w:r>
        <w:t>ем кесарева сечения.</w:t>
      </w:r>
    </w:p>
    <w:p w:rsidR="00000000" w:rsidRDefault="00000000">
      <w:pPr>
        <w:pStyle w:val="SingleTxt"/>
      </w:pPr>
      <w:r>
        <w:tab/>
        <w:t>Федеральное правительство поддерживает создание по всей стране ком</w:t>
      </w:r>
      <w:r>
        <w:t>и</w:t>
      </w:r>
      <w:r>
        <w:t>тетов по вопросам материнской смертности в качестве инструмента для улу</w:t>
      </w:r>
      <w:r>
        <w:t>ч</w:t>
      </w:r>
      <w:r>
        <w:t>шения показателей материнской смертности. На уровне штатов и регионов при технической и финансовой поддержке федерального правительства было орг</w:t>
      </w:r>
      <w:r>
        <w:t>а</w:t>
      </w:r>
      <w:r>
        <w:t>низовано четыре семинара по обучению специалистов системы здравоохран</w:t>
      </w:r>
      <w:r>
        <w:t>е</w:t>
      </w:r>
      <w:r>
        <w:t>ния методам изучения материнской смертности и/или создания региональных и муниципальных комитетов по вопросам материнской смертн</w:t>
      </w:r>
      <w:r>
        <w:t>о</w:t>
      </w:r>
      <w:r>
        <w:t xml:space="preserve">сти. </w:t>
      </w:r>
    </w:p>
    <w:p w:rsidR="00000000" w:rsidRDefault="00000000">
      <w:pPr>
        <w:pStyle w:val="SingleTxt"/>
      </w:pPr>
      <w:r>
        <w:tab/>
        <w:t>В 2003 году, исходя из своих обязательств по снижению материнской смертности, федеральное правительство опубликовало административное ра</w:t>
      </w:r>
      <w:r>
        <w:t>с</w:t>
      </w:r>
      <w:r>
        <w:t>поряжение, которым сделало обязательными сообщения о случаях материнской смертности и возобновило работу Национальной комиссии по вопросам мат</w:t>
      </w:r>
      <w:r>
        <w:t>е</w:t>
      </w:r>
      <w:r>
        <w:t xml:space="preserve">ринской смертности. </w:t>
      </w:r>
    </w:p>
    <w:p w:rsidR="00000000" w:rsidRDefault="00000000">
      <w:pPr>
        <w:pStyle w:val="SingleTxt"/>
      </w:pPr>
      <w:r>
        <w:tab/>
        <w:t>В том же 2003 году был проведен пятый Национальный форум по пр</w:t>
      </w:r>
      <w:r>
        <w:t>о</w:t>
      </w:r>
      <w:r>
        <w:t>блеме материнской смертности, в котором приняли участие комитеты админ</w:t>
      </w:r>
      <w:r>
        <w:t>и</w:t>
      </w:r>
      <w:r>
        <w:t>стративных центров штатов и муниципий, научных обществ, профессионал</w:t>
      </w:r>
      <w:r>
        <w:t>ь</w:t>
      </w:r>
      <w:r>
        <w:t>ных ассоциаций, женского движения и Панамериканской организации здрав</w:t>
      </w:r>
      <w:r>
        <w:t>о</w:t>
      </w:r>
      <w:r>
        <w:t>охранения.</w:t>
      </w:r>
    </w:p>
    <w:p w:rsidR="00000000" w:rsidRDefault="00000000">
      <w:pPr>
        <w:pStyle w:val="SingleTxt"/>
      </w:pPr>
      <w:r>
        <w:tab/>
        <w:t>Сегодня комитеты по вопросам материнской смертности действуют в 26 штатах, тогда как в 1998 году их было только 14. В 1998 году комитеты, з</w:t>
      </w:r>
      <w:r>
        <w:t>а</w:t>
      </w:r>
      <w:r>
        <w:t>нимающиеся расследованием случаев материнской смертности, имелись в а</w:t>
      </w:r>
      <w:r>
        <w:t>д</w:t>
      </w:r>
      <w:r>
        <w:t>министративных центрах лишь девяти муниципий. В 2003 году количество т</w:t>
      </w:r>
      <w:r>
        <w:t>а</w:t>
      </w:r>
      <w:r>
        <w:t>ких комитетов в административных центрах муниципий увел</w:t>
      </w:r>
      <w:r>
        <w:t>и</w:t>
      </w:r>
      <w:r>
        <w:t>чилось до 26.</w:t>
      </w:r>
    </w:p>
    <w:p w:rsidR="00000000" w:rsidRDefault="00000000">
      <w:pPr>
        <w:pStyle w:val="SingleTxt"/>
      </w:pPr>
      <w:r>
        <w:tab/>
        <w:t>В целях сокращения смертности в результате кесарева сечения была со</w:t>
      </w:r>
      <w:r>
        <w:t>з</w:t>
      </w:r>
      <w:r>
        <w:t>дана Техническая группа по кесареву сечению. В 2004 году эта техническая группа организовала семинар «Кесарево сечение в Бразилии: нынешняя ситу</w:t>
      </w:r>
      <w:r>
        <w:t>а</w:t>
      </w:r>
      <w:r>
        <w:t>ция и перспективы» с участием нескольких секторов министерства здрав</w:t>
      </w:r>
      <w:r>
        <w:t>о</w:t>
      </w:r>
      <w:r>
        <w:t>охранения, занимающихся этой проблемой, а также представителей гражда</w:t>
      </w:r>
      <w:r>
        <w:t>н</w:t>
      </w:r>
      <w:r>
        <w:t>ского общества.</w:t>
      </w:r>
    </w:p>
    <w:p w:rsidR="00000000" w:rsidRDefault="00000000">
      <w:pPr>
        <w:pStyle w:val="SingleTxt"/>
      </w:pPr>
      <w:r>
        <w:tab/>
        <w:t>Другой стратегией было вручение премии Галба Араужу за внедрение и</w:t>
      </w:r>
      <w:r>
        <w:t>н</w:t>
      </w:r>
      <w:r>
        <w:t>новационных методов ухода за женщинами в государственных родильных о</w:t>
      </w:r>
      <w:r>
        <w:t>т</w:t>
      </w:r>
      <w:r>
        <w:t>делениях. Четыре родильных отделения в различных регионах страны получ</w:t>
      </w:r>
      <w:r>
        <w:t>и</w:t>
      </w:r>
      <w:r>
        <w:t>ли денежные премии по 30 000 реалов каждый.</w:t>
      </w:r>
    </w:p>
    <w:p w:rsidR="00000000" w:rsidRDefault="00000000">
      <w:pPr>
        <w:pStyle w:val="SingleTxt"/>
      </w:pPr>
      <w:r>
        <w:tab/>
        <w:t>В 2000 году была принята Программа гуманизации предродового ухода и родовспоможения, направленная на повышение качества дородового наблюд</w:t>
      </w:r>
      <w:r>
        <w:t>е</w:t>
      </w:r>
      <w:r>
        <w:t>ния и решение проблемы перерыва между этапом наблюдения в период бер</w:t>
      </w:r>
      <w:r>
        <w:t>е</w:t>
      </w:r>
      <w:r>
        <w:t>менности и родами. Эта программа требует проведения, как минимум, шести медицинских консультаций и регулярных лабораторных исследований в теч</w:t>
      </w:r>
      <w:r>
        <w:t>е</w:t>
      </w:r>
      <w:r>
        <w:t>ние дородового периода, помимо необходимых мер адекватной помощи в пре</w:t>
      </w:r>
      <w:r>
        <w:t>д</w:t>
      </w:r>
      <w:r>
        <w:t>родовой период и при родах. Программа провозглашает право женщины на то, чтобы в период родов при ней находилась сиделка или санитарка, а также на то, чтобы ее партнер имел возможность свободно посещать ее в отведенные для этого часы.</w:t>
      </w:r>
    </w:p>
    <w:p w:rsidR="00000000" w:rsidRDefault="00000000">
      <w:pPr>
        <w:pStyle w:val="SingleTxt"/>
      </w:pPr>
      <w:r>
        <w:tab/>
        <w:t>Более того, муниципальные власти и родильные дома, которые участвуют в Программе и соблюдают все установленные ею критерии, будут получать д</w:t>
      </w:r>
      <w:r>
        <w:t>о</w:t>
      </w:r>
      <w:r>
        <w:t>полнительную сумму за обслуживание каждой роженицы. Для того чтобы ка</w:t>
      </w:r>
      <w:r>
        <w:t>ж</w:t>
      </w:r>
      <w:r>
        <w:t>дая женщина знала, в каком родильном доме ей предстоит рожать, Программа предусматривает привязку учреждения, где она проходит дородовое наблюд</w:t>
      </w:r>
      <w:r>
        <w:t>е</w:t>
      </w:r>
      <w:r>
        <w:t>ние к учреждению, где ей предстоит рожать. Министерство здравоохранения поддержало создание во всех штатах служб по учету имеющихся больничных коек.</w:t>
      </w:r>
    </w:p>
    <w:p w:rsidR="00000000" w:rsidRDefault="00000000">
      <w:pPr>
        <w:pStyle w:val="SingleTxt"/>
      </w:pPr>
      <w:r>
        <w:tab/>
        <w:t>Осуществление Программы гуманизации предродового ухода и род</w:t>
      </w:r>
      <w:r>
        <w:t>о</w:t>
      </w:r>
      <w:r>
        <w:t>вспоможения и принятие мер, помогающих муниципиям присоединиться к Программе и исполнять ее положения, проходило бесперебойно и эффективно. В течение 2003 и 2004 годов к Программе присоединилось 718 муниципий, и к сентябрю 2004 года их общее число достигло 4756. За 2003 год в рамках пр</w:t>
      </w:r>
      <w:r>
        <w:t>о</w:t>
      </w:r>
      <w:r>
        <w:t>граммы было зарегистрировано 574 114 беременных женщин, а за период с я</w:t>
      </w:r>
      <w:r>
        <w:t>н</w:t>
      </w:r>
      <w:r>
        <w:t>варя по июнь 2004 года — 303 068 женщин. Из 1 351 580 зарегистрированных женщин полный курс дородового наблюд</w:t>
      </w:r>
      <w:r>
        <w:t>е</w:t>
      </w:r>
      <w:r>
        <w:t>ния прошли 150 176.</w:t>
      </w:r>
    </w:p>
    <w:p w:rsidR="00000000" w:rsidRDefault="00000000">
      <w:pPr>
        <w:pStyle w:val="SingleTxt"/>
      </w:pPr>
      <w:r>
        <w:tab/>
        <w:t>Следует упомянуть также дискуссию, разгоревшуюся в бразильском о</w:t>
      </w:r>
      <w:r>
        <w:t>б</w:t>
      </w:r>
      <w:r>
        <w:t>ществе вокруг судебного разрешения на добровольное прерывание беременн</w:t>
      </w:r>
      <w:r>
        <w:t>о</w:t>
      </w:r>
      <w:r>
        <w:t>сти в случаях анэнцефалии плода. Специальный секретариат по политике в о</w:t>
      </w:r>
      <w:r>
        <w:t>т</w:t>
      </w:r>
      <w:r>
        <w:t>ношении женщин и министерство здравоохранения выступили в поддержку разрешения на преждевременное прерывание беременности, если женщина т</w:t>
      </w:r>
      <w:r>
        <w:t>о</w:t>
      </w:r>
      <w:r>
        <w:t>го хочет. Такую же позицию занимают Национальный совет по правам женщин и Н</w:t>
      </w:r>
      <w:r>
        <w:t>а</w:t>
      </w:r>
      <w:r>
        <w:t>циональный совет по правам человека.</w:t>
      </w:r>
    </w:p>
    <w:p w:rsidR="00000000" w:rsidRDefault="00000000">
      <w:pPr>
        <w:pStyle w:val="SingleTxt"/>
      </w:pPr>
      <w:r>
        <w:tab/>
        <w:t>Согласно опубликованному в 1990 году Закону № 8080 (Основной закон о здравоохранении), совокупность мер и медицинских услуг, обеспечиваемых федеральными органами и учреждениями, правительственными органами и учреждениями прямого и косвенного подчинения в муниципиях и штатах, а также финансируемыми правительством фондами, представляют собой Ед</w:t>
      </w:r>
      <w:r>
        <w:t>и</w:t>
      </w:r>
      <w:r>
        <w:t>ную систему здравоохранения. Базовыми принципами этой системы, в частн</w:t>
      </w:r>
      <w:r>
        <w:t>о</w:t>
      </w:r>
      <w:r>
        <w:t>сти, являются децентрализация с единственным административным органом на каждом уровне управления, равенство, общедоступность, полноценная помощь и участие общес</w:t>
      </w:r>
      <w:r>
        <w:t>т</w:t>
      </w:r>
      <w:r>
        <w:t>венности.</w:t>
      </w:r>
    </w:p>
    <w:p w:rsidR="00000000" w:rsidRDefault="00000000">
      <w:pPr>
        <w:pStyle w:val="SingleTxt"/>
      </w:pPr>
      <w:r>
        <w:tab/>
        <w:t>Таким образом, были заново определены роли трех уровней управления ЕСЗ (федеральный уровень и уровни штатов и муниципиев). Главная задача федерального уровня состоит в том, чтобы формулировать, оценивать и по</w:t>
      </w:r>
      <w:r>
        <w:t>д</w:t>
      </w:r>
      <w:r>
        <w:t>держивать директивные установки, регулировать осуществляемые меры, обе</w:t>
      </w:r>
      <w:r>
        <w:t>с</w:t>
      </w:r>
      <w:r>
        <w:t>печивать техническое сотрудничество со штатами, Федеральным округом и муниципиями. На федеральном уровне осуществляется также контроль и оце</w:t>
      </w:r>
      <w:r>
        <w:t>н</w:t>
      </w:r>
      <w:r>
        <w:t>ка мероприятий и услуг, но с учетом полномочий других уровней. Важнейшая задача управления ЕСЗ на уровне штатов состоит в содействии децентрализ</w:t>
      </w:r>
      <w:r>
        <w:t>а</w:t>
      </w:r>
      <w:r>
        <w:t>ции услуг и в осуществлении мероприятий и процедур, дополняющих деятел</w:t>
      </w:r>
      <w:r>
        <w:t>ь</w:t>
      </w:r>
      <w:r>
        <w:t>ность муниципальных органов и обеспечивающих последним техническую и финансовую поддержку. Муниципальные органы управления ЕСЗ отвечают в основном за обеспечение, контроль и оценку медицинского обслуживания на своем уровне.</w:t>
      </w:r>
    </w:p>
    <w:p w:rsidR="00000000" w:rsidRDefault="00000000">
      <w:pPr>
        <w:pStyle w:val="SingleTxt"/>
      </w:pPr>
      <w:r>
        <w:tab/>
        <w:t>Вскоре после того, как в Бразилии началась эпидемия СПИДа, были з</w:t>
      </w:r>
      <w:r>
        <w:t>а</w:t>
      </w:r>
      <w:r>
        <w:t>фиксированы первые случаи заболевания им среди женщин. С тех пор забол</w:t>
      </w:r>
      <w:r>
        <w:t>е</w:t>
      </w:r>
      <w:r>
        <w:t xml:space="preserve">ваемость СПИДом среди женского населения страны существенно возросла. В 1986 году один случай заболевания СПИДом среди женщин приходился на 16 случаев заболевания, выявленных среди мужского населения. Начиная с 1998 года это соотношение составляет уже один к двум. На июнь 2004 года в стране зарегистрировано 111 314 случаев заболевания СПИДом среди женщин. Данные наблюдения свидетельствуют также о том, что заболеваемость СПИДом росла за счет роста числа заболеваний среди низших социально-экономических слоев общества, и особенно среди женщин. </w:t>
      </w:r>
    </w:p>
    <w:p w:rsidR="00000000" w:rsidRDefault="00000000">
      <w:pPr>
        <w:pStyle w:val="SingleTxt"/>
      </w:pPr>
      <w:r>
        <w:tab/>
        <w:t>Передача СПИДа женщинам происходит в основном посредством пол</w:t>
      </w:r>
      <w:r>
        <w:t>о</w:t>
      </w:r>
      <w:r>
        <w:t>вых контактов с зараженными партнерами. Приблизительно в 40 процентах случаев заболевания СПИДом женщины сообщали о наличии у них многочи</w:t>
      </w:r>
      <w:r>
        <w:t>с</w:t>
      </w:r>
      <w:r>
        <w:t>ленных половых партнеров. Остальные 60 процентов сообщали, что имели партнеров, у которых, в свою очередь, были многочисленные половые партн</w:t>
      </w:r>
      <w:r>
        <w:t>е</w:t>
      </w:r>
      <w:r>
        <w:t>ры, партнеров, употреблявших наркотики путем инъекций, а также ВИЧ-позитивных партн</w:t>
      </w:r>
      <w:r>
        <w:t>е</w:t>
      </w:r>
      <w:r>
        <w:t>ров.</w:t>
      </w:r>
    </w:p>
    <w:p w:rsidR="00000000" w:rsidRDefault="00000000">
      <w:pPr>
        <w:pStyle w:val="SingleTxt"/>
      </w:pPr>
      <w:r>
        <w:tab/>
        <w:t>Еще одной проблемой для Бразилии является передача СПИДа от зар</w:t>
      </w:r>
      <w:r>
        <w:t>а</w:t>
      </w:r>
      <w:r>
        <w:t>женной матери к младенцу во время беременности, родов или кормления. По</w:t>
      </w:r>
      <w:r>
        <w:t>ч</w:t>
      </w:r>
      <w:r>
        <w:t>ти 9000 детей возрасте до 12 лет, зарегистрированных в качестве больных СПИДом, были инфицированы во время вынашивания или родов. Тем не м</w:t>
      </w:r>
      <w:r>
        <w:t>е</w:t>
      </w:r>
      <w:r>
        <w:t>нее, когда есть возможность провести диагностику на ВИЧ в дородовой период и принять адекватные меры в отношении матери (безопасное родоразрешение, прекращение на четыре недели вскармливания ребенка материнским молоком и его лечение в течение этого периода), то доля зараженных детей снижается до 3 процентов. Эти мероприятия должны быть взяты на вооружение всеми пр</w:t>
      </w:r>
      <w:r>
        <w:t>о</w:t>
      </w:r>
      <w:r>
        <w:t>фессиональными медицинскими работниками и общес</w:t>
      </w:r>
      <w:r>
        <w:t>т</w:t>
      </w:r>
      <w:r>
        <w:t>вом в целом.</w:t>
      </w:r>
    </w:p>
    <w:p w:rsidR="00000000" w:rsidRDefault="00000000">
      <w:pPr>
        <w:pStyle w:val="SingleTxt"/>
        <w:rPr>
          <w:w w:val="101"/>
        </w:rPr>
      </w:pPr>
      <w:r>
        <w:rPr>
          <w:w w:val="101"/>
        </w:rPr>
        <w:tab/>
        <w:t>Согласно оценкам, сегодня в Бразилии насчитывается около 600 000 нос</w:t>
      </w:r>
      <w:r>
        <w:rPr>
          <w:w w:val="101"/>
        </w:rPr>
        <w:t>и</w:t>
      </w:r>
      <w:r>
        <w:rPr>
          <w:w w:val="101"/>
        </w:rPr>
        <w:t>телей ВИЧ-инфекции. По приблизительным подсчетам число ВИЧ-позитивных беременных женщин составляет около 15 000, а больных сифилисом — около 60 000 ч</w:t>
      </w:r>
      <w:r>
        <w:rPr>
          <w:w w:val="101"/>
        </w:rPr>
        <w:t>е</w:t>
      </w:r>
      <w:r>
        <w:rPr>
          <w:w w:val="101"/>
        </w:rPr>
        <w:t>ловек.</w:t>
      </w:r>
    </w:p>
    <w:p w:rsidR="00000000" w:rsidRDefault="00000000">
      <w:pPr>
        <w:pStyle w:val="SingleTxt"/>
      </w:pPr>
      <w:r>
        <w:tab/>
        <w:t>В своих мерах по профилактике и лечению ЗППП/СПИДа федеральное правительство учитывает, каким образом мужчины и женщины общаются и взаимодействуют друг с другом и как они выражают свою сексуальность, чт</w:t>
      </w:r>
      <w:r>
        <w:t>о</w:t>
      </w:r>
      <w:r>
        <w:t>бы понять различные уязвимые стороны каждого из полов. Степень уязвимости и риск заражения ВИЧ/СПИДом зависят от таких факторов, как доступ к и</w:t>
      </w:r>
      <w:r>
        <w:t>н</w:t>
      </w:r>
      <w:r>
        <w:t>формации, наличие сети услуг, индивидуальная способность восприятия риска, индивидуальное умение находить выход из рискованных ситуаций, отношения между полами и между поколениями, установки в области сексуального пов</w:t>
      </w:r>
      <w:r>
        <w:t>е</w:t>
      </w:r>
      <w:r>
        <w:t>дения, религиозные убеждения, бедность, социальное обеспечение и медици</w:t>
      </w:r>
      <w:r>
        <w:t>н</w:t>
      </w:r>
      <w:r>
        <w:t>ское о</w:t>
      </w:r>
      <w:r>
        <w:t>б</w:t>
      </w:r>
      <w:r>
        <w:t>служивание.</w:t>
      </w:r>
    </w:p>
    <w:p w:rsidR="00000000" w:rsidRDefault="00000000">
      <w:pPr>
        <w:pStyle w:val="SingleTxt"/>
      </w:pPr>
      <w:r>
        <w:tab/>
        <w:t>Проявления гендерного неравенства в отношениях сказываются на уязв</w:t>
      </w:r>
      <w:r>
        <w:t>и</w:t>
      </w:r>
      <w:r>
        <w:t>мости женщины перед ВИЧ/СПИДом, особенно если учесть, что отношения, построенные на силе и частом применении насилия, нередко лишают женщину возможности настаивать на более безопасных формах сексуального поведения. Все три уровня управления (федерация — штаты — муниципии) согласовали между собой стратегии действий и инвестиции в области профилактических средств, таких, как мужские и женские презервативы. Эти стратегические меры важны для того, чтобы женщины располагали большими возможностями н</w:t>
      </w:r>
      <w:r>
        <w:t>а</w:t>
      </w:r>
      <w:r>
        <w:t>стаивать на использовании презервативов их половыми партнерами, для укр</w:t>
      </w:r>
      <w:r>
        <w:t>е</w:t>
      </w:r>
      <w:r>
        <w:t>пления у женщин чувства собственного достоинства и обеспечения женщинам удвоенной з</w:t>
      </w:r>
      <w:r>
        <w:t>а</w:t>
      </w:r>
      <w:r>
        <w:t>щиты.</w:t>
      </w:r>
    </w:p>
    <w:p w:rsidR="00000000" w:rsidRDefault="00000000">
      <w:pPr>
        <w:pStyle w:val="SingleTxt"/>
      </w:pPr>
      <w:r>
        <w:tab/>
        <w:t>В своей политике по борьбе со СПИДом среди женщин федеральное пр</w:t>
      </w:r>
      <w:r>
        <w:t>а</w:t>
      </w:r>
      <w:r>
        <w:t>вительство исходит из таких факторов, как степень социальной уязвимости, половая и расовая принадлежность, возраст и социальный, политический, эк</w:t>
      </w:r>
      <w:r>
        <w:t>о</w:t>
      </w:r>
      <w:r>
        <w:t>номический и культурный статус. Эта политика учитывает также многообразие этой части населения и направлена на профилактику и лечение заболеваний, отдавая приоритет наиболее уязвимым слоям женского населения.</w:t>
      </w:r>
    </w:p>
    <w:p w:rsidR="00000000" w:rsidRDefault="00000000">
      <w:pPr>
        <w:pStyle w:val="SingleTxt"/>
      </w:pPr>
      <w:r>
        <w:tab/>
        <w:t>Национальная программа федерального правительства по ЗППП/СПИДу поддерживает профилактические проекты в интересах женщин. С 1999 по 2004 год было инициировано более 317 проектов, в которые было вложено свыше 12 миллионов реалов и которые коснулись почти четырех миллионов людей.</w:t>
      </w:r>
    </w:p>
    <w:p w:rsidR="00000000" w:rsidRDefault="00000000">
      <w:pPr>
        <w:pStyle w:val="SingleTxt"/>
      </w:pPr>
      <w:r>
        <w:tab/>
        <w:t>При нынешней администрации была начата новая кампания по профила</w:t>
      </w:r>
      <w:r>
        <w:t>к</w:t>
      </w:r>
      <w:r>
        <w:t>тике вертикальной передачи сифилиса и СПИДа, ориентированная на береме</w:t>
      </w:r>
      <w:r>
        <w:t>н</w:t>
      </w:r>
      <w:r>
        <w:t>ных женщин, профессиональных медицинских работников и менеджеров. Ее цель — содействовать повышению качества дородового наблюдения посредс</w:t>
      </w:r>
      <w:r>
        <w:t>т</w:t>
      </w:r>
      <w:r>
        <w:t>вом побуждения медицинских работников к проведению диагностических ан</w:t>
      </w:r>
      <w:r>
        <w:t>а</w:t>
      </w:r>
      <w:r>
        <w:t>лизов, а в случае положительного анализа — к лечению и матери, и ее партн</w:t>
      </w:r>
      <w:r>
        <w:t>е</w:t>
      </w:r>
      <w:r>
        <w:t>ра во избежание заражения младенца. По условиям государственной системы здравоохранения два анализа проводятся бесплатно. Начало кампании было приурочено к Международному дню борьбы со СПИДом, который в 2004 году был посвящен теме «Же</w:t>
      </w:r>
      <w:r>
        <w:t>н</w:t>
      </w:r>
      <w:r>
        <w:t>щины, девочки, ВИЧ и СПИД».</w:t>
      </w:r>
    </w:p>
    <w:p w:rsidR="00000000" w:rsidRDefault="00000000">
      <w:pPr>
        <w:pStyle w:val="SingleTxt"/>
      </w:pPr>
      <w:r>
        <w:tab/>
        <w:t>Кампания пропагандировалась по всей стране с помощью радио, телев</w:t>
      </w:r>
      <w:r>
        <w:t>и</w:t>
      </w:r>
      <w:r>
        <w:t>дения, специальных журналов, брошюр и плакатов. Посредством этой камп</w:t>
      </w:r>
      <w:r>
        <w:t>а</w:t>
      </w:r>
      <w:r>
        <w:t>нии министерство здравоохранения надеется сократить до нуля уровень зар</w:t>
      </w:r>
      <w:r>
        <w:t>а</w:t>
      </w:r>
      <w:r>
        <w:t>жения ВИЧ-инфекцией, а к 2007 году — ликвидировать врожденный сифилис. Чем раньше ставится диагноз и начинается лечение, тем больше шансов на предо</w:t>
      </w:r>
      <w:r>
        <w:t>т</w:t>
      </w:r>
      <w:r>
        <w:t>вращение этого типа передачи инфекции.</w:t>
      </w:r>
    </w:p>
    <w:p w:rsidR="00000000" w:rsidRDefault="00000000">
      <w:pPr>
        <w:pStyle w:val="SingleTxt"/>
      </w:pPr>
      <w:r>
        <w:tab/>
        <w:t>Заболевание сифилисом встречается среди беременных женщин почти в четыре раза чаще, чем ВИЧ. Если сифилис во время беременности не лечить или лечить неадекватно, то он может стать причиной гибели плода или же в</w:t>
      </w:r>
      <w:r>
        <w:t>ы</w:t>
      </w:r>
      <w:r>
        <w:t>звать осложнения для здоровья ребенка, такие, как глухота, неврологические проблемы, плохой остеогенез и другие. В случае с ВИЧ-инфекцией, если мать не получает лечения, то ребенок может родиться уже зараженным этим вир</w:t>
      </w:r>
      <w:r>
        <w:t>у</w:t>
      </w:r>
      <w:r>
        <w:t>сом. ВИЧ-позитивная мать не может вскармливать младенца грудным молоком, так как в трети случаев заражение происходит в результате кормления грудью. ЕСЗ предусматривает бесплатное предоставление детской смеси, заменяющей м</w:t>
      </w:r>
      <w:r>
        <w:t>а</w:t>
      </w:r>
      <w:r>
        <w:t>теринское молоко, а также обследование на СПИД и сифилис и их лечение.</w:t>
      </w:r>
    </w:p>
    <w:p w:rsidR="00000000" w:rsidRDefault="00000000">
      <w:pPr>
        <w:pStyle w:val="SingleTxt"/>
      </w:pPr>
      <w:r>
        <w:tab/>
        <w:t>Как ни парадоксально, но цифры, касающиеся эпидемии СПИДа, отр</w:t>
      </w:r>
      <w:r>
        <w:t>а</w:t>
      </w:r>
      <w:r>
        <w:t>жают жестокую реальность: женщины не осознают своей собственной уязв</w:t>
      </w:r>
      <w:r>
        <w:t>и</w:t>
      </w:r>
      <w:r>
        <w:t>мости. Правительство обязано откликнуться на проблемы женщин и девушек последовательной политикой планирования семьи и возобновлением дискуссии об абортах, сексуальном поведении и подростковой беременности. Неравенс</w:t>
      </w:r>
      <w:r>
        <w:t>т</w:t>
      </w:r>
      <w:r>
        <w:t>во в отношениях, половое насилие, невозможность настаивать на использов</w:t>
      </w:r>
      <w:r>
        <w:t>а</w:t>
      </w:r>
      <w:r>
        <w:t>нии презервативов, и прежде всего, социальное и культурное неравенство я</w:t>
      </w:r>
      <w:r>
        <w:t>в</w:t>
      </w:r>
      <w:r>
        <w:t>ляются факторами, усиливающими биологическую уязвимость женщин и резко повышающими их риск стать жертвой эпидемии. Федеральное правительство предпринимает в этой сфере огромные усилия.</w:t>
      </w:r>
    </w:p>
    <w:p w:rsidR="00000000" w:rsidRDefault="00000000">
      <w:pPr>
        <w:pStyle w:val="SingleTxt"/>
      </w:pPr>
      <w:r>
        <w:tab/>
        <w:t>В том что касается ВИЧ/СПИДа, забота о здоровье женщины в целом о</w:t>
      </w:r>
      <w:r>
        <w:t>з</w:t>
      </w:r>
      <w:r>
        <w:t>начает проведение государственной политики, направленной на поддержку осуществления женщиной всех ее прав, независимо от результатов серологич</w:t>
      </w:r>
      <w:r>
        <w:t>е</w:t>
      </w:r>
      <w:r>
        <w:t>ских те</w:t>
      </w:r>
      <w:r>
        <w:t>с</w:t>
      </w:r>
      <w:r>
        <w:t>тов.</w:t>
      </w:r>
    </w:p>
    <w:p w:rsidR="00000000" w:rsidRDefault="00000000">
      <w:pPr>
        <w:pStyle w:val="SingleTxt"/>
        <w:rPr>
          <w:w w:val="102"/>
        </w:rPr>
      </w:pPr>
      <w:r>
        <w:rPr>
          <w:w w:val="102"/>
        </w:rPr>
        <w:tab/>
        <w:t>Примерами мер по повышению качества ухода и улучшению медицинской помощи могут, в частности, служить следующие: 1) осуществление проектов «Квалисус» и «Хуманизасус», направленных на улучшение помощи, предоста</w:t>
      </w:r>
      <w:r>
        <w:rPr>
          <w:w w:val="102"/>
        </w:rPr>
        <w:t>в</w:t>
      </w:r>
      <w:r>
        <w:rPr>
          <w:w w:val="102"/>
        </w:rPr>
        <w:t>ляемой в рамках ЕСЗ, путем расширения доступа к услугам, более эффективн</w:t>
      </w:r>
      <w:r>
        <w:rPr>
          <w:w w:val="102"/>
        </w:rPr>
        <w:t>о</w:t>
      </w:r>
      <w:r>
        <w:rPr>
          <w:w w:val="102"/>
        </w:rPr>
        <w:t>го разрешения проблем и гуманизации помощи; и 2) расширение программ «Охрана здоровья общин» и «Здоровье семьи». За последние два года было н</w:t>
      </w:r>
      <w:r>
        <w:rPr>
          <w:w w:val="102"/>
        </w:rPr>
        <w:t>а</w:t>
      </w:r>
      <w:r>
        <w:rPr>
          <w:w w:val="102"/>
        </w:rPr>
        <w:t>нято 20 208 сотрудников по охране здоровья общин, создано 477 групп по охр</w:t>
      </w:r>
      <w:r>
        <w:rPr>
          <w:w w:val="102"/>
        </w:rPr>
        <w:t>а</w:t>
      </w:r>
      <w:r>
        <w:rPr>
          <w:w w:val="102"/>
        </w:rPr>
        <w:t>не здоровья семьи и 4551 группа по гигиене полости рта, в результате чего о</w:t>
      </w:r>
      <w:r>
        <w:rPr>
          <w:w w:val="102"/>
        </w:rPr>
        <w:t>б</w:t>
      </w:r>
      <w:r>
        <w:rPr>
          <w:w w:val="102"/>
        </w:rPr>
        <w:t>щее число сотрудников по охране здоровья общин достигло 195 491, групп по охране здоровья семьи — 21 475 и групп по гигиене полости рта — 8812.</w:t>
      </w:r>
    </w:p>
    <w:p w:rsidR="00000000" w:rsidRDefault="00000000">
      <w:pPr>
        <w:pStyle w:val="SingleTxt"/>
      </w:pPr>
      <w:r>
        <w:tab/>
        <w:t>В 2003 году, после двенадцатой Национальной конференции по здрав</w:t>
      </w:r>
      <w:r>
        <w:t>о</w:t>
      </w:r>
      <w:r>
        <w:t>охранению и определения обязанностей Специального секретариата по пол</w:t>
      </w:r>
      <w:r>
        <w:t>и</w:t>
      </w:r>
      <w:r>
        <w:t>тике содействия достижению расового равенства и министерства здравоохр</w:t>
      </w:r>
      <w:r>
        <w:t>а</w:t>
      </w:r>
      <w:r>
        <w:t>нения по осуществлению Национальной политики по охране здоровья черн</w:t>
      </w:r>
      <w:r>
        <w:t>о</w:t>
      </w:r>
      <w:r>
        <w:t>кожего населения, федеральным правительством и структурами гражданского общества был создан Технический комитет (распоряжение GM/№ 10) для пер</w:t>
      </w:r>
      <w:r>
        <w:t>е</w:t>
      </w:r>
      <w:r>
        <w:t xml:space="preserve">смотра Национального плана охраны здоровья. </w:t>
      </w:r>
    </w:p>
    <w:p w:rsidR="00000000" w:rsidRDefault="00000000">
      <w:pPr>
        <w:pStyle w:val="SingleTxt"/>
      </w:pPr>
      <w:r>
        <w:tab/>
        <w:t>Чтобы придать большую глубину дискуссии о пересмотре этого плана и привлечь к ней специалистов, изучающих вопросы, касающиеся здоровья че</w:t>
      </w:r>
      <w:r>
        <w:t>р</w:t>
      </w:r>
      <w:r>
        <w:t>нокожего населения, в 2004 году в рамках этого партнерства был организован семинар «Охрана здоровья чернокожего населения в соответствии с Наци</w:t>
      </w:r>
      <w:r>
        <w:t>о</w:t>
      </w:r>
      <w:r>
        <w:t>нальным планом охраны здоровья: позитивные меры в целях укрепления р</w:t>
      </w:r>
      <w:r>
        <w:t>а</w:t>
      </w:r>
      <w:r>
        <w:t>венства». Свою работу по пересмотру Плана Технический комитет осущест</w:t>
      </w:r>
      <w:r>
        <w:t>в</w:t>
      </w:r>
      <w:r>
        <w:t>ляет, опираясь на результаты этого семинара.</w:t>
      </w:r>
    </w:p>
    <w:p w:rsidR="00000000" w:rsidRDefault="00000000">
      <w:pPr>
        <w:pStyle w:val="SingleTxt"/>
      </w:pPr>
      <w:r>
        <w:tab/>
        <w:t>В 2004 году Бразилия принимала у себя совещание специалистов на тему «Взгляд на цели развития, поставленные в Декларации тысячелетия, через призму этнических интересов: обеспечение учета этнических факторов в до</w:t>
      </w:r>
      <w:r>
        <w:t>с</w:t>
      </w:r>
      <w:r>
        <w:t>тижении в Латинской Америке и Карибском бассейне целей в области здрав</w:t>
      </w:r>
      <w:r>
        <w:t>о</w:t>
      </w:r>
      <w:r>
        <w:t>охранения». Совещание было организовано Управлением Верховного комисс</w:t>
      </w:r>
      <w:r>
        <w:t>а</w:t>
      </w:r>
      <w:r>
        <w:t>ра Организации Объединенных Наций по правам человека и Панамериканской организацией здравоохранения (ПАОЗ). Задача Совещания состояла в том, чтобы поставить цели развития, провозглашенные в Декларации тысячелетия, на службу делу преодоления расизма, расовой дискриминации, ксенофобии и связанной с ними нетерпим</w:t>
      </w:r>
      <w:r>
        <w:t>о</w:t>
      </w:r>
      <w:r>
        <w:t>сти.</w:t>
      </w:r>
    </w:p>
    <w:p w:rsidR="00000000" w:rsidRDefault="00000000">
      <w:pPr>
        <w:pStyle w:val="SingleTxt"/>
      </w:pPr>
      <w:r>
        <w:tab/>
        <w:t>Преисполненное твердой решимости бороться с расовым неравенством в стране, федеральное правительство предприняло ряд конкретных действий по охране здоровья чернокожих женщин: включило в дородовое обследование д</w:t>
      </w:r>
      <w:r>
        <w:t>и</w:t>
      </w:r>
      <w:r>
        <w:t>агностику серповидной анемии, подготовило и опубликовало книгу под назв</w:t>
      </w:r>
      <w:r>
        <w:t>а</w:t>
      </w:r>
      <w:r>
        <w:t>нием «Аспекты равенства при учете различий в Национальном пакте о сниж</w:t>
      </w:r>
      <w:r>
        <w:t>е</w:t>
      </w:r>
      <w:r>
        <w:t>нии материнской и неонатальной смертности — охрана здоровья чернокожих женщин» и добавило пункт, касающийся цвета кожи, в анкеты министерства здравоохранения и в информационные системы.</w:t>
      </w:r>
    </w:p>
    <w:p w:rsidR="00000000" w:rsidRDefault="00000000">
      <w:pPr>
        <w:pStyle w:val="SingleTxt"/>
      </w:pPr>
      <w:r>
        <w:tab/>
        <w:t>В 2004 году в целях разработки специальных стратегий действий для ра</w:t>
      </w:r>
      <w:r>
        <w:t>з</w:t>
      </w:r>
      <w:r>
        <w:t>личных групп населения бразильское правительство в лице министерства здр</w:t>
      </w:r>
      <w:r>
        <w:t>а</w:t>
      </w:r>
      <w:r>
        <w:t>воохранения создало Технический комитет по вопросам чернокожего насел</w:t>
      </w:r>
      <w:r>
        <w:t>е</w:t>
      </w:r>
      <w:r>
        <w:t>ния и еще один технический комитет, призванный заниматься проблемами зд</w:t>
      </w:r>
      <w:r>
        <w:t>о</w:t>
      </w:r>
      <w:r>
        <w:t>ровья гомосексуалистов, лесбиянок, транссексуалов и бисе</w:t>
      </w:r>
      <w:r>
        <w:t>к</w:t>
      </w:r>
      <w:r>
        <w:t>суалов.</w:t>
      </w:r>
    </w:p>
    <w:p w:rsidR="00000000" w:rsidRDefault="00000000">
      <w:pPr>
        <w:pStyle w:val="SingleTxt"/>
      </w:pPr>
      <w:r>
        <w:tab/>
        <w:t>Кроме того, в 2003 году правительством была создана рабочая группа по охране здоровья чернокожих женщин и лесбиянок. Другая рабочая группа — «Группа земли» — занималась проблемами сельского населения. При этом прилагались усилия для привлечения к деятельности всех рабочих групп пре</w:t>
      </w:r>
      <w:r>
        <w:t>д</w:t>
      </w:r>
      <w:r>
        <w:t>ставителей гражданского общества, университетов и научных а</w:t>
      </w:r>
      <w:r>
        <w:t>с</w:t>
      </w:r>
      <w:r>
        <w:t xml:space="preserve">социаций. </w:t>
      </w:r>
    </w:p>
    <w:p w:rsidR="00000000" w:rsidRDefault="00000000">
      <w:pPr>
        <w:pStyle w:val="SingleTxt"/>
      </w:pPr>
      <w:r>
        <w:tab/>
        <w:t>С 2001 по 2004 год министерство здравоохранения, используя Технич</w:t>
      </w:r>
      <w:r>
        <w:t>е</w:t>
      </w:r>
      <w:r>
        <w:t>ский сектор по охране женского здоровья, содействовало осуществлению ра</w:t>
      </w:r>
      <w:r>
        <w:t>з</w:t>
      </w:r>
      <w:r>
        <w:t>личных усилий по наращиванию потенциала в целях изменения парадигмы акушерских услуг и гуманизации оказываемой помощи. Эти усилия включали в себя, в частности: 1) курсы подготовки общинных сиделок-«дулас»</w:t>
      </w:r>
      <w:r>
        <w:rPr>
          <w:rStyle w:val="FootnoteReference"/>
        </w:rPr>
        <w:footnoteReference w:id="7"/>
      </w:r>
      <w:r>
        <w:t xml:space="preserve"> в семи бразильских штатах; 2) 34 специальных курса по подготовке акушерок; 3) п</w:t>
      </w:r>
      <w:r>
        <w:t>о</w:t>
      </w:r>
      <w:r>
        <w:t>вышение квалификации 85 профессиональных медиков, с тем чтобы они могли инструктировать 157 традиционных повитух в нескольких бразильских штатах; 4) подготовка профессиональных сотрудников муниципальных департаментов здравоохранения по вопросам дородового наблюдения; и 5) курсы для предст</w:t>
      </w:r>
      <w:r>
        <w:t>а</w:t>
      </w:r>
      <w:r>
        <w:t>вителей 27 крупнейших родильных домов: по одному от каждого из бразил</w:t>
      </w:r>
      <w:r>
        <w:t>ь</w:t>
      </w:r>
      <w:r>
        <w:t>ских штатов — с целью их ознакомления с научными достижениями в области акушерства и гуманизации ухода в неонатальный период.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Комитет по ликвидации дискриминации в отношении </w:t>
      </w:r>
      <w:r>
        <w:br/>
        <w:t>женщин — Статья 13</w:t>
      </w:r>
    </w:p>
    <w:p w:rsidR="00000000" w:rsidRDefault="00000000">
      <w:pPr>
        <w:pStyle w:val="SingleTxt"/>
        <w:keepNext/>
        <w:keepLines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Государства-участники принимают все соответствующие меры для ликвидации дискриминации в отношении женщин в других о</w:t>
            </w:r>
            <w:r>
              <w:t>б</w:t>
            </w:r>
            <w:r>
              <w:t>ластях экономической и социальной жизни, с тем чтобы обеспечить на основе равенства мужчин и женщин равные права, в частности: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a)</w:t>
            </w:r>
            <w:r>
              <w:tab/>
              <w:t>право на семейные пособия;</w:t>
            </w: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b)</w:t>
            </w:r>
            <w:r>
              <w:tab/>
              <w:t>право на получение займов, ссуд под недвижимость и др</w:t>
            </w:r>
            <w:r>
              <w:t>у</w:t>
            </w:r>
            <w:r>
              <w:t>гих форм финансового кредита;</w:t>
            </w: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c)</w:t>
            </w:r>
            <w:r>
              <w:tab/>
              <w:t>право участвовать в мероприятиях, связанных с отдыхом, занятиях спортом и во всех областях культурной жизни.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</w:pPr>
    </w:p>
    <w:p w:rsidR="00000000" w:rsidRDefault="00000000">
      <w:pPr>
        <w:pStyle w:val="SingleTxt"/>
      </w:pPr>
      <w:r>
        <w:tab/>
        <w:t>В течение периода, охватываемого настоящим докладом в рамках осущ</w:t>
      </w:r>
      <w:r>
        <w:t>е</w:t>
      </w:r>
      <w:r>
        <w:t>ствления статьи 13 Ко</w:t>
      </w:r>
      <w:r>
        <w:t>н</w:t>
      </w:r>
      <w:r>
        <w:t>венции предпринимались следующие меры.</w:t>
      </w:r>
    </w:p>
    <w:p w:rsidR="00000000" w:rsidRDefault="00000000">
      <w:pPr>
        <w:pStyle w:val="SingleTxt"/>
      </w:pPr>
      <w:r>
        <w:tab/>
        <w:t>В министерстве по труду и занятости был создан Национальный секрет</w:t>
      </w:r>
      <w:r>
        <w:t>а</w:t>
      </w:r>
      <w:r>
        <w:t>риат по вопросам коллективной экономики. Являясь стратегией, выходящей за рамки рыночной структуры, концепция коллективной экономики находит свое отражение в ряде видов экономической деятельности, связанных с производс</w:t>
      </w:r>
      <w:r>
        <w:t>т</w:t>
      </w:r>
      <w:r>
        <w:t>вом, распределением, потреблением, экономией и кредитами, организованн</w:t>
      </w:r>
      <w:r>
        <w:t>ы</w:t>
      </w:r>
      <w:r>
        <w:t>ми в форме самоуправления, для коллективного пользования средствами пр</w:t>
      </w:r>
      <w:r>
        <w:t>о</w:t>
      </w:r>
      <w:r>
        <w:t>изводства товаров или оказания услуг, а также для обеспечения демократич</w:t>
      </w:r>
      <w:r>
        <w:t>е</w:t>
      </w:r>
      <w:r>
        <w:t>ского участия членов организаций или предприятий в процессе принятия р</w:t>
      </w:r>
      <w:r>
        <w:t>е</w:t>
      </w:r>
      <w:r>
        <w:t>шений. Коллективная экономика является одним из способов недопущения маргинализации определенных групп населения и обеспечения стабильности в работе.</w:t>
      </w:r>
    </w:p>
    <w:p w:rsidR="00000000" w:rsidRDefault="00000000">
      <w:pPr>
        <w:pStyle w:val="SingleTxt"/>
      </w:pPr>
      <w:r>
        <w:tab/>
        <w:t>Женщины, проживающие в сельских районах, активно участвуют в де</w:t>
      </w:r>
      <w:r>
        <w:t>я</w:t>
      </w:r>
      <w:r>
        <w:t>тельности, направленной на проведение аграрной реформы в Бразилии. Же</w:t>
      </w:r>
      <w:r>
        <w:t>н</w:t>
      </w:r>
      <w:r>
        <w:t>ские общественные движения все чаще выступают с требованиями о выдаче женщинам документов, подтверждающих то, что они являются совладельцами земельных наделов. В результате в Федеральную конституцию была включена статья 189, которая гласит: «Документ, подтверждающий правовой титул и предоставляющий право пользования, выдается мужчине или женщине, или им обоим, независимо от их гражданского статуса». Однако на практике эта ко</w:t>
      </w:r>
      <w:r>
        <w:t>н</w:t>
      </w:r>
      <w:r>
        <w:t>ституционная гарантия, по существу, не реализуется.</w:t>
      </w:r>
    </w:p>
    <w:p w:rsidR="00000000" w:rsidRDefault="00000000">
      <w:pPr>
        <w:pStyle w:val="SingleTxt"/>
      </w:pPr>
      <w:r>
        <w:tab/>
        <w:t>В ходе проведенного в 1996 году обследования, касающегося аграрной реформы, было установлено, что доля женщин, владеющих землей, составляет 12 процентов. По сравнению с другими странами Латинской Америки этот п</w:t>
      </w:r>
      <w:r>
        <w:t>о</w:t>
      </w:r>
      <w:r>
        <w:t>казатель считается низким. Так, например, в Колумбии он составляет 45 пр</w:t>
      </w:r>
      <w:r>
        <w:t>о</w:t>
      </w:r>
      <w:r>
        <w:t>центов. В ходе проведенного в 2002 году исследования для Университета «Кампинас»/ФАО было установлено, что 87 процентов титулов на землю, в</w:t>
      </w:r>
      <w:r>
        <w:t>ы</w:t>
      </w:r>
      <w:r>
        <w:t>данных INCRA, принадлежат мужчинам, т.е. число женщин, владеющих тит</w:t>
      </w:r>
      <w:r>
        <w:t>у</w:t>
      </w:r>
      <w:r>
        <w:t>лами, является довольно низким. В Программе голосования по вопросу о зе</w:t>
      </w:r>
      <w:r>
        <w:t>м</w:t>
      </w:r>
      <w:r>
        <w:t>левладении показатели доступа сельских женщин к земле еще ниже. Из всех титулов, предоставленных в рамках этой Программы, 93 процента непосредс</w:t>
      </w:r>
      <w:r>
        <w:t>т</w:t>
      </w:r>
      <w:r>
        <w:t>венно принадлежат мужч</w:t>
      </w:r>
      <w:r>
        <w:t>и</w:t>
      </w:r>
      <w:r>
        <w:t>нам.</w:t>
      </w:r>
    </w:p>
    <w:p w:rsidR="00000000" w:rsidRDefault="00000000">
      <w:pPr>
        <w:pStyle w:val="SingleTxt"/>
      </w:pPr>
      <w:r>
        <w:tab/>
        <w:t>В 2001 году в программе гарантирования квот министерства сельского развития в качестве недостатка был отмечен тот факт, что кредиты, предназн</w:t>
      </w:r>
      <w:r>
        <w:t>а</w:t>
      </w:r>
      <w:r>
        <w:t>ченные для женщин, не превышали 10 процентов общего объема предоста</w:t>
      </w:r>
      <w:r>
        <w:t>в</w:t>
      </w:r>
      <w:r>
        <w:t>ленных кредитов. В административном постановлении № 121 от 22 мая 2001 года определено, что не менее 30 процентов ресурсов Национальной пр</w:t>
      </w:r>
      <w:r>
        <w:t>о</w:t>
      </w:r>
      <w:r>
        <w:t>граммы укрепления семейного фермерства (ПРОНАФ) должны выделяться женщинам, проживающим в сельских районах. Однако это не изменило реал</w:t>
      </w:r>
      <w:r>
        <w:t>ь</w:t>
      </w:r>
      <w:r>
        <w:t>ного положения в этой области, и женщины, проживающие в сельских районах, были по</w:t>
      </w:r>
      <w:r>
        <w:noBreakHyphen/>
        <w:t>прежнему лишены доступа к кредитам, предоставляемым в рамках этой программы.</w:t>
      </w:r>
    </w:p>
    <w:p w:rsidR="00000000" w:rsidRDefault="00000000">
      <w:pPr>
        <w:pStyle w:val="SingleTxt"/>
      </w:pPr>
      <w:r>
        <w:tab/>
        <w:t>Один из факторов, воздействующих на эту ситуацию, заключается в том, что женщин, проживающих в сельских районах, не признают в качестве сел</w:t>
      </w:r>
      <w:r>
        <w:t>ь</w:t>
      </w:r>
      <w:r>
        <w:t>скохозяйственных рабочих. Часто они сами называют себя домашними хозя</w:t>
      </w:r>
      <w:r>
        <w:t>й</w:t>
      </w:r>
      <w:r>
        <w:t>ками, которые оказывают помощь своим мужьям в ведении крестьянского х</w:t>
      </w:r>
      <w:r>
        <w:t>о</w:t>
      </w:r>
      <w:r>
        <w:t>зяйства. Они имеют весьма ограниченную экономическую самостоятельность или полномочия управлять ресурсами, даже теми, которые они получают за свою работу. Кроме того, по их мнению, требования банков о предоставлении документации являются завышенными, обычные банковские процедуры н</w:t>
      </w:r>
      <w:r>
        <w:t>е</w:t>
      </w:r>
      <w:r>
        <w:t>приемлемы для женщин, занятых в сельском хозяйстве, поскольку это еще б</w:t>
      </w:r>
      <w:r>
        <w:t>о</w:t>
      </w:r>
      <w:r>
        <w:t>лее усложняет получение кр</w:t>
      </w:r>
      <w:r>
        <w:t>е</w:t>
      </w:r>
      <w:r>
        <w:t>дитов.</w:t>
      </w:r>
    </w:p>
    <w:p w:rsidR="00000000" w:rsidRDefault="00000000">
      <w:pPr>
        <w:pStyle w:val="SingleTxt"/>
      </w:pPr>
      <w:r>
        <w:tab/>
        <w:t>ПРОНАФ предоставляется в виде кредита для семьи и предусматривает участие в ней всех ее членов. Однако официальным участником Программы является лишь один человек, как правило мужчина, т.е. муж или отец. Об этом свидетельствует декларация о праве участвовать в ПРОНАФ, в которой отм</w:t>
      </w:r>
      <w:r>
        <w:t>е</w:t>
      </w:r>
      <w:r>
        <w:t>чается, что в Программе официально участвует лишь один человек, причем в 88 процентах случаев этим человеком является мужчина. Эта декларация явл</w:t>
      </w:r>
      <w:r>
        <w:t>я</w:t>
      </w:r>
      <w:r>
        <w:t>ется своего рода «паспортом» для получения кредита. Если какая-либо женщ</w:t>
      </w:r>
      <w:r>
        <w:t>и</w:t>
      </w:r>
      <w:r>
        <w:t>на, проживающая в сельских районах, просит предоставить кредит, ее муж обязан запросить и подписать соответствующие документы. Однако, когда мужчина обращается с подобной просьбой, то ему не надо иметь на это пис</w:t>
      </w:r>
      <w:r>
        <w:t>ь</w:t>
      </w:r>
      <w:r>
        <w:t>менное согласие своей жены. Введение в период сбора урожая 2004–2005 годов системы деклараций для совместных владельцев титулов на землю и обяз</w:t>
      </w:r>
      <w:r>
        <w:t>а</w:t>
      </w:r>
      <w:r>
        <w:t>тельное участие в Программе мужчин и женщин открыли новые возможности для обсуждения этого в</w:t>
      </w:r>
      <w:r>
        <w:t>о</w:t>
      </w:r>
      <w:r>
        <w:t>проса.</w:t>
      </w:r>
    </w:p>
    <w:p w:rsidR="00000000" w:rsidRDefault="00000000">
      <w:pPr>
        <w:pStyle w:val="SingleTxt"/>
      </w:pPr>
      <w:r>
        <w:tab/>
        <w:t>Одной из целей Национального плана, касающихся политики в отнош</w:t>
      </w:r>
      <w:r>
        <w:t>е</w:t>
      </w:r>
      <w:r>
        <w:t>нии женщин, является предоставление кредита 400 000 женщинам, прожива</w:t>
      </w:r>
      <w:r>
        <w:t>ю</w:t>
      </w:r>
      <w:r>
        <w:t>щим в сельских районах, на период 2005–2006 годов. Одной из приоритетных задач этого Плана является поощрение экономической и финансовой самосто</w:t>
      </w:r>
      <w:r>
        <w:t>я</w:t>
      </w:r>
      <w:r>
        <w:t>тельности женщин на основе оказания поддержки развитию их предприним</w:t>
      </w:r>
      <w:r>
        <w:t>а</w:t>
      </w:r>
      <w:r>
        <w:t>тельских навыков, а также сотрудничества и торговли. В Плане указаны меры, необходимые для расширения доступа женщин к имеющимся кредитным си</w:t>
      </w:r>
      <w:r>
        <w:t>с</w:t>
      </w:r>
      <w:r>
        <w:t>темам, а также для увеличения объема кредитов, предоставляемых женщинам в соответствии с программами MTЗ и декларацией о праве на получение кред</w:t>
      </w:r>
      <w:r>
        <w:t>и</w:t>
      </w:r>
      <w:r>
        <w:t>тов, включая программу «ПРОНАФ-женщины». Реализация этой приоритетной задачи также потребует принятия мер, направленных на распространение и</w:t>
      </w:r>
      <w:r>
        <w:t>н</w:t>
      </w:r>
      <w:r>
        <w:t>формации о программе «ПРОНАФ-женщины», и обязательного соблюдения требования относительно декларации о праве на получение кредита обоими владельцами титула на землю (супругами, занимающимися сельским хозяйс</w:t>
      </w:r>
      <w:r>
        <w:t>т</w:t>
      </w:r>
      <w:r>
        <w:t>вом).</w:t>
      </w:r>
    </w:p>
    <w:p w:rsidR="00000000" w:rsidRDefault="00000000">
      <w:pPr>
        <w:pStyle w:val="SingleTxt"/>
      </w:pPr>
      <w:r>
        <w:tab/>
        <w:t>Все более активно женщины участвуют в спортивной жизни. Так, напр</w:t>
      </w:r>
      <w:r>
        <w:t>и</w:t>
      </w:r>
      <w:r>
        <w:t>мер, бразильская делегация на Олимпийских играх представила самый бол</w:t>
      </w:r>
      <w:r>
        <w:t>ь</w:t>
      </w:r>
      <w:r>
        <w:t>шой женский контингент за всю историю участия Бразилии в Играх. Женщины проявили себя в качестве первоклассных спортсменов в различных видах спо</w:t>
      </w:r>
      <w:r>
        <w:t>р</w:t>
      </w:r>
      <w:r>
        <w:t>та (олимпийская гимнастика, волейбол и синхронное плавание и т.д.).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Конвенция о ликвидации всех форм дискриминации в отношении женщин — Статья 14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1.</w:t>
            </w:r>
            <w:r>
              <w:tab/>
              <w:t>Государства-участники принимают во внимание особые пр</w:t>
            </w:r>
            <w:r>
              <w:t>о</w:t>
            </w:r>
            <w:r>
              <w:t>блемы, с которыми сталкиваются женщины, проживающие в сел</w:t>
            </w:r>
            <w:r>
              <w:t>ь</w:t>
            </w:r>
            <w:r>
              <w:t>ской местности, и значительную роль, которую они играют в обесп</w:t>
            </w:r>
            <w:r>
              <w:t>е</w:t>
            </w:r>
            <w:r>
              <w:t>чении экономического благосостояния своих семей, в том числе их деятельность в нетоварных отраслях хозяйства, и принимают все с</w:t>
            </w:r>
            <w:r>
              <w:t>о</w:t>
            </w:r>
            <w:r>
              <w:t>ответствующие меры для обеспечения применения положений н</w:t>
            </w:r>
            <w:r>
              <w:t>а</w:t>
            </w:r>
            <w:r>
              <w:t>стоящей Конвенции к женщинам, проживающим в сельской местн</w:t>
            </w:r>
            <w:r>
              <w:t>о</w:t>
            </w:r>
            <w:r>
              <w:t>сти.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2.</w:t>
            </w:r>
            <w:r>
              <w:tab/>
              <w:t>Государства-участники принимают все соответствующие меры для ликвидации дискриминации в отношении женщин в сельских районах, с тем чтобы обеспечить на основе равенства мужчин и женщин их участие в развитии сельских районов и в получении в</w:t>
            </w:r>
            <w:r>
              <w:t>ы</w:t>
            </w:r>
            <w:r>
              <w:t>год от такого развития, и, в частности, обеспечивают таким женщ</w:t>
            </w:r>
            <w:r>
              <w:t>и</w:t>
            </w:r>
            <w:r>
              <w:t>нам право: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a)</w:t>
            </w:r>
            <w:r>
              <w:tab/>
              <w:t>участвовать в разработке и осуществлении планов разв</w:t>
            </w:r>
            <w:r>
              <w:t>и</w:t>
            </w:r>
            <w:r>
              <w:t>тия на всех уровнях;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b)</w:t>
            </w:r>
            <w:r>
              <w:tab/>
              <w:t>на доступ к соответствующему медицинскому обслужив</w:t>
            </w:r>
            <w:r>
              <w:t>а</w:t>
            </w:r>
            <w:r>
              <w:t>нию, включая информацию, консультации и обслуживание по вопр</w:t>
            </w:r>
            <w:r>
              <w:t>о</w:t>
            </w:r>
            <w:r>
              <w:t>сам планирования размера семьи;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c)</w:t>
            </w:r>
            <w:r>
              <w:tab/>
              <w:t>непосредственно пользоваться благами программ соц</w:t>
            </w:r>
            <w:r>
              <w:t>и</w:t>
            </w:r>
            <w:r>
              <w:t>ального страхования;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d)</w:t>
            </w:r>
            <w:r>
              <w:tab/>
              <w:t>получать все виды подготовки и формального и нефо</w:t>
            </w:r>
            <w:r>
              <w:t>р</w:t>
            </w:r>
            <w:r>
              <w:t>мального образования, включая функциональную грамотность, а также пользоваться услугами всех средств общинного обслужив</w:t>
            </w:r>
            <w:r>
              <w:t>а</w:t>
            </w:r>
            <w:r>
              <w:t>ния, консультативных служб по сельскохозяйственным вопросам, в частности для повышения их технического уровня;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e)</w:t>
            </w:r>
            <w:r>
              <w:tab/>
              <w:t>организовывать группы самопомощи и кооперативы, с тем чтобы обеспечить равный доступ к экономическим возможностям посредством работы по найму или независимой трудовой деятельн</w:t>
            </w:r>
            <w:r>
              <w:t>о</w:t>
            </w:r>
            <w:r>
              <w:t>сти;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f)</w:t>
            </w:r>
            <w:r>
              <w:tab/>
              <w:t>участвовать во всех видах коллективной деятельности;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g)</w:t>
            </w:r>
            <w:r>
              <w:tab/>
              <w:t>на доступ к сельскохозяйственным кредитам и займам, системе сбыта, соответствующей технологии и на равный статус в земельных и аграрных реформах, а также в планах перезаселения земель;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h)</w:t>
            </w:r>
            <w:r>
              <w:tab/>
              <w:t>пользоваться надлежащими условиями жизни, особенно жилищными условиями, санитарными услугами, электро- и вод</w:t>
            </w:r>
            <w:r>
              <w:t>о</w:t>
            </w:r>
            <w:r>
              <w:t>снабжением, а также транспортом и средствами связи.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rPr>
          <w:lang w:val="en-US"/>
        </w:rPr>
      </w:pPr>
    </w:p>
    <w:p w:rsidR="00000000" w:rsidRDefault="00000000">
      <w:pPr>
        <w:pStyle w:val="SingleTxt"/>
      </w:pPr>
      <w:r>
        <w:tab/>
        <w:t>В соответствии с тенденцией, сложившейся в Бразилии и во всех остал</w:t>
      </w:r>
      <w:r>
        <w:t>ь</w:t>
      </w:r>
      <w:r>
        <w:t>ных странах мира на протяжении нескольких десятилетий, численность сел</w:t>
      </w:r>
      <w:r>
        <w:t>ь</w:t>
      </w:r>
      <w:r>
        <w:t>ского населения в целом уменьшается как в абсолютном выражении, так и в качестве доли населения страны. Одним из следствий миграции населения сельских районов в города и преобразования сельских районов в маленькие г</w:t>
      </w:r>
      <w:r>
        <w:t>о</w:t>
      </w:r>
      <w:r>
        <w:t>рода и поселки является то, что численность сельского населения сократилась с 24 процентов в 1991 году до 18 процентов в 2000 году (Бразильский институт географии и статистики, Перепись населения).</w:t>
      </w:r>
    </w:p>
    <w:p w:rsidR="00000000" w:rsidRDefault="00000000">
      <w:pPr>
        <w:pStyle w:val="SingleTxt"/>
      </w:pPr>
      <w:r>
        <w:tab/>
        <w:t>Что касается численности женского населения в сельских районах, то этот показатель сократился с немногим более 15,5 миллиона женщин в 1992 году до 13 миллионов в 2003 году. То есть в течение рассматриваемого десятилетия численность женского населения уменьшилась на 6 процентов, приблизител</w:t>
      </w:r>
      <w:r>
        <w:t>ь</w:t>
      </w:r>
      <w:r>
        <w:t>но с 21 процента до 15 процентов.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Женщины, живущие в сельских районах, с разбивкой по цвету кожи/расовой принадлежности, Бразилия, 1992 и 2003 год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4"/>
        <w:gridCol w:w="1464"/>
        <w:gridCol w:w="1392"/>
        <w:gridCol w:w="72"/>
        <w:gridCol w:w="1464"/>
        <w:gridCol w:w="146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464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Цвет кожи или раса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1992 год</w:t>
            </w:r>
          </w:p>
        </w:tc>
        <w:tc>
          <w:tcPr>
            <w:tcW w:w="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9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2003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464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Численность</w:t>
            </w:r>
          </w:p>
        </w:tc>
        <w:tc>
          <w:tcPr>
            <w:tcW w:w="146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72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Численность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4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464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Белые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6 825 793</w:t>
            </w:r>
          </w:p>
        </w:tc>
        <w:tc>
          <w:tcPr>
            <w:tcW w:w="146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43,8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5 513 885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42,3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Чернокожие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8 752 583</w:t>
            </w:r>
          </w:p>
        </w:tc>
        <w:tc>
          <w:tcPr>
            <w:tcW w:w="146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56,1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7 466 660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57,3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Прочие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20 411</w:t>
            </w:r>
          </w:p>
        </w:tc>
        <w:tc>
          <w:tcPr>
            <w:tcW w:w="146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47 158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0,4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15 598 787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13 027 703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Институт географии и статистики Бразилии; микроданные национального выборочного обследования домашних хозяйств в 1992 и 2003 годах.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>Подготовка: Институт прикладных экономических исследований/Департамент социальных исследований.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Анализ состава этого населения с разбивкой по расовому признаку или цвету кожи показывает бóльшую долю чернокожих женщин (57 процентов) среди женского населения сельских районов, при этом следует отметить, что в период с 1992 по 2003 год этот показатель существенно не изменился.</w:t>
      </w:r>
    </w:p>
    <w:p w:rsidR="00000000" w:rsidRDefault="00000000">
      <w:pPr>
        <w:pStyle w:val="SingleTxt"/>
      </w:pPr>
      <w:r>
        <w:tab/>
        <w:t>В соответствии с Рекомендацией № 16 Комитета количество данных, к</w:t>
      </w:r>
      <w:r>
        <w:t>а</w:t>
      </w:r>
      <w:r>
        <w:t>сающихся сельских женщин в Бразилии, с разбивкой по признаку пола было увел</w:t>
      </w:r>
      <w:r>
        <w:t>и</w:t>
      </w:r>
      <w:r>
        <w:t>чено.</w:t>
      </w:r>
    </w:p>
    <w:p w:rsidR="00000000" w:rsidRDefault="00000000">
      <w:pPr>
        <w:pStyle w:val="SingleTxt"/>
      </w:pPr>
      <w:r>
        <w:tab/>
        <w:t>Что касается возрастной структуры женского населения сельских ра</w:t>
      </w:r>
      <w:r>
        <w:t>й</w:t>
      </w:r>
      <w:r>
        <w:t>онов, то здесь по</w:t>
      </w:r>
      <w:r>
        <w:noBreakHyphen/>
        <w:t>прежнему отмечается бóльшая концентрация женщин в во</w:t>
      </w:r>
      <w:r>
        <w:t>з</w:t>
      </w:r>
      <w:r>
        <w:t>расте до 19 лет, однако этот показатель изменился вследствие демографической тенденции — старения бразильского населения. Эта тенденция заметнее среди женщин, продолжительность жизни которых больше, чем у мужчин. Так, в 1992 году почти 50 процентов женщин, проживающих в сельских районах, б</w:t>
      </w:r>
      <w:r>
        <w:t>ы</w:t>
      </w:r>
      <w:r>
        <w:t>ли моложе 19 лет. В 2003 году этот показатель сократился до 42 процентов, по</w:t>
      </w:r>
      <w:r>
        <w:noBreakHyphen/>
        <w:t>прежнему оставаясь достаточно высоким, однако он свидетельствует о пр</w:t>
      </w:r>
      <w:r>
        <w:t>о</w:t>
      </w:r>
      <w:r>
        <w:t>цессе стар</w:t>
      </w:r>
      <w:r>
        <w:t>е</w:t>
      </w:r>
      <w:r>
        <w:t>ния населения.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Возрастной состав женщин сельских районов с разбивкой по цвету кожи/расовой принадлежности, Бразилия, 1992 и 2003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3"/>
        <w:gridCol w:w="999"/>
        <w:gridCol w:w="1017"/>
        <w:gridCol w:w="936"/>
        <w:gridCol w:w="72"/>
        <w:gridCol w:w="972"/>
        <w:gridCol w:w="981"/>
        <w:gridCol w:w="932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41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2952" w:type="dxa"/>
            <w:gridSpan w:val="3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1992 год</w:t>
            </w:r>
          </w:p>
        </w:tc>
        <w:tc>
          <w:tcPr>
            <w:tcW w:w="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885" w:type="dxa"/>
            <w:gridSpan w:val="3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2003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4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295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Раса/цвет кожи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8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Раса/цвет к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жи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4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Возрастные группы</w:t>
            </w:r>
          </w:p>
        </w:tc>
        <w:tc>
          <w:tcPr>
            <w:tcW w:w="9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Белые</w:t>
            </w:r>
          </w:p>
        </w:tc>
        <w:tc>
          <w:tcPr>
            <w:tcW w:w="10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Чернок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жие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72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Белые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Чернокожие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41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9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1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0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7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8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3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 4 лет</w:t>
            </w:r>
          </w:p>
        </w:tc>
        <w:tc>
          <w:tcPr>
            <w:tcW w:w="9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12,5</w:t>
            </w:r>
          </w:p>
        </w:tc>
        <w:tc>
          <w:tcPr>
            <w:tcW w:w="10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12,8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12,6</w:t>
            </w:r>
          </w:p>
        </w:tc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9,4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9,7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5–9 лет</w:t>
            </w:r>
          </w:p>
        </w:tc>
        <w:tc>
          <w:tcPr>
            <w:tcW w:w="9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12,1</w:t>
            </w:r>
          </w:p>
        </w:tc>
        <w:tc>
          <w:tcPr>
            <w:tcW w:w="10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14,4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13,4</w:t>
            </w:r>
          </w:p>
        </w:tc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10,4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12,1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10–14 лет</w:t>
            </w:r>
          </w:p>
        </w:tc>
        <w:tc>
          <w:tcPr>
            <w:tcW w:w="9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11,7</w:t>
            </w:r>
          </w:p>
        </w:tc>
        <w:tc>
          <w:tcPr>
            <w:tcW w:w="10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13,7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12,8</w:t>
            </w:r>
          </w:p>
        </w:tc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9,2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12,1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15–19 лет</w:t>
            </w:r>
          </w:p>
        </w:tc>
        <w:tc>
          <w:tcPr>
            <w:tcW w:w="9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10,1</w:t>
            </w:r>
          </w:p>
        </w:tc>
        <w:tc>
          <w:tcPr>
            <w:tcW w:w="10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10,3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10,2</w:t>
            </w:r>
          </w:p>
        </w:tc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9,4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10,7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20–24 года</w:t>
            </w:r>
          </w:p>
        </w:tc>
        <w:tc>
          <w:tcPr>
            <w:tcW w:w="9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8,1</w:t>
            </w:r>
          </w:p>
        </w:tc>
        <w:tc>
          <w:tcPr>
            <w:tcW w:w="10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7,7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7,9</w:t>
            </w:r>
          </w:p>
        </w:tc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8,1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8,5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25–29 лет</w:t>
            </w:r>
          </w:p>
        </w:tc>
        <w:tc>
          <w:tcPr>
            <w:tcW w:w="9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7,5</w:t>
            </w:r>
          </w:p>
        </w:tc>
        <w:tc>
          <w:tcPr>
            <w:tcW w:w="10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6,9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7,2</w:t>
            </w:r>
          </w:p>
        </w:tc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6,8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7,6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30–34 года</w:t>
            </w:r>
          </w:p>
        </w:tc>
        <w:tc>
          <w:tcPr>
            <w:tcW w:w="9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6,7</w:t>
            </w:r>
          </w:p>
        </w:tc>
        <w:tc>
          <w:tcPr>
            <w:tcW w:w="10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5,8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6,2</w:t>
            </w:r>
          </w:p>
        </w:tc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7,2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6,1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35–39 лет</w:t>
            </w:r>
          </w:p>
        </w:tc>
        <w:tc>
          <w:tcPr>
            <w:tcW w:w="9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6,3</w:t>
            </w:r>
          </w:p>
        </w:tc>
        <w:tc>
          <w:tcPr>
            <w:tcW w:w="10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5,2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5,6</w:t>
            </w:r>
          </w:p>
        </w:tc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6,9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5,9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40–44 года</w:t>
            </w:r>
          </w:p>
        </w:tc>
        <w:tc>
          <w:tcPr>
            <w:tcW w:w="9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4,9</w:t>
            </w:r>
          </w:p>
        </w:tc>
        <w:tc>
          <w:tcPr>
            <w:tcW w:w="10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4,6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4,7</w:t>
            </w:r>
          </w:p>
        </w:tc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6,0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5,3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45–49 лет</w:t>
            </w:r>
          </w:p>
        </w:tc>
        <w:tc>
          <w:tcPr>
            <w:tcW w:w="9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4,2</w:t>
            </w:r>
          </w:p>
        </w:tc>
        <w:tc>
          <w:tcPr>
            <w:tcW w:w="10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3,9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4,0</w:t>
            </w:r>
          </w:p>
        </w:tc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5,6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4,9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50–54 года</w:t>
            </w:r>
          </w:p>
        </w:tc>
        <w:tc>
          <w:tcPr>
            <w:tcW w:w="9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3,7</w:t>
            </w:r>
          </w:p>
        </w:tc>
        <w:tc>
          <w:tcPr>
            <w:tcW w:w="10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3,4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3,6</w:t>
            </w:r>
          </w:p>
        </w:tc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4,6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4,2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55–59 лет</w:t>
            </w:r>
          </w:p>
        </w:tc>
        <w:tc>
          <w:tcPr>
            <w:tcW w:w="9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3,3</w:t>
            </w:r>
          </w:p>
        </w:tc>
        <w:tc>
          <w:tcPr>
            <w:tcW w:w="10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3,1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3,2</w:t>
            </w:r>
          </w:p>
        </w:tc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4,5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3,7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60–64 года</w:t>
            </w:r>
          </w:p>
        </w:tc>
        <w:tc>
          <w:tcPr>
            <w:tcW w:w="9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2,9</w:t>
            </w:r>
          </w:p>
        </w:tc>
        <w:tc>
          <w:tcPr>
            <w:tcW w:w="10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2,6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2,7</w:t>
            </w:r>
          </w:p>
        </w:tc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3,6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3,0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65–69 лет</w:t>
            </w:r>
          </w:p>
        </w:tc>
        <w:tc>
          <w:tcPr>
            <w:tcW w:w="9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2,3</w:t>
            </w:r>
          </w:p>
        </w:tc>
        <w:tc>
          <w:tcPr>
            <w:tcW w:w="10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2,0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2,1</w:t>
            </w:r>
          </w:p>
        </w:tc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3,1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2,2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70 лет и старше</w:t>
            </w:r>
          </w:p>
        </w:tc>
        <w:tc>
          <w:tcPr>
            <w:tcW w:w="9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3,9</w:t>
            </w:r>
          </w:p>
        </w:tc>
        <w:tc>
          <w:tcPr>
            <w:tcW w:w="101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3,7</w:t>
            </w:r>
          </w:p>
        </w:tc>
        <w:tc>
          <w:tcPr>
            <w:tcW w:w="10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3,7</w:t>
            </w:r>
          </w:p>
        </w:tc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5,3</w:t>
            </w:r>
          </w:p>
        </w:tc>
        <w:tc>
          <w:tcPr>
            <w:tcW w:w="9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4,1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Всего</w:t>
            </w:r>
          </w:p>
        </w:tc>
        <w:tc>
          <w:tcPr>
            <w:tcW w:w="99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101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98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93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Институт географии и статистики Бразилии; микроданные национального выборочного обследования домашних хозяйств в 1992 и 2003 годах.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>Подготовка: Институт прикладных экономических исследований/Департамент социальных исследований.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000000" w:rsidRDefault="00000000">
      <w:pPr>
        <w:pStyle w:val="SingleTxt"/>
      </w:pPr>
      <w:r>
        <w:tab/>
        <w:t>Показатели, касающиеся образования, свидетельствуют о существенном изменении положения сельских женщин. Хотя уровень их грамотности по</w:t>
      </w:r>
      <w:r>
        <w:noBreakHyphen/>
        <w:t>прежнему низок по сравнению с городским населением, прогресс, нам</w:t>
      </w:r>
      <w:r>
        <w:t>е</w:t>
      </w:r>
      <w:r>
        <w:t>тившийся на протяжении прошлого десятилетия в плане средней продолж</w:t>
      </w:r>
      <w:r>
        <w:t>и</w:t>
      </w:r>
      <w:r>
        <w:t>тельности обучения в школах, неоспорим. Так, анализ соотношения показат</w:t>
      </w:r>
      <w:r>
        <w:t>е</w:t>
      </w:r>
      <w:r>
        <w:t>лей количества женщин в возрасте 15 лет и старше и 25 лет и старше (в целях определения взрослого населения), умеющих читать и писать, свидетельствует о повышении уровня грамотности на 15 и 20 процентов, соответственно, в т</w:t>
      </w:r>
      <w:r>
        <w:t>е</w:t>
      </w:r>
      <w:r>
        <w:t>чение периода 1992–2003 годов. Если разбить эту информацию по признаку расовой принадлежности или цвета кожи, то станет очевидным неравенство между белыми и чернокожими же</w:t>
      </w:r>
      <w:r>
        <w:t>н</w:t>
      </w:r>
      <w:r>
        <w:t>щинами.</w:t>
      </w:r>
    </w:p>
    <w:p w:rsidR="00000000" w:rsidRDefault="00000000">
      <w:pPr>
        <w:pStyle w:val="SingleTxt"/>
      </w:pPr>
      <w:r>
        <w:tab/>
        <w:t>Повысился показатель грамотности в двух группах женщин, однако этого было недостаточно для улучшения положения в плане равенства в области о</w:t>
      </w:r>
      <w:r>
        <w:t>б</w:t>
      </w:r>
      <w:r>
        <w:t>разования. Восемьдесят три процента проживающих в сельских районах белых женщин в возрасте от 15 лет и старше и 79 процентов женщин в возрасте 25 лет и старше могут читать и писать. Эти показатели не охватывают 70 процентов чернокожих женщин, проживающих в сельских районах, в во</w:t>
      </w:r>
      <w:r>
        <w:t>з</w:t>
      </w:r>
      <w:r>
        <w:t>расте 15 лет и старше, и 60 процентов этих женщин в возрасте 25 лет и старше. Учитывая, что чернокожие женщины составляют большинство женского нас</w:t>
      </w:r>
      <w:r>
        <w:t>е</w:t>
      </w:r>
      <w:r>
        <w:t>ления сельских районов, ясно, что приведенные выше показатели, касающиеся образования, не улучшаются в связи с неравенством и отсталостью чернокожих женщин по сравнению с б</w:t>
      </w:r>
      <w:r>
        <w:t>е</w:t>
      </w:r>
      <w:r>
        <w:t>лыми.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Показатели грамотности женщин, проживающих в сельских районах, в возрасте 15 лет и старше, общее число и с разбивкой по признакам расовой принадлежности/цвета кожи, Бразилия, 1992 и 2003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63"/>
        <w:gridCol w:w="891"/>
        <w:gridCol w:w="891"/>
        <w:gridCol w:w="864"/>
        <w:gridCol w:w="99"/>
        <w:gridCol w:w="891"/>
        <w:gridCol w:w="891"/>
        <w:gridCol w:w="932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863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Умеющие читать и п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сать</w:t>
            </w:r>
          </w:p>
        </w:tc>
        <w:tc>
          <w:tcPr>
            <w:tcW w:w="2646" w:type="dxa"/>
            <w:gridSpan w:val="3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1992 год</w:t>
            </w:r>
          </w:p>
        </w:tc>
        <w:tc>
          <w:tcPr>
            <w:tcW w:w="9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714" w:type="dxa"/>
            <w:gridSpan w:val="3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2003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863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26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Раса/цвет кожи</w:t>
            </w:r>
          </w:p>
        </w:tc>
        <w:tc>
          <w:tcPr>
            <w:tcW w:w="9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71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Раса/цвет к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жи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863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89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89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Белые</w:t>
            </w:r>
          </w:p>
        </w:tc>
        <w:tc>
          <w:tcPr>
            <w:tcW w:w="96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72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Черн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кожие</w:t>
            </w:r>
          </w:p>
        </w:tc>
        <w:tc>
          <w:tcPr>
            <w:tcW w:w="89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89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Белые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Чернокожие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86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89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9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63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9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9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3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6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 xml:space="preserve">Да </w:t>
            </w:r>
          </w:p>
        </w:tc>
        <w:tc>
          <w:tcPr>
            <w:tcW w:w="89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64,9</w:t>
            </w:r>
          </w:p>
        </w:tc>
        <w:tc>
          <w:tcPr>
            <w:tcW w:w="89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76,5</w:t>
            </w:r>
          </w:p>
        </w:tc>
        <w:tc>
          <w:tcPr>
            <w:tcW w:w="96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55,0</w:t>
            </w:r>
          </w:p>
        </w:tc>
        <w:tc>
          <w:tcPr>
            <w:tcW w:w="89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74,6</w:t>
            </w:r>
          </w:p>
        </w:tc>
        <w:tc>
          <w:tcPr>
            <w:tcW w:w="89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83,3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67,9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6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Нет</w:t>
            </w:r>
          </w:p>
        </w:tc>
        <w:tc>
          <w:tcPr>
            <w:tcW w:w="89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35,1</w:t>
            </w:r>
          </w:p>
        </w:tc>
        <w:tc>
          <w:tcPr>
            <w:tcW w:w="89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23,5</w:t>
            </w:r>
          </w:p>
        </w:tc>
        <w:tc>
          <w:tcPr>
            <w:tcW w:w="96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45,0</w:t>
            </w:r>
          </w:p>
        </w:tc>
        <w:tc>
          <w:tcPr>
            <w:tcW w:w="89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25,4</w:t>
            </w:r>
          </w:p>
        </w:tc>
        <w:tc>
          <w:tcPr>
            <w:tcW w:w="89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16,7</w:t>
            </w:r>
          </w:p>
        </w:tc>
        <w:tc>
          <w:tcPr>
            <w:tcW w:w="9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6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Всего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93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Институт географии и статистики Бразилии; микроданные национального выборочного обследования домашних хозяйств в 1992 и 2003 годах.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>Подготовка: Институт прикладных экономических исследований/Департамент социальных исследований.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Показатели грамотности женщин, проживающих в сельских районах, в возрасте 25 лет и старше, общее число и с разбивкой по признакам расовой принадлежности/цвета кожи, Бразилия, 1992 и 2003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53"/>
        <w:gridCol w:w="864"/>
        <w:gridCol w:w="864"/>
        <w:gridCol w:w="909"/>
        <w:gridCol w:w="81"/>
        <w:gridCol w:w="846"/>
        <w:gridCol w:w="846"/>
        <w:gridCol w:w="959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53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Умеющие читать и п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сать</w:t>
            </w:r>
          </w:p>
        </w:tc>
        <w:tc>
          <w:tcPr>
            <w:tcW w:w="2637" w:type="dxa"/>
            <w:gridSpan w:val="3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1992 год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651" w:type="dxa"/>
            <w:gridSpan w:val="3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2003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53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263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Раса/цвет кожи</w:t>
            </w:r>
          </w:p>
        </w:tc>
        <w:tc>
          <w:tcPr>
            <w:tcW w:w="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65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Раса/цвет к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жи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53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Белые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72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Чернок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жие</w:t>
            </w:r>
          </w:p>
        </w:tc>
        <w:tc>
          <w:tcPr>
            <w:tcW w:w="8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8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Белые</w:t>
            </w:r>
          </w:p>
        </w:tc>
        <w:tc>
          <w:tcPr>
            <w:tcW w:w="9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Чернокожие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95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8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90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4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4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5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 xml:space="preserve">Да 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57,0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70,8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45,0</w:t>
            </w:r>
          </w:p>
        </w:tc>
        <w:tc>
          <w:tcPr>
            <w:tcW w:w="8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67,7</w:t>
            </w:r>
          </w:p>
        </w:tc>
        <w:tc>
          <w:tcPr>
            <w:tcW w:w="8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79,0</w:t>
            </w:r>
          </w:p>
        </w:tc>
        <w:tc>
          <w:tcPr>
            <w:tcW w:w="9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58,2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Нет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43,0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29,2</w:t>
            </w:r>
          </w:p>
        </w:tc>
        <w:tc>
          <w:tcPr>
            <w:tcW w:w="99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55,0</w:t>
            </w:r>
          </w:p>
        </w:tc>
        <w:tc>
          <w:tcPr>
            <w:tcW w:w="8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32,3</w:t>
            </w:r>
          </w:p>
        </w:tc>
        <w:tc>
          <w:tcPr>
            <w:tcW w:w="8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21,0</w:t>
            </w:r>
          </w:p>
        </w:tc>
        <w:tc>
          <w:tcPr>
            <w:tcW w:w="9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5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Всего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Институт географии и статистики Бразилии; микроданные национального выборочного обследования домашних хозяйств в 1992 и 2003 годах.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>Подготовка: Институт прикладных экономических исследований/Департамент социальных исследований.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Эти же выводы можно извлечь из анализа средней продолжительности обучения в учебных заведениях белых и чернокожих женщин, проживающих в сельских районах. Хотя показатель грамотности для обеих групп повысился, неравенство между белыми и чернокожими женщинами сохраняется. Однако повышение этих показателей на протяжении десятилетия было более заметным среди чернокожих женщин по сравнению с белыми. Это объясняется тем фа</w:t>
      </w:r>
      <w:r>
        <w:t>к</w:t>
      </w:r>
      <w:r>
        <w:t>том, что показатель обучения в учебных заведениях белых женщин в возрасте 15 лет и старше в среднем увеличился на 30 процентов, в то время как анал</w:t>
      </w:r>
      <w:r>
        <w:t>о</w:t>
      </w:r>
      <w:r>
        <w:t>гичный показатель чернокожих женщин увеличился на 64 процента. Однако этот факт представляется относительным, так как в 1992 году показатели, к</w:t>
      </w:r>
      <w:r>
        <w:t>а</w:t>
      </w:r>
      <w:r>
        <w:t>сающиеся чернокожих женщин, были значительно ниже, поэтому повысить их было легче, чем показатели, касающиеся белых женщин, которые уже были высокими в 1992 году.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Среднее число лет обучения женщин, проживающих в сельских районах, с разбивкой по расовому признаку, Бразилия, 1992 и 2003 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4"/>
        <w:gridCol w:w="1464"/>
        <w:gridCol w:w="1392"/>
        <w:gridCol w:w="72"/>
        <w:gridCol w:w="1464"/>
        <w:gridCol w:w="146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464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Цвет кожи или раса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1992 год</w:t>
            </w:r>
          </w:p>
        </w:tc>
        <w:tc>
          <w:tcPr>
            <w:tcW w:w="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9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2003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464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15 лет и старше</w:t>
            </w:r>
          </w:p>
        </w:tc>
        <w:tc>
          <w:tcPr>
            <w:tcW w:w="146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72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25 лет и старше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15 лет и старше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25 лет и старше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4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464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Белые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3,6</w:t>
            </w:r>
          </w:p>
        </w:tc>
        <w:tc>
          <w:tcPr>
            <w:tcW w:w="146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3,1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4,7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Чернокожие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2,1</w:t>
            </w:r>
          </w:p>
        </w:tc>
        <w:tc>
          <w:tcPr>
            <w:tcW w:w="146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3,5</w:t>
            </w:r>
          </w:p>
        </w:tc>
        <w:tc>
          <w:tcPr>
            <w:tcW w:w="14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2,8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2,3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4,0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3,2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Институт географии и статистики Бразилии; микроданные национального выборочного обследования домашних хозяйств в 1992 и 2003 годах.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>Подготовка: Институт прикладных экономических исследований/Департамент социальных исследований.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000000" w:rsidRDefault="00000000">
      <w:pPr>
        <w:pStyle w:val="SingleTxt"/>
      </w:pPr>
      <w:r>
        <w:tab/>
        <w:t>Что касается удовлетворения потребностей в области образования нас</w:t>
      </w:r>
      <w:r>
        <w:t>е</w:t>
      </w:r>
      <w:r>
        <w:t>ления, проживающего в сельских районах, то важной мерой институционал</w:t>
      </w:r>
      <w:r>
        <w:t>ь</w:t>
      </w:r>
      <w:r>
        <w:t>ного характера стало создание Агентства по общей координации образования в сельских районах в рамках Департамента по вопросам непрерывного образ</w:t>
      </w:r>
      <w:r>
        <w:t>о</w:t>
      </w:r>
      <w:r>
        <w:t xml:space="preserve">вания, грамотности и разнообразия обучения Министерства образования (Указ 5.159/04 от 28 июля 2004 года). </w:t>
      </w:r>
    </w:p>
    <w:p w:rsidR="00000000" w:rsidRDefault="00000000">
      <w:pPr>
        <w:pStyle w:val="SingleTxt"/>
      </w:pPr>
      <w:r>
        <w:tab/>
        <w:t>Создание Агентства по вопросам координации является одной из соц</w:t>
      </w:r>
      <w:r>
        <w:t>и</w:t>
      </w:r>
      <w:r>
        <w:t>альных мер, направленных на удовлетворение потребностей трудящихся сел</w:t>
      </w:r>
      <w:r>
        <w:t>ь</w:t>
      </w:r>
      <w:r>
        <w:t>ских районов. Эта мера была официально одобрена на первой Национальной конференции по вопросам образования в сельских районах, проведенной Н</w:t>
      </w:r>
      <w:r>
        <w:t>а</w:t>
      </w:r>
      <w:r>
        <w:t>циональной конфедерацией сельскохозяйственных рабочих Движением безз</w:t>
      </w:r>
      <w:r>
        <w:t>е</w:t>
      </w:r>
      <w:r>
        <w:t>мельных сельскохозяйственных рабочих, Комиссией по пастбищным угодьям и Семейными центрами альтернативной подготовки, которые имеют достато</w:t>
      </w:r>
      <w:r>
        <w:t>ч</w:t>
      </w:r>
      <w:r>
        <w:t>ный многолетний опыт в области образования в сельских районах.</w:t>
      </w:r>
    </w:p>
    <w:p w:rsidR="00000000" w:rsidRDefault="00000000">
      <w:pPr>
        <w:pStyle w:val="SingleTxt"/>
      </w:pPr>
      <w:r>
        <w:tab/>
        <w:t>Главной целью Агентства по координации является разработка наци</w:t>
      </w:r>
      <w:r>
        <w:t>о</w:t>
      </w:r>
      <w:r>
        <w:t>нальной политики в области образования в сельских районах, охватывающей конкретные потребности различных сельских общин страны. Для достижения этой цели Национальный совет по вопросам образования одобрил оперативные руководящие указания в области базового образования в сельских школах (р</w:t>
      </w:r>
      <w:r>
        <w:t>е</w:t>
      </w:r>
      <w:r>
        <w:t>золюция CNE/CEB № 01 от 3 апреля 2002 года). Первым шагом в разработке политики (на этапе разработки) является распространение информации о рук</w:t>
      </w:r>
      <w:r>
        <w:t>о</w:t>
      </w:r>
      <w:r>
        <w:t>водящих принципах в рамках семинаров, проводящихся в разных штатах фед</w:t>
      </w:r>
      <w:r>
        <w:t>е</w:t>
      </w:r>
      <w:r>
        <w:t xml:space="preserve">рации с участием представителей штатов, муниципальных властей и местных общественных движений сельских районов. </w:t>
      </w:r>
    </w:p>
    <w:p w:rsidR="00000000" w:rsidRDefault="00000000">
      <w:pPr>
        <w:pStyle w:val="SingleTxt"/>
      </w:pPr>
      <w:r>
        <w:tab/>
        <w:t>Показатели работающих женщин, проживающих в сельских районах, я</w:t>
      </w:r>
      <w:r>
        <w:t>в</w:t>
      </w:r>
      <w:r>
        <w:t>ляются более низкими по сравнению с показателями женщин, проживающих в городских районах, при этом работа сельских женщин носит непостоянный и неформальный характер. В этой связи важно особо подчеркнуть тот факт, что работа женщин, проживающих в сельских районах, незаметна. Обычно же</w:t>
      </w:r>
      <w:r>
        <w:t>н</w:t>
      </w:r>
      <w:r>
        <w:t>щины, работающие в домашнем хозяйстве или занятые на мелком предпр</w:t>
      </w:r>
      <w:r>
        <w:t>и</w:t>
      </w:r>
      <w:r>
        <w:t>ятии, рассматриваются в качестве помощниц, и выполняемые ими задачи сч</w:t>
      </w:r>
      <w:r>
        <w:t>и</w:t>
      </w:r>
      <w:r>
        <w:t>таются домашней работой.</w:t>
      </w:r>
    </w:p>
    <w:p w:rsidR="00000000" w:rsidRDefault="00000000">
      <w:pPr>
        <w:pStyle w:val="SingleTxt"/>
      </w:pPr>
      <w:r>
        <w:tab/>
        <w:t>Даже сами женщины, работающие в сфере сельского хозяйства, опред</w:t>
      </w:r>
      <w:r>
        <w:t>е</w:t>
      </w:r>
      <w:r>
        <w:t>ляют себя как домашних хозяек, а не тружениц, работающих в сельскохозяйс</w:t>
      </w:r>
      <w:r>
        <w:t>т</w:t>
      </w:r>
      <w:r>
        <w:t>венном секторе. Часто женщины не признают свою работу в качестве проду</w:t>
      </w:r>
      <w:r>
        <w:t>к</w:t>
      </w:r>
      <w:r>
        <w:t>тивной (в смысле получения дохода), а считают ее работой, направленной на обеспечение выживания семьи. Это ведет к тому, что реальный вклад этих женщин в семейное производство и получение семейного дохода должным о</w:t>
      </w:r>
      <w:r>
        <w:t>б</w:t>
      </w:r>
      <w:r>
        <w:t>разом не учитывается. Свидетельством этого является тот факт, что женщины составляют лишь 16 процентов лиц, указывающих, что они заняты в сельск</w:t>
      </w:r>
      <w:r>
        <w:t>о</w:t>
      </w:r>
      <w:r>
        <w:t>хозяйственном секторе (Институт географии и статистики Бразилии — наци</w:t>
      </w:r>
      <w:r>
        <w:t>о</w:t>
      </w:r>
      <w:r>
        <w:t>нальное выб</w:t>
      </w:r>
      <w:r>
        <w:t>о</w:t>
      </w:r>
      <w:r>
        <w:t>рочное обследование домашних хозяйств, 2003 год)</w:t>
      </w:r>
      <w:r>
        <w:rPr>
          <w:rStyle w:val="FootnoteReference"/>
        </w:rPr>
        <w:footnoteReference w:id="8"/>
      </w:r>
      <w:r>
        <w:t>.</w:t>
      </w:r>
    </w:p>
    <w:p w:rsidR="00000000" w:rsidRDefault="00000000">
      <w:pPr>
        <w:pStyle w:val="SingleTxt"/>
      </w:pPr>
      <w:r>
        <w:tab/>
        <w:t>Другим способом, отражающим этот факт, является анализ положения женщин, проживающих в сельских районах. Как показано в приведенной ниже таблице, приблизительно 60 процентов женщин, заявляющих, что они заняты в сельскохозяйственном секторе, относятся к категориям лиц, производящих продукцию для собственного потребления, и лиц, не получающих вознагра</w:t>
      </w:r>
      <w:r>
        <w:t>ж</w:t>
      </w:r>
      <w:r>
        <w:t>дения за собственный труд. Согласно данным Института экономики Рио-де-Жайнеро, в 2002 году число лиц, не получавших дохода, среди трудящихся женщин сельских районов составляло 80 процентов. Интересно отметить, что в период с 1992 по 2003 год этот показатель существенным образом не измени</w:t>
      </w:r>
      <w:r>
        <w:t>л</w:t>
      </w:r>
      <w:r>
        <w:t>ся. Это свидетельствует о прочно укоренившемся стереотипе поведения и п</w:t>
      </w:r>
      <w:r>
        <w:t>о</w:t>
      </w:r>
      <w:r>
        <w:t>нимания роли женщин и мужчин в секторе сельского хозяйства.</w:t>
      </w:r>
    </w:p>
    <w:p w:rsidR="00000000" w:rsidRDefault="00000000">
      <w:pPr>
        <w:pStyle w:val="Single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Работающие женщины в сельских районах в возрасте 16 лет и старше с разбивкой по занимаемому положению и расовой принадлежности/</w:t>
      </w:r>
      <w:r>
        <w:br/>
        <w:t>цвету кожи, Бразилия, 1992 и 2003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92"/>
        <w:gridCol w:w="720"/>
        <w:gridCol w:w="909"/>
        <w:gridCol w:w="720"/>
        <w:gridCol w:w="45"/>
        <w:gridCol w:w="702"/>
        <w:gridCol w:w="909"/>
        <w:gridCol w:w="72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59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234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1992 год</w:t>
            </w:r>
          </w:p>
        </w:tc>
        <w:tc>
          <w:tcPr>
            <w:tcW w:w="4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33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2003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Занимаемое положение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Белые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Чернокожие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Белые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Чернокожие</w:t>
            </w:r>
          </w:p>
        </w:tc>
        <w:tc>
          <w:tcPr>
            <w:tcW w:w="72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59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0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0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Сотрудники, числящиеся в п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стоянном штате, или постоянно работающие государственные служ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щие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11,5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7,1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9,2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13,0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8,0</w:t>
            </w:r>
          </w:p>
        </w:tc>
        <w:tc>
          <w:tcPr>
            <w:tcW w:w="72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10,3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Сотрудники, не числящиеся в постоянном штате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7,0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10,1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8,6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7,0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9,4</w:t>
            </w:r>
          </w:p>
        </w:tc>
        <w:tc>
          <w:tcPr>
            <w:tcW w:w="72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8,3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Домашние работники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6,2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7,1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6,7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8,1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9,1</w:t>
            </w:r>
          </w:p>
        </w:tc>
        <w:tc>
          <w:tcPr>
            <w:tcW w:w="72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8,6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Самостоятельно занятые лица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10,6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19,1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15,1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11,2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14,7</w:t>
            </w:r>
          </w:p>
        </w:tc>
        <w:tc>
          <w:tcPr>
            <w:tcW w:w="72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13,0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Работники, производящие пр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дукцию для собственного п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требления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25,4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28,7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27,1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24,9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30,4</w:t>
            </w:r>
          </w:p>
        </w:tc>
        <w:tc>
          <w:tcPr>
            <w:tcW w:w="72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28,0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Неоплачиваемые работники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38,5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27,6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32,8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34,7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27,9</w:t>
            </w:r>
          </w:p>
        </w:tc>
        <w:tc>
          <w:tcPr>
            <w:tcW w:w="72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31,0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Наниматели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0,7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0,3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0,5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0,5</w:t>
            </w:r>
          </w:p>
        </w:tc>
        <w:tc>
          <w:tcPr>
            <w:tcW w:w="72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0,8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Прочие*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0,0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0,0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0,0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0,0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725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72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Институт географии и статистики Бразилии; микроданные выборочного национального обследования домашних хозяйств в 1992 и 2003 годах.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>Подготовка: Институт прикладных экономических исследований/Департамент социальных исследований.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Примечание</w:t>
      </w:r>
      <w:r>
        <w:t>: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  <w:t>*</w:t>
      </w:r>
      <w:r>
        <w:tab/>
        <w:t>Категория «Прочие» относится ко всем трудящимся, производящим продукцию для собственного потребления и занятым в неформальном секторе (работа без официальной регистрации).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Анализ среднего дохода лиц, занятых в сельскохозяйственном секторе, четко показывает наличие существенного неравенства в положении белых и чернокожих женщин. Так, если в 1992 году на чернокожих женщин приход</w:t>
      </w:r>
      <w:r>
        <w:t>и</w:t>
      </w:r>
      <w:r>
        <w:t>лось лишь 58 процентов дохода, получаемого белыми женщинами, то через 10 лет ситуация практически не изменилась и чернокожие женщины получают лишь 56 процентов дохода, получаемого белыми женщинами.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Средний доход женщин, проживающих в сельских районах, в возрасте 16 лет и старше с разбивкой по расовой принадлежности/цвету кожи, Бразилия, 1992 и 2003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2"/>
        <w:gridCol w:w="909"/>
        <w:gridCol w:w="720"/>
        <w:gridCol w:w="54"/>
        <w:gridCol w:w="846"/>
        <w:gridCol w:w="720"/>
        <w:gridCol w:w="81"/>
        <w:gridCol w:w="747"/>
        <w:gridCol w:w="729"/>
        <w:gridCol w:w="72"/>
        <w:gridCol w:w="747"/>
        <w:gridCol w:w="720"/>
        <w:gridCol w:w="9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  <w:tblHeader/>
        </w:trPr>
        <w:tc>
          <w:tcPr>
            <w:tcW w:w="9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324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1992 год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3015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2003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972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1629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Основная работа</w:t>
            </w:r>
          </w:p>
        </w:tc>
        <w:tc>
          <w:tcPr>
            <w:tcW w:w="54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156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Вся работа</w:t>
            </w:r>
          </w:p>
        </w:tc>
        <w:tc>
          <w:tcPr>
            <w:tcW w:w="81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147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Основная работа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1476" w:type="dxa"/>
            <w:gridSpan w:val="3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Вся работа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blHeader/>
        </w:trPr>
        <w:tc>
          <w:tcPr>
            <w:tcW w:w="972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Цвет кожи или раса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Номинал</w:t>
            </w:r>
            <w:r>
              <w:rPr>
                <w:i/>
                <w:sz w:val="14"/>
              </w:rPr>
              <w:t>ь</w:t>
            </w:r>
            <w:r>
              <w:rPr>
                <w:i/>
                <w:sz w:val="14"/>
              </w:rPr>
              <w:t>ная величина в крузейро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Черн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кожие/</w:t>
            </w:r>
            <w:r>
              <w:rPr>
                <w:i/>
                <w:sz w:val="14"/>
              </w:rPr>
              <w:br/>
              <w:t>белые женщины</w:t>
            </w:r>
          </w:p>
        </w:tc>
        <w:tc>
          <w:tcPr>
            <w:tcW w:w="900" w:type="dxa"/>
            <w:gridSpan w:val="2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Номинал</w:t>
            </w:r>
            <w:r>
              <w:rPr>
                <w:i/>
                <w:sz w:val="14"/>
              </w:rPr>
              <w:t>ь</w:t>
            </w:r>
            <w:r>
              <w:rPr>
                <w:i/>
                <w:sz w:val="14"/>
              </w:rPr>
              <w:t>ная величина в крузейро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Черн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кожие/</w:t>
            </w:r>
            <w:r>
              <w:rPr>
                <w:i/>
                <w:sz w:val="14"/>
              </w:rPr>
              <w:br/>
              <w:t xml:space="preserve"> белые женщ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ны</w:t>
            </w:r>
          </w:p>
        </w:tc>
        <w:tc>
          <w:tcPr>
            <w:tcW w:w="828" w:type="dxa"/>
            <w:gridSpan w:val="2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Номинал</w:t>
            </w:r>
            <w:r>
              <w:rPr>
                <w:i/>
                <w:sz w:val="14"/>
              </w:rPr>
              <w:t>ь</w:t>
            </w:r>
            <w:r>
              <w:rPr>
                <w:i/>
                <w:sz w:val="14"/>
              </w:rPr>
              <w:t>ная велич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на в реалах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Черн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кожие/ белые женщ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ны</w:t>
            </w:r>
          </w:p>
        </w:tc>
        <w:tc>
          <w:tcPr>
            <w:tcW w:w="819" w:type="dxa"/>
            <w:gridSpan w:val="2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Номинал</w:t>
            </w:r>
            <w:r>
              <w:rPr>
                <w:i/>
                <w:sz w:val="14"/>
              </w:rPr>
              <w:t>ь</w:t>
            </w:r>
            <w:r>
              <w:rPr>
                <w:i/>
                <w:sz w:val="14"/>
              </w:rPr>
              <w:t>ная велич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на в реалах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Черн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кожие/ белые женщ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hRule="exact" w:val="115"/>
          <w:tblHeader/>
        </w:trPr>
        <w:tc>
          <w:tcPr>
            <w:tcW w:w="97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0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00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2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19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</w:trPr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Белые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133 274,32</w:t>
            </w:r>
          </w:p>
        </w:tc>
        <w:tc>
          <w:tcPr>
            <w:tcW w:w="720" w:type="dxa"/>
            <w:vMerge w:val="restart"/>
            <w:vAlign w:val="center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58%</w:t>
            </w:r>
          </w:p>
        </w:tc>
        <w:tc>
          <w:tcPr>
            <w:tcW w:w="900" w:type="dxa"/>
            <w:gridSpan w:val="2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136 766,46</w:t>
            </w:r>
          </w:p>
        </w:tc>
        <w:tc>
          <w:tcPr>
            <w:tcW w:w="720" w:type="dxa"/>
            <w:vMerge w:val="restart"/>
            <w:vAlign w:val="center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59%</w:t>
            </w:r>
          </w:p>
        </w:tc>
        <w:tc>
          <w:tcPr>
            <w:tcW w:w="828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127,27</w:t>
            </w:r>
          </w:p>
        </w:tc>
        <w:tc>
          <w:tcPr>
            <w:tcW w:w="729" w:type="dxa"/>
            <w:vMerge w:val="restart"/>
            <w:vAlign w:val="center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56%</w:t>
            </w:r>
          </w:p>
        </w:tc>
        <w:tc>
          <w:tcPr>
            <w:tcW w:w="819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134,03</w:t>
            </w:r>
          </w:p>
        </w:tc>
        <w:tc>
          <w:tcPr>
            <w:tcW w:w="720" w:type="dxa"/>
            <w:vMerge w:val="restart"/>
            <w:vAlign w:val="center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cantSplit/>
        </w:trPr>
        <w:tc>
          <w:tcPr>
            <w:tcW w:w="9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Чернок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жие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77 543,13</w:t>
            </w:r>
          </w:p>
        </w:tc>
        <w:tc>
          <w:tcPr>
            <w:tcW w:w="72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00" w:type="dxa"/>
            <w:gridSpan w:val="2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80 638,42</w:t>
            </w:r>
          </w:p>
        </w:tc>
        <w:tc>
          <w:tcPr>
            <w:tcW w:w="72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28" w:type="dxa"/>
            <w:gridSpan w:val="2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71,6</w:t>
            </w:r>
          </w:p>
        </w:tc>
        <w:tc>
          <w:tcPr>
            <w:tcW w:w="729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19" w:type="dxa"/>
            <w:gridSpan w:val="2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73,23</w:t>
            </w:r>
          </w:p>
        </w:tc>
        <w:tc>
          <w:tcPr>
            <w:tcW w:w="72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</w:trPr>
        <w:tc>
          <w:tcPr>
            <w:tcW w:w="9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103 559,91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106 840,69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</w:p>
        </w:tc>
        <w:tc>
          <w:tcPr>
            <w:tcW w:w="82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96,93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100,91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Институт географии и статистики Бразилии; микроданные национального выборочного обследования домашних хозяйств в 1992 и 2003 годах.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>Подготовка: Институт прикладных экономических исследований/Департамент социальных исследований.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Анализ распределения работающих женщин в сельских районах с разби</w:t>
      </w:r>
      <w:r>
        <w:t>в</w:t>
      </w:r>
      <w:r>
        <w:t>кой по уровню дохода прежде всего касается вопроса о вознаграждении. Пр</w:t>
      </w:r>
      <w:r>
        <w:t>и</w:t>
      </w:r>
      <w:r>
        <w:t>водимая ниже таблица показывает, что это распределение в отношении всех трудящихся-женщин дезинтегрировано по расовому признаку. Следует отм</w:t>
      </w:r>
      <w:r>
        <w:t>е</w:t>
      </w:r>
      <w:r>
        <w:t>тить, что более двух третей работающих женщин в сельских районах имели доход, составляющий одну четвертую часть минимальной заработной платы в 2003 году. Работающие чернокожие женщины составляют несколько бóльшую долю лиц, получающих этот доход: 65 процентов из них — это белые женщ</w:t>
      </w:r>
      <w:r>
        <w:t>и</w:t>
      </w:r>
      <w:r>
        <w:t>ны, а 70 процентов — чернокожие.</w:t>
      </w:r>
    </w:p>
    <w:p w:rsidR="00000000" w:rsidRDefault="00000000">
      <w:pPr>
        <w:pStyle w:val="SingleTxt"/>
      </w:pPr>
      <w:r>
        <w:tab/>
        <w:t>Следует подчеркнуть, что эти результаты не подразумевают, что 70 процентов женщин в сельских районах относятся к бедным или неимущим слоям населения. Основой для определения уровня бедности является дома</w:t>
      </w:r>
      <w:r>
        <w:t>ш</w:t>
      </w:r>
      <w:r>
        <w:t>нее хозяйство (или семья), а настоящий анализ основывается на индивидуал</w:t>
      </w:r>
      <w:r>
        <w:t>ь</w:t>
      </w:r>
      <w:r>
        <w:t>ном уровне. Однако эти данные являются довольно точной апроксимацией ст</w:t>
      </w:r>
      <w:r>
        <w:t>е</w:t>
      </w:r>
      <w:r>
        <w:t>пени экономической и, соответственно, психологической зависимости и по</w:t>
      </w:r>
      <w:r>
        <w:t>д</w:t>
      </w:r>
      <w:r>
        <w:t>чиненности женщин по отношению к своим партн</w:t>
      </w:r>
      <w:r>
        <w:t>е</w:t>
      </w:r>
      <w:r>
        <w:t>рам.</w:t>
      </w:r>
    </w:p>
    <w:p w:rsidR="00000000" w:rsidRDefault="00000000">
      <w:pPr>
        <w:pStyle w:val="SingleTxt"/>
      </w:pPr>
      <w:r>
        <w:tab/>
        <w:t>Поэтому это обстоятельство является важным моментом, определяющим политику, направленную на обеспечение занятости и получение доходов в сельских районах. Крайне важно, чтобы эта политика включала в себя генде</w:t>
      </w:r>
      <w:r>
        <w:t>р</w:t>
      </w:r>
      <w:r>
        <w:t>ные аспекты, с тем чтобы предоставить трудящимся-женщинам в сельских районах бóльшую самостоятельность и экономическую независ</w:t>
      </w:r>
      <w:r>
        <w:t>и</w:t>
      </w:r>
      <w:r>
        <w:t>мость.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Распределение работающих женщин в сельских районах в возрасте от 16 лет и старше с разбивкой по ежемесячному доходу (в качестве доли минимальной заработной платы) и расовой принадлежности/цвету кожи, 2003 год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43"/>
        <w:gridCol w:w="1161"/>
        <w:gridCol w:w="1170"/>
        <w:gridCol w:w="11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84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347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Основная заработная плата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843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161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231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Цвет кожи или раса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384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Доля минимальной зар</w:t>
            </w:r>
            <w:r>
              <w:rPr>
                <w:i/>
                <w:sz w:val="14"/>
              </w:rPr>
              <w:t>а</w:t>
            </w:r>
            <w:r>
              <w:rPr>
                <w:i/>
                <w:sz w:val="14"/>
              </w:rPr>
              <w:t>ботной платы</w:t>
            </w:r>
          </w:p>
        </w:tc>
        <w:tc>
          <w:tcPr>
            <w:tcW w:w="11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117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Белые</w:t>
            </w:r>
          </w:p>
        </w:tc>
        <w:tc>
          <w:tcPr>
            <w:tcW w:w="11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Чернокожие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84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6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7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4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4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 ¼ минимальной заработной платы</w:t>
            </w:r>
          </w:p>
        </w:tc>
        <w:tc>
          <w:tcPr>
            <w:tcW w:w="1161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67,8</w:t>
            </w:r>
          </w:p>
        </w:tc>
        <w:tc>
          <w:tcPr>
            <w:tcW w:w="11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64,8</w:t>
            </w:r>
          </w:p>
        </w:tc>
        <w:tc>
          <w:tcPr>
            <w:tcW w:w="1146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70,2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4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¼–½ минимальной заработной платы</w:t>
            </w:r>
          </w:p>
        </w:tc>
        <w:tc>
          <w:tcPr>
            <w:tcW w:w="1161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7,4</w:t>
            </w:r>
          </w:p>
        </w:tc>
        <w:tc>
          <w:tcPr>
            <w:tcW w:w="11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5,3</w:t>
            </w:r>
          </w:p>
        </w:tc>
        <w:tc>
          <w:tcPr>
            <w:tcW w:w="1146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9,2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4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 xml:space="preserve">½–1 минимальной заработной платы </w:t>
            </w:r>
          </w:p>
        </w:tc>
        <w:tc>
          <w:tcPr>
            <w:tcW w:w="1161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5,5</w:t>
            </w:r>
          </w:p>
        </w:tc>
        <w:tc>
          <w:tcPr>
            <w:tcW w:w="11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5,4</w:t>
            </w:r>
          </w:p>
        </w:tc>
        <w:tc>
          <w:tcPr>
            <w:tcW w:w="1146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5,6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4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 минимальная заработная плата</w:t>
            </w:r>
          </w:p>
        </w:tc>
        <w:tc>
          <w:tcPr>
            <w:tcW w:w="1161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6,6</w:t>
            </w:r>
          </w:p>
        </w:tc>
        <w:tc>
          <w:tcPr>
            <w:tcW w:w="1170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5,9</w:t>
            </w:r>
          </w:p>
        </w:tc>
        <w:tc>
          <w:tcPr>
            <w:tcW w:w="1146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4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Более 1 минимальной заработной платы</w:t>
            </w:r>
          </w:p>
        </w:tc>
        <w:tc>
          <w:tcPr>
            <w:tcW w:w="1161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12,6</w:t>
            </w:r>
          </w:p>
        </w:tc>
        <w:tc>
          <w:tcPr>
            <w:tcW w:w="1170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18,5</w:t>
            </w:r>
          </w:p>
        </w:tc>
        <w:tc>
          <w:tcPr>
            <w:tcW w:w="1146" w:type="dxa"/>
            <w:vAlign w:val="bottom"/>
          </w:tcPr>
          <w:p w:rsidR="00000000" w:rsidRDefault="00000000">
            <w:pPr>
              <w:spacing w:before="40" w:after="81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4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11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11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1" w:after="81" w:line="210" w:lineRule="exact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Институт географии и статистики Бразилии; микроданные выборочного национального обследования домашних хозяйств в 2003 году.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>Подготовка: Институт прикладных экономических исследований/Департамент социальных исследований.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И наконец, следует проанализировать показатели охвата сельского нас</w:t>
      </w:r>
      <w:r>
        <w:t>е</w:t>
      </w:r>
      <w:r>
        <w:t>ления системой социального обеспечения. Федеральная конституция 1988 года гарантирует доступ лицам, работающим в сельскохозяйственном секторе, к пенсионному пособию по достижению возраста, который на пять лет меньше возраста лиц, выходящих на пенсию в городах. Такая не предусматривающая взносов пенсионная система предназначена для лиц, занятых в семейном сел</w:t>
      </w:r>
      <w:r>
        <w:t>ь</w:t>
      </w:r>
      <w:r>
        <w:t>ском хозяйстве. Однако этим лицам необходимо иметь доказательства того, что они были заняты в этой сфере. Это можно сделать на основе представления, например, данных о членстве в каком</w:t>
      </w:r>
      <w:r>
        <w:noBreakHyphen/>
        <w:t>либо союзе, владении землей или же данных, подтверждающих имя продавца розничной торговли, если это лицо вносило взносы в специальную пенсионную систему для трудящихся сельских районов.</w:t>
      </w:r>
    </w:p>
    <w:p w:rsidR="00000000" w:rsidRDefault="00000000">
      <w:pPr>
        <w:pStyle w:val="SingleTxt"/>
      </w:pPr>
      <w:r>
        <w:tab/>
        <w:t>Одно из серьезных препятствий, с которым сталкиваются женщины, о</w:t>
      </w:r>
      <w:r>
        <w:t>б</w:t>
      </w:r>
      <w:r>
        <w:t>ращаясь за пенсионным пособием, состоит в необходимости представления д</w:t>
      </w:r>
      <w:r>
        <w:t>о</w:t>
      </w:r>
      <w:r>
        <w:t>казательств ее статуса в качестве работника сельскохозяйственного сектора. Многие женщины в сельских районах не имеют даже основных гражданских документов, таких, например, как удостоверение личности или же личный р</w:t>
      </w:r>
      <w:r>
        <w:t>е</w:t>
      </w:r>
      <w:r>
        <w:t>гистрационный номер. Это препятствует вступлению женщин в союзы или д</w:t>
      </w:r>
      <w:r>
        <w:t>о</w:t>
      </w:r>
      <w:r>
        <w:t>казыванию их статуса лиц, занятых в сельскохозяйственном секторе, и даже удовлетворению их просьб о пенсиях, поскольку министерство социального обеспечения требует представления документа, удостоверяющего личность, а также доказательства того, что они работали в сельскохозяйстве</w:t>
      </w:r>
      <w:r>
        <w:t>н</w:t>
      </w:r>
      <w:r>
        <w:t>ном секторе.</w:t>
      </w:r>
    </w:p>
    <w:p w:rsidR="00000000" w:rsidRDefault="00000000">
      <w:pPr>
        <w:pStyle w:val="SingleTxt"/>
      </w:pPr>
      <w:r>
        <w:tab/>
        <w:t>В целях решения этой проблемы федеральное правительство приняло различные меры, направленные на содействие обеспечению доступа женщин к основной документации по гражданским вопросам и другим документам, что необходимо для обеспечения осуществления их гражданских прав, а также прав лиц, пользующихся государственными социальными програ</w:t>
      </w:r>
      <w:r>
        <w:t>м</w:t>
      </w:r>
      <w:r>
        <w:t>мами.</w:t>
      </w:r>
    </w:p>
    <w:p w:rsidR="00000000" w:rsidRDefault="00000000">
      <w:pPr>
        <w:pStyle w:val="SingleTxt"/>
      </w:pPr>
      <w:r>
        <w:tab/>
        <w:t>Анализ приведенных ниже данных показывает динамику изменения чи</w:t>
      </w:r>
      <w:r>
        <w:t>с</w:t>
      </w:r>
      <w:r>
        <w:t>ленности сельских женщин, получавших пенсионные пособия в период с 1992 по 2003 год. Эти изменения могли быть связаны как с политикой в отн</w:t>
      </w:r>
      <w:r>
        <w:t>о</w:t>
      </w:r>
      <w:r>
        <w:t>шении документации для работающих женщин в сельских районах, так и со старением населения, в частности женщин. За прошедшее десятилетие число женщин, получающих пенсионные пособия в сельских районах, увеличилось приблизительно на 85 процентов.</w:t>
      </w:r>
    </w:p>
    <w:p w:rsidR="00000000" w:rsidRDefault="00000000">
      <w:pPr>
        <w:pStyle w:val="SingleTxt"/>
      </w:pPr>
      <w:r>
        <w:tab/>
        <w:t>Однако это увеличение не является одинаковым среди белых и чернок</w:t>
      </w:r>
      <w:r>
        <w:t>о</w:t>
      </w:r>
      <w:r>
        <w:t>жих женщин. Доля белых женщин, получающих пенсионные пособия, увел</w:t>
      </w:r>
      <w:r>
        <w:t>и</w:t>
      </w:r>
      <w:r>
        <w:t>чилась в два раза, а доля чернокожих увеличилась лишь на 70 процентов.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в сельских районах, вышедшие на пенсию или получающие пенсионное пособие, с разбивкой по признаку расовой принадлежности/ цвету кожи, 1992 и 2003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9"/>
        <w:gridCol w:w="711"/>
        <w:gridCol w:w="747"/>
        <w:gridCol w:w="1026"/>
        <w:gridCol w:w="63"/>
        <w:gridCol w:w="630"/>
        <w:gridCol w:w="747"/>
        <w:gridCol w:w="1049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34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248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1992 год</w:t>
            </w:r>
          </w:p>
        </w:tc>
        <w:tc>
          <w:tcPr>
            <w:tcW w:w="6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24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2003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34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br w:type="page"/>
            </w:r>
            <w:r>
              <w:rPr>
                <w:i/>
                <w:sz w:val="14"/>
              </w:rPr>
              <w:t>Получатели пенсионных пособий</w:t>
            </w: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Белые</w:t>
            </w:r>
          </w:p>
        </w:tc>
        <w:tc>
          <w:tcPr>
            <w:tcW w:w="102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Чернок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жие</w:t>
            </w:r>
          </w:p>
        </w:tc>
        <w:tc>
          <w:tcPr>
            <w:tcW w:w="69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Белые</w:t>
            </w:r>
          </w:p>
        </w:tc>
        <w:tc>
          <w:tcPr>
            <w:tcW w:w="104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Чернок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жие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34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71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2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93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4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Да</w:t>
            </w: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7,3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7,4</w:t>
            </w:r>
          </w:p>
        </w:tc>
        <w:tc>
          <w:tcPr>
            <w:tcW w:w="102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7,3</w:t>
            </w:r>
          </w:p>
        </w:tc>
        <w:tc>
          <w:tcPr>
            <w:tcW w:w="69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13,6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15,2</w:t>
            </w:r>
          </w:p>
        </w:tc>
        <w:tc>
          <w:tcPr>
            <w:tcW w:w="104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4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Нет</w:t>
            </w: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92,7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92,6</w:t>
            </w:r>
          </w:p>
        </w:tc>
        <w:tc>
          <w:tcPr>
            <w:tcW w:w="102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92,7</w:t>
            </w:r>
          </w:p>
        </w:tc>
        <w:tc>
          <w:tcPr>
            <w:tcW w:w="69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86,4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84,8</w:t>
            </w:r>
          </w:p>
        </w:tc>
        <w:tc>
          <w:tcPr>
            <w:tcW w:w="104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87,6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4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74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102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74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  <w:tc>
          <w:tcPr>
            <w:tcW w:w="104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100,0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</w:r>
      <w:r>
        <w:rPr>
          <w:i/>
        </w:rPr>
        <w:t>Источник</w:t>
      </w:r>
      <w:r>
        <w:t>: Институт географии и статистики Бразилии; микроданные выборочного национального обследования домашних хозяйств в 1992 и 2003 годах.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>Подготовка: Институт прикладных экономических исследований/Департамент социальных исследований.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Существенным аспектом маргинализации и дискриминации женщин в сельских районах является насилие. Данные исследования различных форм н</w:t>
      </w:r>
      <w:r>
        <w:t>а</w:t>
      </w:r>
      <w:r>
        <w:t>силия в отношении женщин в сельских районах, проведенного Движением сельских женщин «Санта Катарина» (2002 год), показывают, что из каждых 100 женщин 10 являются жертвами агрессии со стороны своих мужей. Несмо</w:t>
      </w:r>
      <w:r>
        <w:t>т</w:t>
      </w:r>
      <w:r>
        <w:t>ря на эти статистические данные, женщины по</w:t>
      </w:r>
      <w:r>
        <w:noBreakHyphen/>
        <w:t>прежнему предпочитают не о</w:t>
      </w:r>
      <w:r>
        <w:t>б</w:t>
      </w:r>
      <w:r>
        <w:t>суждать этот вопрос. 26,2 процента проинтервьюированных женщин не отв</w:t>
      </w:r>
      <w:r>
        <w:t>е</w:t>
      </w:r>
      <w:r>
        <w:t>тили на вопрос о том, были ли они жертв</w:t>
      </w:r>
      <w:r>
        <w:t>а</w:t>
      </w:r>
      <w:r>
        <w:t>ми какого-либо вида насилия.</w:t>
      </w:r>
    </w:p>
    <w:p w:rsidR="00000000" w:rsidRDefault="00000000">
      <w:pPr>
        <w:pStyle w:val="SingleTxt"/>
      </w:pPr>
      <w:r>
        <w:tab/>
        <w:t>Из всех опрошенных женщин 48,4 процента знают какую-либо женщину в общине, подвергшуюся избиению, 34,2 процента знают о случаях изнасилов</w:t>
      </w:r>
      <w:r>
        <w:t>а</w:t>
      </w:r>
      <w:r>
        <w:t>ния, причем 24,7 процента показали, что эти случаи имели место в их общ</w:t>
      </w:r>
      <w:r>
        <w:t>и</w:t>
      </w:r>
      <w:r>
        <w:t>нах. Более половины опрошенных (53 процента) стали жертвами словесных оскорблений.</w:t>
      </w:r>
    </w:p>
    <w:p w:rsidR="00000000" w:rsidRDefault="00000000">
      <w:pPr>
        <w:pStyle w:val="SingleTxt"/>
      </w:pPr>
      <w:r>
        <w:tab/>
        <w:t>Что касается принятия решений и самостоятельности, то исследование показало, что 64,3 процента женщин не могли свободно принимать решения, а 19,8 процента заявили, что они могли принимать решения лишь в редких сл</w:t>
      </w:r>
      <w:r>
        <w:t>у</w:t>
      </w:r>
      <w:r>
        <w:t>чаях. Что касается прав, то 44 процента женщин в той или иной степени п</w:t>
      </w:r>
      <w:r>
        <w:t>о</w:t>
      </w:r>
      <w:r>
        <w:t>страдали от обмана, а 19,4 процента из них были введены в заблуждение в св</w:t>
      </w:r>
      <w:r>
        <w:t>я</w:t>
      </w:r>
      <w:r>
        <w:t>зи с м</w:t>
      </w:r>
      <w:r>
        <w:t>е</w:t>
      </w:r>
      <w:r>
        <w:t>дицинским обслуживанием.</w:t>
      </w:r>
    </w:p>
    <w:p w:rsidR="00000000" w:rsidRDefault="00000000">
      <w:pPr>
        <w:pStyle w:val="SingleTxt"/>
      </w:pPr>
      <w:r>
        <w:tab/>
        <w:t>Правительство приняло ряд мер для исправления подобной ситуации, оказывающей воздействие на положение женщин в сельских районах. В этой связи прежде всего следует отметить введение обязательств относительно в</w:t>
      </w:r>
      <w:r>
        <w:t>ы</w:t>
      </w:r>
      <w:r>
        <w:t>дачи семьям общего титула на владение землей.</w:t>
      </w:r>
    </w:p>
    <w:p w:rsidR="00000000" w:rsidRDefault="00000000">
      <w:pPr>
        <w:pStyle w:val="SingleTxt"/>
      </w:pPr>
      <w:r>
        <w:tab/>
        <w:t>В статье 189 федеральной Конституции 1988 года говорится, что «титул на владение землей и предоставление права пользования дается мужчине или женщине или им обоим независимо от их гражданского статуса». Однако, н</w:t>
      </w:r>
      <w:r>
        <w:t>е</w:t>
      </w:r>
      <w:r>
        <w:t>смотря на содержащееся в Конституции требование, правовые документы, предусматривающие обязательный совместный титул на владение землей, по</w:t>
      </w:r>
      <w:r>
        <w:t>я</w:t>
      </w:r>
      <w:r>
        <w:t>вились только в 2003 году. Этот процесс был крайне неустойчивым и трудным для осуществления из</w:t>
      </w:r>
      <w:r>
        <w:noBreakHyphen/>
        <w:t>за иерархической системы владения землей в сельских районах, в основе которой лежит убеждение в том, что владение землей явл</w:t>
      </w:r>
      <w:r>
        <w:t>я</w:t>
      </w:r>
      <w:r>
        <w:t>ется «естественным» правом мужчин.</w:t>
      </w:r>
    </w:p>
    <w:p w:rsidR="00000000" w:rsidRDefault="00000000">
      <w:pPr>
        <w:pStyle w:val="SingleTxt"/>
      </w:pPr>
      <w:r>
        <w:tab/>
        <w:t>В 2003 году при посредничестве министерства сельского развития прав</w:t>
      </w:r>
      <w:r>
        <w:t>и</w:t>
      </w:r>
      <w:r>
        <w:t>тельство ввело совместный титул на владение землей, удовлетворив тем самым одно из главных требований движений сельских женщин. Министерство сел</w:t>
      </w:r>
      <w:r>
        <w:t>ь</w:t>
      </w:r>
      <w:r>
        <w:t>ского развития при посредничестве Национального института по населенным пунктам и реформам аграрного сектора приняло административное постано</w:t>
      </w:r>
      <w:r>
        <w:t>в</w:t>
      </w:r>
      <w:r>
        <w:t>ление № 981 от 2 октября 2003 года, в соответствии с которым совместный т</w:t>
      </w:r>
      <w:r>
        <w:t>и</w:t>
      </w:r>
      <w:r>
        <w:t>тул на владение землей стал обязательным. Так, в Национальном плане, к</w:t>
      </w:r>
      <w:r>
        <w:t>а</w:t>
      </w:r>
      <w:r>
        <w:t>сающемся политики в отношении женщин, на его 44</w:t>
      </w:r>
      <w:r>
        <w:noBreakHyphen/>
        <w:t>й странице федеральное правительство заявило о своей цели предоставить в рамках аграрной реформы в период с 2004 по 2007 год 400 000 совместных титулов на владение землей при условии, что участками земли будут владеть супружеские пары.</w:t>
      </w:r>
    </w:p>
    <w:p w:rsidR="00000000" w:rsidRDefault="00000000">
      <w:pPr>
        <w:pStyle w:val="SingleTxt"/>
      </w:pPr>
      <w:r>
        <w:tab/>
        <w:t>В ноябре 2003 года в целях расширения доступа сельских женщин к земле правительство представило второй Национальный план аграрной реформы. В этом плане предусматривается более широкая аграрная реформа и обеспечение более демократического доступа к земле на основе децентрализации структуры землевладения. В нем признается социальное и культурное многообразие сел</w:t>
      </w:r>
      <w:r>
        <w:t>ь</w:t>
      </w:r>
      <w:r>
        <w:t>ского населения и конкретные элементы, связанные с гендерными аспектами, возрастом и расовым и этническим происхождением, что требует принятия единого подхода к вопросу о преодолении нер</w:t>
      </w:r>
      <w:r>
        <w:t>а</w:t>
      </w:r>
      <w:r>
        <w:t>венства.</w:t>
      </w:r>
    </w:p>
    <w:p w:rsidR="00000000" w:rsidRDefault="00000000">
      <w:pPr>
        <w:pStyle w:val="SingleTxt"/>
      </w:pPr>
      <w:r>
        <w:tab/>
        <w:t>Чтобы изменить такое положение, начиная с урожая 2004/05 года, были внесены изменения в декларацию о праве участвовать в Национальной пр</w:t>
      </w:r>
      <w:r>
        <w:t>о</w:t>
      </w:r>
      <w:r>
        <w:t>грамме укрепления семейного фермерства (ПРОНАФ), которая в настоящее время заполняется от супружеской пары, что должно способствовать более широкому участию женщин в этой программе. Кроме того, в рамках програ</w:t>
      </w:r>
      <w:r>
        <w:t>м</w:t>
      </w:r>
      <w:r>
        <w:t>мы «ПРОНАФ — женщины» в плане сбора урожая на 2004/05 год специально для женщин была выделена кредитная линия. Таким образом, кредиты ра</w:t>
      </w:r>
      <w:r>
        <w:t>с</w:t>
      </w:r>
      <w:r>
        <w:t>сматриваются в качестве одного из инструментов обеспечения доступа, пов</w:t>
      </w:r>
      <w:r>
        <w:t>ы</w:t>
      </w:r>
      <w:r>
        <w:t>шения степени самостоятельности и признания экономических прав сельских женщин, а также содействия достижению равенства между мужчинами и же</w:t>
      </w:r>
      <w:r>
        <w:t>н</w:t>
      </w:r>
      <w:r>
        <w:t>щинами в семейном сел</w:t>
      </w:r>
      <w:r>
        <w:t>ь</w:t>
      </w:r>
      <w:r>
        <w:t>ском хозяйстве.</w:t>
      </w:r>
    </w:p>
    <w:p w:rsidR="00000000" w:rsidRDefault="00000000">
      <w:pPr>
        <w:pStyle w:val="SingleTxt"/>
      </w:pPr>
      <w:r>
        <w:tab/>
        <w:t>Важное значение также имело осуществление Национальной программы обеспечения документами женщин, работающих в сельском хозяйстве, в ра</w:t>
      </w:r>
      <w:r>
        <w:t>м</w:t>
      </w:r>
      <w:r>
        <w:t>ках национального плана аграрной реформы. Эту программу разработали м</w:t>
      </w:r>
      <w:r>
        <w:t>и</w:t>
      </w:r>
      <w:r>
        <w:t>нистерство сельского развития и Национальный институт освоения земель и аграрной реформы (ИНКРА) в сотрудничестве с другими правительственными органами, включая Специальный секретариат по политике в отношении же</w:t>
      </w:r>
      <w:r>
        <w:t>н</w:t>
      </w:r>
      <w:r>
        <w:t>щин (СПЖ). Цель программы заключается в бесплатном обеспечении женщин, расселяемых в рамках аграрной реформы, и семейных фермеров основными гражданскими документами — личным регистрационным номером, трудовой книжкой, удостоверением личности, свидетельством о рождении и номером соц</w:t>
      </w:r>
      <w:r>
        <w:t>и</w:t>
      </w:r>
      <w:r>
        <w:t>ального страхования.</w:t>
      </w:r>
    </w:p>
    <w:p w:rsidR="00000000" w:rsidRDefault="00000000">
      <w:pPr>
        <w:pStyle w:val="SingleTxt"/>
      </w:pPr>
      <w:r>
        <w:tab/>
        <w:t>Эта документация необходима для получения доступа к большому числу государственных стратегий федерального правительства, таких, как программа субсидирования семей, программы кредитования, пособия по социальному обеспечению и совместное владение землей. В основе Программы обеспечения документами лежит понимание того, что получение указанных документов я</w:t>
      </w:r>
      <w:r>
        <w:t>в</w:t>
      </w:r>
      <w:r>
        <w:t>ляется необходимым шагом в деле интеграции сельских женщин в стратегии развития и обеспечения доступа к земле. Программа также служит одним из важных инструментов для создания условий, способствующих повышению р</w:t>
      </w:r>
      <w:r>
        <w:t>о</w:t>
      </w:r>
      <w:r>
        <w:t xml:space="preserve">ли сельских женщин в обществе в целом, а также признанию их важной роли, наряду с другими субъектами, в обеспечении социальных перемен в сельских районах. </w:t>
      </w:r>
    </w:p>
    <w:p w:rsidR="00000000" w:rsidRDefault="00000000">
      <w:pPr>
        <w:pStyle w:val="SingleTxt"/>
      </w:pPr>
      <w:r>
        <w:tab/>
        <w:t>С точки зрения укрепления чувства гражданственности и общественного контроля включение двух представителей женского движения в состав Наци</w:t>
      </w:r>
      <w:r>
        <w:t>о</w:t>
      </w:r>
      <w:r>
        <w:t>нального совета по вопросам сельского развития (КОНДРАФ) и создание К</w:t>
      </w:r>
      <w:r>
        <w:t>о</w:t>
      </w:r>
      <w:r>
        <w:t>митета по содействию достижению гендерного, расового и этнического раве</w:t>
      </w:r>
      <w:r>
        <w:t>н</w:t>
      </w:r>
      <w:r>
        <w:t>ства также является весьма важной мерой, реализованной федеральным прав</w:t>
      </w:r>
      <w:r>
        <w:t>и</w:t>
      </w:r>
      <w:r>
        <w:t>тельством. Данный Комитет будет рассматривать меры, которые касаются э</w:t>
      </w:r>
      <w:r>
        <w:t>т</w:t>
      </w:r>
      <w:r>
        <w:t>нического развития общин коренных народов и общин «киломболас», и зан</w:t>
      </w:r>
      <w:r>
        <w:t>и</w:t>
      </w:r>
      <w:r>
        <w:t>маться созданием преференциальных условий, открывающих сельским же</w:t>
      </w:r>
      <w:r>
        <w:t>н</w:t>
      </w:r>
      <w:r>
        <w:t>щинам доступ к сельскохозяйственным и аграрным стратегиям.</w:t>
      </w:r>
    </w:p>
    <w:p w:rsidR="00000000" w:rsidRDefault="00000000">
      <w:pPr>
        <w:pStyle w:val="SingleTxt"/>
      </w:pPr>
      <w:r>
        <w:tab/>
        <w:t>При создании Комитета учитывался тот факт, что в прошлом государс</w:t>
      </w:r>
      <w:r>
        <w:t>т</w:t>
      </w:r>
      <w:r>
        <w:t>венная политика в этой сфере была неэффективной и не позволяла выработать стратегии, способствующие охвату женщин, коренных народов и чернокожего населения. Учитывалась также необходимость разработки стратегии укрепл</w:t>
      </w:r>
      <w:r>
        <w:t>е</w:t>
      </w:r>
      <w:r>
        <w:t>ния демократии и поощрения представленности и участия сельских женщин, коренных н</w:t>
      </w:r>
      <w:r>
        <w:t>а</w:t>
      </w:r>
      <w:r>
        <w:t>родов и «киломболас».</w:t>
      </w:r>
    </w:p>
    <w:p w:rsidR="00000000" w:rsidRDefault="00000000">
      <w:pPr>
        <w:pStyle w:val="SingleTxt"/>
      </w:pPr>
      <w:r>
        <w:tab/>
        <w:t>В 2004 году правительство Бразилии, через министерство сельского ра</w:t>
      </w:r>
      <w:r>
        <w:t>з</w:t>
      </w:r>
      <w:r>
        <w:t>вития, сформулировало государственную политику под названием «Технич</w:t>
      </w:r>
      <w:r>
        <w:t>е</w:t>
      </w:r>
      <w:r>
        <w:t>ская помощь и распространение знаний в сельских районах» (АТЕР), осущес</w:t>
      </w:r>
      <w:r>
        <w:t>т</w:t>
      </w:r>
      <w:r>
        <w:t>вляемую с помощью программы и разработки и создания преференциальных условий, способствующих расширению доступа работающих сельских женщин к стратег</w:t>
      </w:r>
      <w:r>
        <w:t>и</w:t>
      </w:r>
      <w:r>
        <w:t>ям в области сельского хозяйства.</w:t>
      </w:r>
    </w:p>
    <w:p w:rsidR="00000000" w:rsidRDefault="00000000">
      <w:pPr>
        <w:pStyle w:val="SingleTxt"/>
      </w:pPr>
      <w:r>
        <w:tab/>
        <w:t>В рамках этой новой политики женщины рассматриваются в качестве с</w:t>
      </w:r>
      <w:r>
        <w:t>о</w:t>
      </w:r>
      <w:r>
        <w:t>циальных субъектов, играющих ключевую роль в развитии семейного сельск</w:t>
      </w:r>
      <w:r>
        <w:t>о</w:t>
      </w:r>
      <w:r>
        <w:t>го хозяйства. Их вклад обеспечивается посредством участия в сельскохозяйс</w:t>
      </w:r>
      <w:r>
        <w:t>т</w:t>
      </w:r>
      <w:r>
        <w:t>венной и иной деятельности, участия в усилиях по сохранению биоразнообр</w:t>
      </w:r>
      <w:r>
        <w:t>а</w:t>
      </w:r>
      <w:r>
        <w:t>зия, разведении мелкого скота, а также участия в деятельности, приносящей доход, и в создании добавочной стоимости в семейном хозяйстве. Значение, которое федеральное правительство придает этой программе, отражено в цели, поставленной в НПДЖ на период 2004–2007 годов — охватить проектом те</w:t>
      </w:r>
      <w:r>
        <w:t>х</w:t>
      </w:r>
      <w:r>
        <w:t>нической помощи и распространения знаний в сельских районах и проекте технич</w:t>
      </w:r>
      <w:r>
        <w:t>е</w:t>
      </w:r>
      <w:r>
        <w:t>ской и устойчивой помощи 350 000 женщин.</w:t>
      </w:r>
    </w:p>
    <w:p w:rsidR="00000000" w:rsidRDefault="00000000">
      <w:pPr>
        <w:pStyle w:val="SingleTxt"/>
      </w:pPr>
      <w:r>
        <w:tab/>
        <w:t>Специальный секретариат по аквакультуре и рыболовству (САР) при пр</w:t>
      </w:r>
      <w:r>
        <w:t>е</w:t>
      </w:r>
      <w:r>
        <w:t>зиденте Республики также принимал меры по повышению уровня жизни же</w:t>
      </w:r>
      <w:r>
        <w:t>н</w:t>
      </w:r>
      <w:r>
        <w:t>щин, занимающихся аквакультурой и рыболовс</w:t>
      </w:r>
      <w:r>
        <w:t>т</w:t>
      </w:r>
      <w:r>
        <w:t>вом.</w:t>
      </w:r>
    </w:p>
    <w:p w:rsidR="00000000" w:rsidRDefault="00000000">
      <w:pPr>
        <w:pStyle w:val="SingleTxt"/>
      </w:pPr>
      <w:r>
        <w:tab/>
        <w:t>В ноябре 2003 года состоялась первая национальная конференция по в</w:t>
      </w:r>
      <w:r>
        <w:t>о</w:t>
      </w:r>
      <w:r>
        <w:t>просам аквакультуры и рыболовства. Результаты конференции показали, что на долю этих двух видов деятельности приходится 934 000 рабочих мест, еще 2,5 миллиона рабочих мест связаны с этими видами деятельности опосредов</w:t>
      </w:r>
      <w:r>
        <w:t>а</w:t>
      </w:r>
      <w:r>
        <w:t>но, а сумма создаваемого ими ежегодного объема доходов домашних хозяйств составляет 4 млрд. реалов. Тем не менее значительная часть трудящихся (в о</w:t>
      </w:r>
      <w:r>
        <w:t>с</w:t>
      </w:r>
      <w:r>
        <w:t>новном женщины), занимающихся этими видами деятельности, не охвачена г</w:t>
      </w:r>
      <w:r>
        <w:t>о</w:t>
      </w:r>
      <w:r>
        <w:t>сударственной системой социальной з</w:t>
      </w:r>
      <w:r>
        <w:t>а</w:t>
      </w:r>
      <w:r>
        <w:t>щиты.</w:t>
      </w:r>
    </w:p>
    <w:p w:rsidR="00000000" w:rsidRDefault="00000000">
      <w:pPr>
        <w:pStyle w:val="SingleTxt"/>
      </w:pPr>
      <w:r>
        <w:tab/>
        <w:t>В большинстве случаев эти трудящиеся неграмотны, не имеют официал</w:t>
      </w:r>
      <w:r>
        <w:t>ь</w:t>
      </w:r>
      <w:r>
        <w:t>ных рабочих отношений с владельцами судов, а также не имеют никакой фо</w:t>
      </w:r>
      <w:r>
        <w:t>р</w:t>
      </w:r>
      <w:r>
        <w:t>мальной подготовки. Еще хуже обстоят дела в мелком рыболовстве, где раб</w:t>
      </w:r>
      <w:r>
        <w:t>о</w:t>
      </w:r>
      <w:r>
        <w:t>чие отношения носят еще более неформальный характер. Недостаточное вн</w:t>
      </w:r>
      <w:r>
        <w:t>и</w:t>
      </w:r>
      <w:r>
        <w:t>мание, уделяемое женщинам и мелким рыболовам в трудовом законодательс</w:t>
      </w:r>
      <w:r>
        <w:t>т</w:t>
      </w:r>
      <w:r>
        <w:t>ве, регулирующем рыболовный сектор, укрепляет неформальные рабочие о</w:t>
      </w:r>
      <w:r>
        <w:t>т</w:t>
      </w:r>
      <w:r>
        <w:t>ношения между рыбаком и владельцем судна и еще больше усугубляет пр</w:t>
      </w:r>
      <w:r>
        <w:t>о</w:t>
      </w:r>
      <w:r>
        <w:t>блемы, обусловленные отсутствием помощи этой группе.</w:t>
      </w:r>
    </w:p>
    <w:p w:rsidR="00000000" w:rsidRDefault="00000000">
      <w:pPr>
        <w:pStyle w:val="SingleTxt"/>
      </w:pPr>
      <w:r>
        <w:tab/>
        <w:t>Через САР правительство президента Луиса Инасиу Лулы да Силвы ра</w:t>
      </w:r>
      <w:r>
        <w:t>з</w:t>
      </w:r>
      <w:r>
        <w:t>работало стратегии содействия социальной интеграции общин, занимающихся рыболовством и аквакультурой, прежде всего женщин этих общин, уделив при этом особое внимание мелким семейным рыболовецким хозяйствам и созд</w:t>
      </w:r>
      <w:r>
        <w:t>а</w:t>
      </w:r>
      <w:r>
        <w:t>нию устойчивых микро- и малых предприятий аквакультуры. Правительство также стремилось разбивать альтернативные виды экономической деятельн</w:t>
      </w:r>
      <w:r>
        <w:t>о</w:t>
      </w:r>
      <w:r>
        <w:t>сти для лиц, занятых в рыболовстве и аквакультуре. Эти мероприятия пред</w:t>
      </w:r>
      <w:r>
        <w:t>у</w:t>
      </w:r>
      <w:r>
        <w:t>сматривают такую эксплуатацию акваресурсов, при которой в результате и</w:t>
      </w:r>
      <w:r>
        <w:t>с</w:t>
      </w:r>
      <w:r>
        <w:t>пользования рабочей силы на устойчивой основе смягчалась бы острота пр</w:t>
      </w:r>
      <w:r>
        <w:t>о</w:t>
      </w:r>
      <w:r>
        <w:t>блем, связанных с голодом, неграмотностью и распределением и сбытом рыбы.</w:t>
      </w:r>
    </w:p>
    <w:p w:rsidR="00000000" w:rsidRDefault="00000000">
      <w:pPr>
        <w:pStyle w:val="SingleTxt"/>
      </w:pPr>
      <w:r>
        <w:tab/>
        <w:t>Национальная политика по вопросам аквакультуры и рыболовства, разр</w:t>
      </w:r>
      <w:r>
        <w:t>а</w:t>
      </w:r>
      <w:r>
        <w:t>батываемая в настоящее время САР, направлена на обеспечение социальной интеграции, создание рабочих мест, создание и справедливое распределение материальных ценностей, профессиональной подготовки и интегрирования этой группы в программы социального обеспечения и трудоустройства, ос</w:t>
      </w:r>
      <w:r>
        <w:t>о</w:t>
      </w:r>
      <w:r>
        <w:t>бенно трудящихся женщин. Эта политика также стимулирует сотрудничество, партнерство и осуществление политики, обеспечивающей поддержку в случае срывов в прои</w:t>
      </w:r>
      <w:r>
        <w:t>з</w:t>
      </w:r>
      <w:r>
        <w:t>водстве.</w:t>
      </w:r>
    </w:p>
    <w:p w:rsidR="00000000" w:rsidRDefault="00000000">
      <w:pPr>
        <w:pStyle w:val="SingleTxt"/>
      </w:pPr>
      <w:r>
        <w:tab/>
        <w:t>Следует также подчеркнуть, что 7–9 декабря 2004 года муниципии Лузи</w:t>
      </w:r>
      <w:r>
        <w:t>а</w:t>
      </w:r>
      <w:r>
        <w:t>ния, штат Гояс, прошло первое национальное совещание трудящихся рыбол</w:t>
      </w:r>
      <w:r>
        <w:t>о</w:t>
      </w:r>
      <w:r>
        <w:t>вецкой промышленности и аквакультуры, которое было организовано САР. В работе этого совещания приняли участие примерно 400 работников рыбол</w:t>
      </w:r>
      <w:r>
        <w:t>о</w:t>
      </w:r>
      <w:r>
        <w:t>вецкой промышленности, аквакультуры и аналогичных отраслей. В течение трех дней трудящиеся женщины из рыболовецких общин и аквахозяйств, ра</w:t>
      </w:r>
      <w:r>
        <w:t>с</w:t>
      </w:r>
      <w:r>
        <w:t>положенных в различных штатах Бразилии, обсуждали проблемы труда же</w:t>
      </w:r>
      <w:r>
        <w:t>н</w:t>
      </w:r>
      <w:r>
        <w:t>щин в рыболовецкой отрасли и предлагали варианты решений, которые на д</w:t>
      </w:r>
      <w:r>
        <w:t>е</w:t>
      </w:r>
      <w:r>
        <w:t>мократической основе либо принимались, либо отклонялись. Их требования охватывали такие вопросы, как борьба с насилием в семье (со стороны отцов и мужей); медицинское страхование и социальное обеспечение; образование и профессиональная подготовка для них и их детей; и деятельность правительс</w:t>
      </w:r>
      <w:r>
        <w:t>т</w:t>
      </w:r>
      <w:r>
        <w:t>ва по предоставлению основных услуг и обеспечению санитарии в жилых ра</w:t>
      </w:r>
      <w:r>
        <w:t>й</w:t>
      </w:r>
      <w:r>
        <w:t>онах. Другие требования касались необходимости обеспечения экологического контроля в районах рыболовства; и создания непосредственно связанной с рынком сбытовой сети и устраняющей необходимость в посредниках. С учетом степени экономической изоляции большинства присутствующих на совещании, высказывалась просьба относительно предоставления рыбакам наборов мат</w:t>
      </w:r>
      <w:r>
        <w:t>е</w:t>
      </w:r>
      <w:r>
        <w:t>риалов, включающих солнцезащитный крем, резиновые перчатки и соломе</w:t>
      </w:r>
      <w:r>
        <w:t>н</w:t>
      </w:r>
      <w:r>
        <w:t>ные шл</w:t>
      </w:r>
      <w:r>
        <w:t>я</w:t>
      </w:r>
      <w:r>
        <w:t>пы.</w:t>
      </w:r>
    </w:p>
    <w:p w:rsidR="00000000" w:rsidRDefault="00000000">
      <w:pPr>
        <w:pStyle w:val="SingleTxt"/>
      </w:pPr>
      <w:r>
        <w:tab/>
        <w:t>В течение последних двух лет правительство приняло ряд мер в интер</w:t>
      </w:r>
      <w:r>
        <w:t>е</w:t>
      </w:r>
      <w:r>
        <w:t>сах общин бывших «киломбу». Цель программы для «киломбу» Бразилии, разр</w:t>
      </w:r>
      <w:r>
        <w:t>а</w:t>
      </w:r>
      <w:r>
        <w:t>ботанной под эгидой Специального секретариата по политике содействия до</w:t>
      </w:r>
      <w:r>
        <w:t>с</w:t>
      </w:r>
      <w:r>
        <w:t>тижению расового равенства (СЕППИР), заключается в оказании поддержки общинам бывших «киломбу», созданным в период рабства беглыми черными рабами. Многие из рассматриваемых ниже мер не предназначаются непосре</w:t>
      </w:r>
      <w:r>
        <w:t>д</w:t>
      </w:r>
      <w:r>
        <w:t>ственно для женщин-«киломбу», однако они носят структурный характер и ориентированы на одну из наиболее маргинализованных групп населения Бр</w:t>
      </w:r>
      <w:r>
        <w:t>а</w:t>
      </w:r>
      <w:r>
        <w:t>зилии и косвенно затрагивают и женщин.</w:t>
      </w:r>
    </w:p>
    <w:p w:rsidR="00000000" w:rsidRDefault="00000000">
      <w:pPr>
        <w:pStyle w:val="SingleTxt"/>
      </w:pPr>
      <w:r>
        <w:tab/>
        <w:t>В опубликованном 20 ноября 2003 года указе № 4.887 устанавливается порядок определения, признания, размежевания и демаркации земель, зан</w:t>
      </w:r>
      <w:r>
        <w:t>и</w:t>
      </w:r>
      <w:r>
        <w:t>маемых общинами «киломбу», и предоставления документов на владение зе</w:t>
      </w:r>
      <w:r>
        <w:t>м</w:t>
      </w:r>
      <w:r>
        <w:t>лей. После издания этого указа под координацией СЕППИР был создан адм</w:t>
      </w:r>
      <w:r>
        <w:t>и</w:t>
      </w:r>
      <w:r>
        <w:t>нистративный комитет для учреждения программы в интересах «киломбу» Бразилии, для разработки мер с учетом специфики каждой общины «киломбу» в стр</w:t>
      </w:r>
      <w:r>
        <w:t>а</w:t>
      </w:r>
      <w:r>
        <w:t>не и для контроля за реализацией этих мер.</w:t>
      </w:r>
    </w:p>
    <w:p w:rsidR="00000000" w:rsidRDefault="00000000">
      <w:pPr>
        <w:pStyle w:val="SingleTxt"/>
      </w:pPr>
      <w:r>
        <w:tab/>
        <w:t>Различные министерства и другие государственные и частные учрежд</w:t>
      </w:r>
      <w:r>
        <w:t>е</w:t>
      </w:r>
      <w:r>
        <w:t>ния (на национальном и муниципальном уровне, а также на уровне штатов) с</w:t>
      </w:r>
      <w:r>
        <w:t>о</w:t>
      </w:r>
      <w:r>
        <w:t>вместно осуществили ряд мероприятий, некоторые из которых описываются ниже:</w:t>
      </w:r>
    </w:p>
    <w:p w:rsidR="00000000" w:rsidRDefault="00000000">
      <w:pPr>
        <w:pStyle w:val="SingleTxt"/>
      </w:pPr>
      <w:r>
        <w:t>1.</w:t>
      </w:r>
      <w:r>
        <w:tab/>
        <w:t>Программа «Калунга» — была начата 12 марта 2004 года и сосредоточена на муниципиях Терезина</w:t>
      </w:r>
      <w:r>
        <w:noBreakHyphen/>
        <w:t>де</w:t>
      </w:r>
      <w:r>
        <w:noBreakHyphen/>
        <w:t>Гояс, Кавалканте и Монте</w:t>
      </w:r>
      <w:r>
        <w:noBreakHyphen/>
        <w:t>Алегри, штат Гояс. Эта программа деятельности была принята в рамках Соглашения о техническом с</w:t>
      </w:r>
      <w:r>
        <w:t>о</w:t>
      </w:r>
      <w:r>
        <w:t>трудничестве между федеральным правительством и правительством штата Гояс в целях обеспечения совместной деятельности на уровне общин; упоряд</w:t>
      </w:r>
      <w:r>
        <w:t>о</w:t>
      </w:r>
      <w:r>
        <w:t>чения землевладения и инфраструктуры в регионе; и обеспечения социальной, экономической, политической и культурной интеграции потомков выходцев Африки.</w:t>
      </w:r>
    </w:p>
    <w:p w:rsidR="00000000" w:rsidRDefault="00000000">
      <w:pPr>
        <w:pStyle w:val="SingleTxt"/>
      </w:pPr>
      <w:r>
        <w:t>2.</w:t>
      </w:r>
      <w:r>
        <w:tab/>
        <w:t>Продовольственная безопасность — эта программа предусматривает по</w:t>
      </w:r>
      <w:r>
        <w:t>д</w:t>
      </w:r>
      <w:r>
        <w:t>готовку персонала по вопросам развития этнических групп и осуществление мер для развития продуктивной инфраструктуры (мукомольни, сельскохозя</w:t>
      </w:r>
      <w:r>
        <w:t>й</w:t>
      </w:r>
      <w:r>
        <w:t>ственный инвентарь, рыболовные снасти, ремесленничество, орошение или оказание технической помощи в сфере сельского хозяйства). Всего в програ</w:t>
      </w:r>
      <w:r>
        <w:t>м</w:t>
      </w:r>
      <w:r>
        <w:t>ме участвуют 150 общин, насчитывающих приблизительно 14 000 семей и ра</w:t>
      </w:r>
      <w:r>
        <w:t>с</w:t>
      </w:r>
      <w:r>
        <w:t>положенных в более чем 21 территориальном субъекте Федерации. В целях о</w:t>
      </w:r>
      <w:r>
        <w:t>п</w:t>
      </w:r>
      <w:r>
        <w:t>ределения мероприятий, которые будут осуществляться в каждой общине, б</w:t>
      </w:r>
      <w:r>
        <w:t>ы</w:t>
      </w:r>
      <w:r>
        <w:t>ло проведено пять региональных практикумов.</w:t>
      </w:r>
    </w:p>
    <w:p w:rsidR="00000000" w:rsidRDefault="00000000">
      <w:pPr>
        <w:pStyle w:val="SingleTxt"/>
      </w:pPr>
      <w:r>
        <w:t>3.</w:t>
      </w:r>
      <w:r>
        <w:tab/>
        <w:t>Электрификация сельских районов — эта программа охватывает 29 о</w:t>
      </w:r>
      <w:r>
        <w:t>б</w:t>
      </w:r>
      <w:r>
        <w:t>щин бывших «киломбу» и является частью программы «Свет для всех» мин</w:t>
      </w:r>
      <w:r>
        <w:t>и</w:t>
      </w:r>
      <w:r>
        <w:t>стерства горнорудной промышленности и энергетики (МГПЭ).</w:t>
      </w:r>
    </w:p>
    <w:p w:rsidR="00000000" w:rsidRDefault="00000000">
      <w:pPr>
        <w:pStyle w:val="SingleTxt"/>
      </w:pPr>
      <w:r>
        <w:t>4.</w:t>
      </w:r>
      <w:r>
        <w:tab/>
        <w:t>Национальная программа субсидирования жилья в интересах населения в рамках национального плана обеспечения жильем — министерство по вопр</w:t>
      </w:r>
      <w:r>
        <w:t>о</w:t>
      </w:r>
      <w:r>
        <w:t>сам развития городов построит или отремонтирует 2000 домов, включая 400 новых зданий и 800 отремонтированных единиц жилья в общине Калунга. Еще 800 домов будет построено в общине Рио-даш-Рас и в общинах муниц</w:t>
      </w:r>
      <w:r>
        <w:t>и</w:t>
      </w:r>
      <w:r>
        <w:t>палитета Алкантара.</w:t>
      </w:r>
    </w:p>
    <w:p w:rsidR="00000000" w:rsidRDefault="00000000">
      <w:pPr>
        <w:pStyle w:val="SingleTxt"/>
      </w:pPr>
      <w:r>
        <w:t>5.</w:t>
      </w:r>
      <w:r>
        <w:tab/>
        <w:t>Водоснабжение и базовая санитария домашних хозяйств — Национал</w:t>
      </w:r>
      <w:r>
        <w:t>ь</w:t>
      </w:r>
      <w:r>
        <w:t>ный фонд здравоохранения обеспечит обслуживание 13 общин (или групп о</w:t>
      </w:r>
      <w:r>
        <w:t>б</w:t>
      </w:r>
      <w:r>
        <w:t>щин). Пользу от этой программы получат 4027 домашних хозяйств.</w:t>
      </w:r>
    </w:p>
    <w:p w:rsidR="00000000" w:rsidRDefault="00000000">
      <w:pPr>
        <w:pStyle w:val="SingleTxt"/>
      </w:pPr>
      <w:r>
        <w:t>6.</w:t>
      </w:r>
      <w:r>
        <w:tab/>
        <w:t>Программа охраны здоровья семьи — муниципии, в которых располаг</w:t>
      </w:r>
      <w:r>
        <w:t>а</w:t>
      </w:r>
      <w:r>
        <w:t>ются общины «киломбу», получат дополнительные суммы в рамках процесса передачи ресурсов по линии базового обслуживания. Налажен также монит</w:t>
      </w:r>
      <w:r>
        <w:t>о</w:t>
      </w:r>
      <w:r>
        <w:t>ринг в целях обеспечения того, чтобы общинные программы здравоохранения, гигиены ротовой полости, гуманизации родовспоможения, фармацевтического обслуживания населения и фармацевтического обслуживания женщин были ориентированы на муниципалитеты, включающие общины «киломбу».</w:t>
      </w:r>
    </w:p>
    <w:p w:rsidR="00000000" w:rsidRDefault="00000000">
      <w:pPr>
        <w:pStyle w:val="SingleTxt"/>
      </w:pPr>
      <w:r>
        <w:t>7.</w:t>
      </w:r>
      <w:r>
        <w:tab/>
        <w:t>Программа технической помощи и Национальная программа развития с</w:t>
      </w:r>
      <w:r>
        <w:t>е</w:t>
      </w:r>
      <w:r>
        <w:t>мейного фермерства (ПРОНАФ) — техническая помощь будет оказываться а</w:t>
      </w:r>
      <w:r>
        <w:t>с</w:t>
      </w:r>
      <w:r>
        <w:t>социациям и организациям «киломбу», которые действуют в общинах и н</w:t>
      </w:r>
      <w:r>
        <w:t>а</w:t>
      </w:r>
      <w:r>
        <w:t>правляют ответы на запросы МСР. В 2004 году ресурсы ПРОНАФ были выд</w:t>
      </w:r>
      <w:r>
        <w:t>е</w:t>
      </w:r>
      <w:r>
        <w:t>лены 10 общинам.</w:t>
      </w:r>
    </w:p>
    <w:p w:rsidR="00000000" w:rsidRDefault="00000000">
      <w:pPr>
        <w:pStyle w:val="SingleTxt"/>
      </w:pPr>
      <w:r>
        <w:t>8.</w:t>
      </w:r>
      <w:r>
        <w:tab/>
        <w:t>Образование — мероприятия осуществляются в партнерстве с министе</w:t>
      </w:r>
      <w:r>
        <w:t>р</w:t>
      </w:r>
      <w:r>
        <w:t>ством образования в целях обеспечения непрерывной подготовки преподават</w:t>
      </w:r>
      <w:r>
        <w:t>е</w:t>
      </w:r>
      <w:r>
        <w:t>лей, разработки учебных материалов и строительства и предоставления обор</w:t>
      </w:r>
      <w:r>
        <w:t>у</w:t>
      </w:r>
      <w:r>
        <w:t>дования для школ, расположенных в этих общинах.</w:t>
      </w:r>
    </w:p>
    <w:p w:rsidR="00000000" w:rsidRDefault="00000000">
      <w:pPr>
        <w:pStyle w:val="SingleTxt"/>
      </w:pPr>
      <w:r>
        <w:t>9.</w:t>
      </w:r>
      <w:r>
        <w:tab/>
        <w:t>Проект «ЗАНАУАНДЭ» — этот проект призван содействовать провед</w:t>
      </w:r>
      <w:r>
        <w:t>е</w:t>
      </w:r>
      <w:r>
        <w:t>нию национальных совещаний молодежи, национального совещания же</w:t>
      </w:r>
      <w:r>
        <w:t>н</w:t>
      </w:r>
      <w:r>
        <w:t>щин-«киломбу», а также проведению выборочного обследования положения мол</w:t>
      </w:r>
      <w:r>
        <w:t>о</w:t>
      </w:r>
      <w:r>
        <w:t>дежи в общинах «к</w:t>
      </w:r>
      <w:r>
        <w:t>и</w:t>
      </w:r>
      <w:r>
        <w:t>ломбу».</w:t>
      </w:r>
    </w:p>
    <w:p w:rsidR="00000000" w:rsidRDefault="00000000">
      <w:pPr>
        <w:pStyle w:val="SingleTxt"/>
      </w:pPr>
      <w:r>
        <w:tab/>
        <w:t>Одним из направлений деятельности в рамках Программы обеспечения гендерного равенства в сфере труда, осуществляемой под эгидой Специального секретариата по политике в отношении женщин, является «укрепление поте</w:t>
      </w:r>
      <w:r>
        <w:t>н</w:t>
      </w:r>
      <w:r>
        <w:t>циала в интересах женщин в сельском и городском производственных сект</w:t>
      </w:r>
      <w:r>
        <w:t>о</w:t>
      </w:r>
      <w:r>
        <w:t>рах». Задача состоит в поощрении и/или поддержке программ укрепления п</w:t>
      </w:r>
      <w:r>
        <w:t>о</w:t>
      </w:r>
      <w:r>
        <w:t>тенциала в целях улучшения условий работы трудящихся женщин, повышения качества их жизни и расширения участия населения в общественной жизни; а также в поощрении и/или поддержке учебных курсов для трудящихся же</w:t>
      </w:r>
      <w:r>
        <w:t>н</w:t>
      </w:r>
      <w:r>
        <w:t>щин с целью обеспечения им доступа к кредитам. В 2004 году на эти цели б</w:t>
      </w:r>
      <w:r>
        <w:t>ы</w:t>
      </w:r>
      <w:r>
        <w:t>ло выделено 1,2 млн. реалов. Примерно 3500 женщин прошли подготовку в с</w:t>
      </w:r>
      <w:r>
        <w:t>о</w:t>
      </w:r>
      <w:r>
        <w:t>ответствии с 15 соглашениями, достигнутыми между государственными и ч</w:t>
      </w:r>
      <w:r>
        <w:t>а</w:t>
      </w:r>
      <w:r>
        <w:t>стными предпр</w:t>
      </w:r>
      <w:r>
        <w:t>и</w:t>
      </w:r>
      <w:r>
        <w:t>ятиями.</w:t>
      </w:r>
    </w:p>
    <w:p w:rsidR="00000000" w:rsidRDefault="00000000">
      <w:pPr>
        <w:pStyle w:val="SingleTxt"/>
      </w:pPr>
      <w:r>
        <w:tab/>
        <w:t>Среди различных мероприятий, которые осуществлялись в области охр</w:t>
      </w:r>
      <w:r>
        <w:t>а</w:t>
      </w:r>
      <w:r>
        <w:t>ны здоровья сельских женщин, следует отметить деятельность Двухсторонней административной группы и финансирование проекта подготовки преподават</w:t>
      </w:r>
      <w:r>
        <w:t>е</w:t>
      </w:r>
      <w:r>
        <w:t>лей по вопросам равенства полов, охраны здоровья и сексуальных и репроду</w:t>
      </w:r>
      <w:r>
        <w:t>к</w:t>
      </w:r>
      <w:r>
        <w:t>тивных прав, разработанного Секретариатом по вопросам охраны труда и с</w:t>
      </w:r>
      <w:r>
        <w:t>а</w:t>
      </w:r>
      <w:r>
        <w:t>нитарного просвещения министерства здравоохранения и Конференцией сел</w:t>
      </w:r>
      <w:r>
        <w:t>ь</w:t>
      </w:r>
      <w:r>
        <w:t>скохозяйственных рабочих (КОНТАГ).</w:t>
      </w:r>
    </w:p>
    <w:p w:rsidR="00000000" w:rsidRDefault="00000000">
      <w:pPr>
        <w:pStyle w:val="SingleTxt"/>
      </w:pPr>
      <w:r>
        <w:tab/>
        <w:t>Среди других мероприятий также следует отметить обеспечение ухода за сельскими женщинами в небольших больницах и подготовку 85 преподават</w:t>
      </w:r>
      <w:r>
        <w:t>е</w:t>
      </w:r>
      <w:r>
        <w:t>лей по вопросам охраны здоровья для проведения просветительской деятел</w:t>
      </w:r>
      <w:r>
        <w:t>ь</w:t>
      </w:r>
      <w:r>
        <w:t>ности и 157 традиционных акушерок в штатах Акри, Амазонас, Амапа, Пара, Мараньян, Алагоас, Параиба, Гояс, Минас</w:t>
      </w:r>
      <w:r>
        <w:noBreakHyphen/>
        <w:t>Жераис и Параиба.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Конвенция о ликвидации всех форм дискриминации в отношении женщин — Статья 15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1.</w:t>
            </w:r>
            <w:r>
              <w:tab/>
              <w:t>Государства-участники признают за женщинами равенство с мужчинами перед законом.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2.</w:t>
            </w:r>
            <w:r>
              <w:tab/>
              <w:t>Государства-участники предоставлятю женщинам одинаковую с мужчинами гражданскую правоспособность и одинаковые возмо</w:t>
            </w:r>
            <w:r>
              <w:t>ж</w:t>
            </w:r>
            <w:r>
              <w:t>ности ее реализации. Они, в частности, обеспечивают им равные права при заключении договоров и упрвалении имуществом, а также равное отношение к ним на всех этапах разбирательлства в судах и трибуналах.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3.</w:t>
            </w:r>
            <w:r>
              <w:tab/>
              <w:t>Государства-участники соглашаются, что все договоры и все другие частные документы любого рода, имеющие своим правовым последствием ограничение правоспособности женщин, считаются недействительными.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4.</w:t>
            </w:r>
            <w:r>
              <w:tab/>
              <w:t>Государства-участники предоставляют мужчинам и женщинам одинаковые права в отношении законодательства, касающегося п</w:t>
            </w:r>
            <w:r>
              <w:t>е</w:t>
            </w:r>
            <w:r>
              <w:t>редвижения лиц и свободы выбора места проживания и местож</w:t>
            </w:r>
            <w:r>
              <w:t>и</w:t>
            </w:r>
            <w:r>
              <w:t>тельства.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Конвенция о ликвидации всех форм дискриминации в отношении женщин — Статья 16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1.</w:t>
            </w:r>
            <w:r>
              <w:tab/>
              <w:t>Государства-участники принимают все соответствующие меры для ликвидации дискриминации в отношении женщин во всех в</w:t>
            </w:r>
            <w:r>
              <w:t>о</w:t>
            </w:r>
            <w:r>
              <w:t>просах, касающихся брака и семейных отношений, и, в частности, обеспечивают на основе равенс</w:t>
            </w:r>
            <w:r>
              <w:t>т</w:t>
            </w:r>
            <w:r>
              <w:t>ва мужчин и женщин: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a)</w:t>
            </w:r>
            <w:r>
              <w:tab/>
              <w:t>одинаковые права на вступление в брак;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b)</w:t>
            </w:r>
            <w:r>
              <w:tab/>
              <w:t>одинаковые права на свободный выбор супруга и на вст</w:t>
            </w:r>
            <w:r>
              <w:t>у</w:t>
            </w:r>
            <w:r>
              <w:t>пление в брак только со своего свободного и полного согласия;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c)</w:t>
            </w:r>
            <w:r>
              <w:tab/>
              <w:t>одинаковые права и обязанности в период брака и при его расторж</w:t>
            </w:r>
            <w:r>
              <w:t>е</w:t>
            </w:r>
            <w:r>
              <w:t>нии;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d)</w:t>
            </w:r>
            <w:r>
              <w:tab/>
              <w:t>одинаковые права и обязанности мужчин и женщин как родителей, независимо от их семейного положения, в вопросах, к</w:t>
            </w:r>
            <w:r>
              <w:t>а</w:t>
            </w:r>
            <w:r>
              <w:t>сающихся их детей; во всех случаях интересы детей являются пр</w:t>
            </w:r>
            <w:r>
              <w:t>е</w:t>
            </w:r>
            <w:r>
              <w:t>обл</w:t>
            </w:r>
            <w:r>
              <w:t>а</w:t>
            </w:r>
            <w:r>
              <w:t>дающими;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e)</w:t>
            </w:r>
            <w:r>
              <w:tab/>
              <w:t>одинаковые права свободно и ответственно решать вопрос о числе детей и промежутках между их рождениями и иметь доступ к информации, образованию, а также средствам: которые позволяют им осуществлять это право;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f)</w:t>
            </w:r>
            <w:r>
              <w:tab/>
              <w:t>одинаковые права и обязанности быть опекунами, попеч</w:t>
            </w:r>
            <w:r>
              <w:t>и</w:t>
            </w:r>
            <w:r>
              <w:t>телями, доверителями и усыновителями детей или осуществлять аналогичные функции, когда они предусмотрены национальным з</w:t>
            </w:r>
            <w:r>
              <w:t>а</w:t>
            </w:r>
            <w:r>
              <w:t>конодательством; во всех случаях интересы детей являются прео</w:t>
            </w:r>
            <w:r>
              <w:t>б</w:t>
            </w:r>
            <w:r>
              <w:t>ладающими;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g)</w:t>
            </w:r>
            <w:r>
              <w:tab/>
              <w:t>одинаковые личные права мужа и жены, в том числе право выбора фамилии, профессии и занятия;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ab/>
              <w:t>h)</w:t>
            </w:r>
            <w:r>
              <w:tab/>
              <w:t>одинаковые права супругов в отношении владения, пр</w:t>
            </w:r>
            <w:r>
              <w:t>и</w:t>
            </w:r>
            <w:r>
              <w:t>обретения, управления, пользования и распоряжения имуществом как бесплатно, так и за плату.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2.</w:t>
            </w:r>
            <w:r>
              <w:tab/>
              <w:t>Обручение и брак ребенка не имеют юридической силы, и пр</w:t>
            </w:r>
            <w:r>
              <w:t>и</w:t>
            </w:r>
            <w:r>
              <w:t>нимаются все необходимые меры, включая законодательные, с целью определения минимального брачного возраста и обязательной рег</w:t>
            </w:r>
            <w:r>
              <w:t>и</w:t>
            </w:r>
            <w:r>
              <w:t>страции браков в актах гра</w:t>
            </w:r>
            <w:r>
              <w:t>ж</w:t>
            </w:r>
            <w:r>
              <w:t>данского состояния.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Правительство Бразилии приняло ряд мер во исполнение статей 15 и 16 Конвенции.</w:t>
      </w:r>
    </w:p>
    <w:p w:rsidR="00000000" w:rsidRDefault="00000000">
      <w:pPr>
        <w:pStyle w:val="SingleTxt"/>
      </w:pPr>
      <w:r>
        <w:tab/>
        <w:t>В январе 2003 года в силу вступил новый Гражданский кодекс Бразилии. Он обеспечил отмену большинства дискриминационных положений, негативно влиявших на достижение равенства между мужчинами и женщинами. Однако в ряде статей по</w:t>
      </w:r>
      <w:r>
        <w:noBreakHyphen/>
        <w:t>прежнему содержатся дискриминационные положения, в том числе в статье о брачном возрасте, которая устанавливает для мужчин и же</w:t>
      </w:r>
      <w:r>
        <w:t>н</w:t>
      </w:r>
      <w:r>
        <w:t>щин различный возраст вступления с брак; в статье, предоставляющей во</w:t>
      </w:r>
      <w:r>
        <w:t>з</w:t>
      </w:r>
      <w:r>
        <w:t>можность отказа от защиты только замужним женщинам; и статья, устанавл</w:t>
      </w:r>
      <w:r>
        <w:t>и</w:t>
      </w:r>
      <w:r>
        <w:t>вающая ограничения на вступление женщины в брак.</w:t>
      </w:r>
    </w:p>
    <w:p w:rsidR="00000000" w:rsidRDefault="00000000">
      <w:pPr>
        <w:pStyle w:val="SingleTxt"/>
      </w:pPr>
      <w:r>
        <w:tab/>
        <w:t>Правительство Бразилии осведомлено о том, что эти дискриминационные положения сохраняются в новом Гражданском кодексе, и взаимодействует с з</w:t>
      </w:r>
      <w:r>
        <w:t>а</w:t>
      </w:r>
      <w:r>
        <w:t>конодательными органами, прежде всего с женской фракцией Национального конгресса и женским движением, чтобы добиться одобрения новых предлож</w:t>
      </w:r>
      <w:r>
        <w:t>е</w:t>
      </w:r>
      <w:r>
        <w:t>ний, отменяющих дискриминационные пол</w:t>
      </w:r>
      <w:r>
        <w:t>о</w:t>
      </w:r>
      <w:r>
        <w:t>жения.</w:t>
      </w:r>
    </w:p>
    <w:p w:rsidR="00000000" w:rsidRDefault="00000000">
      <w:pPr>
        <w:pStyle w:val="SingleTxt"/>
      </w:pPr>
      <w:r>
        <w:tab/>
        <w:t>Кроме того, следует упомянуть, что недавно полный состав Палаты деп</w:t>
      </w:r>
      <w:r>
        <w:t>у</w:t>
      </w:r>
      <w:r>
        <w:t>татов одобрил изменения к Уголовному кодексу. Новый текст исключает ряд дискриминационных статей и разделов. В дополнение к изменениям, уже ра</w:t>
      </w:r>
      <w:r>
        <w:t>с</w:t>
      </w:r>
      <w:r>
        <w:t>смотренным в ответе в связи со статьей 3 Конвенции, следует остановиться на других изменениях, внесенных в Уголовный кодекс, поскольку они обеспеч</w:t>
      </w:r>
      <w:r>
        <w:t>и</w:t>
      </w:r>
      <w:r>
        <w:t>вают подлинное равенство прав мужчин и женщин. К числу этих изменений отн</w:t>
      </w:r>
      <w:r>
        <w:t>о</w:t>
      </w:r>
      <w:r>
        <w:t>сятся следующие:</w:t>
      </w:r>
    </w:p>
    <w:p w:rsidR="00000000" w:rsidRDefault="00000000">
      <w:pPr>
        <w:pStyle w:val="SingleTxt"/>
      </w:pPr>
      <w:r>
        <w:t>1.</w:t>
      </w:r>
      <w:r>
        <w:tab/>
        <w:t>Были исключены разделы VII и VIII статьи 107, касающиеся автоматич</w:t>
      </w:r>
      <w:r>
        <w:t>е</w:t>
      </w:r>
      <w:r>
        <w:t>ской безнаказанности лица, совершившего правонарушение, когда жертва вступает в брак с этим лицом или третьей стороной. Эти устаревшие разделы были связаны с положением, существовавшим в колониальный период, когда девственность и выплата приданого рассматривались в качестве денежного средс</w:t>
      </w:r>
      <w:r>
        <w:t>т</w:t>
      </w:r>
      <w:r>
        <w:t>ва.</w:t>
      </w:r>
    </w:p>
    <w:p w:rsidR="00000000" w:rsidRDefault="00000000">
      <w:pPr>
        <w:pStyle w:val="SingleTxt"/>
      </w:pPr>
      <w:r>
        <w:t>2.</w:t>
      </w:r>
      <w:r>
        <w:tab/>
        <w:t>В статье 148, посвященной таким преступлениям, как похищение людей и неправомерное лишение свободы, раздел I был изменен, в результате чего в п</w:t>
      </w:r>
      <w:r>
        <w:t>е</w:t>
      </w:r>
      <w:r>
        <w:t>речень возможных жертв этих преступлений был включен компаньон. Это и</w:t>
      </w:r>
      <w:r>
        <w:t>з</w:t>
      </w:r>
      <w:r>
        <w:t>менение обеспечивает соответствие данной статьи положениям Федеральной конституции, которая ставит супруга и компаньона в равное положение. В эту же статью были включены разделы IV и V, которые добавляют к отягчающим обстоятельствам преступления, заключающегося в похищении людей, намер</w:t>
      </w:r>
      <w:r>
        <w:t>е</w:t>
      </w:r>
      <w:r>
        <w:t>ние совершить половой акт с жертвой, а также обстоятельства, когда возраст жертвы преступления не до</w:t>
      </w:r>
      <w:r>
        <w:t>с</w:t>
      </w:r>
      <w:r>
        <w:t>тигает 18 лет.</w:t>
      </w:r>
    </w:p>
    <w:p w:rsidR="00000000" w:rsidRDefault="00000000">
      <w:pPr>
        <w:pStyle w:val="SingleTxt"/>
      </w:pPr>
      <w:r>
        <w:t>3.</w:t>
      </w:r>
      <w:r>
        <w:tab/>
        <w:t>Была исключена статья 217, которая касалась преступления, заключающ</w:t>
      </w:r>
      <w:r>
        <w:t>е</w:t>
      </w:r>
      <w:r>
        <w:t>гося в соблазнении. Согласно этой статье отношение к женщинам и мужчинам было разное, так как считалось, что только женщины могли быть жертвами с</w:t>
      </w:r>
      <w:r>
        <w:t>о</w:t>
      </w:r>
      <w:r>
        <w:t>блазнения. В ней также использовалась дискриминационная концепция девс</w:t>
      </w:r>
      <w:r>
        <w:t>т</w:t>
      </w:r>
      <w:r>
        <w:t>венницы. Кроме того, были исключены статьи 219 и 222, которые касались п</w:t>
      </w:r>
      <w:r>
        <w:t>о</w:t>
      </w:r>
      <w:r>
        <w:t>хищения женщины, добровольного или путем обмана, со ссылкой на престу</w:t>
      </w:r>
      <w:r>
        <w:t>п</w:t>
      </w:r>
      <w:r>
        <w:t>ления, состоящие в похищении людей и неправомерном лишении свободы.</w:t>
      </w:r>
    </w:p>
    <w:p w:rsidR="00000000" w:rsidRDefault="00000000">
      <w:pPr>
        <w:pStyle w:val="SingleTxt"/>
      </w:pPr>
      <w:r>
        <w:t>4.</w:t>
      </w:r>
      <w:r>
        <w:tab/>
        <w:t>Была изменена статья 226, предусматривающая более строгие приговоры за преступления, связанные с половым насилием. К числу возможных жертв были отнесены «компаньоны». Это изменение обеспечивает соответствие да</w:t>
      </w:r>
      <w:r>
        <w:t>н</w:t>
      </w:r>
      <w:r>
        <w:t>ной статьи положениям Федеральной конституции, признающей стабильный союз между мужчиной и женщиной. Это изменение также предусматривает увеличение наполовину продолжительности срока заключения, в том случае, если преступление было совершено лицами, которые имеют тесные отношения с жер</w:t>
      </w:r>
      <w:r>
        <w:t>т</w:t>
      </w:r>
      <w:r>
        <w:t>вой, проживают или проживали с жертвой.</w:t>
      </w:r>
    </w:p>
    <w:p w:rsidR="00000000" w:rsidRDefault="00000000">
      <w:pPr>
        <w:pStyle w:val="SingleTxt"/>
      </w:pPr>
      <w:r>
        <w:t>5.</w:t>
      </w:r>
      <w:r>
        <w:tab/>
        <w:t>Название главы V, посвященной преступлениям, связанным со своднич</w:t>
      </w:r>
      <w:r>
        <w:t>е</w:t>
      </w:r>
      <w:r>
        <w:t>ством и торговлей женщинами, был изменено на «Сводничество и торговля людьми».</w:t>
      </w:r>
    </w:p>
    <w:p w:rsidR="00000000" w:rsidRDefault="00000000">
      <w:pPr>
        <w:pStyle w:val="SingleTxt"/>
      </w:pPr>
      <w:r>
        <w:t>6.</w:t>
      </w:r>
      <w:r>
        <w:tab/>
        <w:t>Был изменен первый пункт статьи 227, посвященной роли посредника, подстрекающего кого</w:t>
      </w:r>
      <w:r>
        <w:noBreakHyphen/>
        <w:t>либо совершить неблаговидный акт в отношении другого лица. Был исключен термин «муж», вместо которого используется понятие «супруг» или «компаньон», с тем чтобы обеспечить соответствие Федеральной конституции.</w:t>
      </w:r>
    </w:p>
    <w:p w:rsidR="00000000" w:rsidRDefault="00000000">
      <w:pPr>
        <w:pStyle w:val="SingleTxt"/>
      </w:pPr>
      <w:r>
        <w:tab/>
        <w:t>Что касается законодательных реформ, то федеральное правительство представило проект закона, посвященного бытовому и семейному насилию в отношении женщин, который уже упоминался в связи со статьей 6 Конве</w:t>
      </w:r>
      <w:r>
        <w:t>н</w:t>
      </w:r>
      <w:r>
        <w:t>ции.</w:t>
      </w:r>
    </w:p>
    <w:p w:rsidR="00000000" w:rsidRDefault="00000000">
      <w:pPr>
        <w:pStyle w:val="SingleTxt"/>
      </w:pPr>
      <w:r>
        <w:tab/>
        <w:t>В Рекомендации № 1 Комитета по ликвидации дискриминации в отнош</w:t>
      </w:r>
      <w:r>
        <w:t>е</w:t>
      </w:r>
      <w:r>
        <w:t>нии женщин к государствам-участникам обращается призыв обеспечить вс</w:t>
      </w:r>
      <w:r>
        <w:t>е</w:t>
      </w:r>
      <w:r>
        <w:t>стороннее осуществление Конвенции и конституционных гарантий посредс</w:t>
      </w:r>
      <w:r>
        <w:t>т</w:t>
      </w:r>
      <w:r>
        <w:t>вом проведения всеобъемлющей законодательной реформы для обеспечения равноправия. Рекомендация № 2 предполагает осуществление по информир</w:t>
      </w:r>
      <w:r>
        <w:t>о</w:t>
      </w:r>
      <w:r>
        <w:t>ванию специалистов в правовой сфере о статусе международных договоров в структуре бразильского законодательства. С целью выполнения этих рекоме</w:t>
      </w:r>
      <w:r>
        <w:t>н</w:t>
      </w:r>
      <w:r>
        <w:t>даций в мае 2005 года СПЖ приступил к осуществлению мероприятий по учебной подготовке государственных защитников в штате Минас-Жерайс. В 2003 и 2004 годах при поддержке СПЖ подготовку по этим вопросам прошли 100 процентов государственных защитников и сотрудников Канцелярии Гос</w:t>
      </w:r>
      <w:r>
        <w:t>у</w:t>
      </w:r>
      <w:r>
        <w:t>да</w:t>
      </w:r>
      <w:r>
        <w:t>р</w:t>
      </w:r>
      <w:r>
        <w:t>ственного защитника штата Параиба.</w:t>
      </w:r>
    </w:p>
    <w:p w:rsidR="00000000" w:rsidRDefault="00000000">
      <w:pPr>
        <w:pStyle w:val="SingleTxt"/>
      </w:pPr>
      <w:r>
        <w:tab/>
        <w:t>Важно также отметить увеличение числа канцелярий государственных защитников или центров государственных защитников в различных штатах Бразилии. В начале деятельности нынешней федеральной администрации в стране существовало только три канцелярии государственного защитника: две в штате Мату-Гросу-ду-Сул и одна в штате Рио-де-Жанейро. В настоящее вр</w:t>
      </w:r>
      <w:r>
        <w:t>е</w:t>
      </w:r>
      <w:r>
        <w:t>мя канцелярии государственных защитников действуют в следующих штатах: одна — в Баие; две — в Параибе; одна — в Сеаре; одна — в Амапе; одна — в Токантинсе и одна — в Минас-Жерайсе. Всего существует 10 канцелярий или центров государственных защитников, занимающихся вопросами оказания п</w:t>
      </w:r>
      <w:r>
        <w:t>о</w:t>
      </w:r>
      <w:r>
        <w:t>мощи женщ</w:t>
      </w:r>
      <w:r>
        <w:t>и</w:t>
      </w:r>
      <w:r>
        <w:t>нам.</w:t>
      </w:r>
    </w:p>
    <w:p w:rsidR="00000000" w:rsidRDefault="00000000">
      <w:pPr>
        <w:pStyle w:val="SingleTxt"/>
      </w:pPr>
      <w:r>
        <w:tab/>
        <w:t>Общественные слушания и практикум на тему «Перспективы на буд</w:t>
      </w:r>
      <w:r>
        <w:t>у</w:t>
      </w:r>
      <w:r>
        <w:t>щее», проводившиеся с участием правоведов (о которых говорилось в связи со статьей 6) в ходе обсуждения законопроекта о бытовом насилии, также затр</w:t>
      </w:r>
      <w:r>
        <w:t>а</w:t>
      </w:r>
      <w:r>
        <w:t>гивают Рекомендации №№ 1 и 2. Важное значение в этой связи имеют также кампания по борьбе с торговлей людьми, создание в городах Сан-Паулу и Го</w:t>
      </w:r>
      <w:r>
        <w:t>я</w:t>
      </w:r>
      <w:r>
        <w:t>ния отделений для оказания помощи жертвам торговли и учебная подготовка специалистов из правовой сферы по данным вопросам. В результате принятия поправки № 45 к Конституции, посвященной реформе судебной системы, ка</w:t>
      </w:r>
      <w:r>
        <w:t>н</w:t>
      </w:r>
      <w:r>
        <w:t>целярии государственных защитников штатов стали независимыми от штатов в функциональном и административном отношении.</w:t>
      </w:r>
    </w:p>
    <w:p w:rsidR="00000000" w:rsidRDefault="00000000">
      <w:pPr>
        <w:pStyle w:val="SingleTxt"/>
      </w:pPr>
      <w:r>
        <w:tab/>
        <w:t>Что касается защиты гражданских прав и борьбы со всеми формами ди</w:t>
      </w:r>
      <w:r>
        <w:t>с</w:t>
      </w:r>
      <w:r>
        <w:t>криминации, то на основе партнерства СПЖ и Специального секретариата по правам человека и министерств образования, здравоохранения, юстиции и тр</w:t>
      </w:r>
      <w:r>
        <w:t>у</w:t>
      </w:r>
      <w:r>
        <w:t>да и занятости была разработана программа борьбы с насилием и дискримин</w:t>
      </w:r>
      <w:r>
        <w:t>а</w:t>
      </w:r>
      <w:r>
        <w:t>цией в отношении гомосексуалистов, лесбиянок, транссексуалов и бисексу</w:t>
      </w:r>
      <w:r>
        <w:t>а</w:t>
      </w:r>
      <w:r>
        <w:t>лов, озаглавленная «Бразилия без гомофобии».</w:t>
      </w:r>
    </w:p>
    <w:p w:rsidR="00000000" w:rsidRDefault="00000000">
      <w:pPr>
        <w:pStyle w:val="SingleTxt"/>
      </w:pPr>
      <w:r>
        <w:tab/>
        <w:t>Законопроект № 1.151 посвящен гражданским союзам между лицами о</w:t>
      </w:r>
      <w:r>
        <w:t>д</w:t>
      </w:r>
      <w:r>
        <w:t>ного пола и находится на рассмотрении Национального конгресса с 1995 года. Этот закон также затрагивает область гражданских прав. Наблюдается большое противодействие одобрению этого законопроекта, однако система правосудия в Бразилии продвигается вперед и уже признала союз между лицами одного пола в ряде постановлений, гарантирующих права супругов-гомосексуалистов. В 2003 году государственная прокуратура возбудила публичный гражданский иск, чтобы заставить все штаты Бразилии и Федеральный округ разрешить з</w:t>
      </w:r>
      <w:r>
        <w:t>а</w:t>
      </w:r>
      <w:r>
        <w:t>ключение браков между гомосексуалистами. Судебная система не могла ост</w:t>
      </w:r>
      <w:r>
        <w:t>а</w:t>
      </w:r>
      <w:r>
        <w:t>ваться безразличной по отношению к этим переменам и осознала необход</w:t>
      </w:r>
      <w:r>
        <w:t>и</w:t>
      </w:r>
      <w:r>
        <w:t>мость придания им правовой формы.</w:t>
      </w:r>
    </w:p>
    <w:p w:rsidR="00000000" w:rsidRDefault="00000000">
      <w:pPr>
        <w:pStyle w:val="SingleTxt"/>
      </w:pPr>
      <w:r>
        <w:tab/>
        <w:t>В одном из районов штата Сан-Паулу Генеральный прокурор возбудил с</w:t>
      </w:r>
      <w:r>
        <w:t>у</w:t>
      </w:r>
      <w:r>
        <w:t>дебное дело, при этом он также обратился к судье с просьбой постановить, что федеральное правительство, штаты и Федеральный округ должны воздерж</w:t>
      </w:r>
      <w:r>
        <w:t>и</w:t>
      </w:r>
      <w:r>
        <w:t>ваться от применения любых административных мер наказания или притесн</w:t>
      </w:r>
      <w:r>
        <w:t>е</w:t>
      </w:r>
      <w:r>
        <w:t>ния гражданских служащих по признаку их сексуальной ориентации. Ген</w:t>
      </w:r>
      <w:r>
        <w:t>е</w:t>
      </w:r>
      <w:r>
        <w:t>ральный прокурор утверждал, что «запрет со стороны государства на браки между гомосексуалистами отвечает только интересам тех, кто нетерпим к сч</w:t>
      </w:r>
      <w:r>
        <w:t>а</w:t>
      </w:r>
      <w:r>
        <w:t>стью других людей», подчеркнув, что в статье 1521 Гражданского кодекса п</w:t>
      </w:r>
      <w:r>
        <w:t>е</w:t>
      </w:r>
      <w:r>
        <w:t>речисляются те случаи, в которых брак запрещен (например, «брак потомков с предками, состоящими в кровном родстве или в родстве по закону»). Согласно его толкованию, фактически в законе не содержится какого-либо явного запр</w:t>
      </w:r>
      <w:r>
        <w:t>е</w:t>
      </w:r>
      <w:r>
        <w:t>та на брак между гомосексуалистами.</w:t>
      </w:r>
    </w:p>
    <w:p w:rsidR="00000000" w:rsidRDefault="00000000">
      <w:pPr>
        <w:pStyle w:val="SingleTxt"/>
      </w:pPr>
      <w:r>
        <w:tab/>
        <w:t>Хотя в бразильской конституции 1988 года признается равенство женщин и мужчин, этот принцип по-прежнему далеко не полностью реализуется в п</w:t>
      </w:r>
      <w:r>
        <w:t>о</w:t>
      </w:r>
      <w:r>
        <w:t>вседневной жизни значительной части населения. Признавая существующее неравенство, правительство Бразилии стремилось разработать стратегии, кот</w:t>
      </w:r>
      <w:r>
        <w:t>о</w:t>
      </w:r>
      <w:r>
        <w:t>рые оказывали бы позитивное воздействие на положение таких групп насел</w:t>
      </w:r>
      <w:r>
        <w:t>е</w:t>
      </w:r>
      <w:r>
        <w:t>ния, которые часто незаметны, например находящихся в заключении женщин или компаньонов или дочерей лиц, нарушивших закон.</w:t>
      </w:r>
    </w:p>
    <w:p w:rsidR="00000000" w:rsidRDefault="00000000">
      <w:pPr>
        <w:pStyle w:val="SingleTxt"/>
      </w:pPr>
      <w:r>
        <w:tab/>
        <w:t>С этой целью впервые за всю историю правительство Бразилии обознач</w:t>
      </w:r>
      <w:r>
        <w:t>и</w:t>
      </w:r>
      <w:r>
        <w:t>ло тему гендерного равенства, в контексте социальной реинтеграции, в качес</w:t>
      </w:r>
      <w:r>
        <w:t>т</w:t>
      </w:r>
      <w:r>
        <w:t>ве одного из критериев при обсуждении проектов, финансируемых за счет р</w:t>
      </w:r>
      <w:r>
        <w:t>е</w:t>
      </w:r>
      <w:r>
        <w:t>сурсов Национального фонда пенитенциарных учреждений (ФУНПЕН).</w:t>
      </w:r>
    </w:p>
    <w:p w:rsidR="00000000" w:rsidRDefault="00000000">
      <w:pPr>
        <w:pStyle w:val="SingleTxt"/>
      </w:pPr>
      <w:r>
        <w:tab/>
        <w:t>Основная цель заключается в разработке эффективной методологии ос</w:t>
      </w:r>
      <w:r>
        <w:t>у</w:t>
      </w:r>
      <w:r>
        <w:t>ществления проектов в интересах находящихся в заключении женщин, а также компаньонов и дочерей мужчин, нарушивших закон. Этот подход позволил бы также охватить заключенных, отбывающих альтернативные виды наказания, и тех, кто покидает пенитенциарную систему. Таким образом, можно было бы оказывать поддержку программам профессиональной подготовки, учитыва</w:t>
      </w:r>
      <w:r>
        <w:t>ю</w:t>
      </w:r>
      <w:r>
        <w:t>щим особый характер труда женщин, при постоянном учете положения на рынке труда.</w:t>
      </w:r>
    </w:p>
    <w:p w:rsidR="00000000" w:rsidRDefault="00000000">
      <w:pPr>
        <w:pStyle w:val="SingleTxt"/>
      </w:pPr>
      <w:r>
        <w:tab/>
        <w:t>В департаменте пенитенциарных учреждений произошли также сущес</w:t>
      </w:r>
      <w:r>
        <w:t>т</w:t>
      </w:r>
      <w:r>
        <w:t>венные перемены в отношении данных. В течение последующих нескольких месяцев впервые в Бразилии будут получены статистические данные о половом и этническом составе лиц, находящихся в заключении, а также о заключенных с особыми потребностями. Намерение состоит в том, чтобы улучшить поним</w:t>
      </w:r>
      <w:r>
        <w:t>а</w:t>
      </w:r>
      <w:r>
        <w:t>ние социально-экономического профиля мужчин и женщин, находящихся в тюрьмах, чтобы усовершенствовать проекты профессиональной подготовки и образования для этой группы населения. В рамках партнерского сотрудничес</w:t>
      </w:r>
      <w:r>
        <w:t>т</w:t>
      </w:r>
      <w:r>
        <w:t>ва с университетами и департаментами юстиции и по вопросам гражданства штатов, а также с участием департаментов пенитенциарной администрации будут организованы региональные семинары, посвященные теме «Женщины и тюр</w:t>
      </w:r>
      <w:r>
        <w:t>ь</w:t>
      </w:r>
      <w:r>
        <w:t>мы».</w:t>
      </w:r>
    </w:p>
    <w:p w:rsidR="00000000" w:rsidRDefault="00000000">
      <w:pPr>
        <w:pStyle w:val="SingleTxt"/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Члены Рабочей группы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Специальный секретариат по политике в отношении женщин (СПЖ)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 xml:space="preserve">Суэле де Оливейра — подсекретариат по институциональной координации </w:t>
      </w:r>
    </w:p>
    <w:p w:rsidR="00000000" w:rsidRDefault="00000000">
      <w:pPr>
        <w:pStyle w:val="SingleTxt"/>
      </w:pPr>
      <w:r>
        <w:t>Соня Мальейрос Мигел — директор программы</w:t>
      </w:r>
    </w:p>
    <w:p w:rsidR="00000000" w:rsidRDefault="00000000">
      <w:pPr>
        <w:pStyle w:val="SingleTxt"/>
      </w:pPr>
      <w:r>
        <w:t>Наталья Фонтоура — управляющая проектом</w:t>
      </w:r>
    </w:p>
    <w:p w:rsidR="00000000" w:rsidRDefault="00000000">
      <w:pPr>
        <w:pStyle w:val="SingleTxt"/>
      </w:pPr>
      <w:r>
        <w:t>Марсия Лепорасе — управляющая проектом</w:t>
      </w:r>
    </w:p>
    <w:p w:rsidR="00000000" w:rsidRDefault="00000000">
      <w:pPr>
        <w:pStyle w:val="SingleTxt"/>
      </w:pPr>
      <w:r>
        <w:t>Клейде Режина Силва — технический консультант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Департамент по правам человека и социальным вопросам/министерство иностранных дел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Мария Луиса Рибейру Виотти — генеральный директор</w:t>
      </w:r>
    </w:p>
    <w:p w:rsidR="00000000" w:rsidRDefault="00000000">
      <w:pPr>
        <w:pStyle w:val="SingleTxt"/>
      </w:pPr>
      <w:r>
        <w:t>Режина Селья де Оливейра Биттенкур — советник генерального директора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Министерство труда и занятости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Маноэл Верас — советник министра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Министерство здравоохранения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Келли Франса — международные вопросы здравоохранения</w:t>
      </w:r>
    </w:p>
    <w:p w:rsidR="00000000" w:rsidRDefault="00000000">
      <w:pPr>
        <w:pStyle w:val="SingleTxt"/>
      </w:pPr>
      <w:r>
        <w:t>Рурани Эстер Силва — технический департамент по вопросам охраны здор</w:t>
      </w:r>
      <w:r>
        <w:t>о</w:t>
      </w:r>
      <w:r>
        <w:t>вья женщин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Министерство образования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Мария Элиса Брандт — эксперт агентства по институциональной координации, Департамент по вопросам непрерывного образования, грамотности и разноо</w:t>
      </w:r>
      <w:r>
        <w:t>б</w:t>
      </w:r>
      <w:r>
        <w:t>разия</w:t>
      </w:r>
    </w:p>
    <w:p w:rsidR="00000000" w:rsidRDefault="00000000">
      <w:pPr>
        <w:pStyle w:val="SingleTxt"/>
      </w:pPr>
      <w:r>
        <w:t>Мария Ауриана П. Динис — Международная консультативная группа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Специальный секретариат по правам человека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Педру Понтуал — технический консультант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Институт прикладных экономических исследований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Луана Пинейру — эксперт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совет по правам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Шума Шумахер — Коалиция бразильских женщин</w:t>
      </w:r>
    </w:p>
    <w:p w:rsidR="00000000" w:rsidRDefault="00000000">
      <w:pPr>
        <w:pStyle w:val="SingleTxt"/>
      </w:pPr>
      <w:r>
        <w:t>Марсия де Кампус — Международная демократическая федерация женщин</w:t>
      </w:r>
    </w:p>
    <w:p w:rsidR="00000000" w:rsidRDefault="00000000">
      <w:pPr>
        <w:pStyle w:val="SingleTxt"/>
      </w:pPr>
      <w:r>
        <w:t>Мария Эдналва Бесерра де Лима — Федерация профсоюзов, Национальный секретариат трудящихся-женщин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Специальный секретариат по политике содействия достижению расового равенства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Магали Навес — международный советник</w:t>
      </w:r>
    </w:p>
    <w:p w:rsidR="00000000" w:rsidRDefault="00000000">
      <w:pPr>
        <w:pStyle w:val="SingleTxt"/>
        <w:spacing w:after="0" w:line="240" w:lineRule="auto"/>
        <w:rPr>
          <w:lang w:val="en-US"/>
        </w:rPr>
      </w:pPr>
      <w:r>
        <w:rPr>
          <w:w w:val="100"/>
        </w:rPr>
        <w:pict>
          <v:line id="_x0000_s2052" style="position:absolute;left:0;text-align:left;z-index:2;mso-position-horizontal:absolute;mso-position-horizontal-relative:text;mso-position-vertical:absolute;mso-position-vertical-relative:text" from="210.25pt,19.8pt" to="282.25pt,19.8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NO&gt;&gt;N0547933R&lt;&lt;ODS JOB NO&gt;&gt;</w:t>
      </w:r>
    </w:p>
    <w:p w:rsidR="00000000" w:rsidRDefault="00000000">
      <w:pPr>
        <w:pStyle w:val="CommentText"/>
      </w:pPr>
      <w:r>
        <w:t>&lt;&lt;ODS DOC SYMBOL1&gt;&gt;CEDAW/C/BRA/6&lt;&lt;ODS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05-47933 (R)    </w:t>
    </w:r>
    <w:r>
      <w:rPr>
        <w:b w:val="0"/>
        <w:noProof w:val="0"/>
        <w:sz w:val="20"/>
        <w:lang w:val="ru-RU"/>
      </w:rPr>
      <w:t>14</w:t>
    </w:r>
    <w:r>
      <w:rPr>
        <w:b w:val="0"/>
        <w:sz w:val="20"/>
      </w:rPr>
      <w:t>1</w:t>
    </w:r>
    <w:r>
      <w:rPr>
        <w:b w:val="0"/>
        <w:noProof w:val="0"/>
        <w:sz w:val="20"/>
        <w:lang w:val="ru-RU"/>
      </w:rPr>
      <w:t>1</w:t>
    </w:r>
    <w:r>
      <w:rPr>
        <w:b w:val="0"/>
        <w:sz w:val="20"/>
      </w:rPr>
      <w:t>05    091205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*0547933*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Настоящий доклад выпускается без официального редактирования.</w:t>
      </w:r>
    </w:p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tab/>
        <w:t>Объединенный первоначальный, второй, третий, четвертый и пятый периодический доклад, представленный правительством Бразилии и рассмотренный Комитетом на его двадцать девятой сессии, см. в</w:t>
      </w:r>
      <w:r>
        <w:rPr>
          <w:lang w:val="en-US"/>
        </w:rPr>
        <w:t xml:space="preserve"> </w:t>
      </w:r>
      <w:r>
        <w:t>документе </w:t>
      </w:r>
      <w:r>
        <w:rPr>
          <w:lang w:val="en-US"/>
        </w:rPr>
        <w:t>CEDAW/C/BRA/1–5.</w:t>
      </w:r>
    </w:p>
  </w:footnote>
  <w:footnote w:id="2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Бразилия. Президент Республики. Специальный секретариат по политике в отношении женщин. Обязательства федерального правительства на 2003 год: государственная политика в отношении женщин, Бразилия, 2003 год, стр. 18 текста оригинала.</w:t>
      </w:r>
    </w:p>
  </w:footnote>
  <w:footnote w:id="3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Бразилия. Президент Республики. Специальный секретариат по политике в отношении женщин. Национальный стратегический план действий по улучшению положения женщин. Бразилия, 2004 год, стр. 85 текста оригинала.</w:t>
      </w:r>
    </w:p>
  </w:footnote>
  <w:footnote w:id="4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 xml:space="preserve">Марко Антониу Дамасену Виейра, консультант по законодательным вопросам в области XVII (национальная оборона, государственная безопасность и вооруженные силы), взял информацию по этому вопросу из технического комментария о представленности женщин в Вооруженных силах Законодательного консультативного совета — органа при Палате депутатов, декабрь 2001 года. Веб-сайт: </w:t>
      </w:r>
      <w:r>
        <w:rPr>
          <w:lang w:val="en-US"/>
        </w:rPr>
        <w:t>www.camara.gov.br.</w:t>
      </w:r>
    </w:p>
  </w:footnote>
  <w:footnote w:id="5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Это выражение идет от «Комиссии по „невидимому барьеру“», которая была создана американским правительством для изучения вопроса о ликвидации искусственных препятствий для улучшения положения женщин и меньшинств и вынесения соответствующих рекомендаций, а также для расширения возможностей и разработки проектов в целях продвижения женщин и представителей меньшинств на управленческие и руководящие должности в предпринимательском секторе.</w:t>
      </w:r>
    </w:p>
  </w:footnote>
  <w:footnote w:id="6">
    <w:p w:rsidR="00000000" w:rsidRDefault="00000000">
      <w:pPr>
        <w:pStyle w:val="FootnoteText"/>
        <w:keepNext/>
        <w:keepLines/>
        <w:widowControl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432"/>
      </w:pPr>
      <w:r>
        <w:tab/>
      </w:r>
      <w:r>
        <w:rPr>
          <w:rStyle w:val="FootnoteReference"/>
        </w:rPr>
        <w:footnoteRef/>
      </w:r>
      <w:r>
        <w:tab/>
        <w:t>Закон № 10.639 от 9 января 2003 года дополняет закон № 9.394 от 20 декабря 1996 года, который определяет руководящие принципы и основы национального образования с целью выполнения обязательства обеспечить обучение по теме «Афро-бразильская история и культура» в рамках официальных учебных планов образовательных учреждений.</w:t>
      </w:r>
    </w:p>
  </w:footnote>
  <w:footnote w:id="7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Дулас — греческое слово, означающее «женщину, обслуживающую других людей», «прислугу». Этот термин впервые вернула в обиход американский антрополог Дана Рафаел, подразумевая под ним женщину, которая помогает другим женщинам во время беременности, родов и в послеродовой период или в период вскармливания грудью. Сейчас это слово используется во всем мире для обозначения женщины, имеющей опыт родовспоможение и оказывающей физическую, психологическую и информационную поддержку будущей матери перед родами, во время родов и сразу после них.</w:t>
      </w:r>
    </w:p>
  </w:footnote>
  <w:footnote w:id="8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Другую важную информацию, касающуюся показателей деятельности городских и сельских женщин в сравнении с мужчинами, относящимися к аналогичным категориям, можно найти в приложении к Национальному плану по политике в отношении женщин.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CEDAW/C/BRA/6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CEDAW/C/BRA/6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/C/BRA/6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29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2D251FEE"/>
    <w:multiLevelType w:val="multilevel"/>
    <w:tmpl w:val="D1AE76A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suff w:val="nothing"/>
      <w:lvlText w:val=""/>
      <w:lvlJc w:val="left"/>
      <w:pPr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8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9">
    <w:nsid w:val="73606B27"/>
    <w:multiLevelType w:val="multilevel"/>
    <w:tmpl w:val="D1AE76A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suff w:val="nothing"/>
      <w:lvlText w:val=""/>
      <w:lvlJc w:val="left"/>
      <w:pPr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7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8"/>
  </w:num>
  <w:num w:numId="13">
    <w:abstractNumId w:val="5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12/2005 1:30: PM"/>
    <w:docVar w:name="DocCategory" w:val="Doc"/>
    <w:docVar w:name="DocType" w:val="Final"/>
    <w:docVar w:name="JobNo" w:val="0547933R"/>
    <w:docVar w:name="OandT" w:val=" "/>
    <w:docVar w:name="Symbol1" w:val="CEDAW/C/BRA/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110</Pages>
  <Words>43429</Words>
  <Characters>247546</Characters>
  <Application>Microsoft Office Word</Application>
  <DocSecurity>4</DocSecurity>
  <Lines>2062</Lines>
  <Paragraphs>495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304003</CharactersWithSpaces>
  <SharedDoc>false</SharedDoc>
  <HLinks>
    <vt:vector size="6" baseType="variant">
      <vt:variant>
        <vt:i4>4522087</vt:i4>
      </vt:variant>
      <vt:variant>
        <vt:i4>607110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Elena.Litvinova</dc:creator>
  <cp:keywords/>
  <dc:description/>
  <cp:lastModifiedBy>Elena.Litvinova</cp:lastModifiedBy>
  <cp:revision>16</cp:revision>
  <cp:lastPrinted>2005-12-09T11:33:00Z</cp:lastPrinted>
  <dcterms:created xsi:type="dcterms:W3CDTF">2005-12-09T09:23:00Z</dcterms:created>
  <dcterms:modified xsi:type="dcterms:W3CDTF">2005-12-09T13:00:00Z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0547933</vt:lpwstr>
  </property>
  <property fmtid="{D5CDD505-2E9C-101B-9397-08002B2CF9AE}" pid="3" name="Symbol1">
    <vt:lpwstr>CEDAW/C/BRA/6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110</vt:lpwstr>
  </property>
  <property fmtid="{D5CDD505-2E9C-101B-9397-08002B2CF9AE}" pid="8" name="Operator">
    <vt:lpwstr> Litvinova</vt:lpwstr>
  </property>
</Properties>
</file>