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893" w:rsidRDefault="00B21893" w:rsidP="00B21893">
      <w:pPr>
        <w:pStyle w:val="Release"/>
        <w:spacing w:line="60" w:lineRule="exact"/>
        <w:rPr>
          <w:rFonts w:hint="eastAsia"/>
          <w:sz w:val="6"/>
        </w:rPr>
        <w:sectPr w:rsidR="00B21893" w:rsidSect="00B2189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1"/>
      </w:r>
    </w:p>
    <w:p w:rsidR="00B31E9D" w:rsidRDefault="00B31E9D" w:rsidP="00B21893">
      <w:pPr>
        <w:pStyle w:val="Release"/>
        <w:spacing w:line="60" w:lineRule="exact"/>
        <w:rPr>
          <w:sz w:val="6"/>
        </w:rPr>
      </w:pPr>
    </w:p>
    <w:p w:rsidR="00FB3D9C" w:rsidRDefault="00FB3D9C" w:rsidP="00556C6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FB3D9C" w:rsidRDefault="00FB3D9C" w:rsidP="00556C6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第六十二届会议</w:t>
      </w:r>
    </w:p>
    <w:p w:rsidR="00FB3D9C" w:rsidRDefault="00FB3D9C" w:rsidP="00556C6C">
      <w:pPr>
        <w:pStyle w:val="SingleTxt"/>
        <w:spacing w:after="60"/>
        <w:ind w:left="0"/>
        <w:rPr>
          <w:rFonts w:hint="eastAsia"/>
        </w:rPr>
      </w:pPr>
      <w:r>
        <w:rPr>
          <w:rFonts w:hint="eastAsia"/>
        </w:rPr>
        <w:t>2015</w:t>
      </w:r>
      <w:r>
        <w:rPr>
          <w:rFonts w:hint="eastAsia"/>
        </w:rPr>
        <w:t>年</w:t>
      </w:r>
      <w:r>
        <w:rPr>
          <w:rFonts w:hint="eastAsia"/>
        </w:rPr>
        <w:t>10</w:t>
      </w:r>
      <w:r>
        <w:rPr>
          <w:rFonts w:hint="eastAsia"/>
        </w:rPr>
        <w:t>月</w:t>
      </w:r>
      <w:r>
        <w:rPr>
          <w:rFonts w:hint="eastAsia"/>
        </w:rPr>
        <w:t>26</w:t>
      </w:r>
      <w:r>
        <w:rPr>
          <w:rFonts w:hint="eastAsia"/>
        </w:rPr>
        <w:t>日至</w:t>
      </w:r>
      <w:r>
        <w:rPr>
          <w:rFonts w:hint="eastAsia"/>
        </w:rPr>
        <w:t>11</w:t>
      </w:r>
      <w:r>
        <w:rPr>
          <w:rFonts w:hint="eastAsia"/>
        </w:rPr>
        <w:t>月</w:t>
      </w:r>
      <w:r>
        <w:rPr>
          <w:rFonts w:hint="eastAsia"/>
        </w:rPr>
        <w:t>20</w:t>
      </w:r>
      <w:r>
        <w:rPr>
          <w:rFonts w:hint="eastAsia"/>
        </w:rPr>
        <w:t>日</w:t>
      </w:r>
    </w:p>
    <w:p w:rsidR="00FB3D9C" w:rsidRDefault="00FB3D9C" w:rsidP="00556C6C">
      <w:pPr>
        <w:pStyle w:val="SingleTxt"/>
        <w:spacing w:after="60"/>
        <w:ind w:left="0"/>
        <w:rPr>
          <w:rFonts w:hint="eastAsia"/>
        </w:rPr>
      </w:pPr>
      <w:r>
        <w:rPr>
          <w:rFonts w:hint="eastAsia"/>
        </w:rPr>
        <w:t>临时议程</w:t>
      </w:r>
      <w:r w:rsidRPr="00556C6C">
        <w:rPr>
          <w:rFonts w:hint="eastAsia"/>
          <w:vertAlign w:val="superscript"/>
        </w:rPr>
        <w:t>*</w:t>
      </w:r>
      <w:r w:rsidR="00556C6C">
        <w:t xml:space="preserve"> </w:t>
      </w:r>
      <w:r>
        <w:rPr>
          <w:rFonts w:hint="eastAsia"/>
        </w:rPr>
        <w:t>项目</w:t>
      </w:r>
      <w:r>
        <w:rPr>
          <w:rFonts w:hint="eastAsia"/>
        </w:rPr>
        <w:t>4</w:t>
      </w:r>
    </w:p>
    <w:p w:rsidR="00FB3D9C" w:rsidRDefault="00FB3D9C" w:rsidP="00556C6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right="1259"/>
        <w:rPr>
          <w:rFonts w:hint="eastAsia"/>
        </w:rPr>
      </w:pPr>
      <w:r>
        <w:rPr>
          <w:rFonts w:hint="eastAsia"/>
        </w:rPr>
        <w:t>审议</w:t>
      </w:r>
      <w:r w:rsidRPr="00415CC0">
        <w:rPr>
          <w:rFonts w:hint="eastAsia"/>
          <w:spacing w:val="4"/>
        </w:rPr>
        <w:t>缔约国</w:t>
      </w:r>
      <w:r>
        <w:rPr>
          <w:rFonts w:hint="eastAsia"/>
        </w:rPr>
        <w:t>根据《消除对妇女一切</w:t>
      </w:r>
      <w:r w:rsidR="00556C6C">
        <w:br/>
      </w:r>
      <w:r>
        <w:rPr>
          <w:rFonts w:hint="eastAsia"/>
        </w:rPr>
        <w:t>形</w:t>
      </w:r>
      <w:r w:rsidRPr="00556C6C">
        <w:rPr>
          <w:rFonts w:hint="eastAsia"/>
          <w:spacing w:val="-2"/>
        </w:rPr>
        <w:t>式歧视公约》第18条提交的</w:t>
      </w:r>
      <w:r>
        <w:rPr>
          <w:rFonts w:hint="eastAsia"/>
        </w:rPr>
        <w:t>报告</w:t>
      </w:r>
    </w:p>
    <w:p w:rsidR="00556C6C" w:rsidRPr="00556C6C" w:rsidRDefault="00556C6C" w:rsidP="00556C6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56C6C" w:rsidRPr="00556C6C" w:rsidRDefault="00556C6C" w:rsidP="00556C6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B3D9C" w:rsidRDefault="00556C6C" w:rsidP="00556C6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00FB3D9C">
        <w:rPr>
          <w:rFonts w:hint="eastAsia"/>
        </w:rPr>
        <w:t>与斯洛伐克第五和第六次合并定期报告有关的议题和问题清单</w:t>
      </w:r>
    </w:p>
    <w:p w:rsidR="00556C6C" w:rsidRPr="00556C6C" w:rsidRDefault="00556C6C" w:rsidP="00556C6C">
      <w:pPr>
        <w:pStyle w:val="SingleTxt"/>
        <w:spacing w:after="0" w:line="120" w:lineRule="exact"/>
        <w:rPr>
          <w:rFonts w:ascii="SimHei" w:eastAsia="SimHei" w:hAnsi="SimHei" w:hint="eastAsia"/>
          <w:sz w:val="10"/>
        </w:rPr>
      </w:pPr>
    </w:p>
    <w:p w:rsidR="00556C6C" w:rsidRPr="00556C6C" w:rsidRDefault="00556C6C" w:rsidP="00556C6C">
      <w:pPr>
        <w:pStyle w:val="SingleTxt"/>
        <w:spacing w:after="0" w:line="120" w:lineRule="exact"/>
        <w:rPr>
          <w:rFonts w:ascii="SimHei" w:eastAsia="SimHei" w:hAnsi="SimHei" w:hint="eastAsia"/>
          <w:sz w:val="10"/>
        </w:rPr>
      </w:pPr>
    </w:p>
    <w:p w:rsidR="00FB3D9C" w:rsidRPr="00556C6C" w:rsidRDefault="00FB3D9C" w:rsidP="00FB3D9C">
      <w:pPr>
        <w:pStyle w:val="SingleTxt"/>
        <w:rPr>
          <w:rFonts w:ascii="SimHei" w:eastAsia="SimHei" w:hAnsi="SimHei" w:hint="eastAsia"/>
        </w:rPr>
      </w:pPr>
      <w:r w:rsidRPr="00556C6C">
        <w:rPr>
          <w:rFonts w:ascii="SimHei" w:eastAsia="SimHei" w:hAnsi="SimHei" w:hint="eastAsia"/>
        </w:rPr>
        <w:t>法律和制度框架</w:t>
      </w:r>
    </w:p>
    <w:p w:rsidR="00556C6C" w:rsidRPr="00556C6C" w:rsidRDefault="00556C6C" w:rsidP="00556C6C">
      <w:pPr>
        <w:pStyle w:val="SingleTxt"/>
        <w:spacing w:after="0" w:line="120" w:lineRule="exact"/>
        <w:rPr>
          <w:rFonts w:hint="eastAsia"/>
          <w:sz w:val="10"/>
        </w:rPr>
      </w:pPr>
    </w:p>
    <w:p w:rsidR="00FB3D9C" w:rsidRDefault="00FB3D9C" w:rsidP="00FB3D9C">
      <w:pPr>
        <w:pStyle w:val="SingleTxt"/>
        <w:rPr>
          <w:rFonts w:hint="eastAsia"/>
        </w:rPr>
      </w:pPr>
      <w:r>
        <w:rPr>
          <w:rFonts w:hint="eastAsia"/>
        </w:rPr>
        <w:t>1.</w:t>
      </w:r>
      <w:r>
        <w:rPr>
          <w:rFonts w:hint="eastAsia"/>
        </w:rPr>
        <w:tab/>
      </w:r>
      <w:r>
        <w:rPr>
          <w:rFonts w:hint="eastAsia"/>
        </w:rPr>
        <w:t>请提供更详细资料，说明修订后的《消除歧视法》</w:t>
      </w:r>
      <w:r w:rsidR="00556C6C">
        <w:rPr>
          <w:rFonts w:hint="eastAsia"/>
        </w:rPr>
        <w:t>(</w:t>
      </w:r>
      <w:r>
        <w:rPr>
          <w:rFonts w:hint="eastAsia"/>
        </w:rPr>
        <w:t>第</w:t>
      </w:r>
      <w:r>
        <w:rPr>
          <w:rFonts w:hint="eastAsia"/>
        </w:rPr>
        <w:t>365/2004</w:t>
      </w:r>
      <w:r>
        <w:rPr>
          <w:rFonts w:hint="eastAsia"/>
        </w:rPr>
        <w:t>号法</w:t>
      </w:r>
      <w:r w:rsidR="00556C6C">
        <w:rPr>
          <w:rFonts w:hint="eastAsia"/>
        </w:rPr>
        <w:t>)</w:t>
      </w:r>
      <w:r>
        <w:rPr>
          <w:rFonts w:hint="eastAsia"/>
        </w:rPr>
        <w:t>，包括该法规定的歧视范围和定义。请提供资料，说明《</w:t>
      </w:r>
      <w:r>
        <w:rPr>
          <w:rFonts w:hint="eastAsia"/>
        </w:rPr>
        <w:t>2009-2013</w:t>
      </w:r>
      <w:r>
        <w:rPr>
          <w:rFonts w:hint="eastAsia"/>
        </w:rPr>
        <w:t>年国家性别平等战略》和《</w:t>
      </w:r>
      <w:r>
        <w:rPr>
          <w:rFonts w:hint="eastAsia"/>
        </w:rPr>
        <w:t>2010-2013</w:t>
      </w:r>
      <w:r>
        <w:rPr>
          <w:rFonts w:hint="eastAsia"/>
        </w:rPr>
        <w:t>年国家性别平等计划》的评估情况，包括已取得的结果。请提供最新资料，说明据缔约国的合并报告称，计划于</w:t>
      </w:r>
      <w:r>
        <w:rPr>
          <w:rFonts w:hint="eastAsia"/>
        </w:rPr>
        <w:t>2014</w:t>
      </w:r>
      <w:r>
        <w:rPr>
          <w:rFonts w:hint="eastAsia"/>
        </w:rPr>
        <w:t>年通过的新的国家战略和新的国家计划</w:t>
      </w:r>
      <w:r w:rsidR="00556C6C">
        <w:rPr>
          <w:rFonts w:hint="eastAsia"/>
        </w:rPr>
        <w:t>(</w:t>
      </w:r>
      <w:hyperlink r:id="rId14" w:history="1">
        <w:r w:rsidRPr="00803FB5">
          <w:rPr>
            <w:rStyle w:val="Hyperlink"/>
            <w:rFonts w:hint="eastAsia"/>
          </w:rPr>
          <w:t>CEDAW/C/SVK/5-6</w:t>
        </w:r>
      </w:hyperlink>
      <w:r>
        <w:rPr>
          <w:rFonts w:hint="eastAsia"/>
        </w:rPr>
        <w:t>，第</w:t>
      </w:r>
      <w:r>
        <w:rPr>
          <w:rFonts w:hint="eastAsia"/>
        </w:rPr>
        <w:t>19-20</w:t>
      </w:r>
      <w:r>
        <w:rPr>
          <w:rFonts w:hint="eastAsia"/>
        </w:rPr>
        <w:t>段</w:t>
      </w:r>
      <w:r w:rsidR="00556C6C">
        <w:rPr>
          <w:rFonts w:hint="eastAsia"/>
        </w:rPr>
        <w:t>)</w:t>
      </w:r>
      <w:r>
        <w:rPr>
          <w:rFonts w:hint="eastAsia"/>
        </w:rPr>
        <w:t>。</w:t>
      </w:r>
      <w:r w:rsidR="00002846">
        <w:rPr>
          <w:rStyle w:val="FootnoteReference"/>
        </w:rPr>
        <w:footnoteReference w:id="1"/>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法律投诉机制</w:t>
      </w:r>
    </w:p>
    <w:p w:rsidR="00FB3D9C" w:rsidRDefault="00FB3D9C" w:rsidP="00FB3D9C">
      <w:pPr>
        <w:pStyle w:val="SingleTxt"/>
        <w:rPr>
          <w:rFonts w:hint="eastAsia"/>
        </w:rPr>
      </w:pPr>
      <w:r>
        <w:rPr>
          <w:rFonts w:hint="eastAsia"/>
        </w:rPr>
        <w:t>2.</w:t>
      </w:r>
      <w:r>
        <w:rPr>
          <w:rFonts w:hint="eastAsia"/>
        </w:rPr>
        <w:tab/>
      </w:r>
      <w:r>
        <w:rPr>
          <w:rFonts w:hint="eastAsia"/>
        </w:rPr>
        <w:t>请提供资料，说明缔约国是否有负责受理歧视妇女问题投诉的投诉机制。请详细说明这类机制</w:t>
      </w:r>
      <w:r w:rsidR="00556C6C">
        <w:rPr>
          <w:rFonts w:hint="eastAsia"/>
        </w:rPr>
        <w:t>(</w:t>
      </w:r>
      <w:r>
        <w:rPr>
          <w:rFonts w:hint="eastAsia"/>
        </w:rPr>
        <w:t>如有</w:t>
      </w:r>
      <w:r w:rsidR="00556C6C">
        <w:rPr>
          <w:rFonts w:hint="eastAsia"/>
        </w:rPr>
        <w:t>)</w:t>
      </w:r>
      <w:r>
        <w:rPr>
          <w:rFonts w:hint="eastAsia"/>
        </w:rPr>
        <w:t>已报告和处理的歧视妇女问题案件的数量，并说明妇女是否有简单、安全的途径来接触这类机制并能够从法律援助中获益。</w:t>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提高妇女地位的国家机构</w:t>
      </w:r>
    </w:p>
    <w:p w:rsidR="00FB3D9C" w:rsidRDefault="00FB3D9C" w:rsidP="00FB3D9C">
      <w:pPr>
        <w:pStyle w:val="SingleTxt"/>
        <w:rPr>
          <w:rFonts w:hint="eastAsia"/>
        </w:rPr>
      </w:pPr>
      <w:r>
        <w:rPr>
          <w:rFonts w:hint="eastAsia"/>
        </w:rPr>
        <w:t>3.</w:t>
      </w:r>
      <w:r>
        <w:rPr>
          <w:rFonts w:hint="eastAsia"/>
        </w:rPr>
        <w:tab/>
      </w:r>
      <w:r>
        <w:rPr>
          <w:rFonts w:hint="eastAsia"/>
        </w:rPr>
        <w:t>据称，在本次审查期间，缔约国的人权机构框架发生了重大变化</w:t>
      </w:r>
      <w:r w:rsidR="00556C6C">
        <w:rPr>
          <w:rFonts w:hint="eastAsia"/>
        </w:rPr>
        <w:t>(</w:t>
      </w:r>
      <w:r>
        <w:rPr>
          <w:rFonts w:hint="eastAsia"/>
        </w:rPr>
        <w:t>第</w:t>
      </w:r>
      <w:r>
        <w:rPr>
          <w:rFonts w:hint="eastAsia"/>
        </w:rPr>
        <w:t>23-30</w:t>
      </w:r>
      <w:r>
        <w:rPr>
          <w:rFonts w:hint="eastAsia"/>
        </w:rPr>
        <w:t>段和第</w:t>
      </w:r>
      <w:r>
        <w:rPr>
          <w:rFonts w:hint="eastAsia"/>
        </w:rPr>
        <w:t>39-47</w:t>
      </w:r>
      <w:r>
        <w:rPr>
          <w:rFonts w:hint="eastAsia"/>
        </w:rPr>
        <w:t>段</w:t>
      </w:r>
      <w:r w:rsidR="00556C6C">
        <w:rPr>
          <w:rFonts w:hint="eastAsia"/>
        </w:rPr>
        <w:t>)</w:t>
      </w:r>
      <w:r>
        <w:rPr>
          <w:rFonts w:hint="eastAsia"/>
        </w:rPr>
        <w:t>。请说明这些变化在多大程度上改善了提高妇女地位的国家机构在所有各级的能见度、权力和人力与财务资源，增加其有效性，并增强其协调和监督在国家和地方两级采取的旨在提高妇女地位和促进性别平等的行动能力。</w:t>
      </w:r>
    </w:p>
    <w:p w:rsidR="00FB3D9C" w:rsidRDefault="00FB3D9C" w:rsidP="00FB3D9C">
      <w:pPr>
        <w:pStyle w:val="SingleTxt"/>
        <w:rPr>
          <w:rFonts w:hint="eastAsia"/>
        </w:rPr>
      </w:pPr>
      <w:r>
        <w:rPr>
          <w:rFonts w:hint="eastAsia"/>
        </w:rPr>
        <w:t>4.</w:t>
      </w:r>
      <w:r>
        <w:rPr>
          <w:rFonts w:hint="eastAsia"/>
        </w:rPr>
        <w:tab/>
      </w:r>
      <w:r>
        <w:rPr>
          <w:rFonts w:hint="eastAsia"/>
        </w:rPr>
        <w:t>请说明统计局在收集和公布按性别分类的数据方面取得的具体进展。还请说明在定义、收集和传播统计资料时，该局是否考虑到联合国人权事务高级专员办事处制定的人权指标概念和方法框架</w:t>
      </w:r>
      <w:r w:rsidR="00556C6C">
        <w:rPr>
          <w:rFonts w:hint="eastAsia"/>
        </w:rPr>
        <w:t>(</w:t>
      </w:r>
      <w:r>
        <w:rPr>
          <w:rFonts w:hint="eastAsia"/>
        </w:rPr>
        <w:t>见</w:t>
      </w:r>
      <w:r>
        <w:rPr>
          <w:rFonts w:hint="eastAsia"/>
        </w:rPr>
        <w:t>HR/PUB/12/5</w:t>
      </w:r>
      <w:r w:rsidR="00556C6C">
        <w:rPr>
          <w:rFonts w:hint="eastAsia"/>
        </w:rPr>
        <w:t>)</w:t>
      </w:r>
      <w:r>
        <w:rPr>
          <w:rFonts w:hint="eastAsia"/>
        </w:rPr>
        <w:t>。</w:t>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暂行特别措施</w:t>
      </w:r>
    </w:p>
    <w:p w:rsidR="00FB3D9C" w:rsidRDefault="00FB3D9C" w:rsidP="00FB3D9C">
      <w:pPr>
        <w:pStyle w:val="SingleTxt"/>
        <w:rPr>
          <w:rFonts w:hint="eastAsia"/>
        </w:rPr>
      </w:pPr>
      <w:r>
        <w:rPr>
          <w:rFonts w:hint="eastAsia"/>
        </w:rPr>
        <w:t>5.</w:t>
      </w:r>
      <w:r>
        <w:rPr>
          <w:rFonts w:hint="eastAsia"/>
        </w:rPr>
        <w:tab/>
      </w:r>
      <w:r>
        <w:rPr>
          <w:rFonts w:hint="eastAsia"/>
        </w:rPr>
        <w:t>据称，在本报告期间，缔约国通过并扩大了平等权利行动的概念</w:t>
      </w:r>
      <w:r w:rsidR="00556C6C">
        <w:rPr>
          <w:rFonts w:hint="eastAsia"/>
        </w:rPr>
        <w:t>(</w:t>
      </w:r>
      <w:r>
        <w:rPr>
          <w:rFonts w:hint="eastAsia"/>
        </w:rPr>
        <w:t>第</w:t>
      </w:r>
      <w:r>
        <w:rPr>
          <w:rFonts w:hint="eastAsia"/>
        </w:rPr>
        <w:t>48-72</w:t>
      </w:r>
      <w:r>
        <w:rPr>
          <w:rFonts w:hint="eastAsia"/>
        </w:rPr>
        <w:t>段</w:t>
      </w:r>
      <w:r w:rsidR="00556C6C">
        <w:rPr>
          <w:rFonts w:hint="eastAsia"/>
        </w:rPr>
        <w:t>)</w:t>
      </w:r>
      <w:r>
        <w:rPr>
          <w:rFonts w:hint="eastAsia"/>
        </w:rPr>
        <w:t>。请详细说明相关具体情况，并说明根据《公约》第</w:t>
      </w:r>
      <w:r>
        <w:rPr>
          <w:rFonts w:hint="eastAsia"/>
        </w:rPr>
        <w:t>4</w:t>
      </w:r>
      <w:r>
        <w:rPr>
          <w:rFonts w:hint="eastAsia"/>
        </w:rPr>
        <w:t>条第</w:t>
      </w:r>
      <w:r>
        <w:rPr>
          <w:rFonts w:hint="eastAsia"/>
        </w:rPr>
        <w:t>1</w:t>
      </w:r>
      <w:r>
        <w:rPr>
          <w:rFonts w:hint="eastAsia"/>
        </w:rPr>
        <w:t>款和委员会关于该议题的第</w:t>
      </w:r>
      <w:r>
        <w:rPr>
          <w:rFonts w:hint="eastAsia"/>
        </w:rPr>
        <w:t>25</w:t>
      </w:r>
      <w:r>
        <w:rPr>
          <w:rFonts w:hint="eastAsia"/>
        </w:rPr>
        <w:t>号一般性建议采取了哪些暂行特别措施。请解释为什么把保护孕妇的措施称为暂行特别措施。鉴于《消除歧视法》，请提供资料，说明对公共和私营部门就业采取的暂行特别措施。</w:t>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性别定型观念</w:t>
      </w:r>
    </w:p>
    <w:p w:rsidR="00FB3D9C" w:rsidRDefault="00FB3D9C" w:rsidP="00FB3D9C">
      <w:pPr>
        <w:pStyle w:val="SingleTxt"/>
        <w:rPr>
          <w:rFonts w:hint="eastAsia"/>
        </w:rPr>
      </w:pPr>
      <w:r>
        <w:rPr>
          <w:rFonts w:hint="eastAsia"/>
        </w:rPr>
        <w:t>6.</w:t>
      </w:r>
      <w:r>
        <w:rPr>
          <w:rFonts w:hint="eastAsia"/>
        </w:rPr>
        <w:tab/>
      </w:r>
      <w:r>
        <w:rPr>
          <w:rFonts w:hint="eastAsia"/>
        </w:rPr>
        <w:t>缔约国确认，在强调男女生物学差异以及由此造成的“天然”的分工和性别角色的保守环境下，旨在消除性别定型观念的各项政策遇到阻力</w:t>
      </w:r>
      <w:r w:rsidR="00556C6C">
        <w:rPr>
          <w:rFonts w:hint="eastAsia"/>
        </w:rPr>
        <w:t>(</w:t>
      </w:r>
      <w:r>
        <w:rPr>
          <w:rFonts w:hint="eastAsia"/>
        </w:rPr>
        <w:t>第</w:t>
      </w:r>
      <w:r>
        <w:rPr>
          <w:rFonts w:hint="eastAsia"/>
        </w:rPr>
        <w:t>87</w:t>
      </w:r>
      <w:r>
        <w:rPr>
          <w:rFonts w:hint="eastAsia"/>
        </w:rPr>
        <w:t>段</w:t>
      </w:r>
      <w:r w:rsidR="00556C6C">
        <w:rPr>
          <w:rFonts w:hint="eastAsia"/>
        </w:rPr>
        <w:t>)</w:t>
      </w:r>
      <w:r>
        <w:rPr>
          <w:rFonts w:hint="eastAsia"/>
        </w:rPr>
        <w:t>。另有消息来源指出，一些民间社会团体有时将性别平等概念称为具有贬义的</w:t>
      </w:r>
      <w:r>
        <w:rPr>
          <w:rFonts w:hint="eastAsia"/>
        </w:rPr>
        <w:t>rodov</w:t>
      </w:r>
      <w:r>
        <w:rPr>
          <w:rFonts w:hint="eastAsia"/>
        </w:rPr>
        <w:t>á</w:t>
      </w:r>
      <w:r>
        <w:rPr>
          <w:rFonts w:hint="eastAsia"/>
        </w:rPr>
        <w:t xml:space="preserve"> ideol</w:t>
      </w:r>
      <w:r>
        <w:rPr>
          <w:rFonts w:hint="eastAsia"/>
        </w:rPr>
        <w:t>ó</w:t>
      </w:r>
      <w:r>
        <w:rPr>
          <w:rFonts w:hint="eastAsia"/>
        </w:rPr>
        <w:t>gia</w:t>
      </w:r>
      <w:r w:rsidR="00556C6C">
        <w:rPr>
          <w:rFonts w:hint="eastAsia"/>
        </w:rPr>
        <w:t>(</w:t>
      </w:r>
      <w:r>
        <w:rPr>
          <w:rFonts w:hint="eastAsia"/>
        </w:rPr>
        <w:t>性别意识形态</w:t>
      </w:r>
      <w:r w:rsidR="00556C6C">
        <w:rPr>
          <w:rFonts w:hint="eastAsia"/>
        </w:rPr>
        <w:t>)</w:t>
      </w:r>
      <w:r>
        <w:rPr>
          <w:rFonts w:hint="eastAsia"/>
        </w:rPr>
        <w:t>。请提供详细资料，说明采取哪些措施来解决这类阻力并增进对男女实质性平等概念的理解。</w:t>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暴力侵害妇女行为</w:t>
      </w:r>
    </w:p>
    <w:p w:rsidR="00FB3D9C" w:rsidRDefault="00FB3D9C" w:rsidP="00FB3D9C">
      <w:pPr>
        <w:pStyle w:val="SingleTxt"/>
        <w:rPr>
          <w:rFonts w:hint="eastAsia"/>
        </w:rPr>
      </w:pPr>
      <w:r>
        <w:rPr>
          <w:rFonts w:hint="eastAsia"/>
        </w:rPr>
        <w:t>7.</w:t>
      </w:r>
      <w:r>
        <w:rPr>
          <w:rFonts w:hint="eastAsia"/>
        </w:rPr>
        <w:tab/>
      </w:r>
      <w:r>
        <w:rPr>
          <w:rFonts w:hint="eastAsia"/>
        </w:rPr>
        <w:t>请提供资料，说明根据《</w:t>
      </w:r>
      <w:r>
        <w:rPr>
          <w:rFonts w:hint="eastAsia"/>
        </w:rPr>
        <w:t>2009-2012</w:t>
      </w:r>
      <w:r>
        <w:rPr>
          <w:rFonts w:hint="eastAsia"/>
        </w:rPr>
        <w:t>年预防和消除暴力侵害妇女行为国家行动计划》取得的具体成绩，并提供最新资料，说明《</w:t>
      </w:r>
      <w:r>
        <w:rPr>
          <w:rFonts w:hint="eastAsia"/>
        </w:rPr>
        <w:t>2014-2019</w:t>
      </w:r>
      <w:r>
        <w:rPr>
          <w:rFonts w:hint="eastAsia"/>
        </w:rPr>
        <w:t>年预防和消除暴力侵害妇女行为国家行动计划》的执行情况。请详细说明在通过关于家庭暴力和暴力侵害妇女行为的一项具体法律，以及批准《欧洲委员会预防和打击暴力侵害妇女行为及家庭暴力公约》和《欧洲委员会保护儿童免遭性剥削和性虐待公约》方面取得的进展。请解释为教育和提高执法人员和司法人员对人权的认识而做出的努力是否特别以暴力侵害妇女行为问题为重点。</w:t>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贩运和利用卖淫营利</w:t>
      </w:r>
    </w:p>
    <w:p w:rsidR="00FB3D9C" w:rsidRDefault="00FB3D9C" w:rsidP="00FB3D9C">
      <w:pPr>
        <w:pStyle w:val="SingleTxt"/>
        <w:rPr>
          <w:rFonts w:hint="eastAsia"/>
        </w:rPr>
      </w:pPr>
      <w:r>
        <w:rPr>
          <w:rFonts w:hint="eastAsia"/>
        </w:rPr>
        <w:t>8.</w:t>
      </w:r>
      <w:r>
        <w:rPr>
          <w:rFonts w:hint="eastAsia"/>
        </w:rPr>
        <w:tab/>
      </w:r>
      <w:r>
        <w:rPr>
          <w:rFonts w:hint="eastAsia"/>
        </w:rPr>
        <w:t>在本次审查期间，调查了多少起贩运妇女和女童案件，对多少人定罪并施加了什么刑罚？采取哪些措施来预防和打击贩运问题，包括对受害者的及早确认和移交？缔约国在边境管制方面是否参与区域合作？</w:t>
      </w:r>
    </w:p>
    <w:p w:rsidR="00FB3D9C" w:rsidRDefault="00FB3D9C" w:rsidP="00FB3D9C">
      <w:pPr>
        <w:pStyle w:val="SingleTxt"/>
        <w:rPr>
          <w:rFonts w:hint="eastAsia"/>
        </w:rPr>
      </w:pPr>
      <w:r>
        <w:rPr>
          <w:rFonts w:hint="eastAsia"/>
        </w:rPr>
        <w:t>9.</w:t>
      </w:r>
      <w:r>
        <w:rPr>
          <w:rFonts w:hint="eastAsia"/>
        </w:rPr>
        <w:tab/>
      </w:r>
      <w:r>
        <w:rPr>
          <w:rFonts w:hint="eastAsia"/>
        </w:rPr>
        <w:t>报告未提供资料说明缔约国的卖淫泛滥情况。请提供资料，说明适用的法律框架，并说明是否有针对希望不再卖淫的妇女的任何方案。</w:t>
      </w:r>
    </w:p>
    <w:p w:rsidR="00FB3D9C" w:rsidRPr="00556C6C" w:rsidRDefault="00415CC0" w:rsidP="00FB3D9C">
      <w:pPr>
        <w:pStyle w:val="SingleTxt"/>
        <w:rPr>
          <w:rFonts w:ascii="SimHei" w:eastAsia="SimHei" w:hAnsi="SimHei" w:hint="eastAsia"/>
        </w:rPr>
      </w:pPr>
      <w:r>
        <w:rPr>
          <w:rFonts w:ascii="SimHei" w:eastAsia="SimHei" w:hAnsi="SimHei"/>
        </w:rPr>
        <w:br w:type="page"/>
      </w:r>
      <w:r w:rsidR="00FB3D9C" w:rsidRPr="00556C6C">
        <w:rPr>
          <w:rFonts w:ascii="SimHei" w:eastAsia="SimHei" w:hAnsi="SimHei" w:hint="eastAsia"/>
        </w:rPr>
        <w:t>参与政治和公共生活</w:t>
      </w:r>
    </w:p>
    <w:p w:rsidR="00FB3D9C" w:rsidRDefault="00FB3D9C" w:rsidP="00FB3D9C">
      <w:pPr>
        <w:pStyle w:val="SingleTxt"/>
        <w:rPr>
          <w:rFonts w:hint="eastAsia"/>
        </w:rPr>
      </w:pPr>
      <w:r>
        <w:rPr>
          <w:rFonts w:hint="eastAsia"/>
        </w:rPr>
        <w:t>10.</w:t>
      </w:r>
      <w:r>
        <w:rPr>
          <w:rFonts w:hint="eastAsia"/>
        </w:rPr>
        <w:tab/>
      </w:r>
      <w:r>
        <w:rPr>
          <w:rFonts w:hint="eastAsia"/>
        </w:rPr>
        <w:t>据称，妇女在最重要的国家和地方立法、行政和司法机构中的代表率低</w:t>
      </w:r>
      <w:r w:rsidR="00556C6C">
        <w:rPr>
          <w:rFonts w:hint="eastAsia"/>
        </w:rPr>
        <w:t>(</w:t>
      </w:r>
      <w:r>
        <w:rPr>
          <w:rFonts w:hint="eastAsia"/>
        </w:rPr>
        <w:t>第</w:t>
      </w:r>
      <w:r>
        <w:rPr>
          <w:rFonts w:hint="eastAsia"/>
        </w:rPr>
        <w:t>157-160</w:t>
      </w:r>
      <w:r>
        <w:rPr>
          <w:rFonts w:hint="eastAsia"/>
        </w:rPr>
        <w:t>段</w:t>
      </w:r>
      <w:r w:rsidR="00556C6C">
        <w:rPr>
          <w:rFonts w:hint="eastAsia"/>
        </w:rPr>
        <w:t>)</w:t>
      </w:r>
      <w:r>
        <w:rPr>
          <w:rFonts w:hint="eastAsia"/>
        </w:rPr>
        <w:t>，妇女在国民议会中任职的平均比率为</w:t>
      </w:r>
      <w:r>
        <w:rPr>
          <w:rFonts w:hint="eastAsia"/>
        </w:rPr>
        <w:t>15</w:t>
      </w:r>
      <w:r w:rsidR="00556C6C">
        <w:rPr>
          <w:rFonts w:hint="eastAsia"/>
        </w:rPr>
        <w:t>%</w:t>
      </w:r>
      <w:r>
        <w:rPr>
          <w:rFonts w:hint="eastAsia"/>
        </w:rPr>
        <w:t>至</w:t>
      </w:r>
      <w:r>
        <w:rPr>
          <w:rFonts w:hint="eastAsia"/>
        </w:rPr>
        <w:t>20</w:t>
      </w:r>
      <w:r w:rsidR="00556C6C">
        <w:rPr>
          <w:rFonts w:hint="eastAsia"/>
        </w:rPr>
        <w:t>%(</w:t>
      </w:r>
      <w:r>
        <w:rPr>
          <w:rFonts w:hint="eastAsia"/>
        </w:rPr>
        <w:t>第</w:t>
      </w:r>
      <w:r>
        <w:rPr>
          <w:rFonts w:hint="eastAsia"/>
        </w:rPr>
        <w:t>158</w:t>
      </w:r>
      <w:r>
        <w:rPr>
          <w:rFonts w:hint="eastAsia"/>
        </w:rPr>
        <w:t>段</w:t>
      </w:r>
      <w:r w:rsidR="00556C6C">
        <w:rPr>
          <w:rFonts w:hint="eastAsia"/>
        </w:rPr>
        <w:t>)</w:t>
      </w:r>
      <w:r>
        <w:rPr>
          <w:rFonts w:hint="eastAsia"/>
        </w:rPr>
        <w:t>，并且迄今还没有妇女主政某个自治州的先例</w:t>
      </w:r>
      <w:r w:rsidR="00556C6C">
        <w:rPr>
          <w:rFonts w:hint="eastAsia"/>
        </w:rPr>
        <w:t>(</w:t>
      </w:r>
      <w:r>
        <w:rPr>
          <w:rFonts w:hint="eastAsia"/>
        </w:rPr>
        <w:t>第</w:t>
      </w:r>
      <w:r>
        <w:rPr>
          <w:rFonts w:hint="eastAsia"/>
        </w:rPr>
        <w:t>160</w:t>
      </w:r>
      <w:r>
        <w:rPr>
          <w:rFonts w:hint="eastAsia"/>
        </w:rPr>
        <w:t>段</w:t>
      </w:r>
      <w:r w:rsidR="00556C6C">
        <w:rPr>
          <w:rFonts w:hint="eastAsia"/>
        </w:rPr>
        <w:t>)</w:t>
      </w:r>
      <w:r>
        <w:rPr>
          <w:rFonts w:hint="eastAsia"/>
        </w:rPr>
        <w:t>。另据指出，政府认识到有必要采取立法措施来克服这些挑战，但由于缺乏政治意愿，目前尚未考虑此种变化</w:t>
      </w:r>
      <w:r w:rsidR="00556C6C">
        <w:rPr>
          <w:rFonts w:hint="eastAsia"/>
        </w:rPr>
        <w:t>(</w:t>
      </w:r>
      <w:r>
        <w:rPr>
          <w:rFonts w:hint="eastAsia"/>
        </w:rPr>
        <w:t>第</w:t>
      </w:r>
      <w:r>
        <w:rPr>
          <w:rFonts w:hint="eastAsia"/>
        </w:rPr>
        <w:t>48</w:t>
      </w:r>
      <w:r>
        <w:rPr>
          <w:rFonts w:hint="eastAsia"/>
        </w:rPr>
        <w:t>段</w:t>
      </w:r>
      <w:r w:rsidR="00556C6C">
        <w:rPr>
          <w:rFonts w:hint="eastAsia"/>
        </w:rPr>
        <w:t>)</w:t>
      </w:r>
      <w:r>
        <w:rPr>
          <w:rFonts w:hint="eastAsia"/>
        </w:rPr>
        <w:t>。请提供更详细资料，说明缔约国设想采取哪些措施来克服这些挑战以及何时实施这些措施。</w:t>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教育</w:t>
      </w:r>
    </w:p>
    <w:p w:rsidR="00FB3D9C" w:rsidRDefault="00FB3D9C" w:rsidP="00FB3D9C">
      <w:pPr>
        <w:pStyle w:val="SingleTxt"/>
        <w:rPr>
          <w:rFonts w:hint="eastAsia"/>
        </w:rPr>
      </w:pPr>
      <w:r>
        <w:rPr>
          <w:rFonts w:hint="eastAsia"/>
        </w:rPr>
        <w:t>11.</w:t>
      </w:r>
      <w:r>
        <w:rPr>
          <w:rFonts w:hint="eastAsia"/>
        </w:rPr>
        <w:tab/>
      </w:r>
      <w:r>
        <w:rPr>
          <w:rFonts w:hint="eastAsia"/>
        </w:rPr>
        <w:t>请提供资料，说明采取哪些措施来确保女童和男童在学校接受基于权利和证据的、适龄的性健康和生殖健康教育。请说明“婚姻和计划生育教育”主题的内容</w:t>
      </w:r>
      <w:r w:rsidR="00556C6C">
        <w:rPr>
          <w:rFonts w:hint="eastAsia"/>
        </w:rPr>
        <w:t>(</w:t>
      </w:r>
      <w:r>
        <w:rPr>
          <w:rFonts w:hint="eastAsia"/>
        </w:rPr>
        <w:t>第</w:t>
      </w:r>
      <w:r>
        <w:rPr>
          <w:rFonts w:hint="eastAsia"/>
        </w:rPr>
        <w:t>173</w:t>
      </w:r>
      <w:r>
        <w:rPr>
          <w:rFonts w:hint="eastAsia"/>
        </w:rPr>
        <w:t>段</w:t>
      </w:r>
      <w:r w:rsidR="00556C6C">
        <w:rPr>
          <w:rFonts w:hint="eastAsia"/>
        </w:rPr>
        <w:t>)</w:t>
      </w:r>
      <w:r>
        <w:rPr>
          <w:rFonts w:hint="eastAsia"/>
        </w:rPr>
        <w:t>。还请提供资料，说明采取哪些措施来改变定型观念和男童与女童在选择学科方面的陈规陋习，并说明采取哪些措施来平衡包括高等教育在内的各级教育的教职员工的性别代表率。</w:t>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就业</w:t>
      </w:r>
    </w:p>
    <w:p w:rsidR="00FB3D9C" w:rsidRDefault="00FB3D9C" w:rsidP="00FB3D9C">
      <w:pPr>
        <w:pStyle w:val="SingleTxt"/>
        <w:rPr>
          <w:rFonts w:hint="eastAsia"/>
        </w:rPr>
      </w:pPr>
      <w:r>
        <w:rPr>
          <w:rFonts w:hint="eastAsia"/>
        </w:rPr>
        <w:t>12.</w:t>
      </w:r>
      <w:r>
        <w:rPr>
          <w:rFonts w:hint="eastAsia"/>
        </w:rPr>
        <w:tab/>
      </w:r>
      <w:r>
        <w:rPr>
          <w:rFonts w:hint="eastAsia"/>
        </w:rPr>
        <w:t>请提供最新资料，说明采取哪些措施来消除劳动力市场的横向和纵向隔离以及减少公共和私营部门中的工资差距。请说明采取哪些具体措施来提高男性对分担家庭责任的重要性的认识，并介绍针对雇主的旨在鼓励男性雇员充分利用灵活的工作安排和陪产假的措施。</w:t>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保健</w:t>
      </w:r>
    </w:p>
    <w:p w:rsidR="00FB3D9C" w:rsidRDefault="00FB3D9C" w:rsidP="00FB3D9C">
      <w:pPr>
        <w:pStyle w:val="SingleTxt"/>
        <w:rPr>
          <w:rFonts w:hint="eastAsia"/>
        </w:rPr>
      </w:pPr>
      <w:r>
        <w:rPr>
          <w:rFonts w:hint="eastAsia"/>
        </w:rPr>
        <w:t>13.</w:t>
      </w:r>
      <w:r>
        <w:rPr>
          <w:rFonts w:hint="eastAsia"/>
        </w:rPr>
        <w:tab/>
      </w:r>
      <w:r>
        <w:rPr>
          <w:rFonts w:hint="eastAsia"/>
        </w:rPr>
        <w:t>缔约国在答复</w:t>
      </w:r>
      <w:r>
        <w:rPr>
          <w:rFonts w:hint="eastAsia"/>
        </w:rPr>
        <w:t>2014</w:t>
      </w:r>
      <w:r>
        <w:rPr>
          <w:rFonts w:hint="eastAsia"/>
        </w:rPr>
        <w:t>年普遍定期审议工作组的成果报告时指出，该国有意在</w:t>
      </w:r>
      <w:r>
        <w:rPr>
          <w:rFonts w:hint="eastAsia"/>
        </w:rPr>
        <w:t>2015</w:t>
      </w:r>
      <w:r>
        <w:rPr>
          <w:rFonts w:hint="eastAsia"/>
        </w:rPr>
        <w:t>年</w:t>
      </w:r>
      <w:r>
        <w:rPr>
          <w:rFonts w:hint="eastAsia"/>
        </w:rPr>
        <w:t>10</w:t>
      </w:r>
      <w:r>
        <w:rPr>
          <w:rFonts w:hint="eastAsia"/>
        </w:rPr>
        <w:t>月之前通过一项关于性健康和生殖健康及权利的综合国家方案</w:t>
      </w:r>
      <w:r w:rsidR="00556C6C">
        <w:rPr>
          <w:rFonts w:hint="eastAsia"/>
        </w:rPr>
        <w:t>(</w:t>
      </w:r>
      <w:hyperlink r:id="rId15" w:history="1">
        <w:r w:rsidRPr="00803FB5">
          <w:rPr>
            <w:rStyle w:val="Hyperlink"/>
            <w:rFonts w:hint="eastAsia"/>
          </w:rPr>
          <w:t>A/HRC/26/12/Add.1</w:t>
        </w:r>
      </w:hyperlink>
      <w:r>
        <w:rPr>
          <w:rFonts w:hint="eastAsia"/>
        </w:rPr>
        <w:t>，第</w:t>
      </w:r>
      <w:r>
        <w:rPr>
          <w:rFonts w:hint="eastAsia"/>
        </w:rPr>
        <w:t>21</w:t>
      </w:r>
      <w:r>
        <w:rPr>
          <w:rFonts w:hint="eastAsia"/>
        </w:rPr>
        <w:t>段</w:t>
      </w:r>
      <w:r w:rsidR="00556C6C">
        <w:rPr>
          <w:rFonts w:hint="eastAsia"/>
        </w:rPr>
        <w:t>)</w:t>
      </w:r>
      <w:r>
        <w:rPr>
          <w:rFonts w:hint="eastAsia"/>
        </w:rPr>
        <w:t>。请提供资料，说明采取哪些措施来通过该方案。请解释拟议的方案对纳入国际人权和世界卫生组织标准有何设想，并说明在这方面遇到的障碍。</w:t>
      </w:r>
    </w:p>
    <w:p w:rsidR="00FB3D9C" w:rsidRDefault="00FB3D9C" w:rsidP="00FB3D9C">
      <w:pPr>
        <w:pStyle w:val="SingleTxt"/>
        <w:rPr>
          <w:rFonts w:hint="eastAsia"/>
        </w:rPr>
      </w:pPr>
      <w:r>
        <w:rPr>
          <w:rFonts w:hint="eastAsia"/>
        </w:rPr>
        <w:t>14.</w:t>
      </w:r>
      <w:r>
        <w:rPr>
          <w:rFonts w:hint="eastAsia"/>
        </w:rPr>
        <w:tab/>
      </w:r>
      <w:r>
        <w:rPr>
          <w:rFonts w:hint="eastAsia"/>
        </w:rPr>
        <w:t>鉴于消除对妇女歧视委员会先前的建议</w:t>
      </w:r>
      <w:r w:rsidR="00556C6C">
        <w:rPr>
          <w:rFonts w:hint="eastAsia"/>
        </w:rPr>
        <w:t>(</w:t>
      </w:r>
      <w:r>
        <w:rPr>
          <w:rFonts w:hint="eastAsia"/>
        </w:rPr>
        <w:t>见</w:t>
      </w:r>
      <w:hyperlink r:id="rId16" w:history="1">
        <w:r w:rsidRPr="00803FB5">
          <w:rPr>
            <w:rStyle w:val="Hyperlink"/>
            <w:rFonts w:hint="eastAsia"/>
          </w:rPr>
          <w:t>CEDAW/C/SVK/CO/4</w:t>
        </w:r>
      </w:hyperlink>
      <w:r w:rsidR="00556C6C">
        <w:rPr>
          <w:rFonts w:hint="eastAsia"/>
        </w:rPr>
        <w:t>)</w:t>
      </w:r>
      <w:r>
        <w:rPr>
          <w:rFonts w:hint="eastAsia"/>
        </w:rPr>
        <w:t>和经济、社会及文化权利委员会先前的建议</w:t>
      </w:r>
      <w:r w:rsidR="00556C6C">
        <w:rPr>
          <w:rFonts w:hint="eastAsia"/>
        </w:rPr>
        <w:t>(</w:t>
      </w:r>
      <w:r>
        <w:rPr>
          <w:rFonts w:hint="eastAsia"/>
        </w:rPr>
        <w:t>见</w:t>
      </w:r>
      <w:hyperlink r:id="rId17" w:history="1">
        <w:r w:rsidRPr="00803FB5">
          <w:rPr>
            <w:rStyle w:val="Hyperlink"/>
            <w:rFonts w:hint="eastAsia"/>
          </w:rPr>
          <w:t>E/C.12/SVK/CO/2</w:t>
        </w:r>
      </w:hyperlink>
      <w:r w:rsidR="00556C6C">
        <w:rPr>
          <w:rFonts w:hint="eastAsia"/>
        </w:rPr>
        <w:t>)</w:t>
      </w:r>
      <w:r>
        <w:rPr>
          <w:rFonts w:hint="eastAsia"/>
        </w:rPr>
        <w:t>，以及在第二轮普遍定期审议时提出的建议</w:t>
      </w:r>
      <w:r w:rsidR="00556C6C">
        <w:rPr>
          <w:rFonts w:hint="eastAsia"/>
        </w:rPr>
        <w:t>(</w:t>
      </w:r>
      <w:r>
        <w:rPr>
          <w:rFonts w:hint="eastAsia"/>
        </w:rPr>
        <w:t>见</w:t>
      </w:r>
      <w:hyperlink r:id="rId18" w:history="1">
        <w:r w:rsidRPr="00803FB5">
          <w:rPr>
            <w:rStyle w:val="Hyperlink"/>
            <w:rFonts w:hint="eastAsia"/>
          </w:rPr>
          <w:t>A/HRC/26/12</w:t>
        </w:r>
      </w:hyperlink>
      <w:r w:rsidR="00556C6C">
        <w:rPr>
          <w:rFonts w:hint="eastAsia"/>
        </w:rPr>
        <w:t>)</w:t>
      </w:r>
      <w:r>
        <w:rPr>
          <w:rFonts w:hint="eastAsia"/>
        </w:rPr>
        <w:t>，请解释已采取哪些措施使尤其是低收入妇女和罗姆族妇女有更多途径获得负担得起的现代避孕药具。请说明公共卫生保险在多大程度上支付现代避孕药具的费用。</w:t>
      </w:r>
    </w:p>
    <w:p w:rsidR="00FB3D9C" w:rsidRDefault="00FB3D9C" w:rsidP="00FB3D9C">
      <w:pPr>
        <w:pStyle w:val="SingleTxt"/>
        <w:rPr>
          <w:rFonts w:hint="eastAsia"/>
        </w:rPr>
      </w:pPr>
      <w:r>
        <w:rPr>
          <w:rFonts w:hint="eastAsia"/>
        </w:rPr>
        <w:t>15.</w:t>
      </w:r>
      <w:r>
        <w:rPr>
          <w:rFonts w:hint="eastAsia"/>
        </w:rPr>
        <w:tab/>
      </w:r>
      <w:r>
        <w:rPr>
          <w:rFonts w:hint="eastAsia"/>
        </w:rPr>
        <w:t>据称，缔约国依法保护保健提供者在人工流产、绝育和辅助生殖方面出于良心拒绝</w:t>
      </w:r>
      <w:r w:rsidR="00556C6C">
        <w:rPr>
          <w:rFonts w:hint="eastAsia"/>
        </w:rPr>
        <w:t>(</w:t>
      </w:r>
      <w:r>
        <w:rPr>
          <w:rFonts w:hint="eastAsia"/>
        </w:rPr>
        <w:t>第</w:t>
      </w:r>
      <w:r>
        <w:rPr>
          <w:rFonts w:hint="eastAsia"/>
        </w:rPr>
        <w:t>219</w:t>
      </w:r>
      <w:r>
        <w:rPr>
          <w:rFonts w:hint="eastAsia"/>
        </w:rPr>
        <w:t>段</w:t>
      </w:r>
      <w:r w:rsidR="00556C6C">
        <w:rPr>
          <w:rFonts w:hint="eastAsia"/>
        </w:rPr>
        <w:t>)</w:t>
      </w:r>
      <w:r>
        <w:rPr>
          <w:rFonts w:hint="eastAsia"/>
        </w:rPr>
        <w:t>。请提供资料，说明采取哪些措施来确保保健提供者出于良心拒绝不会损害妇女，尤其是农村妇女、少女、残疾妇女和罗姆族妇女获取安全和合法流产及其他生殖健康服务。还请提供资料，说明依法允许人工流产所遵循的标准。</w:t>
      </w:r>
    </w:p>
    <w:p w:rsidR="00FB3D9C" w:rsidRDefault="00FB3D9C" w:rsidP="00FB3D9C">
      <w:pPr>
        <w:pStyle w:val="SingleTxt"/>
        <w:rPr>
          <w:rFonts w:hint="eastAsia"/>
        </w:rPr>
      </w:pPr>
      <w:r>
        <w:rPr>
          <w:rFonts w:hint="eastAsia"/>
        </w:rPr>
        <w:t>16.</w:t>
      </w:r>
      <w:r>
        <w:rPr>
          <w:rFonts w:hint="eastAsia"/>
        </w:rPr>
        <w:tab/>
      </w:r>
      <w:r>
        <w:rPr>
          <w:rFonts w:hint="eastAsia"/>
        </w:rPr>
        <w:t>报告提及欧洲人权法院最近对强迫绝育做出的判决以及缔约国为执行这些判决所作的努力</w:t>
      </w:r>
      <w:r w:rsidR="00556C6C">
        <w:rPr>
          <w:rFonts w:hint="eastAsia"/>
        </w:rPr>
        <w:t>(</w:t>
      </w:r>
      <w:r>
        <w:rPr>
          <w:rFonts w:hint="eastAsia"/>
        </w:rPr>
        <w:t>第</w:t>
      </w:r>
      <w:r>
        <w:rPr>
          <w:rFonts w:hint="eastAsia"/>
        </w:rPr>
        <w:t>223-224</w:t>
      </w:r>
      <w:r>
        <w:rPr>
          <w:rFonts w:hint="eastAsia"/>
        </w:rPr>
        <w:t>段</w:t>
      </w:r>
      <w:r w:rsidR="00556C6C">
        <w:rPr>
          <w:rFonts w:hint="eastAsia"/>
        </w:rPr>
        <w:t>)</w:t>
      </w:r>
      <w:r>
        <w:rPr>
          <w:rFonts w:hint="eastAsia"/>
        </w:rPr>
        <w:t>。请说明是否建立监督机制，以预防公共和私人卫生中心未经自由、充分和知情同意实施绝育。请说明对在违规的情况下未经同意而实施绝育提出的投诉的数量，不论受害者是否得到有效救济。</w:t>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经济和社会福利</w:t>
      </w:r>
    </w:p>
    <w:p w:rsidR="00FB3D9C" w:rsidRDefault="00FB3D9C" w:rsidP="00FB3D9C">
      <w:pPr>
        <w:pStyle w:val="SingleTxt"/>
        <w:rPr>
          <w:rFonts w:hint="eastAsia"/>
        </w:rPr>
      </w:pPr>
      <w:r>
        <w:rPr>
          <w:rFonts w:hint="eastAsia"/>
        </w:rPr>
        <w:t>17.</w:t>
      </w:r>
      <w:r>
        <w:rPr>
          <w:rFonts w:hint="eastAsia"/>
        </w:rPr>
        <w:tab/>
      </w:r>
      <w:r>
        <w:rPr>
          <w:rFonts w:hint="eastAsia"/>
        </w:rPr>
        <w:t>在认识到社会转移在扶贫方面的重要性</w:t>
      </w:r>
      <w:r w:rsidR="00556C6C">
        <w:rPr>
          <w:rFonts w:hint="eastAsia"/>
        </w:rPr>
        <w:t>(</w:t>
      </w:r>
      <w:r>
        <w:rPr>
          <w:rFonts w:hint="eastAsia"/>
        </w:rPr>
        <w:t>第</w:t>
      </w:r>
      <w:r>
        <w:rPr>
          <w:rFonts w:hint="eastAsia"/>
        </w:rPr>
        <w:t>269</w:t>
      </w:r>
      <w:r>
        <w:rPr>
          <w:rFonts w:hint="eastAsia"/>
        </w:rPr>
        <w:t>段</w:t>
      </w:r>
      <w:r w:rsidR="00556C6C">
        <w:rPr>
          <w:rFonts w:hint="eastAsia"/>
        </w:rPr>
        <w:t>)</w:t>
      </w:r>
      <w:r>
        <w:rPr>
          <w:rFonts w:hint="eastAsia"/>
        </w:rPr>
        <w:t>的同时，缔约国也确认最近爆发的经济危机导致现有社会保障福利未对贫困妇女，尤其是单身母亲、低收入妇女和老年妇女提供足够的保护</w:t>
      </w:r>
      <w:r w:rsidR="00556C6C">
        <w:rPr>
          <w:rFonts w:hint="eastAsia"/>
        </w:rPr>
        <w:t>(</w:t>
      </w:r>
      <w:r>
        <w:rPr>
          <w:rFonts w:hint="eastAsia"/>
        </w:rPr>
        <w:t>第</w:t>
      </w:r>
      <w:r>
        <w:rPr>
          <w:rFonts w:hint="eastAsia"/>
        </w:rPr>
        <w:t>272-274</w:t>
      </w:r>
      <w:r>
        <w:rPr>
          <w:rFonts w:hint="eastAsia"/>
        </w:rPr>
        <w:t>段</w:t>
      </w:r>
      <w:r w:rsidR="00556C6C">
        <w:rPr>
          <w:rFonts w:hint="eastAsia"/>
        </w:rPr>
        <w:t>)</w:t>
      </w:r>
      <w:r>
        <w:rPr>
          <w:rFonts w:hint="eastAsia"/>
        </w:rPr>
        <w:t>。请提供资料，说明采取哪些措施来缓解经济危机对妇女造成的不成比例的影响。</w:t>
      </w:r>
    </w:p>
    <w:p w:rsidR="00FB3D9C" w:rsidRDefault="00FB3D9C" w:rsidP="00FB3D9C">
      <w:pPr>
        <w:pStyle w:val="SingleTxt"/>
        <w:rPr>
          <w:rFonts w:hint="eastAsia"/>
        </w:rPr>
      </w:pPr>
      <w:r>
        <w:rPr>
          <w:rFonts w:hint="eastAsia"/>
        </w:rPr>
        <w:t>18.</w:t>
      </w:r>
      <w:r>
        <w:rPr>
          <w:rFonts w:hint="eastAsia"/>
        </w:rPr>
        <w:tab/>
      </w:r>
      <w:r>
        <w:rPr>
          <w:rFonts w:hint="eastAsia"/>
        </w:rPr>
        <w:t>报告提及缔约国的人口变化，包括老龄化、不断变化的家庭形式以及离婚率和非婚生子女率上升问题</w:t>
      </w:r>
      <w:r w:rsidR="00556C6C">
        <w:rPr>
          <w:rFonts w:hint="eastAsia"/>
        </w:rPr>
        <w:t>(</w:t>
      </w:r>
      <w:r>
        <w:rPr>
          <w:rFonts w:hint="eastAsia"/>
        </w:rPr>
        <w:t>第</w:t>
      </w:r>
      <w:r>
        <w:rPr>
          <w:rFonts w:hint="eastAsia"/>
        </w:rPr>
        <w:t>4-9</w:t>
      </w:r>
      <w:r>
        <w:rPr>
          <w:rFonts w:hint="eastAsia"/>
        </w:rPr>
        <w:t>段和第</w:t>
      </w:r>
      <w:r>
        <w:rPr>
          <w:rFonts w:hint="eastAsia"/>
        </w:rPr>
        <w:t>267-268</w:t>
      </w:r>
      <w:r>
        <w:rPr>
          <w:rFonts w:hint="eastAsia"/>
        </w:rPr>
        <w:t>段</w:t>
      </w:r>
      <w:r w:rsidR="00556C6C">
        <w:rPr>
          <w:rFonts w:hint="eastAsia"/>
        </w:rPr>
        <w:t>)</w:t>
      </w:r>
      <w:r>
        <w:rPr>
          <w:rFonts w:hint="eastAsia"/>
        </w:rPr>
        <w:t>。报告还提及人们仍期待由妇女来无偿照顾子女和年长的家庭成员</w:t>
      </w:r>
      <w:r w:rsidR="00556C6C">
        <w:rPr>
          <w:rFonts w:hint="eastAsia"/>
        </w:rPr>
        <w:t>(</w:t>
      </w:r>
      <w:r>
        <w:rPr>
          <w:rFonts w:hint="eastAsia"/>
        </w:rPr>
        <w:t>第</w:t>
      </w:r>
      <w:r>
        <w:rPr>
          <w:rFonts w:hint="eastAsia"/>
        </w:rPr>
        <w:t>88-89</w:t>
      </w:r>
      <w:r>
        <w:rPr>
          <w:rFonts w:hint="eastAsia"/>
        </w:rPr>
        <w:t>段</w:t>
      </w:r>
      <w:r w:rsidR="00556C6C">
        <w:rPr>
          <w:rFonts w:hint="eastAsia"/>
        </w:rPr>
        <w:t>)</w:t>
      </w:r>
      <w:r>
        <w:rPr>
          <w:rFonts w:hint="eastAsia"/>
        </w:rPr>
        <w:t>。请介绍出台和设想采取哪些措施来根据人口变化调整社会保障福利和服务。</w:t>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罗姆族妇女</w:t>
      </w:r>
    </w:p>
    <w:p w:rsidR="00FB3D9C" w:rsidRDefault="00FB3D9C" w:rsidP="00FB3D9C">
      <w:pPr>
        <w:pStyle w:val="SingleTxt"/>
        <w:rPr>
          <w:rFonts w:hint="eastAsia"/>
        </w:rPr>
      </w:pPr>
      <w:r>
        <w:rPr>
          <w:rFonts w:hint="eastAsia"/>
        </w:rPr>
        <w:t>19.</w:t>
      </w:r>
      <w:r>
        <w:rPr>
          <w:rFonts w:hint="eastAsia"/>
        </w:rPr>
        <w:tab/>
      </w:r>
      <w:r>
        <w:rPr>
          <w:rFonts w:hint="eastAsia"/>
        </w:rPr>
        <w:t>根据委员会提出的建议</w:t>
      </w:r>
      <w:r w:rsidR="00556C6C">
        <w:rPr>
          <w:rFonts w:hint="eastAsia"/>
        </w:rPr>
        <w:t>(</w:t>
      </w:r>
      <w:r>
        <w:rPr>
          <w:rFonts w:hint="eastAsia"/>
        </w:rPr>
        <w:t>见</w:t>
      </w:r>
      <w:hyperlink r:id="rId19" w:history="1">
        <w:r w:rsidRPr="00803FB5">
          <w:rPr>
            <w:rStyle w:val="Hyperlink"/>
            <w:rFonts w:hint="eastAsia"/>
          </w:rPr>
          <w:t>CEDAW/C/SVK/CO/4</w:t>
        </w:r>
      </w:hyperlink>
      <w:r w:rsidR="00556C6C">
        <w:rPr>
          <w:rFonts w:hint="eastAsia"/>
        </w:rPr>
        <w:t>)</w:t>
      </w:r>
      <w:r>
        <w:rPr>
          <w:rFonts w:hint="eastAsia"/>
        </w:rPr>
        <w:t>，缔约国利用有关为解决罗姆族妇女的状况而采取的措施的分类数据和资料，提供了与罗姆族妇女的状况有关的分析</w:t>
      </w:r>
      <w:r w:rsidR="00556C6C">
        <w:rPr>
          <w:rFonts w:hint="eastAsia"/>
        </w:rPr>
        <w:t>(</w:t>
      </w:r>
      <w:r>
        <w:rPr>
          <w:rFonts w:hint="eastAsia"/>
        </w:rPr>
        <w:t>第</w:t>
      </w:r>
      <w:r>
        <w:rPr>
          <w:rFonts w:hint="eastAsia"/>
        </w:rPr>
        <w:t>64-71</w:t>
      </w:r>
      <w:r>
        <w:rPr>
          <w:rFonts w:hint="eastAsia"/>
        </w:rPr>
        <w:t>、</w:t>
      </w:r>
      <w:r>
        <w:rPr>
          <w:rFonts w:hint="eastAsia"/>
        </w:rPr>
        <w:t>151-155</w:t>
      </w:r>
      <w:r>
        <w:rPr>
          <w:rFonts w:hint="eastAsia"/>
        </w:rPr>
        <w:t>、</w:t>
      </w:r>
      <w:r>
        <w:rPr>
          <w:rFonts w:hint="eastAsia"/>
        </w:rPr>
        <w:t>183-184</w:t>
      </w:r>
      <w:r>
        <w:rPr>
          <w:rFonts w:hint="eastAsia"/>
        </w:rPr>
        <w:t>、</w:t>
      </w:r>
      <w:r>
        <w:rPr>
          <w:rFonts w:hint="eastAsia"/>
        </w:rPr>
        <w:t>211-217</w:t>
      </w:r>
      <w:r>
        <w:rPr>
          <w:rFonts w:hint="eastAsia"/>
        </w:rPr>
        <w:t>和</w:t>
      </w:r>
      <w:r>
        <w:rPr>
          <w:rFonts w:hint="eastAsia"/>
        </w:rPr>
        <w:t>245</w:t>
      </w:r>
      <w:r>
        <w:rPr>
          <w:rFonts w:hint="eastAsia"/>
        </w:rPr>
        <w:t>段</w:t>
      </w:r>
      <w:r w:rsidR="00556C6C">
        <w:rPr>
          <w:rFonts w:hint="eastAsia"/>
        </w:rPr>
        <w:t>)</w:t>
      </w:r>
      <w:r>
        <w:rPr>
          <w:rFonts w:hint="eastAsia"/>
        </w:rPr>
        <w:t>。请提供资料，说明在消除罗姆族妇女，尤其是生活在隔离居住区的罗姆族妇女面临的交叉形式歧视方面取得的进展。还请说明罗姆族妇女是否以及如何参与制定、执行、监督和评估与她们有关的政策和方案。</w:t>
      </w:r>
    </w:p>
    <w:p w:rsidR="00FB3D9C" w:rsidRPr="00556C6C" w:rsidRDefault="00FB3D9C" w:rsidP="00FB3D9C">
      <w:pPr>
        <w:pStyle w:val="SingleTxt"/>
        <w:rPr>
          <w:rFonts w:ascii="SimHei" w:eastAsia="SimHei" w:hAnsi="SimHei" w:hint="eastAsia"/>
        </w:rPr>
      </w:pPr>
      <w:r w:rsidRPr="00556C6C">
        <w:rPr>
          <w:rFonts w:ascii="SimHei" w:eastAsia="SimHei" w:hAnsi="SimHei" w:hint="eastAsia"/>
        </w:rPr>
        <w:t>婚姻和家庭关系</w:t>
      </w:r>
    </w:p>
    <w:p w:rsidR="00FB3D9C" w:rsidRDefault="00FB3D9C" w:rsidP="00FB3D9C">
      <w:pPr>
        <w:pStyle w:val="SingleTxt"/>
      </w:pPr>
      <w:r>
        <w:rPr>
          <w:rFonts w:hint="eastAsia"/>
        </w:rPr>
        <w:t>20.</w:t>
      </w:r>
      <w:r>
        <w:rPr>
          <w:rFonts w:hint="eastAsia"/>
        </w:rPr>
        <w:tab/>
      </w:r>
      <w:r>
        <w:rPr>
          <w:rFonts w:hint="eastAsia"/>
        </w:rPr>
        <w:t>报告未提及解除婚姻或事实婚姻对男女造成的经济后果的差异。请提供资料说明解除婚姻时的财产分配问题。法律是否承认无形财产</w:t>
      </w:r>
      <w:r w:rsidR="00556C6C">
        <w:rPr>
          <w:rFonts w:hint="eastAsia"/>
        </w:rPr>
        <w:t>(</w:t>
      </w:r>
      <w:r>
        <w:rPr>
          <w:rFonts w:hint="eastAsia"/>
        </w:rPr>
        <w:t>如养老金、遣散费或保险</w:t>
      </w:r>
      <w:r w:rsidR="00556C6C">
        <w:rPr>
          <w:rFonts w:hint="eastAsia"/>
        </w:rPr>
        <w:t>)</w:t>
      </w:r>
      <w:r>
        <w:rPr>
          <w:rFonts w:hint="eastAsia"/>
        </w:rPr>
        <w:t>属于待分配财产的一部分？在分配财产时，法律是否考虑到双方未来的挣钱能力？</w:t>
      </w:r>
    </w:p>
    <w:p w:rsidR="00110706" w:rsidRPr="00110706" w:rsidRDefault="00FB3D9C" w:rsidP="00FB3D9C">
      <w:pPr>
        <w:pStyle w:val="SingleTxt"/>
        <w:rPr>
          <w:rFonts w:hint="eastAsia"/>
        </w:rPr>
      </w:pPr>
      <w:r>
        <w:rPr>
          <w:rFonts w:hint="eastAsia"/>
          <w:noProof/>
          <w:sz w:val="20"/>
        </w:rPr>
        <w:pict>
          <v:line id="_x0000_s1026" style="position:absolute;left:0;text-align:left;z-index:1;mso-position-horizontal:center" from="0,30pt" to="1in,30pt" strokecolor="#010000" strokeweight=".25pt"/>
        </w:pict>
      </w:r>
    </w:p>
    <w:sectPr w:rsidR="00110706" w:rsidRPr="00110706" w:rsidSect="00B21893">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5-04-01T09:28:00Z" w:initials="Start">
    <w:p w:rsidR="00B21893" w:rsidRDefault="00B21893">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803FB5">
        <w:fldChar w:fldCharType="separate"/>
      </w:r>
      <w:r w:rsidR="00803FB5">
        <w:rPr>
          <w:rFonts w:hint="eastAsia"/>
          <w:noProof/>
        </w:rPr>
        <w:t>页</w:t>
      </w:r>
      <w:r w:rsidR="00803FB5">
        <w:rPr>
          <w:rFonts w:hint="eastAsia"/>
          <w:noProof/>
        </w:rPr>
        <w:t xml:space="preserve">: </w:t>
      </w:r>
      <w:r w:rsidR="00803FB5">
        <w:rPr>
          <w:noProof/>
        </w:rPr>
        <w:t>1</w:t>
      </w:r>
      <w:r w:rsidR="00803FB5">
        <w:rPr>
          <w:rFonts w:hint="eastAsia"/>
          <w:noProof/>
        </w:rPr>
        <w:br/>
      </w:r>
      <w:r>
        <w:fldChar w:fldCharType="end"/>
      </w:r>
      <w:r>
        <w:rPr>
          <w:rStyle w:val="CommentReference"/>
        </w:rPr>
        <w:annotationRef/>
      </w:r>
      <w:r>
        <w:t>&lt;&lt;ODS JOB NO&gt;&gt;N1507215C&lt;&lt;ODS JOB NO&gt;&gt;</w:t>
      </w:r>
    </w:p>
    <w:p w:rsidR="00B21893" w:rsidRDefault="00B21893">
      <w:pPr>
        <w:pStyle w:val="CommentText"/>
      </w:pPr>
      <w:r>
        <w:t>&lt;&lt;ODS DOC SYMBOL1&gt;&gt;CEDAW/C/SVK/Q/5-6&lt;&lt;ODS DOC SYMBOL1&gt;&gt;</w:t>
      </w:r>
    </w:p>
    <w:p w:rsidR="00B21893" w:rsidRDefault="00B2189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5202" w:rsidRDefault="00FD5202">
      <w:r>
        <w:separator/>
      </w:r>
    </w:p>
  </w:endnote>
  <w:endnote w:type="continuationSeparator" w:id="0">
    <w:p w:rsidR="00FD5202" w:rsidRDefault="00FD52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21893" w:rsidTr="00B21893">
      <w:tblPrEx>
        <w:tblCellMar>
          <w:top w:w="0" w:type="dxa"/>
          <w:bottom w:w="0" w:type="dxa"/>
        </w:tblCellMar>
      </w:tblPrEx>
      <w:tc>
        <w:tcPr>
          <w:tcW w:w="5028" w:type="dxa"/>
          <w:shd w:val="clear" w:color="auto" w:fill="auto"/>
        </w:tcPr>
        <w:p w:rsidR="00B21893" w:rsidRPr="00B21893" w:rsidRDefault="00B21893" w:rsidP="00B21893">
          <w:pPr>
            <w:pStyle w:val="Footer"/>
            <w:jc w:val="right"/>
            <w:rPr>
              <w:b w:val="0"/>
              <w:w w:val="103"/>
              <w:sz w:val="14"/>
            </w:rPr>
          </w:pPr>
          <w:fldSimple w:instr=" DOCVARIABLE &quot;FooterJN&quot; \* MERGEFORMAT ">
            <w:r w:rsidR="00803FB5">
              <w:rPr>
                <w:b w:val="0"/>
                <w:w w:val="103"/>
                <w:sz w:val="14"/>
              </w:rPr>
              <w:t>15-04039 (C)</w:t>
            </w:r>
          </w:fldSimple>
        </w:p>
      </w:tc>
      <w:tc>
        <w:tcPr>
          <w:tcW w:w="5028" w:type="dxa"/>
          <w:shd w:val="clear" w:color="auto" w:fill="auto"/>
        </w:tcPr>
        <w:p w:rsidR="00B21893" w:rsidRPr="00B21893" w:rsidRDefault="00B21893" w:rsidP="00B21893">
          <w:pPr>
            <w:pStyle w:val="Footer"/>
            <w:jc w:val="left"/>
            <w:rPr>
              <w:w w:val="103"/>
            </w:rPr>
          </w:pPr>
          <w:r>
            <w:rPr>
              <w:w w:val="103"/>
            </w:rPr>
            <w:fldChar w:fldCharType="begin"/>
          </w:r>
          <w:r>
            <w:rPr>
              <w:w w:val="103"/>
            </w:rPr>
            <w:instrText xml:space="preserve"> PAGE  \* Arabic  \* MERGEFORMAT </w:instrText>
          </w:r>
          <w:r>
            <w:rPr>
              <w:w w:val="103"/>
            </w:rPr>
            <w:fldChar w:fldCharType="separate"/>
          </w:r>
          <w:r w:rsidR="00647108">
            <w:rPr>
              <w:w w:val="103"/>
            </w:rPr>
            <w:t>4</w:t>
          </w:r>
          <w:r>
            <w:rPr>
              <w:w w:val="103"/>
            </w:rPr>
            <w:fldChar w:fldCharType="end"/>
          </w:r>
          <w:r>
            <w:rPr>
              <w:w w:val="103"/>
            </w:rPr>
            <w:t>/</w:t>
          </w:r>
          <w:fldSimple w:instr=" NUMPAGES  \* Arabic  \* MERGEFORMAT ">
            <w:r w:rsidR="00647108">
              <w:rPr>
                <w:w w:val="103"/>
              </w:rPr>
              <w:t>4</w:t>
            </w:r>
          </w:fldSimple>
        </w:p>
      </w:tc>
    </w:tr>
  </w:tbl>
  <w:p w:rsidR="00B21893" w:rsidRPr="00B21893" w:rsidRDefault="00B21893" w:rsidP="00B2189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21893" w:rsidTr="00B21893">
      <w:tblPrEx>
        <w:tblCellMar>
          <w:top w:w="0" w:type="dxa"/>
          <w:bottom w:w="0" w:type="dxa"/>
        </w:tblCellMar>
      </w:tblPrEx>
      <w:tc>
        <w:tcPr>
          <w:tcW w:w="5028" w:type="dxa"/>
          <w:shd w:val="clear" w:color="auto" w:fill="auto"/>
        </w:tcPr>
        <w:p w:rsidR="00B21893" w:rsidRPr="00B21893" w:rsidRDefault="00B21893" w:rsidP="00B21893">
          <w:pPr>
            <w:pStyle w:val="Footer"/>
            <w:jc w:val="right"/>
          </w:pPr>
          <w:fldSimple w:instr=" PAGE  \* Arabic  \* MERGEFORMAT ">
            <w:r w:rsidR="00647108">
              <w:t>3</w:t>
            </w:r>
          </w:fldSimple>
          <w:r>
            <w:t>/</w:t>
          </w:r>
          <w:fldSimple w:instr=" NUMPAGES  \* Arabic  \* MERGEFORMAT ">
            <w:r w:rsidR="00647108">
              <w:t>4</w:t>
            </w:r>
          </w:fldSimple>
        </w:p>
      </w:tc>
      <w:tc>
        <w:tcPr>
          <w:tcW w:w="5028" w:type="dxa"/>
          <w:shd w:val="clear" w:color="auto" w:fill="auto"/>
        </w:tcPr>
        <w:p w:rsidR="00B21893" w:rsidRPr="00B21893" w:rsidRDefault="00B21893" w:rsidP="00B21893">
          <w:pPr>
            <w:pStyle w:val="Footer"/>
            <w:jc w:val="left"/>
            <w:rPr>
              <w:b w:val="0"/>
              <w:w w:val="103"/>
              <w:sz w:val="14"/>
            </w:rPr>
          </w:pPr>
          <w:fldSimple w:instr=" DOCVARIABLE &quot;FooterJN&quot; \* MERGEFORMAT ">
            <w:r w:rsidR="00803FB5">
              <w:rPr>
                <w:b w:val="0"/>
                <w:w w:val="103"/>
                <w:sz w:val="14"/>
              </w:rPr>
              <w:t>15-04039 (C)</w:t>
            </w:r>
          </w:fldSimple>
        </w:p>
      </w:tc>
    </w:tr>
  </w:tbl>
  <w:p w:rsidR="00B21893" w:rsidRPr="00B21893" w:rsidRDefault="00B21893" w:rsidP="00B218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B21893" w:rsidTr="00B21893">
      <w:tblPrEx>
        <w:tblCellMar>
          <w:top w:w="0" w:type="dxa"/>
          <w:bottom w:w="0" w:type="dxa"/>
        </w:tblCellMar>
      </w:tblPrEx>
      <w:tc>
        <w:tcPr>
          <w:tcW w:w="3744" w:type="dxa"/>
        </w:tcPr>
        <w:p w:rsidR="00B21893" w:rsidRDefault="00B21893" w:rsidP="00B21893">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5-6Size =1Lang = C"/>
                <w10:wrap anchorx="page" anchory="page"/>
              </v:shape>
            </w:pict>
          </w:r>
          <w:r w:rsidR="00110706" w:rsidRPr="00110706">
            <w:t>15-04039 X (C)</w:t>
          </w:r>
          <w:r w:rsidR="00110706">
            <w:t xml:space="preserve">    3</w:t>
          </w:r>
          <w:r>
            <w:t>10</w:t>
          </w:r>
          <w:r w:rsidR="00647108">
            <w:t xml:space="preserve">315    </w:t>
          </w:r>
          <w:r w:rsidR="00647108">
            <w:rPr>
              <w:rFonts w:hint="eastAsia"/>
            </w:rPr>
            <w:t>01</w:t>
          </w:r>
          <w:r>
            <w:t>0</w:t>
          </w:r>
          <w:r w:rsidR="00647108">
            <w:rPr>
              <w:rFonts w:hint="eastAsia"/>
            </w:rPr>
            <w:t>4</w:t>
          </w:r>
          <w:r>
            <w:t>15</w:t>
          </w:r>
        </w:p>
        <w:p w:rsidR="00B21893" w:rsidRPr="00B21893" w:rsidRDefault="00B21893" w:rsidP="00B21893">
          <w:pPr>
            <w:spacing w:before="80" w:line="210" w:lineRule="exact"/>
            <w:rPr>
              <w:rFonts w:ascii="Barcode 3 of 9 by request" w:hAnsi="Barcode 3 of 9 by request"/>
              <w:sz w:val="24"/>
            </w:rPr>
          </w:pPr>
          <w:r>
            <w:rPr>
              <w:rFonts w:ascii="Barcode 3 of 9 by request" w:hAnsi="Barcode 3 of 9 by request"/>
              <w:sz w:val="24"/>
            </w:rPr>
            <w:t>*1504039*</w:t>
          </w:r>
        </w:p>
      </w:tc>
      <w:tc>
        <w:tcPr>
          <w:tcW w:w="5028" w:type="dxa"/>
        </w:tcPr>
        <w:p w:rsidR="00B21893" w:rsidRDefault="00B21893" w:rsidP="00B21893">
          <w:pPr>
            <w:pStyle w:val="Footer"/>
            <w:jc w:val="right"/>
            <w:rPr>
              <w:b w:val="0"/>
              <w:sz w:val="21"/>
            </w:rPr>
          </w:pPr>
          <w:r>
            <w:rPr>
              <w:b w:val="0"/>
              <w:sz w:val="21"/>
            </w:rPr>
            <w:pict>
              <v:shape id="_x0000_i1026" type="#_x0000_t75" style="width:48.75pt;height:18pt">
                <v:imagedata r:id="rId2" o:title="recycle_Chinese"/>
              </v:shape>
            </w:pict>
          </w:r>
        </w:p>
      </w:tc>
    </w:tr>
  </w:tbl>
  <w:p w:rsidR="00B21893" w:rsidRPr="00B21893" w:rsidRDefault="00B21893" w:rsidP="00B21893">
    <w:pPr>
      <w:pStyle w:val="Footer"/>
      <w:spacing w:line="56" w:lineRule="auto"/>
      <w:jc w:val="left"/>
      <w:rPr>
        <w:b w:val="0"/>
        <w:sz w:val="21"/>
      </w:rPr>
    </w:pPr>
    <w:bookmarkStart w:id="0" w:name="TmpSave"/>
    <w:bookmarkEnd w:id="0"/>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5202" w:rsidRPr="00002846" w:rsidRDefault="00FD5202" w:rsidP="00002846">
      <w:pPr>
        <w:pStyle w:val="Footer"/>
        <w:spacing w:after="80"/>
        <w:ind w:left="792"/>
        <w:rPr>
          <w:sz w:val="16"/>
        </w:rPr>
      </w:pPr>
      <w:r w:rsidRPr="00002846">
        <w:rPr>
          <w:sz w:val="16"/>
        </w:rPr>
        <w:t>__________________</w:t>
      </w:r>
    </w:p>
  </w:footnote>
  <w:footnote w:type="continuationSeparator" w:id="0">
    <w:p w:rsidR="00FD5202" w:rsidRPr="00002846" w:rsidRDefault="00FD5202" w:rsidP="00002846">
      <w:pPr>
        <w:pStyle w:val="Footer"/>
        <w:spacing w:after="80"/>
        <w:ind w:left="792"/>
        <w:rPr>
          <w:sz w:val="16"/>
        </w:rPr>
      </w:pPr>
      <w:r w:rsidRPr="00002846">
        <w:rPr>
          <w:sz w:val="16"/>
        </w:rPr>
        <w:t>__________________</w:t>
      </w:r>
    </w:p>
  </w:footnote>
  <w:footnote w:id="1">
    <w:p w:rsidR="00002846" w:rsidRDefault="00002846" w:rsidP="0000284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sidRPr="00002846">
        <w:rPr>
          <w:vertAlign w:val="superscript"/>
        </w:rPr>
        <w:t>*</w:t>
      </w:r>
      <w:r>
        <w:tab/>
      </w:r>
      <w:hyperlink r:id="rId1" w:history="1">
        <w:r w:rsidRPr="00803FB5">
          <w:rPr>
            <w:rStyle w:val="Hyperlink"/>
          </w:rPr>
          <w:t>CEDAW/C/62/1</w:t>
        </w:r>
      </w:hyperlink>
      <w:r>
        <w:rPr>
          <w:rFonts w:hint="eastAsia"/>
        </w:rPr>
        <w:t>。</w:t>
      </w:r>
    </w:p>
    <w:p w:rsidR="00002846" w:rsidRDefault="00002846" w:rsidP="0000284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02846">
        <w:rPr>
          <w:rFonts w:hint="eastAsia"/>
        </w:rPr>
        <w:t>除非另有说明，段落编号系指斯洛伐克第四和第五次合并定期报告的编号。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21893" w:rsidTr="00B21893">
      <w:tblPrEx>
        <w:tblCellMar>
          <w:top w:w="0" w:type="dxa"/>
          <w:bottom w:w="0" w:type="dxa"/>
        </w:tblCellMar>
      </w:tblPrEx>
      <w:trPr>
        <w:trHeight w:hRule="exact" w:val="864"/>
      </w:trPr>
      <w:tc>
        <w:tcPr>
          <w:tcW w:w="4838" w:type="dxa"/>
          <w:shd w:val="clear" w:color="auto" w:fill="auto"/>
          <w:vAlign w:val="bottom"/>
        </w:tcPr>
        <w:p w:rsidR="00B21893" w:rsidRPr="00B21893" w:rsidRDefault="00B21893" w:rsidP="00B21893">
          <w:pPr>
            <w:pStyle w:val="Header"/>
            <w:spacing w:after="80"/>
            <w:jc w:val="left"/>
            <w:rPr>
              <w:b/>
              <w:sz w:val="17"/>
            </w:rPr>
          </w:pPr>
          <w:fldSimple w:instr=" DOCVARIABLE &quot;sss1&quot; \* MERGEFORMAT ">
            <w:r w:rsidR="00803FB5">
              <w:rPr>
                <w:b/>
                <w:sz w:val="17"/>
              </w:rPr>
              <w:t>CEDAW/C/SVK/Q/5-6</w:t>
            </w:r>
          </w:fldSimple>
        </w:p>
      </w:tc>
      <w:tc>
        <w:tcPr>
          <w:tcW w:w="5028" w:type="dxa"/>
          <w:shd w:val="clear" w:color="auto" w:fill="auto"/>
          <w:vAlign w:val="bottom"/>
        </w:tcPr>
        <w:p w:rsidR="00B21893" w:rsidRDefault="00B21893" w:rsidP="00B21893">
          <w:pPr>
            <w:pStyle w:val="Header"/>
          </w:pPr>
        </w:p>
      </w:tc>
    </w:tr>
  </w:tbl>
  <w:p w:rsidR="00B21893" w:rsidRPr="00B21893" w:rsidRDefault="00B21893" w:rsidP="00B2189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21893" w:rsidTr="00B21893">
      <w:tblPrEx>
        <w:tblCellMar>
          <w:top w:w="0" w:type="dxa"/>
          <w:bottom w:w="0" w:type="dxa"/>
        </w:tblCellMar>
      </w:tblPrEx>
      <w:trPr>
        <w:trHeight w:hRule="exact" w:val="864"/>
      </w:trPr>
      <w:tc>
        <w:tcPr>
          <w:tcW w:w="4838" w:type="dxa"/>
          <w:shd w:val="clear" w:color="auto" w:fill="auto"/>
          <w:vAlign w:val="bottom"/>
        </w:tcPr>
        <w:p w:rsidR="00B21893" w:rsidRDefault="00B21893" w:rsidP="00B21893">
          <w:pPr>
            <w:pStyle w:val="Header"/>
          </w:pPr>
        </w:p>
      </w:tc>
      <w:tc>
        <w:tcPr>
          <w:tcW w:w="5028" w:type="dxa"/>
          <w:shd w:val="clear" w:color="auto" w:fill="auto"/>
          <w:vAlign w:val="bottom"/>
        </w:tcPr>
        <w:p w:rsidR="00B21893" w:rsidRPr="00B21893" w:rsidRDefault="00B21893" w:rsidP="00B21893">
          <w:pPr>
            <w:pStyle w:val="Header"/>
            <w:spacing w:after="80"/>
            <w:jc w:val="right"/>
            <w:rPr>
              <w:b/>
              <w:sz w:val="17"/>
            </w:rPr>
          </w:pPr>
          <w:fldSimple w:instr=" DOCVARIABLE &quot;sss1&quot; \* MERGEFORMAT ">
            <w:r w:rsidR="00803FB5">
              <w:rPr>
                <w:b/>
                <w:sz w:val="17"/>
              </w:rPr>
              <w:t>CEDAW/C/SVK/Q/5-6</w:t>
            </w:r>
          </w:fldSimple>
        </w:p>
      </w:tc>
    </w:tr>
  </w:tbl>
  <w:p w:rsidR="00B21893" w:rsidRPr="00B21893" w:rsidRDefault="00B21893" w:rsidP="00B2189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B21893" w:rsidTr="00B2189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21893" w:rsidRDefault="00B21893" w:rsidP="00B21893">
          <w:pPr>
            <w:pStyle w:val="Header"/>
            <w:spacing w:after="120"/>
          </w:pPr>
        </w:p>
      </w:tc>
      <w:tc>
        <w:tcPr>
          <w:tcW w:w="1872" w:type="dxa"/>
          <w:tcBorders>
            <w:bottom w:val="single" w:sz="4" w:space="0" w:color="auto"/>
          </w:tcBorders>
          <w:shd w:val="clear" w:color="auto" w:fill="auto"/>
          <w:vAlign w:val="bottom"/>
        </w:tcPr>
        <w:p w:rsidR="00B21893" w:rsidRPr="00B21893" w:rsidRDefault="00B21893" w:rsidP="00B2189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21893" w:rsidRDefault="00B21893" w:rsidP="00B21893">
          <w:pPr>
            <w:pStyle w:val="Header"/>
            <w:spacing w:after="120"/>
          </w:pPr>
        </w:p>
      </w:tc>
      <w:tc>
        <w:tcPr>
          <w:tcW w:w="6523" w:type="dxa"/>
          <w:gridSpan w:val="3"/>
          <w:tcBorders>
            <w:bottom w:val="single" w:sz="4" w:space="0" w:color="auto"/>
          </w:tcBorders>
          <w:shd w:val="clear" w:color="auto" w:fill="auto"/>
          <w:vAlign w:val="bottom"/>
        </w:tcPr>
        <w:p w:rsidR="00B21893" w:rsidRPr="00B21893" w:rsidRDefault="00B21893" w:rsidP="00B21893">
          <w:pPr>
            <w:spacing w:after="80" w:line="240" w:lineRule="auto"/>
            <w:jc w:val="right"/>
            <w:rPr>
              <w:position w:val="-4"/>
            </w:rPr>
          </w:pPr>
          <w:r>
            <w:rPr>
              <w:position w:val="-4"/>
              <w:sz w:val="40"/>
            </w:rPr>
            <w:t>CEDAW</w:t>
          </w:r>
          <w:r>
            <w:rPr>
              <w:position w:val="-4"/>
            </w:rPr>
            <w:t>/C/SVK/Q/5-6</w:t>
          </w:r>
        </w:p>
      </w:tc>
    </w:tr>
    <w:tr w:rsidR="00B21893" w:rsidRPr="00B21893" w:rsidTr="00B2189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21893" w:rsidRPr="00B21893" w:rsidRDefault="00B21893" w:rsidP="00B2189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B21893" w:rsidRPr="00B21893" w:rsidRDefault="00B21893" w:rsidP="00B2189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21893" w:rsidRPr="00B21893" w:rsidRDefault="00B21893" w:rsidP="00B21893">
          <w:pPr>
            <w:pStyle w:val="Header"/>
            <w:spacing w:before="109"/>
          </w:pPr>
        </w:p>
      </w:tc>
      <w:tc>
        <w:tcPr>
          <w:tcW w:w="3180" w:type="dxa"/>
          <w:gridSpan w:val="2"/>
          <w:tcBorders>
            <w:top w:val="single" w:sz="4" w:space="0" w:color="auto"/>
            <w:bottom w:val="single" w:sz="12" w:space="0" w:color="auto"/>
          </w:tcBorders>
          <w:shd w:val="clear" w:color="auto" w:fill="auto"/>
        </w:tcPr>
        <w:p w:rsidR="00B21893" w:rsidRDefault="00B21893" w:rsidP="00B21893">
          <w:pPr>
            <w:pStyle w:val="Distr"/>
          </w:pPr>
          <w:r>
            <w:t>Distr.: General</w:t>
          </w:r>
        </w:p>
        <w:p w:rsidR="00B21893" w:rsidRDefault="00B21893" w:rsidP="00B21893">
          <w:pPr>
            <w:pStyle w:val="Publication"/>
          </w:pPr>
          <w:r>
            <w:t>16 March 2015</w:t>
          </w:r>
        </w:p>
        <w:p w:rsidR="00B21893" w:rsidRDefault="00B21893" w:rsidP="00B21893">
          <w:pPr>
            <w:spacing w:line="240" w:lineRule="exact"/>
          </w:pPr>
          <w:r>
            <w:t>Chinese</w:t>
          </w:r>
        </w:p>
        <w:p w:rsidR="00B21893" w:rsidRDefault="00B21893" w:rsidP="00B21893">
          <w:pPr>
            <w:pStyle w:val="Original"/>
          </w:pPr>
          <w:r>
            <w:t>Original: English</w:t>
          </w:r>
        </w:p>
        <w:p w:rsidR="00B21893" w:rsidRPr="00B21893" w:rsidRDefault="00B21893" w:rsidP="00B21893"/>
      </w:tc>
    </w:tr>
  </w:tbl>
  <w:p w:rsidR="00B21893" w:rsidRPr="00B21893" w:rsidRDefault="00B21893" w:rsidP="00B2189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9*"/>
    <w:docVar w:name="CreationDt" w:val="01/04/2015 09:11:15"/>
    <w:docVar w:name="DocCategory" w:val="Doc"/>
    <w:docVar w:name="DocType" w:val="Final"/>
    <w:docVar w:name="DutyStation" w:val="New York"/>
    <w:docVar w:name="FooterJN" w:val="15-04039 (C)"/>
    <w:docVar w:name="jobn" w:val="15-04039 (C)"/>
    <w:docVar w:name="jobnDT" w:val="15-04039 (C)   010415"/>
    <w:docVar w:name="jobnDTDT" w:val="15-04039 (C)   010415   010415"/>
    <w:docVar w:name="JobNo" w:val="1504039C"/>
    <w:docVar w:name="OandT" w:val="ZAY"/>
    <w:docVar w:name="PaperSize" w:val="Letter"/>
    <w:docVar w:name="sss1" w:val="CEDAW/C/SVK/Q/5-6"/>
    <w:docVar w:name="sss2" w:val="-"/>
    <w:docVar w:name="Symbol1" w:val="CEDAW/C/SVK/Q/5-6"/>
    <w:docVar w:name="Symbol2" w:val="-"/>
  </w:docVars>
  <w:rsids>
    <w:rsidRoot w:val="00785075"/>
    <w:rsid w:val="00000689"/>
    <w:rsid w:val="00002846"/>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0706"/>
    <w:rsid w:val="001113F8"/>
    <w:rsid w:val="00114578"/>
    <w:rsid w:val="00114C03"/>
    <w:rsid w:val="00114F57"/>
    <w:rsid w:val="001212F9"/>
    <w:rsid w:val="00121328"/>
    <w:rsid w:val="00124677"/>
    <w:rsid w:val="001267BE"/>
    <w:rsid w:val="0012708E"/>
    <w:rsid w:val="00130EE5"/>
    <w:rsid w:val="00131015"/>
    <w:rsid w:val="0013289E"/>
    <w:rsid w:val="001329F7"/>
    <w:rsid w:val="00135539"/>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0B57"/>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B72F2"/>
    <w:rsid w:val="003C448D"/>
    <w:rsid w:val="003C7B20"/>
    <w:rsid w:val="003D075F"/>
    <w:rsid w:val="003D5B4D"/>
    <w:rsid w:val="003E2C84"/>
    <w:rsid w:val="003E4565"/>
    <w:rsid w:val="003E5999"/>
    <w:rsid w:val="003E748F"/>
    <w:rsid w:val="003E7612"/>
    <w:rsid w:val="003F4BD2"/>
    <w:rsid w:val="003F7BF8"/>
    <w:rsid w:val="004044EF"/>
    <w:rsid w:val="00413FBC"/>
    <w:rsid w:val="00414423"/>
    <w:rsid w:val="00415CC0"/>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56C6C"/>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108"/>
    <w:rsid w:val="006479F1"/>
    <w:rsid w:val="0065055D"/>
    <w:rsid w:val="00650BEE"/>
    <w:rsid w:val="006520FA"/>
    <w:rsid w:val="0065377D"/>
    <w:rsid w:val="00661120"/>
    <w:rsid w:val="00666F57"/>
    <w:rsid w:val="006740A7"/>
    <w:rsid w:val="006767D5"/>
    <w:rsid w:val="00685871"/>
    <w:rsid w:val="00691524"/>
    <w:rsid w:val="006926DF"/>
    <w:rsid w:val="006A5CFB"/>
    <w:rsid w:val="006A654B"/>
    <w:rsid w:val="006A7C71"/>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5075"/>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3FB5"/>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39A7"/>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5C3C"/>
    <w:rsid w:val="00A37345"/>
    <w:rsid w:val="00A40AAE"/>
    <w:rsid w:val="00A40EA9"/>
    <w:rsid w:val="00A4532A"/>
    <w:rsid w:val="00A46BEE"/>
    <w:rsid w:val="00A46E28"/>
    <w:rsid w:val="00A5206D"/>
    <w:rsid w:val="00A55E9E"/>
    <w:rsid w:val="00A635A7"/>
    <w:rsid w:val="00A652D9"/>
    <w:rsid w:val="00A72E47"/>
    <w:rsid w:val="00A73EF3"/>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21893"/>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1C52"/>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1D65"/>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388A"/>
    <w:rsid w:val="00F44A01"/>
    <w:rsid w:val="00F50336"/>
    <w:rsid w:val="00F55E5B"/>
    <w:rsid w:val="00F569BC"/>
    <w:rsid w:val="00F62E3F"/>
    <w:rsid w:val="00F66E5C"/>
    <w:rsid w:val="00F67F90"/>
    <w:rsid w:val="00F708D7"/>
    <w:rsid w:val="00F77B3E"/>
    <w:rsid w:val="00F833CB"/>
    <w:rsid w:val="00F87754"/>
    <w:rsid w:val="00F90A4B"/>
    <w:rsid w:val="00F90C56"/>
    <w:rsid w:val="00F9130F"/>
    <w:rsid w:val="00F94B3C"/>
    <w:rsid w:val="00FA7A95"/>
    <w:rsid w:val="00FB089D"/>
    <w:rsid w:val="00FB282B"/>
    <w:rsid w:val="00FB3D9C"/>
    <w:rsid w:val="00FC1CE4"/>
    <w:rsid w:val="00FD4C0F"/>
    <w:rsid w:val="00FD5202"/>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A/HRC/26/1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E/C.12/SVK/CO/2" TargetMode="External"/><Relationship Id="rId2" Type="http://schemas.openxmlformats.org/officeDocument/2006/relationships/styles" Target="styles.xml"/><Relationship Id="rId16" Type="http://schemas.openxmlformats.org/officeDocument/2006/relationships/hyperlink" Target="http://undocs.org/ch/CEDAW/C/SVK/CO/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A/HRC/26/12/Add.1" TargetMode="External"/><Relationship Id="rId10" Type="http://schemas.openxmlformats.org/officeDocument/2006/relationships/footer" Target="footer2.xml"/><Relationship Id="rId19" Type="http://schemas.openxmlformats.org/officeDocument/2006/relationships/hyperlink" Target="http://undocs.org/ch/CEDAW/C/SVK/CO/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SVK/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4</Pages>
  <Words>527</Words>
  <Characters>3005</Characters>
  <Application>Microsoft Office Outlook</Application>
  <DocSecurity>4</DocSecurity>
  <Lines>25</Lines>
  <Paragraphs>7</Paragraphs>
  <ScaleCrop>false</ScaleCrop>
  <Company>United Nations</Company>
  <LinksUpToDate>false</LinksUpToDate>
  <CharactersWithSpaces>3525</CharactersWithSpaces>
  <SharedDoc>false</SharedDoc>
  <HLinks>
    <vt:vector size="42" baseType="variant">
      <vt:variant>
        <vt:i4>327693</vt:i4>
      </vt:variant>
      <vt:variant>
        <vt:i4>15</vt:i4>
      </vt:variant>
      <vt:variant>
        <vt:i4>0</vt:i4>
      </vt:variant>
      <vt:variant>
        <vt:i4>5</vt:i4>
      </vt:variant>
      <vt:variant>
        <vt:lpwstr>http://undocs.org/ch/CEDAW/C/SVK/CO/4</vt:lpwstr>
      </vt:variant>
      <vt:variant>
        <vt:lpwstr/>
      </vt:variant>
      <vt:variant>
        <vt:i4>458826</vt:i4>
      </vt:variant>
      <vt:variant>
        <vt:i4>12</vt:i4>
      </vt:variant>
      <vt:variant>
        <vt:i4>0</vt:i4>
      </vt:variant>
      <vt:variant>
        <vt:i4>5</vt:i4>
      </vt:variant>
      <vt:variant>
        <vt:lpwstr>http://undocs.org/ch/A/HRC/26/12</vt:lpwstr>
      </vt:variant>
      <vt:variant>
        <vt:lpwstr/>
      </vt:variant>
      <vt:variant>
        <vt:i4>6160472</vt:i4>
      </vt:variant>
      <vt:variant>
        <vt:i4>9</vt:i4>
      </vt:variant>
      <vt:variant>
        <vt:i4>0</vt:i4>
      </vt:variant>
      <vt:variant>
        <vt:i4>5</vt:i4>
      </vt:variant>
      <vt:variant>
        <vt:lpwstr>http://undocs.org/ch/E/C.12/SVK/CO/2</vt:lpwstr>
      </vt:variant>
      <vt:variant>
        <vt:lpwstr/>
      </vt:variant>
      <vt:variant>
        <vt:i4>327693</vt:i4>
      </vt:variant>
      <vt:variant>
        <vt:i4>6</vt:i4>
      </vt:variant>
      <vt:variant>
        <vt:i4>0</vt:i4>
      </vt:variant>
      <vt:variant>
        <vt:i4>5</vt:i4>
      </vt:variant>
      <vt:variant>
        <vt:lpwstr>http://undocs.org/ch/CEDAW/C/SVK/CO/4</vt:lpwstr>
      </vt:variant>
      <vt:variant>
        <vt:lpwstr/>
      </vt:variant>
      <vt:variant>
        <vt:i4>3342383</vt:i4>
      </vt:variant>
      <vt:variant>
        <vt:i4>3</vt:i4>
      </vt:variant>
      <vt:variant>
        <vt:i4>0</vt:i4>
      </vt:variant>
      <vt:variant>
        <vt:i4>5</vt:i4>
      </vt:variant>
      <vt:variant>
        <vt:lpwstr>http://undocs.org/ch/A/HRC/26/12/Add.1</vt:lpwstr>
      </vt:variant>
      <vt:variant>
        <vt:lpwstr/>
      </vt:variant>
      <vt:variant>
        <vt:i4>8126562</vt:i4>
      </vt:variant>
      <vt:variant>
        <vt:i4>0</vt:i4>
      </vt:variant>
      <vt:variant>
        <vt:i4>0</vt:i4>
      </vt:variant>
      <vt:variant>
        <vt:i4>5</vt:i4>
      </vt:variant>
      <vt:variant>
        <vt:lpwstr>http://undocs.org/ch/CEDAW/C/SVK/5</vt:lpwstr>
      </vt:variant>
      <vt:variant>
        <vt:lpwstr/>
      </vt:variant>
      <vt:variant>
        <vt:i4>4718601</vt:i4>
      </vt:variant>
      <vt:variant>
        <vt:i4>0</vt:i4>
      </vt:variant>
      <vt:variant>
        <vt:i4>0</vt:i4>
      </vt:variant>
      <vt:variant>
        <vt:i4>5</vt:i4>
      </vt:variant>
      <vt:variant>
        <vt:lpwstr>http://undocs.org/ch/CEDAW/C/62/1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Ctpu1</cp:lastModifiedBy>
  <cp:revision>22</cp:revision>
  <cp:lastPrinted>2015-04-01T07:28:00Z</cp:lastPrinted>
  <dcterms:created xsi:type="dcterms:W3CDTF">2015-04-01T07:10:00Z</dcterms:created>
  <dcterms:modified xsi:type="dcterms:W3CDTF">2015-04-01T09:53:00Z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1504039</vt:lpwstr>
  </property>
  <property fmtid="{D5CDD505-2E9C-101B-9397-08002B2CF9AE}" pid="3" name="ODSRefJobNo">
    <vt:lpwstr>1507215C</vt:lpwstr>
  </property>
  <property fmtid="{D5CDD505-2E9C-101B-9397-08002B2CF9AE}" pid="4" name="Symbol1">
    <vt:lpwstr>CEDAW/C/SVK/Q/5-6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010415</vt:lpwstr>
  </property>
  <property fmtid="{D5CDD505-2E9C-101B-9397-08002B2CF9AE}" pid="11" name="Comment">
    <vt:lpwstr/>
  </property>
  <property fmtid="{D5CDD505-2E9C-101B-9397-08002B2CF9AE}" pid="12" name="DraftPages">
    <vt:lpwstr> </vt:lpwstr>
  </property>
  <property fmtid="{D5CDD505-2E9C-101B-9397-08002B2CF9AE}" pid="13" name="Operator">
    <vt:lpwstr>ZAY</vt:lpwstr>
  </property>
</Properties>
</file>