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53077A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A9FA3B" w14:textId="77777777" w:rsidR="002D5AAC" w:rsidRDefault="002D5AAC" w:rsidP="00E561D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1F1975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C484384" w14:textId="212AC1B8" w:rsidR="002D5AAC" w:rsidRDefault="00E561D7" w:rsidP="00E561D7">
            <w:pPr>
              <w:jc w:val="right"/>
            </w:pPr>
            <w:r w:rsidRPr="00E561D7">
              <w:rPr>
                <w:sz w:val="40"/>
              </w:rPr>
              <w:t>CRC</w:t>
            </w:r>
            <w:r>
              <w:t>/C/HND/CO/6-7</w:t>
            </w:r>
          </w:p>
        </w:tc>
      </w:tr>
      <w:tr w:rsidR="002D5AAC" w:rsidRPr="00E561D7" w14:paraId="2B2FFDC1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52BC1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26C6258" wp14:editId="5305A00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05D5D4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98527C9" w14:textId="77777777" w:rsidR="002D5AAC" w:rsidRDefault="00E561D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19D6B0E" w14:textId="1C55FFD8" w:rsidR="00E561D7" w:rsidRDefault="00E561D7" w:rsidP="00E561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February 2025</w:t>
            </w:r>
          </w:p>
          <w:p w14:paraId="66A72B93" w14:textId="77777777" w:rsidR="00E561D7" w:rsidRDefault="00E561D7" w:rsidP="00E561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AE91750" w14:textId="40B9B312" w:rsidR="00E561D7" w:rsidRPr="00B937DF" w:rsidRDefault="00E561D7" w:rsidP="00E561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25796BE" w14:textId="77777777" w:rsidR="00E561D7" w:rsidRPr="00E561D7" w:rsidRDefault="00E561D7" w:rsidP="00E561D7">
      <w:pPr>
        <w:spacing w:before="120"/>
        <w:rPr>
          <w:b/>
          <w:sz w:val="24"/>
          <w:szCs w:val="24"/>
        </w:rPr>
      </w:pPr>
      <w:r w:rsidRPr="00E561D7">
        <w:rPr>
          <w:b/>
          <w:bCs/>
          <w:sz w:val="24"/>
          <w:szCs w:val="24"/>
        </w:rPr>
        <w:t>Комитет по правам ребенка</w:t>
      </w:r>
    </w:p>
    <w:p w14:paraId="353EC3D3" w14:textId="77D65749" w:rsidR="00E561D7" w:rsidRPr="000E4AED" w:rsidRDefault="00E561D7" w:rsidP="00E561D7">
      <w:pPr>
        <w:pStyle w:val="HChG"/>
        <w:keepNext w:val="0"/>
        <w:keepLines w:val="0"/>
      </w:pPr>
      <w:r>
        <w:tab/>
      </w:r>
      <w:r>
        <w:tab/>
      </w:r>
      <w:r>
        <w:rPr>
          <w:bCs/>
        </w:rPr>
        <w:t xml:space="preserve">Заключительные замечания по объединенным шестому </w:t>
      </w:r>
      <w:r>
        <w:rPr>
          <w:bCs/>
          <w:lang w:val="en-US"/>
        </w:rPr>
        <w:br/>
      </w:r>
      <w:r>
        <w:rPr>
          <w:bCs/>
        </w:rPr>
        <w:t>и седьмому периодическим докладам Гондураса</w:t>
      </w:r>
      <w:r w:rsidRPr="00112B4B">
        <w:rPr>
          <w:b w:val="0"/>
          <w:sz w:val="20"/>
        </w:rPr>
        <w:footnoteReference w:customMarkFollows="1" w:id="1"/>
        <w:t>*</w:t>
      </w:r>
    </w:p>
    <w:p w14:paraId="43EB5676" w14:textId="77777777" w:rsidR="00E561D7" w:rsidRPr="000E4AED" w:rsidRDefault="00E561D7" w:rsidP="00E561D7">
      <w:pPr>
        <w:pStyle w:val="HChG"/>
        <w:keepNext w:val="0"/>
        <w:keepLines w:val="0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660BA6B" w14:textId="3C56C8AE" w:rsidR="00E561D7" w:rsidRPr="000E4AED" w:rsidRDefault="00E561D7" w:rsidP="00E561D7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Гондураса</w:t>
      </w:r>
      <w:r w:rsidRPr="00112B4B">
        <w:rPr>
          <w:rStyle w:val="aa"/>
        </w:rPr>
        <w:footnoteReference w:id="2"/>
      </w:r>
      <w:r>
        <w:t xml:space="preserve"> на своих 2852-м и 2853-м заседаниях</w:t>
      </w:r>
      <w:r w:rsidRPr="00112B4B">
        <w:rPr>
          <w:rStyle w:val="aa"/>
        </w:rPr>
        <w:footnoteReference w:id="3"/>
      </w:r>
      <w:r>
        <w:t>, состоявшихся 15 и 16 января 2025</w:t>
      </w:r>
      <w:r>
        <w:rPr>
          <w:lang w:val="en-US"/>
        </w:rPr>
        <w:t> </w:t>
      </w:r>
      <w:r>
        <w:t>года, и принял настоящие заключительные замечания на своем 2876-м заседании, состоявшемся 31 января 2025 года. В настоящем документе Комитет использует термин «ребенок» для обозначения лица, не достигшего 18 лет.</w:t>
      </w:r>
    </w:p>
    <w:p w14:paraId="37DC74A3" w14:textId="77777777" w:rsidR="00E561D7" w:rsidRPr="000E4AED" w:rsidRDefault="00E561D7" w:rsidP="00E561D7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и письменных ответов на перечень вопросов</w:t>
      </w:r>
      <w:r w:rsidRPr="00112B4B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1F735BEC" w14:textId="77777777" w:rsidR="00E561D7" w:rsidRPr="000E4AED" w:rsidRDefault="00E561D7" w:rsidP="00E561D7">
      <w:pPr>
        <w:pStyle w:val="HChG"/>
      </w:pPr>
      <w:r>
        <w:tab/>
        <w:t>II.</w:t>
      </w:r>
      <w:r>
        <w:tab/>
        <w:t xml:space="preserve">Последующие меры, принятые </w:t>
      </w:r>
      <w:r w:rsidRPr="00E561D7">
        <w:t>государством</w:t>
      </w:r>
      <w:r>
        <w:t>-участником, и достигнутый им прогресс</w:t>
      </w:r>
    </w:p>
    <w:p w14:paraId="279A23E2" w14:textId="3F7DF695" w:rsidR="00E561D7" w:rsidRPr="000E4AED" w:rsidRDefault="00E561D7" w:rsidP="00E561D7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принятие Закона о школьном питании в 2016 году, создание Министерства по правам человека и Национального института по делам несовершеннолетних правонарушителей в 2017 году, принятие Государственной политики в области инклюзивного образования, Национальной политики и стратегии в области продовольственной безопасности и питания на период до 2030 года и Стратегического плана сектора образования на 2018</w:t>
      </w:r>
      <w:r w:rsidR="00BD5C6D" w:rsidRPr="00BD5C6D">
        <w:t>–</w:t>
      </w:r>
      <w:r>
        <w:t>2030 годы в 2019 году, а также создание Комплексной системы защиты прав детей и подростков в Гондурасе в 2019</w:t>
      </w:r>
      <w:r>
        <w:rPr>
          <w:lang w:val="en-US"/>
        </w:rPr>
        <w:t> </w:t>
      </w:r>
      <w:r>
        <w:t>году, Секретариата по делам детей, подростков и семьи в 2024 году и разработку Национальной политики в отношении детей и подростков на 2024</w:t>
      </w:r>
      <w:r w:rsidR="00BD5C6D" w:rsidRPr="00BD5C6D">
        <w:t>–</w:t>
      </w:r>
      <w:r>
        <w:t>2033 годы в 2024</w:t>
      </w:r>
      <w:r>
        <w:rPr>
          <w:lang w:val="en-US"/>
        </w:rPr>
        <w:t> </w:t>
      </w:r>
      <w:r>
        <w:t>году. Он с удовлетворением отмечет ратификацию в 2017 году Факультативного протокола к Международному пакту об экономических, социальных и культурных правах.</w:t>
      </w:r>
    </w:p>
    <w:p w14:paraId="5F5F62F3" w14:textId="77777777" w:rsidR="00E561D7" w:rsidRPr="000E4AED" w:rsidRDefault="00E561D7" w:rsidP="00E561D7">
      <w:pPr>
        <w:pStyle w:val="HChG"/>
      </w:pPr>
      <w:r>
        <w:lastRenderedPageBreak/>
        <w:tab/>
        <w:t>III.</w:t>
      </w:r>
      <w:r>
        <w:tab/>
        <w:t xml:space="preserve">Основные </w:t>
      </w:r>
      <w:r w:rsidRPr="00E561D7">
        <w:t>проблемные</w:t>
      </w:r>
      <w:r>
        <w:t xml:space="preserve"> области и рекомендации</w:t>
      </w:r>
    </w:p>
    <w:p w14:paraId="6963F9EA" w14:textId="77777777" w:rsidR="00E561D7" w:rsidRPr="000E4AED" w:rsidRDefault="00E561D7" w:rsidP="00E561D7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насилие над детьми (пункты 23 и 24); дети, лишенные семейного окружения (пункт 28); здоровье подростков (пункт 36); образование (пункт 40); дети из числа просителей убежища, беженцев, мигрантов и депортированные дети (пункт 44); и внутренне перемещенные дети (пункт 46). </w:t>
      </w:r>
    </w:p>
    <w:p w14:paraId="3B776697" w14:textId="105637E6" w:rsidR="00E561D7" w:rsidRPr="000E4AED" w:rsidRDefault="00E561D7" w:rsidP="00E561D7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</w:t>
      </w:r>
      <w:r w:rsidR="00BD5C6D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в той мере, в какой они касаются детей.</w:t>
      </w:r>
      <w:r>
        <w:t xml:space="preserve"> </w:t>
      </w:r>
    </w:p>
    <w:p w14:paraId="6EA78DDD" w14:textId="72005170" w:rsidR="00E561D7" w:rsidRPr="000E4AED" w:rsidRDefault="00E561D7" w:rsidP="00BD5C6D">
      <w:pPr>
        <w:pStyle w:val="H1G"/>
      </w:pPr>
      <w:r>
        <w:tab/>
        <w:t>A.</w:t>
      </w:r>
      <w:r>
        <w:tab/>
        <w:t xml:space="preserve">Общие меры по </w:t>
      </w:r>
      <w:r w:rsidRPr="00BD5C6D">
        <w:t>осуществлению</w:t>
      </w:r>
      <w:r>
        <w:t xml:space="preserve"> (статьи 1, 4, 42 и пункт 6 </w:t>
      </w:r>
      <w:r w:rsidR="00BD5C6D">
        <w:rPr>
          <w:lang w:val="en-US"/>
        </w:rPr>
        <w:br/>
      </w:r>
      <w:r>
        <w:t>статьи 44)</w:t>
      </w:r>
    </w:p>
    <w:p w14:paraId="2CFA3D6A" w14:textId="77777777" w:rsidR="00E561D7" w:rsidRPr="000E4AED" w:rsidRDefault="00E561D7" w:rsidP="00E561D7">
      <w:pPr>
        <w:pStyle w:val="H23G"/>
        <w:keepNext w:val="0"/>
        <w:keepLines w:val="0"/>
        <w:ind w:right="567"/>
        <w:rPr>
          <w:b w:val="0"/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1712D52A" w14:textId="77777777" w:rsidR="00E561D7" w:rsidRPr="000E4AED" w:rsidRDefault="00E561D7" w:rsidP="00E561D7">
      <w:pPr>
        <w:pStyle w:val="SingleTxtG"/>
      </w:pPr>
      <w:r>
        <w:t>6.</w:t>
      </w:r>
      <w:r>
        <w:tab/>
      </w:r>
      <w:r>
        <w:rPr>
          <w:b/>
          <w:bCs/>
        </w:rPr>
        <w:t>Комитет призывает государство-участник:</w:t>
      </w:r>
      <w:r>
        <w:t xml:space="preserve"> </w:t>
      </w:r>
    </w:p>
    <w:p w14:paraId="488874F0" w14:textId="1BF72147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продолжать усилия по приведению всего национального законодательства, включая Кодекс законов о детях и подростках и Семейный кодекс, в соответствие с Конвенцией;</w:t>
      </w:r>
    </w:p>
    <w:p w14:paraId="35FAFC5F" w14:textId="72C451B8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безотлагательно внести изменения в Уголовный кодекс с целью приведения его в соответствие с положениями Конвенции, уделяя особое внимание положениям о торговле детьми, преступлениях, связанных с изнасилованием, инцестом и сексуальным насилием, а также о минимальном возрасте согласия на вступление в половые отношения; </w:t>
      </w:r>
    </w:p>
    <w:p w14:paraId="78B0928A" w14:textId="707FF122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принять новое законодательство, касающееся социальной защиты, в соответстви</w:t>
      </w:r>
      <w:r>
        <w:rPr>
          <w:b/>
          <w:bCs/>
        </w:rPr>
        <w:t>и с Конвенцией и международными стандартами и обеспечить включение в него положений, гарантирующих доступ детей к медицинским услугам.</w:t>
      </w:r>
    </w:p>
    <w:p w14:paraId="28F2A3A8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7F7D30AE" w14:textId="77777777" w:rsidR="00E561D7" w:rsidRPr="000E4AED" w:rsidRDefault="00E561D7" w:rsidP="00E561D7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отмечает создание Комплексной системы защиты прав детей и подростков в Гондурасе, Национальную политику в отношении детей и подростков и Национальную политику в области прав детей и подростков.</w:t>
      </w:r>
      <w:r>
        <w:t xml:space="preserve"> </w:t>
      </w:r>
      <w:r>
        <w:rPr>
          <w:b/>
          <w:bCs/>
        </w:rPr>
        <w:t>В этой связи он рекомендует государству-участнику:</w:t>
      </w:r>
      <w:r>
        <w:t xml:space="preserve"> </w:t>
      </w:r>
    </w:p>
    <w:p w14:paraId="00C17C73" w14:textId="775297C4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обеспечить эффективную реализацию Комплексной системы защиты прав детей и подростков в Гондурасе и Национального плана действий по предотвращению насилия в отношении детей и подростков при наличии достаточных кадровых, технических и финансовых ресурсов;</w:t>
      </w:r>
    </w:p>
    <w:p w14:paraId="19CFF75C" w14:textId="679B0BD3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>
        <w:tab/>
      </w:r>
      <w:r>
        <w:rPr>
          <w:b/>
          <w:bCs/>
        </w:rPr>
        <w:t>реализовать в полном объеме Национальную политику в области прав детей и подростков и утвердить Национальную политику социальной реинтеграции подростков и молодежи, находящихся в конфликте с законом, а также выделить на эти цели достаточный бюджет.</w:t>
      </w:r>
    </w:p>
    <w:p w14:paraId="5A514503" w14:textId="77777777" w:rsidR="00E561D7" w:rsidRPr="000E4AED" w:rsidRDefault="00E561D7" w:rsidP="00E561D7">
      <w:pPr>
        <w:pStyle w:val="H23G"/>
      </w:pPr>
      <w:r>
        <w:lastRenderedPageBreak/>
        <w:tab/>
      </w:r>
      <w:r>
        <w:tab/>
      </w:r>
      <w:r w:rsidRPr="00E561D7">
        <w:t>Координация</w:t>
      </w:r>
    </w:p>
    <w:p w14:paraId="7AD15918" w14:textId="77777777" w:rsidR="00E561D7" w:rsidRPr="000E4AED" w:rsidRDefault="00E561D7" w:rsidP="00E561D7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принимает к сведению создание Секретариата по делам детей, подростков и семьи, который заменяет Управление по делам детей, подростков и семьи в качестве руководящего органа по вопросам государственной политики, нормативных актов и программ по всесторонней защите прав детей и подростков, а также принимает к сведению создание Национального института по делам несовершеннолетних правонарушителей и настоятельно призывает государство-участник обеспечить, чтобы Секретариат и Национальный институт имели четкие мандаты и достаточные полномочия для координации и осуществления всех мероприятий, связанных с выполнением Конвенции, на межсекторальном, национальном, региональном и местном уровнях.</w:t>
      </w:r>
      <w:r>
        <w:t xml:space="preserve"> </w:t>
      </w:r>
    </w:p>
    <w:p w14:paraId="4C53DD83" w14:textId="77777777" w:rsidR="00E561D7" w:rsidRPr="000E4AED" w:rsidRDefault="00E561D7" w:rsidP="00E561D7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4865C4BA" w14:textId="77777777" w:rsidR="00E561D7" w:rsidRPr="000E4AED" w:rsidRDefault="00E561D7" w:rsidP="00E561D7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о своих предыдущих рекомендациях</w:t>
      </w:r>
      <w:r w:rsidRPr="00112B4B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государству-участнику:</w:t>
      </w:r>
    </w:p>
    <w:p w14:paraId="0339011F" w14:textId="046ADDBD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применять основанный на правах ребенка подход при разработке государственного бюджета путем внедрения системы отслеживания на основе данных для контроля за распределением и расходованием средств на нужды детей в рамках всего бюджета, а также для проведения оценок воздействия того, как инвестиции в любой сектор могут служить наилучшим интересам ребенка;</w:t>
      </w:r>
    </w:p>
    <w:p w14:paraId="3CECA4CE" w14:textId="12C9567B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предоставить Секретариату по делам детей, подростков и семьи достаточные людские, технические и финансовые ресурсы для выполнения его функций, включая достаточное количество специализированного персонала, чтобы гарантировать защиту детей на всей территории государства-участника; </w:t>
      </w:r>
    </w:p>
    <w:p w14:paraId="5D7B428F" w14:textId="510776B6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выделять муниципальным органам власти прогрессивные инвестиции для осуществления государственных расходов в важнейших для реализации прав детей и подростков областях, уделяя особое внимание социальной защите, образованию, здравоохранению и защите от насилия; </w:t>
      </w:r>
    </w:p>
    <w:p w14:paraId="5CB562FB" w14:textId="26620FA4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 xml:space="preserve">продолжать усилия по созданию справедливой налоговой политики, направленной на сокращение неравенства; </w:t>
      </w:r>
    </w:p>
    <w:p w14:paraId="35A31AC4" w14:textId="1AFED328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e)</w:t>
      </w:r>
      <w:r>
        <w:tab/>
      </w:r>
      <w:r>
        <w:rPr>
          <w:b/>
          <w:bCs/>
        </w:rPr>
        <w:t>активизировать усилия по сокращению неравенства, затрагивающего детей, находящихся в неблагоприятном положении, выделив определенные бюджетные статьи для детей из числа коренных народов, детей африканского происхождения, детей, живущих в бедности как в сельских, так и в городских районах, детей-мигрантов, внутренне перемещенных и возвращенных детей, детей с инвалидностью и других детей, находящихся в неблагоприятном или уязвимом положении, которым могут потребоваться позитивные социальные меры, и обеспечить защиту этих бюджетных статей даже в условиях экономического кризиса, стихийных бедствий или других чрезвычайных ситуаций.</w:t>
      </w:r>
    </w:p>
    <w:p w14:paraId="4D46940A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Сбор данных</w:t>
      </w:r>
    </w:p>
    <w:p w14:paraId="27AA1E5F" w14:textId="77777777" w:rsidR="00E561D7" w:rsidRPr="00112B4B" w:rsidRDefault="00E561D7" w:rsidP="00E561D7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 и свои предыдущие рекомендации</w:t>
      </w:r>
      <w:r w:rsidRPr="00112B4B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445BFB14" w14:textId="3CF7716F" w:rsidR="00E561D7" w:rsidRPr="000E4AED" w:rsidRDefault="00E561D7" w:rsidP="00E561D7">
      <w:pPr>
        <w:pStyle w:val="SingleTxtG"/>
        <w:rPr>
          <w:b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</w:r>
      <w:r>
        <w:rPr>
          <w:b/>
          <w:bCs/>
        </w:rPr>
        <w:t>продолжить внедрение платформы Национальной статистической системы, предоставив Национальному институту статистики достаточные людские, технические и финансовые ресурсы;</w:t>
      </w:r>
    </w:p>
    <w:p w14:paraId="17BBFC92" w14:textId="7BC7893C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lastRenderedPageBreak/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>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происхождению, миграционному статусу и социально-экономическому положению, с целью содействия анализу положения детей, в том числе детей, находящихся в уязвимых ситуациях;</w:t>
      </w:r>
    </w:p>
    <w:p w14:paraId="21D51966" w14:textId="30E8C1CD" w:rsidR="00E561D7" w:rsidRPr="000E4AED" w:rsidRDefault="00E561D7" w:rsidP="00E561D7">
      <w:pPr>
        <w:pStyle w:val="SingleTxtG"/>
        <w:rPr>
          <w:b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>
        <w:tab/>
      </w:r>
      <w:r>
        <w:rPr>
          <w:b/>
          <w:bCs/>
        </w:rPr>
        <w:t>обеспечить обмен статистическими данными и показателями о правах детей между соответствующими министерствами и использование данных для разработки, мониторинга и оценки мер политики, программ и проектов с целью эффективного осуществления Конвенции и факультативных протоколов к ней.</w:t>
      </w:r>
      <w:r>
        <w:t xml:space="preserve"> </w:t>
      </w:r>
    </w:p>
    <w:p w14:paraId="073C25EA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Доступ к правосудию и эффективным средствам правовой защиты</w:t>
      </w:r>
    </w:p>
    <w:p w14:paraId="29873CE7" w14:textId="77777777" w:rsidR="00E561D7" w:rsidRPr="000E4AED" w:rsidRDefault="00E561D7" w:rsidP="00E561D7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44383AEA" w14:textId="6C5FAAD0" w:rsidR="00E561D7" w:rsidRPr="00E561D7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обеспечить всем детям доступ: </w:t>
      </w:r>
    </w:p>
    <w:p w14:paraId="3C390A69" w14:textId="77777777" w:rsidR="00E561D7" w:rsidRPr="00E561D7" w:rsidRDefault="00E561D7" w:rsidP="00E561D7">
      <w:pPr>
        <w:pStyle w:val="SingleTxtG"/>
        <w:ind w:left="1701"/>
        <w:rPr>
          <w:b/>
          <w:bCs/>
        </w:rPr>
      </w:pPr>
      <w:r w:rsidRPr="00E561D7">
        <w:rPr>
          <w:b/>
          <w:bCs/>
        </w:rPr>
        <w:t>i)</w:t>
      </w:r>
      <w:r w:rsidRPr="00E561D7">
        <w:rPr>
          <w:b/>
          <w:bCs/>
        </w:rPr>
        <w:tab/>
        <w:t xml:space="preserve">к конфиденциальным, учитывающим интересы детей и независимым механизмам подачи жалоб в школах, системах патронатного воспитания, учреждениях альтернативного ухода и местах содержания под стражей, при помощи которых можно сообщать обо всех формах насилия, жестокого обращения, дискриминации и других нарушениях их прав; </w:t>
      </w:r>
    </w:p>
    <w:p w14:paraId="73512B18" w14:textId="77777777" w:rsidR="00E561D7" w:rsidRPr="00E561D7" w:rsidRDefault="00E561D7" w:rsidP="00E561D7">
      <w:pPr>
        <w:pStyle w:val="SingleTxtG"/>
        <w:ind w:left="1701"/>
        <w:rPr>
          <w:b/>
          <w:bCs/>
        </w:rPr>
      </w:pPr>
      <w:r w:rsidRPr="00E561D7">
        <w:rPr>
          <w:b/>
          <w:bCs/>
        </w:rPr>
        <w:t>ii)</w:t>
      </w:r>
      <w:r w:rsidRPr="00E561D7">
        <w:rPr>
          <w:b/>
          <w:bCs/>
        </w:rPr>
        <w:tab/>
        <w:t xml:space="preserve">к бесплатной, качественной и независимой юридической помощи, как в законе, так и на практике; </w:t>
      </w:r>
    </w:p>
    <w:p w14:paraId="0BEF2677" w14:textId="77777777" w:rsidR="00E561D7" w:rsidRPr="00E561D7" w:rsidRDefault="00E561D7" w:rsidP="00E561D7">
      <w:pPr>
        <w:pStyle w:val="SingleTxtG"/>
        <w:ind w:left="1701"/>
        <w:rPr>
          <w:b/>
          <w:bCs/>
        </w:rPr>
      </w:pPr>
      <w:r w:rsidRPr="00E561D7">
        <w:rPr>
          <w:b/>
          <w:bCs/>
        </w:rPr>
        <w:t>iii)</w:t>
      </w:r>
      <w:r w:rsidRPr="00E561D7">
        <w:rPr>
          <w:b/>
          <w:bCs/>
        </w:rPr>
        <w:tab/>
        <w:t>к юридической поддержке и соответствующей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70A368B0" w14:textId="2D28E97F" w:rsidR="00E561D7" w:rsidRPr="00E561D7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информировать детей о праве подавать жалобы в рамках существующих механизмов и о доступе к юридической помощи; </w:t>
      </w:r>
    </w:p>
    <w:p w14:paraId="47F41063" w14:textId="15927166" w:rsidR="00E561D7" w:rsidRPr="000E4AED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</w:r>
      <w:r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по правам детей и по Конвенции.</w:t>
      </w:r>
    </w:p>
    <w:p w14:paraId="792587E5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2FDB458B" w14:textId="77777777" w:rsidR="00E561D7" w:rsidRPr="000E4AED" w:rsidRDefault="00E561D7" w:rsidP="00E561D7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A07A7F6" w14:textId="2E151BBD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и далее укреплять аппарат Национального уполномоченного по правам человека и обеспечить его достаточными людскими, техническими и финансовыми ресурсами, с тем чтобы он мог эффективно и независимо выполнять свой мандат на территории государства-участника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62C34043" w14:textId="4E7639F5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</w:r>
      <w:r>
        <w:rPr>
          <w:b/>
          <w:bCs/>
        </w:rPr>
        <w:t>укреплять</w:t>
      </w:r>
      <w:r>
        <w:rPr>
          <w:b/>
          <w:bCs/>
        </w:rPr>
        <w:t xml:space="preserve"> потенциал Омбудсмена по делам детей и семей при аппарате Национального уполномоченного по правам человека, в том числе путем возобновления работы его муниципальных отделений, для мониторинга соблюдения прав детей, получения, расследования и рассмотрения жалоб детей с учетом интересов ребенка, обеспечения конфиденциальности и защиты жертв и проведения мониторинга, последующих действий и проверок в их интересах.</w:t>
      </w:r>
    </w:p>
    <w:p w14:paraId="77853782" w14:textId="11411AC5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 xml:space="preserve">Распространение информации, информационно-просветительская работа </w:t>
      </w:r>
      <w:r w:rsidR="00BD5C6D">
        <w:rPr>
          <w:bCs/>
          <w:lang w:val="en-US"/>
        </w:rPr>
        <w:br/>
      </w:r>
      <w:r>
        <w:rPr>
          <w:bCs/>
        </w:rPr>
        <w:t>и подготовка</w:t>
      </w:r>
    </w:p>
    <w:p w14:paraId="4CAF6904" w14:textId="77777777" w:rsidR="00E561D7" w:rsidRPr="000E4AED" w:rsidRDefault="00E561D7" w:rsidP="00E561D7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его информационно-просветительские программы, в том числе кампании, в сотрудничестве с организациями гражданского общества, для обеспечения того, </w:t>
      </w:r>
      <w:r>
        <w:rPr>
          <w:b/>
          <w:bCs/>
        </w:rPr>
        <w:lastRenderedPageBreak/>
        <w:t>чтобы положения Конвенции и факультативных протоколов к ней были хорошо известны широкой общественности, включая родителей и детей.</w:t>
      </w:r>
    </w:p>
    <w:p w14:paraId="005CA2C9" w14:textId="77777777" w:rsidR="00E561D7" w:rsidRPr="005228B3" w:rsidRDefault="00E561D7" w:rsidP="00E561D7">
      <w:pPr>
        <w:pStyle w:val="SingleTxtG"/>
        <w:rPr>
          <w:b/>
        </w:rPr>
      </w:pPr>
      <w:r>
        <w:rPr>
          <w:b/>
          <w:bCs/>
        </w:rPr>
        <w:t>Сотрудничество с гражданским обществом</w:t>
      </w:r>
      <w:r>
        <w:t xml:space="preserve"> </w:t>
      </w:r>
    </w:p>
    <w:p w14:paraId="7CDDB4CF" w14:textId="77777777" w:rsidR="00E561D7" w:rsidRPr="000E4AED" w:rsidRDefault="00E561D7" w:rsidP="00E561D7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продолжать привлекать гражданское общество, включая неправительственные и детские организации, к планированию, осуществлению, мониторингу и оценке мер политики, планов и программ, касающихся прав детей, а также создать постоянные механизмы для их участия в рамках Комплексной системы защиты прав детей и подростков в Гондурасе.</w:t>
      </w:r>
    </w:p>
    <w:p w14:paraId="606E6774" w14:textId="77777777" w:rsidR="00E561D7" w:rsidRPr="000E4AED" w:rsidRDefault="00E561D7" w:rsidP="00E561D7">
      <w:pPr>
        <w:pStyle w:val="H1G"/>
        <w:keepNext w:val="0"/>
        <w:keepLines w:val="0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 Конвенции)</w:t>
      </w:r>
    </w:p>
    <w:p w14:paraId="0683B7EB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Недискриминация</w:t>
      </w:r>
    </w:p>
    <w:p w14:paraId="06335FA2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15.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7BE8723C" w14:textId="7DB0F415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полностью реализовать Государственную политику против расизма и расовой дискриминации для всестороннего развития коренных и афро-гондурасских народов на 2016–2026 годы;</w:t>
      </w:r>
    </w:p>
    <w:p w14:paraId="1F736454" w14:textId="54EE1696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оперативно принимать меры по борьбе с дискриминацией в отношении детей, находящихся в неблагоприятном положении, в частности детей с инвалидностью, детей коренных народов и детей африканского происхождения, детей-мигрантов и возвращенных детей, детей, насильно завербованных бандами, а также детей из числа лесбиянок, геев, бисексуалов, трансгендеров и интерсекс-людей; </w:t>
      </w:r>
    </w:p>
    <w:p w14:paraId="28DCC029" w14:textId="4CE56823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принять срочные меры по преодолению дискриминационных гендерных стереотипов в отношении девочек и преобладающей роли девочек в ведении домашнего хозяйства и выполнении обязанностей по уходу за детьми и другими членами семьи, что ограничивает осуществление их прав, в частности на доступ к образованию;</w:t>
      </w:r>
    </w:p>
    <w:p w14:paraId="37C4AFF9" w14:textId="17D8D2EB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>проводить кампании в средствах массовой информации с целью изменения социальных норм и моделей поведения, приводящих к дискриминации, повышения осведомленности общественности о запрете дискриминации, а также поощрения толерантности, уважения к многообразию и позитивного представления о детях как о правообладателях;</w:t>
      </w:r>
    </w:p>
    <w:p w14:paraId="0F9FBD73" w14:textId="742050CB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</w:r>
      <w:r>
        <w:rPr>
          <w:b/>
          <w:bCs/>
        </w:rPr>
        <w:t>проводить при участии детей и организаций гражданского общества оценку существующих мер, направленных на борьбу с дискриминацией в отношении детей, которые находятся в неблагоприятном положении, чтобы оценивать их эффективность и пересматривать эти меры в случае необходимости.</w:t>
      </w:r>
    </w:p>
    <w:p w14:paraId="7E339E05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1D421D54" w14:textId="77777777" w:rsidR="00E561D7" w:rsidRPr="000E4AED" w:rsidRDefault="00E561D7" w:rsidP="00E561D7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интересов Комитет повторяет свои предыдущие рекомендации в этой связи.</w:t>
      </w:r>
    </w:p>
    <w:p w14:paraId="0C6BEE92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Право на жизнь, выживание и развитие</w:t>
      </w:r>
      <w:r>
        <w:t xml:space="preserve"> </w:t>
      </w:r>
    </w:p>
    <w:p w14:paraId="23ABFC5B" w14:textId="77777777" w:rsidR="00E561D7" w:rsidRPr="005228B3" w:rsidRDefault="00E561D7" w:rsidP="00E561D7">
      <w:pPr>
        <w:pStyle w:val="SingleTxtG"/>
        <w:rPr>
          <w:rStyle w:val="SingleTxtGChar"/>
          <w:b/>
          <w:bCs/>
        </w:rPr>
      </w:pPr>
      <w:r>
        <w:t>17.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17FCF412" w14:textId="16C86A45" w:rsidR="00E561D7" w:rsidRPr="000E4AED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активизировать усилия по снижению младенческой и детской смертности, особенно в сельских и экономически неблагополучных общинах, общинах коренных народов и среди лиц африканского происхождения, в том числе путем расширения охвата вакцинацией, решения проблемы недоедания среди детей, поощрения грудного вскармливания и обеспечения доступа к медицинским услугам;</w:t>
      </w:r>
    </w:p>
    <w:p w14:paraId="5E2C152D" w14:textId="04156355" w:rsidR="00E561D7" w:rsidRPr="000E4AED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усилить Комплексную политику развития детей младшего возраста и продолжить реализацию программы </w:t>
      </w:r>
      <w:r w:rsidR="00BD5C6D">
        <w:rPr>
          <w:b/>
          <w:bCs/>
        </w:rPr>
        <w:t>«</w:t>
      </w:r>
      <w:r>
        <w:rPr>
          <w:b/>
          <w:bCs/>
        </w:rPr>
        <w:t>Plan Crecer</w:t>
      </w:r>
      <w:r w:rsidR="00BD5C6D">
        <w:rPr>
          <w:b/>
          <w:bCs/>
        </w:rPr>
        <w:t>»</w:t>
      </w:r>
      <w:r>
        <w:rPr>
          <w:b/>
          <w:bCs/>
        </w:rPr>
        <w:t>, обеспечив достаточные людские, технические и финансовые ресурсы и эффективные механизмы межсекторальной координации, в том числе с Секретариатом по делам детей, подростков и семьи;</w:t>
      </w:r>
    </w:p>
    <w:p w14:paraId="5C3559DB" w14:textId="4D268757" w:rsidR="00E561D7" w:rsidRPr="000E4AED" w:rsidRDefault="00E561D7" w:rsidP="00E561D7">
      <w:pPr>
        <w:pStyle w:val="SingleTxtG"/>
        <w:rPr>
          <w:b/>
          <w:bCs/>
        </w:rPr>
      </w:pPr>
      <w:r w:rsidRPr="00BD5C6D">
        <w:rPr>
          <w:b/>
          <w:bCs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</w:r>
      <w:r>
        <w:rPr>
          <w:b/>
          <w:bCs/>
        </w:rPr>
        <w:t>принять меры в целях обеспечения безопасности и защиты для предотвращения насильственной смерти, убийств и фемицида детей, в том числе путем устранения коренных причин таких насильственных действий, систематического расследования, преследования и наказания виновных, мониторинга действий правоохранительных и судебных органов, усиления контроля над огнестрельным оружием и разработки программ профилактики насилия в отношении детей.</w:t>
      </w:r>
    </w:p>
    <w:p w14:paraId="05C4FFBA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71933BE3" w14:textId="77777777" w:rsidR="00E561D7" w:rsidRPr="00BD5C6D" w:rsidRDefault="00E561D7" w:rsidP="00E561D7">
      <w:pPr>
        <w:pStyle w:val="SingleTxtG"/>
        <w:rPr>
          <w:rStyle w:val="SingleTxtGChar"/>
          <w:b/>
          <w:bCs/>
        </w:rPr>
      </w:pPr>
      <w:r>
        <w:t>18.</w:t>
      </w:r>
      <w:r>
        <w:tab/>
      </w:r>
      <w:r>
        <w:rPr>
          <w:b/>
          <w:bCs/>
        </w:rPr>
        <w:t xml:space="preserve">Отмечая создание Детского конгресса и ссылаясь на свое замечание общего порядка № 12 (2009) о праве ребенка быть заслушанным, Комитет рекомендует </w:t>
      </w:r>
      <w:r w:rsidRPr="00BD5C6D">
        <w:rPr>
          <w:b/>
          <w:bCs/>
        </w:rPr>
        <w:t xml:space="preserve">государству-участнику: </w:t>
      </w:r>
    </w:p>
    <w:p w14:paraId="386D71F2" w14:textId="5A22F962" w:rsidR="00E561D7" w:rsidRPr="00BD5C6D" w:rsidRDefault="00E561D7" w:rsidP="00E561D7">
      <w:pPr>
        <w:pStyle w:val="SingleTxtG"/>
        <w:rPr>
          <w:b/>
          <w:bCs/>
        </w:rPr>
      </w:pPr>
      <w:r w:rsidRPr="00BD5C6D">
        <w:rPr>
          <w:b/>
          <w:bCs/>
          <w:lang w:val="en-US"/>
        </w:rPr>
        <w:tab/>
      </w:r>
      <w:r w:rsidRPr="00BD5C6D">
        <w:rPr>
          <w:b/>
          <w:bCs/>
        </w:rPr>
        <w:t>a)</w:t>
      </w:r>
      <w:r w:rsidRPr="00BD5C6D">
        <w:rPr>
          <w:b/>
          <w:bCs/>
        </w:rPr>
        <w:tab/>
        <w:t>принять меры к обеспечению эффективного применения законодательства, признающего право ребенка быть заслушанным в ходе соответствующих процессуальных действий, в том числе путем создания систем и процедур, позволяющих социальным работникам и судам соблюдать этот принцип;</w:t>
      </w:r>
    </w:p>
    <w:p w14:paraId="59B91BC4" w14:textId="0AC60A35" w:rsidR="00E561D7" w:rsidRPr="000E4AED" w:rsidRDefault="00E561D7" w:rsidP="00E561D7">
      <w:pPr>
        <w:pStyle w:val="SingleTxtG"/>
        <w:rPr>
          <w:b/>
          <w:bCs/>
        </w:rPr>
      </w:pPr>
      <w:r w:rsidRPr="00BD5C6D">
        <w:rPr>
          <w:b/>
          <w:bCs/>
          <w:lang w:val="en-US"/>
        </w:rPr>
        <w:tab/>
      </w:r>
      <w:r w:rsidRPr="00BD5C6D">
        <w:rPr>
          <w:b/>
          <w:bCs/>
        </w:rPr>
        <w:t>b)</w:t>
      </w:r>
      <w:r w:rsidRPr="00BD5C6D">
        <w:rPr>
          <w:b/>
          <w:bCs/>
        </w:rPr>
        <w:tab/>
      </w:r>
      <w:r>
        <w:rPr>
          <w:b/>
          <w:bCs/>
        </w:rPr>
        <w:t>институционализировать национальные рамки в соответствии с Комплексной системой защиты прав детей и подростков в Гондурасе для обеспечения значимого и широкого участия всех детей в принятии решений на национальном и местном уровнях и предусмотреть инструменты и структуры для проведения консультаций с детьми и механизмы для обеспечения систематического учета результатов таких консультаций в процессе принятия государственных решений, в том числе при разработке мер реагирования на климатический кризис.</w:t>
      </w:r>
      <w:r>
        <w:t xml:space="preserve"> </w:t>
      </w:r>
    </w:p>
    <w:p w14:paraId="2D6B19A7" w14:textId="77777777" w:rsidR="00E561D7" w:rsidRPr="000E4AED" w:rsidRDefault="00E561D7" w:rsidP="00E561D7">
      <w:pPr>
        <w:pStyle w:val="H1G"/>
        <w:ind w:right="567"/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00C3E148" w14:textId="77777777" w:rsidR="00E561D7" w:rsidRPr="000E4AED" w:rsidRDefault="00E561D7" w:rsidP="00E561D7">
      <w:pPr>
        <w:pStyle w:val="H23G"/>
      </w:pPr>
      <w:r>
        <w:tab/>
      </w:r>
      <w:r>
        <w:tab/>
      </w:r>
      <w:r>
        <w:rPr>
          <w:bCs/>
        </w:rPr>
        <w:t>Регистрация рождения</w:t>
      </w:r>
    </w:p>
    <w:p w14:paraId="75A630D0" w14:textId="77777777" w:rsidR="00E561D7" w:rsidRPr="000E4AED" w:rsidRDefault="00E561D7" w:rsidP="00E561D7">
      <w:pPr>
        <w:pStyle w:val="SingleTxtG"/>
        <w:keepNext/>
        <w:keepLines/>
        <w:rPr>
          <w:rStyle w:val="SingleTxtGChar"/>
          <w:b/>
          <w:bCs/>
        </w:rPr>
      </w:pPr>
      <w:r>
        <w:t>19.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03AB9B78" w14:textId="6A82526B" w:rsidR="00E561D7" w:rsidRPr="00E561D7" w:rsidRDefault="00E561D7" w:rsidP="00E561D7">
      <w:pPr>
        <w:pStyle w:val="SingleTxtG"/>
        <w:keepNext/>
        <w:keepLines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укрепить меры по обеспечению регистрации рождения и выдачи свидетельств всем детям, родившимся на территории государства-участника, в частности детям, родившимся в отдаленных районах или не в больнице, в том числе путем обеспечения наличия и близости органов записи актов гражданского состояния на всей территории государства-участника и направления регулярных бригад по регистрации актов гражданского состояния в места, где регистрация рождения отсутствует или осуществляется несвоевременно;</w:t>
      </w:r>
    </w:p>
    <w:p w14:paraId="69780C01" w14:textId="43C3ABA4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</w:r>
      <w:r>
        <w:rPr>
          <w:b/>
          <w:bCs/>
        </w:rPr>
        <w:t xml:space="preserve">обеспечить бесплатную регистрацию рождения во всех случаях </w:t>
      </w:r>
      <w:r>
        <w:rPr>
          <w:b/>
          <w:bCs/>
          <w:lang w:val="en-US"/>
        </w:rPr>
        <w:br/>
      </w:r>
      <w:r>
        <w:rPr>
          <w:b/>
          <w:bCs/>
        </w:rPr>
        <w:t>и обстоятельствах, независимо от возраста или места рождения человека.</w:t>
      </w:r>
    </w:p>
    <w:p w14:paraId="3D717228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ассоциации и мирных собраний</w:t>
      </w:r>
      <w:r>
        <w:t xml:space="preserve"> </w:t>
      </w:r>
    </w:p>
    <w:p w14:paraId="443542AC" w14:textId="77777777" w:rsidR="00E561D7" w:rsidRPr="000E4AED" w:rsidRDefault="00E561D7" w:rsidP="00E561D7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Комитет глубоко обеспокоен непропорциональным применением силы при осуществлении политики обеспечения безопасности и рекомендует государству-участнику принять меры по предотвращению и прекращению произвольных ограничений права детей на мирные собрания.</w:t>
      </w:r>
    </w:p>
    <w:p w14:paraId="4A4B87AA" w14:textId="77777777" w:rsidR="00E561D7" w:rsidRPr="000E4AED" w:rsidRDefault="00E561D7" w:rsidP="00BD5C6D">
      <w:pPr>
        <w:pStyle w:val="H23G"/>
      </w:pPr>
      <w:r>
        <w:lastRenderedPageBreak/>
        <w:tab/>
      </w:r>
      <w:r>
        <w:tab/>
        <w:t xml:space="preserve">Право на </w:t>
      </w:r>
      <w:r w:rsidRPr="00BD5C6D">
        <w:t>неприкосновенность</w:t>
      </w:r>
      <w:r>
        <w:t xml:space="preserve"> частной жизни и доступ к надлежащей информации</w:t>
      </w:r>
    </w:p>
    <w:p w14:paraId="4EA07407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7C900043" w14:textId="3931068E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продолжать повышать уровень охвата цифровыми технологиями детей, находящихся в неблагоприятном положении, включая детей, проживающих в сельских районах, и детей с инвалидностью, и содействовать обеспечению равноправия и ценовой доступности онлайн-услуг и возможности подключения к </w:t>
      </w:r>
      <w:r w:rsidR="00BD5C6D" w:rsidRPr="00E561D7">
        <w:rPr>
          <w:b/>
          <w:bCs/>
        </w:rPr>
        <w:t>Интернету</w:t>
      </w:r>
      <w:r w:rsidRPr="00E561D7">
        <w:rPr>
          <w:b/>
          <w:bCs/>
        </w:rPr>
        <w:t>;</w:t>
      </w:r>
    </w:p>
    <w:p w14:paraId="3B6714BC" w14:textId="460887EE" w:rsidR="00E561D7" w:rsidRPr="00E561D7" w:rsidRDefault="00E561D7" w:rsidP="00E561D7">
      <w:pPr>
        <w:pStyle w:val="SingleTxtG"/>
        <w:rPr>
          <w:b/>
          <w:bCs/>
        </w:rPr>
      </w:pPr>
      <w:r w:rsidRPr="004D6C1D">
        <w:rPr>
          <w:b/>
          <w:bCs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>обеспечить право детей на доступ к информации из различных источников, в том числе из онлайн-источников, и надлежащим образом защищать детей от вредного контента, материалов и онлайн-рисков, а также предусмотреть механизмы судебного преследования за подобные нарушения;</w:t>
      </w:r>
    </w:p>
    <w:p w14:paraId="7C9336A7" w14:textId="50538988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повышать уровень цифровой грамотности, информированности и навыков детей, учителей и семей, в том числе путем включения курсов цифровой грамотности в школьную программу обучения, с целью защиты детей от информации и материалов, наносящих вред их благополучию;</w:t>
      </w:r>
    </w:p>
    <w:p w14:paraId="36A49403" w14:textId="2FCFF89B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</w:r>
      <w:r>
        <w:rPr>
          <w:b/>
          <w:bCs/>
        </w:rPr>
        <w:t>разработать нормативные акты и политику обеспечения защиты прав и безопасности детей в цифровой среде.</w:t>
      </w:r>
    </w:p>
    <w:p w14:paraId="62CF0DEE" w14:textId="370DCCB3" w:rsidR="00E561D7" w:rsidRPr="000E4AED" w:rsidRDefault="00E561D7" w:rsidP="00E561D7">
      <w:pPr>
        <w:pStyle w:val="H1G"/>
      </w:pPr>
      <w:r>
        <w:rPr>
          <w:lang w:val="en-US"/>
        </w:rPr>
        <w:tab/>
      </w:r>
      <w:r>
        <w:t>D.</w:t>
      </w:r>
      <w:r>
        <w:tab/>
        <w:t xml:space="preserve">Насилие в </w:t>
      </w:r>
      <w:r w:rsidRPr="00E561D7">
        <w:t>отношении</w:t>
      </w:r>
      <w:r>
        <w:t xml:space="preserve"> детей (статья 19, пункт 3 статьи 24, пункт 2 статьи 28, статьи 34, 35, пункт a) статьи 37 и статья 39 Конвенции, а также Факультативный протокол, касающийся торговли детьми, детской проституции и детской порнографии)</w:t>
      </w:r>
    </w:p>
    <w:p w14:paraId="3C56514E" w14:textId="2772CA24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 xml:space="preserve">Жестокое обращение, отсутствие заботы, сексуальные надругательства </w:t>
      </w:r>
      <w:r>
        <w:rPr>
          <w:bCs/>
          <w:lang w:val="en-US"/>
        </w:rPr>
        <w:br/>
      </w:r>
      <w:r>
        <w:rPr>
          <w:bCs/>
        </w:rPr>
        <w:t>и эксплуатация</w:t>
      </w:r>
    </w:p>
    <w:p w14:paraId="567A021D" w14:textId="77777777" w:rsidR="00E561D7" w:rsidRPr="000E4AED" w:rsidRDefault="00E561D7" w:rsidP="00E561D7">
      <w:pPr>
        <w:pStyle w:val="SingleTxtG"/>
        <w:rPr>
          <w:rStyle w:val="SingleTxtGChar"/>
        </w:rPr>
      </w:pPr>
      <w:r>
        <w:t>22.</w:t>
      </w:r>
      <w:r>
        <w:tab/>
        <w:t xml:space="preserve">Комитет по-прежнему серьезно обеспокоен: </w:t>
      </w:r>
    </w:p>
    <w:p w14:paraId="21AFF824" w14:textId="79C19C1E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a)</w:t>
      </w:r>
      <w:r>
        <w:tab/>
        <w:t>высоким уровнем насилия в отношении детей;</w:t>
      </w:r>
    </w:p>
    <w:p w14:paraId="76CF3C3D" w14:textId="138F3153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пробелами в реализации Национальной политики по предотвращению насилия в отношении детей и подростков, отсутствием четкого мандата и координации в рамках учреждений по борьбе с насилием в отношении детей, а также высокими показателями безнаказанности; </w:t>
      </w:r>
      <w:bookmarkStart w:id="0" w:name="_Hlk185185117"/>
      <w:bookmarkEnd w:id="0"/>
    </w:p>
    <w:p w14:paraId="0746F516" w14:textId="7763EB88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c)</w:t>
      </w:r>
      <w:r>
        <w:tab/>
        <w:t>недостаточностью услуг и межведомственной координации между соответствующими секторами для поддержки детей, ставших жертвами насилия;</w:t>
      </w:r>
    </w:p>
    <w:p w14:paraId="48350976" w14:textId="4F4FAAF4" w:rsidR="00E561D7" w:rsidRPr="000E4AED" w:rsidRDefault="00E561D7" w:rsidP="00E561D7">
      <w:pPr>
        <w:pStyle w:val="SingleTxtG"/>
        <w:rPr>
          <w:rStyle w:val="SingleTxtGChar"/>
        </w:rPr>
      </w:pPr>
      <w:r>
        <w:rPr>
          <w:lang w:val="en-US"/>
        </w:rPr>
        <w:tab/>
      </w:r>
      <w:r>
        <w:t>d)</w:t>
      </w:r>
      <w:r>
        <w:tab/>
        <w:t xml:space="preserve">распространенностью сексуального насилия и нападений на девочек, совершаемых членами семьи или знакомыми. </w:t>
      </w:r>
    </w:p>
    <w:p w14:paraId="35B8BDBF" w14:textId="77777777" w:rsidR="00E561D7" w:rsidRPr="000E4AED" w:rsidRDefault="00E561D7" w:rsidP="00E561D7">
      <w:pPr>
        <w:pStyle w:val="SingleTxtG"/>
      </w:pPr>
      <w:r>
        <w:t>23.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настоятельно призывает государство-участник:</w:t>
      </w:r>
    </w:p>
    <w:p w14:paraId="0B5425FA" w14:textId="3E5E37DF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обеспечить эффективную реализацию, мониторинг и финансирование Национальной политики по предотвращению насилия в отношении детей и подростков;</w:t>
      </w:r>
    </w:p>
    <w:p w14:paraId="36419647" w14:textId="3F9228B3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>принимать профилактические меры на уровне семьи и общины для раннего выявления случаев насилия, жестокого обращения, отсутствия заботы, сексуальных надругательств и эксплуатации;</w:t>
      </w:r>
    </w:p>
    <w:p w14:paraId="0D2EECF3" w14:textId="653027D4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ввести в действие доступные, конфиденциальные и учитывающие интересы ребенка механизмы для сообщения детьми об актах насилия;</w:t>
      </w:r>
    </w:p>
    <w:p w14:paraId="5C44E0DF" w14:textId="0374D0D4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</w:r>
      <w:r>
        <w:rPr>
          <w:b/>
          <w:bCs/>
        </w:rPr>
        <w:t xml:space="preserve">обеспечить, чтобы о сексуальных надругательствах над детьми и их эксплуатации, включая сексуальные надругательства со стороны лиц, которым ребенок доверяет, своевременно сообщалось, чтобы они расследовались и </w:t>
      </w:r>
      <w:r>
        <w:rPr>
          <w:b/>
          <w:bCs/>
        </w:rPr>
        <w:lastRenderedPageBreak/>
        <w:t>преследовались в судебном порядке с применением дружественного к ребенку и многосекторального подхода с целью избежать повторной виктимизации ребенка, чтобы жертвам предоставлялись соответствующие средства правовой защиты, лечение и поддержка, а виновные должным образом наказывались и не допускались к контактам с детьми;</w:t>
      </w:r>
    </w:p>
    <w:p w14:paraId="5973A67F" w14:textId="337BFC34" w:rsidR="00E561D7" w:rsidRPr="000E4AED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  <w:t>выделять достаточные ресурсы на оказание учитывающей интересы</w:t>
      </w:r>
      <w:r>
        <w:rPr>
          <w:b/>
          <w:bCs/>
        </w:rPr>
        <w:t xml:space="preserve"> ребенка комплексной поддержки, включая ориентированную на травму терапию, детям, ставшим жертвами насилия и жестокого обращения.</w:t>
      </w:r>
    </w:p>
    <w:p w14:paraId="44C74E06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Дети, участвующие в группировках «марас»</w:t>
      </w:r>
      <w:r>
        <w:t xml:space="preserve"> </w:t>
      </w:r>
    </w:p>
    <w:p w14:paraId="2D0907A2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24.</w:t>
      </w:r>
      <w:r>
        <w:tab/>
      </w:r>
      <w:r>
        <w:rPr>
          <w:b/>
          <w:bCs/>
        </w:rPr>
        <w:t>Отмечая негативное воздействие бандитизма на права детей на всей территории страны, Комитет повторяет свои предыдущие рекомендации</w:t>
      </w:r>
      <w:r w:rsidRPr="00112B4B">
        <w:rPr>
          <w:rStyle w:val="aa"/>
        </w:rPr>
        <w:footnoteReference w:id="7"/>
      </w:r>
      <w:r>
        <w:rPr>
          <w:b/>
          <w:bCs/>
        </w:rPr>
        <w:t xml:space="preserve"> и настоятельно призывает государство-участник:</w:t>
      </w:r>
    </w:p>
    <w:p w14:paraId="4E76A851" w14:textId="368730A8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принять комплексные стратегии эффективного решения проблемы насилия банд, в первую очередь насилия банд в отношении подростков. Такие стратегии не должны ограничиваться уголовными мерами, а должны быть направлены также на устранение социальных факторов, побуждающих детей вступать в банды, и включать политику социальной интеграции маргинализированных детей и подростков; </w:t>
      </w:r>
    </w:p>
    <w:p w14:paraId="39241CCB" w14:textId="7B6267BB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>обеспечить, чтобы детей не обвиняли в причастности к терроризму, когда их принуждают к участию в организованных преступных структурах, гарантируя, что к ним будут относиться в первую очередь как к жертвам принудительной вербовки;</w:t>
      </w:r>
    </w:p>
    <w:p w14:paraId="39716AC4" w14:textId="093274D0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разработать программы по оказанию детям помощи, чтобы они могли уйти из банд «марас» и реинтегрироваться в общество; </w:t>
      </w:r>
    </w:p>
    <w:p w14:paraId="4F19C4EF" w14:textId="6FB7F70C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</w:r>
      <w:r>
        <w:rPr>
          <w:b/>
          <w:bCs/>
        </w:rPr>
        <w:t>проводить информационно-просветительские программы, в том числе в средствах массовой информации и социальных сетях и с участием детей, об опасностях вступления в группировки «марас».</w:t>
      </w:r>
    </w:p>
    <w:p w14:paraId="2AA4D599" w14:textId="57A128A7" w:rsidR="00E561D7" w:rsidRPr="000E4AED" w:rsidRDefault="00E561D7" w:rsidP="004D6C1D">
      <w:pPr>
        <w:pStyle w:val="H23G"/>
      </w:pPr>
      <w:r>
        <w:tab/>
      </w:r>
      <w:r>
        <w:tab/>
        <w:t xml:space="preserve">Вредная </w:t>
      </w:r>
      <w:r w:rsidRPr="004D6C1D">
        <w:t>практика</w:t>
      </w:r>
    </w:p>
    <w:p w14:paraId="10A32115" w14:textId="21D6C856" w:rsidR="00E561D7" w:rsidRPr="000E4AED" w:rsidRDefault="00E561D7" w:rsidP="00E561D7">
      <w:pPr>
        <w:pStyle w:val="SingleTxtG"/>
        <w:rPr>
          <w:rStyle w:val="SingleTxtGChar"/>
        </w:rPr>
      </w:pPr>
      <w:r>
        <w:t>25.</w:t>
      </w:r>
      <w:r>
        <w:tab/>
      </w:r>
      <w:r>
        <w:rPr>
          <w:b/>
          <w:bCs/>
        </w:rPr>
        <w:t>Комитет глубоко обеспокоен продолжающимся существованием на практике детских браков и ранних фактических брачных союзов, особенно в сельских районах, среди коренных народов, общин африканского происхождения и лиц, живущих в бедности.</w:t>
      </w:r>
      <w:r>
        <w:t xml:space="preserve"> </w:t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о вредной практике, Комитет рекомендует государству-участнику усилить меры по обеспечению соблюдения минимального возраста вступления в брак, который установлен на уровне 18 лет, предотвращать детские браки и ранние фактические брачные союзы путем эффективного устранения их коренных причин, повысить осведомленность общественности об их вредных последствиях и обеспечить подготовку соответствующих профессиональных групп.</w:t>
      </w:r>
    </w:p>
    <w:p w14:paraId="5D38D594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68667C62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протокола, касающегося торговли детьми, детской проституции и детской порнографии</w:t>
      </w:r>
      <w:r w:rsidRPr="00112B4B">
        <w:rPr>
          <w:rStyle w:val="aa"/>
        </w:rPr>
        <w:footnoteReference w:id="8"/>
      </w:r>
      <w:r>
        <w:rPr>
          <w:b/>
          <w:bCs/>
        </w:rPr>
        <w:t>, а также на свои предыдущие заключительные замечания</w:t>
      </w:r>
      <w:r w:rsidRPr="00112B4B">
        <w:rPr>
          <w:rStyle w:val="aa"/>
        </w:rPr>
        <w:footnoteReference w:id="9"/>
      </w:r>
      <w:r>
        <w:rPr>
          <w:b/>
          <w:bCs/>
        </w:rPr>
        <w:t xml:space="preserve"> к докладу государства-участника, представленному </w:t>
      </w:r>
      <w:r>
        <w:rPr>
          <w:b/>
          <w:bCs/>
        </w:rPr>
        <w:lastRenderedPageBreak/>
        <w:t>в соответствии с пунктом 1 статьи 12 Факультативного протокола, Комитет настоятельно призывает государство-участник:</w:t>
      </w:r>
      <w:r>
        <w:t xml:space="preserve"> </w:t>
      </w:r>
    </w:p>
    <w:p w14:paraId="3EBEB1D7" w14:textId="7F8D7CFE" w:rsidR="00E561D7" w:rsidRPr="000E4AED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</w:r>
      <w:r>
        <w:rPr>
          <w:b/>
          <w:bCs/>
        </w:rPr>
        <w:t>продолжать наращивать усилия по предотвращению торговли детьми и сексуальной эксплуатации, в частности со стороны организованных преступных групп или группировок «марас», уделяя особое внимание секторам, связанным с туризмом, включая гостиницы, ночные клубы, рестораны и казино;</w:t>
      </w:r>
      <w:r>
        <w:t xml:space="preserve"> </w:t>
      </w:r>
    </w:p>
    <w:p w14:paraId="34B950B6" w14:textId="7201235E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активизировать меры по уголовному преследованию и наказанию всех виновных в совершении преступлений, предусмотренных Факультативным протоколом; </w:t>
      </w:r>
    </w:p>
    <w:p w14:paraId="445A1428" w14:textId="30B6BA2C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принять стратегии раннего выявления детей, ставших жертвами преступлений, предусмотренных Факультативным протоколом, предоставлять им правовую помощь и психосоциальное консультирование, а также укреплять механизмы их восстановления, предоставления им компенсации и их социальной реинтеграции; </w:t>
      </w:r>
    </w:p>
    <w:p w14:paraId="4EC42BA8" w14:textId="6D10E88C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>
        <w:tab/>
      </w:r>
      <w:r>
        <w:rPr>
          <w:b/>
          <w:bCs/>
        </w:rPr>
        <w:t>создать эффективные механизмы для выявления, обнаружения и мониторинга детей, находящихся в уязвимом положении и рискующих стать жертвами преступлений, предусмотренных Факультативным протоколом, особенно детей в ситуациях улицы, работающих в качестве домашней прислуги, и детей-мигрантов, а также разработать программы помощи, конкретно ориентированные на таких детей.</w:t>
      </w:r>
    </w:p>
    <w:p w14:paraId="56CB9FCD" w14:textId="77777777" w:rsidR="00E561D7" w:rsidRPr="000E4AED" w:rsidRDefault="00E561D7" w:rsidP="00E561D7">
      <w:pPr>
        <w:pStyle w:val="H1G"/>
      </w:pPr>
      <w:r>
        <w:tab/>
        <w:t>E.</w:t>
      </w:r>
      <w:r>
        <w:tab/>
        <w:t xml:space="preserve">Семейное окружение и альтернативный уход (статьи 5, 9−11, </w:t>
      </w:r>
      <w:r w:rsidRPr="00E561D7">
        <w:t>пункты</w:t>
      </w:r>
      <w:r>
        <w:t xml:space="preserve"> 1 и 2 статьи 18, статьи 20, 21, 25 и пункт 4 статьи 27)</w:t>
      </w:r>
    </w:p>
    <w:p w14:paraId="5CBE5828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0D48EAD3" w14:textId="77777777" w:rsidR="00E561D7" w:rsidRPr="000E4AED" w:rsidRDefault="00E561D7" w:rsidP="00E561D7">
      <w:pPr>
        <w:pStyle w:val="SingleTxtG"/>
        <w:rPr>
          <w:rStyle w:val="SingleTxtGChar"/>
        </w:rPr>
      </w:pPr>
      <w:r>
        <w:t>27.</w:t>
      </w:r>
      <w:r>
        <w:tab/>
        <w:t xml:space="preserve">Комитет по-прежнему серьезно обеспокоен: </w:t>
      </w:r>
    </w:p>
    <w:p w14:paraId="41655088" w14:textId="5547E7A0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отсутствием законодательной и политической базы по деинституционализации; </w:t>
      </w:r>
    </w:p>
    <w:p w14:paraId="66CF4DDE" w14:textId="428DD43E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проживанием тысяч детей, переживших насилие, и детей, находящихся в уязвимом положении, в государственных учреждениях интернатного типа, поскольку институционализация не используется только в качестве исключительной и временной меры и применяется без всестороннего анализа; </w:t>
      </w:r>
    </w:p>
    <w:p w14:paraId="39EB1D08" w14:textId="561436AC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c)</w:t>
      </w:r>
      <w:r>
        <w:tab/>
        <w:t>критериями уязвимости, предусмотренными законодательством, которые позволяют помещать детей в специализированные учреждения по экономическим причинам (неудовлетворенность базовых потребностей), нарушают право на жизнь в семье и криминализируют бедность, не предлагая семьям альтернатив, позволяющих им оставаться со своими детьми в достойных условиях;</w:t>
      </w:r>
    </w:p>
    <w:p w14:paraId="0BC59E84" w14:textId="608250C1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новой моделью передачи управления центрами защиты детей на внешний подряд организациям гражданского общества, в которой отсутствуют четкие и систематические процессы сертификации и механизмы периодического надзора; </w:t>
      </w:r>
    </w:p>
    <w:p w14:paraId="375EE2EE" w14:textId="0260E804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e)</w:t>
      </w:r>
      <w:r>
        <w:tab/>
        <w:t xml:space="preserve">нехваткой временных патронатных семей и семей, предлагающих временную защиту, недостаточной подготовкой специалистов, предоставляющих услуги детям, переданным на патронатное воспитание, а также отсутствием руководящих принципов оценки предоставляемых ими услуг; </w:t>
      </w:r>
    </w:p>
    <w:p w14:paraId="4E34880C" w14:textId="5AB18425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f)</w:t>
      </w:r>
      <w:r>
        <w:tab/>
        <w:t xml:space="preserve">острой нехваткой прошедших профессиональную подготовку социальных работников и других специалистов, занимающихся оказанием помощи семьям и детям из группы риска, и отсутствием программы профессиональной подготовки социальных работников. </w:t>
      </w:r>
    </w:p>
    <w:p w14:paraId="5054080E" w14:textId="77777777" w:rsidR="00E561D7" w:rsidRPr="00E561D7" w:rsidRDefault="00E561D7" w:rsidP="00E561D7">
      <w:pPr>
        <w:pStyle w:val="SingleTxtG"/>
        <w:rPr>
          <w:rStyle w:val="SingleTxtGChar"/>
          <w:b/>
          <w:bCs/>
        </w:rPr>
      </w:pPr>
      <w:r>
        <w:t>28.</w:t>
      </w:r>
      <w:r>
        <w:tab/>
      </w:r>
      <w:r>
        <w:rPr>
          <w:b/>
          <w:bCs/>
        </w:rPr>
        <w:t xml:space="preserve">Обращая внимание государства-участника на Руководящие указания по альтернативному уходу за детьми, Комитет настоятельно призывает </w:t>
      </w:r>
      <w:r w:rsidRPr="00E561D7">
        <w:rPr>
          <w:b/>
          <w:bCs/>
        </w:rPr>
        <w:t>государство-участник:</w:t>
      </w:r>
    </w:p>
    <w:p w14:paraId="42C5D6CE" w14:textId="67275D1A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lastRenderedPageBreak/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постепенно отказаться от институционализации и незамедлительно принять стратегию и план действий по деинституционализации, обеспечив, чтобы они подкреплялись достаточными людскими, техническими и финансовыми ресурсами для их реализации и предусматривали системное преобразование органов по уходу за детьми, социальному обеспечению и защите; </w:t>
      </w:r>
    </w:p>
    <w:p w14:paraId="3ACE6EE2" w14:textId="6C2BA13C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>
        <w:tab/>
      </w:r>
      <w:r>
        <w:rPr>
          <w:b/>
          <w:bCs/>
        </w:rPr>
        <w:t>обеспечить применение надлежащих гарантий и четких критериев, в основу которых положены потребности и наилучшие интересы ребенка, для определения необходимости помещения ребенка в условия альтернативного ухода;</w:t>
      </w:r>
      <w:r>
        <w:t xml:space="preserve"> </w:t>
      </w:r>
    </w:p>
    <w:p w14:paraId="1C80A9F9" w14:textId="60D55F20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содействовать реализации программ социальной защиты, направленных на оказание помощи семьям, находящимся в условиях крайней социально-экономической уязвимости, и предоставлять адресную поддержку и доступ к социальной помощи, чтобы избежать разлучения семей и помещения детей в детские учреждения по экономическим причинам;</w:t>
      </w:r>
    </w:p>
    <w:p w14:paraId="0F056F15" w14:textId="74AF30DA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 xml:space="preserve">осуществлять контроль за качеством ухода в учреждениях интернатного типа, в том числе путем проверки его соответствия минимальным нормам и стандартам, проводить регулярный и предметный обзор решений о помещении детей в учреждения по уходу с целью содействия по мере возможности реинтеграции детей в их семьи и общины, а также создавать условия для сообщения о жестоком обращении с детьми, мониторинга и устранения таких случаев и эффективного судебного преследования виновных; </w:t>
      </w:r>
    </w:p>
    <w:p w14:paraId="5E831FE4" w14:textId="7FF2206A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  <w:t xml:space="preserve">обеспечить достаточное количество альтернативных вариантов ухода на базе семьи и общины для детей, которые не могут оставаться в своих семьях, в том числе путем выделения достаточных финансовых ресурсов на патронатное воспитание и регулярного пересмотра вариантов помещения; </w:t>
      </w:r>
    </w:p>
    <w:p w14:paraId="676B4E8F" w14:textId="06D28137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f)</w:t>
      </w:r>
      <w:r w:rsidRPr="00E561D7">
        <w:rPr>
          <w:b/>
          <w:bCs/>
        </w:rPr>
        <w:tab/>
        <w:t>укреплять потенциал специалистов, работающих с семьями и детьми, в</w:t>
      </w:r>
      <w:r>
        <w:rPr>
          <w:b/>
          <w:bCs/>
        </w:rPr>
        <w:t xml:space="preserve">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 и повышать осведомленность специалистов об альтернативных вариантах ухода на базе семьи и общины, а также о правах и потребностях детей, лишенных семейного окружения.</w:t>
      </w:r>
    </w:p>
    <w:p w14:paraId="1AB1B0E6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Усыновление/удочерение</w:t>
      </w:r>
    </w:p>
    <w:p w14:paraId="2DDC1F14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29.</w:t>
      </w:r>
      <w:r>
        <w:tab/>
      </w:r>
      <w:r>
        <w:rPr>
          <w:b/>
          <w:bCs/>
        </w:rPr>
        <w:t>Будучи глубоко обеспокоен сообщениями о нарушениях при распределении детей в процессе усыновления/удочерения, в том числе международного, Комитет рекомендует государству-участнику</w:t>
      </w:r>
      <w:r>
        <w:t xml:space="preserve"> </w:t>
      </w:r>
    </w:p>
    <w:p w14:paraId="70A10C98" w14:textId="54B3D473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создать централизованную систему контроля за процессом усыновления/удочерения, установить четкие критерии и процедуры подбора усыновителей, а также систему контроля за каждым этапом процесса усыновления/удочерения со стороны независимого органа;</w:t>
      </w:r>
    </w:p>
    <w:p w14:paraId="6D6D0440" w14:textId="11EA25D5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обеспечить, чтобы в процедурах усыновления/удочерения в приоритетном порядке учитывался принцип обеспечения наилучших интересов ребенка; </w:t>
      </w:r>
    </w:p>
    <w:p w14:paraId="0A48EDC9" w14:textId="5EBA1EFD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</w:r>
      <w:r>
        <w:rPr>
          <w:b/>
          <w:bCs/>
        </w:rPr>
        <w:t>активизировать усилия по расследованию случаев незаконного усыновления/удочерения, судебному преследованию и наказанию виновных в таких случаях и обеспечить всем жертвам адекватную поддержку и компенсацию.</w:t>
      </w:r>
    </w:p>
    <w:p w14:paraId="2AD6E61A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11464220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30.</w:t>
      </w:r>
      <w:r>
        <w:tab/>
      </w:r>
      <w:r>
        <w:rPr>
          <w:b/>
          <w:bCs/>
        </w:rPr>
        <w:t xml:space="preserve">Комитет рекомендует государству-участнику предложить альтернативы содержанию под стражей для матерей, которым грозит тюремное заключение, и гарантировать меры защиты и доступ к питанию, психиатрической помощи, образованию и другим услугам для детей, которые остаются со своими матерями, </w:t>
      </w:r>
      <w:r>
        <w:rPr>
          <w:b/>
          <w:bCs/>
        </w:rPr>
        <w:lastRenderedPageBreak/>
        <w:t>находящимися в заключении, особенно для тех, кто помещен в Национальную женскую тюрьму социальной адаптации.</w:t>
      </w:r>
    </w:p>
    <w:p w14:paraId="4F636E76" w14:textId="77777777" w:rsidR="00E561D7" w:rsidRPr="000E4AED" w:rsidRDefault="00E561D7" w:rsidP="00E561D7">
      <w:pPr>
        <w:pStyle w:val="H1G"/>
      </w:pPr>
      <w:r>
        <w:tab/>
        <w:t>F.</w:t>
      </w:r>
      <w:r>
        <w:tab/>
        <w:t xml:space="preserve">Дети с </w:t>
      </w:r>
      <w:r w:rsidRPr="00E561D7">
        <w:t>инвалидностью</w:t>
      </w:r>
      <w:r>
        <w:t xml:space="preserve"> (статья 23)</w:t>
      </w:r>
    </w:p>
    <w:p w14:paraId="34917E7C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государство-участник:</w:t>
      </w:r>
    </w:p>
    <w:p w14:paraId="4CAE17D0" w14:textId="6135A0B1" w:rsidR="00E561D7" w:rsidRPr="00E561D7" w:rsidRDefault="00E561D7" w:rsidP="00E561D7">
      <w:pPr>
        <w:pStyle w:val="SingleTxtG"/>
        <w:rPr>
          <w:rStyle w:val="SingleTxtGChar"/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применять правозащитный подход к инвалидности;</w:t>
      </w:r>
    </w:p>
    <w:p w14:paraId="4DD46C51" w14:textId="61627FD7" w:rsidR="00E561D7" w:rsidRPr="00E561D7" w:rsidRDefault="00E561D7" w:rsidP="00E561D7">
      <w:pPr>
        <w:pStyle w:val="SingleTxtG"/>
        <w:rPr>
          <w:rStyle w:val="SingleTxtGChar"/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>разработать комплексную стратегию вовлечения в жизнь общества детей с инвалидностью;</w:t>
      </w:r>
    </w:p>
    <w:p w14:paraId="694C2C86" w14:textId="1ACF3745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привести национальное законодательство, политику и нормативные акты в соответствие с правозащитной моделью инвалидности и пересмотреть проект закона об инвалидности на предмет его соответствия с Конвенцией;</w:t>
      </w:r>
    </w:p>
    <w:p w14:paraId="2A550D5D" w14:textId="1A881594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>организовать сбор данных о детях с инвалидностью и разработать эффективную и согласованную систему оценки инвалидности с целью облегчения доступа детей со всеми видами инвалидности к услугам, включая образование и здравоохранение, социальную защиту и поддержку;</w:t>
      </w:r>
    </w:p>
    <w:p w14:paraId="1BEE65DB" w14:textId="71B09B7D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  <w:t>незамедлительно принять меры для обеспечения доступа детей с инвалидностью к медицинскому обслуживанию, в том числе к программам ранней диагностики и медицинского вмешательства;</w:t>
      </w:r>
    </w:p>
    <w:p w14:paraId="23C63776" w14:textId="1F4A0A9D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f)</w:t>
      </w:r>
      <w:r w:rsidRPr="00E561D7">
        <w:rPr>
          <w:b/>
          <w:bCs/>
        </w:rPr>
        <w:tab/>
        <w:t xml:space="preserve">оказывать профессиональную поддержку на дому и осуществлять необходимые преобразования в жилищно-бытовой инфраструктуре, чтобы дети с инвалидностью могли жить со своими семьями, с тем чтобы искоренить практику институционализации; </w:t>
      </w:r>
    </w:p>
    <w:p w14:paraId="064A667D" w14:textId="7685FAC7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g)</w:t>
      </w:r>
      <w:r w:rsidRPr="00E561D7">
        <w:rPr>
          <w:b/>
          <w:bCs/>
        </w:rPr>
        <w:tab/>
      </w:r>
      <w:r>
        <w:rPr>
          <w:b/>
          <w:bCs/>
        </w:rPr>
        <w:t>проводить информационно-просветительские кампании для государственных должностных лиц, общественности и семей с целью борьбы со стигматизацией и предрассудками в отношении детей с инвалидностью и содействия формированию положительного образа детей с инвалидностью как правообладателей.</w:t>
      </w:r>
    </w:p>
    <w:p w14:paraId="6F4A7ADC" w14:textId="77777777" w:rsidR="00E561D7" w:rsidRPr="000E4AED" w:rsidRDefault="00E561D7" w:rsidP="00E561D7">
      <w:pPr>
        <w:pStyle w:val="H1G"/>
        <w:keepNext w:val="0"/>
        <w:keepLines w:val="0"/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175845A2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30740722" w14:textId="0FFACD89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32.</w:t>
      </w:r>
      <w:r>
        <w:tab/>
      </w:r>
      <w:r>
        <w:rPr>
          <w:b/>
          <w:bCs/>
        </w:rPr>
        <w:t xml:space="preserve">Комитет обеспокоен резким ростом детской смертности от рака </w:t>
      </w:r>
      <w:r w:rsidR="004D6C1D">
        <w:rPr>
          <w:b/>
          <w:bCs/>
        </w:rPr>
        <w:br/>
      </w:r>
      <w:r>
        <w:rPr>
          <w:b/>
          <w:bCs/>
        </w:rPr>
        <w:t>и снижением охвата вакцинацией.</w:t>
      </w:r>
      <w:r>
        <w:t xml:space="preserve"> </w:t>
      </w:r>
      <w:r>
        <w:rPr>
          <w:b/>
          <w:bCs/>
        </w:rPr>
        <w:t>Ссылаясь на свое замечание общего порядка</w:t>
      </w:r>
      <w:r w:rsidR="004D6C1D">
        <w:rPr>
          <w:b/>
          <w:bCs/>
        </w:rPr>
        <w:t> </w:t>
      </w:r>
      <w:r>
        <w:rPr>
          <w:b/>
          <w:bCs/>
        </w:rPr>
        <w:t>№</w:t>
      </w:r>
      <w:r w:rsidR="004D6C1D">
        <w:rPr>
          <w:b/>
          <w:bCs/>
        </w:rPr>
        <w:t> </w:t>
      </w:r>
      <w:r>
        <w:rPr>
          <w:b/>
          <w:bCs/>
        </w:rPr>
        <w:t>15 (2013) о праве ребенка на пользование наиболее совершенными услугами системы здравоохранения, Комитет рекомендует государству-участнику:</w:t>
      </w:r>
    </w:p>
    <w:p w14:paraId="6E426E6D" w14:textId="0CF2AB04" w:rsidR="00E561D7" w:rsidRPr="00E561D7" w:rsidRDefault="00E561D7" w:rsidP="00E561D7">
      <w:pPr>
        <w:pStyle w:val="SingleTxtG"/>
        <w:rPr>
          <w:b/>
          <w:bCs/>
        </w:rPr>
      </w:pPr>
      <w:r w:rsidRPr="004D6C1D"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обеспечить доступ всех детей к базовым медицинским услугам, инфраструктуре здравоохранения и медицинским работникам, особенно детей из числа коренных народов, детей африканского происхождения и детей, проживающих в сельских и отдаленных районах; </w:t>
      </w:r>
    </w:p>
    <w:p w14:paraId="05934BF4" w14:textId="549782B5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принять срочные меры по улучшению доступа к лечению онкологических заболеваний для детей и подростков, повысить осведомленность врачей, детей и родителей о ранних признаках рака, расширить доступ к лечению и выделить достаточные финансовые ресурсы, чтобы сделать его доступным по цене; </w:t>
      </w:r>
    </w:p>
    <w:p w14:paraId="7ED588F5" w14:textId="537E33D1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усилить кампании иммунизации, чтобы устранить неравенство в охвате, уделить приоритетное внимание труднодоступным группам населения и гарантировать выделение достаточных людских, технических и финансовых ресурсов для обеспечения всеобщего охвата услугами по иммунизации и бесплатного доступа к вакцинации;</w:t>
      </w:r>
    </w:p>
    <w:p w14:paraId="60F41D7B" w14:textId="2B96BF81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lastRenderedPageBreak/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</w:r>
      <w:r>
        <w:rPr>
          <w:b/>
          <w:bCs/>
        </w:rPr>
        <w:t>укрепить программы по профилактике передачи ВИЧ/СПИДа от матери ребенку.</w:t>
      </w:r>
    </w:p>
    <w:p w14:paraId="101BE8E7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Питание</w:t>
      </w:r>
    </w:p>
    <w:p w14:paraId="19C2AB01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33.</w:t>
      </w:r>
      <w:r>
        <w:tab/>
      </w:r>
      <w:r>
        <w:rPr>
          <w:b/>
          <w:bCs/>
        </w:rPr>
        <w:t>Комитет призывает государство-участник:</w:t>
      </w:r>
      <w:r>
        <w:t xml:space="preserve"> </w:t>
      </w:r>
    </w:p>
    <w:p w14:paraId="5C270AF8" w14:textId="513D84E4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a)</w:t>
      </w:r>
      <w:r>
        <w:tab/>
      </w:r>
      <w:r>
        <w:rPr>
          <w:b/>
          <w:bCs/>
        </w:rPr>
        <w:t xml:space="preserve">принять срочные меры </w:t>
      </w:r>
      <w:r w:rsidRPr="005679A6">
        <w:rPr>
          <w:b/>
          <w:bCs/>
        </w:rPr>
        <w:t xml:space="preserve">по борьбе с непомерными масштабами голода и недоедания </w:t>
      </w:r>
      <w:r>
        <w:rPr>
          <w:b/>
          <w:bCs/>
        </w:rPr>
        <w:t>среди детей, находящихся в неблагоприятном положении, в том числе путем пропаганды правильного кормления младенцев и детей младшего возраста, обеспечения всех детей и беременных женщин питательными микроэлементами и повышения осведомленности общественности о здоровом питании и преимуществах исключительно грудного вскармливания;</w:t>
      </w:r>
    </w:p>
    <w:p w14:paraId="60DCC27B" w14:textId="401FEE2D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</w:r>
      <w:r>
        <w:rPr>
          <w:b/>
          <w:bCs/>
        </w:rPr>
        <w:t xml:space="preserve">срочно принять меры по решению проблемы недоедания путем </w:t>
      </w:r>
      <w:r w:rsidRPr="00E561D7">
        <w:rPr>
          <w:b/>
          <w:bCs/>
        </w:rPr>
        <w:t>введения правил продажи переработанных и ультра-обработанных продуктов питания, включая маркировку на лицевой стороне упаковки и регулирование сбыта нездоровой пищи для детей;</w:t>
      </w:r>
    </w:p>
    <w:p w14:paraId="101DC23A" w14:textId="24011BE7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</w:r>
      <w:r>
        <w:rPr>
          <w:b/>
          <w:bCs/>
        </w:rPr>
        <w:t>обеспечить учет наилучших интересов ребенка при разработке, утверждении и реализации законодательства и политики в области здорового питания.</w:t>
      </w:r>
    </w:p>
    <w:p w14:paraId="60B0E0DE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Злоупотребление наркотиками и другими психоактивными веществами</w:t>
      </w:r>
    </w:p>
    <w:p w14:paraId="7CAF8E85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активизировать информационно-просветительскую деятельность по профилактике злоупотребления наркотиками и алкоголем среди детей и разработать специализированные, ориентированные на детей службы лечения наркозависимости для детей.</w:t>
      </w:r>
    </w:p>
    <w:p w14:paraId="75FB7767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Здоровье подростков</w:t>
      </w:r>
    </w:p>
    <w:p w14:paraId="4B20AA9F" w14:textId="77777777" w:rsidR="00E561D7" w:rsidRPr="000E4AED" w:rsidRDefault="00E561D7" w:rsidP="00E561D7">
      <w:pPr>
        <w:pStyle w:val="SingleTxtG"/>
        <w:rPr>
          <w:rStyle w:val="SingleTxtGChar"/>
        </w:rPr>
      </w:pPr>
      <w:r>
        <w:t>35.</w:t>
      </w:r>
      <w:r>
        <w:tab/>
        <w:t xml:space="preserve">Комитет серьезно обеспокоен: </w:t>
      </w:r>
    </w:p>
    <w:p w14:paraId="3F3E6782" w14:textId="23ABAFD4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высокими показателями частоты ранней беременности, которые </w:t>
      </w:r>
      <w:r w:rsidR="004D6C1D">
        <w:br/>
      </w:r>
      <w:r>
        <w:t xml:space="preserve">по-прежнему одни из самых высоких в Латинской Америке; </w:t>
      </w:r>
    </w:p>
    <w:p w14:paraId="5815C695" w14:textId="3C47D28E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b)</w:t>
      </w:r>
      <w:r>
        <w:tab/>
        <w:t>криминализацией абортов и ограниченным доступом к услугам по охране сексуального и репродуктивного здоровья;</w:t>
      </w:r>
    </w:p>
    <w:p w14:paraId="56703298" w14:textId="2A6557A5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президентским вето на проект закона о комплексном образовании для предупреждения подростковой беременности и отсутствием обязательного образования в области сексуального и репродуктивного здоровья. </w:t>
      </w:r>
    </w:p>
    <w:p w14:paraId="2951E3B6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а также на свои предыдущие рекомендации</w:t>
      </w:r>
      <w:r w:rsidRPr="00112B4B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45998593" w14:textId="0CE0286A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усилить меры по борьбе с распространенностью случаев ранней беременности и обеспечить, чтобы все дети и подростки, включая тех, кто не посещает школу, и тех, кто живет в сельской местности, имели доступ к соответствующим возрасту услугам по охране сексуального и репродуктивного здоровья, включая доступ к бесплатным контрацептивам;</w:t>
      </w:r>
    </w:p>
    <w:p w14:paraId="2DA624AE" w14:textId="0E7B2B53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отменить уголовную ответственность за аборт во всех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 </w:t>
      </w:r>
    </w:p>
    <w:p w14:paraId="59D9FD9A" w14:textId="2639C733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lastRenderedPageBreak/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принять комплексную стратегию по охране сексуального и репродуктивного здоровья подростков и обеспечить включение предназначенных для подростков занятий по теме сексуального и репродуктивного здоровья в обязательную школьную программу, уделяя особое внимание профилактике ранней беременности и инфекций, передаваемых половым путем;</w:t>
      </w:r>
    </w:p>
    <w:p w14:paraId="1AE2E759" w14:textId="119BC446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>принять проект закона о комплексном образовании для предотвращения</w:t>
      </w:r>
      <w:r>
        <w:rPr>
          <w:b/>
          <w:bCs/>
        </w:rPr>
        <w:t xml:space="preserve"> подростковой беременности в Гондурасе.</w:t>
      </w:r>
    </w:p>
    <w:p w14:paraId="0DD1F21D" w14:textId="5AF3E5BC" w:rsidR="00E561D7" w:rsidRPr="000E4AED" w:rsidRDefault="00E561D7" w:rsidP="00E561D7">
      <w:pPr>
        <w:pStyle w:val="H1G"/>
      </w:pPr>
      <w:r>
        <w:tab/>
        <w:t>H.</w:t>
      </w:r>
      <w:r>
        <w:tab/>
        <w:t xml:space="preserve">Уровень жизни (пункт 3 статьи </w:t>
      </w:r>
      <w:r w:rsidRPr="00E561D7">
        <w:t>18</w:t>
      </w:r>
      <w:r>
        <w:t xml:space="preserve">, статья 26 и пункты 1–3 </w:t>
      </w:r>
      <w:r>
        <w:rPr>
          <w:lang w:val="en-US"/>
        </w:rPr>
        <w:br/>
      </w:r>
      <w:r>
        <w:t>статьи 27)</w:t>
      </w:r>
    </w:p>
    <w:p w14:paraId="4A41FF87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Уровень жизни, включая социальное обеспечение и жилье</w:t>
      </w:r>
    </w:p>
    <w:p w14:paraId="60F4B256" w14:textId="77777777" w:rsidR="00E561D7" w:rsidRPr="005228B3" w:rsidRDefault="00E561D7" w:rsidP="00E561D7">
      <w:pPr>
        <w:pStyle w:val="SingleTxtG"/>
        <w:rPr>
          <w:rStyle w:val="SingleTxtGChar"/>
          <w:b/>
          <w:bCs/>
        </w:rPr>
      </w:pPr>
      <w:r>
        <w:t>37.</w:t>
      </w:r>
      <w:r>
        <w:tab/>
      </w:r>
      <w:r>
        <w:rPr>
          <w:b/>
          <w:bCs/>
        </w:rPr>
        <w:t>Комитет по-прежнему глубоко обеспокоен ростом числа бедных семей и географическим неравенством, от которого в первую очередь страдают дети из числа коренных народов и дети африканского происхождения.</w:t>
      </w:r>
      <w:r>
        <w:t xml:space="preserve"> </w:t>
      </w:r>
      <w:r>
        <w:rPr>
          <w:b/>
          <w:bCs/>
        </w:rPr>
        <w:t>Он также с обеспокоенностью отмечает, что тысячи детей не имеют доступа к безопасным источникам воды или надлежащим услугам санитарии, что препятствует обеспечению их продовольственной безопасности и удовлетворению их потребностей в питании и ставит под угрозу их жизнь и развитие.</w:t>
      </w:r>
      <w:r>
        <w:t xml:space="preserve"> </w:t>
      </w:r>
      <w:r>
        <w:rPr>
          <w:b/>
          <w:bCs/>
        </w:rPr>
        <w:t>Комитет призывает государство-участник:</w:t>
      </w:r>
      <w:r>
        <w:t xml:space="preserve"> </w:t>
      </w:r>
    </w:p>
    <w:p w14:paraId="266A7458" w14:textId="59C14C0A" w:rsidR="00E561D7" w:rsidRPr="000E4AED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</w:r>
      <w:r>
        <w:rPr>
          <w:b/>
          <w:bCs/>
        </w:rPr>
        <w:t>активизировать меры, направленные на искоренение детской бедности, и обеспечить право всех детей на достаточный уровень жизни, в том числе путем выявления уязвимых семей и предоставления им поддержки и укрепления системы социального обеспечения;</w:t>
      </w:r>
      <w:r>
        <w:t xml:space="preserve"> </w:t>
      </w:r>
    </w:p>
    <w:p w14:paraId="5CFE2B69" w14:textId="678F074D" w:rsidR="00E561D7" w:rsidRPr="000E4AED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 всеохватную реализацию Национального плана действий по питьевой воде и санитарии на 2022–2030 годы с акцентом на сельские и отдаленные районы, в том числе за счет увеличения бюджетных ассигнований;</w:t>
      </w:r>
    </w:p>
    <w:p w14:paraId="1DD43403" w14:textId="751815D9" w:rsidR="00E561D7" w:rsidRPr="000E4AED" w:rsidRDefault="00E561D7" w:rsidP="00E561D7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активизировать действия и увеличить бюджет для расширения инфраструктуры, обеспечения безопасной питьевой водой и услугами санитарии на всей территории государства-участника, особенно в сельских и отдаленных районах.</w:t>
      </w:r>
      <w:r>
        <w:t xml:space="preserve"> </w:t>
      </w:r>
    </w:p>
    <w:p w14:paraId="70DC1AE6" w14:textId="77777777" w:rsidR="00E561D7" w:rsidRPr="000E4AED" w:rsidRDefault="00E561D7" w:rsidP="00E561D7">
      <w:pPr>
        <w:pStyle w:val="H1G"/>
        <w:keepNext w:val="0"/>
        <w:keepLines w:val="0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  <w:r>
        <w:t xml:space="preserve"> </w:t>
      </w:r>
    </w:p>
    <w:p w14:paraId="4700D228" w14:textId="77777777" w:rsidR="00E561D7" w:rsidRPr="000E4AED" w:rsidRDefault="00E561D7" w:rsidP="00E561D7">
      <w:pPr>
        <w:pStyle w:val="SingleTxtG"/>
        <w:rPr>
          <w:rStyle w:val="SingleTxtGChar"/>
          <w:b/>
        </w:rPr>
      </w:pPr>
      <w:r>
        <w:t>38.</w:t>
      </w:r>
      <w:r>
        <w:tab/>
      </w:r>
      <w:r>
        <w:rPr>
          <w:b/>
          <w:bCs/>
        </w:rPr>
        <w:t>Комитет выражает обеспокоенность по поводу высокой уязвимости детей в связи с последствиями изменения климата, а также того, что климатическая политика государства-участника и меры по управлению рисками бедствий в недостаточной степени учитывают интересы детей.</w:t>
      </w:r>
      <w:r>
        <w:t xml:space="preserve"> </w:t>
      </w:r>
      <w:r>
        <w:rPr>
          <w:b/>
          <w:bCs/>
        </w:rPr>
        <w:t xml:space="preserve">Ссылаясь на свое замечание общего порядка № 26 (2023) о правах детей и окружающей среде с особым </w:t>
      </w:r>
      <w:r w:rsidRPr="0020727F">
        <w:rPr>
          <w:b/>
          <w:bCs/>
        </w:rPr>
        <w:t>акцентом на изменение климата</w:t>
      </w:r>
      <w:r>
        <w:rPr>
          <w:b/>
          <w:bCs/>
        </w:rPr>
        <w:t>, Комитет рекомендует государству-участнику:</w:t>
      </w:r>
    </w:p>
    <w:p w14:paraId="058B11E4" w14:textId="380B0FDB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обеспечить, чтобы национальная политика в области изменения климата, национальные планы по предотвращению бедствий и ликвидации их последствий и принятию мер в чрезвычайных ситуациях, а также другие стратегии и программы, направленные на решение проблем в области охраны окружающей среды, изменения климата и управления риском бедствий, разрабатывались и осуществлялись на основе оценки воздействия на права ребенка и с учетом принципов Конвенции, а также потребностей и мнений детей, в том числе путем проведения консультаций с детьми по вопросам оценок и при разработке политики;</w:t>
      </w:r>
    </w:p>
    <w:p w14:paraId="433A04A3" w14:textId="1B6C1F4D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принять меры, необходимые для адаптации к изменению климата, защиты окружающей среды и решения проблем опустынивания, деградации земель и загрязнения воздуха, с учетом их воздействия на наиболее </w:t>
      </w:r>
      <w:r w:rsidRPr="00E561D7">
        <w:rPr>
          <w:b/>
          <w:bCs/>
        </w:rPr>
        <w:lastRenderedPageBreak/>
        <w:t>подверженных риску и маргинализированных детей, в частности детей из числа коренных народов, детей африканского происхождения и детей, живущих в условиях нищеты;</w:t>
      </w:r>
    </w:p>
    <w:p w14:paraId="23D0AC85" w14:textId="1DF97F2D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вести сбор дезагрегированных данных для определения типов рисков, которым подвергаются дети при различных видах бедствий, с целью разработки соответствующих национальных стратегий, рамочных программ и соглашений;</w:t>
      </w:r>
    </w:p>
    <w:p w14:paraId="177732DA" w14:textId="0790AFA7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>повышать осведомленность детей и их готовность к изменению климата и</w:t>
      </w:r>
      <w:r>
        <w:rPr>
          <w:b/>
          <w:bCs/>
        </w:rPr>
        <w:t xml:space="preserve"> стихийным бедствиям, включая информацию о них в школьную программу и программы подготовки учителей, а также распространяя информацию о замечании общего порядка Комитета № 26 (2023);</w:t>
      </w:r>
    </w:p>
    <w:p w14:paraId="52E68214" w14:textId="54AF4606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</w:r>
      <w:r>
        <w:rPr>
          <w:b/>
          <w:bCs/>
        </w:rPr>
        <w:t>подписать и ратифицировать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Эскасу).</w:t>
      </w:r>
    </w:p>
    <w:p w14:paraId="70190B89" w14:textId="77777777" w:rsidR="00E561D7" w:rsidRPr="000E4AED" w:rsidRDefault="00E561D7" w:rsidP="00E561D7">
      <w:pPr>
        <w:pStyle w:val="H1G"/>
        <w:keepNext w:val="0"/>
        <w:keepLines w:val="0"/>
        <w:ind w:right="567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0BDC718C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Цели и охват образования</w:t>
      </w:r>
      <w:r>
        <w:t xml:space="preserve"> </w:t>
      </w:r>
    </w:p>
    <w:p w14:paraId="22FCB531" w14:textId="77777777" w:rsidR="00E561D7" w:rsidRPr="000E4AED" w:rsidRDefault="00E561D7" w:rsidP="00E561D7">
      <w:pPr>
        <w:pStyle w:val="SingleTxtG"/>
        <w:rPr>
          <w:rStyle w:val="SingleTxtGChar"/>
        </w:rPr>
      </w:pPr>
      <w:r>
        <w:t>39.</w:t>
      </w:r>
      <w:r>
        <w:tab/>
        <w:t xml:space="preserve">Комитет приветствует шаги, предпринятые для улучшения образования, в частности Стратегический план для сектора образования на 2018–2030 годы, но выражает серьезную обеспокоенность по поводу: </w:t>
      </w:r>
    </w:p>
    <w:p w14:paraId="53BFEE85" w14:textId="631E4266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a)</w:t>
      </w:r>
      <w:r>
        <w:tab/>
        <w:t>недостаточных государственных инвестиций в образование;</w:t>
      </w:r>
    </w:p>
    <w:p w14:paraId="052E365E" w14:textId="1AE62450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отсутствия надлежащей инфраструктуры в школах, в некоторых из которых нет электричества, безопасной питьевой воды и санитарных услуг, а также доступа к цифровым технологиям; </w:t>
      </w:r>
    </w:p>
    <w:p w14:paraId="58E863A7" w14:textId="3D479F64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высоких показателей досрочного прекращения учебы: в настоящее время 48 </w:t>
      </w:r>
      <w:r w:rsidR="00FD2D88">
        <w:t>%</w:t>
      </w:r>
      <w:r>
        <w:t xml:space="preserve"> детей школьного возраста не посещают школу;</w:t>
      </w:r>
    </w:p>
    <w:p w14:paraId="6643DDA6" w14:textId="04EC40DB" w:rsidR="00E561D7" w:rsidRPr="000E4AED" w:rsidRDefault="00E561D7" w:rsidP="00E561D7">
      <w:pPr>
        <w:pStyle w:val="SingleTxtG"/>
      </w:pPr>
      <w:r w:rsidRPr="00FD2D88">
        <w:tab/>
      </w:r>
      <w:r>
        <w:t>d)</w:t>
      </w:r>
      <w:r>
        <w:tab/>
        <w:t>низкого уровня охвата дошкольным и средним образованием;</w:t>
      </w:r>
    </w:p>
    <w:p w14:paraId="549B1D4B" w14:textId="7680B825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e)</w:t>
      </w:r>
      <w:r>
        <w:tab/>
        <w:t>распространенности насилия, в том числе убийств и гендерного насилия, в школьной среде, что, по сообщениям, является основной причиной непосещения школы;</w:t>
      </w:r>
    </w:p>
    <w:p w14:paraId="5DBFA6FA" w14:textId="43255230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f)</w:t>
      </w:r>
      <w:r>
        <w:tab/>
        <w:t>нанесения ущерба школам в результате стихийных бедствий, в частности в северных провинциях, которые до сих пор не восстановлены, что еще больше усугубляет проблемы с образовательной инфраструктурой, а также частого и длительного использования школ в качестве убежища для пострадавших от стихийных бедствий.</w:t>
      </w:r>
    </w:p>
    <w:p w14:paraId="1C75B1C5" w14:textId="77777777" w:rsidR="00E561D7" w:rsidRPr="005228B3" w:rsidRDefault="00E561D7" w:rsidP="00E561D7">
      <w:pPr>
        <w:pStyle w:val="SingleTxtG"/>
        <w:rPr>
          <w:rStyle w:val="SingleTxtGChar"/>
          <w:b/>
          <w:bCs/>
        </w:rPr>
      </w:pPr>
      <w:r>
        <w:t>40.</w:t>
      </w:r>
      <w:r>
        <w:tab/>
      </w:r>
      <w:r>
        <w:rPr>
          <w:b/>
          <w:bCs/>
        </w:rPr>
        <w:t>Комитет призывает государство-участник:</w:t>
      </w:r>
      <w:r>
        <w:t xml:space="preserve"> </w:t>
      </w:r>
    </w:p>
    <w:p w14:paraId="6A318A16" w14:textId="09CEC0E6" w:rsidR="00E561D7" w:rsidRPr="00E561D7" w:rsidRDefault="00E561D7" w:rsidP="00E561D7">
      <w:pPr>
        <w:pStyle w:val="SingleTxtG"/>
        <w:rPr>
          <w:b/>
          <w:bCs/>
        </w:rPr>
      </w:pPr>
      <w:r w:rsidRPr="00FD2D88">
        <w:rPr>
          <w:b/>
          <w:bCs/>
          <w:lang w:val="en-US"/>
        </w:rPr>
        <w:tab/>
      </w:r>
      <w:r w:rsidRPr="00FD2D88">
        <w:rPr>
          <w:b/>
          <w:bCs/>
        </w:rPr>
        <w:t>a)</w:t>
      </w:r>
      <w:r>
        <w:tab/>
      </w:r>
      <w:r>
        <w:rPr>
          <w:b/>
          <w:bCs/>
        </w:rPr>
        <w:t xml:space="preserve">продолжать увеличивать национальный бюджет, выделяемый на </w:t>
      </w:r>
      <w:r w:rsidRPr="00E561D7">
        <w:rPr>
          <w:b/>
          <w:bCs/>
        </w:rPr>
        <w:t xml:space="preserve">образование, и обеспечить ежегодное увеличение государственных расходов на начальное и среднее образование; </w:t>
      </w:r>
    </w:p>
    <w:p w14:paraId="098B5EB0" w14:textId="5BCAF9A4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продолжать инвестировать в инфраструктуру, в том числе срочно восстановить поврежденные школы и улучшить общую образовательную среду, особенно в сельских районах; </w:t>
      </w:r>
    </w:p>
    <w:p w14:paraId="42BC409B" w14:textId="14D7EA5D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внедрить системы раннего предупреждения для выявления детей и подростков, которые не посещают школу или рискуют ее бросить, и обеспечить, чтобы все школы имели гендерно-чувствительные стратегии по удержанию в школе и реинтеграции, в частности для матерей-подростков, беременных подростков и подростков, состоящих в гражданских браках; </w:t>
      </w:r>
    </w:p>
    <w:p w14:paraId="4B075CC4" w14:textId="3A46A6D6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  <w:t>обеспечить, чтобы все дети завершали получение бесплатного, справедливого</w:t>
      </w:r>
      <w:r>
        <w:rPr>
          <w:b/>
          <w:bCs/>
        </w:rPr>
        <w:t xml:space="preserve"> и качественного дошкольного, начального и среднего образования, позволяющего добиться надлежащих и эффективных результатов </w:t>
      </w:r>
      <w:r>
        <w:rPr>
          <w:b/>
          <w:bCs/>
        </w:rPr>
        <w:lastRenderedPageBreak/>
        <w:t>обучения, в том числе путем поддержания и укрепления программ, направленных на увеличение числа учащихся и предотвращение отсева, с приоритетным вниманием к детям из числа коренных народов и детям африканского происхождения.</w:t>
      </w:r>
    </w:p>
    <w:p w14:paraId="747E989A" w14:textId="437B2A4C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  <w:t>принять целенаправленные меры по искоренению насилия в школах,</w:t>
      </w:r>
      <w:r>
        <w:rPr>
          <w:b/>
          <w:bCs/>
        </w:rPr>
        <w:t xml:space="preserve"> обеспечив, чтобы такие меры включали в себя профилактику, механизмы раннего выявления, протоколы вмешательства и психосоциальную поддержку жертв, а также реализовать стратегии по созданию защищенного школьного пространства с официальными программами по формированию и развитию культуры мира, гендерного равенства и инклюзивности;</w:t>
      </w:r>
      <w:r>
        <w:t xml:space="preserve"> </w:t>
      </w:r>
    </w:p>
    <w:p w14:paraId="37B13E23" w14:textId="6712752E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f)</w:t>
      </w:r>
      <w:r w:rsidRPr="00E561D7">
        <w:rPr>
          <w:b/>
          <w:bCs/>
        </w:rPr>
        <w:tab/>
        <w:t>принять срочные меры, чтобы избежать использования школ в качестве убежищ в чрезвычайных ситуациях и обеспечить продолжение образования;</w:t>
      </w:r>
    </w:p>
    <w:p w14:paraId="25A997AA" w14:textId="7FBA824F" w:rsidR="00E561D7" w:rsidRPr="000E4AED" w:rsidRDefault="00E561D7" w:rsidP="00E561D7">
      <w:pPr>
        <w:pStyle w:val="SingleTxtG"/>
        <w:rPr>
          <w:b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g)</w:t>
      </w:r>
      <w:r w:rsidRPr="00E561D7">
        <w:rPr>
          <w:b/>
          <w:bCs/>
        </w:rPr>
        <w:tab/>
        <w:t>включить вопросы образования в области прав человека и воспитания</w:t>
      </w:r>
      <w:r w:rsidRPr="0020727F">
        <w:rPr>
          <w:b/>
          <w:bCs/>
        </w:rPr>
        <w:t xml:space="preserve"> в духе мира </w:t>
      </w:r>
      <w:r>
        <w:rPr>
          <w:b/>
          <w:bCs/>
        </w:rPr>
        <w:t>в учебные программы всех школ и в программы подготовки учителей, уделяя особое внимание Факультативному протоколу, касающемуся участия детей в вооруженных конфликтах, принимая во внимание замечание общего порядка Комитета № 1 (2001) о целях образования.</w:t>
      </w:r>
    </w:p>
    <w:p w14:paraId="762C0B27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Инклюзивное образование</w:t>
      </w:r>
    </w:p>
    <w:p w14:paraId="12B4D26E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обеспечить, чтобы все дети с инвалидностью имели доступ к инклюзивному образованию в обычных школах, а также обеспечить школы обладающими соответствующей подготовкой преподавателями, доступной инфраструктурой и учебными материалами, адаптированными к потребностям детей с инвалидностью.</w:t>
      </w:r>
    </w:p>
    <w:p w14:paraId="3DF971CB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Отдых, игры, досуг, развлечения, культурная и художественная деятельность</w:t>
      </w:r>
      <w:r>
        <w:t xml:space="preserve"> </w:t>
      </w:r>
    </w:p>
    <w:p w14:paraId="258F5C8D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активизировать свои усилия по гарантированию права детей, особенно детей с инвалидностью, на отдых и досуг, а также на участие в играх и развлекательных мероприятиях, соответствующих возрасту ребенка, в том числе путем принятия и реализации мер политики в области игр и досуга и выделения достаточных и устойчивых ресурсов.</w:t>
      </w:r>
    </w:p>
    <w:p w14:paraId="07DE64F8" w14:textId="66A39BAA" w:rsidR="00E561D7" w:rsidRPr="000E4AED" w:rsidRDefault="00E561D7" w:rsidP="00E561D7">
      <w:pPr>
        <w:pStyle w:val="H1G"/>
      </w:pPr>
      <w:r>
        <w:tab/>
        <w:t>K.</w:t>
      </w:r>
      <w:r>
        <w:tab/>
        <w:t xml:space="preserve">Специальные меры защиты (статьи 22, 30, 32, 33, 35, 36, </w:t>
      </w:r>
      <w:r>
        <w:rPr>
          <w:lang w:val="en-US"/>
        </w:rPr>
        <w:br/>
      </w:r>
      <w:r>
        <w:t xml:space="preserve">пункты b)–d) статьи 37 и статьи 38–40 </w:t>
      </w:r>
      <w:r w:rsidRPr="00E561D7">
        <w:t>Конвенции</w:t>
      </w:r>
      <w:r>
        <w:t xml:space="preserve">, а также Факультативный протокол, касающийся участия детей </w:t>
      </w:r>
      <w:r>
        <w:rPr>
          <w:lang w:val="en-US"/>
        </w:rPr>
        <w:br/>
      </w:r>
      <w:r>
        <w:t>в вооруженных конфликтах)</w:t>
      </w:r>
    </w:p>
    <w:p w14:paraId="79D4261A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 из числа просителей убежища, беженцев, мигрантов и депортированные дети</w:t>
      </w:r>
      <w:r>
        <w:t xml:space="preserve"> </w:t>
      </w:r>
    </w:p>
    <w:p w14:paraId="5AC6B37F" w14:textId="77777777" w:rsidR="00E561D7" w:rsidRPr="000E4AED" w:rsidRDefault="00E561D7" w:rsidP="00E561D7">
      <w:pPr>
        <w:pStyle w:val="SingleTxtG"/>
        <w:rPr>
          <w:rStyle w:val="SingleTxtGChar"/>
        </w:rPr>
      </w:pPr>
      <w:r>
        <w:t>43.</w:t>
      </w:r>
      <w:r>
        <w:tab/>
        <w:t xml:space="preserve">Комитет по-прежнему серьезно обеспокоен: </w:t>
      </w:r>
    </w:p>
    <w:p w14:paraId="13E0F950" w14:textId="2D97B601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a)</w:t>
      </w:r>
      <w:r>
        <w:tab/>
        <w:t>отсутствием процедурных гарантий определения статуса беженца и рассмотрения ходатайств о предоставлении убежища в Законе о миграции и иностранцах;</w:t>
      </w:r>
    </w:p>
    <w:p w14:paraId="38C9344D" w14:textId="302E17C2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большим количеством депортированных детей-мигрантов и недостаточностью мер по реинтеграции; </w:t>
      </w:r>
    </w:p>
    <w:p w14:paraId="19E83755" w14:textId="73524DAF" w:rsidR="00E561D7" w:rsidRPr="000E4AED" w:rsidRDefault="00E561D7" w:rsidP="00E561D7">
      <w:pPr>
        <w:pStyle w:val="SingleTxtG"/>
      </w:pPr>
      <w:r>
        <w:rPr>
          <w:lang w:val="en-US"/>
        </w:rPr>
        <w:tab/>
      </w:r>
      <w:r>
        <w:t>c)</w:t>
      </w:r>
      <w:r>
        <w:tab/>
        <w:t>отсутствием комплексной стратегии с акцентом на права ребенка для устранения причин и последствий насильственного перемещения, миграции в государство-участник и из него, а также реинтеграции тысяч детей, которые были возвращены.</w:t>
      </w:r>
    </w:p>
    <w:p w14:paraId="7C9F64AF" w14:textId="31261FBD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lastRenderedPageBreak/>
        <w:t>44.</w:t>
      </w:r>
      <w:r>
        <w:tab/>
      </w:r>
      <w:r>
        <w:rPr>
          <w:b/>
          <w:bCs/>
        </w:rPr>
        <w:t>С учетом своих предыдущих рекомендаций</w:t>
      </w:r>
      <w:r w:rsidRPr="00112B4B">
        <w:rPr>
          <w:rStyle w:val="aa"/>
        </w:rPr>
        <w:footnoteReference w:id="11"/>
      </w:r>
      <w:r>
        <w:rPr>
          <w:b/>
          <w:bCs/>
        </w:rPr>
        <w:t xml:space="preserve"> и 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09E67F3E" w14:textId="377B151B" w:rsidR="00E561D7" w:rsidRPr="00E561D7" w:rsidRDefault="00E561D7" w:rsidP="00E561D7">
      <w:pPr>
        <w:pStyle w:val="SingleTxtG"/>
        <w:rPr>
          <w:b/>
          <w:bCs/>
        </w:rPr>
      </w:pPr>
      <w:r w:rsidRPr="00FD2D88"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пересмотреть Закон о миграции и иностранцах, чтобы обеспечить наличие в нем четкой процедуры определения статуса беженца, адаптированной к потребностям детей, в частности несопровождаемых и разлученных детей, и чтобы в нем были четко прописаны основные права и процедурные гарантии, применимые к детям-просителям убежища; </w:t>
      </w:r>
    </w:p>
    <w:p w14:paraId="6AAC3620" w14:textId="07E58142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выделять достаточные людские, технические и финансовые ресурсы для устойчивой реинтеграции возвращенных детей, в том числе путем увеличения финансирования Беленского центра для возвращенных детей и семей, отделов защиты детей в приграничных районах и программ реинтеграции в общество; </w:t>
      </w:r>
    </w:p>
    <w:p w14:paraId="6BA56A33" w14:textId="0A9C694B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>реализовать комплексную стратегию с выделением достаточных людских, технических</w:t>
      </w:r>
      <w:r>
        <w:rPr>
          <w:b/>
          <w:bCs/>
        </w:rPr>
        <w:t xml:space="preserve"> и финансовых ресурсов для защиты прав всех детей в условиях человеческой мобильности.</w:t>
      </w:r>
    </w:p>
    <w:p w14:paraId="43E81B0A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Внутренне перемещенные дети</w:t>
      </w:r>
    </w:p>
    <w:p w14:paraId="3A6239DB" w14:textId="77777777" w:rsidR="00E561D7" w:rsidRPr="000E4AED" w:rsidRDefault="00E561D7" w:rsidP="00E561D7">
      <w:pPr>
        <w:pStyle w:val="SingleTxtG"/>
        <w:rPr>
          <w:rStyle w:val="SingleTxtGChar"/>
        </w:rPr>
      </w:pPr>
      <w:r>
        <w:t>45.</w:t>
      </w:r>
      <w:r>
        <w:tab/>
        <w:t xml:space="preserve">Комитет приветствует принятие в 2022 году Закона о предупреждении внутреннего перемещения и защите и поддержке внутренне перемещенных лиц. Однако он по-прежнему глубоко обеспокоен распространенностью принудительной вербовки и гендерного насилия, совершаемых «марас» и местными бандами, которые в непропорционально большой степени затрагивают детей и являются основными причинами внутреннего перемещения. </w:t>
      </w:r>
    </w:p>
    <w:p w14:paraId="65525DA0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46.</w:t>
      </w:r>
      <w:r>
        <w:tab/>
      </w:r>
      <w:r>
        <w:rPr>
          <w:b/>
          <w:bCs/>
        </w:rPr>
        <w:t>Комитет настоятельно призывает государство-участник защищать детей от принудительной вербовки и гендерного насилия, совершаемых преступными элементами, и предотвращать эту практику, в том числе путем устранения коренных причин и факторов риска, выявления возможных жертв, укрепления институциональной структуры для обеспечения эффективного реагирования и осуществления комплексной государственной политики, учитывающей особые потребности детей.</w:t>
      </w:r>
      <w:r>
        <w:t xml:space="preserve"> </w:t>
      </w:r>
    </w:p>
    <w:p w14:paraId="23DE9F83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2E9A3D02" w14:textId="77777777" w:rsidR="00E561D7" w:rsidRPr="005228B3" w:rsidRDefault="00E561D7" w:rsidP="00E561D7">
      <w:pPr>
        <w:pStyle w:val="SingleTxtG"/>
        <w:rPr>
          <w:rStyle w:val="SingleTxtGChar"/>
        </w:rPr>
      </w:pPr>
      <w:r>
        <w:t>47.</w:t>
      </w:r>
      <w:r>
        <w:tab/>
      </w:r>
      <w:r>
        <w:rPr>
          <w:b/>
          <w:bCs/>
        </w:rPr>
        <w:t>Комитет по-прежнему обеспокоен сообщениями о значительном числе детей, в том числе некоторых в возрасте до 15 лет, занятых детским трудом в сельском хозяйстве и в качестве домашней прислуги.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E233616" w14:textId="2D800B15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обеспечить эффективное применение действующего законодательства, запрещающего экономическую эксплуатацию детей, включая детский труд, путем укрепления трудовых инспекций и создания механизмов отчетности о детском труде;</w:t>
      </w:r>
    </w:p>
    <w:p w14:paraId="57DEEB51" w14:textId="2435FE3F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>принять конкретные меры по борьбе с детским трудом в сельскохозяйственном секторе и секторе домашнего труда, в том числе путем ратификации Конвенции Международной организации труда (МОТ) 2011 года о достойном труде домашних работников (№ 189);</w:t>
      </w:r>
    </w:p>
    <w:p w14:paraId="1DF6700C" w14:textId="466773A7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активизировать усилия в целях обеспечения того, чтобы ни один ребенок не занимался опасным трудом, и повысить осведомленность общественности о детском труде, его эксплуататорском характере и последствиях; </w:t>
      </w:r>
    </w:p>
    <w:p w14:paraId="12354C3C" w14:textId="09CCB36D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lastRenderedPageBreak/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</w:r>
      <w:r>
        <w:rPr>
          <w:b/>
          <w:bCs/>
        </w:rPr>
        <w:t>обращаться в этой связи за технической помощью Международной программы МОТ по упразднению детского труда.</w:t>
      </w:r>
    </w:p>
    <w:p w14:paraId="21BA6567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 в ситуациях улицы</w:t>
      </w:r>
    </w:p>
    <w:p w14:paraId="06D0DE76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48.</w:t>
      </w:r>
      <w:r>
        <w:tab/>
      </w:r>
      <w:r>
        <w:rPr>
          <w:b/>
          <w:bCs/>
        </w:rPr>
        <w:t>Комитет приветствует знаковое постановление, вынесенное Верховным судом в пользу детей в ситуациях улицы в 2022 году.</w:t>
      </w:r>
      <w:r>
        <w:t xml:space="preserve"> </w:t>
      </w:r>
      <w:r>
        <w:rPr>
          <w:b/>
          <w:bCs/>
        </w:rPr>
        <w:t>Однако он по-прежнему обеспокоен отсутствием мер по реализации его положений.</w:t>
      </w:r>
      <w:r>
        <w:t xml:space="preserve"> </w:t>
      </w:r>
      <w:r>
        <w:rPr>
          <w:b/>
          <w:bCs/>
        </w:rPr>
        <w:t>Ссылаясь на свое замечание общего порядка № 21 (2017) о детях в ситуациях улицы, Комитет рекомендует государству-участнику:</w:t>
      </w:r>
    </w:p>
    <w:p w14:paraId="15F317A2" w14:textId="0D0C0357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осуществлять положения, предписанные Верховным судом в его постановлении, в том числе путем укрепления координации между Президентом Республики, Секретариатом по делам детей, подростков и семьи и Национальной системой управления рисками с этой целью;</w:t>
      </w:r>
    </w:p>
    <w:p w14:paraId="29DE4F43" w14:textId="20E8D090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провести перепись детей, живущих и работающих в ситуациях улицы, обновить исследования о коренных причинах их положения и оперативно принять среднесрочные и долгосрочные меры по устранению этих причин; </w:t>
      </w:r>
    </w:p>
    <w:p w14:paraId="509373AA" w14:textId="1E95E162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принять срочные меры по предотвращению институционализации, криминализации и преследования детей в ситуациях улицы, а также их вербовки негосударственными вооруженными группировками, включая «марас»; </w:t>
      </w:r>
    </w:p>
    <w:p w14:paraId="43C90EAF" w14:textId="76F4217F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>
        <w:tab/>
      </w:r>
      <w:r>
        <w:rPr>
          <w:b/>
          <w:bCs/>
        </w:rPr>
        <w:t>принять меры по реинтеграции детей в ситуациях улицы в их семьи или помещению на воспитание в учреждения альтернативного ухода, обеспечивая полное соблюдение наилучших интересов ребенка и уделяя должное внимание их самостоятельным взглядам в соответствии с их возрастом и зрелостью.</w:t>
      </w:r>
    </w:p>
    <w:p w14:paraId="134525D2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EC89F63" w14:textId="1E9C6610" w:rsidR="00E561D7" w:rsidRPr="005228B3" w:rsidRDefault="00E561D7" w:rsidP="00E561D7">
      <w:pPr>
        <w:pStyle w:val="SingleTxtG"/>
        <w:rPr>
          <w:rStyle w:val="SingleTxtGChar"/>
          <w:b/>
        </w:rPr>
      </w:pPr>
      <w:r>
        <w:t>49.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 w:rsidR="00FD2D88">
        <w:br/>
      </w:r>
      <w:r>
        <w:rPr>
          <w:b/>
          <w:bCs/>
        </w:rPr>
        <w:t>В частности, Комитет призывает государство-участник:</w:t>
      </w:r>
      <w:r>
        <w:t xml:space="preserve"> </w:t>
      </w:r>
    </w:p>
    <w:p w14:paraId="51977859" w14:textId="0EB60E7C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 xml:space="preserve">повысить возраст привлечения к уголовной ответственности как минимум до 14 лет и сохранить возраст 18 лет в качестве верхней границы системы правосудия в отношении детей; </w:t>
      </w:r>
    </w:p>
    <w:p w14:paraId="3AF0D0F0" w14:textId="79565C92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b)</w:t>
      </w:r>
      <w:r w:rsidRPr="00E561D7">
        <w:rPr>
          <w:b/>
          <w:bCs/>
        </w:rPr>
        <w:tab/>
        <w:t xml:space="preserve">не допускать привлечения военнослужащих к работе в местах содержания под стражей; </w:t>
      </w:r>
    </w:p>
    <w:p w14:paraId="438C6286" w14:textId="012A4FB8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c)</w:t>
      </w:r>
      <w:r w:rsidRPr="00E561D7">
        <w:rPr>
          <w:b/>
          <w:bCs/>
        </w:rPr>
        <w:tab/>
        <w:t xml:space="preserve">укреплять свою систему правосудия в отношении детей, в том числе путем выделения достаточных людских, технических и финансовых ресурсов для специализированных детских судебных учреждений и процедур, увеличения числа специализированных судей по делам детей и обеспечения того, чтобы такие специализированные судьи проходили соответствующую подготовку; </w:t>
      </w:r>
    </w:p>
    <w:p w14:paraId="7BAC98A0" w14:textId="4F40F0ED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d)</w:t>
      </w:r>
      <w:r w:rsidRPr="00E561D7">
        <w:rPr>
          <w:b/>
          <w:bCs/>
        </w:rPr>
        <w:tab/>
      </w:r>
      <w:r>
        <w:rPr>
          <w:b/>
          <w:bCs/>
        </w:rPr>
        <w:t>укрепить Группу по судебным разбирательствам службы государственной защиты для обеспечения оказания бесплатной специализированной юридической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разбирательства;</w:t>
      </w:r>
    </w:p>
    <w:p w14:paraId="27682C2F" w14:textId="09679EF3" w:rsidR="00E561D7" w:rsidRPr="00E561D7" w:rsidRDefault="00E561D7" w:rsidP="00E561D7">
      <w:pPr>
        <w:pStyle w:val="SingleTxtG"/>
        <w:rPr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e)</w:t>
      </w:r>
      <w:r w:rsidRPr="00E561D7">
        <w:rPr>
          <w:b/>
          <w:bCs/>
        </w:rPr>
        <w:tab/>
        <w:t xml:space="preserve">и впредь поощрять применение таких внесудебных мер, как замена уголовной ответственности альтернативными видами наказания и посредничество, к детям, подозреваемым, обвиняемым или признанным виновными в нарушении уголовного законодательства, а также, когда возможно, применение в отношении детей наказаний, не связанных с лишением свободы, таких как условное осуждение или общественные работы, и обеспечивать предоставление таким детям медицинских и психосоциальных услуг; </w:t>
      </w:r>
    </w:p>
    <w:p w14:paraId="6273DCDE" w14:textId="67498FF7" w:rsidR="00E561D7" w:rsidRPr="00E561D7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lastRenderedPageBreak/>
        <w:tab/>
      </w:r>
      <w:r w:rsidRPr="00E561D7">
        <w:rPr>
          <w:b/>
          <w:bCs/>
        </w:rPr>
        <w:t>f)</w:t>
      </w:r>
      <w:r w:rsidRPr="00E561D7">
        <w:rPr>
          <w:b/>
          <w:bCs/>
        </w:rPr>
        <w:tab/>
        <w:t xml:space="preserve">обеспечить, чтобы содержание под стражей применялось лишь в качестве крайней меры и в течение минимального соответствующего срока и чтобы вопрос о применении этой меры регулярно пересматривался с целью освобождения ребенка; </w:t>
      </w:r>
    </w:p>
    <w:p w14:paraId="11ED09AB" w14:textId="56923FC4" w:rsidR="00E561D7" w:rsidRPr="000E4AED" w:rsidRDefault="00E561D7" w:rsidP="00E561D7">
      <w:pPr>
        <w:pStyle w:val="SingleTxtG"/>
        <w:rPr>
          <w:b/>
          <w:bCs/>
        </w:rPr>
      </w:pPr>
      <w:r w:rsidRPr="00E561D7">
        <w:rPr>
          <w:b/>
          <w:bCs/>
          <w:lang w:val="en-US"/>
        </w:rPr>
        <w:tab/>
      </w:r>
      <w:r w:rsidRPr="00E561D7">
        <w:rPr>
          <w:b/>
          <w:bCs/>
        </w:rPr>
        <w:t>g)</w:t>
      </w:r>
      <w:r>
        <w:tab/>
      </w:r>
      <w:r>
        <w:rPr>
          <w:b/>
          <w:bCs/>
        </w:rPr>
        <w:t xml:space="preserve">обеспечивать в тех немногочисленных ситуациях, когда лишение свободы является </w:t>
      </w:r>
      <w:r>
        <w:rPr>
          <w:b/>
          <w:bCs/>
        </w:rPr>
        <w:t>оправданным</w:t>
      </w:r>
      <w:r>
        <w:rPr>
          <w:b/>
          <w:bCs/>
        </w:rPr>
        <w:t xml:space="preserve"> как крайняя мера, раздельное содержание детей и взрослых и соответствие условий их содержания под стражей международным стандартам, в том числе в части доступа к образованию и медицинским услугам.</w:t>
      </w:r>
    </w:p>
    <w:p w14:paraId="4D989081" w14:textId="77777777" w:rsidR="00E561D7" w:rsidRPr="000E4AED" w:rsidRDefault="00E561D7" w:rsidP="00E561D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70EC8538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50.</w:t>
      </w:r>
      <w:r>
        <w:tab/>
      </w:r>
      <w:r>
        <w:rPr>
          <w:b/>
          <w:bCs/>
        </w:rPr>
        <w:t>Комитет выражает сожаление по поводу отсутствия информации о выполнении его заключительных замечаний</w:t>
      </w:r>
      <w:r w:rsidRPr="00112B4B">
        <w:rPr>
          <w:rStyle w:val="aa"/>
        </w:rPr>
        <w:footnoteReference w:id="12"/>
      </w:r>
      <w:r>
        <w:rPr>
          <w:b/>
          <w:bCs/>
        </w:rPr>
        <w:t xml:space="preserve"> по докладу государства-участника, представленному в соответствии с пунктом 1 статьи 8 Факультативного протокола.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112B4B">
        <w:rPr>
          <w:rStyle w:val="aa"/>
        </w:rPr>
        <w:footnoteReference w:id="13"/>
      </w:r>
      <w:r>
        <w:rPr>
          <w:b/>
          <w:bCs/>
        </w:rPr>
        <w:t>, Комитет настоятельно призывает государство-участник:</w:t>
      </w:r>
    </w:p>
    <w:p w14:paraId="3CBFA5D0" w14:textId="46D17A26" w:rsidR="00E561D7" w:rsidRPr="00E561D7" w:rsidRDefault="00E561D7" w:rsidP="00E561D7">
      <w:pPr>
        <w:pStyle w:val="SingleTxtG"/>
        <w:rPr>
          <w:rStyle w:val="SingleTxtGChar"/>
          <w:b/>
          <w:bCs/>
        </w:rPr>
      </w:pPr>
      <w:r>
        <w:rPr>
          <w:lang w:val="en-US"/>
        </w:rPr>
        <w:tab/>
      </w:r>
      <w:r w:rsidRPr="00E561D7">
        <w:rPr>
          <w:b/>
          <w:bCs/>
        </w:rPr>
        <w:t>a)</w:t>
      </w:r>
      <w:r w:rsidRPr="00E561D7">
        <w:rPr>
          <w:b/>
          <w:bCs/>
        </w:rPr>
        <w:tab/>
        <w:t>внести изменения в свое законодательство с целью прямого запрета и криминализации всех форм вербовки и использования детей в возрасте до 18</w:t>
      </w:r>
      <w:r w:rsidR="00FD2D88">
        <w:rPr>
          <w:b/>
          <w:bCs/>
        </w:rPr>
        <w:t> </w:t>
      </w:r>
      <w:r w:rsidRPr="00E561D7">
        <w:rPr>
          <w:b/>
          <w:bCs/>
        </w:rPr>
        <w:t>лет негосударственными вооруженными группами;</w:t>
      </w:r>
    </w:p>
    <w:p w14:paraId="1F48E8C4" w14:textId="0735A76D" w:rsidR="00E561D7" w:rsidRPr="000E4AED" w:rsidRDefault="00E561D7" w:rsidP="00E561D7">
      <w:pPr>
        <w:pStyle w:val="SingleTxtG"/>
        <w:rPr>
          <w:rStyle w:val="SingleTxtGChar"/>
          <w:b/>
        </w:rPr>
      </w:pPr>
      <w:r w:rsidRPr="00FD2D88">
        <w:rPr>
          <w:b/>
          <w:bCs/>
        </w:rPr>
        <w:tab/>
      </w:r>
      <w:r w:rsidRPr="00E561D7">
        <w:rPr>
          <w:b/>
          <w:bCs/>
        </w:rPr>
        <w:t>b)</w:t>
      </w:r>
      <w:r>
        <w:tab/>
      </w:r>
      <w:r>
        <w:rPr>
          <w:b/>
          <w:bCs/>
        </w:rPr>
        <w:t>четко запретить и криминализировать вербовку и использование детей в возрасте до 18 лет в вооруженных силах, а также квалифицировать и наказывать вербовку детей в возрасте до 15 лет как военное преступление.</w:t>
      </w:r>
    </w:p>
    <w:p w14:paraId="4B1676A0" w14:textId="77777777" w:rsidR="00E561D7" w:rsidRPr="000E4AED" w:rsidRDefault="00E561D7" w:rsidP="00E561D7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  <w:r>
        <w:t xml:space="preserve"> </w:t>
      </w:r>
    </w:p>
    <w:p w14:paraId="37D1C6A5" w14:textId="77777777" w:rsidR="00E561D7" w:rsidRPr="000E4AED" w:rsidRDefault="00E561D7" w:rsidP="00E561D7">
      <w:pPr>
        <w:pStyle w:val="SingleTxtG"/>
        <w:rPr>
          <w:rStyle w:val="SingleTxtGChar"/>
          <w:b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05BE7EB6" w14:textId="77777777" w:rsidR="00E561D7" w:rsidRPr="000E4AED" w:rsidRDefault="00E561D7" w:rsidP="00E561D7">
      <w:pPr>
        <w:pStyle w:val="H1G"/>
        <w:keepNext w:val="0"/>
        <w:keepLines w:val="0"/>
        <w:ind w:right="567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780FCCA1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Организацией американских государств (ОАГ) в деле осуществления Конвенции и других договоров по правам человека как в государстве-участнике, так и в других государствах — членах ОАГ.</w:t>
      </w:r>
    </w:p>
    <w:p w14:paraId="112A2564" w14:textId="77777777" w:rsidR="00E561D7" w:rsidRPr="000E4AED" w:rsidRDefault="00E561D7" w:rsidP="00E561D7">
      <w:pPr>
        <w:pStyle w:val="HChG"/>
        <w:keepNext w:val="0"/>
        <w:keepLines w:val="0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8E92C32" w14:textId="77777777" w:rsidR="00E561D7" w:rsidRPr="000E4AED" w:rsidRDefault="00E561D7" w:rsidP="00E561D7">
      <w:pPr>
        <w:pStyle w:val="H1G"/>
        <w:keepNext w:val="0"/>
        <w:keepLines w:val="0"/>
        <w:ind w:right="567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44513CDA" w14:textId="77777777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7B9843FE" w14:textId="0BE540E7" w:rsidR="00E561D7" w:rsidRPr="000E4AED" w:rsidRDefault="00E561D7" w:rsidP="00E561D7">
      <w:pPr>
        <w:pStyle w:val="H1G"/>
      </w:pPr>
      <w:r>
        <w:lastRenderedPageBreak/>
        <w:tab/>
        <w:t>B.</w:t>
      </w:r>
      <w:r>
        <w:tab/>
      </w:r>
      <w:r w:rsidRPr="00E561D7">
        <w:t>Национальный</w:t>
      </w:r>
      <w:r>
        <w:t xml:space="preserve"> механизм представления докладов </w:t>
      </w:r>
      <w:r>
        <w:rPr>
          <w:lang w:val="en-US"/>
        </w:rPr>
        <w:br/>
      </w:r>
      <w:r>
        <w:t>и осуществления последующих мер</w:t>
      </w:r>
    </w:p>
    <w:p w14:paraId="1B756E72" w14:textId="77777777" w:rsidR="00E561D7" w:rsidRPr="000E4AED" w:rsidRDefault="00E561D7" w:rsidP="00E561D7">
      <w:pPr>
        <w:pStyle w:val="SingleTxtG"/>
        <w:rPr>
          <w:rStyle w:val="SingleTxtGChar"/>
          <w:b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эффективного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сотрудниками соответствующего профиля и должна иметь возможность проводить систематические консультации с Национальным уполномоченным по правам человека и гражданским обществом.</w:t>
      </w:r>
      <w:r>
        <w:t xml:space="preserve"> </w:t>
      </w:r>
    </w:p>
    <w:p w14:paraId="031AD8F8" w14:textId="77777777" w:rsidR="00E561D7" w:rsidRPr="005228B3" w:rsidRDefault="00E561D7" w:rsidP="00E561D7">
      <w:pPr>
        <w:pStyle w:val="H1G"/>
        <w:keepNext w:val="0"/>
        <w:keepLines w:val="0"/>
        <w:ind w:right="567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3802557F" w14:textId="592A1180" w:rsidR="00E561D7" w:rsidRPr="000E4AED" w:rsidRDefault="00E561D7" w:rsidP="00E561D7">
      <w:pPr>
        <w:pStyle w:val="SingleTxtG"/>
        <w:rPr>
          <w:rStyle w:val="SingleTxtGChar"/>
          <w:b/>
          <w:bCs/>
        </w:rPr>
      </w:pPr>
      <w:r>
        <w:t>55.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112B4B">
        <w:rPr>
          <w:rStyle w:val="aa"/>
        </w:rPr>
        <w:footnoteReference w:id="14"/>
      </w:r>
      <w:r>
        <w:rPr>
          <w:b/>
          <w:bCs/>
        </w:rPr>
        <w:t>, а их объем не должен превышать 21 200 слов</w:t>
      </w:r>
      <w:r w:rsidRPr="00112B4B">
        <w:rPr>
          <w:rStyle w:val="aa"/>
        </w:rPr>
        <w:footnoteReference w:id="15"/>
      </w:r>
      <w:r w:rsidRPr="00E561D7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установленное ограничение на число слов,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его последующего рассмотрения Комитетом не может быть гарантирован.</w:t>
      </w:r>
      <w:r>
        <w:t xml:space="preserve"> </w:t>
      </w:r>
    </w:p>
    <w:p w14:paraId="4C96B3D8" w14:textId="77777777" w:rsidR="00E561D7" w:rsidRPr="000E4AED" w:rsidRDefault="00E561D7" w:rsidP="00E561D7">
      <w:pPr>
        <w:spacing w:before="240"/>
        <w:jc w:val="center"/>
        <w:rPr>
          <w:u w:val="single"/>
        </w:rPr>
      </w:pPr>
      <w:r w:rsidRPr="000E4AED">
        <w:rPr>
          <w:u w:val="single"/>
        </w:rPr>
        <w:tab/>
      </w:r>
      <w:r w:rsidRPr="000E4AED">
        <w:rPr>
          <w:u w:val="single"/>
        </w:rPr>
        <w:tab/>
      </w:r>
      <w:r w:rsidRPr="000E4AED">
        <w:rPr>
          <w:u w:val="single"/>
        </w:rPr>
        <w:tab/>
      </w:r>
    </w:p>
    <w:p w14:paraId="6B269699" w14:textId="3FD13321" w:rsidR="00E561D7" w:rsidRPr="00E561D7" w:rsidRDefault="00E561D7" w:rsidP="002E685D"/>
    <w:p w14:paraId="6D7C6B7F" w14:textId="77777777" w:rsidR="00381C24" w:rsidRPr="00E561D7" w:rsidRDefault="00381C24" w:rsidP="002E685D"/>
    <w:sectPr w:rsidR="00381C24" w:rsidRPr="00E561D7" w:rsidSect="00E56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88F9B" w14:textId="77777777" w:rsidR="007A777D" w:rsidRPr="00A312BC" w:rsidRDefault="007A777D" w:rsidP="00A312BC"/>
  </w:endnote>
  <w:endnote w:type="continuationSeparator" w:id="0">
    <w:p w14:paraId="2BEBDFEC" w14:textId="77777777" w:rsidR="007A777D" w:rsidRPr="00A312BC" w:rsidRDefault="007A777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33976" w14:textId="5A7E090C" w:rsidR="00E561D7" w:rsidRPr="00E561D7" w:rsidRDefault="00E561D7">
    <w:pPr>
      <w:pStyle w:val="a8"/>
    </w:pPr>
    <w:r w:rsidRPr="00E561D7">
      <w:rPr>
        <w:b/>
        <w:sz w:val="18"/>
      </w:rPr>
      <w:fldChar w:fldCharType="begin"/>
    </w:r>
    <w:r w:rsidRPr="00E561D7">
      <w:rPr>
        <w:b/>
        <w:sz w:val="18"/>
      </w:rPr>
      <w:instrText xml:space="preserve"> PAGE  \* MERGEFORMAT </w:instrText>
    </w:r>
    <w:r w:rsidRPr="00E561D7">
      <w:rPr>
        <w:b/>
        <w:sz w:val="18"/>
      </w:rPr>
      <w:fldChar w:fldCharType="separate"/>
    </w:r>
    <w:r w:rsidRPr="00E561D7">
      <w:rPr>
        <w:b/>
        <w:noProof/>
        <w:sz w:val="18"/>
      </w:rPr>
      <w:t>2</w:t>
    </w:r>
    <w:r w:rsidRPr="00E561D7">
      <w:rPr>
        <w:b/>
        <w:sz w:val="18"/>
      </w:rPr>
      <w:fldChar w:fldCharType="end"/>
    </w:r>
    <w:r>
      <w:rPr>
        <w:b/>
        <w:sz w:val="18"/>
      </w:rPr>
      <w:tab/>
    </w:r>
    <w:r>
      <w:t>GE.25-02295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CA0D" w14:textId="1E9437A1" w:rsidR="00E561D7" w:rsidRPr="00E561D7" w:rsidRDefault="00E561D7" w:rsidP="00E561D7">
    <w:pPr>
      <w:pStyle w:val="a8"/>
      <w:tabs>
        <w:tab w:val="clear" w:pos="9639"/>
        <w:tab w:val="right" w:pos="9638"/>
      </w:tabs>
      <w:rPr>
        <w:b/>
        <w:sz w:val="18"/>
      </w:rPr>
    </w:pPr>
    <w:r>
      <w:t>GE.25-02295</w:t>
    </w:r>
    <w:r>
      <w:tab/>
    </w:r>
    <w:r w:rsidRPr="00E561D7">
      <w:rPr>
        <w:b/>
        <w:sz w:val="18"/>
      </w:rPr>
      <w:fldChar w:fldCharType="begin"/>
    </w:r>
    <w:r w:rsidRPr="00E561D7">
      <w:rPr>
        <w:b/>
        <w:sz w:val="18"/>
      </w:rPr>
      <w:instrText xml:space="preserve"> PAGE  \* MERGEFORMAT </w:instrText>
    </w:r>
    <w:r w:rsidRPr="00E561D7">
      <w:rPr>
        <w:b/>
        <w:sz w:val="18"/>
      </w:rPr>
      <w:fldChar w:fldCharType="separate"/>
    </w:r>
    <w:r w:rsidRPr="00E561D7">
      <w:rPr>
        <w:b/>
        <w:noProof/>
        <w:sz w:val="18"/>
      </w:rPr>
      <w:t>3</w:t>
    </w:r>
    <w:r w:rsidRPr="00E561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7D857" w14:textId="45FC8F43" w:rsidR="00042B72" w:rsidRPr="00E561D7" w:rsidRDefault="00E561D7" w:rsidP="00E561D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028D290" wp14:editId="1FA6338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25-02295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C46B384" wp14:editId="5A979D7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010425  030425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24EDE" w14:textId="77777777" w:rsidR="007A777D" w:rsidRPr="001075E9" w:rsidRDefault="007A777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CD433F" w14:textId="77777777" w:rsidR="007A777D" w:rsidRDefault="007A777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7E339E" w14:textId="32B9C63F" w:rsidR="00E561D7" w:rsidRPr="000E4AED" w:rsidRDefault="00E561D7" w:rsidP="00E561D7">
      <w:pPr>
        <w:pStyle w:val="ad"/>
      </w:pPr>
      <w:r>
        <w:tab/>
      </w:r>
      <w:r w:rsidRPr="00E561D7">
        <w:rPr>
          <w:sz w:val="20"/>
        </w:rPr>
        <w:t>*</w:t>
      </w:r>
      <w:r>
        <w:tab/>
        <w:t>Приняты Комитетом на его девяносто восьмой сессии (13</w:t>
      </w:r>
      <w:r w:rsidRPr="00E561D7">
        <w:t>–</w:t>
      </w:r>
      <w:r>
        <w:t>31 января 2025 года).</w:t>
      </w:r>
    </w:p>
  </w:footnote>
  <w:footnote w:id="2">
    <w:p w14:paraId="208F1F8C" w14:textId="4EB79FDC" w:rsidR="00E561D7" w:rsidRPr="000E4AED" w:rsidRDefault="00E561D7" w:rsidP="00E561D7">
      <w:pPr>
        <w:pStyle w:val="ad"/>
      </w:pPr>
      <w:r w:rsidRPr="002E7B5B">
        <w:tab/>
      </w:r>
      <w:r w:rsidRPr="00E15943">
        <w:rPr>
          <w:rStyle w:val="aa"/>
        </w:rPr>
        <w:footnoteRef/>
      </w:r>
      <w:r>
        <w:tab/>
      </w:r>
      <w:hyperlink r:id="rId1" w:history="1">
        <w:r w:rsidRPr="00E561D7">
          <w:rPr>
            <w:rStyle w:val="af1"/>
          </w:rPr>
          <w:t>CRC/C/HND/6-7</w:t>
        </w:r>
      </w:hyperlink>
      <w:r>
        <w:t>.</w:t>
      </w:r>
    </w:p>
  </w:footnote>
  <w:footnote w:id="3">
    <w:p w14:paraId="2DBA0DF6" w14:textId="24EAB1C4" w:rsidR="00E561D7" w:rsidRPr="00E561D7" w:rsidRDefault="00E561D7" w:rsidP="00E561D7">
      <w:pPr>
        <w:pStyle w:val="ad"/>
        <w:rPr>
          <w:lang w:val="en-US"/>
        </w:rPr>
      </w:pPr>
      <w:r w:rsidRPr="002E7B5B">
        <w:tab/>
      </w:r>
      <w:r w:rsidRPr="00E15943">
        <w:rPr>
          <w:rStyle w:val="aa"/>
        </w:rPr>
        <w:footnoteRef/>
      </w:r>
      <w:r>
        <w:tab/>
        <w:t xml:space="preserve">См. </w:t>
      </w:r>
      <w:hyperlink r:id="rId2" w:history="1">
        <w:r w:rsidRPr="00E561D7">
          <w:rPr>
            <w:rStyle w:val="af1"/>
            <w:lang w:val="en-US"/>
          </w:rPr>
          <w:t>CRC/C/SR.2852</w:t>
        </w:r>
      </w:hyperlink>
      <w:r w:rsidRPr="00E561D7">
        <w:rPr>
          <w:lang w:val="en-US"/>
        </w:rPr>
        <w:t xml:space="preserve"> </w:t>
      </w:r>
      <w:r>
        <w:t>и</w:t>
      </w:r>
      <w:r w:rsidRPr="00E561D7">
        <w:rPr>
          <w:lang w:val="en-US"/>
        </w:rPr>
        <w:t xml:space="preserve"> </w:t>
      </w:r>
      <w:hyperlink r:id="rId3" w:history="1">
        <w:r w:rsidRPr="00E561D7">
          <w:rPr>
            <w:rStyle w:val="af1"/>
            <w:lang w:val="en-US"/>
          </w:rPr>
          <w:t>CRC/C/SR.2853</w:t>
        </w:r>
      </w:hyperlink>
      <w:r w:rsidRPr="00E561D7">
        <w:rPr>
          <w:lang w:val="en-US"/>
        </w:rPr>
        <w:t>.</w:t>
      </w:r>
    </w:p>
  </w:footnote>
  <w:footnote w:id="4">
    <w:p w14:paraId="55B65083" w14:textId="3CD01271" w:rsidR="00E561D7" w:rsidRPr="00E561D7" w:rsidRDefault="00E561D7" w:rsidP="00E561D7">
      <w:pPr>
        <w:pStyle w:val="ad"/>
        <w:rPr>
          <w:lang w:val="en-US"/>
        </w:rPr>
      </w:pPr>
      <w:r w:rsidRPr="00E561D7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4" w:history="1">
        <w:r w:rsidRPr="00E561D7">
          <w:rPr>
            <w:rStyle w:val="af1"/>
            <w:lang w:val="en-US"/>
          </w:rPr>
          <w:t>CRC/C/HND/RQ/6-7</w:t>
        </w:r>
      </w:hyperlink>
      <w:r w:rsidRPr="000E4AED">
        <w:rPr>
          <w:lang w:val="en-US"/>
        </w:rPr>
        <w:t xml:space="preserve">. </w:t>
      </w:r>
    </w:p>
  </w:footnote>
  <w:footnote w:id="5">
    <w:p w14:paraId="4E3B89A1" w14:textId="0E2D1418" w:rsidR="00E561D7" w:rsidRPr="00E561D7" w:rsidRDefault="00E561D7" w:rsidP="00E561D7">
      <w:pPr>
        <w:pStyle w:val="ad"/>
        <w:rPr>
          <w:lang w:val="en-US"/>
        </w:rPr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5" w:history="1">
        <w:r w:rsidRPr="00E561D7">
          <w:rPr>
            <w:rStyle w:val="af1"/>
            <w:lang w:val="en-US"/>
          </w:rPr>
          <w:t>CRC/C/HND/CO/4-5</w:t>
        </w:r>
      </w:hyperlink>
      <w:r w:rsidRPr="000E4AED">
        <w:rPr>
          <w:lang w:val="en-US"/>
        </w:rPr>
        <w:t xml:space="preserve">, </w:t>
      </w:r>
      <w:r>
        <w:t>п</w:t>
      </w:r>
      <w:r w:rsidRPr="000E4AED">
        <w:rPr>
          <w:lang w:val="en-US"/>
        </w:rPr>
        <w:t>. 14.</w:t>
      </w:r>
    </w:p>
  </w:footnote>
  <w:footnote w:id="6">
    <w:p w14:paraId="5D1BCFBC" w14:textId="77777777" w:rsidR="00E561D7" w:rsidRPr="00D30258" w:rsidRDefault="00E561D7" w:rsidP="00E561D7">
      <w:pPr>
        <w:pStyle w:val="ad"/>
        <w:rPr>
          <w:lang w:val="en-US"/>
        </w:rPr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 w:rsidRPr="00D30258">
        <w:rPr>
          <w:lang w:val="en-US"/>
        </w:rPr>
        <w:tab/>
      </w:r>
      <w:r>
        <w:t>Там</w:t>
      </w:r>
      <w:r w:rsidRPr="00D30258">
        <w:rPr>
          <w:lang w:val="en-US"/>
        </w:rPr>
        <w:t xml:space="preserve"> </w:t>
      </w:r>
      <w:r>
        <w:t>же</w:t>
      </w:r>
      <w:r w:rsidRPr="00D30258">
        <w:rPr>
          <w:lang w:val="en-US"/>
        </w:rPr>
        <w:t xml:space="preserve">, </w:t>
      </w:r>
      <w:r>
        <w:t>п</w:t>
      </w:r>
      <w:r w:rsidRPr="00D30258">
        <w:rPr>
          <w:lang w:val="en-US"/>
        </w:rPr>
        <w:t>. 16.</w:t>
      </w:r>
    </w:p>
  </w:footnote>
  <w:footnote w:id="7">
    <w:p w14:paraId="0EFD4EDE" w14:textId="6D974F37" w:rsidR="00E561D7" w:rsidRPr="00D30258" w:rsidRDefault="00E561D7" w:rsidP="00E561D7">
      <w:pPr>
        <w:pStyle w:val="ad"/>
        <w:rPr>
          <w:lang w:val="en-US"/>
        </w:rPr>
      </w:pPr>
      <w:r w:rsidRPr="00D30258">
        <w:rPr>
          <w:lang w:val="en-US"/>
        </w:rPr>
        <w:tab/>
      </w:r>
      <w:r w:rsidRPr="00E15943">
        <w:rPr>
          <w:rStyle w:val="aa"/>
        </w:rPr>
        <w:footnoteRef/>
      </w:r>
      <w:r w:rsidRPr="00D30258">
        <w:rPr>
          <w:lang w:val="en-US"/>
        </w:rPr>
        <w:tab/>
      </w:r>
      <w:hyperlink r:id="rId6" w:history="1">
        <w:r w:rsidRPr="00E561D7">
          <w:rPr>
            <w:rStyle w:val="af1"/>
            <w:lang w:val="en-US"/>
          </w:rPr>
          <w:t>CRC/C/HND/CO/4-5</w:t>
        </w:r>
      </w:hyperlink>
      <w:r w:rsidRPr="00D30258">
        <w:rPr>
          <w:lang w:val="en-US"/>
        </w:rPr>
        <w:t xml:space="preserve">, </w:t>
      </w:r>
      <w:r>
        <w:t>п</w:t>
      </w:r>
      <w:r w:rsidRPr="00D30258">
        <w:rPr>
          <w:lang w:val="en-US"/>
        </w:rPr>
        <w:t>. 38.</w:t>
      </w:r>
    </w:p>
  </w:footnote>
  <w:footnote w:id="8">
    <w:p w14:paraId="26C75FE2" w14:textId="6BCB50EC" w:rsidR="00E561D7" w:rsidRPr="00E561D7" w:rsidRDefault="00E561D7" w:rsidP="00E561D7">
      <w:pPr>
        <w:pStyle w:val="ad"/>
        <w:rPr>
          <w:lang w:val="en-US"/>
        </w:rPr>
      </w:pPr>
      <w:r w:rsidRPr="00D30258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7" w:history="1">
        <w:r w:rsidRPr="00E561D7">
          <w:rPr>
            <w:rStyle w:val="af1"/>
            <w:lang w:val="en-US"/>
          </w:rPr>
          <w:t>CRC/C/156</w:t>
        </w:r>
      </w:hyperlink>
      <w:r w:rsidRPr="000E4AED">
        <w:rPr>
          <w:lang w:val="en-US"/>
        </w:rPr>
        <w:t>.</w:t>
      </w:r>
    </w:p>
  </w:footnote>
  <w:footnote w:id="9">
    <w:p w14:paraId="49B634A5" w14:textId="55B94FD4" w:rsidR="00E561D7" w:rsidRPr="00E561D7" w:rsidRDefault="00E561D7" w:rsidP="00E561D7">
      <w:pPr>
        <w:pStyle w:val="ad"/>
        <w:rPr>
          <w:lang w:val="en-US"/>
        </w:rPr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8" w:history="1">
        <w:r w:rsidRPr="00E561D7">
          <w:rPr>
            <w:rStyle w:val="af1"/>
            <w:lang w:val="en-US"/>
          </w:rPr>
          <w:t>CRC/C/OPSC/HND/CO/1</w:t>
        </w:r>
      </w:hyperlink>
      <w:r w:rsidRPr="000E4AED">
        <w:rPr>
          <w:lang w:val="en-US"/>
        </w:rPr>
        <w:t>.</w:t>
      </w:r>
    </w:p>
  </w:footnote>
  <w:footnote w:id="10">
    <w:p w14:paraId="6E0E8C15" w14:textId="66E310DE" w:rsidR="00E561D7" w:rsidRPr="00E561D7" w:rsidRDefault="00E561D7" w:rsidP="00E561D7">
      <w:pPr>
        <w:pStyle w:val="ad"/>
        <w:rPr>
          <w:lang w:val="en-US"/>
        </w:rPr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9" w:history="1">
        <w:r w:rsidRPr="00E561D7">
          <w:rPr>
            <w:rStyle w:val="af1"/>
            <w:lang w:val="en-US"/>
          </w:rPr>
          <w:t>CRC/C/HND/CO/4-5</w:t>
        </w:r>
      </w:hyperlink>
      <w:r w:rsidRPr="000E4AED">
        <w:rPr>
          <w:lang w:val="en-US"/>
        </w:rPr>
        <w:t xml:space="preserve">, </w:t>
      </w:r>
      <w:r>
        <w:t>п</w:t>
      </w:r>
      <w:r w:rsidRPr="000E4AED">
        <w:rPr>
          <w:lang w:val="en-US"/>
        </w:rPr>
        <w:t>. 65.</w:t>
      </w:r>
    </w:p>
  </w:footnote>
  <w:footnote w:id="11">
    <w:p w14:paraId="3F210248" w14:textId="4BC53F1E" w:rsidR="00E561D7" w:rsidRPr="00E561D7" w:rsidRDefault="00E561D7" w:rsidP="00E561D7">
      <w:pPr>
        <w:pStyle w:val="ad"/>
        <w:rPr>
          <w:lang w:val="en-US"/>
        </w:rPr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10" w:history="1">
        <w:r w:rsidRPr="00E561D7">
          <w:rPr>
            <w:rStyle w:val="af1"/>
            <w:lang w:val="en-US"/>
          </w:rPr>
          <w:t>CRC/C/HND/CO/4-5</w:t>
        </w:r>
      </w:hyperlink>
      <w:r w:rsidRPr="000E4AED">
        <w:rPr>
          <w:lang w:val="en-US"/>
        </w:rPr>
        <w:t xml:space="preserve">, </w:t>
      </w:r>
      <w:r>
        <w:t>п</w:t>
      </w:r>
      <w:r w:rsidRPr="000E4AED">
        <w:rPr>
          <w:lang w:val="en-US"/>
        </w:rPr>
        <w:t>. 76.</w:t>
      </w:r>
    </w:p>
  </w:footnote>
  <w:footnote w:id="12">
    <w:p w14:paraId="70615959" w14:textId="7DD3FD2F" w:rsidR="00E561D7" w:rsidRPr="00E561D7" w:rsidRDefault="00E561D7" w:rsidP="00E561D7">
      <w:pPr>
        <w:pStyle w:val="ad"/>
        <w:rPr>
          <w:lang w:val="en-US"/>
        </w:rPr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 w:rsidRPr="000E4AED">
        <w:rPr>
          <w:lang w:val="en-US"/>
        </w:rPr>
        <w:tab/>
      </w:r>
      <w:hyperlink r:id="rId11" w:history="1">
        <w:r w:rsidRPr="00E561D7">
          <w:rPr>
            <w:rStyle w:val="af1"/>
            <w:lang w:val="en-US"/>
          </w:rPr>
          <w:t>CRC/C/OPAC/HND/CO/1</w:t>
        </w:r>
      </w:hyperlink>
      <w:r w:rsidRPr="000E4AED">
        <w:rPr>
          <w:lang w:val="en-US"/>
        </w:rPr>
        <w:t>.</w:t>
      </w:r>
    </w:p>
  </w:footnote>
  <w:footnote w:id="13">
    <w:p w14:paraId="61AD9953" w14:textId="77777777" w:rsidR="00E561D7" w:rsidRPr="000E4AED" w:rsidRDefault="00E561D7" w:rsidP="00E561D7">
      <w:pPr>
        <w:pStyle w:val="ad"/>
      </w:pPr>
      <w:r w:rsidRPr="000E4AED">
        <w:rPr>
          <w:lang w:val="en-US"/>
        </w:rPr>
        <w:tab/>
      </w:r>
      <w:r w:rsidRPr="00E15943">
        <w:rPr>
          <w:rStyle w:val="aa"/>
        </w:rPr>
        <w:footnoteRef/>
      </w:r>
      <w:r>
        <w:tab/>
        <w:t>Там же, пп. 26 и 28.</w:t>
      </w:r>
    </w:p>
  </w:footnote>
  <w:footnote w:id="14">
    <w:p w14:paraId="5BDFF7DE" w14:textId="589ADDF1" w:rsidR="00E561D7" w:rsidRPr="000E4AED" w:rsidRDefault="00E561D7" w:rsidP="00E561D7">
      <w:pPr>
        <w:pStyle w:val="ad"/>
      </w:pPr>
      <w:r w:rsidRPr="002E7B5B">
        <w:rPr>
          <w:color w:val="000000" w:themeColor="text1"/>
        </w:rPr>
        <w:tab/>
      </w:r>
      <w:r w:rsidRPr="00E15943">
        <w:rPr>
          <w:rStyle w:val="aa"/>
        </w:rPr>
        <w:footnoteRef/>
      </w:r>
      <w:r>
        <w:tab/>
      </w:r>
      <w:hyperlink r:id="rId12" w:history="1">
        <w:r w:rsidRPr="00E561D7">
          <w:rPr>
            <w:rStyle w:val="af1"/>
          </w:rPr>
          <w:t>CRC/C/58/Rev.3</w:t>
        </w:r>
      </w:hyperlink>
      <w:r>
        <w:t>.</w:t>
      </w:r>
    </w:p>
  </w:footnote>
  <w:footnote w:id="15">
    <w:p w14:paraId="3A34DD03" w14:textId="77777777" w:rsidR="00E561D7" w:rsidRDefault="00E561D7" w:rsidP="00E561D7">
      <w:pPr>
        <w:pStyle w:val="ad"/>
      </w:pPr>
      <w:r w:rsidRPr="002E7B5B">
        <w:tab/>
      </w:r>
      <w:r w:rsidRPr="00E15943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0F2E8" w14:textId="5D9FA339" w:rsidR="00E561D7" w:rsidRPr="00E561D7" w:rsidRDefault="00E561D7">
    <w:pPr>
      <w:pStyle w:val="a5"/>
    </w:pPr>
    <w:fldSimple w:instr=" TITLE  \* MERGEFORMAT ">
      <w:r w:rsidR="00480FA9">
        <w:t>CRC/C/HND/CO/6-7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72ACD" w14:textId="1D38AFD2" w:rsidR="00E561D7" w:rsidRPr="00E561D7" w:rsidRDefault="00E561D7" w:rsidP="00E561D7">
    <w:pPr>
      <w:pStyle w:val="a5"/>
      <w:jc w:val="right"/>
    </w:pPr>
    <w:fldSimple w:instr=" TITLE  \* MERGEFORMAT ">
      <w:r w:rsidR="00480FA9">
        <w:t>CRC/C/HND/CO/6-7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77D"/>
    <w:rsid w:val="00033EE1"/>
    <w:rsid w:val="00042B72"/>
    <w:rsid w:val="00045323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07CB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80FA9"/>
    <w:rsid w:val="004D6C1D"/>
    <w:rsid w:val="0050108D"/>
    <w:rsid w:val="00513081"/>
    <w:rsid w:val="00517901"/>
    <w:rsid w:val="00526683"/>
    <w:rsid w:val="005709E0"/>
    <w:rsid w:val="00572E19"/>
    <w:rsid w:val="005961C8"/>
    <w:rsid w:val="005D0652"/>
    <w:rsid w:val="005D7914"/>
    <w:rsid w:val="005E2B41"/>
    <w:rsid w:val="005F0B42"/>
    <w:rsid w:val="00654AB1"/>
    <w:rsid w:val="00656CFC"/>
    <w:rsid w:val="00681A10"/>
    <w:rsid w:val="006A1ED8"/>
    <w:rsid w:val="006C2031"/>
    <w:rsid w:val="006D461A"/>
    <w:rsid w:val="006F35EE"/>
    <w:rsid w:val="007021FF"/>
    <w:rsid w:val="00712895"/>
    <w:rsid w:val="00757357"/>
    <w:rsid w:val="007A777D"/>
    <w:rsid w:val="007B4656"/>
    <w:rsid w:val="007F4CC4"/>
    <w:rsid w:val="00806737"/>
    <w:rsid w:val="00825F8D"/>
    <w:rsid w:val="00834B71"/>
    <w:rsid w:val="0086445C"/>
    <w:rsid w:val="00894693"/>
    <w:rsid w:val="008A08D7"/>
    <w:rsid w:val="008B6909"/>
    <w:rsid w:val="008C52A8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D5C6D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87123"/>
    <w:rsid w:val="00D90028"/>
    <w:rsid w:val="00D90138"/>
    <w:rsid w:val="00DD1D1E"/>
    <w:rsid w:val="00DD78D1"/>
    <w:rsid w:val="00DE32CD"/>
    <w:rsid w:val="00DF71B9"/>
    <w:rsid w:val="00E12E0A"/>
    <w:rsid w:val="00E561D7"/>
    <w:rsid w:val="00E73F76"/>
    <w:rsid w:val="00E82DC6"/>
    <w:rsid w:val="00EA2C9F"/>
    <w:rsid w:val="00EA420E"/>
    <w:rsid w:val="00ED0BDA"/>
    <w:rsid w:val="00ED6AE0"/>
    <w:rsid w:val="00EE112E"/>
    <w:rsid w:val="00EF1360"/>
    <w:rsid w:val="00EF3220"/>
    <w:rsid w:val="00F34187"/>
    <w:rsid w:val="00F3698E"/>
    <w:rsid w:val="00F40631"/>
    <w:rsid w:val="00F43903"/>
    <w:rsid w:val="00F94155"/>
    <w:rsid w:val="00F9783F"/>
    <w:rsid w:val="00FD2D8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9BED61"/>
  <w15:docId w15:val="{19644300-112A-4F6E-B6CB-B788109EE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561D7"/>
    <w:rPr>
      <w:lang w:val="ru-RU" w:eastAsia="en-US"/>
    </w:rPr>
  </w:style>
  <w:style w:type="character" w:customStyle="1" w:styleId="HChGChar">
    <w:name w:val="_ H _Ch_G Char"/>
    <w:link w:val="HChG"/>
    <w:locked/>
    <w:rsid w:val="00E561D7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E561D7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56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RC/C/OPSC/HND/CO/1" TargetMode="External"/><Relationship Id="rId3" Type="http://schemas.openxmlformats.org/officeDocument/2006/relationships/hyperlink" Target="https://docs.un.org/en/CRC/C/SR.2853" TargetMode="External"/><Relationship Id="rId7" Type="http://schemas.openxmlformats.org/officeDocument/2006/relationships/hyperlink" Target="https://docs.un.org/ru/CRC/C/156" TargetMode="External"/><Relationship Id="rId12" Type="http://schemas.openxmlformats.org/officeDocument/2006/relationships/hyperlink" Target="https://docs.un.org/ru/CRC/C/58/Rev.3" TargetMode="External"/><Relationship Id="rId2" Type="http://schemas.openxmlformats.org/officeDocument/2006/relationships/hyperlink" Target="https://docs.un.org/en/CRC/C/SR.2852" TargetMode="External"/><Relationship Id="rId1" Type="http://schemas.openxmlformats.org/officeDocument/2006/relationships/hyperlink" Target="https://docs.un.org/en/CRC/C/HND/6-7" TargetMode="External"/><Relationship Id="rId6" Type="http://schemas.openxmlformats.org/officeDocument/2006/relationships/hyperlink" Target="https://docs.un.org/ru/CRC/C/HND/CO/4-5" TargetMode="External"/><Relationship Id="rId11" Type="http://schemas.openxmlformats.org/officeDocument/2006/relationships/hyperlink" Target="https://docs.un.org/ru/CRC/C/OPAC/HND/CO/1" TargetMode="External"/><Relationship Id="rId5" Type="http://schemas.openxmlformats.org/officeDocument/2006/relationships/hyperlink" Target="https://docs.un.org/ru/CRC/C/HND/CO/4-5" TargetMode="External"/><Relationship Id="rId10" Type="http://schemas.openxmlformats.org/officeDocument/2006/relationships/hyperlink" Target="https://docs.un.org/ru/CRC/C/HND/CO/4-5" TargetMode="External"/><Relationship Id="rId4" Type="http://schemas.openxmlformats.org/officeDocument/2006/relationships/hyperlink" Target="https://docs.un.org/en/CRC/C/HND/RQ/6-7" TargetMode="External"/><Relationship Id="rId9" Type="http://schemas.openxmlformats.org/officeDocument/2006/relationships/hyperlink" Target="https://docs.un.org/ru/CRC/C/HND/CO/4-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88A91-D59E-4880-8677-3822670F4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161</TotalTime>
  <Pages>19</Pages>
  <Words>6701</Words>
  <Characters>46494</Characters>
  <Application>Microsoft Office Word</Application>
  <DocSecurity>0</DocSecurity>
  <Lines>887</Lines>
  <Paragraphs>255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CRC/C/HND/CO/6-7</vt:lpstr>
      <vt:lpstr>A/</vt:lpstr>
      <vt:lpstr>A/</vt:lpstr>
    </vt:vector>
  </TitlesOfParts>
  <Company>DCM</Company>
  <LinksUpToDate>false</LinksUpToDate>
  <CharactersWithSpaces>53253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CRC/C/HND/CO/6-7</dc:title>
  <dc:subject/>
  <dc:creator>Sharkina</dc:creator>
  <cp:keywords/>
  <cp:lastModifiedBy>Sharkina</cp:lastModifiedBy>
  <cp:revision>3</cp:revision>
  <cp:lastPrinted>2025-04-03T12:10:00Z</cp:lastPrinted>
  <dcterms:created xsi:type="dcterms:W3CDTF">2025-04-03T12:10:00Z</dcterms:created>
  <dcterms:modified xsi:type="dcterms:W3CDTF">2025-04-03T12:11:00Z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