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000000" w:rsidRDefault="00000000">
      <w:pPr>
        <w:pStyle w:val="H1"/>
      </w:pPr>
      <w:r>
        <w:rPr>
          <w:rStyle w:val="CommentReference"/>
          <w:vanish/>
        </w:rPr>
        <w:commentReference w:id="0"/>
      </w:r>
      <w:r>
        <w:t xml:space="preserve">Комитет по ликвидации дискриминации </w:t>
      </w:r>
      <w:r>
        <w:br/>
        <w:t>в отношении женщин</w:t>
      </w:r>
    </w:p>
    <w:p w:rsidR="00000000" w:rsidRDefault="00000000">
      <w:pPr>
        <w:pStyle w:val="H23"/>
      </w:pPr>
      <w:r>
        <w:t>Двадцать девятая сессия</w:t>
      </w:r>
    </w:p>
    <w:p w:rsidR="00000000" w:rsidRDefault="00000000">
      <w:pPr>
        <w:spacing w:line="240" w:lineRule="auto"/>
        <w:rPr>
          <w:sz w:val="12"/>
        </w:rPr>
      </w:pPr>
    </w:p>
    <w:p w:rsidR="00000000" w:rsidRDefault="00000000">
      <w:pPr>
        <w:pStyle w:val="H23"/>
      </w:pPr>
      <w:r>
        <w:t>Краткий отчет о 612-м заседании,</w:t>
      </w:r>
    </w:p>
    <w:p w:rsidR="00000000" w:rsidRDefault="00000000">
      <w:r>
        <w:t>состоявшемся в Центральных учреждениях, Нью-Йорк, в среду, 2 июля 2003 года, в 10 ч. 30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жа Ачар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 xml:space="preserve">Рассмотрение докладов, представляемых государствами-участниками </w:t>
      </w:r>
      <w:r>
        <w:br/>
        <w:t xml:space="preserve">в соответствии со статьей 18 Конвенции </w:t>
      </w:r>
      <w:r>
        <w:rPr>
          <w:i/>
        </w:rPr>
        <w:t>(продолжение)</w:t>
      </w:r>
    </w:p>
    <w:p w:rsidR="00000000" w:rsidRDefault="00000000">
      <w:pPr>
        <w:pStyle w:val="SingleTxt"/>
        <w:suppressAutoHyphens/>
        <w:ind w:left="1742"/>
        <w:jc w:val="left"/>
        <w:rPr>
          <w:i/>
        </w:rPr>
      </w:pPr>
      <w:r>
        <w:rPr>
          <w:i/>
        </w:rPr>
        <w:t>Сводный первоначальный, второй и третий периодический доклад и четвертый периодический доклад Коста-Рики</w:t>
      </w: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открывается в 11 ч. 00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Рассмотрение докладов, представляемых государствами-участниками в соответствии со статьей 18 Конвенции </w:t>
      </w:r>
      <w:r>
        <w:rPr>
          <w:b w:val="0"/>
          <w:i/>
        </w:rPr>
        <w:t>(продолжение)</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Сводный первоначальный, второй и третий периодический доклад и четвертый периодический доклад Коста-Рики </w:t>
      </w:r>
      <w:r>
        <w:rPr>
          <w:i w:val="0"/>
        </w:rPr>
        <w:t>(</w:t>
      </w:r>
      <w:r>
        <w:rPr>
          <w:i w:val="0"/>
          <w:lang w:val="en-US"/>
        </w:rPr>
        <w:t>CEDAW</w:t>
      </w:r>
      <w:r>
        <w:rPr>
          <w:i w:val="0"/>
        </w:rPr>
        <w:t>/</w:t>
      </w:r>
      <w:r>
        <w:rPr>
          <w:i w:val="0"/>
          <w:lang w:val="en-US"/>
        </w:rPr>
        <w:t>C</w:t>
      </w:r>
      <w:r>
        <w:rPr>
          <w:i w:val="0"/>
        </w:rPr>
        <w:t>/</w:t>
      </w:r>
      <w:r>
        <w:rPr>
          <w:i w:val="0"/>
          <w:lang w:val="en-US"/>
        </w:rPr>
        <w:t>CRI</w:t>
      </w:r>
      <w:r>
        <w:rPr>
          <w:i w:val="0"/>
        </w:rPr>
        <w:t xml:space="preserve">/1—3 и </w:t>
      </w:r>
      <w:r>
        <w:rPr>
          <w:i w:val="0"/>
          <w:lang w:val="en-US"/>
        </w:rPr>
        <w:t>CEDAW</w:t>
      </w:r>
      <w:r>
        <w:rPr>
          <w:i w:val="0"/>
        </w:rPr>
        <w:t>/</w:t>
      </w:r>
      <w:r>
        <w:rPr>
          <w:i w:val="0"/>
          <w:lang w:val="en-US"/>
        </w:rPr>
        <w:t>C</w:t>
      </w:r>
      <w:r>
        <w:rPr>
          <w:i w:val="0"/>
        </w:rPr>
        <w:t>/</w:t>
      </w:r>
      <w:r>
        <w:rPr>
          <w:i w:val="0"/>
          <w:lang w:val="en-US"/>
        </w:rPr>
        <w:t>CRI</w:t>
      </w:r>
      <w:r>
        <w:rPr>
          <w:i w:val="0"/>
        </w:rPr>
        <w:t>/4)</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г</w:t>
      </w:r>
      <w:r>
        <w:rPr>
          <w:i/>
        </w:rPr>
        <w:noBreakHyphen/>
        <w:t>жа Бриттон и г</w:t>
      </w:r>
      <w:r>
        <w:rPr>
          <w:i/>
        </w:rPr>
        <w:noBreakHyphen/>
        <w:t>жа Стагно (Коста-Рика) занимают места за столом Комитета.</w:t>
      </w:r>
      <w:r>
        <w:t xml:space="preserve"> </w:t>
      </w:r>
    </w:p>
    <w:p w:rsidR="00000000" w:rsidRDefault="00000000">
      <w:pPr>
        <w:pStyle w:val="DualTxt"/>
      </w:pPr>
      <w:r>
        <w:t>2.</w:t>
      </w:r>
      <w:r>
        <w:tab/>
      </w:r>
      <w:r>
        <w:rPr>
          <w:b/>
        </w:rPr>
        <w:t>Г</w:t>
      </w:r>
      <w:r>
        <w:rPr>
          <w:b/>
        </w:rPr>
        <w:noBreakHyphen/>
        <w:t xml:space="preserve">жа Стагно </w:t>
      </w:r>
      <w:r>
        <w:t>(Коста-Рика) говорит, что прав</w:t>
      </w:r>
      <w:r>
        <w:t>и</w:t>
      </w:r>
      <w:r>
        <w:t>тельство Коста-Рики отводит проблемам женщин важнейшее место в своей работе, и его усилия по осуществлению Конвенции включают ратификацию Факультативного протокола в 2001 году. Приве</w:t>
      </w:r>
      <w:r>
        <w:t>р</w:t>
      </w:r>
      <w:r>
        <w:t>женность правительства делу защиты прав женщин и девочек отражена в разработке межсекторального подхода к реализации стратегий и программ в этой области.</w:t>
      </w:r>
    </w:p>
    <w:p w:rsidR="00000000" w:rsidRDefault="00000000">
      <w:pPr>
        <w:pStyle w:val="DualTxt"/>
      </w:pPr>
      <w:r>
        <w:t>3.</w:t>
      </w:r>
      <w:r>
        <w:tab/>
      </w:r>
      <w:r>
        <w:rPr>
          <w:b/>
        </w:rPr>
        <w:t>Г</w:t>
      </w:r>
      <w:r>
        <w:rPr>
          <w:b/>
        </w:rPr>
        <w:noBreakHyphen/>
        <w:t xml:space="preserve">жа Бриттон </w:t>
      </w:r>
      <w:r>
        <w:t>(Коста-Рика) говорит, что ее страна, руководствуясь в своей политике принц</w:t>
      </w:r>
      <w:r>
        <w:t>и</w:t>
      </w:r>
      <w:r>
        <w:t>пами отчетности и транспарентности, представила свои периодические доклады за период с момента присоединения Коста-Рики к Конвенции в 1985 году и до марта 2002 года, а также предост</w:t>
      </w:r>
      <w:r>
        <w:t>а</w:t>
      </w:r>
      <w:r>
        <w:t>вит обновленную информацию о наиболее важных событиях, произошедших в период с апреля 2002 года по март 2003 года. Представленные до</w:t>
      </w:r>
      <w:r>
        <w:t>к</w:t>
      </w:r>
      <w:r>
        <w:t>лады были подготовлены в сотрудничестве с же</w:t>
      </w:r>
      <w:r>
        <w:t>н</w:t>
      </w:r>
      <w:r>
        <w:t>скими организациями и другими представителями гражданского общества и явились составной частью процесса подготовки к специальной сессии Ген</w:t>
      </w:r>
      <w:r>
        <w:t>е</w:t>
      </w:r>
      <w:r>
        <w:t>ральной Ассамблеи, посвященной теме «Женщины в 2000 году: равенство между мужчинами и женщ</w:t>
      </w:r>
      <w:r>
        <w:t>и</w:t>
      </w:r>
      <w:r>
        <w:t xml:space="preserve">нами, развитие и мир в </w:t>
      </w:r>
      <w:r>
        <w:rPr>
          <w:lang w:val="en-US"/>
        </w:rPr>
        <w:t>XXI</w:t>
      </w:r>
      <w:r>
        <w:t xml:space="preserve"> веке».</w:t>
      </w:r>
    </w:p>
    <w:p w:rsidR="00000000" w:rsidRDefault="00000000">
      <w:pPr>
        <w:pStyle w:val="DualTxt"/>
      </w:pPr>
      <w:r>
        <w:t>4.</w:t>
      </w:r>
      <w:r>
        <w:tab/>
        <w:t>Дав историческую справку о географическом положении Коста-Рики, экономике и политическом устройстве страны, она рассказала о создании н</w:t>
      </w:r>
      <w:r>
        <w:t>а</w:t>
      </w:r>
      <w:r>
        <w:t>ционального механизма защиты интересов женщин. Так в 1986 году в структуре министерства культуры, по делам молодежи и спорта был создан Наци</w:t>
      </w:r>
      <w:r>
        <w:t>о</w:t>
      </w:r>
      <w:r>
        <w:t>нальный центр по улучшению положения женщин и семьи, который был призван играть роль руковод</w:t>
      </w:r>
      <w:r>
        <w:t>я</w:t>
      </w:r>
      <w:r>
        <w:t>щего органа в реализации национальной политики по улучшению положения женщин. В порядке в</w:t>
      </w:r>
      <w:r>
        <w:t>ы</w:t>
      </w:r>
      <w:r>
        <w:t>полнения рекомендации о необходимости укрепл</w:t>
      </w:r>
      <w:r>
        <w:t>е</w:t>
      </w:r>
      <w:r>
        <w:t>ния национальных механизмов, содержащейся в Пекинской платформе действий, в 1998 году этот орган был преобразован в Национальный институт по улучшению положения женщин (ИНАМУ), кот</w:t>
      </w:r>
      <w:r>
        <w:t>о</w:t>
      </w:r>
      <w:r>
        <w:t>рый стал самостоятельным децентрализованным учрежде</w:t>
      </w:r>
      <w:r>
        <w:softHyphen/>
        <w:t>нием высокого уровня. Она, как министр-секретарь по делам женщин и член государственн</w:t>
      </w:r>
      <w:r>
        <w:t>о</w:t>
      </w:r>
      <w:r>
        <w:t xml:space="preserve">го совета, является одновременно исполнительным директором этого института. </w:t>
      </w:r>
    </w:p>
    <w:p w:rsidR="00000000" w:rsidRDefault="00000000">
      <w:pPr>
        <w:pStyle w:val="DualTxt"/>
      </w:pPr>
      <w:r>
        <w:t>5.</w:t>
      </w:r>
      <w:r>
        <w:tab/>
        <w:t>Принятие закона о социальном равенстве женщин в 1990 году ознаменовало начало периода интенсивной разработки законодательных актов, направленных на обеспечение защиты прав же</w:t>
      </w:r>
      <w:r>
        <w:t>н</w:t>
      </w:r>
      <w:r>
        <w:t>щин. Кульминацией этого периода стало принятие в 2001 году закона об ответственном отцовстве, кот</w:t>
      </w:r>
      <w:r>
        <w:t>о</w:t>
      </w:r>
      <w:r>
        <w:t>рый защищает от дискриминации женщин с детьми, родившимися вне брака. За этот период национал</w:t>
      </w:r>
      <w:r>
        <w:t>ь</w:t>
      </w:r>
      <w:r>
        <w:t>ный механизм укрепился как с организационной, так и с материальной стороны. Кроме того, были созданы механизмы по внедрению принципа ге</w:t>
      </w:r>
      <w:r>
        <w:t>н</w:t>
      </w:r>
      <w:r>
        <w:t>дерного равенства на секторальном, институци</w:t>
      </w:r>
      <w:r>
        <w:t>о</w:t>
      </w:r>
      <w:r>
        <w:t>нальном и местном уровнях. Тормозом прогресса по</w:t>
      </w:r>
      <w:r>
        <w:noBreakHyphen/>
        <w:t>прежнему остаются патриархальные взгляды среди судей, законодателей и общества в целом, а также недостаточная решимость правительства принимать карательные меры в борьбе с дискрим</w:t>
      </w:r>
      <w:r>
        <w:t>и</w:t>
      </w:r>
      <w:r>
        <w:t>нацией. Кроме того, затруднения обусловлены та</w:t>
      </w:r>
      <w:r>
        <w:t>к</w:t>
      </w:r>
      <w:r>
        <w:t xml:space="preserve">же ограниченным бюджетом ИНАМУ. </w:t>
      </w:r>
    </w:p>
    <w:p w:rsidR="00000000" w:rsidRDefault="00000000">
      <w:pPr>
        <w:pStyle w:val="DualTxt"/>
      </w:pPr>
      <w:r>
        <w:t>6.</w:t>
      </w:r>
      <w:r>
        <w:tab/>
        <w:t>В области политического участия женщины Коста-Рики получили право голоса пятьдесят лет тому назад, однако они еще не добились полноце</w:t>
      </w:r>
      <w:r>
        <w:t>н</w:t>
      </w:r>
      <w:r>
        <w:t>ного участия в политической жизни страны. Рефо</w:t>
      </w:r>
      <w:r>
        <w:t>р</w:t>
      </w:r>
      <w:r>
        <w:t>ма избирательного законодательства, проведенная в 1996 году, привела к установлению квот политич</w:t>
      </w:r>
      <w:r>
        <w:t>е</w:t>
      </w:r>
      <w:r>
        <w:t>ского представительства женщин на уровне 40 процентов, что способствует справедливому до</w:t>
      </w:r>
      <w:r>
        <w:t>с</w:t>
      </w:r>
      <w:r>
        <w:t xml:space="preserve">тупу к выборным и руководящим должностям, хотя для достижения подлинного равенства предстоит еще многое сделать. </w:t>
      </w:r>
    </w:p>
    <w:p w:rsidR="00000000" w:rsidRDefault="00000000">
      <w:pPr>
        <w:pStyle w:val="DualTxt"/>
      </w:pPr>
      <w:r>
        <w:t>7.</w:t>
      </w:r>
      <w:r>
        <w:tab/>
        <w:t>Показатели состояния здоровья женщин резко отличаются между собой в сельских и городских районах и по признаку уровня образования. Удалось достичь некоторого прогресса в области обеспеч</w:t>
      </w:r>
      <w:r>
        <w:t>е</w:t>
      </w:r>
      <w:r>
        <w:t>ния доступа сельских женщин к медицинскому о</w:t>
      </w:r>
      <w:r>
        <w:t>б</w:t>
      </w:r>
      <w:r>
        <w:t>служиванию, а также в области охраны материнс</w:t>
      </w:r>
      <w:r>
        <w:t>т</w:t>
      </w:r>
      <w:r>
        <w:t>ва. Конкретно в деле улучшения охраны женского здоровья была расширена программа предупрежд</w:t>
      </w:r>
      <w:r>
        <w:t>е</w:t>
      </w:r>
      <w:r>
        <w:t>ния и раннего обнаружения рака шейки матки и груди. Вместе с тем, такие службы здравоохранения в большинстве своем занимаются охраной репр</w:t>
      </w:r>
      <w:r>
        <w:t>о</w:t>
      </w:r>
      <w:r>
        <w:t>дуктивного здоровья и не удовлетворяют потребн</w:t>
      </w:r>
      <w:r>
        <w:t>о</w:t>
      </w:r>
      <w:r>
        <w:t>сти женщин, которых они призваны обслуживать. Консервативные круги используют свое влияние для ограничения программ полового просвещения и противодействуют применению методов контр</w:t>
      </w:r>
      <w:r>
        <w:t>а</w:t>
      </w:r>
      <w:r>
        <w:t>цепции и профилактики СПИДа. Политика в обла</w:t>
      </w:r>
      <w:r>
        <w:t>с</w:t>
      </w:r>
      <w:r>
        <w:t>ти профилактики и охраны здоровья не всегда пр</w:t>
      </w:r>
      <w:r>
        <w:t>и</w:t>
      </w:r>
      <w:r>
        <w:t>нимает во внимание культурное многообразие ср</w:t>
      </w:r>
      <w:r>
        <w:t>е</w:t>
      </w:r>
      <w:r>
        <w:t xml:space="preserve">ди женщин и не направлена на применение нового комплексного подхода к охране здоровья женщин. </w:t>
      </w:r>
    </w:p>
    <w:p w:rsidR="00000000" w:rsidRDefault="00000000">
      <w:pPr>
        <w:pStyle w:val="DualTxt"/>
      </w:pPr>
      <w:r>
        <w:t>8.</w:t>
      </w:r>
      <w:r>
        <w:tab/>
        <w:t>В Коста-Рике тысячи женщин разных возра</w:t>
      </w:r>
      <w:r>
        <w:t>с</w:t>
      </w:r>
      <w:r>
        <w:t>тов становятся жертвами гендерного насилия, и б</w:t>
      </w:r>
      <w:r>
        <w:t>ы</w:t>
      </w:r>
      <w:r>
        <w:t>ло сделано немало, особенно с помощью женских организаций, по привлечению внимания общес</w:t>
      </w:r>
      <w:r>
        <w:t>т</w:t>
      </w:r>
      <w:r>
        <w:t>венности к этой проблеме и ее устранению. Бор</w:t>
      </w:r>
      <w:r>
        <w:t>ь</w:t>
      </w:r>
      <w:r>
        <w:t>бой с насилием в семье занимаются как государс</w:t>
      </w:r>
      <w:r>
        <w:t>т</w:t>
      </w:r>
      <w:r>
        <w:t>венные органы, так и общественные организации. В 1997 году в рамках сети распространения информ</w:t>
      </w:r>
      <w:r>
        <w:t>а</w:t>
      </w:r>
      <w:r>
        <w:t>ции о правах женщин и о программах борьбы с д</w:t>
      </w:r>
      <w:r>
        <w:t>о</w:t>
      </w:r>
      <w:r>
        <w:t>машним и гендерным насилием была создана «г</w:t>
      </w:r>
      <w:r>
        <w:t>о</w:t>
      </w:r>
      <w:r>
        <w:t>рячая» телефонная линия по оказанию экстренной помощи и поддержки женщинам, подвергающимся побоям в семье. К сожалению, по</w:t>
      </w:r>
      <w:r>
        <w:noBreakHyphen/>
        <w:t>прежнему сохр</w:t>
      </w:r>
      <w:r>
        <w:t>а</w:t>
      </w:r>
      <w:r>
        <w:t xml:space="preserve">няется определенное сопротивление применению закона о борьбе с бытовым насилием. </w:t>
      </w:r>
    </w:p>
    <w:p w:rsidR="00000000" w:rsidRDefault="00000000">
      <w:pPr>
        <w:pStyle w:val="DualTxt"/>
      </w:pPr>
      <w:r>
        <w:t>9.</w:t>
      </w:r>
      <w:r>
        <w:tab/>
        <w:t>Все более острой проблемой в Коста-Рике становится сексуальная эксплуатация несоверше</w:t>
      </w:r>
      <w:r>
        <w:t>н</w:t>
      </w:r>
      <w:r>
        <w:t>нолетних и принудительная проституция. В этой сфере удалось добиться незначительного прогресса в деле признания этой проблемы и введения уг</w:t>
      </w:r>
      <w:r>
        <w:t>о</w:t>
      </w:r>
      <w:r>
        <w:t>ловной ответственности за сексуальную эксплуат</w:t>
      </w:r>
      <w:r>
        <w:t>а</w:t>
      </w:r>
      <w:r>
        <w:t>цию в коммерческих целях. Отсутствует координ</w:t>
      </w:r>
      <w:r>
        <w:t>а</w:t>
      </w:r>
      <w:r>
        <w:t>ция действий в рамках реализации Национального плана борьбы с сексуальной эксплуатацией в ко</w:t>
      </w:r>
      <w:r>
        <w:t>м</w:t>
      </w:r>
      <w:r>
        <w:t>мерческих целях между государственными орган</w:t>
      </w:r>
      <w:r>
        <w:t>а</w:t>
      </w:r>
      <w:r>
        <w:t>ми и учреждениями и неправительственными орг</w:t>
      </w:r>
      <w:r>
        <w:t>а</w:t>
      </w:r>
      <w:r>
        <w:t>низациями, которые оказывают помощь жертвам сексуальной эксплуатации. Крайне трудно преод</w:t>
      </w:r>
      <w:r>
        <w:t>о</w:t>
      </w:r>
      <w:r>
        <w:t>леть влияние организованных преступных групп</w:t>
      </w:r>
      <w:r>
        <w:t>и</w:t>
      </w:r>
      <w:r>
        <w:t>ровок, занимающихся такой эксплуатацией нес</w:t>
      </w:r>
      <w:r>
        <w:t>о</w:t>
      </w:r>
      <w:r>
        <w:t>вершеннолетних, и терпимое отношение общества и семьи к проблеме насилия над детьми.</w:t>
      </w:r>
    </w:p>
    <w:p w:rsidR="00000000" w:rsidRDefault="00000000">
      <w:pPr>
        <w:pStyle w:val="DualTxt"/>
      </w:pPr>
      <w:r>
        <w:t>10.</w:t>
      </w:r>
      <w:r>
        <w:tab/>
        <w:t>Женщины стали чаще пользоваться возможн</w:t>
      </w:r>
      <w:r>
        <w:t>о</w:t>
      </w:r>
      <w:r>
        <w:t>стями получения образования, что позволяет сокр</w:t>
      </w:r>
      <w:r>
        <w:t>а</w:t>
      </w:r>
      <w:r>
        <w:t>тить разрыв в уровне заработной платы и степени доступа к выполнению квалифицированной работы, который обусловлен существованием гендерной дискриминации. Правительство предпринимает усилия к тому, чтобы в учебниках употреблялись нейтральные слова и раскрывались образы без и</w:t>
      </w:r>
      <w:r>
        <w:t>с</w:t>
      </w:r>
      <w:r>
        <w:t>пользования дискриминационной лексики, и разр</w:t>
      </w:r>
      <w:r>
        <w:t>а</w:t>
      </w:r>
      <w:r>
        <w:t>батывает программы, направленные на ликвидацию гендерных стереотипов. Женщины и мужчины имеют равный доступ к обучению в высших уче</w:t>
      </w:r>
      <w:r>
        <w:t>б</w:t>
      </w:r>
      <w:r>
        <w:t>ных заведениях, и на практике число женщин среди студентов университетов превышает количество мужчин. Тем не менее, это обстоятельство не пр</w:t>
      </w:r>
      <w:r>
        <w:t>и</w:t>
      </w:r>
      <w:r>
        <w:t>вело к увеличению их численности на руководящих должностях в системе образования, а в сфере пр</w:t>
      </w:r>
      <w:r>
        <w:t>о</w:t>
      </w:r>
      <w:r>
        <w:t>фессионально-технического обучения по</w:t>
      </w:r>
      <w:r>
        <w:noBreakHyphen/>
        <w:t>прежнему существует традиционное разделение мужчин и женщин в выборе профессий.</w:t>
      </w:r>
    </w:p>
    <w:p w:rsidR="00000000" w:rsidRDefault="00000000">
      <w:pPr>
        <w:pStyle w:val="DualTxt"/>
      </w:pPr>
      <w:r>
        <w:t>11.</w:t>
      </w:r>
      <w:r>
        <w:tab/>
        <w:t>Женщины по</w:t>
      </w:r>
      <w:r>
        <w:noBreakHyphen/>
        <w:t>прежнему лишены равного до</w:t>
      </w:r>
      <w:r>
        <w:t>с</w:t>
      </w:r>
      <w:r>
        <w:t>тупа к средствам производства, хотя наблюдается незначительное сокращение разрыва в уровне зар</w:t>
      </w:r>
      <w:r>
        <w:t>а</w:t>
      </w:r>
      <w:r>
        <w:t>ботной платы между мужчинами и женщинами, а также рост численности женщин, занимающих в</w:t>
      </w:r>
      <w:r>
        <w:t>ы</w:t>
      </w:r>
      <w:r>
        <w:t>сокие должности специалистов и инженерно-технических работников. Новое законодательство гарантирует женщинам доступ к кредитам и право заключать трудовые договоры на равных условиях с мужчинами. В рамках программ ликвидации нищ</w:t>
      </w:r>
      <w:r>
        <w:t>е</w:t>
      </w:r>
      <w:r>
        <w:t>ты женщины могут получать кредиты и участвовать в проектах создания малых предприятий. Вместе с тем, в Коста-Рике не разработана комплексная п</w:t>
      </w:r>
      <w:r>
        <w:t>о</w:t>
      </w:r>
      <w:r>
        <w:t>литика в сфере занятости, не говоря уже о полит</w:t>
      </w:r>
      <w:r>
        <w:t>и</w:t>
      </w:r>
      <w:r>
        <w:t>ке, которая учитывала бы особые проблемы же</w:t>
      </w:r>
      <w:r>
        <w:t>н</w:t>
      </w:r>
      <w:r>
        <w:t>щин. Женщины остаются обездоленными и в сфере экономики, отчасти из</w:t>
      </w:r>
      <w:r>
        <w:noBreakHyphen/>
        <w:t>за укоренившихся стереот</w:t>
      </w:r>
      <w:r>
        <w:t>и</w:t>
      </w:r>
      <w:r>
        <w:t>пов, когда главным кормильцем в семье считается мужчина.</w:t>
      </w:r>
    </w:p>
    <w:p w:rsidR="00000000" w:rsidRDefault="00000000">
      <w:pPr>
        <w:pStyle w:val="DualTxt"/>
      </w:pPr>
      <w:r>
        <w:t>12.</w:t>
      </w:r>
      <w:r>
        <w:tab/>
        <w:t>Особое беспокойство вызывает положение сельских женщин, а также женщин из числа м</w:t>
      </w:r>
      <w:r>
        <w:t>и</w:t>
      </w:r>
      <w:r>
        <w:t>грантов и меньшинств. Наблюдается некоторый прогресс в деле распространения принципа генде</w:t>
      </w:r>
      <w:r>
        <w:t>р</w:t>
      </w:r>
      <w:r>
        <w:t>ного равенства в сельскохозяйственном секторе, о</w:t>
      </w:r>
      <w:r>
        <w:t>д</w:t>
      </w:r>
      <w:r>
        <w:t>нако сельские женщины по</w:t>
      </w:r>
      <w:r>
        <w:noBreakHyphen/>
        <w:t>прежнему страдают в результате их фактического отстранения от проце</w:t>
      </w:r>
      <w:r>
        <w:t>с</w:t>
      </w:r>
      <w:r>
        <w:t>са производства, низкого уровня социальных услуг, а также из-за того, что они не участвуют в мер</w:t>
      </w:r>
      <w:r>
        <w:t>о</w:t>
      </w:r>
      <w:r>
        <w:t>приятиях по охране окружающей среды. Женщины-мигранты, особенно из Никарагуа, могут польз</w:t>
      </w:r>
      <w:r>
        <w:t>о</w:t>
      </w:r>
      <w:r>
        <w:t>ваться конституционным положением, позволя</w:t>
      </w:r>
      <w:r>
        <w:t>ю</w:t>
      </w:r>
      <w:r>
        <w:t>щим им иметь равный доступ к образованию и здравоохранению. Тем не менее, в отношении этой категории населения имеется слишком мало стат</w:t>
      </w:r>
      <w:r>
        <w:t>и</w:t>
      </w:r>
      <w:r>
        <w:t>стики, чтобы можно было сделать полный анализ ситуации. Прогрессом можно считать включение в опросный лист переписи населения 2000 года пок</w:t>
      </w:r>
      <w:r>
        <w:t>а</w:t>
      </w:r>
      <w:r>
        <w:t>зателей, позволяющих определить уровень жизни представителей меньшинств. Тем не менее, район Лимона, где проживает большинство населения а</w:t>
      </w:r>
      <w:r>
        <w:t>ф</w:t>
      </w:r>
      <w:r>
        <w:t>риканского происхождения, остается социально уязвимым районом и не получает многих льгот, св</w:t>
      </w:r>
      <w:r>
        <w:t>я</w:t>
      </w:r>
      <w:r>
        <w:t>занных с развитием. Социальное неравенство исп</w:t>
      </w:r>
      <w:r>
        <w:t>ы</w:t>
      </w:r>
      <w:r>
        <w:t>тывают на себе также все коренные народы, ос</w:t>
      </w:r>
      <w:r>
        <w:t>о</w:t>
      </w:r>
      <w:r>
        <w:t>бенно женщины этой категории.</w:t>
      </w:r>
    </w:p>
    <w:p w:rsidR="00000000" w:rsidRDefault="00000000">
      <w:pPr>
        <w:pStyle w:val="DualTxt"/>
      </w:pPr>
      <w:r>
        <w:t>13.</w:t>
      </w:r>
      <w:r>
        <w:tab/>
        <w:t>Следует отметить целый ряд проблем, которые требуют безотлагательного решения. Необходимо принять меры, запрещающие все формы дискрим</w:t>
      </w:r>
      <w:r>
        <w:t>и</w:t>
      </w:r>
      <w:r>
        <w:t>нации в отношении женщин и предусматривающие соответствующее наказание. Надо добиться прин</w:t>
      </w:r>
      <w:r>
        <w:t>я</w:t>
      </w:r>
      <w:r>
        <w:t>тия разработанного законопроекта об избирател</w:t>
      </w:r>
      <w:r>
        <w:t>ь</w:t>
      </w:r>
      <w:r>
        <w:t>ной реформе с поправками, предложенными Н</w:t>
      </w:r>
      <w:r>
        <w:t>а</w:t>
      </w:r>
      <w:r>
        <w:t>циональным институтом по улучшению положения женщин (ИНАМУ); его цель состоит в том, чтобы обеспечить представительство женщин на уровне не менее 40 процентов в составе руководящих па</w:t>
      </w:r>
      <w:r>
        <w:t>р</w:t>
      </w:r>
      <w:r>
        <w:t>тийных органов, на выборных постах и на высоких назначаемых должностях. Необходимо разработать комплексный подход к охране здоровья женщин, к</w:t>
      </w:r>
      <w:r>
        <w:t>о</w:t>
      </w:r>
      <w:r>
        <w:t>торый должен применяться во всех медицинских центрах Коста-Рики и учитывать особенности ра</w:t>
      </w:r>
      <w:r>
        <w:t>з</w:t>
      </w:r>
      <w:r>
        <w:t>ных категорий женщин. Должны быть разработаны согласованные стратегии и программы борьбы с сексуальным насилием и сексуальной эксплуатац</w:t>
      </w:r>
      <w:r>
        <w:t>и</w:t>
      </w:r>
      <w:r>
        <w:t>ей, включая проституцию, которые могли бы пр</w:t>
      </w:r>
      <w:r>
        <w:t>о</w:t>
      </w:r>
      <w:r>
        <w:t>водиться постоянно, несмотря на смену прав</w:t>
      </w:r>
      <w:r>
        <w:t>и</w:t>
      </w:r>
      <w:r>
        <w:t xml:space="preserve">тельств. </w:t>
      </w:r>
    </w:p>
    <w:p w:rsidR="00000000" w:rsidRDefault="00000000">
      <w:pPr>
        <w:pStyle w:val="DualTxt"/>
      </w:pPr>
      <w:r>
        <w:t>14.</w:t>
      </w:r>
      <w:r>
        <w:tab/>
        <w:t>Необходимо разработать национальную пол</w:t>
      </w:r>
      <w:r>
        <w:t>и</w:t>
      </w:r>
      <w:r>
        <w:t>тику в области образования, направленную на ли</w:t>
      </w:r>
      <w:r>
        <w:t>к</w:t>
      </w:r>
      <w:r>
        <w:t>видацию дискриминационной практики в учебных классах и утверждению принципа равенства му</w:t>
      </w:r>
      <w:r>
        <w:t>ж</w:t>
      </w:r>
      <w:r>
        <w:t>чин и женщин. Необходимо также укрепить поте</w:t>
      </w:r>
      <w:r>
        <w:t>н</w:t>
      </w:r>
      <w:r>
        <w:t>циал женщин в сфере производства и управления, особенно сельских женщин, на базе предоставления им доступа к финансовым ресурсам, земле, кред</w:t>
      </w:r>
      <w:r>
        <w:t>и</w:t>
      </w:r>
      <w:r>
        <w:t>там, технической помощи, технологиям и профе</w:t>
      </w:r>
      <w:r>
        <w:t>с</w:t>
      </w:r>
      <w:r>
        <w:t>сиональному обучению. Наконец, должны быть р</w:t>
      </w:r>
      <w:r>
        <w:t>е</w:t>
      </w:r>
      <w:r>
        <w:t>шены проблемы сельских женщин-предпринимателей путем предоставления им во</w:t>
      </w:r>
      <w:r>
        <w:t>з</w:t>
      </w:r>
      <w:r>
        <w:t>можностей получения социального страхования, профессиональной подготовки и подлинного дост</w:t>
      </w:r>
      <w:r>
        <w:t>у</w:t>
      </w:r>
      <w:r>
        <w:t>па к финансовым ресурсам, с учетом их потребн</w:t>
      </w:r>
      <w:r>
        <w:t>о</w:t>
      </w:r>
      <w:r>
        <w:t>стей.</w:t>
      </w:r>
    </w:p>
    <w:p w:rsidR="00000000" w:rsidRDefault="00000000">
      <w:pPr>
        <w:pStyle w:val="DualTxt"/>
      </w:pPr>
      <w:r>
        <w:t>15.</w:t>
      </w:r>
      <w:r>
        <w:tab/>
        <w:t>Женщины Коста-Рики получили право голос</w:t>
      </w:r>
      <w:r>
        <w:t>о</w:t>
      </w:r>
      <w:r>
        <w:t>вать и быть избранными в 1949 году, а в 1996 году была установлена квота политического представ</w:t>
      </w:r>
      <w:r>
        <w:t>и</w:t>
      </w:r>
      <w:r>
        <w:t>тельства женщин на уровне не менее 40 процентов. Число женщин в законодательной ассамблее увел</w:t>
      </w:r>
      <w:r>
        <w:t>и</w:t>
      </w:r>
      <w:r>
        <w:t>чилось с 19 процентов в 1998 году до 35 процентов в 2002 году (пятое место среди показателей всех стран). Аналогичный рост числа женщин, зан</w:t>
      </w:r>
      <w:r>
        <w:t>и</w:t>
      </w:r>
      <w:r>
        <w:t>мающих выборные должности, наблюдается на м</w:t>
      </w:r>
      <w:r>
        <w:t>е</w:t>
      </w:r>
      <w:r>
        <w:t>стном уровне, хотя тревожит их показатель на должностях мэров, который составляет всего лишь 8,6 процента. Такая статистика свидетельствует о заинтересованности женщин в их избрании на гос</w:t>
      </w:r>
      <w:r>
        <w:t>у</w:t>
      </w:r>
      <w:r>
        <w:t>дарственные должности и о важной роли квот, пр</w:t>
      </w:r>
      <w:r>
        <w:t>и</w:t>
      </w:r>
      <w:r>
        <w:t>меняемых в качестве временных специальных мер, направленных на ускорение достижения фактич</w:t>
      </w:r>
      <w:r>
        <w:t>е</w:t>
      </w:r>
      <w:r>
        <w:t>ского равенства мужчин и женщин; однако, чем выше должность, тем ниже вероятность победы женщины на выборах. Нынешнее правительство стремится также увеличить число женщин на выс</w:t>
      </w:r>
      <w:r>
        <w:t>о</w:t>
      </w:r>
      <w:r>
        <w:t>ких назначаемых должностях, и в настоящее время женщины возглавляют девять министерств, соста</w:t>
      </w:r>
      <w:r>
        <w:t>в</w:t>
      </w:r>
      <w:r>
        <w:t xml:space="preserve">ляя 42 процента членов кабинета. </w:t>
      </w:r>
    </w:p>
    <w:p w:rsidR="00000000" w:rsidRDefault="00000000">
      <w:pPr>
        <w:pStyle w:val="DualTxt"/>
      </w:pPr>
      <w:r>
        <w:t>16.</w:t>
      </w:r>
      <w:r>
        <w:tab/>
        <w:t>Правительство добивается внедрения ко</w:t>
      </w:r>
      <w:r>
        <w:t>м</w:t>
      </w:r>
      <w:r>
        <w:t>плексной системы охраны сексуального и репр</w:t>
      </w:r>
      <w:r>
        <w:t>о</w:t>
      </w:r>
      <w:r>
        <w:t>дуктивного здоровья, в частности путем разработки программ профилактики и лечения ВИЧ/СПИДа и ранней диагностики симптомов рака матки и груди, которая включала бы меры по расширению и защ</w:t>
      </w:r>
      <w:r>
        <w:t>и</w:t>
      </w:r>
      <w:r>
        <w:t>те прав мужчин и женщин на охрану их сексуальн</w:t>
      </w:r>
      <w:r>
        <w:t>о</w:t>
      </w:r>
      <w:r>
        <w:t>го и репродуктивного здоровья на всех этапах жи</w:t>
      </w:r>
      <w:r>
        <w:t>з</w:t>
      </w:r>
      <w:r>
        <w:t>ни, а также предусматривала участие мужчин в р</w:t>
      </w:r>
      <w:r>
        <w:t>е</w:t>
      </w:r>
      <w:r>
        <w:t>шении вопросов, касающихся сексуального и р</w:t>
      </w:r>
      <w:r>
        <w:t>е</w:t>
      </w:r>
      <w:r>
        <w:t>продуктивного здоровья их самих и их партнеров, стимулировала мужчин к активному выполнению роли отцов и более полно учитывала различия п</w:t>
      </w:r>
      <w:r>
        <w:t>о</w:t>
      </w:r>
      <w:r>
        <w:t xml:space="preserve">лов. </w:t>
      </w:r>
    </w:p>
    <w:p w:rsidR="00000000" w:rsidRDefault="00000000">
      <w:pPr>
        <w:pStyle w:val="DualTxt"/>
      </w:pPr>
      <w:r>
        <w:t>17.</w:t>
      </w:r>
      <w:r>
        <w:tab/>
        <w:t>Ко второй половине 2003 года правительство планирует установить цели в области охраны зд</w:t>
      </w:r>
      <w:r>
        <w:t>о</w:t>
      </w:r>
      <w:r>
        <w:t>ровья населения на национальном и региональном уровне, выделить дополнительные финансовые р</w:t>
      </w:r>
      <w:r>
        <w:t>е</w:t>
      </w:r>
      <w:r>
        <w:t>сурсы на сферу здравоохранения, создать механизм надзора и контроля, разработать систему постоя</w:t>
      </w:r>
      <w:r>
        <w:t>н</w:t>
      </w:r>
      <w:r>
        <w:t xml:space="preserve">ного учета случаев бытового насилия на уровне общин, внедрить сбор статистики в разбивке по признаку пола в целях использования таких данных в принятии решений, а также укрепить центры по предоставлению консультаций по вопросам охраны сексуального и репродуктивного здоровья. </w:t>
      </w:r>
    </w:p>
    <w:p w:rsidR="00000000" w:rsidRDefault="00000000">
      <w:pPr>
        <w:pStyle w:val="DualTxt"/>
      </w:pPr>
      <w:r>
        <w:t>18.</w:t>
      </w:r>
      <w:r>
        <w:tab/>
        <w:t>В течение последних десяти лет Коста-Рика уделяет особое внимание положению женщин, пр</w:t>
      </w:r>
      <w:r>
        <w:t>о</w:t>
      </w:r>
      <w:r>
        <w:t>живающих в условиях нищеты, особенно крайней нищеты. В 1994 году была разработана программа под названием «Растем вместе», которая направлена на содействие личному росту женщин и росту их роли в жизни общества, повышение уровня грамо</w:t>
      </w:r>
      <w:r>
        <w:t>т</w:t>
      </w:r>
      <w:r>
        <w:t>ности и профессиональной подготовки женщин и оказание помощи в поиске работы. Участниками этой программы в основном являются женщины, возглавляющие домохозяйства. Несмотря на то, что женщины имеют возможность обучаться по спец</w:t>
      </w:r>
      <w:r>
        <w:t>и</w:t>
      </w:r>
      <w:r>
        <w:t>альностям, которые преимущественно осваивают мужчины, большинство из них предпочитают сл</w:t>
      </w:r>
      <w:r>
        <w:t>е</w:t>
      </w:r>
      <w:r>
        <w:t xml:space="preserve">довать более традиционным областям женского труда и в меньшей степени выбирают профессии, связанные с компьютерной техникой или ремонтом бытовой аппаратуры. </w:t>
      </w:r>
    </w:p>
    <w:p w:rsidR="00000000" w:rsidRDefault="00000000">
      <w:pPr>
        <w:pStyle w:val="DualTxt"/>
      </w:pPr>
      <w:r>
        <w:t>19.</w:t>
      </w:r>
      <w:r>
        <w:tab/>
        <w:t>В 2002 году около 4 процентов женщин, пол</w:t>
      </w:r>
      <w:r>
        <w:t>у</w:t>
      </w:r>
      <w:r>
        <w:t>чивших такую подготовку, пытались устроиться на работу сами или коллективно. Было установлено 29 показателей для определения степени успеха этой программы. Существует также еще одна пр</w:t>
      </w:r>
      <w:r>
        <w:t>о</w:t>
      </w:r>
      <w:r>
        <w:t>грамма под названием «Расширение возможн</w:t>
      </w:r>
      <w:r>
        <w:t>о</w:t>
      </w:r>
      <w:r>
        <w:t>стей», которая предоставляет женщинам возмо</w:t>
      </w:r>
      <w:r>
        <w:t>ж</w:t>
      </w:r>
      <w:r>
        <w:t>ность приобрести жизненные навыки, получить м</w:t>
      </w:r>
      <w:r>
        <w:t>е</w:t>
      </w:r>
      <w:r>
        <w:t>дицинскую помощь, образование, консультации по трудоустройству, а также помощь по уходу за р</w:t>
      </w:r>
      <w:r>
        <w:t>е</w:t>
      </w:r>
      <w:r>
        <w:t>бенком, которая оказывается матерям-подросткам, живущим в условиях нищеты. Эта программа ос</w:t>
      </w:r>
      <w:r>
        <w:t>у</w:t>
      </w:r>
      <w:r>
        <w:t>ществляется на региональном и местном уровнях, с участием различных государственных органов и о</w:t>
      </w:r>
      <w:r>
        <w:t>р</w:t>
      </w:r>
      <w:r>
        <w:t xml:space="preserve">ганизаций гражданского общества. Обе программы являются составной частью Национального плана уменьшения масштабов нищеты. </w:t>
      </w:r>
    </w:p>
    <w:p w:rsidR="00000000" w:rsidRDefault="00000000">
      <w:pPr>
        <w:pStyle w:val="DualTxt"/>
      </w:pPr>
      <w:r>
        <w:t>20.</w:t>
      </w:r>
      <w:r>
        <w:tab/>
        <w:t>Национальная система оказания помощи и профилактики насилия в семье, функционирующая под руководством ИНАМУ, состоит из 23 учреждений, организаций и других органов, з</w:t>
      </w:r>
      <w:r>
        <w:t>а</w:t>
      </w:r>
      <w:r>
        <w:t>нимающихся проблемами насилия в семье. Она включает восемь министерств, пять самостоятел</w:t>
      </w:r>
      <w:r>
        <w:t>ь</w:t>
      </w:r>
      <w:r>
        <w:t>ных ведомств, в том числе судебные органы и орг</w:t>
      </w:r>
      <w:r>
        <w:t>а</w:t>
      </w:r>
      <w:r>
        <w:t>низации гражданского общества, а также многочи</w:t>
      </w:r>
      <w:r>
        <w:t>с</w:t>
      </w:r>
      <w:r>
        <w:t>ленную сеть местных организаций, участвующих в работе по предупреждению домашнего насилия. Всего в стране насчитывается 39 сетей, занима</w:t>
      </w:r>
      <w:r>
        <w:t>ю</w:t>
      </w:r>
      <w:r>
        <w:t>щихся вопросами профилактики насилия в семье и оказания помощи жертвам насилия. В январе 2003 года правительство в сотрудничестве с Гл</w:t>
      </w:r>
      <w:r>
        <w:t>о</w:t>
      </w:r>
      <w:r>
        <w:t>бальным фондом солидарности и Институтом му</w:t>
      </w:r>
      <w:r>
        <w:t>ж</w:t>
      </w:r>
      <w:r>
        <w:t>ских проблем создало «горячую» телефонную л</w:t>
      </w:r>
      <w:r>
        <w:t>и</w:t>
      </w:r>
      <w:r>
        <w:t xml:space="preserve">нию для оказания экстренной помощи мужчинам, склонным к насилию и потере самоконтроля. </w:t>
      </w:r>
    </w:p>
    <w:p w:rsidR="00000000" w:rsidRDefault="00000000">
      <w:pPr>
        <w:pStyle w:val="DualTxt"/>
      </w:pPr>
      <w:r>
        <w:t>21.</w:t>
      </w:r>
      <w:r>
        <w:tab/>
        <w:t>Был создан межведомственный комитет общ</w:t>
      </w:r>
      <w:r>
        <w:t>е</w:t>
      </w:r>
      <w:r>
        <w:t>ственной безопасности для обеспечения примен</w:t>
      </w:r>
      <w:r>
        <w:t>е</w:t>
      </w:r>
      <w:r>
        <w:t>ния закона о борьбе с бытовым насилием. Управл</w:t>
      </w:r>
      <w:r>
        <w:t>е</w:t>
      </w:r>
      <w:r>
        <w:t>ние по делам женщин в Сан-Хосе и Голфито оказ</w:t>
      </w:r>
      <w:r>
        <w:t>ы</w:t>
      </w:r>
      <w:r>
        <w:t>вает помощь женщинам и детям, ставшим жертвами домашнего насилия, а приюты для женщин в Сан-Хосе, Лимоне и Пунтаренасе в течение рассматр</w:t>
      </w:r>
      <w:r>
        <w:t>и</w:t>
      </w:r>
      <w:r>
        <w:t>ваемого периода предоставили помощь 276 женщинам и 474 детям. Только в период с мая по декабрь 2002 года по «горячей» телефонной л</w:t>
      </w:r>
      <w:r>
        <w:t>и</w:t>
      </w:r>
      <w:r>
        <w:t>нии в рамках проекта «Хватит молчать» было пол</w:t>
      </w:r>
      <w:r>
        <w:t>у</w:t>
      </w:r>
      <w:r>
        <w:t xml:space="preserve">чено более 73 тысяч звонков. </w:t>
      </w:r>
    </w:p>
    <w:p w:rsidR="00000000" w:rsidRDefault="00000000">
      <w:pPr>
        <w:pStyle w:val="DualTxt"/>
      </w:pPr>
      <w:r>
        <w:t>22.</w:t>
      </w:r>
      <w:r>
        <w:tab/>
        <w:t>Был создан комитет высокого уровня в составе представителей министерства общественной без</w:t>
      </w:r>
      <w:r>
        <w:t>о</w:t>
      </w:r>
      <w:r>
        <w:t>пасности, судебных органов, неправитель</w:t>
      </w:r>
      <w:r>
        <w:softHyphen/>
        <w:t>ственных организаций и ИНАМУ, который занимается разр</w:t>
      </w:r>
      <w:r>
        <w:t>а</w:t>
      </w:r>
      <w:r>
        <w:t>боткой стратегий и механизмов по предотвращению смерти женщин, оказавшихся в опасности и попр</w:t>
      </w:r>
      <w:r>
        <w:t>о</w:t>
      </w:r>
      <w:r>
        <w:t>сивших о предоставлении защиты. Были также ра</w:t>
      </w:r>
      <w:r>
        <w:t>з</w:t>
      </w:r>
      <w:r>
        <w:t>работаны национальная стратегия по предупрежд</w:t>
      </w:r>
      <w:r>
        <w:t>е</w:t>
      </w:r>
      <w:r>
        <w:t>нию насилия и надругательства над детьми и оказ</w:t>
      </w:r>
      <w:r>
        <w:t>а</w:t>
      </w:r>
      <w:r>
        <w:t>нию детям, ставшим жертвами такого насилия, а также план действий по защите инвалидов от д</w:t>
      </w:r>
      <w:r>
        <w:t>о</w:t>
      </w:r>
      <w:r>
        <w:t xml:space="preserve">машнего насилия. </w:t>
      </w:r>
    </w:p>
    <w:p w:rsidR="00000000" w:rsidRDefault="00000000">
      <w:pPr>
        <w:pStyle w:val="DualTxt"/>
      </w:pPr>
      <w:r>
        <w:t>23.</w:t>
      </w:r>
      <w:r>
        <w:tab/>
        <w:t>К концу охватываемого периода в стадии по</w:t>
      </w:r>
      <w:r>
        <w:t>д</w:t>
      </w:r>
      <w:r>
        <w:t>готовки или рассмотрения находилось 15 законопроектов реформированию законодатель</w:t>
      </w:r>
      <w:r>
        <w:softHyphen/>
        <w:t>ства, содержащего дискриминационные положения в отношении женщин. Было оказано сильное сопр</w:t>
      </w:r>
      <w:r>
        <w:t>о</w:t>
      </w:r>
      <w:r>
        <w:t>тивление принятию законопроекта об установлении уголовной ответственности за совершение актов насилия в отношении взрослых женщин. Этот зак</w:t>
      </w:r>
      <w:r>
        <w:t>о</w:t>
      </w:r>
      <w:r>
        <w:t>нопроект, разработанный на основе действующего уголовного кодекса, предусматривает применение альтернативных форм наказания вместо тюремного заключения виновников и распространяется только на серьезные преступления (физическое и психол</w:t>
      </w:r>
      <w:r>
        <w:t>о</w:t>
      </w:r>
      <w:r>
        <w:t>гическое насилие, сексуальное надругательство и кража имущества), совершаемые лицами, пользу</w:t>
      </w:r>
      <w:r>
        <w:t>ю</w:t>
      </w:r>
      <w:r>
        <w:t>щимися властью или доверием, в отношении же</w:t>
      </w:r>
      <w:r>
        <w:t>н</w:t>
      </w:r>
      <w:r>
        <w:t>щин в возрасте старше 15 лет. По сравнению с уг</w:t>
      </w:r>
      <w:r>
        <w:t>о</w:t>
      </w:r>
      <w:r>
        <w:t>ловным кодексом в нем предусматривались более жесткие меры наказания в зависимости от тяжести совершенного поступка и характера отношений м</w:t>
      </w:r>
      <w:r>
        <w:t>е</w:t>
      </w:r>
      <w:r>
        <w:t xml:space="preserve">жду жертвой и виновником. Виновники не могут быть помилованы, а возможность внесудебного урегулирования предусмотрена только в случаях кражи имущества. </w:t>
      </w:r>
    </w:p>
    <w:p w:rsidR="00000000" w:rsidRDefault="00000000">
      <w:pPr>
        <w:pStyle w:val="DualTxt"/>
      </w:pPr>
      <w:r>
        <w:t>24.</w:t>
      </w:r>
      <w:r>
        <w:tab/>
        <w:t>Споры по этому законопроекту привели к ди</w:t>
      </w:r>
      <w:r>
        <w:t>с</w:t>
      </w:r>
      <w:r>
        <w:t>куссии о неспособности правовой системы эффе</w:t>
      </w:r>
      <w:r>
        <w:t>к</w:t>
      </w:r>
      <w:r>
        <w:t>тивно и своевременно реагировать на жалобы п</w:t>
      </w:r>
      <w:r>
        <w:t>о</w:t>
      </w:r>
      <w:r>
        <w:t>страдавших женщин. Это продемонстрировало с</w:t>
      </w:r>
      <w:r>
        <w:t>у</w:t>
      </w:r>
      <w:r>
        <w:t>ществование безнаказанности и гендерной дискр</w:t>
      </w:r>
      <w:r>
        <w:t>и</w:t>
      </w:r>
      <w:r>
        <w:t>минации, присущих уголовному законодательству Коста-Рики, и степень подверженности женщин п</w:t>
      </w:r>
      <w:r>
        <w:t>о</w:t>
      </w:r>
      <w:r>
        <w:t>сягательствам на их свободу и достоинство и во</w:t>
      </w:r>
      <w:r>
        <w:t>з</w:t>
      </w:r>
      <w:r>
        <w:t>можности кражи их имущества. В обществе шири</w:t>
      </w:r>
      <w:r>
        <w:t>т</w:t>
      </w:r>
      <w:r>
        <w:t>ся осознание необходимости принятия нового зак</w:t>
      </w:r>
      <w:r>
        <w:t>о</w:t>
      </w:r>
      <w:r>
        <w:t>нодательства, предусматривающего наказание за совершение актов насилия в отношении женщин в семье или за пределами семьи и устанавливающего четкие определения запрещенных поступков, вкл</w:t>
      </w:r>
      <w:r>
        <w:t>ю</w:t>
      </w:r>
      <w:r>
        <w:t xml:space="preserve">чая психологические насилия. </w:t>
      </w:r>
    </w:p>
    <w:p w:rsidR="00000000" w:rsidRDefault="00000000">
      <w:pPr>
        <w:pStyle w:val="DualTxt"/>
      </w:pPr>
      <w:r>
        <w:t>25.</w:t>
      </w:r>
      <w:r>
        <w:tab/>
        <w:t>В апреле 2001 года был принят по сути рев</w:t>
      </w:r>
      <w:r>
        <w:t>о</w:t>
      </w:r>
      <w:r>
        <w:t>люционный закон об ответственном выполнении родительских обязанностей, в который был заложен принцип совместной родительской ответственн</w:t>
      </w:r>
      <w:r>
        <w:t>о</w:t>
      </w:r>
      <w:r>
        <w:t>сти. Принятие этого закона привело к сокращению числа детей, у которых при рождении отец не объ</w:t>
      </w:r>
      <w:r>
        <w:t>я</w:t>
      </w:r>
      <w:r>
        <w:t>вился, с 29 процентов в 2001 году до 8 процентов в конце 2002 года. В прошлом судебные иски об у</w:t>
      </w:r>
      <w:r>
        <w:t>с</w:t>
      </w:r>
      <w:r>
        <w:t>тановлении отцовства занимали около трех лет, анализы на ДНК занимали от трех до шести мес</w:t>
      </w:r>
      <w:r>
        <w:t>я</w:t>
      </w:r>
      <w:r>
        <w:t>цев, а все судебные и медицинские издержки брала на себя мать. После принятия этого закона 60 процентов таких дел были урегулированы путем добровольного признания отцовства и 20 процентов с помощью анализа на ДНК; 20 процентов вызвали проблемы с уведомлением и 10 процентов еще н</w:t>
      </w:r>
      <w:r>
        <w:t>а</w:t>
      </w:r>
      <w:r>
        <w:t xml:space="preserve">ходятся в стадии разбирательства. </w:t>
      </w:r>
    </w:p>
    <w:p w:rsidR="00000000" w:rsidRDefault="00000000">
      <w:pPr>
        <w:pStyle w:val="DualTxt"/>
      </w:pPr>
      <w:r>
        <w:t>26.</w:t>
      </w:r>
      <w:r>
        <w:tab/>
        <w:t>В течение охватываемого периода средняя продолжительность жизни среди женщин снизилась до 79,9 лет, а рождаемость сократилась на 34,7 процента (за исключением у женщин из числа никарагуанских мигрантов и коренных народов, среди которых показатели фертильности возросли), причем произошло незначительное повышение уровня младенческой смертности. ИНАМУ открыл региональные отделения, и наблюдался прогресс в деле создания децентрализованных механизмов по обеспечению равенства и равноправия мужчин и женщин. Принятие закона об ответственном выпо</w:t>
      </w:r>
      <w:r>
        <w:t>л</w:t>
      </w:r>
      <w:r>
        <w:t xml:space="preserve">нении родительских обязанностей явилось большим достижением, как и повышение уровня участия женщин в политической жизни. </w:t>
      </w:r>
    </w:p>
    <w:p w:rsidR="00000000" w:rsidRDefault="00000000">
      <w:pPr>
        <w:pStyle w:val="DualTxt"/>
      </w:pPr>
      <w:r>
        <w:t>27.</w:t>
      </w:r>
      <w:r>
        <w:tab/>
        <w:t>Тем не менее, государство и общество торм</w:t>
      </w:r>
      <w:r>
        <w:t>о</w:t>
      </w:r>
      <w:r>
        <w:t>зят процесс разработки мер, способствующих более полному осуществлению женщинами их прав, и не хотят вводить наказание за проявление дискрим</w:t>
      </w:r>
      <w:r>
        <w:t>и</w:t>
      </w:r>
      <w:r>
        <w:t>нации и совершение актов насилия в отношении женщин. Кроме того, в законодательстве Коста-Рики не отражены особенности всего многообразия женщин. Женщины должны участвовать в наци</w:t>
      </w:r>
      <w:r>
        <w:t>о</w:t>
      </w:r>
      <w:r>
        <w:t>нальных дебатах, а также в разработке трудовых с</w:t>
      </w:r>
      <w:r>
        <w:t>о</w:t>
      </w:r>
      <w:r>
        <w:t xml:space="preserve">глашений, государственной политики, механизмов стимулирования притока иностранного капитала, внешнеторговой политики и налоговой политики. </w:t>
      </w:r>
    </w:p>
    <w:p w:rsidR="00000000" w:rsidRDefault="00000000">
      <w:pPr>
        <w:pStyle w:val="DualTxt"/>
      </w:pPr>
      <w:r>
        <w:t>28.</w:t>
      </w:r>
      <w:r>
        <w:tab/>
        <w:t>Необходимо законодательно закрепить во</w:t>
      </w:r>
      <w:r>
        <w:t>з</w:t>
      </w:r>
      <w:r>
        <w:t>можность использования гибкого графика работы и ужесточить регулирование практики частного на</w:t>
      </w:r>
      <w:r>
        <w:t>й</w:t>
      </w:r>
      <w:r>
        <w:t>ма, а также принять меры, направленные на сгл</w:t>
      </w:r>
      <w:r>
        <w:t>а</w:t>
      </w:r>
      <w:r>
        <w:t>живание негативных последствий заключения с</w:t>
      </w:r>
      <w:r>
        <w:t>о</w:t>
      </w:r>
      <w:r>
        <w:t>глашений о свободной торговле, которые пагубно воздействуют на уровень занятости среди женщин и на их уровень жизни. В основу регулирования в</w:t>
      </w:r>
      <w:r>
        <w:t>о</w:t>
      </w:r>
      <w:r>
        <w:t>просов распоряжения семейным имуществом дол</w:t>
      </w:r>
      <w:r>
        <w:t>ж</w:t>
      </w:r>
      <w:r>
        <w:t>ны быть заложены принципы равенства и равнопр</w:t>
      </w:r>
      <w:r>
        <w:t>а</w:t>
      </w:r>
      <w:r>
        <w:t>вия мужчин и женщин, и должен быть принят закон о семейном имуществе. Необходимо также устан</w:t>
      </w:r>
      <w:r>
        <w:t>о</w:t>
      </w:r>
      <w:r>
        <w:t>вить контроль за деятельностью различных органов Национальной системы оказания помощи и проф</w:t>
      </w:r>
      <w:r>
        <w:t>и</w:t>
      </w:r>
      <w:r>
        <w:t>лактики насилия в семье. Наконец, необходимо д</w:t>
      </w:r>
      <w:r>
        <w:t>о</w:t>
      </w:r>
      <w:r>
        <w:t>биться того, чтобы программы правительства пол</w:t>
      </w:r>
      <w:r>
        <w:t>у</w:t>
      </w:r>
      <w:r>
        <w:t xml:space="preserve">чали поддержку всего общества. </w:t>
      </w:r>
    </w:p>
    <w:p w:rsidR="00000000" w:rsidRDefault="00000000">
      <w:pPr>
        <w:pStyle w:val="DualTxt"/>
      </w:pPr>
      <w:r>
        <w:t>29.</w:t>
      </w:r>
      <w:r>
        <w:tab/>
      </w:r>
      <w:r>
        <w:rPr>
          <w:b/>
        </w:rPr>
        <w:t xml:space="preserve">Председатель </w:t>
      </w:r>
      <w:r>
        <w:t>благодарит представителей Коста-Рики за приглашение из столицы столь выс</w:t>
      </w:r>
      <w:r>
        <w:t>о</w:t>
      </w:r>
      <w:r>
        <w:t>кой делегации для представления Комитету откр</w:t>
      </w:r>
      <w:r>
        <w:t>о</w:t>
      </w:r>
      <w:r>
        <w:t>венных и развернутых письменных докладов и с</w:t>
      </w:r>
      <w:r>
        <w:t>о</w:t>
      </w:r>
      <w:r>
        <w:t>держательных устных выступлений с глубоким ан</w:t>
      </w:r>
      <w:r>
        <w:t>а</w:t>
      </w:r>
      <w:r>
        <w:t>лизом ситуации в области осуществления полож</w:t>
      </w:r>
      <w:r>
        <w:t>е</w:t>
      </w:r>
      <w:r>
        <w:t>ний Конвенции. Коста-Рика – это полити</w:t>
      </w:r>
      <w:r>
        <w:softHyphen/>
        <w:t>чески ст</w:t>
      </w:r>
      <w:r>
        <w:t>а</w:t>
      </w:r>
      <w:r>
        <w:t>бильная, миролюбивая страна, в которой ширится и крепнет активное женское движение. Она является участником всех основных международных конве</w:t>
      </w:r>
      <w:r>
        <w:t>н</w:t>
      </w:r>
      <w:r>
        <w:t>ций по правам человека, а также ряда региональных конвенций в области защиты прав человека. В св</w:t>
      </w:r>
      <w:r>
        <w:t>о</w:t>
      </w:r>
      <w:r>
        <w:t>ем регионе страна выделяется нахождением в ней целого ряда региональных правозащитных орган</w:t>
      </w:r>
      <w:r>
        <w:t>и</w:t>
      </w:r>
      <w:r>
        <w:t>заций. Это обстоятельство вызывает еще большее удивление, почему эта страна представила свои доклады с таким запозданием. Но теперь лед тр</w:t>
      </w:r>
      <w:r>
        <w:t>о</w:t>
      </w:r>
      <w:r>
        <w:t>нулся, и она выражает надежду на то, что в буд</w:t>
      </w:r>
      <w:r>
        <w:t>у</w:t>
      </w:r>
      <w:r>
        <w:t xml:space="preserve">щем правительство Коста-Рики будет соблюдать свое обязательство по Конвенции представлять свои доклады Комитету. </w:t>
      </w:r>
    </w:p>
    <w:p w:rsidR="00000000" w:rsidRDefault="00000000">
      <w:pPr>
        <w:pStyle w:val="DualTxt"/>
      </w:pPr>
      <w:r>
        <w:t>30.</w:t>
      </w:r>
      <w:r>
        <w:tab/>
        <w:t>Комитет исходит из того, что своевременное представление докладов имеет важное значение не только как свидетельство приверженности страны соблюдению Конвенции, но и по другим причинам. Опыт работы Комитета показывает, что подготовка периодических докладов с привлечением предст</w:t>
      </w:r>
      <w:r>
        <w:t>а</w:t>
      </w:r>
      <w:r>
        <w:t>вителей гражданского общества и диалог с Комит</w:t>
      </w:r>
      <w:r>
        <w:t>е</w:t>
      </w:r>
      <w:r>
        <w:t>том способствуют более широкому применению п</w:t>
      </w:r>
      <w:r>
        <w:t>о</w:t>
      </w:r>
      <w:r>
        <w:t>ложений Конвенции и позволяют женщинам этих стран полнее осуществлять свои права. В этой св</w:t>
      </w:r>
      <w:r>
        <w:t>я</w:t>
      </w:r>
      <w:r>
        <w:t>зи она приветствует подписание Коста-Рикой Ф</w:t>
      </w:r>
      <w:r>
        <w:t>а</w:t>
      </w:r>
      <w:r>
        <w:t xml:space="preserve">культативного протокола к Конвенции. </w:t>
      </w:r>
    </w:p>
    <w:p w:rsidR="00000000" w:rsidRDefault="00000000">
      <w:pPr>
        <w:tabs>
          <w:tab w:val="left" w:pos="1368"/>
          <w:tab w:val="right" w:leader="dot" w:pos="8568"/>
        </w:tabs>
        <w:spacing w:line="120" w:lineRule="exact"/>
        <w:ind w:right="1267"/>
        <w:rPr>
          <w:sz w:val="10"/>
        </w:rPr>
      </w:pPr>
    </w:p>
    <w:p w:rsidR="00000000" w:rsidRDefault="00000000">
      <w:pPr>
        <w:pStyle w:val="H23"/>
      </w:pPr>
      <w:r>
        <w:t>Общие вопросы</w:t>
      </w:r>
    </w:p>
    <w:p w:rsidR="00000000" w:rsidRDefault="00000000">
      <w:pPr>
        <w:tabs>
          <w:tab w:val="left" w:pos="1368"/>
          <w:tab w:val="right" w:leader="dot" w:pos="8568"/>
        </w:tabs>
        <w:spacing w:line="120" w:lineRule="exact"/>
        <w:ind w:right="1267"/>
        <w:rPr>
          <w:sz w:val="10"/>
        </w:rPr>
      </w:pPr>
    </w:p>
    <w:p w:rsidR="00000000" w:rsidRDefault="00000000">
      <w:pPr>
        <w:pStyle w:val="DualTxt"/>
      </w:pPr>
      <w:r>
        <w:t>31.</w:t>
      </w:r>
      <w:r>
        <w:tab/>
      </w:r>
      <w:r>
        <w:rPr>
          <w:b/>
        </w:rPr>
        <w:t>Г</w:t>
      </w:r>
      <w:r>
        <w:rPr>
          <w:b/>
        </w:rPr>
        <w:noBreakHyphen/>
        <w:t xml:space="preserve">жа Феррер Гомес </w:t>
      </w:r>
      <w:r>
        <w:t>говорит, что она не может понять из представленных докладов, сколько людей в стране живут в условиях нищеты и крайней нищ</w:t>
      </w:r>
      <w:r>
        <w:t>е</w:t>
      </w:r>
      <w:r>
        <w:t>ты. Цифры, которые она видела, указывают на то, что за чертой бедности проживает практически треть населения страны, причем половина бедного населения сосредоточена в городах, а крайняя н</w:t>
      </w:r>
      <w:r>
        <w:t>и</w:t>
      </w:r>
      <w:r>
        <w:t>щета особенно широко распространена в сельских районах. Она хотела бы получить дополнительную информацию об этом явлении. В сводном первон</w:t>
      </w:r>
      <w:r>
        <w:t>а</w:t>
      </w:r>
      <w:r>
        <w:t>чальном, втором и третьем периодических докладах поднимается проблема феминизации нищеты, а в четвертом периодическом докладе говорится об осуществлении программы («Растущие вместе»), которая введена на основании закона об оказании помощи женщинам, живущим в условиях нищеты. Комитет хотел бы узнать, проводилась оценка э</w:t>
      </w:r>
      <w:r>
        <w:t>ф</w:t>
      </w:r>
      <w:r>
        <w:t>фективности этой программы для определения ее результатов и сколько женщин участвует в ней. Женщины коренных народов имеют более низкий уровень доступа к образованию, здравоохранению и жилищному обеспечению, и в этой связи она спр</w:t>
      </w:r>
      <w:r>
        <w:t>а</w:t>
      </w:r>
      <w:r>
        <w:t>шивает, как правительство намерено добиться того, чтобы женщины коренных народов могли осущес</w:t>
      </w:r>
      <w:r>
        <w:t>т</w:t>
      </w:r>
      <w:r>
        <w:t xml:space="preserve">влять свои права в соответствии с положениями Конвенции, а также получать надлежащую помощь. </w:t>
      </w:r>
    </w:p>
    <w:p w:rsidR="00000000" w:rsidRDefault="00000000">
      <w:pPr>
        <w:pStyle w:val="DualTxt"/>
      </w:pPr>
      <w:r>
        <w:t>32.</w:t>
      </w:r>
      <w:r>
        <w:tab/>
      </w:r>
      <w:r>
        <w:rPr>
          <w:b/>
        </w:rPr>
        <w:t>Г</w:t>
      </w:r>
      <w:r>
        <w:rPr>
          <w:b/>
        </w:rPr>
        <w:noBreakHyphen/>
        <w:t xml:space="preserve">жа Гонсалес Мартинес </w:t>
      </w:r>
      <w:r>
        <w:t>говорит, что она х</w:t>
      </w:r>
      <w:r>
        <w:t>о</w:t>
      </w:r>
      <w:r>
        <w:t>тела бы получить обновленную информацию об осуществлении Конвенции и просит представить такую информацию в письменной форме в позднее в докладе с тем, чтобы остались документальные свидетельства. Представленные Коста-Рикой п</w:t>
      </w:r>
      <w:r>
        <w:t>е</w:t>
      </w:r>
      <w:r>
        <w:t>риодические доклады подтверждают прогресс, до</w:t>
      </w:r>
      <w:r>
        <w:t>с</w:t>
      </w:r>
      <w:r>
        <w:t>тигнутый в области прав человека в этой стране, равно как и международный авторитет таких коста-риканских поборников прав женщин, как Альда Ф</w:t>
      </w:r>
      <w:r>
        <w:t>а</w:t>
      </w:r>
      <w:r>
        <w:t>сио и Элизабет Одио Бенито, судья Международн</w:t>
      </w:r>
      <w:r>
        <w:t>о</w:t>
      </w:r>
      <w:r>
        <w:t xml:space="preserve">го уголовного суда. </w:t>
      </w:r>
    </w:p>
    <w:p w:rsidR="00000000" w:rsidRDefault="00000000">
      <w:pPr>
        <w:pStyle w:val="DualTxt"/>
      </w:pPr>
      <w:r>
        <w:t>33.</w:t>
      </w:r>
      <w:r>
        <w:tab/>
      </w:r>
      <w:r>
        <w:rPr>
          <w:b/>
        </w:rPr>
        <w:t>Г</w:t>
      </w:r>
      <w:r>
        <w:rPr>
          <w:b/>
        </w:rPr>
        <w:noBreakHyphen/>
        <w:t xml:space="preserve">н Меландер </w:t>
      </w:r>
      <w:r>
        <w:t>говорит, что он хотел бы по</w:t>
      </w:r>
      <w:r>
        <w:t>д</w:t>
      </w:r>
      <w:r>
        <w:t>нять часто задаваемый вопрос о статусе Конвенции во внутригосударственном законодательстве. П</w:t>
      </w:r>
      <w:r>
        <w:t>о</w:t>
      </w:r>
      <w:r>
        <w:t>скольку Коста-Рика установила примат междун</w:t>
      </w:r>
      <w:r>
        <w:t>а</w:t>
      </w:r>
      <w:r>
        <w:t>родных договоров над нормами внутреннего зак</w:t>
      </w:r>
      <w:r>
        <w:t>о</w:t>
      </w:r>
      <w:r>
        <w:t>нодательства, он спрашивает, объявляются ли пр</w:t>
      </w:r>
      <w:r>
        <w:t>о</w:t>
      </w:r>
      <w:r>
        <w:t>сто недействительными те законодательные акты, которые признаны противоречащими нормам Ко</w:t>
      </w:r>
      <w:r>
        <w:t>н</w:t>
      </w:r>
      <w:r>
        <w:t>венции. В конституции Коста-Рики закреплен принцип запрета дискриминации, однако страна не имеет определения дискриминации в отношении женщин сопоставимого с определением, содерж</w:t>
      </w:r>
      <w:r>
        <w:t>а</w:t>
      </w:r>
      <w:r>
        <w:t>щимся в статье 1 Конвенции. Правитель</w:t>
      </w:r>
      <w:r>
        <w:softHyphen/>
        <w:t>ство дол</w:t>
      </w:r>
      <w:r>
        <w:t>ж</w:t>
      </w:r>
      <w:r>
        <w:t>но указать, планирует ли оно включить такое опр</w:t>
      </w:r>
      <w:r>
        <w:t>е</w:t>
      </w:r>
      <w:r>
        <w:t>деление. Конвенция как таковая имеет значимость только тогда, когда о ней известно населению. Он спрашивает, знакомятся ли с Конвенцией юристы, и упоминается ли она в курсах на занятиях в униве</w:t>
      </w:r>
      <w:r>
        <w:t>р</w:t>
      </w:r>
      <w:r>
        <w:t>ситетах. Коста-Рика, как известно, имеет весьма значительное число беженцев. Хотелось бы пол</w:t>
      </w:r>
      <w:r>
        <w:t>у</w:t>
      </w:r>
      <w:r>
        <w:t>чить более подробную информацию об их статусе, поскольку во многих странах беженцы и граждане имеют довольно схожие права. Наконец, он спр</w:t>
      </w:r>
      <w:r>
        <w:t>а</w:t>
      </w:r>
      <w:r>
        <w:t>шивает, подвергаются ли женщины-беженцы дво</w:t>
      </w:r>
      <w:r>
        <w:t>й</w:t>
      </w:r>
      <w:r>
        <w:t>ной дискриминации из</w:t>
      </w:r>
      <w:r>
        <w:noBreakHyphen/>
        <w:t>за своей половой прина</w:t>
      </w:r>
      <w:r>
        <w:t>д</w:t>
      </w:r>
      <w:r>
        <w:t>лежности и своего беженского статуса, а также ск</w:t>
      </w:r>
      <w:r>
        <w:t>а</w:t>
      </w:r>
      <w:r>
        <w:t xml:space="preserve">зывается ли такая дискриминация на их доступе на рынок труда, к здравоохранению и образованию. </w:t>
      </w:r>
    </w:p>
    <w:p w:rsidR="00000000" w:rsidRDefault="00000000">
      <w:pPr>
        <w:pStyle w:val="DualTxt"/>
      </w:pPr>
      <w:r>
        <w:t>34.</w:t>
      </w:r>
      <w:r>
        <w:tab/>
      </w:r>
      <w:r>
        <w:rPr>
          <w:b/>
        </w:rPr>
        <w:t>Г</w:t>
      </w:r>
      <w:r>
        <w:rPr>
          <w:b/>
        </w:rPr>
        <w:noBreakHyphen/>
        <w:t xml:space="preserve">жа Шимонович </w:t>
      </w:r>
      <w:r>
        <w:t>говорит, что представители Коста-Рики принесли свои извинения за запоздалое представление периодических докладов. Между тем, Коста-Рика не задерживала представление св</w:t>
      </w:r>
      <w:r>
        <w:t>о</w:t>
      </w:r>
      <w:r>
        <w:t>их докладов другим договорным органам Орган</w:t>
      </w:r>
      <w:r>
        <w:t>и</w:t>
      </w:r>
      <w:r>
        <w:t>зации Объединенных Наций и не отставала от уст</w:t>
      </w:r>
      <w:r>
        <w:t>а</w:t>
      </w:r>
      <w:r>
        <w:t>новленного графика. В этой связи она спрашивает, по какой причине Коста-Рика не представляла свои доклады раньше. В четвертом периодическом до</w:t>
      </w:r>
      <w:r>
        <w:t>к</w:t>
      </w:r>
      <w:r>
        <w:t>ладе описан процесс подготовки этого доклада и упоминается о привлечении двух консультативных фирм, технического отдела ИНАМУ и неправител</w:t>
      </w:r>
      <w:r>
        <w:t>ь</w:t>
      </w:r>
      <w:r>
        <w:t>ственных организаций. Она спрашивает, был ли з</w:t>
      </w:r>
      <w:r>
        <w:t>а</w:t>
      </w:r>
      <w:r>
        <w:t>тем доклад утвержден правительством, и кто будет заниматься дальнейшей работой по итогам ра</w:t>
      </w:r>
      <w:r>
        <w:t>с</w:t>
      </w:r>
      <w:r>
        <w:t>смотрения доклада с учетом заключительных зам</w:t>
      </w:r>
      <w:r>
        <w:t>е</w:t>
      </w:r>
      <w:r>
        <w:t xml:space="preserve">чаний Комитета по нему. </w:t>
      </w:r>
    </w:p>
    <w:p w:rsidR="00000000" w:rsidRDefault="00000000">
      <w:pPr>
        <w:pStyle w:val="DualTxt"/>
      </w:pPr>
      <w:r>
        <w:t>35.</w:t>
      </w:r>
      <w:r>
        <w:tab/>
      </w:r>
      <w:r>
        <w:rPr>
          <w:b/>
        </w:rPr>
        <w:t>Г</w:t>
      </w:r>
      <w:r>
        <w:rPr>
          <w:b/>
        </w:rPr>
        <w:noBreakHyphen/>
        <w:t xml:space="preserve">жа Сайга </w:t>
      </w:r>
      <w:r>
        <w:t>просит представителей Коста-Рики обеспечить, чтобы в будущем доклады соста</w:t>
      </w:r>
      <w:r>
        <w:t>в</w:t>
      </w:r>
      <w:r>
        <w:t>лялись в соответствии с новыми указаниями Ком</w:t>
      </w:r>
      <w:r>
        <w:t>и</w:t>
      </w:r>
      <w:r>
        <w:t>тета по их подготовке.</w:t>
      </w:r>
    </w:p>
    <w:p w:rsidR="00000000" w:rsidRDefault="00000000">
      <w:pPr>
        <w:pStyle w:val="DualTxt"/>
      </w:pPr>
      <w:r>
        <w:t>36.</w:t>
      </w:r>
      <w:r>
        <w:tab/>
      </w:r>
      <w:r>
        <w:rPr>
          <w:b/>
        </w:rPr>
        <w:t>Г</w:t>
      </w:r>
      <w:r>
        <w:rPr>
          <w:b/>
        </w:rPr>
        <w:noBreakHyphen/>
        <w:t xml:space="preserve">жа Шёпп-Шиллинг </w:t>
      </w:r>
      <w:r>
        <w:t>говорит, что она н</w:t>
      </w:r>
      <w:r>
        <w:t>е</w:t>
      </w:r>
      <w:r>
        <w:t>сколько озадачена тем объемом информации, кот</w:t>
      </w:r>
      <w:r>
        <w:t>о</w:t>
      </w:r>
      <w:r>
        <w:t>рую представители Коста-Рики включили в пис</w:t>
      </w:r>
      <w:r>
        <w:t>ь</w:t>
      </w:r>
      <w:r>
        <w:t>менные материалы и устные выступления. В буд</w:t>
      </w:r>
      <w:r>
        <w:t>у</w:t>
      </w:r>
      <w:r>
        <w:t>щем доклады не должны перегружаться описател</w:t>
      </w:r>
      <w:r>
        <w:t>ь</w:t>
      </w:r>
      <w:r>
        <w:t>ной информацией, а должны содержать конкретные результаты. Она разочарована отсутствием стат</w:t>
      </w:r>
      <w:r>
        <w:t>и</w:t>
      </w:r>
      <w:r>
        <w:t>стических данных в рассматриваемых докладах. Конвенция регулирует вопросы, связанные с ди</w:t>
      </w:r>
      <w:r>
        <w:t>с</w:t>
      </w:r>
      <w:r>
        <w:t>криминацией в отношении женщин, и без количес</w:t>
      </w:r>
      <w:r>
        <w:t>т</w:t>
      </w:r>
      <w:r>
        <w:t>венных показателей Комитет не может оценить с</w:t>
      </w:r>
      <w:r>
        <w:t>о</w:t>
      </w:r>
      <w:r>
        <w:t xml:space="preserve">стояние дел в этой области. </w:t>
      </w:r>
    </w:p>
    <w:p w:rsidR="00000000" w:rsidRDefault="00000000">
      <w:pPr>
        <w:pStyle w:val="DualTxt"/>
      </w:pPr>
      <w:r>
        <w:t>37.</w:t>
      </w:r>
      <w:r>
        <w:tab/>
        <w:t>Представители Коста-Рики заявили, что в о</w:t>
      </w:r>
      <w:r>
        <w:t>б</w:t>
      </w:r>
      <w:r>
        <w:t>ществе существуют отдельные круги, которые то</w:t>
      </w:r>
      <w:r>
        <w:t>р</w:t>
      </w:r>
      <w:r>
        <w:t>мозят прогресс в осуществлении положений Ко</w:t>
      </w:r>
      <w:r>
        <w:t>н</w:t>
      </w:r>
      <w:r>
        <w:t>венции. Государство-участник должно указать, б</w:t>
      </w:r>
      <w:r>
        <w:t>ы</w:t>
      </w:r>
      <w:r>
        <w:t>ли ли информированы общественность, законодат</w:t>
      </w:r>
      <w:r>
        <w:t>е</w:t>
      </w:r>
      <w:r>
        <w:t>ли и представители исполнительной власти о том, что вступление Коста-Рики в ту или иную межд</w:t>
      </w:r>
      <w:r>
        <w:t>у</w:t>
      </w:r>
      <w:r>
        <w:t>народную конвенцию налагает на государство об</w:t>
      </w:r>
      <w:r>
        <w:t>я</w:t>
      </w:r>
      <w:r>
        <w:t>занность привести свое внутреннее законодательс</w:t>
      </w:r>
      <w:r>
        <w:t>т</w:t>
      </w:r>
      <w:r>
        <w:t>во в соответствие с ее нормами. Конституция Ко</w:t>
      </w:r>
      <w:r>
        <w:t>с</w:t>
      </w:r>
      <w:r>
        <w:t>та-Рики устанавливает католицизм в качестве гос</w:t>
      </w:r>
      <w:r>
        <w:t>у</w:t>
      </w:r>
      <w:r>
        <w:t>дарственной религии. В этой связи она спрашивает, какую роль в конституции отводится католической церкви: отделена ли церковь от государства и имеет ли церковь квоты своего представительства в пр</w:t>
      </w:r>
      <w:r>
        <w:t>а</w:t>
      </w:r>
      <w:r>
        <w:t xml:space="preserve">вительственных органах и полуправительственных организациях. </w:t>
      </w:r>
    </w:p>
    <w:p w:rsidR="00000000" w:rsidRDefault="00000000">
      <w:pPr>
        <w:pStyle w:val="H4"/>
      </w:pPr>
      <w:r>
        <w:t>Статья 2</w:t>
      </w:r>
    </w:p>
    <w:p w:rsidR="00000000" w:rsidRDefault="00000000">
      <w:pPr>
        <w:tabs>
          <w:tab w:val="left" w:pos="1368"/>
          <w:tab w:val="right" w:leader="dot" w:pos="8568"/>
        </w:tabs>
        <w:spacing w:line="120" w:lineRule="exact"/>
        <w:ind w:right="1267"/>
        <w:rPr>
          <w:sz w:val="10"/>
        </w:rPr>
      </w:pPr>
    </w:p>
    <w:p w:rsidR="00000000" w:rsidRDefault="00000000">
      <w:pPr>
        <w:pStyle w:val="DualTxt"/>
      </w:pPr>
      <w:r>
        <w:t>38.</w:t>
      </w:r>
      <w:r>
        <w:tab/>
      </w:r>
      <w:r>
        <w:rPr>
          <w:b/>
        </w:rPr>
        <w:t>Г</w:t>
      </w:r>
      <w:r>
        <w:rPr>
          <w:b/>
        </w:rPr>
        <w:noBreakHyphen/>
        <w:t xml:space="preserve">жа Гнакаджа </w:t>
      </w:r>
      <w:r>
        <w:t>говорит, что, поскольку ко</w:t>
      </w:r>
      <w:r>
        <w:t>н</w:t>
      </w:r>
      <w:r>
        <w:t>ституция Коста-Рики устанавливает примат межд</w:t>
      </w:r>
      <w:r>
        <w:t>у</w:t>
      </w:r>
      <w:r>
        <w:t>народных конвенций над внутригосудар</w:t>
      </w:r>
      <w:r>
        <w:softHyphen/>
        <w:t>ственным законодательством, у нее возникает вопрос, почему существует такое сопротивление внесению требу</w:t>
      </w:r>
      <w:r>
        <w:t>е</w:t>
      </w:r>
      <w:r>
        <w:t>мых изменений во внутреннее законодательство. В сводном первоначальном, втором и третьем докладе указывается на то, что женщины могут подавать жалобы об их дискриминации в управление по д</w:t>
      </w:r>
      <w:r>
        <w:t>е</w:t>
      </w:r>
      <w:r>
        <w:t>лам женщин министерства юстиции. Она спраш</w:t>
      </w:r>
      <w:r>
        <w:t>и</w:t>
      </w:r>
      <w:r>
        <w:t>вает, какие существуют средства правовой защиты у потерпевших, можно ли возбуждать дела в судах и будет ли осуществляться контроль исполнения р</w:t>
      </w:r>
      <w:r>
        <w:t>е</w:t>
      </w:r>
      <w:r>
        <w:t>шений, принятых по таким жалобам. В докладе г</w:t>
      </w:r>
      <w:r>
        <w:t>о</w:t>
      </w:r>
      <w:r>
        <w:t>ворится также о затруднениях в применении зак</w:t>
      </w:r>
      <w:r>
        <w:t>о</w:t>
      </w:r>
      <w:r>
        <w:t>нов для пресечения дискриминации в отношении женщин. Было бы интересно узнать, могут ли сл</w:t>
      </w:r>
      <w:r>
        <w:t>у</w:t>
      </w:r>
      <w:r>
        <w:t>жить полезным прецедентом случаи обращения с жалобами в суд и какова в действительности ст</w:t>
      </w:r>
      <w:r>
        <w:t>е</w:t>
      </w:r>
      <w:r>
        <w:t>пень доступа женщин к механизмам правовой си</w:t>
      </w:r>
      <w:r>
        <w:t>с</w:t>
      </w:r>
      <w:r>
        <w:t xml:space="preserve">темы для защиты своих прав. Присутствие адвоката является обязательным требованием закона, однако для многих женщин адвокатские услуги могут быть не по карману. </w:t>
      </w:r>
    </w:p>
    <w:p w:rsidR="00000000" w:rsidRDefault="00000000">
      <w:pPr>
        <w:pStyle w:val="DualTxt"/>
      </w:pPr>
      <w:r>
        <w:t>39.</w:t>
      </w:r>
      <w:r>
        <w:tab/>
        <w:t>Она хотела бы выяснить, насколько приближ</w:t>
      </w:r>
      <w:r>
        <w:t>е</w:t>
      </w:r>
      <w:r>
        <w:t>на правовая система к гражданам, в частности до</w:t>
      </w:r>
      <w:r>
        <w:t>с</w:t>
      </w:r>
      <w:r>
        <w:t>тупна ли она сельскому населению и нет ли пр</w:t>
      </w:r>
      <w:r>
        <w:t>о</w:t>
      </w:r>
      <w:r>
        <w:t>блемы языковых барьеров. Государство-участник должно указать, имеет ли управление по делам женщин свои местные отделения за пределами крупных городов. Она хотела бы также узнать о п</w:t>
      </w:r>
      <w:r>
        <w:t>о</w:t>
      </w:r>
      <w:r>
        <w:t>ложении женщин в тюрьмах, особенно о том, з</w:t>
      </w:r>
      <w:r>
        <w:t>а</w:t>
      </w:r>
      <w:r>
        <w:t>щищены ли они от обысков с проникновением в п</w:t>
      </w:r>
      <w:r>
        <w:t>о</w:t>
      </w:r>
      <w:r>
        <w:t>лости тела, проводимых под предлогом поиска спрятанных наркотиков, и от злоупотреблений му</w:t>
      </w:r>
      <w:r>
        <w:t>ж</w:t>
      </w:r>
      <w:r>
        <w:t>ского персонала тюремных охранников и содержа</w:t>
      </w:r>
      <w:r>
        <w:t>т</w:t>
      </w:r>
      <w:r>
        <w:t>ся ли они в условиях, отвечающих нормам санит</w:t>
      </w:r>
      <w:r>
        <w:t>а</w:t>
      </w:r>
      <w:r>
        <w:t xml:space="preserve">рии и гигиены. </w:t>
      </w:r>
    </w:p>
    <w:p w:rsidR="00000000" w:rsidRDefault="00000000">
      <w:pPr>
        <w:pStyle w:val="DualTxt"/>
      </w:pPr>
      <w:r>
        <w:t>40.</w:t>
      </w:r>
      <w:r>
        <w:tab/>
        <w:t>Комитет обеспокоен также явным профил</w:t>
      </w:r>
      <w:r>
        <w:t>ь</w:t>
      </w:r>
      <w:r>
        <w:t>ным несоответствием, если учесть, что Национал</w:t>
      </w:r>
      <w:r>
        <w:t>ь</w:t>
      </w:r>
      <w:r>
        <w:t>ный центр по улучшению положения женщин и с</w:t>
      </w:r>
      <w:r>
        <w:t>е</w:t>
      </w:r>
      <w:r>
        <w:t>мьи входит в структуру министерства культуры, по делам молодежи и спорта. А как он тогда связан с министерством по делам женщин? Аналогичным образом, отсутствуют, как видно, положения, кот</w:t>
      </w:r>
      <w:r>
        <w:t>о</w:t>
      </w:r>
      <w:r>
        <w:t>рые устанавливали бы четкие каналы подачи и ра</w:t>
      </w:r>
      <w:r>
        <w:t>с</w:t>
      </w:r>
      <w:r>
        <w:t xml:space="preserve">смотрения жалоб. Делегация государства-участника должна указать, будут ли предприниматься шаги по улучшению профильного соответствия различных органов в сфере защиты прав женщин. Наконец, в докладах не содержится конкретной информации о том, могут ли осуществлять свои права женщины чернокожего и коренного населения и пользуются ли они защитой от дискриминации. </w:t>
      </w:r>
    </w:p>
    <w:p w:rsidR="00000000" w:rsidRDefault="00000000">
      <w:pPr>
        <w:pStyle w:val="DualTxt"/>
      </w:pPr>
      <w:r>
        <w:t>41.</w:t>
      </w:r>
      <w:r>
        <w:tab/>
      </w:r>
      <w:r>
        <w:rPr>
          <w:b/>
        </w:rPr>
        <w:t>Г</w:t>
      </w:r>
      <w:r>
        <w:rPr>
          <w:b/>
        </w:rPr>
        <w:noBreakHyphen/>
        <w:t xml:space="preserve">жа Госалес Мартинес </w:t>
      </w:r>
      <w:r>
        <w:t>говорит, что в сво</w:t>
      </w:r>
      <w:r>
        <w:t>д</w:t>
      </w:r>
      <w:r>
        <w:t>ном первоначальном, втором и третьем докладе г</w:t>
      </w:r>
      <w:r>
        <w:t>о</w:t>
      </w:r>
      <w:r>
        <w:t>ворится о законодательной реформе, в том числе о разработке целого ряда проектов законов (закон</w:t>
      </w:r>
      <w:r>
        <w:t>о</w:t>
      </w:r>
      <w:r>
        <w:t>проектов), однако ни в четвертом докладе, ни в ус</w:t>
      </w:r>
      <w:r>
        <w:t>т</w:t>
      </w:r>
      <w:r>
        <w:t>ных выступлениях представителей Коста-Рики в Комитете об этом не упоминалось. Может быть п</w:t>
      </w:r>
      <w:r>
        <w:t>о</w:t>
      </w:r>
      <w:r>
        <w:t>тому, что они просто не были приняты, спрашивает она и далее интересуется, были ли приняты проект закона о равноправии мужчин и женщин в трудовом кодексе и предлагаемые изменения к статьям 40 и 41 семейного кодекса, касающиеся распоряжения совместным имуществом. В устном выступлении в Комитете было сказано о разработке законопроекта о введении уголовной ответственности за соверш</w:t>
      </w:r>
      <w:r>
        <w:t>е</w:t>
      </w:r>
      <w:r>
        <w:t xml:space="preserve">ние актов насилия в отношении взрослых женщин, и в этой связи она спрашивает, был ли он принят и вступил ли уже в силу. Если этот законопроект не был принят, то по каким причинам. </w:t>
      </w:r>
    </w:p>
    <w:p w:rsidR="00000000" w:rsidRDefault="00000000">
      <w:pPr>
        <w:pStyle w:val="DualTxt"/>
      </w:pPr>
      <w:r>
        <w:t>42.</w:t>
      </w:r>
      <w:r>
        <w:tab/>
      </w:r>
      <w:r>
        <w:rPr>
          <w:b/>
        </w:rPr>
        <w:t>Г</w:t>
      </w:r>
      <w:r>
        <w:rPr>
          <w:b/>
        </w:rPr>
        <w:noBreakHyphen/>
        <w:t xml:space="preserve">жа Кваку </w:t>
      </w:r>
      <w:r>
        <w:t>спрашивает, почему Коста-Рика представила свои периодические доклады Комитету с таким большим запозданием. Комитет хотел бы узнать, сохраняются ли и поныне причины задер</w:t>
      </w:r>
      <w:r>
        <w:t>ж</w:t>
      </w:r>
      <w:r>
        <w:t xml:space="preserve">ки, которые могут повлиять на представление ее докладов в будущем, и мог бы чем-либо помочь в их устранении Отдел по улучшению положения женщин. </w:t>
      </w:r>
    </w:p>
    <w:p w:rsidR="00000000" w:rsidRDefault="00000000">
      <w:pPr>
        <w:pStyle w:val="DualTxt"/>
      </w:pPr>
      <w:r>
        <w:t>43.</w:t>
      </w:r>
      <w:r>
        <w:tab/>
        <w:t>Конституция Коста-Рики в своей статье 7 у</w:t>
      </w:r>
      <w:r>
        <w:t>с</w:t>
      </w:r>
      <w:r>
        <w:t>танавливает, что международные договоры, надл</w:t>
      </w:r>
      <w:r>
        <w:t>е</w:t>
      </w:r>
      <w:r>
        <w:t>жаще одобренные законодательной ассамблеей, имеют примат над внутригосударственным закон</w:t>
      </w:r>
      <w:r>
        <w:t>о</w:t>
      </w:r>
      <w:r>
        <w:t>дательством. Она интересуется, сколько времени занимает процесс их одобрения, и могут ли пре</w:t>
      </w:r>
      <w:r>
        <w:t>д</w:t>
      </w:r>
      <w:r>
        <w:t>ставители Коста-Рики привести примеры догов</w:t>
      </w:r>
      <w:r>
        <w:t>о</w:t>
      </w:r>
      <w:r>
        <w:t>ров, прошедших такую процедуру в прошлом, в ч</w:t>
      </w:r>
      <w:r>
        <w:t>а</w:t>
      </w:r>
      <w:r>
        <w:t>стности Конвенция о ликвидации всех форм ди</w:t>
      </w:r>
      <w:r>
        <w:t>с</w:t>
      </w:r>
      <w:r>
        <w:t>криминации в отношении женщин. В четвертом п</w:t>
      </w:r>
      <w:r>
        <w:t>е</w:t>
      </w:r>
      <w:r>
        <w:t>риодическом докладе упоминается о том, что ряд законопроектов были отложены на полку. В этой связи она спрашивает, относятся ли к числу пре</w:t>
      </w:r>
      <w:r>
        <w:t>д</w:t>
      </w:r>
      <w:r>
        <w:t>ложений, отложенных на полку, проект закона о равноправии мужчин и женщин в трудовом кодексе и предлагаемые изменения в семейном кодексе, и что означает фраза «отложено на полку» – «прио</w:t>
      </w:r>
      <w:r>
        <w:t>с</w:t>
      </w:r>
      <w:r>
        <w:t xml:space="preserve">тановлено» или же «прекращено» рассмотрение. </w:t>
      </w:r>
    </w:p>
    <w:p w:rsidR="00000000" w:rsidRDefault="00000000">
      <w:pPr>
        <w:pStyle w:val="DualTxt"/>
      </w:pPr>
      <w:r>
        <w:t>44.</w:t>
      </w:r>
      <w:r>
        <w:tab/>
      </w:r>
      <w:r>
        <w:rPr>
          <w:b/>
        </w:rPr>
        <w:t>Г</w:t>
      </w:r>
      <w:r>
        <w:rPr>
          <w:b/>
        </w:rPr>
        <w:noBreakHyphen/>
        <w:t xml:space="preserve">жа Морваи </w:t>
      </w:r>
      <w:r>
        <w:t>говорит, что как явление нас</w:t>
      </w:r>
      <w:r>
        <w:t>и</w:t>
      </w:r>
      <w:r>
        <w:t>лие в отношении женщин (домашнее насилие, се</w:t>
      </w:r>
      <w:r>
        <w:t>к</w:t>
      </w:r>
      <w:r>
        <w:t>суальное насилие, домогательство и торговля же</w:t>
      </w:r>
      <w:r>
        <w:t>н</w:t>
      </w:r>
      <w:r>
        <w:t>щинами) чаще преподносится в периодических докладах Коста-Рики как сугубо медицинская пр</w:t>
      </w:r>
      <w:r>
        <w:t>о</w:t>
      </w:r>
      <w:r>
        <w:t>блема. Такая позиция ошибочна: насилие в отнош</w:t>
      </w:r>
      <w:r>
        <w:t>е</w:t>
      </w:r>
      <w:r>
        <w:t>нии женщин представляет собой, прежде всего, о</w:t>
      </w:r>
      <w:r>
        <w:t>д</w:t>
      </w:r>
      <w:r>
        <w:t>ну из грубых форм дискриминации и нарушение прав человека.</w:t>
      </w:r>
    </w:p>
    <w:p w:rsidR="00000000" w:rsidRDefault="00000000">
      <w:pPr>
        <w:pStyle w:val="DualTxt"/>
      </w:pPr>
      <w:r>
        <w:t>45.</w:t>
      </w:r>
      <w:r>
        <w:tab/>
        <w:t>Она отмечает, что в докладах описан Наци</w:t>
      </w:r>
      <w:r>
        <w:t>о</w:t>
      </w:r>
      <w:r>
        <w:t>нальный план оказания помощи и профилактики насилия в семье, однако само употребление в его названии таких слов, как «помощь» и «профилакт</w:t>
      </w:r>
      <w:r>
        <w:t>и</w:t>
      </w:r>
      <w:r>
        <w:t>ка» придает медицинскую окраску страданиям женщин и содержанию их прав. Женщины нужд</w:t>
      </w:r>
      <w:r>
        <w:t>а</w:t>
      </w:r>
      <w:r>
        <w:t>ются не только в простой психологической помощи. Когда женщины становятся жертвами насилия, н</w:t>
      </w:r>
      <w:r>
        <w:t>е</w:t>
      </w:r>
      <w:r>
        <w:t>обходимо применять законы и нормативные акты по их защите, а также инструкции по использованию наиболее эффективных методов защиты и помощи. Правительство само высказывало критику в отн</w:t>
      </w:r>
      <w:r>
        <w:t>о</w:t>
      </w:r>
      <w:r>
        <w:t>шении того, что многие жертвы насилия по-разному отзываются о характере оказываемой им помощи, и поэтому правительство обязано установить надл</w:t>
      </w:r>
      <w:r>
        <w:t>е</w:t>
      </w:r>
      <w:r>
        <w:t>жащие стандарты. В этом деле оно могло бы рук</w:t>
      </w:r>
      <w:r>
        <w:t>о</w:t>
      </w:r>
      <w:r>
        <w:t>водствоваться положениями Конвенции и в особе</w:t>
      </w:r>
      <w:r>
        <w:t>н</w:t>
      </w:r>
      <w:r>
        <w:t>ности положениями Рекомендации № 19, каса</w:t>
      </w:r>
      <w:r>
        <w:t>ю</w:t>
      </w:r>
      <w:r>
        <w:t>щейся насилия в отношении женщин. В отношении самого вышеназванного плана она спрашивает, принимали ли участие в его разработке неправ</w:t>
      </w:r>
      <w:r>
        <w:t>и</w:t>
      </w:r>
      <w:r>
        <w:t>тельственные организации и академические круги, и подвергается он регулярному обновлению с м</w:t>
      </w:r>
      <w:r>
        <w:t>о</w:t>
      </w:r>
      <w:r>
        <w:t>мента его принятия.</w:t>
      </w:r>
    </w:p>
    <w:p w:rsidR="00000000" w:rsidRDefault="00000000">
      <w:pPr>
        <w:pStyle w:val="DualTxt"/>
      </w:pPr>
      <w:r>
        <w:t>46.</w:t>
      </w:r>
      <w:r>
        <w:tab/>
        <w:t>Из содержания докладов видно, что за сове</w:t>
      </w:r>
      <w:r>
        <w:t>р</w:t>
      </w:r>
      <w:r>
        <w:t>шение актов домашнего насилия законодательство не устанавливает уголовной ответственности, а с</w:t>
      </w:r>
      <w:r>
        <w:t>у</w:t>
      </w:r>
      <w:r>
        <w:t>дьи не имеют разъяснительных инструкций кас</w:t>
      </w:r>
      <w:r>
        <w:t>а</w:t>
      </w:r>
      <w:r>
        <w:t>тельно разбирательства таких дел. Вместе с тем, изнасилование и нанесение побоев всегда были противоправными деяниями, и потому для борьбы с этим явлением можно применять другие законод</w:t>
      </w:r>
      <w:r>
        <w:t>а</w:t>
      </w:r>
      <w:r>
        <w:t>тельные акты. Если признается, что свобода судей в принятии решений по их усмотрению слишком ш</w:t>
      </w:r>
      <w:r>
        <w:t>и</w:t>
      </w:r>
      <w:r>
        <w:t>рока, как, например, при случаях вынесения защи</w:t>
      </w:r>
      <w:r>
        <w:t>т</w:t>
      </w:r>
      <w:r>
        <w:t>ных предписаний, то такую свободу необходимо ограничить. Наконец, в докладах не приводятся статистические данные о количестве случаев суде</w:t>
      </w:r>
      <w:r>
        <w:t>б</w:t>
      </w:r>
      <w:r>
        <w:t>ного преследования лиц за совершение актов д</w:t>
      </w:r>
      <w:r>
        <w:t>о</w:t>
      </w:r>
      <w:r>
        <w:t>машнего насилия, о числе вынесенных обвинител</w:t>
      </w:r>
      <w:r>
        <w:t>ь</w:t>
      </w:r>
      <w:r>
        <w:t>ных или оправдательных приговоров, о суровости мер наказания и о количестве рецидивов. Прав</w:t>
      </w:r>
      <w:r>
        <w:t>и</w:t>
      </w:r>
      <w:r>
        <w:t>тельство должно разработать способы получения такой статистики, анализировать такие данные и действовать с учетом полученных показателей.</w:t>
      </w:r>
    </w:p>
    <w:p w:rsidR="00000000" w:rsidRDefault="00000000">
      <w:pPr>
        <w:pStyle w:val="DualTxt"/>
      </w:pPr>
      <w:r>
        <w:t>47.</w:t>
      </w:r>
      <w:r>
        <w:tab/>
      </w:r>
      <w:r>
        <w:rPr>
          <w:b/>
        </w:rPr>
        <w:t>Г</w:t>
      </w:r>
      <w:r>
        <w:rPr>
          <w:b/>
        </w:rPr>
        <w:noBreakHyphen/>
        <w:t>жа Шимонович,</w:t>
      </w:r>
      <w:r>
        <w:t xml:space="preserve"> касаясь пункта 78 сводного первого, второго и третьего доклада, спрашивает, делались ли когда-нибудь вообще ссылки на пол</w:t>
      </w:r>
      <w:r>
        <w:t>о</w:t>
      </w:r>
      <w:r>
        <w:t>жения Конвенции в контексте случаев разбирател</w:t>
      </w:r>
      <w:r>
        <w:t>ь</w:t>
      </w:r>
      <w:r>
        <w:t xml:space="preserve">ства </w:t>
      </w:r>
      <w:r>
        <w:rPr>
          <w:lang w:val="en-US"/>
        </w:rPr>
        <w:t>amparo</w:t>
      </w:r>
      <w:r>
        <w:t xml:space="preserve"> и можно ли назвать какие-либо прим</w:t>
      </w:r>
      <w:r>
        <w:t>е</w:t>
      </w:r>
      <w:r>
        <w:t>ры таких случаев. Поскольку правительство указ</w:t>
      </w:r>
      <w:r>
        <w:t>ы</w:t>
      </w:r>
      <w:r>
        <w:t>вает на существование затруднений в деле прим</w:t>
      </w:r>
      <w:r>
        <w:t>е</w:t>
      </w:r>
      <w:r>
        <w:t>нения закона о борьбе с бытовым насилием (1996 год), она спрашивает, намерено ли правител</w:t>
      </w:r>
      <w:r>
        <w:t>ь</w:t>
      </w:r>
      <w:r>
        <w:t>ство внести новые законопроекты, добиваться пр</w:t>
      </w:r>
      <w:r>
        <w:t>о</w:t>
      </w:r>
      <w:r>
        <w:t>хождения проекта закона о введении уголовной о</w:t>
      </w:r>
      <w:r>
        <w:t>т</w:t>
      </w:r>
      <w:r>
        <w:t>ветственности за совершение актов насилия в о</w:t>
      </w:r>
      <w:r>
        <w:t>т</w:t>
      </w:r>
      <w:r>
        <w:t>ношении взрослых женщин, который был напра</w:t>
      </w:r>
      <w:r>
        <w:t>в</w:t>
      </w:r>
      <w:r>
        <w:t>лен в законодательную ассамблею в 1999 году, или принять какие</w:t>
      </w:r>
      <w:r>
        <w:noBreakHyphen/>
        <w:t>то другие меры по исправлению с</w:t>
      </w:r>
      <w:r>
        <w:t>и</w:t>
      </w:r>
      <w:r>
        <w:t>туации. Она также интересуется, почему этот пр</w:t>
      </w:r>
      <w:r>
        <w:t>о</w:t>
      </w:r>
      <w:r>
        <w:t>ект закона явно направлен на защиту исключител</w:t>
      </w:r>
      <w:r>
        <w:t>ь</w:t>
      </w:r>
      <w:r>
        <w:t>но взрослых женщин и не распространяется на д</w:t>
      </w:r>
      <w:r>
        <w:t>е</w:t>
      </w:r>
      <w:r>
        <w:t xml:space="preserve">вочек. </w:t>
      </w:r>
    </w:p>
    <w:p w:rsidR="00000000" w:rsidRDefault="00000000">
      <w:pPr>
        <w:pStyle w:val="DualTxt"/>
      </w:pPr>
      <w:r>
        <w:t>48.</w:t>
      </w:r>
      <w:r>
        <w:tab/>
      </w:r>
      <w:r>
        <w:rPr>
          <w:b/>
        </w:rPr>
        <w:t>Г</w:t>
      </w:r>
      <w:r>
        <w:rPr>
          <w:b/>
        </w:rPr>
        <w:noBreakHyphen/>
        <w:t xml:space="preserve">жа Шёпп-Шиллинг </w:t>
      </w:r>
      <w:r>
        <w:t>говорит, что государс</w:t>
      </w:r>
      <w:r>
        <w:t>т</w:t>
      </w:r>
      <w:r>
        <w:t>во-участник должно пояснить, какие нормы сущ</w:t>
      </w:r>
      <w:r>
        <w:t>е</w:t>
      </w:r>
      <w:r>
        <w:t>ствуют в других законодательных актах, в частн</w:t>
      </w:r>
      <w:r>
        <w:t>о</w:t>
      </w:r>
      <w:r>
        <w:t>сти в трудовом законодательстве, касающиеся о</w:t>
      </w:r>
      <w:r>
        <w:t>п</w:t>
      </w:r>
      <w:r>
        <w:t>ределения дискриминации и ее запрещения. Н</w:t>
      </w:r>
      <w:r>
        <w:t>а</w:t>
      </w:r>
      <w:r>
        <w:t>пример, должен ли отдельный работник в своей ж</w:t>
      </w:r>
      <w:r>
        <w:t>а</w:t>
      </w:r>
      <w:r>
        <w:t>лобе о его или ее дискриминации работодателем ссылаться на соответствующие положения конст</w:t>
      </w:r>
      <w:r>
        <w:t>и</w:t>
      </w:r>
      <w:r>
        <w:t>туции? Она также спрашивает, был ли проведен с 1986 года какой</w:t>
      </w:r>
      <w:r>
        <w:noBreakHyphen/>
        <w:t>либо общий обзор законодательс</w:t>
      </w:r>
      <w:r>
        <w:t>т</w:t>
      </w:r>
      <w:r>
        <w:t>ва на предмет системного определения того, сохр</w:t>
      </w:r>
      <w:r>
        <w:t>а</w:t>
      </w:r>
      <w:r>
        <w:t>няются ли по</w:t>
      </w:r>
      <w:r>
        <w:noBreakHyphen/>
        <w:t xml:space="preserve">прежнему в силе дискриминационные положения или существуют ли в законодательстве пробелы, которые необходимо устранить. </w:t>
      </w:r>
    </w:p>
    <w:p w:rsidR="00000000" w:rsidRDefault="00000000">
      <w:pPr>
        <w:pStyle w:val="DualTxt"/>
      </w:pPr>
      <w:r>
        <w:t>49.</w:t>
      </w:r>
      <w:r>
        <w:tab/>
        <w:t>Она приветствует ратификацию государством-участником Факультативного протокола и спраш</w:t>
      </w:r>
      <w:r>
        <w:t>и</w:t>
      </w:r>
      <w:r>
        <w:t>вает, какие предпринимаются шаги для обеспечения того, чтобы женщины знали об их правах, выт</w:t>
      </w:r>
      <w:r>
        <w:t>е</w:t>
      </w:r>
      <w:r>
        <w:t>кающих из этого протокола. В пункте 109 четверт</w:t>
      </w:r>
      <w:r>
        <w:t>о</w:t>
      </w:r>
      <w:r>
        <w:t>го периодического доклада нет четкости в отнош</w:t>
      </w:r>
      <w:r>
        <w:t>е</w:t>
      </w:r>
      <w:r>
        <w:t>нии того, что любые жалобы граждан на основании положений Факультативного протокола должны н</w:t>
      </w:r>
      <w:r>
        <w:t>а</w:t>
      </w:r>
      <w:r>
        <w:t>правляться в Комитет, ибо в английском варианте доклада ошибочно указывается “</w:t>
      </w:r>
      <w:r>
        <w:rPr>
          <w:lang w:val="en-US"/>
        </w:rPr>
        <w:t>a</w:t>
      </w:r>
      <w:r>
        <w:t xml:space="preserve"> </w:t>
      </w:r>
      <w:r>
        <w:rPr>
          <w:lang w:val="en-US"/>
        </w:rPr>
        <w:t>specialized</w:t>
      </w:r>
      <w:r>
        <w:t xml:space="preserve"> </w:t>
      </w:r>
      <w:r>
        <w:rPr>
          <w:lang w:val="en-US"/>
        </w:rPr>
        <w:t>agency</w:t>
      </w:r>
      <w:r>
        <w:t>”, на что было обращено внимание Секрет</w:t>
      </w:r>
      <w:r>
        <w:t>а</w:t>
      </w:r>
      <w:r>
        <w:t xml:space="preserve">риата. </w:t>
      </w:r>
    </w:p>
    <w:p w:rsidR="00000000" w:rsidRDefault="00000000">
      <w:pPr>
        <w:pStyle w:val="H4"/>
      </w:pPr>
      <w:r>
        <w:t>Статья 3</w:t>
      </w:r>
    </w:p>
    <w:p w:rsidR="00000000" w:rsidRDefault="00000000">
      <w:pPr>
        <w:tabs>
          <w:tab w:val="left" w:pos="1368"/>
          <w:tab w:val="right" w:leader="dot" w:pos="8568"/>
        </w:tabs>
        <w:spacing w:line="120" w:lineRule="exact"/>
        <w:ind w:right="1267"/>
        <w:rPr>
          <w:sz w:val="10"/>
        </w:rPr>
      </w:pPr>
    </w:p>
    <w:p w:rsidR="00000000" w:rsidRDefault="00000000">
      <w:pPr>
        <w:pStyle w:val="DualTxt"/>
      </w:pPr>
      <w:r>
        <w:t>50.</w:t>
      </w:r>
      <w:r>
        <w:tab/>
      </w:r>
      <w:r>
        <w:rPr>
          <w:b/>
        </w:rPr>
        <w:t>Г</w:t>
      </w:r>
      <w:r>
        <w:rPr>
          <w:b/>
        </w:rPr>
        <w:noBreakHyphen/>
        <w:t xml:space="preserve">жа Син </w:t>
      </w:r>
      <w:r>
        <w:t>приветствует тот факт, что Наци</w:t>
      </w:r>
      <w:r>
        <w:t>о</w:t>
      </w:r>
      <w:r>
        <w:t>нальный центр по улучшению положения женщин и семьи теперь называется Национальный институт по улучшению положения женщин (ИНАМУ), кот</w:t>
      </w:r>
      <w:r>
        <w:t>о</w:t>
      </w:r>
      <w:r>
        <w:t>рый по статусу приравнен к министерскому депа</w:t>
      </w:r>
      <w:r>
        <w:t>р</w:t>
      </w:r>
      <w:r>
        <w:t>таменту. Она надеется на то, что его статус будет повышен, и он будет переименован в Национал</w:t>
      </w:r>
      <w:r>
        <w:t>ь</w:t>
      </w:r>
      <w:r>
        <w:t xml:space="preserve">ный институт по обеспечению равенства мужчин и женщин, ибо такое название будет более конкретно отражать его предназначение. </w:t>
      </w:r>
    </w:p>
    <w:p w:rsidR="00000000" w:rsidRDefault="00000000">
      <w:pPr>
        <w:pStyle w:val="DualTxt"/>
      </w:pPr>
      <w:r>
        <w:t>51.</w:t>
      </w:r>
      <w:r>
        <w:tab/>
        <w:t>В докладе часто употребляются такие понятия, как «гендерное равенство и равноправие». При этом следует иметь в виду, что эти два термина не явл</w:t>
      </w:r>
      <w:r>
        <w:t>я</w:t>
      </w:r>
      <w:r>
        <w:t>ются синонимами, и в этом отношении надо уто</w:t>
      </w:r>
      <w:r>
        <w:t>ч</w:t>
      </w:r>
      <w:r>
        <w:t>нить, является целью ИНАМУ достижение равенс</w:t>
      </w:r>
      <w:r>
        <w:t>т</w:t>
      </w:r>
      <w:r>
        <w:t>ва или же равноправия. Кроме того, в четвертом докладе перечислены шесть стратегических обла</w:t>
      </w:r>
      <w:r>
        <w:t>с</w:t>
      </w:r>
      <w:r>
        <w:t>тей деятельности ИНАМУ, однако там нет ясности в отношении того, включают ли они организацию обучения для всех государственных служащих н</w:t>
      </w:r>
      <w:r>
        <w:t>е</w:t>
      </w:r>
      <w:r>
        <w:t>зависимо от их принадлежности к тому или иному министерству. В числе таких стратегических обла</w:t>
      </w:r>
      <w:r>
        <w:t>с</w:t>
      </w:r>
      <w:r>
        <w:t>тей названо «повышение правового статуса женщин и защита их прав», и в этой связи она спрашивает, предусматривается ли, в рамках распространения информации о юридических правах женщин, вкл</w:t>
      </w:r>
      <w:r>
        <w:t>ю</w:t>
      </w:r>
      <w:r>
        <w:t>чение норм Конвенции и Факультативного проток</w:t>
      </w:r>
      <w:r>
        <w:t>о</w:t>
      </w:r>
      <w:r>
        <w:t xml:space="preserve">ла. </w:t>
      </w:r>
    </w:p>
    <w:p w:rsidR="00000000" w:rsidRDefault="00000000">
      <w:pPr>
        <w:pStyle w:val="DualTxt"/>
      </w:pPr>
      <w:r>
        <w:t>52.</w:t>
      </w:r>
      <w:r>
        <w:tab/>
        <w:t>В пункте 157 четвертого периодического до</w:t>
      </w:r>
      <w:r>
        <w:t>к</w:t>
      </w:r>
      <w:r>
        <w:t>лада указывается, что в 2002 году ИНАМУ получил лишь 50 процентов выделенных ему бюджетных средств в результате сокращения правительством государственных расходов, и поэтому институту пришлось изыскивать средства из внешних исто</w:t>
      </w:r>
      <w:r>
        <w:t>ч</w:t>
      </w:r>
      <w:r>
        <w:t>ников. Государство-участник должно объяснить, как оно намерено решать эту серьезную проблему ф</w:t>
      </w:r>
      <w:r>
        <w:t>и</w:t>
      </w:r>
      <w:r>
        <w:t>нансирования в будущем. Необходимо создать о</w:t>
      </w:r>
      <w:r>
        <w:t>т</w:t>
      </w:r>
      <w:r>
        <w:t>делы женской проблематики в министерстве общ</w:t>
      </w:r>
      <w:r>
        <w:t>е</w:t>
      </w:r>
      <w:r>
        <w:t>ственной безопасности и в Национальном инстит</w:t>
      </w:r>
      <w:r>
        <w:t>у</w:t>
      </w:r>
      <w:r>
        <w:t>те статистики и переписи населения, а также в м</w:t>
      </w:r>
      <w:r>
        <w:t>и</w:t>
      </w:r>
      <w:r>
        <w:t>нистерстве, отвечающим за государственный бю</w:t>
      </w:r>
      <w:r>
        <w:t>д</w:t>
      </w:r>
      <w:r>
        <w:t>жет в целом, в целях применения гендерного по</w:t>
      </w:r>
      <w:r>
        <w:t>д</w:t>
      </w:r>
      <w:r>
        <w:t>хода к составлению бюджета и общему анализу его расходной части. Наконец, существует острая нео</w:t>
      </w:r>
      <w:r>
        <w:t>б</w:t>
      </w:r>
      <w:r>
        <w:t>ходимость в назначении координаторов по генде</w:t>
      </w:r>
      <w:r>
        <w:t>р</w:t>
      </w:r>
      <w:r>
        <w:t xml:space="preserve">ным вопросам в средствах массовой информации по части программ аудиовизуального вещания в целях добиться изменений в традиционном, стереотипном изображении женщин. </w:t>
      </w:r>
    </w:p>
    <w:p w:rsidR="00000000" w:rsidRDefault="00000000">
      <w:pPr>
        <w:pStyle w:val="DualTxt"/>
      </w:pPr>
      <w:r>
        <w:t>53.</w:t>
      </w:r>
      <w:r>
        <w:tab/>
      </w:r>
      <w:r>
        <w:rPr>
          <w:b/>
        </w:rPr>
        <w:t xml:space="preserve">Шёпп-Шиллинг </w:t>
      </w:r>
      <w:r>
        <w:t>просит предоставить стат</w:t>
      </w:r>
      <w:r>
        <w:t>и</w:t>
      </w:r>
      <w:r>
        <w:t>стику о группах женщин, которые могут подве</w:t>
      </w:r>
      <w:r>
        <w:t>р</w:t>
      </w:r>
      <w:r>
        <w:t>гаться множественной дискриминации, в частности по признакам их принадлежности к пожилым л</w:t>
      </w:r>
      <w:r>
        <w:t>ю</w:t>
      </w:r>
      <w:r>
        <w:t>дям, инвалидам, коренным народам или мигрантам, а также спрашивает, учитывается ли правительс</w:t>
      </w:r>
      <w:r>
        <w:t>т</w:t>
      </w:r>
      <w:r>
        <w:t>вом подобная дискриминация при разработке пл</w:t>
      </w:r>
      <w:r>
        <w:t>а</w:t>
      </w:r>
      <w:r>
        <w:t>нов, направленных на осуществление целей Пеки</w:t>
      </w:r>
      <w:r>
        <w:t>н</w:t>
      </w:r>
      <w:r>
        <w:t xml:space="preserve">ской платформы действий. </w:t>
      </w:r>
    </w:p>
    <w:p w:rsidR="00000000" w:rsidRDefault="00000000">
      <w:pPr>
        <w:pStyle w:val="H4"/>
      </w:pPr>
      <w:r>
        <w:t>Статья 4</w:t>
      </w:r>
    </w:p>
    <w:p w:rsidR="00000000" w:rsidRDefault="00000000">
      <w:pPr>
        <w:tabs>
          <w:tab w:val="left" w:pos="1368"/>
          <w:tab w:val="right" w:leader="dot" w:pos="8568"/>
        </w:tabs>
        <w:spacing w:line="120" w:lineRule="exact"/>
        <w:ind w:right="1267"/>
        <w:rPr>
          <w:sz w:val="10"/>
        </w:rPr>
      </w:pPr>
    </w:p>
    <w:p w:rsidR="00000000" w:rsidRDefault="00000000">
      <w:pPr>
        <w:pStyle w:val="DualTxt"/>
      </w:pPr>
      <w:r>
        <w:t>54.</w:t>
      </w:r>
      <w:r>
        <w:tab/>
      </w:r>
      <w:r>
        <w:rPr>
          <w:b/>
        </w:rPr>
        <w:t>Г</w:t>
      </w:r>
      <w:r>
        <w:rPr>
          <w:b/>
        </w:rPr>
        <w:noBreakHyphen/>
        <w:t>жа Гонсалес Мартинес</w:t>
      </w:r>
      <w:r>
        <w:t xml:space="preserve"> вновь повторяет свою просьбу о предоставлении дополнительной информации о законодательных реформах, в отл</w:t>
      </w:r>
      <w:r>
        <w:t>и</w:t>
      </w:r>
      <w:r>
        <w:t>чие от временных мер, направленных на расшир</w:t>
      </w:r>
      <w:r>
        <w:t>е</w:t>
      </w:r>
      <w:r>
        <w:t>ние участия женщин в жизни общества, в частности о реформировании избирательного законодательс</w:t>
      </w:r>
      <w:r>
        <w:t>т</w:t>
      </w:r>
      <w:r>
        <w:t xml:space="preserve">ва, а также о причинах того, почему некоторые предлагаемые реформы, упомянутые в докладе, так и не были приняты. </w:t>
      </w:r>
    </w:p>
    <w:p w:rsidR="00000000" w:rsidRDefault="00000000">
      <w:pPr>
        <w:pStyle w:val="DualTxt"/>
      </w:pPr>
      <w:r>
        <w:t>55.</w:t>
      </w:r>
      <w:r>
        <w:tab/>
      </w:r>
      <w:r>
        <w:rPr>
          <w:b/>
        </w:rPr>
        <w:t>Г</w:t>
      </w:r>
      <w:r>
        <w:rPr>
          <w:b/>
        </w:rPr>
        <w:noBreakHyphen/>
        <w:t xml:space="preserve">жа Гаспар </w:t>
      </w:r>
      <w:r>
        <w:t>спрашивает, почему не были включены меры, направленные на защиту прав женщин, состоящих в «гражданском» браке, как т</w:t>
      </w:r>
      <w:r>
        <w:t>о</w:t>
      </w:r>
      <w:r>
        <w:t>го требует статья 4 Конвенции; ведь такие меры должны быть постоянными. Меры, принятые в ц</w:t>
      </w:r>
      <w:r>
        <w:t>е</w:t>
      </w:r>
      <w:r>
        <w:t>лях содействия расширению политического пре</w:t>
      </w:r>
      <w:r>
        <w:t>д</w:t>
      </w:r>
      <w:r>
        <w:t>ставительства женщин, позволили получить сущ</w:t>
      </w:r>
      <w:r>
        <w:t>е</w:t>
      </w:r>
      <w:r>
        <w:t>ственные результаты. Тем не менее, она спрашив</w:t>
      </w:r>
      <w:r>
        <w:t>а</w:t>
      </w:r>
      <w:r>
        <w:t>ет, предполагает ли установление упомянутой кв</w:t>
      </w:r>
      <w:r>
        <w:t>о</w:t>
      </w:r>
      <w:r>
        <w:t xml:space="preserve">ты на уровне 40 процентов, что число женщин на выборных должностях должно быть не менее 40 процентов, или же это означает, что на этих должностях должно быть не менее 40 процентов представителей обоего пола. Вызывает сожаление то, что процентная квота для женщин считается максимальным, а не минимальным показателем. </w:t>
      </w:r>
    </w:p>
    <w:p w:rsidR="00000000" w:rsidRDefault="00000000">
      <w:pPr>
        <w:pStyle w:val="DualTxt"/>
      </w:pPr>
      <w:r>
        <w:t>56.</w:t>
      </w:r>
      <w:r>
        <w:tab/>
        <w:t>Делегация Коста-Рики должна также уточнить, установлены ли какие</w:t>
      </w:r>
      <w:r>
        <w:noBreakHyphen/>
        <w:t>либо меры в отношении оч</w:t>
      </w:r>
      <w:r>
        <w:t>е</w:t>
      </w:r>
      <w:r>
        <w:t>редности размещения женщин в избирательных списках, поскольку во многих странах кандидатов из числа женщин помещают где</w:t>
      </w:r>
      <w:r>
        <w:noBreakHyphen/>
        <w:t>то пониже в конце бюллетеня, и потому их редко выбирают. Коста-Рика имеет хороший послужной список по колич</w:t>
      </w:r>
      <w:r>
        <w:t>е</w:t>
      </w:r>
      <w:r>
        <w:t>ству избранных кандидатов из числа женщин, и эту страну можно приводить в пример по той роли, к</w:t>
      </w:r>
      <w:r>
        <w:t>о</w:t>
      </w:r>
      <w:r>
        <w:t>торую играют женщины в работе выборных орг</w:t>
      </w:r>
      <w:r>
        <w:t>а</w:t>
      </w:r>
      <w:r>
        <w:t>нов. Тем не менее, делегация должна уточнить, к</w:t>
      </w:r>
      <w:r>
        <w:t>а</w:t>
      </w:r>
      <w:r>
        <w:t xml:space="preserve">кие дополнительные меры и когда предполагается осуществить в интересах женщин для укрепления их позиций в выборных органах, и как реализуются принимаемые меры по повышению роли женщин с точки зрения формирования внутренней структуры политических партий. </w:t>
      </w:r>
    </w:p>
    <w:p w:rsidR="00000000" w:rsidRDefault="00000000">
      <w:pPr>
        <w:pStyle w:val="H4"/>
      </w:pPr>
      <w:r>
        <w:br w:type="column"/>
        <w:t>Статья 5</w:t>
      </w:r>
    </w:p>
    <w:p w:rsidR="00000000" w:rsidRDefault="00000000">
      <w:pPr>
        <w:tabs>
          <w:tab w:val="left" w:pos="1368"/>
          <w:tab w:val="right" w:leader="dot" w:pos="8568"/>
        </w:tabs>
        <w:spacing w:line="120" w:lineRule="exact"/>
        <w:ind w:right="1267"/>
        <w:rPr>
          <w:sz w:val="10"/>
        </w:rPr>
      </w:pPr>
    </w:p>
    <w:p w:rsidR="00000000" w:rsidRDefault="00000000">
      <w:pPr>
        <w:pStyle w:val="DualTxt"/>
      </w:pPr>
      <w:r>
        <w:t>57.</w:t>
      </w:r>
      <w:r>
        <w:tab/>
      </w:r>
      <w:r>
        <w:rPr>
          <w:b/>
        </w:rPr>
        <w:t>Г</w:t>
      </w:r>
      <w:r>
        <w:rPr>
          <w:b/>
        </w:rPr>
        <w:noBreakHyphen/>
        <w:t xml:space="preserve">жа Попеску </w:t>
      </w:r>
      <w:r>
        <w:t>просит предоставить дополн</w:t>
      </w:r>
      <w:r>
        <w:t>и</w:t>
      </w:r>
      <w:r>
        <w:t>тельную информацию о запланированных на буд</w:t>
      </w:r>
      <w:r>
        <w:t>у</w:t>
      </w:r>
      <w:r>
        <w:t>щее мероприятиях ИНАМУ, направленных на ли</w:t>
      </w:r>
      <w:r>
        <w:t>к</w:t>
      </w:r>
      <w:r>
        <w:t>видацию традиционного и стереотипного образа и типажа женщины, особенно в области образования и средств массовой информации. Еще широко б</w:t>
      </w:r>
      <w:r>
        <w:t>ы</w:t>
      </w:r>
      <w:r>
        <w:t>туют взгляды, что место женщины – это сугубо замкнутая сфера частной жизни, как-то домашний очаг и семья, а мужчины должны заниматься общ</w:t>
      </w:r>
      <w:r>
        <w:t>е</w:t>
      </w:r>
      <w:r>
        <w:t>ственной жизнью, быть кормильцами в семье и принимать решения. Тот весомый вклад, который вносят женщины в экономику страны, как правило, не признается, и это обстоятельство оказывает н</w:t>
      </w:r>
      <w:r>
        <w:t>е</w:t>
      </w:r>
      <w:r>
        <w:t>гативное воздействие на их доступ к средствам производства, образованию, социальному страхов</w:t>
      </w:r>
      <w:r>
        <w:t>а</w:t>
      </w:r>
      <w:r>
        <w:t xml:space="preserve">нию и другим формам социальной защиты. </w:t>
      </w:r>
    </w:p>
    <w:p w:rsidR="00000000" w:rsidRDefault="00000000">
      <w:pPr>
        <w:pStyle w:val="DualTxt"/>
      </w:pPr>
      <w:r>
        <w:t>58.</w:t>
      </w:r>
      <w:r>
        <w:tab/>
        <w:t>Она высоко оценивает усилия правительства Коста-Рики, направленные на решение проблемы ликвидации гендерных стереотипов в сфере образ</w:t>
      </w:r>
      <w:r>
        <w:t>о</w:t>
      </w:r>
      <w:r>
        <w:t>вания. Многие из этих мер заслушивают распр</w:t>
      </w:r>
      <w:r>
        <w:t>о</w:t>
      </w:r>
      <w:r>
        <w:t>странения в других странах, в частности программа «Юная любовь», в которой утверждается право подростков на получение образования при здоровом и ответственном проявлении своей сексуальности. При этом серьезное беспокойство вызывает неж</w:t>
      </w:r>
      <w:r>
        <w:t>е</w:t>
      </w:r>
      <w:r>
        <w:t>лание властей и учителей внедрять такие програ</w:t>
      </w:r>
      <w:r>
        <w:t>м</w:t>
      </w:r>
      <w:r>
        <w:t>мы. Она спрашивает, существуют ли курсы обуч</w:t>
      </w:r>
      <w:r>
        <w:t>е</w:t>
      </w:r>
      <w:r>
        <w:t>ния учителей для разъяснения среди них важности гендерных проблем и необходимости выравнивания роли мужчин и женщин. Наконец, государство-участник должно указать, что делается для того, чтобы в средствах массовой информации отобр</w:t>
      </w:r>
      <w:r>
        <w:t>а</w:t>
      </w:r>
      <w:r>
        <w:t>жался более позитивный образ женщины, ведь в Коста-Рике среди известных женщин есть много замечательных лидеров, которые могут быть пр</w:t>
      </w:r>
      <w:r>
        <w:t>и</w:t>
      </w:r>
      <w:r>
        <w:t>мером для подражания молодежи. Далее она спр</w:t>
      </w:r>
      <w:r>
        <w:t>а</w:t>
      </w:r>
      <w:r>
        <w:t>шивает, осуществляются ли в стране проекты для родителей и педагогов, направленные на пропага</w:t>
      </w:r>
      <w:r>
        <w:t>н</w:t>
      </w:r>
      <w:r>
        <w:t>ду принципа совместного выполнения семейных обязанностей.</w:t>
      </w:r>
    </w:p>
    <w:p w:rsidR="00000000" w:rsidRDefault="00000000">
      <w:pPr>
        <w:pStyle w:val="H4"/>
      </w:pPr>
      <w:r>
        <w:tab/>
        <w:t>Заседание закрывается в 13 ч. 00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Pr>
          <w:lang w:val="en-US"/>
        </w:rPr>
        <w:t>341654</w:t>
      </w:r>
      <w:r>
        <w:t>R&lt;&lt;ODS JOB NO&gt;&gt;</w:t>
      </w:r>
    </w:p>
    <w:p w:rsidR="00000000" w:rsidRDefault="00000000">
      <w:pPr>
        <w:pStyle w:val="CommentText"/>
      </w:pPr>
      <w:r>
        <w:t>&lt;&lt;ODS DOC SYMBOL1&gt;&gt;</w:t>
      </w:r>
      <w:r>
        <w:rPr>
          <w:lang w:val="en-US"/>
        </w:rPr>
        <w:t>CED</w:t>
      </w:r>
      <w:r>
        <w:t>A</w:t>
      </w:r>
      <w:r>
        <w:rPr>
          <w:lang w:val="en-US"/>
        </w:rPr>
        <w:t>W</w:t>
      </w:r>
      <w:r>
        <w:t>/C/SR.</w:t>
      </w:r>
      <w:r>
        <w:rPr>
          <w:lang w:val="en-US"/>
        </w:rPr>
        <w:t>612</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03-41654 (R)</w:t>
    </w:r>
  </w:p>
  <w:p w:rsidR="00000000" w:rsidRDefault="00000000">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*0341654*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/C/SR.612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25 August 2004</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D7C00FD"/>
    <w:multiLevelType w:val="hybridMultilevel"/>
    <w:tmpl w:val="DF3CB034"/>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5127592"/>
    <w:multiLevelType w:val="hybridMultilevel"/>
    <w:tmpl w:val="0776A66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7"/>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12/2001 7:46: AM"/>
    <w:docVar w:name="DocCategory" w:val="SROthers"/>
    <w:docVar w:name="DocType" w:val="Final"/>
    <w:docVar w:name="JobNo" w:val="0144103R"/>
    <w:docVar w:name="OandT" w:val=" "/>
    <w:docVar w:name="Symbol1" w:val="CEDAW/C/SR.5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character" w:customStyle="1" w:styleId="H4Char">
    <w:name w:val="_ H_4 Char"/>
    <w:rPr>
      <w:i/>
      <w:noProof w:val="0"/>
      <w:spacing w:val="3"/>
      <w:w w:val="103"/>
      <w:kern w:val="1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4</Pages>
  <Words>6278</Words>
  <Characters>35786</Characters>
  <Application>Microsoft Office Word</Application>
  <DocSecurity>4</DocSecurity>
  <Lines>298</Lines>
  <Paragraphs>71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43947</CharactersWithSpaces>
  <SharedDoc>false</SharedDoc>
  <HLinks>
    <vt:vector size="6" baseType="variant">
      <vt:variant>
        <vt:i4>8257630</vt:i4>
      </vt:variant>
      <vt:variant>
        <vt:i4>88084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Tatiana.Panichkina</cp:lastModifiedBy>
  <cp:revision>8</cp:revision>
  <cp:lastPrinted>2004-08-24T07:27:00Z</cp:lastPrinted>
  <dcterms:created xsi:type="dcterms:W3CDTF">2004-08-24T07:24:00Z</dcterms:created>
  <dcterms:modified xsi:type="dcterms:W3CDTF">2004-08-24T08:53:00Z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0144103</vt:lpwstr>
  </property>
  <property fmtid="{D5CDD505-2E9C-101B-9397-08002B2CF9AE}" pid="3" name="Symbol1">
    <vt:lpwstr>CEDAW/C/SR.510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vt:lpwstr>
  </property>
  <property fmtid="{D5CDD505-2E9C-101B-9397-08002B2CF9AE}" pid="8" name="Operator">
    <vt:lpwstr>Panichkina</vt:lpwstr>
  </property>
</Properties>
</file>