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B7ED4" w:rsidTr="00D9730E">
        <w:trPr>
          <w:trHeight w:val="851"/>
        </w:trPr>
        <w:tc>
          <w:tcPr>
            <w:tcW w:w="1259" w:type="dxa"/>
            <w:tcBorders>
              <w:top w:val="nil"/>
              <w:left w:val="nil"/>
              <w:bottom w:val="single" w:sz="4" w:space="0" w:color="auto"/>
              <w:right w:val="nil"/>
            </w:tcBorders>
          </w:tcPr>
          <w:p w:rsidR="00446DE4" w:rsidRPr="001B7ED4" w:rsidRDefault="00446DE4" w:rsidP="00D9730E">
            <w:pPr>
              <w:spacing w:after="80" w:line="340" w:lineRule="exact"/>
              <w:rPr>
                <w:lang w:val="fr-FR"/>
              </w:rPr>
            </w:pPr>
          </w:p>
        </w:tc>
        <w:tc>
          <w:tcPr>
            <w:tcW w:w="2236" w:type="dxa"/>
            <w:tcBorders>
              <w:top w:val="nil"/>
              <w:left w:val="nil"/>
              <w:bottom w:val="single" w:sz="4" w:space="0" w:color="auto"/>
              <w:right w:val="nil"/>
            </w:tcBorders>
            <w:vAlign w:val="bottom"/>
          </w:tcPr>
          <w:p w:rsidR="00446DE4" w:rsidRPr="001B7ED4" w:rsidRDefault="00B13A3E" w:rsidP="00D9730E">
            <w:pPr>
              <w:spacing w:after="80" w:line="340" w:lineRule="exact"/>
              <w:rPr>
                <w:sz w:val="28"/>
                <w:szCs w:val="28"/>
                <w:lang w:val="fr-FR"/>
              </w:rPr>
            </w:pPr>
            <w:r w:rsidRPr="001B7ED4">
              <w:rPr>
                <w:sz w:val="28"/>
                <w:szCs w:val="28"/>
                <w:lang w:val="fr-FR"/>
              </w:rPr>
              <w:t>Nations Unies</w:t>
            </w:r>
          </w:p>
        </w:tc>
        <w:tc>
          <w:tcPr>
            <w:tcW w:w="6144" w:type="dxa"/>
            <w:gridSpan w:val="2"/>
            <w:tcBorders>
              <w:top w:val="nil"/>
              <w:left w:val="nil"/>
              <w:bottom w:val="single" w:sz="4" w:space="0" w:color="auto"/>
              <w:right w:val="nil"/>
            </w:tcBorders>
            <w:vAlign w:val="bottom"/>
          </w:tcPr>
          <w:p w:rsidR="00446DE4" w:rsidRPr="001B7ED4" w:rsidRDefault="007A6F98" w:rsidP="00BB1FF5">
            <w:pPr>
              <w:suppressAutoHyphens w:val="0"/>
              <w:spacing w:after="20"/>
              <w:jc w:val="right"/>
              <w:rPr>
                <w:lang w:val="fr-FR"/>
              </w:rPr>
            </w:pPr>
            <w:r w:rsidRPr="001B7ED4">
              <w:rPr>
                <w:sz w:val="40"/>
                <w:lang w:val="fr-FR"/>
              </w:rPr>
              <w:t>CRC</w:t>
            </w:r>
            <w:r w:rsidRPr="001B7ED4">
              <w:rPr>
                <w:lang w:val="fr-FR"/>
              </w:rPr>
              <w:t>/C/SR.16</w:t>
            </w:r>
            <w:r w:rsidR="004F2C27">
              <w:rPr>
                <w:lang w:val="fr-FR"/>
              </w:rPr>
              <w:t>6</w:t>
            </w:r>
            <w:r w:rsidR="00BB1FF5">
              <w:rPr>
                <w:lang w:val="fr-FR"/>
              </w:rPr>
              <w:t>8</w:t>
            </w:r>
          </w:p>
        </w:tc>
      </w:tr>
      <w:tr w:rsidR="003107FA" w:rsidRPr="001B7ED4" w:rsidTr="00D9730E">
        <w:trPr>
          <w:trHeight w:val="2835"/>
        </w:trPr>
        <w:tc>
          <w:tcPr>
            <w:tcW w:w="1259" w:type="dxa"/>
            <w:tcBorders>
              <w:top w:val="single" w:sz="4" w:space="0" w:color="auto"/>
              <w:left w:val="nil"/>
              <w:bottom w:val="single" w:sz="12" w:space="0" w:color="auto"/>
              <w:right w:val="nil"/>
            </w:tcBorders>
          </w:tcPr>
          <w:p w:rsidR="003107FA" w:rsidRPr="001B7ED4" w:rsidRDefault="00942BE3" w:rsidP="00D9730E">
            <w:pPr>
              <w:spacing w:before="120"/>
              <w:jc w:val="center"/>
              <w:rPr>
                <w:lang w:val="fr-FR"/>
              </w:rPr>
            </w:pPr>
            <w:r w:rsidRPr="001B7ED4">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1B7ED4" w:rsidRDefault="00B13A3E" w:rsidP="00CD720C">
            <w:pPr>
              <w:spacing w:before="120" w:line="420" w:lineRule="exact"/>
              <w:rPr>
                <w:b/>
                <w:sz w:val="40"/>
                <w:szCs w:val="40"/>
                <w:lang w:val="fr-FR"/>
              </w:rPr>
            </w:pPr>
            <w:r w:rsidRPr="001B7ED4">
              <w:rPr>
                <w:b/>
                <w:sz w:val="40"/>
                <w:szCs w:val="40"/>
                <w:lang w:val="fr-FR"/>
              </w:rPr>
              <w:t xml:space="preserve">Convention relative </w:t>
            </w:r>
            <w:r w:rsidR="00CD720C">
              <w:rPr>
                <w:b/>
                <w:sz w:val="40"/>
                <w:szCs w:val="40"/>
                <w:lang w:val="fr-FR"/>
              </w:rPr>
              <w:br/>
            </w:r>
            <w:r w:rsidRPr="001B7ED4">
              <w:rPr>
                <w:b/>
                <w:sz w:val="40"/>
                <w:szCs w:val="40"/>
                <w:lang w:val="fr-FR"/>
              </w:rPr>
              <w:t>aux droits de l’enfant</w:t>
            </w:r>
          </w:p>
        </w:tc>
        <w:tc>
          <w:tcPr>
            <w:tcW w:w="2930" w:type="dxa"/>
            <w:tcBorders>
              <w:top w:val="single" w:sz="4" w:space="0" w:color="auto"/>
              <w:left w:val="nil"/>
              <w:bottom w:val="single" w:sz="12" w:space="0" w:color="auto"/>
              <w:right w:val="nil"/>
            </w:tcBorders>
          </w:tcPr>
          <w:p w:rsidR="007A6F98" w:rsidRPr="001B7ED4" w:rsidRDefault="00A74F0A" w:rsidP="00D9730E">
            <w:pPr>
              <w:suppressAutoHyphens w:val="0"/>
              <w:spacing w:before="240" w:line="240" w:lineRule="exact"/>
              <w:rPr>
                <w:lang w:val="fr-FR"/>
              </w:rPr>
            </w:pPr>
            <w:r w:rsidRPr="001B7ED4">
              <w:rPr>
                <w:lang w:val="fr-FR"/>
              </w:rPr>
              <w:t>Distr.</w:t>
            </w:r>
            <w:r w:rsidR="00B13A3E" w:rsidRPr="001B7ED4">
              <w:rPr>
                <w:lang w:val="fr-FR"/>
              </w:rPr>
              <w:t xml:space="preserve"> générale</w:t>
            </w:r>
          </w:p>
          <w:p w:rsidR="007A6F98" w:rsidRPr="001B7ED4" w:rsidRDefault="00CD720C" w:rsidP="00D9730E">
            <w:pPr>
              <w:suppressAutoHyphens w:val="0"/>
              <w:rPr>
                <w:lang w:val="fr-FR"/>
              </w:rPr>
            </w:pPr>
            <w:r>
              <w:rPr>
                <w:lang w:val="fr-FR"/>
              </w:rPr>
              <w:t>17</w:t>
            </w:r>
            <w:r w:rsidR="001870A9" w:rsidRPr="001B7ED4">
              <w:rPr>
                <w:lang w:val="fr-FR"/>
              </w:rPr>
              <w:t xml:space="preserve"> janvier 2013</w:t>
            </w:r>
          </w:p>
          <w:p w:rsidR="007A6F98" w:rsidRPr="001B7ED4" w:rsidRDefault="00B13A3E" w:rsidP="00D9730E">
            <w:pPr>
              <w:suppressAutoHyphens w:val="0"/>
              <w:rPr>
                <w:lang w:val="fr-FR"/>
              </w:rPr>
            </w:pPr>
            <w:r w:rsidRPr="001B7ED4">
              <w:rPr>
                <w:lang w:val="fr-FR"/>
              </w:rPr>
              <w:t>Français</w:t>
            </w:r>
          </w:p>
          <w:p w:rsidR="003107FA" w:rsidRPr="001B7ED4" w:rsidRDefault="007A6F98" w:rsidP="00C5588A">
            <w:pPr>
              <w:suppressAutoHyphens w:val="0"/>
              <w:rPr>
                <w:lang w:val="fr-FR"/>
              </w:rPr>
            </w:pPr>
            <w:r w:rsidRPr="001B7ED4">
              <w:rPr>
                <w:lang w:val="fr-FR"/>
              </w:rPr>
              <w:t xml:space="preserve">Original: </w:t>
            </w:r>
            <w:r w:rsidR="00C5588A" w:rsidRPr="001B7ED4">
              <w:rPr>
                <w:lang w:val="fr-FR"/>
              </w:rPr>
              <w:t>anglais</w:t>
            </w:r>
          </w:p>
        </w:tc>
      </w:tr>
    </w:tbl>
    <w:p w:rsidR="007A6F98" w:rsidRPr="001B7ED4" w:rsidRDefault="00A74F0A" w:rsidP="007A6F98">
      <w:pPr>
        <w:spacing w:before="120"/>
        <w:rPr>
          <w:b/>
          <w:sz w:val="24"/>
          <w:lang w:val="fr-FR"/>
        </w:rPr>
      </w:pPr>
      <w:r w:rsidRPr="001B7ED4">
        <w:rPr>
          <w:b/>
          <w:sz w:val="24"/>
          <w:lang w:val="fr-FR"/>
        </w:rPr>
        <w:t>Comité des droits de l’enfant</w:t>
      </w:r>
    </w:p>
    <w:p w:rsidR="007A6F98" w:rsidRPr="001B7ED4" w:rsidRDefault="00A74F0A" w:rsidP="001870A9">
      <w:pPr>
        <w:spacing w:after="120"/>
        <w:rPr>
          <w:b/>
          <w:lang w:val="fr-FR"/>
        </w:rPr>
      </w:pPr>
      <w:r w:rsidRPr="001B7ED4">
        <w:rPr>
          <w:b/>
          <w:lang w:val="fr-FR"/>
        </w:rPr>
        <w:t>Cinquante-</w:t>
      </w:r>
      <w:r w:rsidR="001870A9" w:rsidRPr="001B7ED4">
        <w:rPr>
          <w:b/>
          <w:lang w:val="fr-FR"/>
        </w:rPr>
        <w:t>huitième</w:t>
      </w:r>
      <w:r w:rsidRPr="001B7ED4">
        <w:rPr>
          <w:b/>
          <w:lang w:val="fr-FR"/>
        </w:rPr>
        <w:t xml:space="preserve"> session</w:t>
      </w:r>
    </w:p>
    <w:p w:rsidR="007A6F98" w:rsidRPr="001B7ED4" w:rsidRDefault="00A74F0A" w:rsidP="004F2C27">
      <w:pPr>
        <w:rPr>
          <w:b/>
          <w:lang w:val="fr-FR"/>
        </w:rPr>
      </w:pPr>
      <w:r w:rsidRPr="001B7ED4">
        <w:rPr>
          <w:b/>
          <w:lang w:val="fr-FR"/>
        </w:rPr>
        <w:t>Compte rendu analytique</w:t>
      </w:r>
      <w:r w:rsidR="004F2C27">
        <w:rPr>
          <w:b/>
          <w:lang w:val="fr-FR"/>
        </w:rPr>
        <w:t xml:space="preserve"> (partiel)</w:t>
      </w:r>
      <w:r w:rsidR="004F2C27" w:rsidRPr="00B67CAE">
        <w:rPr>
          <w:rStyle w:val="FootnoteReference"/>
          <w:bCs/>
          <w:sz w:val="20"/>
          <w:vertAlign w:val="baseline"/>
          <w:lang w:val="fr-FR"/>
        </w:rPr>
        <w:footnoteReference w:customMarkFollows="1" w:id="2"/>
        <w:t>*</w:t>
      </w:r>
      <w:r w:rsidR="004F2C27">
        <w:rPr>
          <w:bCs/>
          <w:lang w:val="fr-FR"/>
        </w:rPr>
        <w:t xml:space="preserve"> </w:t>
      </w:r>
      <w:r w:rsidRPr="001B7ED4">
        <w:rPr>
          <w:b/>
          <w:lang w:val="fr-FR"/>
        </w:rPr>
        <w:t>de la 16</w:t>
      </w:r>
      <w:r w:rsidR="004F2C27">
        <w:rPr>
          <w:b/>
          <w:lang w:val="fr-FR"/>
        </w:rPr>
        <w:t>6</w:t>
      </w:r>
      <w:r w:rsidR="00BB1FF5">
        <w:rPr>
          <w:b/>
          <w:lang w:val="fr-FR"/>
        </w:rPr>
        <w:t>8</w:t>
      </w:r>
      <w:r w:rsidRPr="001B7ED4">
        <w:rPr>
          <w:b/>
          <w:vertAlign w:val="superscript"/>
          <w:lang w:val="fr-FR"/>
        </w:rPr>
        <w:t>e</w:t>
      </w:r>
      <w:r w:rsidRPr="001B7ED4">
        <w:rPr>
          <w:b/>
          <w:lang w:val="fr-FR"/>
        </w:rPr>
        <w:t xml:space="preserve"> séance</w:t>
      </w:r>
      <w:r w:rsidR="004F2C27" w:rsidRPr="004F2C27">
        <w:rPr>
          <w:rStyle w:val="FootnoteReference"/>
          <w:bCs/>
          <w:sz w:val="20"/>
          <w:vertAlign w:val="baseline"/>
          <w:lang w:val="fr-FR"/>
        </w:rPr>
        <w:footnoteReference w:customMarkFollows="1" w:id="3"/>
        <w:t>**</w:t>
      </w:r>
    </w:p>
    <w:p w:rsidR="007A6F98" w:rsidRPr="001B7ED4" w:rsidRDefault="00A74F0A" w:rsidP="004F2C27">
      <w:pPr>
        <w:spacing w:after="120"/>
        <w:rPr>
          <w:lang w:val="fr-FR"/>
        </w:rPr>
      </w:pPr>
      <w:r w:rsidRPr="001B7ED4">
        <w:rPr>
          <w:lang w:val="fr-FR"/>
        </w:rPr>
        <w:t xml:space="preserve">Tenue au Palais Wilson, à Genève, le </w:t>
      </w:r>
      <w:r w:rsidR="008E2F41">
        <w:rPr>
          <w:lang w:val="fr-FR"/>
        </w:rPr>
        <w:t xml:space="preserve">vendredi </w:t>
      </w:r>
      <w:r w:rsidR="004F2C27" w:rsidRPr="004F2C27">
        <w:rPr>
          <w:lang w:val="fr-FR"/>
        </w:rPr>
        <w:t>7 octobre 2011, à midi</w:t>
      </w:r>
    </w:p>
    <w:p w:rsidR="007A6F98" w:rsidRPr="001B7ED4" w:rsidRDefault="007A6F98" w:rsidP="001870A9">
      <w:pPr>
        <w:tabs>
          <w:tab w:val="right" w:pos="992"/>
          <w:tab w:val="left" w:pos="1276"/>
          <w:tab w:val="right" w:leader="dot" w:pos="8504"/>
        </w:tabs>
        <w:spacing w:after="120"/>
        <w:rPr>
          <w:lang w:val="fr-FR"/>
        </w:rPr>
      </w:pPr>
      <w:r w:rsidRPr="001B7ED4">
        <w:rPr>
          <w:i/>
          <w:lang w:val="fr-FR"/>
        </w:rPr>
        <w:tab/>
      </w:r>
      <w:r w:rsidR="00A74F0A" w:rsidRPr="001B7ED4">
        <w:rPr>
          <w:i/>
          <w:lang w:val="fr-FR"/>
        </w:rPr>
        <w:t>Président</w:t>
      </w:r>
      <w:r w:rsidRPr="001B7ED4">
        <w:rPr>
          <w:lang w:val="fr-FR"/>
        </w:rPr>
        <w:t>:</w:t>
      </w:r>
      <w:r w:rsidRPr="001B7ED4">
        <w:rPr>
          <w:lang w:val="fr-FR"/>
        </w:rPr>
        <w:tab/>
      </w:r>
      <w:r w:rsidR="009D3EED">
        <w:rPr>
          <w:lang w:val="fr-FR"/>
        </w:rPr>
        <w:t>M. </w:t>
      </w:r>
      <w:r w:rsidR="001870A9" w:rsidRPr="001B7ED4">
        <w:rPr>
          <w:lang w:val="fr-FR"/>
        </w:rPr>
        <w:t>Zermatten</w:t>
      </w:r>
    </w:p>
    <w:p w:rsidR="007A6F98" w:rsidRPr="001B7ED4" w:rsidRDefault="00A74F0A" w:rsidP="007A6F98">
      <w:pPr>
        <w:tabs>
          <w:tab w:val="right" w:pos="992"/>
          <w:tab w:val="left" w:pos="1276"/>
          <w:tab w:val="right" w:leader="dot" w:pos="8504"/>
        </w:tabs>
        <w:spacing w:before="360" w:after="240"/>
        <w:rPr>
          <w:sz w:val="28"/>
          <w:lang w:val="fr-FR"/>
        </w:rPr>
      </w:pPr>
      <w:r w:rsidRPr="001B7ED4">
        <w:rPr>
          <w:sz w:val="28"/>
          <w:lang w:val="fr-FR"/>
        </w:rPr>
        <w:t>Sommaire</w:t>
      </w:r>
    </w:p>
    <w:p w:rsidR="003972E0" w:rsidRDefault="004F2C27" w:rsidP="00EF01FF">
      <w:pPr>
        <w:pStyle w:val="SingleTxtG"/>
        <w:jc w:val="left"/>
        <w:rPr>
          <w:lang w:val="fr-FR"/>
        </w:rPr>
      </w:pPr>
      <w:r w:rsidRPr="004F2C27">
        <w:rPr>
          <w:lang w:val="fr-FR"/>
        </w:rPr>
        <w:t>Adoption du rapport du Comité sur les travaux de sa cinquante-huitième session</w:t>
      </w:r>
    </w:p>
    <w:p w:rsidR="004F2C27" w:rsidRPr="001B7ED4" w:rsidRDefault="004F2C27" w:rsidP="00EF01FF">
      <w:pPr>
        <w:pStyle w:val="SingleTxtG"/>
        <w:jc w:val="left"/>
        <w:rPr>
          <w:lang w:val="fr-FR"/>
        </w:rPr>
      </w:pPr>
      <w:r w:rsidRPr="004F2C27">
        <w:rPr>
          <w:lang w:val="fr-FR"/>
        </w:rPr>
        <w:t>Clôture de la session</w:t>
      </w:r>
    </w:p>
    <w:p w:rsidR="00EF01FF" w:rsidRPr="001B7ED4" w:rsidRDefault="00EF01FF" w:rsidP="00EA602B">
      <w:pPr>
        <w:pStyle w:val="SingleTxtG"/>
        <w:rPr>
          <w:i/>
          <w:lang w:val="fr-FR"/>
        </w:rPr>
      </w:pPr>
      <w:r w:rsidRPr="001B7ED4">
        <w:rPr>
          <w:lang w:val="fr-FR"/>
        </w:rPr>
        <w:br w:type="page"/>
      </w:r>
      <w:r w:rsidR="00EA602B" w:rsidRPr="00EA602B">
        <w:rPr>
          <w:i/>
          <w:lang w:val="fr-FR"/>
        </w:rPr>
        <w:t>Le débat qui fait l’objet du compte rendu commence à 12 h 10.</w:t>
      </w:r>
    </w:p>
    <w:p w:rsidR="00EF01FF" w:rsidRPr="001B7ED4" w:rsidRDefault="00C22DCF" w:rsidP="00EA602B">
      <w:pPr>
        <w:pStyle w:val="H23G"/>
        <w:rPr>
          <w:lang w:val="fr-FR"/>
        </w:rPr>
      </w:pPr>
      <w:r w:rsidRPr="001B7ED4">
        <w:rPr>
          <w:lang w:val="fr-FR"/>
        </w:rPr>
        <w:tab/>
      </w:r>
      <w:r w:rsidRPr="001B7ED4">
        <w:rPr>
          <w:lang w:val="fr-FR"/>
        </w:rPr>
        <w:tab/>
      </w:r>
      <w:r w:rsidR="00EA602B" w:rsidRPr="00EA602B">
        <w:rPr>
          <w:lang w:val="fr-FR"/>
        </w:rPr>
        <w:t xml:space="preserve">Adoption du rapport du Comité sur les travaux de sa cinquante-huitième session </w:t>
      </w:r>
      <w:r w:rsidR="00EA602B" w:rsidRPr="00EA602B">
        <w:rPr>
          <w:b w:val="0"/>
          <w:bCs/>
          <w:lang w:val="fr-FR"/>
        </w:rPr>
        <w:t>(CRC/C/58/3)</w:t>
      </w:r>
    </w:p>
    <w:p w:rsidR="00A36E1A" w:rsidRPr="009A4EE7" w:rsidRDefault="00A36E1A" w:rsidP="00A36E1A">
      <w:pPr>
        <w:pStyle w:val="SingleTxtG"/>
        <w:rPr>
          <w:lang w:val="fr-FR"/>
        </w:rPr>
      </w:pPr>
      <w:r w:rsidRPr="009A4EE7">
        <w:rPr>
          <w:lang w:val="fr-FR"/>
        </w:rPr>
        <w:t>1.</w:t>
      </w:r>
      <w:r w:rsidRPr="009A4EE7">
        <w:rPr>
          <w:lang w:val="fr-FR"/>
        </w:rPr>
        <w:tab/>
      </w:r>
      <w:r w:rsidRPr="009A4EE7">
        <w:rPr>
          <w:b/>
          <w:lang w:val="fr-FR"/>
        </w:rPr>
        <w:t xml:space="preserve">Le Président </w:t>
      </w:r>
      <w:r w:rsidRPr="009A4EE7">
        <w:rPr>
          <w:lang w:val="fr-FR"/>
        </w:rPr>
        <w:t>indique qu’à sa cinquante-huitième session, le Comité a examiné six rapports</w:t>
      </w:r>
      <w:r>
        <w:rPr>
          <w:lang w:val="fr-FR"/>
        </w:rPr>
        <w:t xml:space="preserve"> périodiques</w:t>
      </w:r>
      <w:r w:rsidRPr="009A4EE7">
        <w:rPr>
          <w:lang w:val="fr-FR"/>
        </w:rPr>
        <w:t xml:space="preserve"> d’</w:t>
      </w:r>
      <w:r>
        <w:rPr>
          <w:lang w:val="fr-FR"/>
        </w:rPr>
        <w:t>É</w:t>
      </w:r>
      <w:r w:rsidRPr="009A4EE7">
        <w:rPr>
          <w:lang w:val="fr-FR"/>
        </w:rPr>
        <w:t xml:space="preserve">tats parties (Islande, Italie, </w:t>
      </w:r>
      <w:r w:rsidRPr="00A94804">
        <w:rPr>
          <w:lang w:val="fr-FR"/>
        </w:rPr>
        <w:t>Panama,</w:t>
      </w:r>
      <w:r>
        <w:rPr>
          <w:lang w:val="fr-FR"/>
        </w:rPr>
        <w:t xml:space="preserve"> </w:t>
      </w:r>
      <w:r w:rsidRPr="00A94804">
        <w:rPr>
          <w:lang w:val="fr-FR"/>
        </w:rPr>
        <w:t>République arabe syrienne</w:t>
      </w:r>
      <w:r>
        <w:rPr>
          <w:lang w:val="fr-FR"/>
        </w:rPr>
        <w:t>,</w:t>
      </w:r>
      <w:r w:rsidRPr="00A94804">
        <w:rPr>
          <w:lang w:val="fr-FR"/>
        </w:rPr>
        <w:t xml:space="preserve"> </w:t>
      </w:r>
      <w:r>
        <w:rPr>
          <w:lang w:val="fr-FR"/>
        </w:rPr>
        <w:t>République de Corée</w:t>
      </w:r>
      <w:r w:rsidRPr="009A4EE7">
        <w:rPr>
          <w:lang w:val="fr-FR"/>
        </w:rPr>
        <w:t xml:space="preserve"> </w:t>
      </w:r>
      <w:r>
        <w:rPr>
          <w:lang w:val="fr-FR"/>
        </w:rPr>
        <w:t>et Seychelles</w:t>
      </w:r>
      <w:r w:rsidRPr="009A4EE7">
        <w:rPr>
          <w:lang w:val="fr-FR"/>
        </w:rPr>
        <w:t xml:space="preserve">) au titre de l’article 44 de la Convention, ainsi que le rapport initial de la Suède au titre de l’article 12 </w:t>
      </w:r>
      <w:r>
        <w:rPr>
          <w:lang w:val="fr-FR"/>
        </w:rPr>
        <w:t xml:space="preserve">du Protocole facultatif concernant la vente d’enfants, la prostitution des enfants et la pornographie mettant en scène des enfants. </w:t>
      </w:r>
    </w:p>
    <w:p w:rsidR="00A36E1A" w:rsidRPr="009A4EE7" w:rsidRDefault="00A36E1A" w:rsidP="00D75A6C">
      <w:pPr>
        <w:pStyle w:val="SingleTxtG"/>
        <w:rPr>
          <w:lang w:val="fr-FR"/>
        </w:rPr>
      </w:pPr>
      <w:r w:rsidRPr="009A4EE7">
        <w:rPr>
          <w:lang w:val="fr-FR"/>
        </w:rPr>
        <w:t>2.</w:t>
      </w:r>
      <w:r w:rsidRPr="009A4EE7">
        <w:rPr>
          <w:lang w:val="fr-FR"/>
        </w:rPr>
        <w:tab/>
      </w:r>
      <w:r w:rsidR="00D75A6C" w:rsidRPr="00D75A6C">
        <w:rPr>
          <w:b/>
          <w:lang w:val="fr-FR"/>
        </w:rPr>
        <w:t>M</w:t>
      </w:r>
      <w:r w:rsidR="00D75A6C" w:rsidRPr="00D75A6C">
        <w:rPr>
          <w:b/>
          <w:vertAlign w:val="superscript"/>
          <w:lang w:val="fr-FR"/>
        </w:rPr>
        <w:t>me</w:t>
      </w:r>
      <w:r w:rsidR="00D75A6C" w:rsidRPr="00D75A6C">
        <w:rPr>
          <w:b/>
          <w:lang w:val="fr-FR"/>
        </w:rPr>
        <w:t> </w:t>
      </w:r>
      <w:r w:rsidRPr="009A4EE7">
        <w:rPr>
          <w:b/>
          <w:lang w:val="fr-FR"/>
        </w:rPr>
        <w:t>Aidoo</w:t>
      </w:r>
      <w:r w:rsidRPr="009A4EE7">
        <w:rPr>
          <w:lang w:val="fr-FR"/>
        </w:rPr>
        <w:t xml:space="preserve"> (Rapporteuse) dit </w:t>
      </w:r>
      <w:r>
        <w:rPr>
          <w:lang w:val="fr-FR"/>
        </w:rPr>
        <w:t>qu’outre l</w:t>
      </w:r>
      <w:r w:rsidRPr="009A4EE7">
        <w:rPr>
          <w:lang w:val="fr-FR"/>
        </w:rPr>
        <w:t>es activités habit</w:t>
      </w:r>
      <w:r>
        <w:rPr>
          <w:lang w:val="fr-FR"/>
        </w:rPr>
        <w:t>uelles du Comité, les membres se son</w:t>
      </w:r>
      <w:r w:rsidRPr="009A4EE7">
        <w:rPr>
          <w:lang w:val="fr-FR"/>
        </w:rPr>
        <w:t xml:space="preserve">t entretenus avec des hauts responsables du Haut-Commissariat aux droits de l’homme (HCDH) pour débattre de l’avancement du processus de renforcement des organes conventionnels. En outre, </w:t>
      </w:r>
      <w:r w:rsidRPr="00940280">
        <w:rPr>
          <w:lang w:val="fr-FR"/>
        </w:rPr>
        <w:t>dans le prolongement de la jou</w:t>
      </w:r>
      <w:r>
        <w:rPr>
          <w:lang w:val="fr-FR"/>
        </w:rPr>
        <w:t xml:space="preserve">rnée de débat général du Comité, </w:t>
      </w:r>
      <w:r w:rsidRPr="009A4EE7">
        <w:rPr>
          <w:lang w:val="fr-FR"/>
        </w:rPr>
        <w:t xml:space="preserve">le Président </w:t>
      </w:r>
      <w:r>
        <w:rPr>
          <w:lang w:val="fr-FR"/>
        </w:rPr>
        <w:t>a</w:t>
      </w:r>
      <w:r w:rsidRPr="009A4EE7">
        <w:rPr>
          <w:lang w:val="fr-FR"/>
        </w:rPr>
        <w:t xml:space="preserve"> </w:t>
      </w:r>
      <w:r>
        <w:rPr>
          <w:lang w:val="fr-FR"/>
        </w:rPr>
        <w:t>lancé</w:t>
      </w:r>
      <w:r w:rsidR="00D75A6C">
        <w:rPr>
          <w:lang w:val="fr-FR"/>
        </w:rPr>
        <w:t xml:space="preserve"> une exposition sur le thème «</w:t>
      </w:r>
      <w:r w:rsidRPr="009A4EE7">
        <w:rPr>
          <w:lang w:val="fr-FR"/>
        </w:rPr>
        <w:t>Prisonniers collatéraux</w:t>
      </w:r>
      <w:r w:rsidR="00D75A6C">
        <w:rPr>
          <w:lang w:val="fr-FR"/>
        </w:rPr>
        <w:t>:</w:t>
      </w:r>
      <w:r w:rsidRPr="009A4EE7">
        <w:rPr>
          <w:lang w:val="fr-FR"/>
        </w:rPr>
        <w:t xml:space="preserve"> Si mes parents vont en prison, que se passe-t-il pou</w:t>
      </w:r>
      <w:r w:rsidR="00D75A6C">
        <w:rPr>
          <w:lang w:val="fr-FR"/>
        </w:rPr>
        <w:t>r moi?</w:t>
      </w:r>
      <w:r w:rsidRPr="009A4EE7">
        <w:rPr>
          <w:lang w:val="fr-FR"/>
        </w:rPr>
        <w:t>»</w:t>
      </w:r>
      <w:r>
        <w:rPr>
          <w:lang w:val="fr-FR"/>
        </w:rPr>
        <w:t>.</w:t>
      </w:r>
      <w:r w:rsidRPr="009A4EE7">
        <w:rPr>
          <w:lang w:val="fr-FR"/>
        </w:rPr>
        <w:t xml:space="preserve"> </w:t>
      </w:r>
      <w:r>
        <w:rPr>
          <w:lang w:val="fr-FR"/>
        </w:rPr>
        <w:t>Il a également</w:t>
      </w:r>
      <w:r w:rsidRPr="009A4EE7">
        <w:rPr>
          <w:lang w:val="fr-FR"/>
        </w:rPr>
        <w:t xml:space="preserve"> re</w:t>
      </w:r>
      <w:r>
        <w:rPr>
          <w:lang w:val="fr-FR"/>
        </w:rPr>
        <w:t xml:space="preserve">ncontré la commission </w:t>
      </w:r>
      <w:r w:rsidRPr="009A4EE7">
        <w:rPr>
          <w:lang w:val="fr-FR"/>
        </w:rPr>
        <w:t>international</w:t>
      </w:r>
      <w:r>
        <w:rPr>
          <w:lang w:val="fr-FR"/>
        </w:rPr>
        <w:t xml:space="preserve">e </w:t>
      </w:r>
      <w:r w:rsidRPr="00940280">
        <w:rPr>
          <w:lang w:val="fr-FR"/>
        </w:rPr>
        <w:t>d’enquête</w:t>
      </w:r>
      <w:r>
        <w:rPr>
          <w:lang w:val="fr-FR"/>
        </w:rPr>
        <w:t xml:space="preserve"> </w:t>
      </w:r>
      <w:r w:rsidRPr="006F4DD1">
        <w:rPr>
          <w:lang w:val="fr-FR"/>
        </w:rPr>
        <w:t>constituée par l</w:t>
      </w:r>
      <w:r>
        <w:rPr>
          <w:lang w:val="fr-FR"/>
        </w:rPr>
        <w:t>e Conseil des droits de l’homme et</w:t>
      </w:r>
      <w:r w:rsidRPr="006F4DD1">
        <w:rPr>
          <w:lang w:val="fr-FR"/>
        </w:rPr>
        <w:t xml:space="preserve"> </w:t>
      </w:r>
      <w:r w:rsidRPr="009A4EE7">
        <w:rPr>
          <w:lang w:val="fr-FR"/>
        </w:rPr>
        <w:t>chargée d’examine</w:t>
      </w:r>
      <w:r>
        <w:rPr>
          <w:lang w:val="fr-FR"/>
        </w:rPr>
        <w:t>r</w:t>
      </w:r>
      <w:r w:rsidRPr="009A4EE7">
        <w:rPr>
          <w:lang w:val="fr-FR"/>
        </w:rPr>
        <w:t xml:space="preserve"> la situation dans la République arabe syrienne,</w:t>
      </w:r>
      <w:r>
        <w:rPr>
          <w:lang w:val="fr-FR"/>
        </w:rPr>
        <w:t xml:space="preserve"> ainsi que</w:t>
      </w:r>
      <w:r w:rsidRPr="009A4EE7">
        <w:rPr>
          <w:lang w:val="fr-FR"/>
        </w:rPr>
        <w:t xml:space="preserve"> </w:t>
      </w:r>
      <w:r>
        <w:rPr>
          <w:lang w:val="fr-FR"/>
        </w:rPr>
        <w:t>la médiatrice</w:t>
      </w:r>
      <w:r w:rsidRPr="009A4EE7">
        <w:rPr>
          <w:lang w:val="fr-FR"/>
        </w:rPr>
        <w:t xml:space="preserve"> </w:t>
      </w:r>
      <w:r>
        <w:rPr>
          <w:lang w:val="fr-FR"/>
        </w:rPr>
        <w:t>c</w:t>
      </w:r>
      <w:r w:rsidRPr="009A4EE7">
        <w:rPr>
          <w:lang w:val="fr-FR"/>
        </w:rPr>
        <w:t>hypr</w:t>
      </w:r>
      <w:r>
        <w:rPr>
          <w:lang w:val="fr-FR"/>
        </w:rPr>
        <w:t>iote</w:t>
      </w:r>
      <w:r w:rsidRPr="009A4EE7">
        <w:rPr>
          <w:lang w:val="fr-FR"/>
        </w:rPr>
        <w:t xml:space="preserve">, le président du Réseau européen des </w:t>
      </w:r>
      <w:r>
        <w:rPr>
          <w:lang w:val="fr-FR"/>
        </w:rPr>
        <w:t xml:space="preserve">médiateurs et la médiatrice </w:t>
      </w:r>
      <w:r w:rsidRPr="009A4EE7">
        <w:rPr>
          <w:lang w:val="fr-FR"/>
        </w:rPr>
        <w:t>irlandais</w:t>
      </w:r>
      <w:r>
        <w:rPr>
          <w:lang w:val="fr-FR"/>
        </w:rPr>
        <w:t>e</w:t>
      </w:r>
      <w:r w:rsidRPr="009A4EE7">
        <w:rPr>
          <w:lang w:val="fr-FR"/>
        </w:rPr>
        <w:t xml:space="preserve">. Le Président et d’autres membres du Comité se sont entretenus avec des représentants de The Body Shop et d’ECPAT International (End Child Prostitution, Child Pornography and Trafficking of Children for Sexual Purposes), qui </w:t>
      </w:r>
      <w:r>
        <w:rPr>
          <w:lang w:val="fr-FR"/>
        </w:rPr>
        <w:t xml:space="preserve">lui </w:t>
      </w:r>
      <w:r w:rsidRPr="009A4EE7">
        <w:rPr>
          <w:lang w:val="fr-FR"/>
        </w:rPr>
        <w:t>ont remis une pétition contenant</w:t>
      </w:r>
      <w:r>
        <w:rPr>
          <w:lang w:val="fr-FR"/>
        </w:rPr>
        <w:t xml:space="preserve"> plus de sept</w:t>
      </w:r>
      <w:r w:rsidRPr="009A4EE7">
        <w:rPr>
          <w:lang w:val="fr-FR"/>
        </w:rPr>
        <w:t xml:space="preserve"> millions de signatures recueillies</w:t>
      </w:r>
      <w:r w:rsidR="00D75A6C">
        <w:rPr>
          <w:lang w:val="fr-FR"/>
        </w:rPr>
        <w:t xml:space="preserve"> dans le cadre de la campagne «</w:t>
      </w:r>
      <w:r w:rsidRPr="009A4EE7">
        <w:rPr>
          <w:lang w:val="fr-FR"/>
        </w:rPr>
        <w:t>Stop au trafic des</w:t>
      </w:r>
      <w:r w:rsidR="00D75A6C">
        <w:rPr>
          <w:lang w:val="fr-FR"/>
        </w:rPr>
        <w:t xml:space="preserve"> mineurs à des fins sexuelles</w:t>
      </w:r>
      <w:r>
        <w:rPr>
          <w:lang w:val="fr-FR"/>
        </w:rPr>
        <w:t>». Cette pétition</w:t>
      </w:r>
      <w:r w:rsidRPr="009A4EE7">
        <w:rPr>
          <w:lang w:val="fr-FR"/>
        </w:rPr>
        <w:t xml:space="preserve"> a</w:t>
      </w:r>
      <w:r>
        <w:rPr>
          <w:lang w:val="fr-FR"/>
        </w:rPr>
        <w:t>,</w:t>
      </w:r>
      <w:r w:rsidRPr="009A4EE7">
        <w:rPr>
          <w:lang w:val="fr-FR"/>
        </w:rPr>
        <w:t xml:space="preserve"> par la suite</w:t>
      </w:r>
      <w:r>
        <w:rPr>
          <w:lang w:val="fr-FR"/>
        </w:rPr>
        <w:t>,</w:t>
      </w:r>
      <w:r w:rsidRPr="009A4EE7">
        <w:rPr>
          <w:lang w:val="fr-FR"/>
        </w:rPr>
        <w:t xml:space="preserve"> été remise à la Présidente du Conseil des droits de l’homme. Plusieurs membres du Comité ont également participé à divers</w:t>
      </w:r>
      <w:r>
        <w:rPr>
          <w:lang w:val="fr-FR"/>
        </w:rPr>
        <w:t>es</w:t>
      </w:r>
      <w:r w:rsidRPr="009A4EE7">
        <w:rPr>
          <w:lang w:val="fr-FR"/>
        </w:rPr>
        <w:t xml:space="preserve"> réunions d’experts avant ou pendant la session.</w:t>
      </w:r>
    </w:p>
    <w:p w:rsidR="00A36E1A" w:rsidRPr="009A4EE7" w:rsidRDefault="00A36E1A" w:rsidP="00A36E1A">
      <w:pPr>
        <w:pStyle w:val="SingleTxtG"/>
        <w:rPr>
          <w:lang w:val="fr-FR"/>
        </w:rPr>
      </w:pPr>
      <w:r w:rsidRPr="009A4EE7">
        <w:rPr>
          <w:lang w:val="fr-FR"/>
        </w:rPr>
        <w:t>3.</w:t>
      </w:r>
      <w:r w:rsidRPr="009A4EE7">
        <w:rPr>
          <w:lang w:val="fr-FR"/>
        </w:rPr>
        <w:tab/>
        <w:t xml:space="preserve">Le </w:t>
      </w:r>
      <w:r w:rsidRPr="00AD1687">
        <w:rPr>
          <w:lang w:val="fr-FR"/>
        </w:rPr>
        <w:t>29 septembre 2011</w:t>
      </w:r>
      <w:r>
        <w:rPr>
          <w:lang w:val="fr-FR"/>
        </w:rPr>
        <w:t xml:space="preserve">, le </w:t>
      </w:r>
      <w:r w:rsidRPr="009A4EE7">
        <w:rPr>
          <w:lang w:val="fr-FR"/>
        </w:rPr>
        <w:t xml:space="preserve">Comité a tenu sa réunion biennale avec le Fonds des Nations Unies pour l’enfance (UNICEF) pour faire le point sur l’appui apporté par l’UNICEF au processus de présentation des rapports et de suivi </w:t>
      </w:r>
      <w:r>
        <w:rPr>
          <w:lang w:val="fr-FR"/>
        </w:rPr>
        <w:t>des</w:t>
      </w:r>
      <w:r w:rsidRPr="009A4EE7">
        <w:rPr>
          <w:lang w:val="fr-FR"/>
        </w:rPr>
        <w:t xml:space="preserve"> observations finales du Comité et </w:t>
      </w:r>
      <w:r>
        <w:rPr>
          <w:lang w:val="fr-FR"/>
        </w:rPr>
        <w:t xml:space="preserve">mettre au point de nouvelles stratégies de coopération. Une autre réunion s’est tenue le 30 septembre sur la coopération entre </w:t>
      </w:r>
      <w:r w:rsidRPr="009A4EE7">
        <w:rPr>
          <w:lang w:val="fr-FR"/>
        </w:rPr>
        <w:t xml:space="preserve">le Comité et l’UNICEF en matière de recherche </w:t>
      </w:r>
      <w:r>
        <w:rPr>
          <w:lang w:val="fr-FR"/>
        </w:rPr>
        <w:t>aux fins de</w:t>
      </w:r>
      <w:r w:rsidRPr="009A4EE7">
        <w:rPr>
          <w:lang w:val="fr-FR"/>
        </w:rPr>
        <w:t xml:space="preserve"> faciliter le suivi de la </w:t>
      </w:r>
      <w:r>
        <w:rPr>
          <w:lang w:val="fr-FR"/>
        </w:rPr>
        <w:t xml:space="preserve">mise en œuvre de la </w:t>
      </w:r>
      <w:r w:rsidRPr="009A4EE7">
        <w:rPr>
          <w:lang w:val="fr-FR"/>
        </w:rPr>
        <w:t>Convention.</w:t>
      </w:r>
    </w:p>
    <w:p w:rsidR="00A36E1A" w:rsidRPr="00343BB3" w:rsidRDefault="00A36E1A" w:rsidP="00A36E1A">
      <w:pPr>
        <w:pStyle w:val="SingleTxtG"/>
        <w:rPr>
          <w:lang w:val="fr-FR"/>
        </w:rPr>
      </w:pPr>
      <w:r w:rsidRPr="00343BB3">
        <w:rPr>
          <w:lang w:val="fr-FR"/>
        </w:rPr>
        <w:t>4.</w:t>
      </w:r>
      <w:r w:rsidRPr="00343BB3">
        <w:rPr>
          <w:lang w:val="fr-FR"/>
        </w:rPr>
        <w:tab/>
      </w:r>
      <w:r w:rsidRPr="009A4EE7">
        <w:rPr>
          <w:lang w:val="fr-FR"/>
        </w:rPr>
        <w:t>L</w:t>
      </w:r>
      <w:r>
        <w:rPr>
          <w:lang w:val="fr-FR"/>
        </w:rPr>
        <w:t>’édition 2011 de la</w:t>
      </w:r>
      <w:r w:rsidRPr="009A4EE7">
        <w:rPr>
          <w:lang w:val="fr-FR"/>
        </w:rPr>
        <w:t xml:space="preserve"> journée de débat général du Comité</w:t>
      </w:r>
      <w:r>
        <w:rPr>
          <w:lang w:val="fr-FR"/>
        </w:rPr>
        <w:t>, qui</w:t>
      </w:r>
      <w:r w:rsidRPr="009A4EE7">
        <w:rPr>
          <w:lang w:val="fr-FR"/>
        </w:rPr>
        <w:t xml:space="preserve"> a ras</w:t>
      </w:r>
      <w:r>
        <w:rPr>
          <w:lang w:val="fr-FR"/>
        </w:rPr>
        <w:t>semblé de nombreux participants,</w:t>
      </w:r>
      <w:r w:rsidRPr="009A4EE7">
        <w:rPr>
          <w:lang w:val="fr-FR"/>
        </w:rPr>
        <w:t xml:space="preserve"> </w:t>
      </w:r>
      <w:r>
        <w:rPr>
          <w:lang w:val="fr-FR"/>
        </w:rPr>
        <w:t>était consacrée à</w:t>
      </w:r>
      <w:r w:rsidRPr="009A4EE7">
        <w:rPr>
          <w:lang w:val="fr-FR"/>
        </w:rPr>
        <w:t xml:space="preserve"> la situation des enfants d</w:t>
      </w:r>
      <w:r>
        <w:rPr>
          <w:lang w:val="fr-FR"/>
        </w:rPr>
        <w:t xml:space="preserve">ont les parents sont incarcérés. Elle a </w:t>
      </w:r>
      <w:r w:rsidRPr="009A4EE7">
        <w:rPr>
          <w:lang w:val="fr-FR"/>
        </w:rPr>
        <w:t xml:space="preserve">été organisée en partenariat avec les organisations non gouvernementales (ONG) concernées par la question et le Bureau de la Société des Amis auprès des Nations Unies. Des </w:t>
      </w:r>
      <w:r>
        <w:rPr>
          <w:lang w:val="fr-FR"/>
        </w:rPr>
        <w:t>experts</w:t>
      </w:r>
      <w:r w:rsidRPr="009A4EE7">
        <w:rPr>
          <w:lang w:val="fr-FR"/>
        </w:rPr>
        <w:t xml:space="preserve"> originaires du Brésil, </w:t>
      </w:r>
      <w:r>
        <w:rPr>
          <w:lang w:val="fr-FR"/>
        </w:rPr>
        <w:t>du Pakistan et de l’Afrique du Sud, ainsi que</w:t>
      </w:r>
      <w:r w:rsidRPr="009A4EE7">
        <w:rPr>
          <w:lang w:val="fr-FR"/>
        </w:rPr>
        <w:t xml:space="preserve"> deux enfants britanniques dont les parents </w:t>
      </w:r>
      <w:r>
        <w:rPr>
          <w:lang w:val="fr-FR"/>
        </w:rPr>
        <w:t>o</w:t>
      </w:r>
      <w:r w:rsidRPr="009A4EE7">
        <w:rPr>
          <w:lang w:val="fr-FR"/>
        </w:rPr>
        <w:t>nt été incarcérés</w:t>
      </w:r>
      <w:r>
        <w:rPr>
          <w:lang w:val="fr-FR"/>
        </w:rPr>
        <w:t>, ont présenté de</w:t>
      </w:r>
      <w:r w:rsidRPr="00484161">
        <w:rPr>
          <w:lang w:val="fr-FR"/>
        </w:rPr>
        <w:t xml:space="preserve">s exposés </w:t>
      </w:r>
      <w:r>
        <w:rPr>
          <w:lang w:val="fr-FR"/>
        </w:rPr>
        <w:t>en plénière. Deux groupes de travail ont ensuite été constitués, l’un examinant</w:t>
      </w:r>
      <w:r w:rsidRPr="009A4EE7">
        <w:rPr>
          <w:lang w:val="fr-FR"/>
        </w:rPr>
        <w:t xml:space="preserve"> la question des bébés et des enfants qui vivent avec leurs parents en prison ou leur rendent visite</w:t>
      </w:r>
      <w:r>
        <w:rPr>
          <w:lang w:val="fr-FR"/>
        </w:rPr>
        <w:t>,</w:t>
      </w:r>
      <w:r w:rsidRPr="009A4EE7">
        <w:rPr>
          <w:lang w:val="fr-FR"/>
        </w:rPr>
        <w:t xml:space="preserve"> et </w:t>
      </w:r>
      <w:r>
        <w:rPr>
          <w:lang w:val="fr-FR"/>
        </w:rPr>
        <w:t>l’autre, celle</w:t>
      </w:r>
      <w:r w:rsidRPr="009A4EE7">
        <w:rPr>
          <w:lang w:val="fr-FR"/>
        </w:rPr>
        <w:t xml:space="preserve"> des enfants lai</w:t>
      </w:r>
      <w:r>
        <w:rPr>
          <w:lang w:val="fr-FR"/>
        </w:rPr>
        <w:t xml:space="preserve">ssés </w:t>
      </w:r>
      <w:r w:rsidR="00D75A6C">
        <w:rPr>
          <w:lang w:val="fr-FR"/>
        </w:rPr>
        <w:t>«</w:t>
      </w:r>
      <w:r>
        <w:rPr>
          <w:lang w:val="fr-FR"/>
        </w:rPr>
        <w:t>à l’extérieur</w:t>
      </w:r>
      <w:r w:rsidR="00D75A6C">
        <w:rPr>
          <w:lang w:val="fr-FR"/>
        </w:rPr>
        <w:t>»</w:t>
      </w:r>
      <w:r>
        <w:rPr>
          <w:lang w:val="fr-FR"/>
        </w:rPr>
        <w:t xml:space="preserve"> lorsqu’un de leurs</w:t>
      </w:r>
      <w:r w:rsidRPr="009A4EE7">
        <w:rPr>
          <w:lang w:val="fr-FR"/>
        </w:rPr>
        <w:t xml:space="preserve"> parents </w:t>
      </w:r>
      <w:r>
        <w:rPr>
          <w:lang w:val="fr-FR"/>
        </w:rPr>
        <w:t>est incarcéré</w:t>
      </w:r>
      <w:r w:rsidRPr="009A4EE7">
        <w:rPr>
          <w:lang w:val="fr-FR"/>
        </w:rPr>
        <w:t xml:space="preserve">. Les travaux de ces groupes de travail ont débouché sur plusieurs recommandations pertinentes. </w:t>
      </w:r>
    </w:p>
    <w:p w:rsidR="00A36E1A" w:rsidRDefault="00A36E1A" w:rsidP="00A36E1A">
      <w:pPr>
        <w:pStyle w:val="SingleTxtG"/>
        <w:rPr>
          <w:lang w:val="fr-FR"/>
        </w:rPr>
      </w:pPr>
      <w:r>
        <w:rPr>
          <w:lang w:val="fr-FR"/>
        </w:rPr>
        <w:t>5.</w:t>
      </w:r>
      <w:r>
        <w:rPr>
          <w:lang w:val="fr-FR"/>
        </w:rPr>
        <w:tab/>
      </w:r>
      <w:r w:rsidRPr="002A54EE">
        <w:rPr>
          <w:lang w:val="fr-FR"/>
        </w:rPr>
        <w:t>Le Comité</w:t>
      </w:r>
      <w:r w:rsidRPr="009A4EE7">
        <w:rPr>
          <w:lang w:val="fr-FR"/>
        </w:rPr>
        <w:t xml:space="preserve"> a poursuivi ses débats sur </w:t>
      </w:r>
      <w:r>
        <w:rPr>
          <w:lang w:val="fr-FR"/>
        </w:rPr>
        <w:t xml:space="preserve">l’élaboration d’une future observation générale </w:t>
      </w:r>
      <w:r w:rsidRPr="009A4EE7">
        <w:rPr>
          <w:lang w:val="fr-FR"/>
        </w:rPr>
        <w:t>qui portera sur les droits de l’enfant et les entreprises</w:t>
      </w:r>
      <w:r>
        <w:rPr>
          <w:lang w:val="fr-FR"/>
        </w:rPr>
        <w:t xml:space="preserve">, </w:t>
      </w:r>
      <w:r w:rsidRPr="009A4EE7">
        <w:rPr>
          <w:lang w:val="fr-FR"/>
        </w:rPr>
        <w:t xml:space="preserve">a examiné un projet de texte de sa future </w:t>
      </w:r>
      <w:r w:rsidRPr="002A54EE">
        <w:rPr>
          <w:lang w:val="fr-FR"/>
        </w:rPr>
        <w:t>recommandation</w:t>
      </w:r>
      <w:r w:rsidRPr="009A4EE7">
        <w:rPr>
          <w:lang w:val="fr-FR"/>
        </w:rPr>
        <w:t xml:space="preserve"> générale sur l’article 3 de la Convention </w:t>
      </w:r>
      <w:r>
        <w:rPr>
          <w:lang w:val="fr-FR"/>
        </w:rPr>
        <w:t>concernant</w:t>
      </w:r>
      <w:r w:rsidRPr="009A4EE7">
        <w:rPr>
          <w:lang w:val="fr-FR"/>
        </w:rPr>
        <w:t xml:space="preserve"> l’intérêt supérieur de l’enfant, </w:t>
      </w:r>
      <w:r>
        <w:rPr>
          <w:lang w:val="fr-FR"/>
        </w:rPr>
        <w:t xml:space="preserve">a </w:t>
      </w:r>
      <w:r w:rsidRPr="009A4EE7">
        <w:rPr>
          <w:lang w:val="fr-FR"/>
        </w:rPr>
        <w:t xml:space="preserve">procédé à la préparation d’une observation générale sur l’article 24 </w:t>
      </w:r>
      <w:r>
        <w:rPr>
          <w:lang w:val="fr-FR"/>
        </w:rPr>
        <w:t>(</w:t>
      </w:r>
      <w:r w:rsidRPr="009A4EE7">
        <w:rPr>
          <w:lang w:val="fr-FR"/>
        </w:rPr>
        <w:t>droit à la santé</w:t>
      </w:r>
      <w:r>
        <w:rPr>
          <w:lang w:val="fr-FR"/>
        </w:rPr>
        <w:t>)</w:t>
      </w:r>
      <w:r w:rsidRPr="009A4EE7">
        <w:rPr>
          <w:lang w:val="fr-FR"/>
        </w:rPr>
        <w:t xml:space="preserve"> et a débattu des grandes lignes d’un projet d’observation générale sur l’article 31 </w:t>
      </w:r>
      <w:r>
        <w:rPr>
          <w:lang w:val="fr-FR"/>
        </w:rPr>
        <w:t>(</w:t>
      </w:r>
      <w:r w:rsidRPr="009A4EE7">
        <w:rPr>
          <w:lang w:val="fr-FR"/>
        </w:rPr>
        <w:t>droit de l’enfant au repos, aux loisirs, au jeu, à des activités récréatives et à participer à la vie culturelle et artistique</w:t>
      </w:r>
      <w:r>
        <w:rPr>
          <w:lang w:val="fr-FR"/>
        </w:rPr>
        <w:t>)</w:t>
      </w:r>
      <w:r w:rsidRPr="009A4EE7">
        <w:rPr>
          <w:lang w:val="fr-FR"/>
        </w:rPr>
        <w:t xml:space="preserve">. En outre, le groupe de travail composé de représentants du Comité pour l’élimination de la discrimination à l’égard des femmes et du Comité des droits de l’enfant examinera une ébauche détaillée et annotée du projet d’observation générale conjointe sur les pratiques traditionnelles préjudiciables. </w:t>
      </w:r>
    </w:p>
    <w:p w:rsidR="00A36E1A" w:rsidRPr="00343BB3" w:rsidRDefault="00A36E1A" w:rsidP="00A36E1A">
      <w:pPr>
        <w:pStyle w:val="SingleTxtG"/>
        <w:rPr>
          <w:lang w:val="fr-FR"/>
        </w:rPr>
      </w:pPr>
      <w:r w:rsidRPr="00343BB3">
        <w:rPr>
          <w:lang w:val="fr-FR"/>
        </w:rPr>
        <w:t>6.</w:t>
      </w:r>
      <w:r w:rsidRPr="00343BB3">
        <w:rPr>
          <w:lang w:val="fr-FR"/>
        </w:rPr>
        <w:tab/>
        <w:t>Le Comité s’entretiendra prochainement avec des partenaires du système des Nations Unies et des représentants d’institutions nationales des droits de l’homme et d’ONG pour participer à des séances d’information et débattre de la situation des enfants dans neuf États parties. Ces débats permettront au Comité d’obtenir des informations très utiles pour évaluer les rapports des</w:t>
      </w:r>
      <w:r>
        <w:rPr>
          <w:lang w:val="fr-FR"/>
        </w:rPr>
        <w:t>dits</w:t>
      </w:r>
      <w:r w:rsidRPr="00343BB3">
        <w:rPr>
          <w:lang w:val="fr-FR"/>
        </w:rPr>
        <w:t xml:space="preserve"> États parties. </w:t>
      </w:r>
    </w:p>
    <w:p w:rsidR="00A36E1A" w:rsidRPr="009A4EE7" w:rsidRDefault="00A36E1A" w:rsidP="00D75A6C">
      <w:pPr>
        <w:pStyle w:val="SingleTxtG"/>
        <w:rPr>
          <w:b/>
          <w:lang w:val="fr-FR"/>
        </w:rPr>
      </w:pPr>
      <w:r w:rsidRPr="009A4EE7">
        <w:rPr>
          <w:lang w:val="fr-FR"/>
        </w:rPr>
        <w:t>7.</w:t>
      </w:r>
      <w:r w:rsidRPr="009A4EE7">
        <w:rPr>
          <w:lang w:val="fr-FR"/>
        </w:rPr>
        <w:tab/>
      </w:r>
      <w:r w:rsidRPr="009A4EE7">
        <w:rPr>
          <w:b/>
          <w:lang w:val="fr-FR"/>
        </w:rPr>
        <w:t xml:space="preserve">Le Président </w:t>
      </w:r>
      <w:r>
        <w:rPr>
          <w:lang w:val="fr-FR"/>
        </w:rPr>
        <w:t xml:space="preserve">explique qu’il </w:t>
      </w:r>
      <w:r w:rsidRPr="006F2A1E">
        <w:rPr>
          <w:lang w:val="fr-FR"/>
        </w:rPr>
        <w:t>doit se rendre à New York pour présenter le rapport du Comité à la session de 2011 de l’Assemblée générale</w:t>
      </w:r>
      <w:r>
        <w:rPr>
          <w:lang w:val="fr-FR"/>
        </w:rPr>
        <w:t>. En</w:t>
      </w:r>
      <w:r w:rsidRPr="006F2A1E">
        <w:rPr>
          <w:lang w:val="fr-FR"/>
        </w:rPr>
        <w:t xml:space="preserve"> son absence</w:t>
      </w:r>
      <w:r>
        <w:rPr>
          <w:lang w:val="fr-FR"/>
        </w:rPr>
        <w:t>,</w:t>
      </w:r>
      <w:r w:rsidRPr="006F2A1E">
        <w:rPr>
          <w:lang w:val="fr-FR"/>
        </w:rPr>
        <w:t xml:space="preserve"> </w:t>
      </w:r>
      <w:r w:rsidRPr="009A4EE7">
        <w:rPr>
          <w:lang w:val="fr-FR"/>
        </w:rPr>
        <w:t xml:space="preserve">le groupe de travail </w:t>
      </w:r>
      <w:r>
        <w:rPr>
          <w:lang w:val="fr-FR"/>
        </w:rPr>
        <w:t>de prés</w:t>
      </w:r>
      <w:r w:rsidRPr="009A4EE7">
        <w:rPr>
          <w:lang w:val="fr-FR"/>
        </w:rPr>
        <w:t xml:space="preserve">ession sur </w:t>
      </w:r>
      <w:r>
        <w:rPr>
          <w:lang w:val="fr-FR"/>
        </w:rPr>
        <w:t>l</w:t>
      </w:r>
      <w:r w:rsidRPr="009A4EE7">
        <w:rPr>
          <w:lang w:val="fr-FR"/>
        </w:rPr>
        <w:t xml:space="preserve">a cinquante-neuvième session </w:t>
      </w:r>
      <w:r>
        <w:rPr>
          <w:lang w:val="fr-FR"/>
        </w:rPr>
        <w:t xml:space="preserve">du Comité </w:t>
      </w:r>
      <w:r w:rsidRPr="009A4EE7">
        <w:rPr>
          <w:lang w:val="fr-FR"/>
        </w:rPr>
        <w:t xml:space="preserve">sera coprésidé par </w:t>
      </w:r>
      <w:r w:rsidR="00D75A6C" w:rsidRPr="00D75A6C">
        <w:rPr>
          <w:lang w:val="fr-FR"/>
        </w:rPr>
        <w:t>M</w:t>
      </w:r>
      <w:r w:rsidR="00D75A6C" w:rsidRPr="00D75A6C">
        <w:rPr>
          <w:vertAlign w:val="superscript"/>
          <w:lang w:val="fr-FR"/>
        </w:rPr>
        <w:t>me</w:t>
      </w:r>
      <w:r w:rsidR="00D75A6C" w:rsidRPr="00D75A6C">
        <w:rPr>
          <w:lang w:val="fr-FR"/>
        </w:rPr>
        <w:t> </w:t>
      </w:r>
      <w:r w:rsidRPr="009A4EE7">
        <w:rPr>
          <w:lang w:val="fr-FR"/>
        </w:rPr>
        <w:t xml:space="preserve">Varmah et </w:t>
      </w:r>
      <w:r w:rsidR="009D3EED">
        <w:rPr>
          <w:lang w:val="fr-FR"/>
        </w:rPr>
        <w:t>M. </w:t>
      </w:r>
      <w:r w:rsidRPr="009A4EE7">
        <w:rPr>
          <w:lang w:val="fr-FR"/>
        </w:rPr>
        <w:t>Ko</w:t>
      </w:r>
      <w:r>
        <w:rPr>
          <w:lang w:val="fr-FR"/>
        </w:rPr>
        <w:t xml:space="preserve">trane. Le Président appuiera également la demande </w:t>
      </w:r>
      <w:r w:rsidRPr="009A4EE7">
        <w:rPr>
          <w:lang w:val="fr-FR"/>
        </w:rPr>
        <w:t>du</w:t>
      </w:r>
      <w:r>
        <w:rPr>
          <w:lang w:val="fr-FR"/>
        </w:rPr>
        <w:t xml:space="preserve"> Comité à l’Assemblée générale tendant à</w:t>
      </w:r>
      <w:r w:rsidRPr="009A4EE7">
        <w:rPr>
          <w:lang w:val="fr-FR"/>
        </w:rPr>
        <w:t xml:space="preserve"> l’autoriser à siéger en deux chambres dès 2013 de manière permanente, au moins pendant une session par an. Il priera également l’Assemblée générale d’adopter le troisième</w:t>
      </w:r>
      <w:r>
        <w:rPr>
          <w:lang w:val="fr-FR"/>
        </w:rPr>
        <w:t xml:space="preserve"> Protocole facultatif qui vise à</w:t>
      </w:r>
      <w:r w:rsidRPr="009A4EE7">
        <w:rPr>
          <w:lang w:val="fr-FR"/>
        </w:rPr>
        <w:t xml:space="preserve"> permettre aux enfants de présenter des </w:t>
      </w:r>
      <w:r>
        <w:rPr>
          <w:lang w:val="fr-FR"/>
        </w:rPr>
        <w:t>communication</w:t>
      </w:r>
      <w:r w:rsidRPr="009A4EE7">
        <w:rPr>
          <w:lang w:val="fr-FR"/>
        </w:rPr>
        <w:t xml:space="preserve">s individuelles au Comité, </w:t>
      </w:r>
      <w:r>
        <w:rPr>
          <w:lang w:val="fr-FR"/>
        </w:rPr>
        <w:t>pour renforcer</w:t>
      </w:r>
      <w:r w:rsidRPr="009A4EE7">
        <w:rPr>
          <w:lang w:val="fr-FR"/>
        </w:rPr>
        <w:t xml:space="preserve"> ainsi la protection de leurs droits. </w:t>
      </w:r>
      <w:r>
        <w:rPr>
          <w:lang w:val="fr-FR"/>
        </w:rPr>
        <w:t>Le Président</w:t>
      </w:r>
      <w:r w:rsidRPr="009A4EE7">
        <w:rPr>
          <w:lang w:val="fr-FR"/>
        </w:rPr>
        <w:t xml:space="preserve"> aura en outre l’occasion de tisser des liens plus étroits avec l’UNICEF et d’autres organisations et de renc</w:t>
      </w:r>
      <w:r>
        <w:rPr>
          <w:lang w:val="fr-FR"/>
        </w:rPr>
        <w:t>ontrer les titulaires de mandat</w:t>
      </w:r>
      <w:r w:rsidRPr="009A4EE7">
        <w:rPr>
          <w:lang w:val="fr-FR"/>
        </w:rPr>
        <w:t xml:space="preserve"> au titre des procédures spéciales, la Représentante spéciale du Secrétaire général pour les enfants et les conflits armés et la Représentante spéciale du Secrétaire général sur la violence à l’encontre des enfants</w:t>
      </w:r>
      <w:r>
        <w:rPr>
          <w:lang w:val="fr-FR"/>
        </w:rPr>
        <w:t>.</w:t>
      </w:r>
    </w:p>
    <w:p w:rsidR="00A36E1A" w:rsidRPr="009A4EE7" w:rsidRDefault="00A36E1A" w:rsidP="00A36E1A">
      <w:pPr>
        <w:pStyle w:val="SingleTxtG"/>
        <w:rPr>
          <w:lang w:val="fr-FR"/>
        </w:rPr>
      </w:pPr>
      <w:r w:rsidRPr="009A4EE7">
        <w:rPr>
          <w:lang w:val="fr-FR"/>
        </w:rPr>
        <w:t>8.</w:t>
      </w:r>
      <w:r w:rsidRPr="009A4EE7">
        <w:rPr>
          <w:lang w:val="fr-FR"/>
        </w:rPr>
        <w:tab/>
        <w:t xml:space="preserve">La cinquante-neuvième session du Comité se tiendra </w:t>
      </w:r>
      <w:r>
        <w:rPr>
          <w:lang w:val="fr-FR"/>
        </w:rPr>
        <w:t xml:space="preserve">du 16 janvier au 3 février 2012. Outre l’examen des rapports des États parties, le Comité débattra de la coopération avec ses partenaires, de ses méthodes de travail, des préparatifs de la journée de débat général qui se tiendra en septembre 2012 et sera consacrée à la situation des enfants dans le contexte des migrations, et discutera de ses prochaines observations générales. </w:t>
      </w:r>
    </w:p>
    <w:p w:rsidR="00A36E1A" w:rsidRDefault="00A36E1A" w:rsidP="00A36E1A">
      <w:pPr>
        <w:pStyle w:val="SingleTxtG"/>
        <w:rPr>
          <w:lang w:val="fr-FR"/>
        </w:rPr>
      </w:pPr>
      <w:r>
        <w:rPr>
          <w:lang w:val="fr-FR"/>
        </w:rPr>
        <w:t>9.</w:t>
      </w:r>
      <w:r>
        <w:rPr>
          <w:lang w:val="fr-FR"/>
        </w:rPr>
        <w:tab/>
        <w:t xml:space="preserve">En l’absence d’objections, </w:t>
      </w:r>
      <w:r w:rsidRPr="009A4EE7">
        <w:rPr>
          <w:b/>
          <w:lang w:val="fr-FR"/>
        </w:rPr>
        <w:t>le Président</w:t>
      </w:r>
      <w:r>
        <w:rPr>
          <w:lang w:val="fr-FR"/>
        </w:rPr>
        <w:t xml:space="preserve"> croit comprendre que le Comité souhaite adopter les projets d’observations finales concernant tous les rapports qu’il a examinés, ainsi que le rapport sur les travaux de sa cinquante-huitième session (CRC/C/58/3).</w:t>
      </w:r>
    </w:p>
    <w:p w:rsidR="00CD3A56" w:rsidRDefault="00A36E1A" w:rsidP="00A36E1A">
      <w:pPr>
        <w:pStyle w:val="SingleTxtG"/>
        <w:rPr>
          <w:i/>
          <w:lang w:val="fr-FR"/>
        </w:rPr>
      </w:pPr>
      <w:r w:rsidRPr="007D1D28">
        <w:rPr>
          <w:lang w:val="fr-FR"/>
        </w:rPr>
        <w:t>10.</w:t>
      </w:r>
      <w:r w:rsidRPr="007D1D28">
        <w:rPr>
          <w:lang w:val="fr-FR"/>
        </w:rPr>
        <w:tab/>
      </w:r>
      <w:r w:rsidRPr="007D1D28">
        <w:rPr>
          <w:i/>
          <w:lang w:val="fr-FR"/>
        </w:rPr>
        <w:t>Il en est ainsi décidé.</w:t>
      </w:r>
    </w:p>
    <w:p w:rsidR="00A36E1A" w:rsidRPr="00004A67" w:rsidRDefault="00A36E1A" w:rsidP="00A36E1A">
      <w:pPr>
        <w:pStyle w:val="H23G"/>
        <w:rPr>
          <w:lang w:val="fr-CH"/>
        </w:rPr>
      </w:pPr>
      <w:r>
        <w:rPr>
          <w:lang w:val="fr-CH"/>
        </w:rPr>
        <w:tab/>
      </w:r>
      <w:r>
        <w:rPr>
          <w:lang w:val="fr-CH"/>
        </w:rPr>
        <w:tab/>
      </w:r>
      <w:r w:rsidRPr="00A36E1A">
        <w:rPr>
          <w:lang w:val="fr-CH"/>
        </w:rPr>
        <w:t>Clôture de la session</w:t>
      </w:r>
    </w:p>
    <w:p w:rsidR="00A36E1A" w:rsidRPr="009A4EE7" w:rsidRDefault="00A36E1A" w:rsidP="00A36E1A">
      <w:pPr>
        <w:pStyle w:val="SingleTxtG"/>
        <w:rPr>
          <w:i/>
          <w:lang w:val="fr-FR"/>
        </w:rPr>
      </w:pPr>
      <w:r w:rsidRPr="009A4EE7">
        <w:rPr>
          <w:lang w:val="fr-FR"/>
        </w:rPr>
        <w:t>11.</w:t>
      </w:r>
      <w:r w:rsidRPr="009A4EE7">
        <w:rPr>
          <w:lang w:val="fr-FR"/>
        </w:rPr>
        <w:tab/>
      </w:r>
      <w:r w:rsidRPr="009A4EE7">
        <w:rPr>
          <w:b/>
          <w:lang w:val="fr-FR"/>
        </w:rPr>
        <w:t>L</w:t>
      </w:r>
      <w:r>
        <w:rPr>
          <w:b/>
          <w:lang w:val="fr-FR"/>
        </w:rPr>
        <w:t xml:space="preserve">e </w:t>
      </w:r>
      <w:r w:rsidRPr="009A4EE7">
        <w:rPr>
          <w:b/>
          <w:lang w:val="fr-FR"/>
        </w:rPr>
        <w:t xml:space="preserve">Président </w:t>
      </w:r>
      <w:r>
        <w:rPr>
          <w:lang w:val="fr-FR"/>
        </w:rPr>
        <w:t>prononce la clôture d</w:t>
      </w:r>
      <w:r w:rsidRPr="009A4EE7">
        <w:rPr>
          <w:lang w:val="fr-FR"/>
        </w:rPr>
        <w:t xml:space="preserve">e la </w:t>
      </w:r>
      <w:r>
        <w:rPr>
          <w:lang w:val="fr-FR"/>
        </w:rPr>
        <w:t xml:space="preserve">cinquante-huitième session du Comité des droits de l’enfant. </w:t>
      </w:r>
    </w:p>
    <w:p w:rsidR="00637B40" w:rsidRPr="001B7ED4" w:rsidRDefault="00A36E1A" w:rsidP="00A36E1A">
      <w:pPr>
        <w:pStyle w:val="SingleTxtG"/>
        <w:rPr>
          <w:i/>
          <w:lang w:val="fr-FR"/>
        </w:rPr>
      </w:pPr>
      <w:r w:rsidRPr="009A4EE7">
        <w:rPr>
          <w:i/>
          <w:lang w:val="fr-FR"/>
        </w:rPr>
        <w:t>La séance est levée à 12 h 40.</w:t>
      </w:r>
    </w:p>
    <w:sectPr w:rsidR="00637B40" w:rsidRPr="001B7ED4" w:rsidSect="007A6F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A75" w:rsidRDefault="00AB3A75"/>
  </w:endnote>
  <w:endnote w:type="continuationSeparator" w:id="0">
    <w:p w:rsidR="00AB3A75" w:rsidRDefault="00AB3A75"/>
  </w:endnote>
  <w:endnote w:type="continuationNotice" w:id="1">
    <w:p w:rsidR="00AB3A75" w:rsidRDefault="00AB3A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A6C" w:rsidRPr="007A6F98" w:rsidRDefault="00D75A6C" w:rsidP="00E36007">
    <w:pPr>
      <w:pStyle w:val="Footer"/>
      <w:tabs>
        <w:tab w:val="right" w:pos="9598"/>
      </w:tabs>
    </w:pPr>
    <w:r w:rsidRPr="007A6F98">
      <w:rPr>
        <w:b/>
        <w:sz w:val="18"/>
      </w:rPr>
      <w:fldChar w:fldCharType="begin"/>
    </w:r>
    <w:r w:rsidRPr="007A6F98">
      <w:rPr>
        <w:b/>
        <w:sz w:val="18"/>
      </w:rPr>
      <w:instrText xml:space="preserve"> PAGE  \* MERGEFORMAT </w:instrText>
    </w:r>
    <w:r w:rsidRPr="007A6F98">
      <w:rPr>
        <w:b/>
        <w:sz w:val="18"/>
      </w:rPr>
      <w:fldChar w:fldCharType="separate"/>
    </w:r>
    <w:r w:rsidR="00733E41">
      <w:rPr>
        <w:b/>
        <w:noProof/>
        <w:sz w:val="18"/>
      </w:rPr>
      <w:t>2</w:t>
    </w:r>
    <w:r w:rsidRPr="007A6F98">
      <w:rPr>
        <w:b/>
        <w:sz w:val="18"/>
      </w:rPr>
      <w:fldChar w:fldCharType="end"/>
    </w:r>
    <w:r>
      <w:rPr>
        <w:sz w:val="18"/>
      </w:rPr>
      <w:tab/>
    </w:r>
    <w:r>
      <w:rPr>
        <w:szCs w:val="16"/>
      </w:rPr>
      <w:t>GE.11-46309</w:t>
    </w:r>
    <w:r w:rsidRPr="00A74F0A">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A6C" w:rsidRPr="007A6F98" w:rsidRDefault="00D75A6C" w:rsidP="00E36007">
    <w:pPr>
      <w:pStyle w:val="Footer"/>
      <w:tabs>
        <w:tab w:val="right" w:pos="9598"/>
      </w:tabs>
      <w:rPr>
        <w:b/>
        <w:sz w:val="18"/>
      </w:rPr>
    </w:pPr>
    <w:r>
      <w:t>GE.11-46309</w:t>
    </w:r>
    <w:r w:rsidRPr="00A74F0A">
      <w:t xml:space="preserve">  (EXT)</w:t>
    </w:r>
    <w:r>
      <w:tab/>
    </w:r>
    <w:r w:rsidRPr="007A6F98">
      <w:rPr>
        <w:b/>
        <w:sz w:val="18"/>
      </w:rPr>
      <w:fldChar w:fldCharType="begin"/>
    </w:r>
    <w:r w:rsidRPr="007A6F98">
      <w:rPr>
        <w:b/>
        <w:sz w:val="18"/>
      </w:rPr>
      <w:instrText xml:space="preserve"> PAGE  \* MERGEFORMAT </w:instrText>
    </w:r>
    <w:r w:rsidRPr="007A6F98">
      <w:rPr>
        <w:b/>
        <w:sz w:val="18"/>
      </w:rPr>
      <w:fldChar w:fldCharType="separate"/>
    </w:r>
    <w:r w:rsidR="00733E41">
      <w:rPr>
        <w:b/>
        <w:noProof/>
        <w:sz w:val="18"/>
      </w:rPr>
      <w:t>3</w:t>
    </w:r>
    <w:r w:rsidRPr="007A6F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A6C" w:rsidRPr="00A74F0A" w:rsidRDefault="00D75A6C" w:rsidP="007A6F98">
    <w:pPr>
      <w:pStyle w:val="FootnoteText"/>
      <w:pBdr>
        <w:bottom w:val="single" w:sz="4" w:space="1" w:color="auto"/>
      </w:pBdr>
      <w:tabs>
        <w:tab w:val="clear" w:pos="1021"/>
      </w:tabs>
      <w:ind w:left="0" w:right="0" w:firstLine="0"/>
      <w:rPr>
        <w:lang w:val="fr-FR"/>
      </w:rPr>
    </w:pPr>
  </w:p>
  <w:p w:rsidR="00D75A6C" w:rsidRPr="00A74F0A" w:rsidRDefault="00D75A6C" w:rsidP="00A74F0A">
    <w:pPr>
      <w:pStyle w:val="FootnoteText"/>
      <w:tabs>
        <w:tab w:val="clear" w:pos="1021"/>
      </w:tabs>
      <w:spacing w:after="120"/>
      <w:ind w:firstLine="0"/>
      <w:rPr>
        <w:lang w:val="fr-FR"/>
      </w:rPr>
    </w:pPr>
    <w:r w:rsidRPr="00A74F0A">
      <w:rPr>
        <w:rStyle w:val="FootnoteText"/>
        <w:lang w:val="fr-FR"/>
      </w:rPr>
      <w:t>Le présent compte rendu est sujet à rectifications.</w:t>
    </w:r>
  </w:p>
  <w:p w:rsidR="00D75A6C" w:rsidRPr="00A74F0A" w:rsidRDefault="00D75A6C" w:rsidP="00733E41">
    <w:pPr>
      <w:pStyle w:val="FootnoteText"/>
      <w:tabs>
        <w:tab w:val="clear" w:pos="1021"/>
      </w:tabs>
      <w:spacing w:after="120"/>
      <w:ind w:firstLine="0"/>
      <w:rPr>
        <w:lang w:val="fr-FR"/>
      </w:rPr>
    </w:pPr>
    <w:r w:rsidRPr="00A74F0A">
      <w:rPr>
        <w:rStyle w:val="FootnoteText"/>
        <w:lang w:val="fr-FR"/>
      </w:rPr>
      <w:t>Les rectifications doivent être rédigées dans l’une des langues de travail. Elles doivent être présentées dans un mémorandum et être également incorporées à un exemplaire du compte rendu. Il convient de</w:t>
    </w:r>
    <w:r w:rsidR="00733E41">
      <w:rPr>
        <w:rStyle w:val="FootnoteText"/>
        <w:lang w:val="fr-FR"/>
      </w:rPr>
      <w:t> </w:t>
    </w:r>
    <w:r w:rsidRPr="00A74F0A">
      <w:rPr>
        <w:rStyle w:val="FootnoteText"/>
        <w:lang w:val="fr-FR"/>
      </w:rPr>
      <w:t xml:space="preserve">les adresser </w:t>
    </w:r>
    <w:r w:rsidRPr="00A74F0A">
      <w:rPr>
        <w:rStyle w:val="FootnoteText"/>
        <w:i/>
        <w:lang w:val="fr-FR"/>
      </w:rPr>
      <w:t>une semaine au plus tard à compter de la date du présent document</w:t>
    </w:r>
    <w:r w:rsidRPr="00A74F0A">
      <w:rPr>
        <w:rStyle w:val="FootnoteText"/>
        <w:lang w:val="fr-FR"/>
      </w:rPr>
      <w:t xml:space="preserve">, </w:t>
    </w:r>
    <w:r w:rsidR="00CD720C">
      <w:rPr>
        <w:rStyle w:val="FootnoteText"/>
        <w:lang w:val="fr-FR"/>
      </w:rPr>
      <w:t>au Groupe</w:t>
    </w:r>
    <w:r w:rsidRPr="00A74F0A">
      <w:rPr>
        <w:rStyle w:val="FootnoteText"/>
        <w:lang w:val="fr-FR"/>
      </w:rPr>
      <w:t xml:space="preserve"> d’édition, bureau E.4108, Palais des Nations, Genève.</w:t>
    </w:r>
  </w:p>
  <w:p w:rsidR="00D75A6C" w:rsidRPr="00A74F0A" w:rsidRDefault="00D75A6C" w:rsidP="00A74F0A">
    <w:pPr>
      <w:pStyle w:val="FootnoteText"/>
      <w:spacing w:after="600"/>
      <w:ind w:firstLine="0"/>
      <w:rPr>
        <w:lang w:val="fr-FR"/>
      </w:rPr>
    </w:pPr>
    <w:r w:rsidRPr="00A74F0A">
      <w:rPr>
        <w:rStyle w:val="FootnoteText"/>
        <w:lang w:val="fr-FR"/>
      </w:rPr>
      <w:t>Les rectifications aux comptes rendus des séances publiques du Comité seront groupées dans un rectificatif unique qui sera publié peu après la session.</w:t>
    </w:r>
  </w:p>
  <w:p w:rsidR="00D75A6C" w:rsidRPr="00A74F0A" w:rsidRDefault="00D75A6C" w:rsidP="00BB1FF5">
    <w:pPr>
      <w:pStyle w:val="Footer"/>
      <w:rPr>
        <w:sz w:val="20"/>
        <w:lang w:val="fr-FR"/>
      </w:rPr>
    </w:pPr>
    <w:r w:rsidRPr="00A74F0A">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3pt;width:86.95pt;height:18.35pt;z-index:1">
          <v:imagedata r:id="rId1" o:title="recycle_French"/>
        </v:shape>
      </w:pict>
    </w:r>
    <w:r>
      <w:rPr>
        <w:sz w:val="20"/>
        <w:lang w:val="fr-FR"/>
      </w:rPr>
      <w:t>GE.11-46309</w:t>
    </w:r>
    <w:r w:rsidRPr="00A74F0A">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A75" w:rsidRPr="000B175B" w:rsidRDefault="00AB3A75" w:rsidP="000B175B">
      <w:pPr>
        <w:tabs>
          <w:tab w:val="right" w:pos="2155"/>
        </w:tabs>
        <w:spacing w:after="80"/>
        <w:ind w:left="680"/>
        <w:rPr>
          <w:u w:val="single"/>
        </w:rPr>
      </w:pPr>
      <w:r>
        <w:rPr>
          <w:u w:val="single"/>
        </w:rPr>
        <w:tab/>
      </w:r>
    </w:p>
  </w:footnote>
  <w:footnote w:type="continuationSeparator" w:id="0">
    <w:p w:rsidR="00AB3A75" w:rsidRPr="00FC68B7" w:rsidRDefault="00AB3A75" w:rsidP="00FC68B7">
      <w:pPr>
        <w:tabs>
          <w:tab w:val="left" w:pos="2155"/>
        </w:tabs>
        <w:spacing w:after="80"/>
        <w:ind w:left="680"/>
        <w:rPr>
          <w:u w:val="single"/>
        </w:rPr>
      </w:pPr>
      <w:r>
        <w:rPr>
          <w:u w:val="single"/>
        </w:rPr>
        <w:tab/>
      </w:r>
    </w:p>
  </w:footnote>
  <w:footnote w:type="continuationNotice" w:id="1">
    <w:p w:rsidR="00AB3A75" w:rsidRDefault="00AB3A75"/>
  </w:footnote>
  <w:footnote w:id="2">
    <w:p w:rsidR="00D75A6C" w:rsidRPr="00CC2A9D" w:rsidRDefault="00D75A6C" w:rsidP="00733E41">
      <w:pPr>
        <w:pStyle w:val="FootnoteText"/>
        <w:rPr>
          <w:sz w:val="20"/>
          <w:lang w:val="fr-FR"/>
        </w:rPr>
      </w:pPr>
      <w:r w:rsidRPr="00CC2A9D">
        <w:rPr>
          <w:lang w:val="fr-FR"/>
        </w:rPr>
        <w:tab/>
      </w:r>
      <w:r w:rsidRPr="00CC2A9D">
        <w:rPr>
          <w:rStyle w:val="FootnoteReference"/>
          <w:sz w:val="20"/>
          <w:vertAlign w:val="baseline"/>
          <w:lang w:val="fr-FR"/>
        </w:rPr>
        <w:t>*</w:t>
      </w:r>
      <w:r w:rsidRPr="00EA602B">
        <w:rPr>
          <w:szCs w:val="18"/>
          <w:lang w:val="fr-FR"/>
        </w:rPr>
        <w:tab/>
        <w:t>Il n’</w:t>
      </w:r>
      <w:r w:rsidR="00CD720C">
        <w:rPr>
          <w:szCs w:val="18"/>
          <w:lang w:val="fr-FR"/>
        </w:rPr>
        <w:t>est pas</w:t>
      </w:r>
      <w:r w:rsidRPr="00EA602B">
        <w:rPr>
          <w:szCs w:val="18"/>
          <w:lang w:val="fr-FR"/>
        </w:rPr>
        <w:t xml:space="preserve"> établi de compte rendu pour le reste de la séance.</w:t>
      </w:r>
    </w:p>
  </w:footnote>
  <w:footnote w:id="3">
    <w:p w:rsidR="00D75A6C" w:rsidRPr="004F2C27" w:rsidRDefault="00D75A6C" w:rsidP="00733E41">
      <w:pPr>
        <w:pStyle w:val="FootnoteText"/>
        <w:rPr>
          <w:lang w:val="fr-FR"/>
        </w:rPr>
      </w:pPr>
      <w:r>
        <w:tab/>
      </w:r>
      <w:r w:rsidRPr="00EA602B">
        <w:rPr>
          <w:rStyle w:val="FootnoteReference"/>
          <w:sz w:val="20"/>
          <w:vertAlign w:val="baseline"/>
        </w:rPr>
        <w:t>**</w:t>
      </w:r>
      <w:r>
        <w:tab/>
      </w:r>
      <w:r w:rsidRPr="00CC2A9D">
        <w:rPr>
          <w:szCs w:val="18"/>
          <w:lang w:val="fr-FR"/>
        </w:rPr>
        <w:t>Il n’a pas été établi de compt</w:t>
      </w:r>
      <w:r>
        <w:rPr>
          <w:szCs w:val="18"/>
          <w:lang w:val="fr-FR"/>
        </w:rPr>
        <w:t>e rendu analytique pour les 1662</w:t>
      </w:r>
      <w:r w:rsidRPr="00CC2A9D">
        <w:rPr>
          <w:szCs w:val="18"/>
          <w:vertAlign w:val="superscript"/>
          <w:lang w:val="fr-FR"/>
        </w:rPr>
        <w:t>e</w:t>
      </w:r>
      <w:r>
        <w:rPr>
          <w:szCs w:val="18"/>
          <w:lang w:val="fr-FR"/>
        </w:rPr>
        <w:t xml:space="preserve"> à 1667</w:t>
      </w:r>
      <w:r w:rsidRPr="00CC2A9D">
        <w:rPr>
          <w:szCs w:val="18"/>
          <w:vertAlign w:val="superscript"/>
          <w:lang w:val="fr-FR"/>
        </w:rPr>
        <w:t>e</w:t>
      </w:r>
      <w:r w:rsidRPr="00CC2A9D">
        <w:rPr>
          <w:szCs w:val="18"/>
          <w:lang w:val="fr-FR"/>
        </w:rP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A6C" w:rsidRPr="007A6F98" w:rsidRDefault="00D75A6C" w:rsidP="007A6F98">
    <w:pPr>
      <w:pStyle w:val="Header"/>
    </w:pPr>
    <w:r>
      <w:t>CRC/C/SR.1668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A6C" w:rsidRPr="007A6F98" w:rsidRDefault="00D75A6C" w:rsidP="00BB1FF5">
    <w:pPr>
      <w:pStyle w:val="Header"/>
      <w:jc w:val="right"/>
    </w:pPr>
    <w:r w:rsidRPr="007A6F98">
      <w:t>CRC/C/SR.16</w:t>
    </w:r>
    <w:r>
      <w:t>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075A6416">
      <w:start w:val="1"/>
      <w:numFmt w:val="bullet"/>
      <w:pStyle w:val="H56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075A6416">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0ED592A"/>
    <w:multiLevelType w:val="hybridMultilevel"/>
    <w:tmpl w:val="7CECCBA8"/>
    <w:lvl w:ilvl="0" w:tplc="87B49818">
      <w:start w:val="1"/>
      <w:numFmt w:val="decimal"/>
      <w:lvlText w:val="%1."/>
      <w:lvlJc w:val="left"/>
      <w:pPr>
        <w:ind w:left="855" w:hanging="855"/>
      </w:pPr>
      <w:rPr>
        <w:rFonts w:hint="default"/>
        <w:b w:val="0"/>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34">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18"/>
  </w:num>
  <w:num w:numId="13">
    <w:abstractNumId w:val="37"/>
  </w:num>
  <w:num w:numId="14">
    <w:abstractNumId w:val="16"/>
  </w:num>
  <w:num w:numId="15">
    <w:abstractNumId w:val="12"/>
  </w:num>
  <w:num w:numId="16">
    <w:abstractNumId w:val="33"/>
  </w:num>
  <w:num w:numId="17">
    <w:abstractNumId w:val="42"/>
  </w:num>
  <w:num w:numId="18">
    <w:abstractNumId w:val="22"/>
  </w:num>
  <w:num w:numId="19">
    <w:abstractNumId w:val="13"/>
  </w:num>
  <w:num w:numId="20">
    <w:abstractNumId w:val="27"/>
  </w:num>
  <w:num w:numId="21">
    <w:abstractNumId w:val="29"/>
  </w:num>
  <w:num w:numId="22">
    <w:abstractNumId w:val="40"/>
  </w:num>
  <w:num w:numId="23">
    <w:abstractNumId w:val="32"/>
  </w:num>
  <w:num w:numId="24">
    <w:abstractNumId w:val="43"/>
  </w:num>
  <w:num w:numId="25">
    <w:abstractNumId w:val="31"/>
  </w:num>
  <w:num w:numId="26">
    <w:abstractNumId w:val="38"/>
  </w:num>
  <w:num w:numId="27">
    <w:abstractNumId w:val="28"/>
  </w:num>
  <w:num w:numId="28">
    <w:abstractNumId w:val="25"/>
  </w:num>
  <w:num w:numId="29">
    <w:abstractNumId w:val="11"/>
  </w:num>
  <w:num w:numId="30">
    <w:abstractNumId w:val="17"/>
  </w:num>
  <w:num w:numId="31">
    <w:abstractNumId w:val="14"/>
  </w:num>
  <w:num w:numId="32">
    <w:abstractNumId w:val="30"/>
  </w:num>
  <w:num w:numId="33">
    <w:abstractNumId w:val="35"/>
  </w:num>
  <w:num w:numId="34">
    <w:abstractNumId w:val="15"/>
  </w:num>
  <w:num w:numId="35">
    <w:abstractNumId w:val="41"/>
  </w:num>
  <w:num w:numId="36">
    <w:abstractNumId w:val="24"/>
  </w:num>
  <w:num w:numId="37">
    <w:abstractNumId w:val="21"/>
  </w:num>
  <w:num w:numId="38">
    <w:abstractNumId w:val="34"/>
  </w:num>
  <w:num w:numId="39">
    <w:abstractNumId w:val="10"/>
  </w:num>
  <w:num w:numId="40">
    <w:abstractNumId w:val="23"/>
  </w:num>
  <w:num w:numId="41">
    <w:abstractNumId w:val="20"/>
  </w:num>
  <w:num w:numId="42">
    <w:abstractNumId w:val="36"/>
  </w:num>
  <w:num w:numId="43">
    <w:abstractNumId w:val="19"/>
  </w:num>
  <w:num w:numId="44">
    <w:abstractNumId w:val="3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D13"/>
    <w:rsid w:val="00010840"/>
    <w:rsid w:val="00050F6B"/>
    <w:rsid w:val="00055077"/>
    <w:rsid w:val="000624C3"/>
    <w:rsid w:val="00071509"/>
    <w:rsid w:val="00072C8C"/>
    <w:rsid w:val="0007370E"/>
    <w:rsid w:val="00091419"/>
    <w:rsid w:val="000931C0"/>
    <w:rsid w:val="00097BF6"/>
    <w:rsid w:val="000B175B"/>
    <w:rsid w:val="000B29EF"/>
    <w:rsid w:val="000B3A0F"/>
    <w:rsid w:val="000B45CA"/>
    <w:rsid w:val="000C11CF"/>
    <w:rsid w:val="000C50FF"/>
    <w:rsid w:val="000E0415"/>
    <w:rsid w:val="000F5408"/>
    <w:rsid w:val="001102D6"/>
    <w:rsid w:val="00172EF0"/>
    <w:rsid w:val="001827F0"/>
    <w:rsid w:val="001870A9"/>
    <w:rsid w:val="001B4B04"/>
    <w:rsid w:val="001B7ED4"/>
    <w:rsid w:val="001C6663"/>
    <w:rsid w:val="001C7895"/>
    <w:rsid w:val="001D26DF"/>
    <w:rsid w:val="001D2FDC"/>
    <w:rsid w:val="001D47BA"/>
    <w:rsid w:val="001D4E58"/>
    <w:rsid w:val="001E3807"/>
    <w:rsid w:val="002014D2"/>
    <w:rsid w:val="00204FB6"/>
    <w:rsid w:val="00211E0B"/>
    <w:rsid w:val="00225DFE"/>
    <w:rsid w:val="00237785"/>
    <w:rsid w:val="00241466"/>
    <w:rsid w:val="00256405"/>
    <w:rsid w:val="0026361F"/>
    <w:rsid w:val="00280DC2"/>
    <w:rsid w:val="00285844"/>
    <w:rsid w:val="0029020E"/>
    <w:rsid w:val="002A5E18"/>
    <w:rsid w:val="002B743C"/>
    <w:rsid w:val="002C6D16"/>
    <w:rsid w:val="002D1EDE"/>
    <w:rsid w:val="002F1A62"/>
    <w:rsid w:val="002F7A9B"/>
    <w:rsid w:val="00306BCA"/>
    <w:rsid w:val="003107FA"/>
    <w:rsid w:val="0031120D"/>
    <w:rsid w:val="00314A46"/>
    <w:rsid w:val="003229D8"/>
    <w:rsid w:val="00324BED"/>
    <w:rsid w:val="00331347"/>
    <w:rsid w:val="003329C9"/>
    <w:rsid w:val="00334678"/>
    <w:rsid w:val="00336125"/>
    <w:rsid w:val="003374C1"/>
    <w:rsid w:val="003407DC"/>
    <w:rsid w:val="00346C62"/>
    <w:rsid w:val="00355C90"/>
    <w:rsid w:val="00363F93"/>
    <w:rsid w:val="00381049"/>
    <w:rsid w:val="00386365"/>
    <w:rsid w:val="00387DE2"/>
    <w:rsid w:val="0039277A"/>
    <w:rsid w:val="00395B2F"/>
    <w:rsid w:val="003972E0"/>
    <w:rsid w:val="003A375B"/>
    <w:rsid w:val="003C2CC4"/>
    <w:rsid w:val="003D4B23"/>
    <w:rsid w:val="003E38CE"/>
    <w:rsid w:val="003F70B5"/>
    <w:rsid w:val="004037E4"/>
    <w:rsid w:val="00410691"/>
    <w:rsid w:val="0041669D"/>
    <w:rsid w:val="00425B61"/>
    <w:rsid w:val="004325CB"/>
    <w:rsid w:val="00446DE4"/>
    <w:rsid w:val="004476FA"/>
    <w:rsid w:val="00473FF8"/>
    <w:rsid w:val="004776B7"/>
    <w:rsid w:val="0049610A"/>
    <w:rsid w:val="004C2E3A"/>
    <w:rsid w:val="004C464A"/>
    <w:rsid w:val="004C4942"/>
    <w:rsid w:val="004F2C27"/>
    <w:rsid w:val="004F6EE3"/>
    <w:rsid w:val="00502FA9"/>
    <w:rsid w:val="0050723C"/>
    <w:rsid w:val="00533821"/>
    <w:rsid w:val="00540C2F"/>
    <w:rsid w:val="005420F2"/>
    <w:rsid w:val="005452C5"/>
    <w:rsid w:val="0056208D"/>
    <w:rsid w:val="00593DD6"/>
    <w:rsid w:val="00595B7A"/>
    <w:rsid w:val="005A274D"/>
    <w:rsid w:val="005B2E97"/>
    <w:rsid w:val="005B3DB3"/>
    <w:rsid w:val="005C0081"/>
    <w:rsid w:val="005C50EF"/>
    <w:rsid w:val="005D19A1"/>
    <w:rsid w:val="005D583A"/>
    <w:rsid w:val="006114EF"/>
    <w:rsid w:val="00611FC4"/>
    <w:rsid w:val="006176FB"/>
    <w:rsid w:val="006279A4"/>
    <w:rsid w:val="00637B40"/>
    <w:rsid w:val="00640B26"/>
    <w:rsid w:val="00656A2B"/>
    <w:rsid w:val="00682D97"/>
    <w:rsid w:val="0068581C"/>
    <w:rsid w:val="00694488"/>
    <w:rsid w:val="006A3BF0"/>
    <w:rsid w:val="006A7392"/>
    <w:rsid w:val="006B137B"/>
    <w:rsid w:val="006B6C3A"/>
    <w:rsid w:val="006C0D34"/>
    <w:rsid w:val="006C364D"/>
    <w:rsid w:val="006C680F"/>
    <w:rsid w:val="006D191E"/>
    <w:rsid w:val="006E564B"/>
    <w:rsid w:val="00723CA7"/>
    <w:rsid w:val="0072632A"/>
    <w:rsid w:val="00733E41"/>
    <w:rsid w:val="00737CCE"/>
    <w:rsid w:val="00747DA1"/>
    <w:rsid w:val="00753354"/>
    <w:rsid w:val="0076089A"/>
    <w:rsid w:val="00770E8D"/>
    <w:rsid w:val="00780A21"/>
    <w:rsid w:val="007830E5"/>
    <w:rsid w:val="007905C0"/>
    <w:rsid w:val="00791F9D"/>
    <w:rsid w:val="00794133"/>
    <w:rsid w:val="007A14D9"/>
    <w:rsid w:val="007A6F98"/>
    <w:rsid w:val="007B6BA5"/>
    <w:rsid w:val="007C3390"/>
    <w:rsid w:val="007C4F4B"/>
    <w:rsid w:val="007D2F32"/>
    <w:rsid w:val="007D6EAD"/>
    <w:rsid w:val="007F3143"/>
    <w:rsid w:val="007F6611"/>
    <w:rsid w:val="008175E9"/>
    <w:rsid w:val="008242D7"/>
    <w:rsid w:val="00837986"/>
    <w:rsid w:val="00846B7C"/>
    <w:rsid w:val="00871FD5"/>
    <w:rsid w:val="00884928"/>
    <w:rsid w:val="008874F3"/>
    <w:rsid w:val="008979B1"/>
    <w:rsid w:val="008A6B25"/>
    <w:rsid w:val="008A6C4F"/>
    <w:rsid w:val="008B3300"/>
    <w:rsid w:val="008B34E3"/>
    <w:rsid w:val="008B3ED3"/>
    <w:rsid w:val="008E0E46"/>
    <w:rsid w:val="008E2F41"/>
    <w:rsid w:val="008E69E8"/>
    <w:rsid w:val="008F084C"/>
    <w:rsid w:val="008F1C9D"/>
    <w:rsid w:val="008F5D5A"/>
    <w:rsid w:val="00904B1A"/>
    <w:rsid w:val="00907CC9"/>
    <w:rsid w:val="00940977"/>
    <w:rsid w:val="00942BE3"/>
    <w:rsid w:val="009460F7"/>
    <w:rsid w:val="00954237"/>
    <w:rsid w:val="00960A18"/>
    <w:rsid w:val="00963CBA"/>
    <w:rsid w:val="00976755"/>
    <w:rsid w:val="009859A3"/>
    <w:rsid w:val="009902A1"/>
    <w:rsid w:val="00991261"/>
    <w:rsid w:val="009A5477"/>
    <w:rsid w:val="009B5A88"/>
    <w:rsid w:val="009C0DD0"/>
    <w:rsid w:val="009C62A6"/>
    <w:rsid w:val="009D1874"/>
    <w:rsid w:val="009D3EED"/>
    <w:rsid w:val="009E7D13"/>
    <w:rsid w:val="009F0DCE"/>
    <w:rsid w:val="009F1F9A"/>
    <w:rsid w:val="009F3E16"/>
    <w:rsid w:val="009F75EE"/>
    <w:rsid w:val="00A10B43"/>
    <w:rsid w:val="00A1427D"/>
    <w:rsid w:val="00A36E1A"/>
    <w:rsid w:val="00A5091C"/>
    <w:rsid w:val="00A565A0"/>
    <w:rsid w:val="00A72F22"/>
    <w:rsid w:val="00A748A6"/>
    <w:rsid w:val="00A74F0A"/>
    <w:rsid w:val="00A76071"/>
    <w:rsid w:val="00A879A4"/>
    <w:rsid w:val="00AB3A75"/>
    <w:rsid w:val="00AE23B0"/>
    <w:rsid w:val="00B13A3E"/>
    <w:rsid w:val="00B14BE0"/>
    <w:rsid w:val="00B30179"/>
    <w:rsid w:val="00B3317B"/>
    <w:rsid w:val="00B67CAE"/>
    <w:rsid w:val="00B81E12"/>
    <w:rsid w:val="00B93068"/>
    <w:rsid w:val="00BA44B2"/>
    <w:rsid w:val="00BB04CE"/>
    <w:rsid w:val="00BB1FF5"/>
    <w:rsid w:val="00BC74E9"/>
    <w:rsid w:val="00BE618E"/>
    <w:rsid w:val="00C01E72"/>
    <w:rsid w:val="00C11B5F"/>
    <w:rsid w:val="00C22DCF"/>
    <w:rsid w:val="00C35CBE"/>
    <w:rsid w:val="00C44B97"/>
    <w:rsid w:val="00C463DD"/>
    <w:rsid w:val="00C5588A"/>
    <w:rsid w:val="00C731BC"/>
    <w:rsid w:val="00C745C3"/>
    <w:rsid w:val="00C76168"/>
    <w:rsid w:val="00C92948"/>
    <w:rsid w:val="00CA15DB"/>
    <w:rsid w:val="00CC2A9D"/>
    <w:rsid w:val="00CD3A56"/>
    <w:rsid w:val="00CD5C1B"/>
    <w:rsid w:val="00CD720C"/>
    <w:rsid w:val="00CE4A8F"/>
    <w:rsid w:val="00D00886"/>
    <w:rsid w:val="00D2031B"/>
    <w:rsid w:val="00D23DFC"/>
    <w:rsid w:val="00D25FE2"/>
    <w:rsid w:val="00D43252"/>
    <w:rsid w:val="00D513E5"/>
    <w:rsid w:val="00D64CFA"/>
    <w:rsid w:val="00D72D63"/>
    <w:rsid w:val="00D75A6C"/>
    <w:rsid w:val="00D9730E"/>
    <w:rsid w:val="00D978C6"/>
    <w:rsid w:val="00DA67AD"/>
    <w:rsid w:val="00DB4442"/>
    <w:rsid w:val="00DC101F"/>
    <w:rsid w:val="00DF0A92"/>
    <w:rsid w:val="00E03CFF"/>
    <w:rsid w:val="00E130AB"/>
    <w:rsid w:val="00E36007"/>
    <w:rsid w:val="00E5644E"/>
    <w:rsid w:val="00E60B22"/>
    <w:rsid w:val="00E7260F"/>
    <w:rsid w:val="00E80882"/>
    <w:rsid w:val="00E96630"/>
    <w:rsid w:val="00E97D9B"/>
    <w:rsid w:val="00EA602B"/>
    <w:rsid w:val="00ED2A26"/>
    <w:rsid w:val="00ED7A2A"/>
    <w:rsid w:val="00EF01FF"/>
    <w:rsid w:val="00EF1D7F"/>
    <w:rsid w:val="00EF73DC"/>
    <w:rsid w:val="00F07576"/>
    <w:rsid w:val="00F13457"/>
    <w:rsid w:val="00F20B95"/>
    <w:rsid w:val="00F33050"/>
    <w:rsid w:val="00F33E0A"/>
    <w:rsid w:val="00F40E75"/>
    <w:rsid w:val="00F50D83"/>
    <w:rsid w:val="00F5165E"/>
    <w:rsid w:val="00F64841"/>
    <w:rsid w:val="00FA4853"/>
    <w:rsid w:val="00FB0B78"/>
    <w:rsid w:val="00FC68B7"/>
    <w:rsid w:val="00FD5B18"/>
    <w:rsid w:val="00FF084E"/>
    <w:rsid w:val="00FF6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next w:val="SingleTxtG"/>
    <w:rsid w:val="00F20B95"/>
    <w:pPr>
      <w:ind w:left="0"/>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4Char">
    <w:name w:val="Heading 4 Char"/>
    <w:link w:val="Heading4"/>
    <w:rsid w:val="001D4E58"/>
    <w:rPr>
      <w:lang w:val="en-GB" w:eastAsia="en-US"/>
    </w:rPr>
  </w:style>
  <w:style w:type="paragraph" w:customStyle="1" w:styleId="Paragraphedeliste">
    <w:name w:val="Paragraphe de liste"/>
    <w:basedOn w:val="Normal"/>
    <w:uiPriority w:val="34"/>
    <w:qFormat/>
    <w:rsid w:val="008F5D5A"/>
    <w:pPr>
      <w:ind w:left="708"/>
    </w:pPr>
  </w:style>
  <w:style w:type="character" w:customStyle="1" w:styleId="WW8Num7z0">
    <w:name w:val="WW8Num7z0"/>
    <w:rsid w:val="00F07576"/>
    <w:rPr>
      <w:rFonts w:ascii="Symbol" w:hAnsi="Symbol" w:cs="Symbol"/>
    </w:rPr>
  </w:style>
  <w:style w:type="character" w:customStyle="1" w:styleId="FootnoteTextChar">
    <w:name w:val="Footnote Text Char"/>
    <w:aliases w:val="5_G Char"/>
    <w:link w:val="FootnoteText"/>
    <w:rsid w:val="00A36E1A"/>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1055</Words>
  <Characters>6016</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43401s1</vt:lpstr>
    </vt:vector>
  </TitlesOfParts>
  <Company>CSD</Company>
  <LinksUpToDate>false</LinksUpToDate>
  <CharactersWithSpaces>7057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43401s1</dc:title>
  <dc:subject/>
  <dc:creator>lm</dc:creator>
  <cp:keywords>CRC/C/SR.1617</cp:keywords>
  <dc:description>Final</dc:description>
  <cp:lastModifiedBy>DCM</cp:lastModifiedBy>
  <cp:revision>2</cp:revision>
  <cp:lastPrinted>2011-06-07T14:16:00Z</cp:lastPrinted>
  <dcterms:created xsi:type="dcterms:W3CDTF">2013-01-17T15:05:00Z</dcterms:created>
  <dcterms:modified xsi:type="dcterms:W3CDTF">2013-01-17T15:05:00Z</dcterms:modified>
</cp:coreProperties>
</file>