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4920C9" w:rsidP="004920C9">
            <w:pPr>
              <w:suppressAutoHyphens w:val="0"/>
              <w:spacing w:after="20"/>
              <w:jc w:val="right"/>
            </w:pPr>
            <w:r w:rsidRPr="004920C9">
              <w:rPr>
                <w:sz w:val="40"/>
              </w:rPr>
              <w:t>CERD</w:t>
            </w:r>
            <w:r>
              <w:t>/C/JOR/13-17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4920C9" w:rsidRDefault="004920C9" w:rsidP="004920C9">
            <w:pPr>
              <w:suppressAutoHyphens w:val="0"/>
              <w:spacing w:before="240" w:line="240" w:lineRule="exact"/>
            </w:pPr>
            <w:r>
              <w:t>Distr.: General</w:t>
            </w:r>
          </w:p>
          <w:p w:rsidR="004920C9" w:rsidRDefault="004920C9" w:rsidP="004920C9">
            <w:pPr>
              <w:suppressAutoHyphens w:val="0"/>
            </w:pPr>
            <w:r>
              <w:t>21 September 2011</w:t>
            </w:r>
          </w:p>
          <w:p w:rsidR="004920C9" w:rsidRDefault="004920C9" w:rsidP="004920C9">
            <w:pPr>
              <w:suppressAutoHyphens w:val="0"/>
            </w:pPr>
            <w:r>
              <w:t>English</w:t>
            </w:r>
          </w:p>
          <w:p w:rsidR="00B56E9C" w:rsidRDefault="004920C9" w:rsidP="004920C9">
            <w:pPr>
              <w:suppressAutoHyphens w:val="0"/>
            </w:pPr>
            <w:r>
              <w:t>Original: Arabic</w:t>
            </w:r>
          </w:p>
        </w:tc>
      </w:tr>
    </w:tbl>
    <w:p w:rsidR="001C6663" w:rsidRDefault="004920C9" w:rsidP="004920C9">
      <w:pPr>
        <w:spacing w:before="120"/>
        <w:rPr>
          <w:b/>
          <w:sz w:val="24"/>
          <w:szCs w:val="24"/>
        </w:rPr>
      </w:pPr>
      <w:r>
        <w:rPr>
          <w:b/>
          <w:sz w:val="24"/>
          <w:szCs w:val="24"/>
        </w:rPr>
        <w:t>Committee on the Elimination of Racial Discrimination</w:t>
      </w:r>
    </w:p>
    <w:p w:rsidR="004920C9" w:rsidRDefault="004920C9" w:rsidP="004920C9">
      <w:pPr>
        <w:pStyle w:val="HMG"/>
      </w:pPr>
      <w:r>
        <w:tab/>
      </w:r>
      <w:r>
        <w:tab/>
        <w:t>Reports submitted by States parties under article 9 of the Convention</w:t>
      </w:r>
    </w:p>
    <w:p w:rsidR="004920C9" w:rsidRDefault="004920C9" w:rsidP="004920C9">
      <w:pPr>
        <w:pStyle w:val="HChG"/>
      </w:pPr>
      <w:r>
        <w:tab/>
      </w:r>
      <w:r>
        <w:tab/>
        <w:t>Thirteenth to seventeenth periodic reports of States parties due in 2007</w:t>
      </w:r>
    </w:p>
    <w:p w:rsidR="004920C9" w:rsidRDefault="004920C9" w:rsidP="00137E1F">
      <w:pPr>
        <w:pStyle w:val="HMG"/>
      </w:pPr>
      <w:r>
        <w:tab/>
      </w:r>
      <w:r>
        <w:tab/>
      </w:r>
      <w:smartTag w:uri="urn:schemas-microsoft-com:office:smarttags" w:element="place">
        <w:smartTag w:uri="urn:schemas-microsoft-com:office:smarttags" w:element="country-region">
          <w:r>
            <w:t>Jordan</w:t>
          </w:r>
        </w:smartTag>
      </w:smartTag>
      <w:r w:rsidRPr="004920C9">
        <w:rPr>
          <w:rStyle w:val="FootnoteReference"/>
          <w:b w:val="0"/>
          <w:sz w:val="20"/>
          <w:vertAlign w:val="baseline"/>
        </w:rPr>
        <w:footnoteReference w:customMarkFollows="1" w:id="2"/>
        <w:t>*</w:t>
      </w:r>
      <w:r w:rsidRPr="00FF35A1">
        <w:rPr>
          <w:b w:val="0"/>
          <w:sz w:val="18"/>
          <w:szCs w:val="18"/>
        </w:rPr>
        <w:t>,</w:t>
      </w:r>
      <w:r w:rsidRPr="004920C9">
        <w:rPr>
          <w:rStyle w:val="FootnoteReference"/>
          <w:b w:val="0"/>
          <w:sz w:val="20"/>
          <w:vertAlign w:val="baseline"/>
        </w:rPr>
        <w:footnoteReference w:customMarkFollows="1" w:id="3"/>
        <w:t>**</w:t>
      </w:r>
    </w:p>
    <w:p w:rsidR="004920C9" w:rsidRDefault="004920C9" w:rsidP="004920C9">
      <w:pPr>
        <w:pStyle w:val="SingleTxtG"/>
        <w:jc w:val="right"/>
      </w:pPr>
      <w:r>
        <w:t>[1 June 2011]</w:t>
      </w:r>
    </w:p>
    <w:p w:rsidR="00B23369" w:rsidRDefault="004920C9" w:rsidP="00B23369">
      <w:pPr>
        <w:pStyle w:val="HChG"/>
      </w:pPr>
      <w:r>
        <w:br w:type="page"/>
      </w:r>
      <w:r w:rsidR="00B23369">
        <w:tab/>
      </w:r>
      <w:r w:rsidR="00B23369">
        <w:tab/>
        <w:t>Introduction</w:t>
      </w:r>
    </w:p>
    <w:p w:rsidR="00B23369" w:rsidRDefault="00B23369" w:rsidP="00B23369">
      <w:pPr>
        <w:pStyle w:val="SingleTxtG"/>
      </w:pPr>
      <w:r>
        <w:t>1.</w:t>
      </w:r>
      <w:r>
        <w:tab/>
      </w:r>
      <w:smartTag w:uri="urn:schemas-microsoft-com:office:smarttags" w:element="country-region">
        <w:r>
          <w:t>Jordan</w:t>
        </w:r>
      </w:smartTag>
      <w:r>
        <w:t xml:space="preserve"> is a major host State for </w:t>
      </w:r>
      <w:smartTag w:uri="urn:schemas-microsoft-com:office:smarttags" w:element="place">
        <w:smartTag w:uri="urn:schemas-microsoft-com:office:smarttags" w:element="City">
          <w:r>
            <w:t>Palestine</w:t>
          </w:r>
        </w:smartTag>
      </w:smartTag>
      <w:r>
        <w:t xml:space="preserve"> and Iraqi refugees. Jordanian society is distinguished by its homogenous blen</w:t>
      </w:r>
      <w:r w:rsidR="00040E34">
        <w:t>d of different ethnic groupings:</w:t>
      </w:r>
      <w:r w:rsidR="00A46421">
        <w:t xml:space="preserve"> t</w:t>
      </w:r>
      <w:r>
        <w:t xml:space="preserve">he population includes Chechens, Armenians, </w:t>
      </w:r>
      <w:proofErr w:type="spellStart"/>
      <w:r>
        <w:t>Circassians</w:t>
      </w:r>
      <w:proofErr w:type="spellEnd"/>
      <w:r>
        <w:t xml:space="preserve"> and Kurds.</w:t>
      </w:r>
    </w:p>
    <w:p w:rsidR="00B23369" w:rsidRDefault="00B23369" w:rsidP="00B23369">
      <w:pPr>
        <w:pStyle w:val="SingleTxtG"/>
      </w:pPr>
      <w:r>
        <w:t>2.</w:t>
      </w:r>
      <w:r>
        <w:tab/>
        <w:t xml:space="preserve">No cases of racial discrimination against any particular </w:t>
      </w:r>
      <w:r w:rsidR="00A46421">
        <w:t>segment of</w:t>
      </w:r>
      <w:r>
        <w:t xml:space="preserve"> society have been recorded in </w:t>
      </w:r>
      <w:smartTag w:uri="urn:schemas-microsoft-com:office:smarttags" w:element="country-region">
        <w:smartTag w:uri="urn:schemas-microsoft-com:office:smarttags" w:element="place">
          <w:r>
            <w:t>Jordan</w:t>
          </w:r>
        </w:smartTag>
      </w:smartTag>
      <w:r>
        <w:t xml:space="preserve">. Jordanians of different origins are all integrated into society as citizens. </w:t>
      </w:r>
      <w:smartTag w:uri="urn:schemas-microsoft-com:office:smarttags" w:element="country-region">
        <w:smartTag w:uri="urn:schemas-microsoft-com:office:smarttags" w:element="place">
          <w:r>
            <w:t>Jordan</w:t>
          </w:r>
        </w:smartTag>
      </w:smartTag>
      <w:r>
        <w:t xml:space="preserve"> has preserved the cultural and folklore</w:t>
      </w:r>
      <w:r w:rsidR="00A46421">
        <w:t xml:space="preserve"> heritage of the ethnic group</w:t>
      </w:r>
      <w:r>
        <w:t>s that live in the country and portrays these traditions as part of the national cultural mosaic.</w:t>
      </w:r>
    </w:p>
    <w:p w:rsidR="00B23369" w:rsidRDefault="00B23369" w:rsidP="00B23369">
      <w:pPr>
        <w:pStyle w:val="SingleTxtG"/>
      </w:pPr>
      <w:r>
        <w:t>3.</w:t>
      </w:r>
      <w:r>
        <w:tab/>
      </w:r>
      <w:smartTag w:uri="urn:schemas-microsoft-com:office:smarttags" w:element="place">
        <w:smartTag w:uri="urn:schemas-microsoft-com:office:smarttags" w:element="country-region">
          <w:r>
            <w:t>Jordan</w:t>
          </w:r>
        </w:smartTag>
      </w:smartTag>
      <w:r>
        <w:t xml:space="preserve"> has ratified various human rights treaties, including the International Convention on the Elimination of All Forms of Racial Discrimination, which was published in issue 4764 of the </w:t>
      </w:r>
      <w:r w:rsidRPr="00D8467B">
        <w:t>Official Gazette</w:t>
      </w:r>
      <w:r>
        <w:t xml:space="preserve"> on 15 June 2006. The </w:t>
      </w:r>
      <w:r w:rsidR="00A46421">
        <w:t xml:space="preserve">judiciary takes due account of the contents of the </w:t>
      </w:r>
      <w:r>
        <w:t>Convention, as international treaties are deemed to have pr</w:t>
      </w:r>
      <w:r w:rsidR="00A46421">
        <w:t>iority for the purposes of the application of the law</w:t>
      </w:r>
      <w:r>
        <w:t>. Hence, the International Convention on the Elimination of All Forms of Racial Discrimination is an integral part of domestic law.</w:t>
      </w:r>
    </w:p>
    <w:p w:rsidR="00B23369" w:rsidRDefault="00B23369" w:rsidP="00B23369">
      <w:pPr>
        <w:pStyle w:val="SingleTxtG"/>
      </w:pPr>
      <w:r>
        <w:t>4.</w:t>
      </w:r>
      <w:r>
        <w:tab/>
      </w:r>
      <w:smartTag w:uri="urn:schemas-microsoft-com:office:smarttags" w:element="country-region">
        <w:smartTag w:uri="urn:schemas-microsoft-com:office:smarttags" w:element="place">
          <w:r>
            <w:t>Jordan</w:t>
          </w:r>
        </w:smartTag>
      </w:smartTag>
      <w:r>
        <w:t xml:space="preserve"> has played a highly constructive role in the elaboration of international human rights treaties and is a member of the relevant international organizations. </w:t>
      </w:r>
      <w:smartTag w:uri="urn:schemas-microsoft-com:office:smarttags" w:element="country-region">
        <w:smartTag w:uri="urn:schemas-microsoft-com:office:smarttags" w:element="place">
          <w:r>
            <w:t>Jordan</w:t>
          </w:r>
        </w:smartTag>
      </w:smartTag>
      <w:r w:rsidR="00A46421">
        <w:t xml:space="preserve"> i</w:t>
      </w:r>
      <w:r>
        <w:t xml:space="preserve">s furthermore one of the first Arab States to </w:t>
      </w:r>
      <w:r w:rsidR="00A46421">
        <w:t>have ratified</w:t>
      </w:r>
      <w:r>
        <w:t xml:space="preserve"> a large number of international treaties and has taken steps to implement their provisions and bring domestic laws into line with them; it has ratified more than 16 such instruments. The Constitution of 1952 refers specifically to general rights and freedoms in the section entitled “Rights and duties o</w:t>
      </w:r>
      <w:r w:rsidR="00A46421">
        <w:t>f Jordanians” (part II, arts. 5–</w:t>
      </w:r>
      <w:r>
        <w:t xml:space="preserve">23). These rights and freedoms </w:t>
      </w:r>
      <w:r w:rsidR="00C029D9">
        <w:t>encompass such</w:t>
      </w:r>
      <w:r>
        <w:t xml:space="preserve"> domains </w:t>
      </w:r>
      <w:r w:rsidR="00C029D9">
        <w:t xml:space="preserve">as </w:t>
      </w:r>
      <w:r>
        <w:t xml:space="preserve">equality; education; work; freedom of assembly; the establishment of associations and political parties; trade unions; personal freedoms; freedom of opinion and expression; and freedom of belief and religion. It is left to the relevant domestic laws to regulate these rights and freedoms, which are afforded protection </w:t>
      </w:r>
      <w:r w:rsidR="00C029D9">
        <w:t xml:space="preserve">by the Constitution </w:t>
      </w:r>
      <w:r>
        <w:t>through provisions on</w:t>
      </w:r>
      <w:r w:rsidR="00C029D9">
        <w:t>: the separation of State powers;</w:t>
      </w:r>
      <w:r>
        <w:t xml:space="preserve"> parliamentary scrutiny of Government decisions</w:t>
      </w:r>
      <w:r w:rsidR="00C029D9">
        <w:t>;</w:t>
      </w:r>
      <w:r>
        <w:t xml:space="preserve"> voting rights</w:t>
      </w:r>
      <w:r w:rsidR="00C029D9">
        <w:t>;</w:t>
      </w:r>
      <w:r>
        <w:t xml:space="preserve"> judicial safeguards, in particular</w:t>
      </w:r>
      <w:r w:rsidR="00C029D9">
        <w:t>,</w:t>
      </w:r>
      <w:r>
        <w:t xml:space="preserve"> </w:t>
      </w:r>
      <w:r w:rsidR="00C029D9">
        <w:t>guarantees of judicial independence;</w:t>
      </w:r>
      <w:r>
        <w:t xml:space="preserve"> the right of legal recourse</w:t>
      </w:r>
      <w:r w:rsidR="00C029D9">
        <w:t>;</w:t>
      </w:r>
      <w:r>
        <w:t xml:space="preserve"> and the </w:t>
      </w:r>
      <w:r w:rsidR="00C029D9">
        <w:t>obligation to ensure consistency between</w:t>
      </w:r>
      <w:r>
        <w:t xml:space="preserve"> domestic laws </w:t>
      </w:r>
      <w:r w:rsidR="00C029D9">
        <w:t>and</w:t>
      </w:r>
      <w:r>
        <w:t xml:space="preserve"> international treaties. In this connection, the provisions of the Jordanian Constitution on rights and freedoms are consistent with the Universal Declaration of Human Rights.</w:t>
      </w:r>
    </w:p>
    <w:p w:rsidR="00B23369" w:rsidRDefault="00C029D9" w:rsidP="00B23369">
      <w:pPr>
        <w:pStyle w:val="SingleTxtG"/>
      </w:pPr>
      <w:r>
        <w:t>5.</w:t>
      </w:r>
      <w:r>
        <w:tab/>
        <w:t>In the past few years, t</w:t>
      </w:r>
      <w:r w:rsidR="00B23369">
        <w:t xml:space="preserve">he Government has taken numerous, wide-ranging measures to institute reforms and </w:t>
      </w:r>
      <w:r>
        <w:t xml:space="preserve">promote political </w:t>
      </w:r>
      <w:r w:rsidR="00B23369">
        <w:t>develop</w:t>
      </w:r>
      <w:r>
        <w:t>ment</w:t>
      </w:r>
      <w:r w:rsidR="00B23369">
        <w:t xml:space="preserve"> in </w:t>
      </w:r>
      <w:smartTag w:uri="urn:schemas-microsoft-com:office:smarttags" w:element="country-region">
        <w:smartTag w:uri="urn:schemas-microsoft-com:office:smarttags" w:element="place">
          <w:r w:rsidR="00B23369">
            <w:t>Jordan</w:t>
          </w:r>
        </w:smartTag>
      </w:smartTag>
      <w:r w:rsidR="00B23369">
        <w:t xml:space="preserve">. </w:t>
      </w:r>
      <w:r>
        <w:t>I</w:t>
      </w:r>
      <w:r w:rsidR="00B23369">
        <w:t xml:space="preserve">n particular, </w:t>
      </w:r>
      <w:r>
        <w:t>it established</w:t>
      </w:r>
      <w:r w:rsidR="00B23369">
        <w:t xml:space="preserve"> the Ministry of Political Development, </w:t>
      </w:r>
      <w:r>
        <w:t>adopted</w:t>
      </w:r>
      <w:r w:rsidR="00B23369">
        <w:t xml:space="preserve"> two laws on political par</w:t>
      </w:r>
      <w:r w:rsidR="00FA0A4D">
        <w:t>ties and elections and set up</w:t>
      </w:r>
      <w:r w:rsidR="00B23369">
        <w:t xml:space="preserve"> a complaints and human rights bureau within the Directorate of Public Security. </w:t>
      </w:r>
      <w:r w:rsidR="00FA0A4D">
        <w:t>H</w:t>
      </w:r>
      <w:r w:rsidR="00B23369">
        <w:t xml:space="preserve">uman rights departments, units and committees </w:t>
      </w:r>
      <w:r w:rsidR="00FA0A4D">
        <w:t>have furthermore been set up at</w:t>
      </w:r>
      <w:r w:rsidR="00B23369">
        <w:t xml:space="preserve"> the Ministry of Foreign Affairs, the Ministry of the Interior, the Ministry of Justice and the Ministry of Political Development. The Ministry of Education has its own human rights education committee, which is tasked with incorporating human rights education into school curricula.</w:t>
      </w:r>
    </w:p>
    <w:p w:rsidR="00B23369" w:rsidRDefault="00B23369" w:rsidP="00B23369">
      <w:pPr>
        <w:pStyle w:val="SingleTxtG"/>
      </w:pPr>
      <w:r>
        <w:t>6.</w:t>
      </w:r>
      <w:r>
        <w:tab/>
        <w:t xml:space="preserve">Non-governmental organizations, civil society organizations and governmental institutions </w:t>
      </w:r>
      <w:r w:rsidR="00FA0A4D">
        <w:t>engage in efforts</w:t>
      </w:r>
      <w:r>
        <w:t xml:space="preserve"> to influence public opinion and to raise awareness of civil and political rights. In this connection, </w:t>
      </w:r>
      <w:smartTag w:uri="urn:schemas-microsoft-com:office:smarttags" w:element="country-region">
        <w:smartTag w:uri="urn:schemas-microsoft-com:office:smarttags" w:element="place">
          <w:r>
            <w:t>Jordan</w:t>
          </w:r>
        </w:smartTag>
      </w:smartTag>
      <w:r>
        <w:t xml:space="preserve"> has taken </w:t>
      </w:r>
      <w:r w:rsidR="00FA0A4D">
        <w:t>positive action, in conjunction</w:t>
      </w:r>
      <w:r>
        <w:t xml:space="preserve"> </w:t>
      </w:r>
      <w:r w:rsidR="008A04E0">
        <w:t xml:space="preserve">with various organizations, centres and non-governmental associations, </w:t>
      </w:r>
      <w:r>
        <w:t xml:space="preserve">to promote freedoms through the National Human Rights Centre, </w:t>
      </w:r>
      <w:r w:rsidR="00FA0A4D">
        <w:t>a body that works on issues relating</w:t>
      </w:r>
      <w:r>
        <w:t xml:space="preserve"> to human rights and freedoms. All the local associations and committees that deal with these issues operate in complete freedom.</w:t>
      </w:r>
    </w:p>
    <w:p w:rsidR="00B23369" w:rsidRDefault="00B23369" w:rsidP="00B23369">
      <w:pPr>
        <w:pStyle w:val="SingleTxtG"/>
      </w:pPr>
      <w:r>
        <w:t>7.</w:t>
      </w:r>
      <w:r>
        <w:tab/>
        <w:t xml:space="preserve">In accordance with article 9 of the International Convention on the Elimination of All Forms of Racial Discrimination, and having due regard to the concluding observations </w:t>
      </w:r>
      <w:r w:rsidR="00FA0A4D">
        <w:t>adopted by</w:t>
      </w:r>
      <w:r>
        <w:t xml:space="preserve"> the Committee on the Elimination of Racial Discrimination </w:t>
      </w:r>
      <w:r w:rsidR="00FA0A4D">
        <w:t>following its consideration of</w:t>
      </w:r>
      <w:r>
        <w:t xml:space="preserve"> the </w:t>
      </w:r>
      <w:r w:rsidR="00FA0A4D">
        <w:t xml:space="preserve">State’s </w:t>
      </w:r>
      <w:r>
        <w:t>previous report</w:t>
      </w:r>
      <w:r w:rsidR="00FA0A4D">
        <w:t>,</w:t>
      </w:r>
      <w:r>
        <w:t xml:space="preserve"> the Hashemite Kingdom of Jordan hereby presents the Committee with this document containing its combined thirteenth to seventeenth periodic reports. The document describes the efforts made by the State since </w:t>
      </w:r>
      <w:r w:rsidR="00FA0A4D">
        <w:t>the submission of the</w:t>
      </w:r>
      <w:r>
        <w:t xml:space="preserve"> </w:t>
      </w:r>
      <w:r w:rsidR="00FA0A4D">
        <w:t>previous report on the subject and outlines</w:t>
      </w:r>
      <w:r>
        <w:t xml:space="preserve"> the </w:t>
      </w:r>
      <w:r w:rsidR="00FA0A4D">
        <w:t>achievements</w:t>
      </w:r>
      <w:r>
        <w:t xml:space="preserve"> scored and the steps taken </w:t>
      </w:r>
      <w:r w:rsidR="00FA0A4D">
        <w:t>to foster the development of</w:t>
      </w:r>
      <w:r>
        <w:t xml:space="preserve"> a culture in which all forms of racial discrimination are rejected. </w:t>
      </w:r>
      <w:r w:rsidR="00FA0A4D">
        <w:t>The State</w:t>
      </w:r>
      <w:r>
        <w:t xml:space="preserve"> takes this opportunity to confirm the commitment </w:t>
      </w:r>
      <w:r w:rsidR="00FA0A4D">
        <w:t xml:space="preserve">of </w:t>
      </w:r>
      <w:smartTag w:uri="urn:schemas-microsoft-com:office:smarttags" w:element="country-region">
        <w:smartTag w:uri="urn:schemas-microsoft-com:office:smarttags" w:element="place">
          <w:r w:rsidR="00FA0A4D">
            <w:t>Jordan</w:t>
          </w:r>
        </w:smartTag>
      </w:smartTag>
      <w:r w:rsidR="00FA0A4D">
        <w:t xml:space="preserve"> </w:t>
      </w:r>
      <w:r>
        <w:t>to human rights values and to working cooperatively with the international treaty bodies of the United Nations.</w:t>
      </w:r>
    </w:p>
    <w:p w:rsidR="00B23369" w:rsidRDefault="00B23369" w:rsidP="00B23369">
      <w:pPr>
        <w:pStyle w:val="H1G"/>
      </w:pPr>
      <w:r>
        <w:tab/>
      </w:r>
      <w:r>
        <w:tab/>
        <w:t>Implementation of articles 2–7 of the Convention</w:t>
      </w:r>
    </w:p>
    <w:p w:rsidR="00B23369" w:rsidRDefault="00B23369" w:rsidP="00B23369">
      <w:pPr>
        <w:pStyle w:val="SingleTxtG"/>
      </w:pPr>
      <w:r>
        <w:t>8.</w:t>
      </w:r>
      <w:r>
        <w:tab/>
      </w:r>
      <w:smartTag w:uri="urn:schemas-microsoft-com:office:smarttags" w:element="country-region">
        <w:smartTag w:uri="urn:schemas-microsoft-com:office:smarttags" w:element="place">
          <w:r>
            <w:t>Jordan</w:t>
          </w:r>
        </w:smartTag>
      </w:smartTag>
      <w:r w:rsidR="00FA0A4D">
        <w:t xml:space="preserve"> af</w:t>
      </w:r>
      <w:r>
        <w:t>firm</w:t>
      </w:r>
      <w:r w:rsidR="00FA0A4D">
        <w:t>s its abiding commitment</w:t>
      </w:r>
      <w:r>
        <w:t xml:space="preserve"> to </w:t>
      </w:r>
      <w:r w:rsidR="00FA0A4D">
        <w:t>upholding</w:t>
      </w:r>
      <w:r>
        <w:t xml:space="preserve"> the principles of human dignity and equality for all and </w:t>
      </w:r>
      <w:r w:rsidR="00FA0A4D">
        <w:t>renews</w:t>
      </w:r>
      <w:r>
        <w:t xml:space="preserve"> it</w:t>
      </w:r>
      <w:r w:rsidR="00FA0A4D">
        <w:t>s</w:t>
      </w:r>
      <w:r>
        <w:t xml:space="preserve"> </w:t>
      </w:r>
      <w:r w:rsidR="00FA0A4D">
        <w:t>commitment to</w:t>
      </w:r>
      <w:r>
        <w:t xml:space="preserve"> internationally recognized </w:t>
      </w:r>
      <w:r w:rsidR="00FA0A4D">
        <w:t>human rights principle</w:t>
      </w:r>
      <w:r>
        <w:t xml:space="preserve">s. It </w:t>
      </w:r>
      <w:r w:rsidR="00FA0A4D">
        <w:t xml:space="preserve">strongly </w:t>
      </w:r>
      <w:r>
        <w:t>condemns all forms of discrimination and prohibits all forms of inequality on its soil.</w:t>
      </w:r>
    </w:p>
    <w:p w:rsidR="00B23369" w:rsidRDefault="00B23369" w:rsidP="00B23369">
      <w:pPr>
        <w:pStyle w:val="SingleTxtG"/>
      </w:pPr>
      <w:r>
        <w:t>9.</w:t>
      </w:r>
      <w:r>
        <w:tab/>
        <w:t xml:space="preserve">The Jordanian Constitution of 1952 recognizes the principles of equality and </w:t>
      </w:r>
      <w:r w:rsidR="00FA0A4D">
        <w:t>non-</w:t>
      </w:r>
      <w:r>
        <w:t>discrimination on any ground whatsoever, be it race, language or religion. The Constitution states that Jordanians are</w:t>
      </w:r>
      <w:r w:rsidR="00FA0A4D">
        <w:t xml:space="preserve"> equal before the law, and that t</w:t>
      </w:r>
      <w:r>
        <w:t>he</w:t>
      </w:r>
      <w:r w:rsidR="00FA0A4D">
        <w:t>y</w:t>
      </w:r>
      <w:r>
        <w:t xml:space="preserve"> </w:t>
      </w:r>
      <w:r w:rsidR="00FA0A4D">
        <w:t>have the same rights and duties without</w:t>
      </w:r>
      <w:r>
        <w:t xml:space="preserve"> discrimination </w:t>
      </w:r>
      <w:r w:rsidR="00FA0A4D">
        <w:t>on the grounds of</w:t>
      </w:r>
      <w:r>
        <w:t xml:space="preserve"> ethnic</w:t>
      </w:r>
      <w:r w:rsidR="00FA0A4D">
        <w:t xml:space="preserve"> origin</w:t>
      </w:r>
      <w:r>
        <w:t>, language or religion. The Constitution furthermore affirms that the State must provide work and education to the extent that its resources allow and must ensure the well-being of and equality of opportunity for all Jordanians. The Constitution and domestic laws afford equal rights to nationals and non-nationals.</w:t>
      </w:r>
    </w:p>
    <w:p w:rsidR="00B23369" w:rsidRDefault="00B23369" w:rsidP="00B23369">
      <w:pPr>
        <w:pStyle w:val="SingleTxtG"/>
      </w:pPr>
      <w:r>
        <w:t>10.</w:t>
      </w:r>
      <w:r>
        <w:tab/>
        <w:t xml:space="preserve">In addition to </w:t>
      </w:r>
      <w:r w:rsidR="00FA0A4D">
        <w:t>the provisions of article 6</w:t>
      </w:r>
      <w:r>
        <w:t xml:space="preserve"> of the Constitution, th</w:t>
      </w:r>
      <w:r w:rsidR="00FA0A4D">
        <w:t>os</w:t>
      </w:r>
      <w:r>
        <w:t xml:space="preserve">e </w:t>
      </w:r>
      <w:r w:rsidR="00FA0A4D">
        <w:t xml:space="preserve">of article 3 of the </w:t>
      </w:r>
      <w:r>
        <w:t>Political P</w:t>
      </w:r>
      <w:r w:rsidR="006C617C">
        <w:t>arties Act No. 19 of 2007 state</w:t>
      </w:r>
      <w:r>
        <w:t xml:space="preserve"> that political parties must be established on the basis of citizenship, without </w:t>
      </w:r>
      <w:r w:rsidR="006C617C">
        <w:t>discrimination based on</w:t>
      </w:r>
      <w:r>
        <w:t xml:space="preserve"> confessional, ethnic or social </w:t>
      </w:r>
      <w:r w:rsidR="006C617C">
        <w:t>status</w:t>
      </w:r>
      <w:r>
        <w:t xml:space="preserve"> or on </w:t>
      </w:r>
      <w:r w:rsidR="006C617C">
        <w:t xml:space="preserve">sex, </w:t>
      </w:r>
      <w:r>
        <w:t xml:space="preserve">origin or religion. Article 3 of the Associations Act No. 51 of 2008, as amended, states that it is prohibited to register any association whose object is unlawful or incompatible with the maintenance of public order in the Kingdom. Moreover, there are no cases of slavery </w:t>
      </w:r>
      <w:r w:rsidR="006C617C">
        <w:t xml:space="preserve">or servitude </w:t>
      </w:r>
      <w:r>
        <w:t xml:space="preserve">in </w:t>
      </w:r>
      <w:smartTag w:uri="urn:schemas-microsoft-com:office:smarttags" w:element="country-region">
        <w:smartTag w:uri="urn:schemas-microsoft-com:office:smarttags" w:element="place">
          <w:r>
            <w:t>Jordan</w:t>
          </w:r>
        </w:smartTag>
      </w:smartTag>
      <w:r>
        <w:t xml:space="preserve">. The Abolition of Slavery Act prohibits slavery. The </w:t>
      </w:r>
      <w:r w:rsidR="006C617C">
        <w:t>Prohibition of Human Trafficking Act of 2009 s</w:t>
      </w:r>
      <w:r>
        <w:t>tates that the term “</w:t>
      </w:r>
      <w:r w:rsidR="006C617C">
        <w:t xml:space="preserve">human </w:t>
      </w:r>
      <w:r>
        <w:t xml:space="preserve">trafficking </w:t>
      </w:r>
      <w:r w:rsidR="006C617C">
        <w:t>offences</w:t>
      </w:r>
      <w:r>
        <w:t>” means the recruitment,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or the recruitment, transfer, harbouring or receipt of a person under the age of 18 for the purpose of exploitation, even if the exploitation is not accompanied by the threat or use of force or any other methods. The term “exploitation” means the</w:t>
      </w:r>
      <w:r w:rsidR="006C617C">
        <w:t xml:space="preserve"> exploitation of persons in s</w:t>
      </w:r>
      <w:r>
        <w:t>er</w:t>
      </w:r>
      <w:r w:rsidR="006C617C">
        <w:t>vitude, forced labour, slavery</w:t>
      </w:r>
      <w:r>
        <w:t xml:space="preserve"> or practices similar to slavery, or the removal of organs, or the exploitation of the prostitution of others or other forms of exploitation. </w:t>
      </w:r>
    </w:p>
    <w:p w:rsidR="00B23369" w:rsidRDefault="00B23369" w:rsidP="00B23369">
      <w:pPr>
        <w:pStyle w:val="SingleTxtG"/>
      </w:pPr>
      <w:r>
        <w:t>11.</w:t>
      </w:r>
      <w:r>
        <w:tab/>
        <w:t xml:space="preserve">Article 67 of the Civil Service Act provides that public service is a responsibility and a trust discharged in the service of citizens and society. </w:t>
      </w:r>
      <w:r w:rsidR="000875E4">
        <w:t>It is governed and its</w:t>
      </w:r>
      <w:r>
        <w:t xml:space="preserve"> performance is </w:t>
      </w:r>
      <w:r w:rsidR="000875E4">
        <w:t>guid</w:t>
      </w:r>
      <w:r>
        <w:t>ed by the religious, national and national</w:t>
      </w:r>
      <w:r w:rsidR="000875E4">
        <w:t>ist</w:t>
      </w:r>
      <w:r>
        <w:t xml:space="preserve"> values of Arab and human civilization</w:t>
      </w:r>
      <w:r w:rsidR="000875E4">
        <w:t>.</w:t>
      </w:r>
      <w:r>
        <w:t xml:space="preserve"> </w:t>
      </w:r>
      <w:r w:rsidR="000875E4">
        <w:t>It seeks to strengthen the moral</w:t>
      </w:r>
      <w:r>
        <w:t xml:space="preserve"> standards, norms and principles </w:t>
      </w:r>
      <w:r w:rsidR="000875E4">
        <w:t>that inspire</w:t>
      </w:r>
      <w:r>
        <w:t xml:space="preserve"> the professional ethics</w:t>
      </w:r>
      <w:r w:rsidR="000875E4">
        <w:t xml:space="preserve"> and cultural values</w:t>
      </w:r>
      <w:r>
        <w:t xml:space="preserve"> of civil servant</w:t>
      </w:r>
      <w:r w:rsidR="000875E4">
        <w:t>s</w:t>
      </w:r>
      <w:r>
        <w:t xml:space="preserve"> and </w:t>
      </w:r>
      <w:r w:rsidR="000875E4">
        <w:t>to reinforce their commitment to these norms, rules and values.</w:t>
      </w:r>
      <w:r>
        <w:t xml:space="preserve"> </w:t>
      </w:r>
      <w:r w:rsidR="000875E4">
        <w:t>It creates trust</w:t>
      </w:r>
      <w:r>
        <w:t xml:space="preserve"> and </w:t>
      </w:r>
      <w:r w:rsidR="000875E4">
        <w:t>a sense of appreciation among citizens and those who use public</w:t>
      </w:r>
      <w:r>
        <w:t xml:space="preserve"> service</w:t>
      </w:r>
      <w:r w:rsidR="000875E4">
        <w:t>s</w:t>
      </w:r>
      <w:r>
        <w:t xml:space="preserve"> </w:t>
      </w:r>
      <w:r w:rsidR="000875E4">
        <w:t>and generates</w:t>
      </w:r>
      <w:r>
        <w:t xml:space="preserve"> respect and appreciation for its role in providing the best service possible to both citizens and society. To that end, civil servants must abide by the following</w:t>
      </w:r>
      <w:r w:rsidR="000875E4">
        <w:t xml:space="preserve"> rules</w:t>
      </w:r>
      <w:r>
        <w:t xml:space="preserve">: “They </w:t>
      </w:r>
      <w:r w:rsidR="000875E4">
        <w:t>must</w:t>
      </w:r>
      <w:r>
        <w:t xml:space="preserve"> treat everyone with courtesy and respect, </w:t>
      </w:r>
      <w:r w:rsidR="000875E4">
        <w:t xml:space="preserve">on </w:t>
      </w:r>
      <w:r w:rsidR="00AE2E55">
        <w:t>a</w:t>
      </w:r>
      <w:r w:rsidR="000875E4">
        <w:t xml:space="preserve"> basis of </w:t>
      </w:r>
      <w:r>
        <w:t>impartial</w:t>
      </w:r>
      <w:r w:rsidR="000875E4">
        <w:t>ity, objectivity</w:t>
      </w:r>
      <w:r>
        <w:t xml:space="preserve"> and </w:t>
      </w:r>
      <w:r w:rsidR="000875E4">
        <w:t xml:space="preserve">equity, </w:t>
      </w:r>
      <w:r>
        <w:t>without any discrimination based on sex, race, religious belief or a</w:t>
      </w:r>
      <w:r w:rsidR="00512B05">
        <w:t>ny other discriminating factor</w:t>
      </w:r>
      <w:r w:rsidR="00081E51">
        <w:t>.</w:t>
      </w:r>
      <w:r w:rsidR="00040E34">
        <w:t>”</w:t>
      </w:r>
    </w:p>
    <w:p w:rsidR="00B23369" w:rsidRDefault="00B23369" w:rsidP="00B23369">
      <w:pPr>
        <w:pStyle w:val="SingleTxtG"/>
      </w:pPr>
      <w:r>
        <w:t>12.</w:t>
      </w:r>
      <w:r>
        <w:tab/>
        <w:t xml:space="preserve">The law on elections </w:t>
      </w:r>
      <w:r w:rsidR="000875E4">
        <w:t xml:space="preserve">to the House of Deputies </w:t>
      </w:r>
      <w:r>
        <w:t>stipulates that elections may be freely</w:t>
      </w:r>
      <w:r w:rsidR="000875E4" w:rsidRPr="000875E4">
        <w:t xml:space="preserve"> </w:t>
      </w:r>
      <w:r w:rsidR="000875E4">
        <w:t>called</w:t>
      </w:r>
      <w:r>
        <w:t>, provided that national unity, security and stability are assured and that there is no discrimination between citizens (</w:t>
      </w:r>
      <w:r w:rsidR="000875E4">
        <w:t>Interim</w:t>
      </w:r>
      <w:r>
        <w:t xml:space="preserve"> Elections Act No. 9 of 2010, art. 17/3).</w:t>
      </w:r>
    </w:p>
    <w:p w:rsidR="00B23369" w:rsidRDefault="00B23369" w:rsidP="00B23369">
      <w:pPr>
        <w:pStyle w:val="SingleTxtG"/>
      </w:pPr>
      <w:r>
        <w:t>13.</w:t>
      </w:r>
      <w:r>
        <w:tab/>
        <w:t xml:space="preserve">The National Human Rights Centre was established in 2002 and its activities are regulated by Act No. 51 of 2006. The centre has legal personality and </w:t>
      </w:r>
      <w:r w:rsidR="000875E4">
        <w:t xml:space="preserve">enjoys </w:t>
      </w:r>
      <w:r>
        <w:t xml:space="preserve">financial and administrative independence. Its goal is to promote human rights in </w:t>
      </w:r>
      <w:smartTag w:uri="urn:schemas-microsoft-com:office:smarttags" w:element="country-region">
        <w:smartTag w:uri="urn:schemas-microsoft-com:office:smarttags" w:element="place">
          <w:r>
            <w:t>Jordan</w:t>
          </w:r>
        </w:smartTag>
      </w:smartTag>
      <w:r>
        <w:t xml:space="preserve"> in keeping with the noble message of Islam, the values that </w:t>
      </w:r>
      <w:r w:rsidR="000875E4">
        <w:t>stem</w:t>
      </w:r>
      <w:r>
        <w:t xml:space="preserve"> from the </w:t>
      </w:r>
      <w:r w:rsidR="000875E4">
        <w:t xml:space="preserve">Islamic </w:t>
      </w:r>
      <w:r>
        <w:t xml:space="preserve">Arab heritage, the rights set out in the Constitution and the principles enunciated in international treaties and covenants. The centre was set up to help develop human rights </w:t>
      </w:r>
      <w:r w:rsidR="000875E4">
        <w:t xml:space="preserve">concepts and their application </w:t>
      </w:r>
      <w:r>
        <w:t xml:space="preserve">in Jordan and to help prevent discrimination among citizens on the grounds of race, language, religion or sex. </w:t>
      </w:r>
      <w:r w:rsidR="001324F3">
        <w:t>In addition, it works to: promote</w:t>
      </w:r>
      <w:r>
        <w:t xml:space="preserve"> democratic governance in the Kingdom </w:t>
      </w:r>
      <w:r w:rsidR="001324F3">
        <w:t>with a view</w:t>
      </w:r>
      <w:r>
        <w:t xml:space="preserve"> to </w:t>
      </w:r>
      <w:r w:rsidR="001324F3">
        <w:t>creating</w:t>
      </w:r>
      <w:r>
        <w:t xml:space="preserve"> an integrated and balanced model; dissemi</w:t>
      </w:r>
      <w:r w:rsidR="001324F3">
        <w:t>nate</w:t>
      </w:r>
      <w:r>
        <w:t xml:space="preserve"> freedoms; </w:t>
      </w:r>
      <w:r w:rsidR="001324F3">
        <w:t>foster political diversity; ensure</w:t>
      </w:r>
      <w:r>
        <w:t xml:space="preserve"> respect f</w:t>
      </w:r>
      <w:r w:rsidR="001324F3">
        <w:t>or the rule of law; safeguard</w:t>
      </w:r>
      <w:r>
        <w:t xml:space="preserve"> the right to economic, social and cul</w:t>
      </w:r>
      <w:r w:rsidR="001324F3">
        <w:t>tural development; and assist</w:t>
      </w:r>
      <w:r>
        <w:t xml:space="preserve"> the State in acceding to Arab and international human rights treaties. According to article 20 of the Act, the </w:t>
      </w:r>
      <w:r w:rsidR="001324F3">
        <w:t xml:space="preserve">centre’s </w:t>
      </w:r>
      <w:r>
        <w:t xml:space="preserve">financial resources </w:t>
      </w:r>
      <w:r w:rsidR="001324F3">
        <w:t>are to</w:t>
      </w:r>
      <w:r>
        <w:t xml:space="preserve"> come from Government subsidies, income </w:t>
      </w:r>
      <w:r w:rsidR="001324F3">
        <w:t xml:space="preserve">earned </w:t>
      </w:r>
      <w:r>
        <w:t>from financial and cultural act</w:t>
      </w:r>
      <w:r w:rsidR="001324F3">
        <w:t>ivities and projects, donations and</w:t>
      </w:r>
      <w:r>
        <w:t xml:space="preserve"> gifts</w:t>
      </w:r>
      <w:r w:rsidR="001324F3">
        <w:t>,</w:t>
      </w:r>
      <w:r>
        <w:t xml:space="preserve"> and such other resources as the </w:t>
      </w:r>
      <w:r w:rsidR="001324F3">
        <w:t>board</w:t>
      </w:r>
      <w:r>
        <w:t xml:space="preserve"> decides to accept, subject to the approval of the Cabinet</w:t>
      </w:r>
      <w:r w:rsidR="001324F3">
        <w:t>, if the source is non-</w:t>
      </w:r>
      <w:r>
        <w:t xml:space="preserve">Jordanian. </w:t>
      </w:r>
      <w:r w:rsidR="001324F3">
        <w:t>Funding</w:t>
      </w:r>
      <w:r>
        <w:t xml:space="preserve"> is also provided through bequests and endowments.</w:t>
      </w:r>
    </w:p>
    <w:p w:rsidR="00B23369" w:rsidRDefault="00B23369" w:rsidP="00B23369">
      <w:pPr>
        <w:pStyle w:val="SingleTxtG"/>
      </w:pPr>
      <w:r>
        <w:t>14.</w:t>
      </w:r>
      <w:r>
        <w:tab/>
        <w:t xml:space="preserve">The centre receives complaints about human rights </w:t>
      </w:r>
      <w:r w:rsidR="001324F3">
        <w:t xml:space="preserve">issues </w:t>
      </w:r>
      <w:r>
        <w:t xml:space="preserve">and works with the </w:t>
      </w:r>
      <w:r w:rsidR="001324F3">
        <w:t xml:space="preserve">authorities concerned to find </w:t>
      </w:r>
      <w:r>
        <w:t>solution</w:t>
      </w:r>
      <w:r w:rsidR="001324F3">
        <w:t>s</w:t>
      </w:r>
      <w:r>
        <w:t xml:space="preserve">. The centre </w:t>
      </w:r>
      <w:r w:rsidR="001324F3">
        <w:t xml:space="preserve">also </w:t>
      </w:r>
      <w:r>
        <w:t xml:space="preserve">plays a monitoring role, conducting surprise visits to </w:t>
      </w:r>
      <w:r w:rsidR="001324F3">
        <w:t xml:space="preserve">evaluate </w:t>
      </w:r>
      <w:r>
        <w:t xml:space="preserve">reform and rehabilitation centres, as </w:t>
      </w:r>
      <w:r w:rsidR="001324F3">
        <w:t>shown in its annual report</w:t>
      </w:r>
      <w:r>
        <w:t>.</w:t>
      </w:r>
    </w:p>
    <w:p w:rsidR="00B23369" w:rsidRDefault="00B23369" w:rsidP="00B23369">
      <w:pPr>
        <w:pStyle w:val="SingleTxtG"/>
      </w:pPr>
      <w:r>
        <w:t>15.</w:t>
      </w:r>
      <w:r>
        <w:tab/>
      </w:r>
      <w:smartTag w:uri="urn:schemas-microsoft-com:office:smarttags" w:element="country-region">
        <w:smartTag w:uri="urn:schemas-microsoft-com:office:smarttags" w:element="place">
          <w:r>
            <w:t>Jordan</w:t>
          </w:r>
        </w:smartTag>
      </w:smartTag>
      <w:r>
        <w:t xml:space="preserve"> has taken </w:t>
      </w:r>
      <w:r w:rsidR="004D29F3">
        <w:t>action</w:t>
      </w:r>
      <w:r>
        <w:t xml:space="preserve"> to promote </w:t>
      </w:r>
      <w:r w:rsidR="004D29F3">
        <w:t xml:space="preserve">a culture of </w:t>
      </w:r>
      <w:r>
        <w:t xml:space="preserve">tolerance and dialogue and to ensure that Islam is </w:t>
      </w:r>
      <w:r w:rsidR="004D29F3">
        <w:t>portrayed in its proper light so as to</w:t>
      </w:r>
      <w:r>
        <w:t xml:space="preserve"> co</w:t>
      </w:r>
      <w:r w:rsidR="004D29F3">
        <w:t>u</w:t>
      </w:r>
      <w:r>
        <w:t>n</w:t>
      </w:r>
      <w:r w:rsidR="004D29F3">
        <w:t>ter</w:t>
      </w:r>
      <w:r>
        <w:t xml:space="preserve"> extremist ideologies. The </w:t>
      </w:r>
      <w:r w:rsidR="004D29F3">
        <w:t>“</w:t>
      </w:r>
      <w:r>
        <w:t>Amman Message</w:t>
      </w:r>
      <w:r w:rsidR="004D29F3">
        <w:t>”</w:t>
      </w:r>
      <w:r>
        <w:t xml:space="preserve"> </w:t>
      </w:r>
      <w:r w:rsidR="004D29F3">
        <w:t>guide</w:t>
      </w:r>
      <w:r>
        <w:t xml:space="preserve">s this </w:t>
      </w:r>
      <w:r w:rsidR="004D29F3">
        <w:t>information</w:t>
      </w:r>
      <w:r>
        <w:t xml:space="preserve"> effort </w:t>
      </w:r>
      <w:r w:rsidR="004D29F3">
        <w:t>with</w:t>
      </w:r>
      <w:r>
        <w:t xml:space="preserve"> the</w:t>
      </w:r>
      <w:r w:rsidR="004D29F3">
        <w:t xml:space="preserve"> goal of eliminating</w:t>
      </w:r>
      <w:r>
        <w:t xml:space="preserve"> violence and dissent among people of different Islamic denominations </w:t>
      </w:r>
      <w:r w:rsidR="004D29F3">
        <w:t>and</w:t>
      </w:r>
      <w:r>
        <w:t xml:space="preserve"> prevent</w:t>
      </w:r>
      <w:r w:rsidR="004D29F3">
        <w:t>ing</w:t>
      </w:r>
      <w:r>
        <w:t xml:space="preserve"> </w:t>
      </w:r>
      <w:r w:rsidR="004D29F3">
        <w:t>Muslims</w:t>
      </w:r>
      <w:r>
        <w:t xml:space="preserve"> from denouncing other Muslims as apostates.</w:t>
      </w:r>
      <w:r w:rsidR="006A63BA">
        <w:rPr>
          <w:rStyle w:val="FootnoteReference"/>
        </w:rPr>
        <w:footnoteReference w:id="4"/>
      </w:r>
    </w:p>
    <w:p w:rsidR="00B23369" w:rsidRDefault="00B23369" w:rsidP="00B23369">
      <w:pPr>
        <w:pStyle w:val="H1G"/>
      </w:pPr>
      <w:r>
        <w:tab/>
      </w:r>
      <w:r>
        <w:tab/>
        <w:t>Article 4</w:t>
      </w:r>
    </w:p>
    <w:p w:rsidR="00D8467B" w:rsidRPr="00E372FD" w:rsidRDefault="00B23369" w:rsidP="00CD4E2A">
      <w:pPr>
        <w:pStyle w:val="SingleTxtG"/>
      </w:pPr>
      <w:r>
        <w:t>16.</w:t>
      </w:r>
      <w:r>
        <w:tab/>
        <w:t>Jordanian law contains provisions intended to deal with</w:t>
      </w:r>
      <w:r w:rsidR="006A63BA">
        <w:t>:</w:t>
      </w:r>
      <w:r>
        <w:t xml:space="preserve"> all those who dissem</w:t>
      </w:r>
      <w:r w:rsidR="006A63BA">
        <w:t>inate racist and xenophobic ideologie</w:t>
      </w:r>
      <w:r>
        <w:t>s; al</w:t>
      </w:r>
      <w:r w:rsidR="006A63BA">
        <w:t>l</w:t>
      </w:r>
      <w:r>
        <w:t xml:space="preserve"> incitement of violence and racial discrimination; </w:t>
      </w:r>
      <w:r w:rsidR="006A63BA">
        <w:t xml:space="preserve">and </w:t>
      </w:r>
      <w:r>
        <w:t>all acts of violence or</w:t>
      </w:r>
      <w:r w:rsidR="00D8467B">
        <w:t xml:space="preserve"> </w:t>
      </w:r>
      <w:r w:rsidR="00D8467B" w:rsidRPr="00E372FD">
        <w:t>incitement committed against any race or group on the basis of colour or ethnicity. To</w:t>
      </w:r>
      <w:r w:rsidR="00D8467B">
        <w:t xml:space="preserve"> contribute to</w:t>
      </w:r>
      <w:r w:rsidR="00D8467B" w:rsidRPr="00E372FD">
        <w:t xml:space="preserve"> racist activities, including by providing financing</w:t>
      </w:r>
      <w:r w:rsidR="00D8467B">
        <w:t xml:space="preserve"> for them</w:t>
      </w:r>
      <w:r w:rsidR="00D8467B" w:rsidRPr="00E372FD">
        <w:t xml:space="preserve">, is deemed a legally punishable offence. The same applies to illegal organizations, organized propaganda and other activities conducted for the purposes of racial discrimination or incitement thereof. Such organizations and activities are unlawful and </w:t>
      </w:r>
      <w:r w:rsidR="00D8467B">
        <w:t xml:space="preserve">participation in them </w:t>
      </w:r>
      <w:r w:rsidR="00D8467B" w:rsidRPr="00E372FD">
        <w:t>is a legally punishable offence.</w:t>
      </w:r>
    </w:p>
    <w:p w:rsidR="00D8467B" w:rsidRPr="00E372FD" w:rsidRDefault="00D8467B" w:rsidP="00CD4E2A">
      <w:pPr>
        <w:pStyle w:val="SingleTxtG"/>
      </w:pPr>
      <w:r w:rsidRPr="00E372FD">
        <w:t>17.</w:t>
      </w:r>
      <w:r w:rsidRPr="00E372FD">
        <w:tab/>
        <w:t>All acts of violence and incitement against person</w:t>
      </w:r>
      <w:r>
        <w:t>s</w:t>
      </w:r>
      <w:r w:rsidRPr="00E372FD">
        <w:t xml:space="preserve"> or a group on account of </w:t>
      </w:r>
      <w:r>
        <w:t xml:space="preserve">their </w:t>
      </w:r>
      <w:r w:rsidRPr="00E372FD">
        <w:t>race, colour, descent or ethnic or racial origin</w:t>
      </w:r>
      <w:r>
        <w:t xml:space="preserve"> constitute</w:t>
      </w:r>
      <w:r w:rsidRPr="00E372FD">
        <w:t xml:space="preserve"> offences under Jordanian law. Article 150 of the Criminal Code states: </w:t>
      </w:r>
      <w:r>
        <w:t>“A term of from 6 months to 3 years’ imprisonment and a fine of up to 50 dinars shall be imposed for producing a</w:t>
      </w:r>
      <w:r w:rsidRPr="00E372FD">
        <w:t xml:space="preserve">ny </w:t>
      </w:r>
      <w:r>
        <w:t xml:space="preserve">piece of </w:t>
      </w:r>
      <w:r w:rsidRPr="00E372FD">
        <w:t xml:space="preserve">writing, </w:t>
      </w:r>
      <w:r>
        <w:t xml:space="preserve">or </w:t>
      </w:r>
      <w:r w:rsidRPr="00E372FD">
        <w:t>speech or act with the intention or effect of stirring up confessional or racial strife or of creating conflict between different confessional groups and other members of the nation</w:t>
      </w:r>
      <w:r>
        <w:t>.”</w:t>
      </w:r>
    </w:p>
    <w:p w:rsidR="00D8467B" w:rsidRPr="00E372FD" w:rsidRDefault="00D8467B" w:rsidP="00CD4E2A">
      <w:pPr>
        <w:pStyle w:val="SingleTxtG"/>
      </w:pPr>
      <w:r w:rsidRPr="00E372FD">
        <w:t>18.</w:t>
      </w:r>
      <w:r w:rsidRPr="00E372FD">
        <w:tab/>
        <w:t xml:space="preserve">Article 130 of the Code states: </w:t>
      </w:r>
      <w:r>
        <w:t>“</w:t>
      </w:r>
      <w:r w:rsidRPr="00E372FD">
        <w:t>Any person in the Kingdom who, in time of war or the expected outbreak of war, spreads propaganda with a view to weakening national sentiment or stirring up racial or confessional strife shall be subject to a penalty of a fixed term of hard labour</w:t>
      </w:r>
      <w:r w:rsidR="00316BA0">
        <w:t>.</w:t>
      </w:r>
      <w:r>
        <w:t>”</w:t>
      </w:r>
    </w:p>
    <w:p w:rsidR="00D8467B" w:rsidRPr="00E372FD" w:rsidRDefault="00D8467B" w:rsidP="00CD4E2A">
      <w:pPr>
        <w:pStyle w:val="SingleTxtG"/>
      </w:pPr>
      <w:r w:rsidRPr="00E372FD">
        <w:t>19.</w:t>
      </w:r>
      <w:r w:rsidRPr="00E372FD">
        <w:tab/>
        <w:t xml:space="preserve">As for the criminalization of acts </w:t>
      </w:r>
      <w:r>
        <w:t>that lend</w:t>
      </w:r>
      <w:r w:rsidRPr="00E372FD">
        <w:t xml:space="preserve"> support </w:t>
      </w:r>
      <w:r>
        <w:t xml:space="preserve">to </w:t>
      </w:r>
      <w:r w:rsidRPr="00E372FD">
        <w:t xml:space="preserve">any racist activity, article 80 of the Criminal Code refers to incitement and participation in such offences as follows: (1) An instigator is a person who induces or attempts to induce another person to commit an offence by giving that person money or a gift or by using threats, a ruse, deception or abuse of position or authority to influence that other person. (b) The </w:t>
      </w:r>
      <w:r>
        <w:t xml:space="preserve">responsibility of an </w:t>
      </w:r>
      <w:r w:rsidRPr="00E372FD">
        <w:t>instigator is different from th</w:t>
      </w:r>
      <w:r>
        <w:t>at of a</w:t>
      </w:r>
      <w:r w:rsidRPr="00E372FD">
        <w:t xml:space="preserve"> perpetrator of a crime. (2) An accessory to a major or serious offence is any person who: (a) Aids and abets in the commission of an offence by providing information to </w:t>
      </w:r>
      <w:r>
        <w:t>help bring about the offence;</w:t>
      </w:r>
      <w:r w:rsidRPr="00E372FD">
        <w:t xml:space="preserve"> (b) Provides the perpetrator with a weapon, </w:t>
      </w:r>
      <w:r>
        <w:t xml:space="preserve">an instrument </w:t>
      </w:r>
      <w:r w:rsidRPr="00E372FD">
        <w:t xml:space="preserve">or any other article that </w:t>
      </w:r>
      <w:r>
        <w:t xml:space="preserve">can be used </w:t>
      </w:r>
      <w:r w:rsidRPr="00E372FD">
        <w:t>to bring abou</w:t>
      </w:r>
      <w:r>
        <w:t>t the commission of the offence;</w:t>
      </w:r>
      <w:r w:rsidRPr="00E372FD">
        <w:t xml:space="preserve"> (c) Is present at the scene of the crime </w:t>
      </w:r>
      <w:r>
        <w:t>for the purpose of intimidating</w:t>
      </w:r>
      <w:r w:rsidRPr="00E372FD">
        <w:t xml:space="preserve"> those who put up resistance, strengthen</w:t>
      </w:r>
      <w:r>
        <w:t>ing</w:t>
      </w:r>
      <w:r w:rsidRPr="00E372FD">
        <w:t xml:space="preserve"> the resolve of the perpetrator or ensur</w:t>
      </w:r>
      <w:r>
        <w:t>ing</w:t>
      </w:r>
      <w:r w:rsidRPr="00E372FD">
        <w:t xml:space="preserve"> that the preme</w:t>
      </w:r>
      <w:r>
        <w:t>ditated offence is committed;</w:t>
      </w:r>
      <w:r w:rsidRPr="00E372FD">
        <w:t xml:space="preserve"> (d) </w:t>
      </w:r>
      <w:r>
        <w:t xml:space="preserve">Colludes </w:t>
      </w:r>
      <w:r w:rsidRPr="00E372FD">
        <w:t>with the perpetrator or accessories before the commission of the offence</w:t>
      </w:r>
      <w:r>
        <w:t>,</w:t>
      </w:r>
      <w:r w:rsidRPr="00E372FD">
        <w:t xml:space="preserve"> helps to </w:t>
      </w:r>
      <w:r>
        <w:t xml:space="preserve">conceal </w:t>
      </w:r>
      <w:r w:rsidRPr="00E372FD">
        <w:t>the offence</w:t>
      </w:r>
      <w:r>
        <w:t xml:space="preserve"> or</w:t>
      </w:r>
      <w:r w:rsidRPr="00E372FD">
        <w:t xml:space="preserve"> articles that constitute all or part of the proceeds of the offence</w:t>
      </w:r>
      <w:r>
        <w:t>,</w:t>
      </w:r>
      <w:r w:rsidRPr="00E372FD">
        <w:t xml:space="preserve"> or harbours one or more persons who took part in the offence or a notorious criminal who engages in robbery and acts of violence against State security or public safety or persons or property</w:t>
      </w:r>
      <w:r>
        <w:t>, or gives these</w:t>
      </w:r>
      <w:r w:rsidRPr="00E372FD">
        <w:t xml:space="preserve"> persons food</w:t>
      </w:r>
      <w:r>
        <w:t xml:space="preserve"> or</w:t>
      </w:r>
      <w:r w:rsidRPr="00E372FD">
        <w:t xml:space="preserve"> wat</w:t>
      </w:r>
      <w:r>
        <w:t>er or a hiding or meeting place</w:t>
      </w:r>
      <w:r w:rsidR="008F138E">
        <w:t>.</w:t>
      </w:r>
    </w:p>
    <w:p w:rsidR="00D8467B" w:rsidRPr="00E372FD" w:rsidRDefault="00D8467B" w:rsidP="00CD4E2A">
      <w:pPr>
        <w:pStyle w:val="SingleTxtG"/>
      </w:pPr>
      <w:r w:rsidRPr="00E372FD">
        <w:t>20.</w:t>
      </w:r>
      <w:r w:rsidRPr="00E372FD">
        <w:tab/>
        <w:t xml:space="preserve">With regard to the prohibition on organizations and organized and all other propaganda activities which promote and incite racial discrimination, and recognition of participation in such organizations or activities as an offence punishable by law, article 151 of the Criminal Code states that the same penalties </w:t>
      </w:r>
      <w:r>
        <w:t>—</w:t>
      </w:r>
      <w:r w:rsidRPr="00E372FD">
        <w:t xml:space="preserve"> a term of from 6 months to 3 years in prison and a fine of up to 50 Jordanian dinars (JD)</w:t>
      </w:r>
      <w:r>
        <w:t xml:space="preserve"> —</w:t>
      </w:r>
      <w:r w:rsidRPr="00E372FD">
        <w:t xml:space="preserve"> apply to all those who belong to an association founded </w:t>
      </w:r>
      <w:r>
        <w:t>based on the criteria</w:t>
      </w:r>
      <w:r w:rsidRPr="00E372FD">
        <w:t xml:space="preserve"> stipulated in article 150 of the Code. The minimum prison term is raised to 1 year in prison and the fine is increased by JD 10</w:t>
      </w:r>
      <w:r>
        <w:t>,</w:t>
      </w:r>
      <w:r w:rsidRPr="00E372FD">
        <w:t xml:space="preserve"> if the culprit has an official function in </w:t>
      </w:r>
      <w:r>
        <w:t xml:space="preserve">such an </w:t>
      </w:r>
      <w:r w:rsidRPr="00E372FD">
        <w:t>association. In any event, the association will be dissolved and its assets will be seized.</w:t>
      </w:r>
    </w:p>
    <w:p w:rsidR="00D8467B" w:rsidRPr="00E372FD" w:rsidRDefault="00D8467B" w:rsidP="00CD4E2A">
      <w:pPr>
        <w:pStyle w:val="SingleTxtG"/>
      </w:pPr>
      <w:r w:rsidRPr="00E372FD">
        <w:t>21.</w:t>
      </w:r>
      <w:r w:rsidRPr="00E372FD">
        <w:tab/>
        <w:t xml:space="preserve">Jordanian law prohibits all organized propaganda activities and forms of propaganda which instigate racial discrimination </w:t>
      </w:r>
      <w:r>
        <w:t xml:space="preserve">in </w:t>
      </w:r>
      <w:r w:rsidRPr="00E372FD">
        <w:t xml:space="preserve">the licensing regulations </w:t>
      </w:r>
      <w:r>
        <w:t xml:space="preserve">that apply to advertising </w:t>
      </w:r>
      <w:r w:rsidRPr="00E372FD">
        <w:t>and media activities</w:t>
      </w:r>
      <w:r>
        <w:t xml:space="preserve"> conducted </w:t>
      </w:r>
      <w:r w:rsidRPr="00E372FD">
        <w:t xml:space="preserve">in municipal areas. Article 6 of Act No. 76 of 2009 </w:t>
      </w:r>
      <w:r>
        <w:t xml:space="preserve">regulating </w:t>
      </w:r>
      <w:r w:rsidRPr="00E372FD">
        <w:t xml:space="preserve">publicity and advertising in municipal areas states: (a) The following shall be deemed an infringement of this regulation: (i) </w:t>
      </w:r>
      <w:r>
        <w:t>T</w:t>
      </w:r>
      <w:r w:rsidRPr="00E372FD">
        <w:t xml:space="preserve">he </w:t>
      </w:r>
      <w:r>
        <w:t xml:space="preserve">inclusion in </w:t>
      </w:r>
      <w:r w:rsidRPr="00E372FD">
        <w:t>publicity or advertisement</w:t>
      </w:r>
      <w:r>
        <w:t>s of material that</w:t>
      </w:r>
      <w:r w:rsidRPr="00E372FD">
        <w:t xml:space="preserve"> offends national or religious sentiment or public morals or that is prejudicial to the maintenance of public order</w:t>
      </w:r>
      <w:r>
        <w:t xml:space="preserve">. The </w:t>
      </w:r>
      <w:proofErr w:type="spellStart"/>
      <w:r>
        <w:t>publicization</w:t>
      </w:r>
      <w:proofErr w:type="spellEnd"/>
      <w:r>
        <w:t xml:space="preserve"> of </w:t>
      </w:r>
      <w:r w:rsidRPr="00E372FD">
        <w:t xml:space="preserve">ideas based on racial superiority, racial hatred and the instigation of racial discrimination against any person or group </w:t>
      </w:r>
      <w:r>
        <w:t>constitute punishable offences.</w:t>
      </w:r>
    </w:p>
    <w:p w:rsidR="00D8467B" w:rsidRPr="00E372FD" w:rsidRDefault="00D8467B" w:rsidP="00CD4E2A">
      <w:pPr>
        <w:pStyle w:val="SingleTxtG"/>
      </w:pPr>
      <w:r w:rsidRPr="00E372FD">
        <w:t>22.</w:t>
      </w:r>
      <w:r w:rsidRPr="00E372FD">
        <w:tab/>
        <w:t xml:space="preserve">Article 20 of the Audiovisual Media Act No. 71 of 2002 states: </w:t>
      </w:r>
      <w:r>
        <w:t>“</w:t>
      </w:r>
      <w:r w:rsidRPr="00E372FD">
        <w:t xml:space="preserve">The licensee shall not broadcast or rebroadcast any material that is likely to </w:t>
      </w:r>
      <w:r>
        <w:t xml:space="preserve">provoke </w:t>
      </w:r>
      <w:r w:rsidRPr="00E372FD">
        <w:t xml:space="preserve">confessional and </w:t>
      </w:r>
      <w:r>
        <w:t>inter-</w:t>
      </w:r>
      <w:r w:rsidRPr="00E372FD">
        <w:t>ethnic strife, to undermine national unity or to instigate terrorism, racism or religious intolerance or to damage domestic relations in the Kingdom</w:t>
      </w:r>
      <w:r>
        <w:t>.”</w:t>
      </w:r>
    </w:p>
    <w:p w:rsidR="00D8467B" w:rsidRPr="00E372FD" w:rsidRDefault="00D8467B" w:rsidP="00CD4E2A">
      <w:pPr>
        <w:pStyle w:val="SingleTxtG"/>
      </w:pPr>
      <w:r w:rsidRPr="00E372FD">
        <w:t>23.</w:t>
      </w:r>
      <w:r w:rsidRPr="00E372FD">
        <w:tab/>
        <w:t>Article 7 of the Printing and Publications Act No. 8 of 1998 sets out the ethical rules that apply to journalism and the conduct of journalists</w:t>
      </w:r>
      <w:r>
        <w:t>. These rules are</w:t>
      </w:r>
      <w:r w:rsidRPr="00E372FD">
        <w:t xml:space="preserve"> based on freedom of conscience, opinion and expression and </w:t>
      </w:r>
      <w:r>
        <w:t xml:space="preserve">freedom </w:t>
      </w:r>
      <w:r w:rsidRPr="00E372FD">
        <w:t xml:space="preserve">of information, which </w:t>
      </w:r>
      <w:r>
        <w:t>are</w:t>
      </w:r>
      <w:r w:rsidRPr="00E372FD">
        <w:t xml:space="preserve"> right</w:t>
      </w:r>
      <w:r>
        <w:t>s</w:t>
      </w:r>
      <w:r w:rsidRPr="00E372FD">
        <w:t xml:space="preserve"> afforded to both journalists and citizens</w:t>
      </w:r>
      <w:r>
        <w:t>.</w:t>
      </w:r>
      <w:r w:rsidRPr="00E372FD">
        <w:t xml:space="preserve"> It is </w:t>
      </w:r>
      <w:r>
        <w:t xml:space="preserve">illegal </w:t>
      </w:r>
      <w:r w:rsidRPr="00E372FD">
        <w:t xml:space="preserve">to publish material likely to stir up hatred or to make propaganda with a view to setting citizens against one another. Article 38 of the Act states that it is prohibited to denigrate religious sentiment or beliefs or </w:t>
      </w:r>
      <w:r>
        <w:t>to provoke</w:t>
      </w:r>
      <w:r w:rsidRPr="00E372FD">
        <w:t xml:space="preserve"> confessional strife. Such acts are punishable by a fine of from </w:t>
      </w:r>
      <w:r>
        <w:t xml:space="preserve">JD </w:t>
      </w:r>
      <w:r w:rsidRPr="00E372FD">
        <w:t xml:space="preserve">10,000 to </w:t>
      </w:r>
      <w:r>
        <w:t xml:space="preserve">JD </w:t>
      </w:r>
      <w:r w:rsidRPr="00E372FD">
        <w:t>20,000 (art. 46).</w:t>
      </w:r>
    </w:p>
    <w:p w:rsidR="00D8467B" w:rsidRPr="00E372FD" w:rsidRDefault="00D8467B" w:rsidP="00CD4E2A">
      <w:pPr>
        <w:pStyle w:val="SingleTxtG"/>
      </w:pPr>
      <w:r w:rsidRPr="00E372FD">
        <w:t>24.</w:t>
      </w:r>
      <w:r w:rsidRPr="00E372FD">
        <w:tab/>
        <w:t xml:space="preserve">With regard to the application of domestic laws and of decisions handed down by the judicial authorities, the Jordanian judiciary has upheld the right to protection from racial discrimination in several rulings, including Jordanian Supreme Court of Justice ruling 206/1993 of 26 October 1993. (Article 40 (a) (iv) of the Print and Publications Act No. 10 of 1993 states that it is prohibited to publish articles that are likely to </w:t>
      </w:r>
      <w:r>
        <w:t xml:space="preserve">jeopardize </w:t>
      </w:r>
      <w:r w:rsidRPr="00E372FD">
        <w:t xml:space="preserve">national unity, incite others to commit crimes, stir up hostility, and foment hatred, division and discord between members of society. Paragraph 8 of the same article states that it is prohibited to publish articles and news items likely to </w:t>
      </w:r>
      <w:r>
        <w:t xml:space="preserve">undermine </w:t>
      </w:r>
      <w:r w:rsidRPr="00E372FD">
        <w:t xml:space="preserve">the dignity or damage the reputation of individuals or to </w:t>
      </w:r>
      <w:r>
        <w:t xml:space="preserve">infringe </w:t>
      </w:r>
      <w:r w:rsidR="00B03D9B">
        <w:t>their personal freedoms.)</w:t>
      </w:r>
    </w:p>
    <w:p w:rsidR="00D8467B" w:rsidRPr="00E372FD" w:rsidRDefault="00D8467B" w:rsidP="00CD4E2A">
      <w:pPr>
        <w:pStyle w:val="H1G"/>
      </w:pPr>
      <w:r>
        <w:tab/>
      </w:r>
      <w:r>
        <w:tab/>
      </w:r>
      <w:r w:rsidRPr="00E372FD">
        <w:t>Article 5</w:t>
      </w:r>
    </w:p>
    <w:p w:rsidR="00D8467B" w:rsidRPr="00E372FD" w:rsidRDefault="00D8467B" w:rsidP="00CD4E2A">
      <w:pPr>
        <w:pStyle w:val="SingleTxtG"/>
      </w:pPr>
      <w:r w:rsidRPr="00E372FD">
        <w:t>25.</w:t>
      </w:r>
      <w:r w:rsidRPr="00E372FD">
        <w:tab/>
        <w:t>With regard to safeguards to ensure that counter-terrorism measures are not motivated by</w:t>
      </w:r>
      <w:r>
        <w:t>,</w:t>
      </w:r>
      <w:r w:rsidRPr="00E372FD">
        <w:t xml:space="preserve"> or do not result in</w:t>
      </w:r>
      <w:r>
        <w:t>,</w:t>
      </w:r>
      <w:r w:rsidRPr="00E372FD">
        <w:t xml:space="preserve"> discrimination founded on race, colour, descent or ethnic or racial origin, Jordanian law criminalizes terrorism on the basis of a definition of the acts that are prohibited and the intention behind their commission. It makes no reference to the sex, race or religion of the perpetrator and thus ensures that counter-terrorism measures do not involve </w:t>
      </w:r>
      <w:r>
        <w:t>any form of</w:t>
      </w:r>
      <w:r w:rsidRPr="00E372FD">
        <w:t xml:space="preserve"> discrimination.</w:t>
      </w:r>
    </w:p>
    <w:p w:rsidR="00D8467B" w:rsidRPr="00E372FD" w:rsidRDefault="00D8467B" w:rsidP="00CD4E2A">
      <w:pPr>
        <w:pStyle w:val="SingleTxtG"/>
      </w:pPr>
      <w:r w:rsidRPr="00E372FD">
        <w:t>26.</w:t>
      </w:r>
      <w:r w:rsidRPr="00E372FD">
        <w:tab/>
        <w:t xml:space="preserve">To make sure that all cases, including </w:t>
      </w:r>
      <w:r>
        <w:t xml:space="preserve">individual complaints about </w:t>
      </w:r>
      <w:r w:rsidRPr="00E372FD">
        <w:t>racial discrimination</w:t>
      </w:r>
      <w:r>
        <w:t>,</w:t>
      </w:r>
      <w:r w:rsidRPr="00E372FD">
        <w:t xml:space="preserve"> are investigated thoroughly and that </w:t>
      </w:r>
      <w:r>
        <w:t xml:space="preserve">complaints </w:t>
      </w:r>
      <w:r w:rsidRPr="00E372FD">
        <w:t xml:space="preserve">brought against individuals, particularly </w:t>
      </w:r>
      <w:r>
        <w:t xml:space="preserve">in connection with </w:t>
      </w:r>
      <w:r w:rsidRPr="00E372FD">
        <w:t xml:space="preserve">allegations of discrimination or racism, are examined closely, impartially and energetically, article 101 of the Constitution was worded to read: </w:t>
      </w:r>
      <w:r>
        <w:t>“</w:t>
      </w:r>
      <w:r w:rsidRPr="00E372FD">
        <w:t>The courts are open to all and</w:t>
      </w:r>
      <w:r>
        <w:t xml:space="preserve"> are</w:t>
      </w:r>
      <w:r w:rsidRPr="00E372FD">
        <w:t xml:space="preserve"> protected from interference in their affairs. Moreover, court sessions </w:t>
      </w:r>
      <w:r>
        <w:t xml:space="preserve">shall </w:t>
      </w:r>
      <w:r w:rsidRPr="00E372FD">
        <w:t>be held in public, unless a court decides that they should be held in camera in the interests of maintaining public order or protecting public morals</w:t>
      </w:r>
      <w:r>
        <w:t>.”</w:t>
      </w:r>
      <w:r w:rsidRPr="00E372FD">
        <w:t xml:space="preserve"> This makes it clear that all claimants have the right of legal recourse in </w:t>
      </w:r>
      <w:smartTag w:uri="urn:schemas-microsoft-com:office:smarttags" w:element="country-region">
        <w:smartTag w:uri="urn:schemas-microsoft-com:office:smarttags" w:element="place">
          <w:r w:rsidRPr="00E372FD">
            <w:t>Jordan</w:t>
          </w:r>
        </w:smartTag>
      </w:smartTag>
      <w:r w:rsidRPr="00E372FD">
        <w:t>, regardless of their ethnic origin, colour, sex or nationality.</w:t>
      </w:r>
    </w:p>
    <w:p w:rsidR="00D8467B" w:rsidRPr="00E372FD" w:rsidRDefault="00D8467B" w:rsidP="00CD4E2A">
      <w:pPr>
        <w:pStyle w:val="SingleTxtG"/>
      </w:pPr>
      <w:r w:rsidRPr="00E372FD">
        <w:t>27.</w:t>
      </w:r>
      <w:r w:rsidRPr="00E372FD">
        <w:tab/>
        <w:t xml:space="preserve">Article 102 of the Constitution provides: </w:t>
      </w:r>
      <w:r>
        <w:t>“</w:t>
      </w:r>
      <w:r w:rsidRPr="00E372FD">
        <w:t>The regular courts in the Hashemite Kingdom of Jordan exercise the right to judge all persons in all civil and criminal</w:t>
      </w:r>
      <w:r>
        <w:t xml:space="preserve"> cases</w:t>
      </w:r>
      <w:r w:rsidRPr="00E372FD">
        <w:t xml:space="preserve">, including in cases filed by or against the Government, except </w:t>
      </w:r>
      <w:r>
        <w:t xml:space="preserve">in </w:t>
      </w:r>
      <w:r w:rsidRPr="00E372FD">
        <w:t>those matters which may fall within the purview of the religious courts or the special courts further to th</w:t>
      </w:r>
      <w:r>
        <w:t>e</w:t>
      </w:r>
      <w:r w:rsidRPr="00E372FD">
        <w:t xml:space="preserve"> </w:t>
      </w:r>
      <w:r>
        <w:t xml:space="preserve">present </w:t>
      </w:r>
      <w:r w:rsidRPr="00E372FD">
        <w:t>Constitution or any other applicable law</w:t>
      </w:r>
      <w:r w:rsidR="00540DE4">
        <w:t>.</w:t>
      </w:r>
      <w:r>
        <w:t>”</w:t>
      </w:r>
    </w:p>
    <w:p w:rsidR="00D8467B" w:rsidRPr="00E372FD" w:rsidRDefault="00D8467B" w:rsidP="00CD4E2A">
      <w:pPr>
        <w:pStyle w:val="SingleTxtG"/>
      </w:pPr>
      <w:r w:rsidRPr="00E372FD">
        <w:t>28.</w:t>
      </w:r>
      <w:r w:rsidRPr="00E372FD">
        <w:tab/>
        <w:t xml:space="preserve">In keeping with article 102 of the Constitution, article 2 of the Regular Courts Act No. 17 of 2001, as amended, provides: </w:t>
      </w:r>
      <w:r>
        <w:t>“</w:t>
      </w:r>
      <w:r w:rsidRPr="00E372FD">
        <w:t>The regular courts in the Hashemite Kingdom of Jordan exercise the right to adjudicate all persons in all civil and criminal</w:t>
      </w:r>
      <w:r>
        <w:t xml:space="preserve"> cases</w:t>
      </w:r>
      <w:r w:rsidRPr="00E372FD">
        <w:t xml:space="preserve">, including in cases filed by or against the Government, except </w:t>
      </w:r>
      <w:r>
        <w:t xml:space="preserve">in </w:t>
      </w:r>
      <w:r w:rsidRPr="00E372FD">
        <w:t xml:space="preserve">those matters which may fall within the purview of the religious courts or the special courts further to the </w:t>
      </w:r>
      <w:r>
        <w:t xml:space="preserve">present </w:t>
      </w:r>
      <w:r w:rsidRPr="00E372FD">
        <w:t>Constitution or any other applicable law</w:t>
      </w:r>
      <w:r w:rsidR="00540DE4">
        <w:t>.</w:t>
      </w:r>
      <w:r>
        <w:t>”</w:t>
      </w:r>
    </w:p>
    <w:p w:rsidR="00D8467B" w:rsidRPr="00E372FD" w:rsidRDefault="00D8467B" w:rsidP="00CD4E2A">
      <w:pPr>
        <w:pStyle w:val="SingleTxtG"/>
      </w:pPr>
      <w:r w:rsidRPr="00E372FD">
        <w:t>29.</w:t>
      </w:r>
      <w:r w:rsidRPr="00E372FD">
        <w:tab/>
        <w:t>The Court of Cassation has issued rulings on this</w:t>
      </w:r>
      <w:r>
        <w:t xml:space="preserve"> subject</w:t>
      </w:r>
      <w:r w:rsidRPr="00E372FD">
        <w:t xml:space="preserve">, including one in which it states: </w:t>
      </w:r>
      <w:r>
        <w:t>“</w:t>
      </w:r>
      <w:r w:rsidRPr="00E372FD">
        <w:t xml:space="preserve">The right of legal recourse is afforded to all and is assured under article 101 of the Constitution, subject to the proviso that it may not be </w:t>
      </w:r>
      <w:r>
        <w:t xml:space="preserve">abused </w:t>
      </w:r>
      <w:r w:rsidRPr="00E372FD">
        <w:t>intentionally or for the purpose of committing a crime</w:t>
      </w:r>
      <w:r>
        <w:t>”</w:t>
      </w:r>
      <w:r w:rsidRPr="00E372FD">
        <w:t xml:space="preserve"> (Jordanian Court of Cassation, Criminal Division, ruling 1339/2008 (general bench), 19 March 2009). Moreover: </w:t>
      </w:r>
      <w:r>
        <w:t xml:space="preserve">“Where damages were not sought </w:t>
      </w:r>
      <w:r w:rsidRPr="00E372FD">
        <w:t xml:space="preserve">from the defendant by the </w:t>
      </w:r>
      <w:r>
        <w:t xml:space="preserve">complainant, it is not illegal to apply to a count </w:t>
      </w:r>
      <w:r w:rsidRPr="00E372FD">
        <w:t>in order to seek damages for the injury caused, otherwise, the constitutional right would be usurped whereby the courts are open to all and protected from interference in their affairs (Jordanian Constitution, art. 101/1, Jordanian Court of Cassation</w:t>
      </w:r>
      <w:r>
        <w:t>,</w:t>
      </w:r>
      <w:r w:rsidRPr="00E372FD">
        <w:t xml:space="preserve"> ruling 1073/2004).</w:t>
      </w:r>
      <w:r>
        <w:t>”</w:t>
      </w:r>
    </w:p>
    <w:p w:rsidR="00D8467B" w:rsidRPr="00E372FD" w:rsidRDefault="00D8467B" w:rsidP="00CD4E2A">
      <w:pPr>
        <w:pStyle w:val="SingleTxtG"/>
      </w:pPr>
      <w:r w:rsidRPr="00E372FD">
        <w:t>30.</w:t>
      </w:r>
      <w:r w:rsidRPr="00E372FD">
        <w:tab/>
        <w:t xml:space="preserve">In addition to the </w:t>
      </w:r>
      <w:r>
        <w:t xml:space="preserve">explanation </w:t>
      </w:r>
      <w:r w:rsidRPr="00E372FD">
        <w:t xml:space="preserve">provided in the previous paragraph on the right of legal recourse, we should </w:t>
      </w:r>
      <w:r>
        <w:t xml:space="preserve">point out </w:t>
      </w:r>
      <w:r w:rsidRPr="00E372FD">
        <w:t xml:space="preserve">that this right is afforded under the Constitution without regard to the origin, ethnicity, sex or nationality of the rights-holder. The right to claim fair and adequate compensation for injury suffered in a case of racial discrimination is regulated under the provisions on compensation of the Civil Code (Act No. 43 of 1976). Article 256 of the Code provides: </w:t>
      </w:r>
      <w:r>
        <w:t>“</w:t>
      </w:r>
      <w:r w:rsidRPr="00E372FD">
        <w:t xml:space="preserve">A person, even one incapable of </w:t>
      </w:r>
      <w:r>
        <w:t xml:space="preserve">exercising </w:t>
      </w:r>
      <w:r w:rsidRPr="00E372FD">
        <w:t xml:space="preserve">discretion, who injures another shall be liable to </w:t>
      </w:r>
      <w:r>
        <w:t>pay compensation</w:t>
      </w:r>
      <w:r w:rsidRPr="00E372FD">
        <w:t xml:space="preserve"> for the injury caused</w:t>
      </w:r>
      <w:r w:rsidR="00540DE4">
        <w:t>.</w:t>
      </w:r>
      <w:r>
        <w:t>”</w:t>
      </w:r>
      <w:r w:rsidRPr="00E372FD">
        <w:t xml:space="preserve"> The </w:t>
      </w:r>
      <w:r>
        <w:t xml:space="preserve">amount of the </w:t>
      </w:r>
      <w:r w:rsidRPr="00E372FD">
        <w:t xml:space="preserve">compensation </w:t>
      </w:r>
      <w:r>
        <w:t xml:space="preserve">will </w:t>
      </w:r>
      <w:r w:rsidRPr="00E372FD">
        <w:t xml:space="preserve">be determined on the basis of the injury done and </w:t>
      </w:r>
      <w:r>
        <w:t>the</w:t>
      </w:r>
      <w:r w:rsidRPr="00E372FD">
        <w:t xml:space="preserve"> earnings</w:t>
      </w:r>
      <w:r>
        <w:t xml:space="preserve"> lost</w:t>
      </w:r>
      <w:r w:rsidRPr="00E372FD">
        <w:t>, provided that</w:t>
      </w:r>
      <w:r>
        <w:t xml:space="preserve"> the injury</w:t>
      </w:r>
      <w:r w:rsidRPr="00E372FD">
        <w:t xml:space="preserve"> is the natural outcome of the harmful act (art. 266). The right to compensation</w:t>
      </w:r>
      <w:r>
        <w:t xml:space="preserve"> encompasses</w:t>
      </w:r>
      <w:r w:rsidRPr="00E372FD">
        <w:t xml:space="preserve"> moral damage</w:t>
      </w:r>
      <w:r>
        <w:t>s</w:t>
      </w:r>
      <w:r w:rsidRPr="00E372FD">
        <w:t xml:space="preserve"> and damage</w:t>
      </w:r>
      <w:r>
        <w:t xml:space="preserve"> done to the liberties</w:t>
      </w:r>
      <w:r w:rsidRPr="00E372FD">
        <w:t>, honour, good name, reputation, social status or financial standing of another person</w:t>
      </w:r>
      <w:r>
        <w:t>. The culprit</w:t>
      </w:r>
      <w:r w:rsidRPr="00E372FD">
        <w:t xml:space="preserve"> is liable </w:t>
      </w:r>
      <w:r>
        <w:t>to pay</w:t>
      </w:r>
      <w:r w:rsidRPr="00E372FD">
        <w:t xml:space="preserve"> compensation under article 267 of the Act. Consequently, the opportunity to have recourse to the courts is afforded to all, whether in criminal cases or in cases in</w:t>
      </w:r>
      <w:r>
        <w:t xml:space="preserve"> which a plaintiff only sues for damages.</w:t>
      </w:r>
    </w:p>
    <w:p w:rsidR="00D8467B" w:rsidRPr="00E372FD" w:rsidRDefault="00D8467B" w:rsidP="00CD4E2A">
      <w:pPr>
        <w:pStyle w:val="SingleTxtG"/>
      </w:pPr>
      <w:r w:rsidRPr="00E372FD">
        <w:t>31.</w:t>
      </w:r>
      <w:r w:rsidRPr="00E372FD">
        <w:tab/>
        <w:t xml:space="preserve">As for court proceedings, some forms of legal assistance are offered free of charge to crime victims. </w:t>
      </w:r>
      <w:r>
        <w:t xml:space="preserve">The </w:t>
      </w:r>
      <w:r w:rsidRPr="00E372FD">
        <w:t xml:space="preserve">Ministry of Justice </w:t>
      </w:r>
      <w:r>
        <w:t xml:space="preserve">oversees a fund for witnessed crimes which </w:t>
      </w:r>
      <w:r w:rsidRPr="00E372FD">
        <w:t>covers experts</w:t>
      </w:r>
      <w:r>
        <w:t>’</w:t>
      </w:r>
      <w:r w:rsidRPr="00E372FD">
        <w:t xml:space="preserve"> fees, including interpretation assistance and the expenses of witnesses in criminal cases. There is also a system for deferring payment of costs for those without means.</w:t>
      </w:r>
    </w:p>
    <w:p w:rsidR="00D8467B" w:rsidRPr="00E372FD" w:rsidRDefault="00D8467B" w:rsidP="00CD4E2A">
      <w:pPr>
        <w:pStyle w:val="SingleTxtG"/>
      </w:pPr>
      <w:r w:rsidRPr="00E372FD">
        <w:t>32.</w:t>
      </w:r>
      <w:r w:rsidRPr="00E372FD">
        <w:tab/>
        <w:t xml:space="preserve">As for the right to protection from arbitrary arrest and detention and the right </w:t>
      </w:r>
      <w:r>
        <w:t xml:space="preserve">of the person </w:t>
      </w:r>
      <w:r w:rsidRPr="00E372FD">
        <w:t xml:space="preserve">to know the reasons for </w:t>
      </w:r>
      <w:r>
        <w:t xml:space="preserve">his or her </w:t>
      </w:r>
      <w:r w:rsidRPr="00E372FD">
        <w:t xml:space="preserve">arrest and to have the assistance of an interpreter, the Criminal Code (art. 178) prohibits infringements of liberties. Hence, any civil servant who illegally arrests or detains a person </w:t>
      </w:r>
      <w:r>
        <w:t>faces</w:t>
      </w:r>
      <w:r w:rsidRPr="00E372FD">
        <w:t xml:space="preserve"> a penalty of from 3 months to 1 year in prison. Article 179 of the Code states that if a governor or </w:t>
      </w:r>
      <w:r>
        <w:t xml:space="preserve">a </w:t>
      </w:r>
      <w:r w:rsidRPr="00E372FD">
        <w:t xml:space="preserve">guard of a reform and rehabilitation centre or a correctional or reform institution admits a </w:t>
      </w:r>
      <w:r>
        <w:t xml:space="preserve">prisoner </w:t>
      </w:r>
      <w:r w:rsidRPr="00E372FD">
        <w:t xml:space="preserve">without a court warrant or judgement or keeps a </w:t>
      </w:r>
      <w:r>
        <w:t xml:space="preserve">prisoner </w:t>
      </w:r>
      <w:r w:rsidRPr="00E372FD">
        <w:t>in prison for longer than the established term, he or she will be subject to a penalty of from 1 month to 1 year in prison.</w:t>
      </w:r>
    </w:p>
    <w:p w:rsidR="00D8467B" w:rsidRPr="00E372FD" w:rsidRDefault="00D8467B" w:rsidP="00CD4E2A">
      <w:pPr>
        <w:pStyle w:val="SingleTxtG"/>
      </w:pPr>
      <w:r w:rsidRPr="00E372FD">
        <w:t>33.</w:t>
      </w:r>
      <w:r w:rsidRPr="00E372FD">
        <w:tab/>
        <w:t>The fundamental principle that a defendant must be informed promptly and in detail of the charges against him or her is recognized in the Jordanian Code of Criminal</w:t>
      </w:r>
      <w:r>
        <w:t xml:space="preserve"> Procedures</w:t>
      </w:r>
      <w:r w:rsidRPr="00E372FD">
        <w:t xml:space="preserve">. It applies both to law enforcement </w:t>
      </w:r>
      <w:r>
        <w:t xml:space="preserve">measures </w:t>
      </w:r>
      <w:r w:rsidRPr="00E372FD">
        <w:t xml:space="preserve">and </w:t>
      </w:r>
      <w:r>
        <w:t xml:space="preserve">to </w:t>
      </w:r>
      <w:r w:rsidRPr="00E372FD">
        <w:t>proceedings conducted before a public prosecutor or a court, regardless of whether the offence involved is a major offence or a serious crime.</w:t>
      </w:r>
    </w:p>
    <w:p w:rsidR="00D8467B" w:rsidRPr="00E372FD" w:rsidRDefault="00D8467B" w:rsidP="00CD4E2A">
      <w:pPr>
        <w:pStyle w:val="SingleTxtG"/>
      </w:pPr>
      <w:r w:rsidRPr="00E372FD">
        <w:t>34.</w:t>
      </w:r>
      <w:r w:rsidRPr="00E372FD">
        <w:tab/>
        <w:t xml:space="preserve">As for the right to be tried before an independent and impartial tribunal, article 37 of the Judicial Independence Act No. 15 of 2001 states: </w:t>
      </w:r>
      <w:r>
        <w:t>“</w:t>
      </w:r>
      <w:r w:rsidRPr="00E372FD">
        <w:t>(a) Any breach of duty and any act against honour, dignity or decency shall constitute a lesser offence that i</w:t>
      </w:r>
      <w:r>
        <w:t>s</w:t>
      </w:r>
      <w:r w:rsidRPr="00E372FD">
        <w:t xml:space="preserve"> punishable by disciplinary sanctions. (b) A breach of duty means inter alia undue delays in the adjudication of a case; </w:t>
      </w:r>
      <w:r>
        <w:t>the</w:t>
      </w:r>
      <w:r w:rsidRPr="00E372FD">
        <w:t xml:space="preserve"> failure to explain a court judgement; discrimination between opposing parties at law; a breach of the confidentiality of proceedings; an unjustified absence; and </w:t>
      </w:r>
      <w:r>
        <w:t>the</w:t>
      </w:r>
      <w:r w:rsidRPr="00E372FD">
        <w:t xml:space="preserve"> failure to keep to official working hours.</w:t>
      </w:r>
      <w:r>
        <w:t>”</w:t>
      </w:r>
    </w:p>
    <w:p w:rsidR="00D8467B" w:rsidRPr="00B66743" w:rsidRDefault="00D8467B" w:rsidP="00CD4E2A">
      <w:pPr>
        <w:pStyle w:val="SingleTxtG"/>
      </w:pPr>
      <w:r w:rsidRPr="00E372FD">
        <w:t>35.</w:t>
      </w:r>
      <w:r w:rsidRPr="00E372FD">
        <w:tab/>
        <w:t>Article 18 of the Judicial Code of Conduct highlights the importance of protection from discrimination of all kinds. It states that judges are required to speak to and behave towards all persons</w:t>
      </w:r>
      <w:r>
        <w:t>, whether they</w:t>
      </w:r>
      <w:r w:rsidRPr="00E372FD">
        <w:t xml:space="preserve"> are parties in</w:t>
      </w:r>
      <w:r>
        <w:t xml:space="preserve"> </w:t>
      </w:r>
      <w:r w:rsidRPr="00B66743">
        <w:t>a dispute or others (witnesses, lawyers, court employees or colleagues)</w:t>
      </w:r>
      <w:r>
        <w:t>, in a way that ensures the equality of treatment</w:t>
      </w:r>
      <w:r w:rsidRPr="00B66743">
        <w:t>. Judges must not discriminate between p</w:t>
      </w:r>
      <w:r>
        <w:t>eople</w:t>
      </w:r>
      <w:r w:rsidRPr="00B66743">
        <w:t xml:space="preserve"> on grounds of religion, race, colour or any other factor. They must also instruct their staff to comply with th</w:t>
      </w:r>
      <w:r>
        <w:t>is</w:t>
      </w:r>
      <w:r w:rsidRPr="00B66743">
        <w:t xml:space="preserve"> same </w:t>
      </w:r>
      <w:r>
        <w:t>code</w:t>
      </w:r>
      <w:r w:rsidRPr="00B66743">
        <w:t>.</w:t>
      </w:r>
    </w:p>
    <w:p w:rsidR="00D8467B" w:rsidRPr="00B66743" w:rsidRDefault="00D8467B" w:rsidP="00CD4E2A">
      <w:pPr>
        <w:pStyle w:val="SingleTxtG"/>
      </w:pPr>
      <w:r w:rsidRPr="00B66743">
        <w:t>36.</w:t>
      </w:r>
      <w:r w:rsidRPr="00B66743">
        <w:tab/>
        <w:t xml:space="preserve">Article 22 of the Code of Conduct states that a judge must carry out his or her duties without demonstrating any preference, bias, intolerance or bigotry. </w:t>
      </w:r>
      <w:r>
        <w:t>The</w:t>
      </w:r>
      <w:r w:rsidRPr="00B66743">
        <w:t xml:space="preserve"> judge must perform these duties in a manner that </w:t>
      </w:r>
      <w:r>
        <w:t>promotes</w:t>
      </w:r>
      <w:r w:rsidRPr="00B66743">
        <w:t xml:space="preserve"> confidence in the independence and impartiality of the judiciary.</w:t>
      </w:r>
    </w:p>
    <w:p w:rsidR="00D8467B" w:rsidRPr="00B66743" w:rsidRDefault="00D8467B" w:rsidP="00CD4E2A">
      <w:pPr>
        <w:pStyle w:val="SingleTxtG"/>
      </w:pPr>
      <w:r w:rsidRPr="00B66743">
        <w:t>37.</w:t>
      </w:r>
      <w:r w:rsidRPr="00B66743">
        <w:tab/>
        <w:t>Court officers are subject to the Civil Service Regulation, which prescribes sanctions for breaching the above-mentioned article.</w:t>
      </w:r>
    </w:p>
    <w:p w:rsidR="00D8467B" w:rsidRPr="00B66743" w:rsidRDefault="00D8467B" w:rsidP="00CD4E2A">
      <w:pPr>
        <w:pStyle w:val="SingleTxtG"/>
      </w:pPr>
      <w:r w:rsidRPr="00B66743">
        <w:t>38.</w:t>
      </w:r>
      <w:r w:rsidRPr="00B66743">
        <w:tab/>
        <w:t xml:space="preserve">Article 29 of the Judicial Code of Conduct states that judges must not allow court officers under their supervision to breach the rules on equitable treatment of opposing parties in a case, nor must they accept a gift, </w:t>
      </w:r>
      <w:r>
        <w:t>payment</w:t>
      </w:r>
      <w:r w:rsidRPr="00B66743">
        <w:t xml:space="preserve"> or a loan from such parties. Consequently, any person who commits such an act will be prosecuted. Article 24 of the Code states that a judge must initiate legal proceedings against any civil servant under his or her supervision who is responsible for committing a breach of conduct. Article 25 states that a judge may not delay </w:t>
      </w:r>
      <w:r>
        <w:t>the commencement of</w:t>
      </w:r>
      <w:r w:rsidRPr="00B66743">
        <w:t xml:space="preserve"> legal proceedings against a person who commits a breach of conduct in a court.</w:t>
      </w:r>
    </w:p>
    <w:p w:rsidR="00D8467B" w:rsidRPr="00B66743" w:rsidRDefault="00D8467B" w:rsidP="00CD4E2A">
      <w:pPr>
        <w:pStyle w:val="SingleTxtG"/>
      </w:pPr>
      <w:r w:rsidRPr="00B66743">
        <w:t>39.</w:t>
      </w:r>
      <w:r w:rsidRPr="00B66743">
        <w:tab/>
        <w:t xml:space="preserve">The document </w:t>
      </w:r>
      <w:r>
        <w:t>“</w:t>
      </w:r>
      <w:r w:rsidRPr="00B66743">
        <w:t>We are all Jordan</w:t>
      </w:r>
      <w:r>
        <w:t>”</w:t>
      </w:r>
      <w:r w:rsidRPr="00B66743">
        <w:t xml:space="preserve">, under the Political Reforms Programme, affirms </w:t>
      </w:r>
      <w:r>
        <w:t>that</w:t>
      </w:r>
      <w:r w:rsidRPr="00B66743">
        <w:t xml:space="preserve"> equality and non-discrimination among citizens </w:t>
      </w:r>
      <w:r>
        <w:t>must be assured, otherwise</w:t>
      </w:r>
      <w:r w:rsidRPr="00B66743">
        <w:t xml:space="preserve"> disciplinary sanctions </w:t>
      </w:r>
      <w:r>
        <w:t>must be applied for infringing</w:t>
      </w:r>
      <w:r w:rsidRPr="00B66743">
        <w:t xml:space="preserve"> the Constitution and the Judicial Code of Conduct.</w:t>
      </w:r>
    </w:p>
    <w:p w:rsidR="00D8467B" w:rsidRPr="00B66743" w:rsidRDefault="00D8467B" w:rsidP="00CD4E2A">
      <w:pPr>
        <w:pStyle w:val="SingleTxtG"/>
      </w:pPr>
      <w:r w:rsidRPr="00B66743">
        <w:t>40.</w:t>
      </w:r>
      <w:r w:rsidRPr="00B66743">
        <w:tab/>
        <w:t xml:space="preserve">The Code of Criminal Procedures specifies the conditions under which persons may be questioned or they or their homes may be searched when a crime has been committed and there is sufficient evidence to link </w:t>
      </w:r>
      <w:r>
        <w:t>the suspect</w:t>
      </w:r>
      <w:r w:rsidRPr="00B66743">
        <w:t xml:space="preserve"> to the crime. None of these measures are taken on the basis of </w:t>
      </w:r>
      <w:r>
        <w:t>the suspect’s</w:t>
      </w:r>
      <w:r w:rsidRPr="00B66743">
        <w:t xml:space="preserve"> appearance, colour, physiognomy or origin.</w:t>
      </w:r>
    </w:p>
    <w:p w:rsidR="00D8467B" w:rsidRPr="00B66743" w:rsidRDefault="00D8467B" w:rsidP="00CD4E2A">
      <w:pPr>
        <w:pStyle w:val="SingleTxtG"/>
      </w:pPr>
      <w:r w:rsidRPr="00B66743">
        <w:t>41.</w:t>
      </w:r>
      <w:r w:rsidRPr="00B66743">
        <w:tab/>
        <w:t xml:space="preserve">In order to ensure the security and safety of all victims or potential victims of racial discrimination, measures have been instituted to provide </w:t>
      </w:r>
      <w:r>
        <w:t xml:space="preserve">such persons with </w:t>
      </w:r>
      <w:r w:rsidRPr="00B66743">
        <w:t>protection from racially-motivated violence</w:t>
      </w:r>
      <w:r>
        <w:t xml:space="preserve"> and </w:t>
      </w:r>
      <w:r w:rsidRPr="00B66743">
        <w:t xml:space="preserve">to ensure that the law enforcement authorities, public prosecutors and investigating judges that deal with these offences take prompt action and do not allow the perpetrators, whether they be public officials or others, to escape punishment. Hence, article 208 (2) of the Criminal Code (Act No. 16 of 1960), on the subject of confessions and the extraction of information, states: (1) Any person who subjects another to any form of </w:t>
      </w:r>
      <w:r>
        <w:t xml:space="preserve">illegal </w:t>
      </w:r>
      <w:r w:rsidRPr="00B66743">
        <w:t xml:space="preserve">torture for the purpose of obtaining a confession to or information about a crime shall be subject to a penalty of from 6 months to 3 years in prison. (2) For the purposes of this article,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(3) If the torture results in the victim sustaining a serious illness or injury, the penalty shall be a fixed term of hard labour. (4) Without prejudice to the provisions of article 54 </w:t>
      </w:r>
      <w:r w:rsidRPr="00C51121">
        <w:t xml:space="preserve">bis </w:t>
      </w:r>
      <w:r w:rsidRPr="00B66743">
        <w:t>and article 100 of the present Code, a court may not suspend a sentence handed down to a person for committing an offence under the present article, nor may it take mitigating factors into account.</w:t>
      </w:r>
    </w:p>
    <w:p w:rsidR="00D8467B" w:rsidRPr="00B66743" w:rsidRDefault="00D8467B" w:rsidP="00CD4E2A">
      <w:pPr>
        <w:pStyle w:val="SingleTxtG"/>
      </w:pPr>
      <w:r w:rsidRPr="00B66743">
        <w:t>42.</w:t>
      </w:r>
      <w:r w:rsidRPr="00B66743">
        <w:tab/>
        <w:t xml:space="preserve">Article 41 of the Military Criminal Code (Act No. 58 of 2006), concerning war crimes, states: (a) The following acts committed during an armed conflict shall be deemed war crimes: </w:t>
      </w:r>
      <w:r>
        <w:t xml:space="preserve">... </w:t>
      </w:r>
      <w:r w:rsidRPr="00B66743">
        <w:t>(17) The practice of racial discrimination and other forms of raci</w:t>
      </w:r>
      <w:r>
        <w:t>sm</w:t>
      </w:r>
      <w:r w:rsidRPr="00B66743">
        <w:t xml:space="preserve"> </w:t>
      </w:r>
      <w:r>
        <w:t>t</w:t>
      </w:r>
      <w:r w:rsidRPr="00B66743">
        <w:t>hat offend against human dignity. The perpetrators of these crimes shall be subject to a penalty of a fixed term of hard labour.</w:t>
      </w:r>
    </w:p>
    <w:p w:rsidR="00D8467B" w:rsidRPr="00B66743" w:rsidRDefault="00D8467B" w:rsidP="00CD4E2A">
      <w:pPr>
        <w:pStyle w:val="SingleTxtG"/>
      </w:pPr>
      <w:r w:rsidRPr="00B66743">
        <w:t>43.</w:t>
      </w:r>
      <w:r w:rsidRPr="00B66743">
        <w:tab/>
        <w:t xml:space="preserve">Article 8 of the Constitution provides that no person may be unlawfully arrested or imprisoned. The security </w:t>
      </w:r>
      <w:r>
        <w:t xml:space="preserve">services </w:t>
      </w:r>
      <w:r w:rsidRPr="00B66743">
        <w:t xml:space="preserve">must operate in accordance with the law, which defines the mechanisms for using force </w:t>
      </w:r>
      <w:r>
        <w:t>with a view</w:t>
      </w:r>
      <w:r w:rsidRPr="00B66743">
        <w:t xml:space="preserve"> to prevent</w:t>
      </w:r>
      <w:r>
        <w:t>ing</w:t>
      </w:r>
      <w:r w:rsidRPr="00B66743">
        <w:t xml:space="preserve"> the </w:t>
      </w:r>
      <w:r>
        <w:t>unlawful</w:t>
      </w:r>
      <w:r w:rsidRPr="00B66743">
        <w:t xml:space="preserve"> use of force against any person.</w:t>
      </w:r>
    </w:p>
    <w:p w:rsidR="00D8467B" w:rsidRPr="00B66743" w:rsidRDefault="00D8467B" w:rsidP="00CD4E2A">
      <w:pPr>
        <w:pStyle w:val="SingleTxtG"/>
      </w:pPr>
      <w:r w:rsidRPr="00B66743">
        <w:t>44.</w:t>
      </w:r>
      <w:r w:rsidRPr="00B66743">
        <w:tab/>
        <w:t xml:space="preserve">Article 9 of the Public Security Act No. 38 of 1965 specifies the circumstances and conditions in which security officers may </w:t>
      </w:r>
      <w:r>
        <w:t>resort to</w:t>
      </w:r>
      <w:r w:rsidRPr="00B66743">
        <w:t xml:space="preserve"> force.</w:t>
      </w:r>
    </w:p>
    <w:p w:rsidR="00D8467B" w:rsidRPr="00B66743" w:rsidRDefault="00D8467B" w:rsidP="00CD4E2A">
      <w:pPr>
        <w:pStyle w:val="SingleTxtG"/>
      </w:pPr>
      <w:r w:rsidRPr="00B66743">
        <w:t>45.</w:t>
      </w:r>
      <w:r w:rsidRPr="00B66743">
        <w:tab/>
        <w:t xml:space="preserve">Jordanian law provides </w:t>
      </w:r>
      <w:r>
        <w:t>safeguards to protect</w:t>
      </w:r>
      <w:r w:rsidRPr="00B66743">
        <w:t xml:space="preserve"> citizens from being returned or expelled to a country or region where they would risk being subjected to grave human rights violations, including torture and cruel, inhuman or degrading treatment.</w:t>
      </w:r>
    </w:p>
    <w:p w:rsidR="00D8467B" w:rsidRPr="00B66743" w:rsidRDefault="00D8467B" w:rsidP="00CD4E2A">
      <w:pPr>
        <w:pStyle w:val="SingleTxtG"/>
      </w:pPr>
      <w:r w:rsidRPr="00B66743">
        <w:t>46.</w:t>
      </w:r>
      <w:r w:rsidRPr="00B66743">
        <w:tab/>
        <w:t xml:space="preserve">With regard to Jordanian </w:t>
      </w:r>
      <w:r>
        <w:t>citizens</w:t>
      </w:r>
      <w:r w:rsidRPr="00B66743">
        <w:t>, article 9 of the Jordanian Constitution provides that the removal of any Jordanian from the territory of the Kingdom is prohibited. It states</w:t>
      </w:r>
      <w:r>
        <w:t xml:space="preserve"> that</w:t>
      </w:r>
      <w:r w:rsidRPr="00B66743">
        <w:t xml:space="preserve">: (1) No Jordanian may be </w:t>
      </w:r>
      <w:r>
        <w:t>expelled</w:t>
      </w:r>
      <w:r w:rsidRPr="00B66743">
        <w:t xml:space="preserve"> from the territory of the Kingdom. (2) No Jordanian may be prevented from </w:t>
      </w:r>
      <w:r>
        <w:t>residing</w:t>
      </w:r>
      <w:r w:rsidRPr="00B66743">
        <w:t xml:space="preserve"> in a particular place, unless he or she is required </w:t>
      </w:r>
      <w:r>
        <w:t xml:space="preserve">by law </w:t>
      </w:r>
      <w:r w:rsidRPr="00B66743">
        <w:t>to live in a give</w:t>
      </w:r>
      <w:r>
        <w:t>n</w:t>
      </w:r>
      <w:r w:rsidRPr="00B66743">
        <w:t xml:space="preserve"> locality.</w:t>
      </w:r>
    </w:p>
    <w:p w:rsidR="00D8467B" w:rsidRPr="00B66743" w:rsidRDefault="00D8467B" w:rsidP="00CD4E2A">
      <w:pPr>
        <w:pStyle w:val="SingleTxtG"/>
      </w:pPr>
      <w:r w:rsidRPr="00B66743">
        <w:t>47.</w:t>
      </w:r>
      <w:r w:rsidRPr="00B66743">
        <w:tab/>
        <w:t xml:space="preserve">As for foreigners, </w:t>
      </w:r>
      <w:smartTag w:uri="urn:schemas-microsoft-com:office:smarttags" w:element="place">
        <w:smartTag w:uri="urn:schemas-microsoft-com:office:smarttags" w:element="country-region">
          <w:r w:rsidRPr="00B66743">
            <w:t>Jordan</w:t>
          </w:r>
        </w:smartTag>
      </w:smartTag>
      <w:r w:rsidRPr="00B66743">
        <w:t xml:space="preserve"> has ratified the Convention against Torture and Other Cruel, Inhuman or Degrading Treatment or Punishment. The Convention was published on page 2246 of the Official Gazette (issue 4764 of 15 June 2006). Thus, the Convention is part of Jordanian law, as explained above. Article 3 of the Convention states: (1) No State </w:t>
      </w:r>
      <w:r w:rsidR="004A06E0" w:rsidRPr="00B66743">
        <w:t xml:space="preserve">party </w:t>
      </w:r>
      <w:r w:rsidRPr="00B66743">
        <w:t>shall expel, return (</w:t>
      </w:r>
      <w:r>
        <w:t>“</w:t>
      </w:r>
      <w:r w:rsidRPr="00B66743">
        <w:t>refouler</w:t>
      </w:r>
      <w:r>
        <w:t>”</w:t>
      </w:r>
      <w:r w:rsidRPr="00B66743">
        <w:t xml:space="preserve">) or extradite a person to another State where there are substantial grounds for believing that he would be in danger of being subjected to torture. (2) For the purpose of determining whether there are such grounds, the competent authorities shall take into account all relevant considerations including, where applicable, the existence in the State concerned of a consistent pattern of gross, flagrant or mass violations of human rights. </w:t>
      </w:r>
    </w:p>
    <w:p w:rsidR="00D8467B" w:rsidRPr="00B66743" w:rsidRDefault="00D8467B" w:rsidP="00CD4E2A">
      <w:pPr>
        <w:pStyle w:val="H1G"/>
      </w:pPr>
      <w:r>
        <w:tab/>
      </w:r>
      <w:r>
        <w:tab/>
      </w:r>
      <w:r w:rsidRPr="00B66743">
        <w:t>Information grouped under particular rights</w:t>
      </w:r>
    </w:p>
    <w:p w:rsidR="00D8467B" w:rsidRPr="00B66743" w:rsidRDefault="00D8467B" w:rsidP="00CD4E2A">
      <w:pPr>
        <w:pStyle w:val="H23G"/>
      </w:pPr>
      <w:r>
        <w:tab/>
      </w:r>
      <w:r>
        <w:tab/>
      </w:r>
      <w:r w:rsidRPr="00B66743">
        <w:t>Political rights</w:t>
      </w:r>
    </w:p>
    <w:p w:rsidR="00D8467B" w:rsidRPr="00B66743" w:rsidRDefault="00D8467B" w:rsidP="00CD4E2A">
      <w:pPr>
        <w:pStyle w:val="SingleTxtG"/>
      </w:pPr>
      <w:r w:rsidRPr="00B66743">
        <w:t>48.</w:t>
      </w:r>
      <w:r w:rsidRPr="00B66743">
        <w:tab/>
        <w:t xml:space="preserve">All Jordanians enjoy the right to vote, regardless of their religion, descent or ethnicity. </w:t>
      </w:r>
      <w:r>
        <w:t xml:space="preserve">Article 3 of the </w:t>
      </w:r>
      <w:r w:rsidRPr="00B66743">
        <w:t xml:space="preserve">Interim House of Deputies Elections Act No. 9 of 2010 provides that: </w:t>
      </w:r>
      <w:r>
        <w:t>“</w:t>
      </w:r>
      <w:r w:rsidRPr="00B66743">
        <w:t>All Jordanians who have reached 18 years of age by the first day of the first month of the year have the right to elect members of the House of Deputies, provided that their names are registered in one of the final electoral rolls</w:t>
      </w:r>
      <w:r w:rsidR="0089481D">
        <w:t>.</w:t>
      </w:r>
      <w:r>
        <w:t>”</w:t>
      </w:r>
      <w:r w:rsidRPr="00B66743">
        <w:t xml:space="preserve"> A total of 12 additional seats in the House of Deputies are set aside for those women who receive</w:t>
      </w:r>
      <w:r>
        <w:t xml:space="preserve"> </w:t>
      </w:r>
      <w:r w:rsidRPr="00B66743">
        <w:t xml:space="preserve">the highest number of votes cast for female candidates in the </w:t>
      </w:r>
      <w:r>
        <w:t xml:space="preserve">relevant </w:t>
      </w:r>
      <w:r w:rsidRPr="00B66743">
        <w:t xml:space="preserve">electoral district. Moreover, under the Municipalities Act, 20 per cent of seats in municipal assemblies are set aside for women and, under the electoral district regulations of 2010, a quota system has been established to ensure that Christians, Circassians and Chechens are represented in the Jordanian </w:t>
      </w:r>
      <w:r>
        <w:t>House of Deputies</w:t>
      </w:r>
      <w:r w:rsidRPr="00B66743">
        <w:t>.</w:t>
      </w:r>
    </w:p>
    <w:p w:rsidR="00D8467B" w:rsidRPr="00B66743" w:rsidRDefault="00D8467B" w:rsidP="00CD4E2A">
      <w:pPr>
        <w:pStyle w:val="SingleTxtG"/>
      </w:pPr>
      <w:r w:rsidRPr="00B66743">
        <w:t>49.</w:t>
      </w:r>
      <w:r w:rsidRPr="00B66743">
        <w:tab/>
        <w:t xml:space="preserve">Article 18 of the House of Deputies Elections Act states: </w:t>
      </w:r>
      <w:r>
        <w:t>“</w:t>
      </w:r>
      <w:r w:rsidRPr="00B66743">
        <w:t xml:space="preserve">Speeches, statements, declarations and electoral publicity shall </w:t>
      </w:r>
      <w:r>
        <w:t>exclude all</w:t>
      </w:r>
      <w:r w:rsidRPr="00B66743">
        <w:t xml:space="preserve"> </w:t>
      </w:r>
      <w:r>
        <w:t>material</w:t>
      </w:r>
      <w:r w:rsidRPr="00B66743">
        <w:t xml:space="preserve"> that</w:t>
      </w:r>
      <w:r>
        <w:t>,</w:t>
      </w:r>
      <w:r w:rsidRPr="00B66743">
        <w:t xml:space="preserve"> </w:t>
      </w:r>
      <w:r>
        <w:t>directly or indirectly,</w:t>
      </w:r>
      <w:r w:rsidRPr="00B66743">
        <w:t xml:space="preserve"> </w:t>
      </w:r>
      <w:r>
        <w:t>causes damage to</w:t>
      </w:r>
      <w:r w:rsidRPr="00B66743">
        <w:t xml:space="preserve"> any candidate or </w:t>
      </w:r>
      <w:r>
        <w:t>stirs up</w:t>
      </w:r>
      <w:r w:rsidRPr="00B66743">
        <w:t xml:space="preserve"> sectarian, tribal, regional, provincial or raci</w:t>
      </w:r>
      <w:r>
        <w:t>al</w:t>
      </w:r>
      <w:r w:rsidRPr="00B66743">
        <w:t xml:space="preserve"> </w:t>
      </w:r>
      <w:r>
        <w:t>strife among</w:t>
      </w:r>
      <w:r w:rsidRPr="00B66743">
        <w:t xml:space="preserve"> citizens</w:t>
      </w:r>
      <w:r w:rsidR="00FD4C12">
        <w:t>.</w:t>
      </w:r>
      <w:r>
        <w:t>”</w:t>
      </w:r>
      <w:r w:rsidRPr="00B66743">
        <w:t xml:space="preserve"> Th</w:t>
      </w:r>
      <w:r>
        <w:t>e</w:t>
      </w:r>
      <w:r w:rsidRPr="00B66743">
        <w:t xml:space="preserve"> Act also provides for universal suffrage</w:t>
      </w:r>
      <w:r>
        <w:t xml:space="preserve"> by</w:t>
      </w:r>
      <w:r w:rsidRPr="00B66743">
        <w:t xml:space="preserve"> direct and secret ballot</w:t>
      </w:r>
      <w:r>
        <w:t>.</w:t>
      </w:r>
      <w:r w:rsidRPr="00B66743">
        <w:t xml:space="preserve"> </w:t>
      </w:r>
      <w:r>
        <w:t>A</w:t>
      </w:r>
      <w:r w:rsidRPr="00B66743">
        <w:t>rticle 21 of th</w:t>
      </w:r>
      <w:r>
        <w:t>e</w:t>
      </w:r>
      <w:r w:rsidRPr="00B66743">
        <w:t xml:space="preserve"> Act states</w:t>
      </w:r>
      <w:r>
        <w:t xml:space="preserve"> that elections shall be held on the basis of general suffrage, by secret and direct ballot.</w:t>
      </w:r>
    </w:p>
    <w:p w:rsidR="00D8467B" w:rsidRPr="00B66743" w:rsidRDefault="00D8467B" w:rsidP="00CD4E2A">
      <w:pPr>
        <w:pStyle w:val="SingleTxtG"/>
      </w:pPr>
      <w:r w:rsidRPr="00B66743">
        <w:t>50.</w:t>
      </w:r>
      <w:r w:rsidRPr="00B66743">
        <w:tab/>
      </w:r>
      <w:r>
        <w:t>A</w:t>
      </w:r>
      <w:r w:rsidRPr="00B66743">
        <w:t>rticle 3 of the Political Parties Act No. 19 of 2007</w:t>
      </w:r>
      <w:r>
        <w:t xml:space="preserve"> provides that</w:t>
      </w:r>
      <w:r w:rsidRPr="00B66743">
        <w:t xml:space="preserve"> political parties in </w:t>
      </w:r>
      <w:smartTag w:uri="urn:schemas-microsoft-com:office:smarttags" w:element="place">
        <w:smartTag w:uri="urn:schemas-microsoft-com:office:smarttags" w:element="country-region">
          <w:r w:rsidRPr="00B66743">
            <w:t>Jordan</w:t>
          </w:r>
        </w:smartTag>
      </w:smartTag>
      <w:r w:rsidRPr="00B66743">
        <w:t xml:space="preserve"> are established on the basis of citizenship, without discrimination on the basis of </w:t>
      </w:r>
      <w:r>
        <w:t>confessional</w:t>
      </w:r>
      <w:r w:rsidRPr="00B66743">
        <w:t>, ethnic or class</w:t>
      </w:r>
      <w:r>
        <w:t xml:space="preserve"> identity</w:t>
      </w:r>
      <w:r w:rsidRPr="00B66743">
        <w:t>, or on the basis of gender, origin or religion.</w:t>
      </w:r>
    </w:p>
    <w:p w:rsidR="00D8467B" w:rsidRPr="00B66743" w:rsidRDefault="00D8467B" w:rsidP="00CD4E2A">
      <w:pPr>
        <w:pStyle w:val="H23G"/>
      </w:pPr>
      <w:r>
        <w:tab/>
      </w:r>
      <w:r>
        <w:tab/>
      </w:r>
      <w:r w:rsidRPr="00B66743">
        <w:t>Other civil rights</w:t>
      </w:r>
    </w:p>
    <w:p w:rsidR="00D8467B" w:rsidRPr="00B66743" w:rsidRDefault="00D8467B" w:rsidP="00CD4E2A">
      <w:pPr>
        <w:pStyle w:val="H4G"/>
      </w:pPr>
      <w:r>
        <w:tab/>
      </w:r>
      <w:r>
        <w:tab/>
      </w:r>
      <w:r w:rsidRPr="00B66743">
        <w:t>The right to freedom of movement and residence within the borders of the State</w:t>
      </w:r>
    </w:p>
    <w:p w:rsidR="00D8467B" w:rsidRPr="00B66743" w:rsidRDefault="00D8467B" w:rsidP="00CD4E2A">
      <w:pPr>
        <w:pStyle w:val="SingleTxtG"/>
      </w:pPr>
      <w:r w:rsidRPr="00B66743">
        <w:t>51.</w:t>
      </w:r>
      <w:r w:rsidRPr="00B66743">
        <w:tab/>
        <w:t xml:space="preserve">Article 9 of the Constitution stipulates: </w:t>
      </w:r>
      <w:r>
        <w:t>(1)</w:t>
      </w:r>
      <w:r w:rsidRPr="00B66743">
        <w:t xml:space="preserve"> No Jordanian may be </w:t>
      </w:r>
      <w:r>
        <w:t>expelled</w:t>
      </w:r>
      <w:r w:rsidRPr="00B66743">
        <w:t xml:space="preserve"> from the territory of the Kingdom</w:t>
      </w:r>
      <w:r>
        <w:t>.</w:t>
      </w:r>
      <w:r w:rsidRPr="00B66743">
        <w:t xml:space="preserve"> (</w:t>
      </w:r>
      <w:r>
        <w:t>2</w:t>
      </w:r>
      <w:r w:rsidRPr="00B66743">
        <w:t>) No Jordanian may be prevented from residing at any place</w:t>
      </w:r>
      <w:r>
        <w:t xml:space="preserve"> </w:t>
      </w:r>
      <w:r w:rsidRPr="00B66743">
        <w:t xml:space="preserve">or compelled to reside in a particular location, except under the circumstances </w:t>
      </w:r>
      <w:r>
        <w:t>specified</w:t>
      </w:r>
      <w:r w:rsidRPr="00B66743">
        <w:t xml:space="preserve"> by law</w:t>
      </w:r>
      <w:r>
        <w:t>.</w:t>
      </w:r>
    </w:p>
    <w:p w:rsidR="00D8467B" w:rsidRPr="00B66743" w:rsidRDefault="00D8467B" w:rsidP="00CD4E2A">
      <w:pPr>
        <w:pStyle w:val="H4G"/>
      </w:pPr>
      <w:r>
        <w:tab/>
      </w:r>
      <w:r>
        <w:tab/>
      </w:r>
      <w:r w:rsidRPr="00B66743">
        <w:t>The right to leave any country, including one</w:t>
      </w:r>
      <w:r>
        <w:t>’</w:t>
      </w:r>
      <w:r w:rsidRPr="00B66743">
        <w:t>s own, and to return to one</w:t>
      </w:r>
      <w:r>
        <w:t>’</w:t>
      </w:r>
      <w:r w:rsidRPr="00B66743">
        <w:t>s country</w:t>
      </w:r>
    </w:p>
    <w:p w:rsidR="00D8467B" w:rsidRPr="00B66743" w:rsidRDefault="00D8467B" w:rsidP="00CD4E2A">
      <w:pPr>
        <w:pStyle w:val="SingleTxtG"/>
      </w:pPr>
      <w:r w:rsidRPr="00B66743">
        <w:t>52.</w:t>
      </w:r>
      <w:r w:rsidRPr="00B66743">
        <w:tab/>
        <w:t>All persons, whether citizens or foreign nationals, have the right to leave the Hashemite Kingdom of Jordan. Under Jordanian law, no person may be prevented from exercising that right</w:t>
      </w:r>
      <w:r>
        <w:t xml:space="preserve"> </w:t>
      </w:r>
      <w:r w:rsidRPr="00B66743">
        <w:t xml:space="preserve">except by </w:t>
      </w:r>
      <w:r>
        <w:t>a court</w:t>
      </w:r>
      <w:r w:rsidRPr="00B66743">
        <w:t xml:space="preserve"> decision</w:t>
      </w:r>
      <w:r>
        <w:t xml:space="preserve"> that may involve inter alia a travel ban imposed with a </w:t>
      </w:r>
      <w:r w:rsidRPr="00B66743">
        <w:t xml:space="preserve">view to ensuring that </w:t>
      </w:r>
      <w:r>
        <w:t>a person</w:t>
      </w:r>
      <w:r w:rsidRPr="00B66743">
        <w:t xml:space="preserve"> fulfil</w:t>
      </w:r>
      <w:r>
        <w:t>s</w:t>
      </w:r>
      <w:r w:rsidRPr="00B66743">
        <w:t xml:space="preserve"> </w:t>
      </w:r>
      <w:r>
        <w:t>his or her legal</w:t>
      </w:r>
      <w:r w:rsidRPr="00B66743">
        <w:t xml:space="preserve"> obligations in </w:t>
      </w:r>
      <w:smartTag w:uri="urn:schemas-microsoft-com:office:smarttags" w:element="country-region">
        <w:smartTag w:uri="urn:schemas-microsoft-com:office:smarttags" w:element="place">
          <w:r w:rsidRPr="00B66743">
            <w:t>Jordan</w:t>
          </w:r>
        </w:smartTag>
      </w:smartTag>
      <w:r w:rsidRPr="00B66743">
        <w:t>. Furthermore</w:t>
      </w:r>
      <w:r>
        <w:t>,</w:t>
      </w:r>
      <w:r w:rsidRPr="00B66743">
        <w:t xml:space="preserve"> all Jordanians have the right to return to the country</w:t>
      </w:r>
      <w:r>
        <w:t xml:space="preserve"> </w:t>
      </w:r>
      <w:r w:rsidRPr="00B66743">
        <w:t xml:space="preserve">and no Jordanians may be </w:t>
      </w:r>
      <w:r>
        <w:t>expelled</w:t>
      </w:r>
      <w:r w:rsidRPr="00B66743">
        <w:t xml:space="preserve"> from the </w:t>
      </w:r>
      <w:r>
        <w:t>K</w:t>
      </w:r>
      <w:r w:rsidRPr="00B66743">
        <w:t xml:space="preserve">ingdom, </w:t>
      </w:r>
      <w:r>
        <w:t xml:space="preserve">as stated in </w:t>
      </w:r>
      <w:r w:rsidRPr="00B66743">
        <w:t>article 7</w:t>
      </w:r>
      <w:r>
        <w:t xml:space="preserve"> of </w:t>
      </w:r>
      <w:r w:rsidRPr="00B66743">
        <w:t xml:space="preserve">the Constitution, </w:t>
      </w:r>
      <w:r>
        <w:t xml:space="preserve">which </w:t>
      </w:r>
      <w:r w:rsidRPr="00B66743">
        <w:t xml:space="preserve">provides that: </w:t>
      </w:r>
      <w:r>
        <w:t>“</w:t>
      </w:r>
      <w:r w:rsidRPr="00B66743">
        <w:t>Personal freedom shall be guaranteed.</w:t>
      </w:r>
      <w:r>
        <w:t xml:space="preserve">” </w:t>
      </w:r>
      <w:r w:rsidRPr="00B66743">
        <w:t>Moreover, article 9 provides that: (</w:t>
      </w:r>
      <w:r>
        <w:t>1</w:t>
      </w:r>
      <w:r w:rsidRPr="00B66743">
        <w:t xml:space="preserve">) No Jordanian may be </w:t>
      </w:r>
      <w:r>
        <w:t>expelled</w:t>
      </w:r>
      <w:r w:rsidRPr="00B66743">
        <w:t xml:space="preserve"> from the territory of the Kingdom</w:t>
      </w:r>
      <w:r>
        <w:t>.</w:t>
      </w:r>
      <w:r w:rsidRPr="00B66743">
        <w:t xml:space="preserve"> (</w:t>
      </w:r>
      <w:r>
        <w:t>2</w:t>
      </w:r>
      <w:r w:rsidRPr="00B66743">
        <w:t xml:space="preserve">) No Jordanian may be </w:t>
      </w:r>
      <w:r>
        <w:t>prevented</w:t>
      </w:r>
      <w:r w:rsidRPr="00B66743">
        <w:t xml:space="preserve"> from residing at any place</w:t>
      </w:r>
      <w:r>
        <w:t xml:space="preserve"> </w:t>
      </w:r>
      <w:r w:rsidRPr="00B66743">
        <w:t xml:space="preserve">or compelled to reside in a particular location, except under the circumstances </w:t>
      </w:r>
      <w:r>
        <w:t xml:space="preserve">specified </w:t>
      </w:r>
      <w:r w:rsidRPr="00B66743">
        <w:t>by law</w:t>
      </w:r>
      <w:r>
        <w:t xml:space="preserve">. </w:t>
      </w:r>
    </w:p>
    <w:p w:rsidR="00D8467B" w:rsidRPr="00B66743" w:rsidRDefault="00D8467B" w:rsidP="00CD4E2A">
      <w:pPr>
        <w:pStyle w:val="SingleTxtG"/>
      </w:pPr>
      <w:r w:rsidRPr="00B66743">
        <w:t>53.</w:t>
      </w:r>
      <w:r w:rsidRPr="00B66743">
        <w:tab/>
        <w:t xml:space="preserve">Jordanian </w:t>
      </w:r>
      <w:r>
        <w:t>case</w:t>
      </w:r>
      <w:r w:rsidR="00AE53E8">
        <w:t>-</w:t>
      </w:r>
      <w:r>
        <w:t>law on this subject</w:t>
      </w:r>
      <w:r w:rsidRPr="00B66743">
        <w:t>:</w:t>
      </w:r>
    </w:p>
    <w:p w:rsidR="00D8467B" w:rsidRPr="00B66743" w:rsidRDefault="00D8467B" w:rsidP="00CD4E2A">
      <w:pPr>
        <w:pStyle w:val="SingleTxtG"/>
      </w:pPr>
      <w:r>
        <w:tab/>
      </w:r>
      <w:r w:rsidRPr="00B66743">
        <w:t>(a)</w:t>
      </w:r>
      <w:r w:rsidRPr="00B66743">
        <w:tab/>
        <w:t>Under article 7 of the Jordanian Constitution, personal freedom is safeguarded</w:t>
      </w:r>
      <w:r>
        <w:t>. T</w:t>
      </w:r>
      <w:r w:rsidRPr="00B66743">
        <w:t xml:space="preserve">his </w:t>
      </w:r>
      <w:r>
        <w:t>freedom allows</w:t>
      </w:r>
      <w:r w:rsidRPr="00B66743">
        <w:t xml:space="preserve"> individuals to conduct their own affairs and to </w:t>
      </w:r>
      <w:r>
        <w:t>defend</w:t>
      </w:r>
      <w:r w:rsidRPr="00B66743">
        <w:t xml:space="preserve"> their dignity and right to life</w:t>
      </w:r>
      <w:r>
        <w:t xml:space="preserve"> </w:t>
      </w:r>
      <w:r w:rsidRPr="00B66743">
        <w:t xml:space="preserve">and acknowledges their inalienable human rights. </w:t>
      </w:r>
      <w:r>
        <w:t>It also includes f</w:t>
      </w:r>
      <w:r w:rsidRPr="00B66743">
        <w:t>reedom of movement</w:t>
      </w:r>
      <w:r>
        <w:t>,</w:t>
      </w:r>
      <w:r w:rsidRPr="00B66743">
        <w:t xml:space="preserve"> whereby persons have the right to move freely and without hindrance within the territory of </w:t>
      </w:r>
      <w:r>
        <w:t>their</w:t>
      </w:r>
      <w:r w:rsidRPr="00B66743">
        <w:t xml:space="preserve"> country</w:t>
      </w:r>
      <w:r>
        <w:t xml:space="preserve"> </w:t>
      </w:r>
      <w:r w:rsidRPr="00B66743">
        <w:t xml:space="preserve">(Magistrate Court </w:t>
      </w:r>
      <w:r>
        <w:t>ruling</w:t>
      </w:r>
      <w:r w:rsidRPr="00B66743">
        <w:t xml:space="preserve"> 7658/1999 (single judge) of 26 December 1999, Adaleh Center publications)</w:t>
      </w:r>
      <w:r>
        <w:t>;</w:t>
      </w:r>
    </w:p>
    <w:p w:rsidR="00D8467B" w:rsidRPr="00B66743" w:rsidRDefault="00D8467B" w:rsidP="00CD4E2A">
      <w:pPr>
        <w:pStyle w:val="SingleTxtG"/>
      </w:pPr>
      <w:r>
        <w:tab/>
      </w:r>
      <w:r w:rsidRPr="00B66743">
        <w:t>(b)</w:t>
      </w:r>
      <w:r w:rsidRPr="00B66743">
        <w:tab/>
        <w:t xml:space="preserve">Personal freedom is guaranteed under article 7 of the Constitution, as </w:t>
      </w:r>
      <w:r>
        <w:t>it</w:t>
      </w:r>
      <w:r w:rsidRPr="00B66743">
        <w:t xml:space="preserve"> is the </w:t>
      </w:r>
      <w:r>
        <w:t>essence</w:t>
      </w:r>
      <w:r w:rsidRPr="00B66743">
        <w:t xml:space="preserve"> of human life</w:t>
      </w:r>
      <w:r>
        <w:t>.</w:t>
      </w:r>
      <w:r w:rsidRPr="00B66743">
        <w:t xml:space="preserve"> </w:t>
      </w:r>
      <w:r>
        <w:t>P</w:t>
      </w:r>
      <w:r w:rsidRPr="00B66743">
        <w:t xml:space="preserve">ersonal freedom is an individual right and may not be </w:t>
      </w:r>
      <w:r>
        <w:t>curbed</w:t>
      </w:r>
      <w:r w:rsidRPr="00B66743">
        <w:t xml:space="preserve"> or </w:t>
      </w:r>
      <w:r>
        <w:t>impaired</w:t>
      </w:r>
      <w:r w:rsidRPr="00B66743">
        <w:t>, except as sanctioned by law.</w:t>
      </w:r>
      <w:r>
        <w:t xml:space="preserve"> </w:t>
      </w:r>
      <w:r w:rsidRPr="00B66743">
        <w:t>The individual</w:t>
      </w:r>
      <w:r>
        <w:t>’</w:t>
      </w:r>
      <w:r w:rsidRPr="00B66743">
        <w:t xml:space="preserve">s right to obtain and renew a passport constitutes an element of freedom of movement, </w:t>
      </w:r>
      <w:r>
        <w:t xml:space="preserve">which in turn </w:t>
      </w:r>
      <w:r w:rsidRPr="00B66743">
        <w:t xml:space="preserve">is one aspect of personal freedom, as provided </w:t>
      </w:r>
      <w:r>
        <w:t xml:space="preserve">for </w:t>
      </w:r>
      <w:r w:rsidRPr="00B66743">
        <w:t>under article 7 of the Constitution</w:t>
      </w:r>
      <w:r>
        <w:t>.</w:t>
      </w:r>
      <w:r w:rsidRPr="00B66743">
        <w:t xml:space="preserve"> </w:t>
      </w:r>
      <w:r>
        <w:t xml:space="preserve">It </w:t>
      </w:r>
      <w:r w:rsidRPr="00B66743">
        <w:t>constitutes one of the foundation</w:t>
      </w:r>
      <w:r>
        <w:t>s</w:t>
      </w:r>
      <w:r w:rsidRPr="00B66743">
        <w:t xml:space="preserve"> of modern democratic systems</w:t>
      </w:r>
      <w:r>
        <w:t xml:space="preserve"> </w:t>
      </w:r>
      <w:r w:rsidRPr="00B66743">
        <w:t>(Jordanian High Court of Justice</w:t>
      </w:r>
      <w:r>
        <w:t>, r</w:t>
      </w:r>
      <w:r w:rsidRPr="00B66743">
        <w:t>uling 243/1997 of 15 October 1997, Judicial Review</w:t>
      </w:r>
      <w:r>
        <w:t>, issue</w:t>
      </w:r>
      <w:r w:rsidRPr="00B66743">
        <w:t xml:space="preserve"> No. 4 of 1 January 1997</w:t>
      </w:r>
      <w:r>
        <w:t>, p. 55</w:t>
      </w:r>
      <w:r w:rsidRPr="00B66743">
        <w:t>)</w:t>
      </w:r>
      <w:r>
        <w:t>;</w:t>
      </w:r>
    </w:p>
    <w:p w:rsidR="00D8467B" w:rsidRPr="00B66743" w:rsidRDefault="00D8467B" w:rsidP="00CD4E2A">
      <w:pPr>
        <w:pStyle w:val="SingleTxtG"/>
      </w:pPr>
      <w:r>
        <w:tab/>
      </w:r>
      <w:r w:rsidRPr="00B66743">
        <w:t>(c)</w:t>
      </w:r>
      <w:r w:rsidRPr="00B66743">
        <w:tab/>
      </w:r>
      <w:r>
        <w:t>As the applicant</w:t>
      </w:r>
      <w:r w:rsidRPr="00B66743">
        <w:t xml:space="preserve"> is a Jordanian national, and since article 9 (</w:t>
      </w:r>
      <w:r>
        <w:t>1</w:t>
      </w:r>
      <w:r w:rsidRPr="00B66743">
        <w:t xml:space="preserve">) of the Constitution prohibits </w:t>
      </w:r>
      <w:r>
        <w:t xml:space="preserve">the expulsion of </w:t>
      </w:r>
      <w:r w:rsidRPr="00B66743">
        <w:t xml:space="preserve">any Jordanian from the territory of the Kingdom, the </w:t>
      </w:r>
      <w:r>
        <w:t>defendant</w:t>
      </w:r>
      <w:r w:rsidRPr="00B66743">
        <w:t xml:space="preserve"> must provide </w:t>
      </w:r>
      <w:r>
        <w:t>the applicant</w:t>
      </w:r>
      <w:r w:rsidRPr="00B66743">
        <w:t xml:space="preserve"> with the travel document that he </w:t>
      </w:r>
      <w:r>
        <w:t>needs to be able to</w:t>
      </w:r>
      <w:r w:rsidRPr="00B66743">
        <w:t xml:space="preserve"> return to his country</w:t>
      </w:r>
      <w:r>
        <w:t xml:space="preserve"> </w:t>
      </w:r>
      <w:r w:rsidRPr="00B66743">
        <w:t>in accordance with article 4 (b) of the Passport</w:t>
      </w:r>
      <w:r>
        <w:t>s</w:t>
      </w:r>
      <w:r w:rsidRPr="00B66743">
        <w:t xml:space="preserve"> </w:t>
      </w:r>
      <w:r>
        <w:t>Act</w:t>
      </w:r>
      <w:r w:rsidRPr="00B66743">
        <w:t xml:space="preserve"> No. 2 of 1969</w:t>
      </w:r>
      <w:r>
        <w:t xml:space="preserve"> </w:t>
      </w:r>
      <w:r w:rsidRPr="00B66743">
        <w:t>(Jordanian High Court of Justice</w:t>
      </w:r>
      <w:r>
        <w:t>,</w:t>
      </w:r>
      <w:r w:rsidRPr="00B66743">
        <w:t xml:space="preserve"> </w:t>
      </w:r>
      <w:r>
        <w:t>r</w:t>
      </w:r>
      <w:r w:rsidRPr="00B66743">
        <w:t>uling 517/1998 of 14 March 1999, Judicial Review</w:t>
      </w:r>
      <w:r>
        <w:t>, issue</w:t>
      </w:r>
      <w:r w:rsidRPr="00B66743">
        <w:t xml:space="preserve"> No. 3 of 1 January 1999</w:t>
      </w:r>
      <w:r>
        <w:t>, p. 618</w:t>
      </w:r>
      <w:r w:rsidRPr="00B66743">
        <w:t>).</w:t>
      </w:r>
    </w:p>
    <w:p w:rsidR="00D8467B" w:rsidRPr="00B66743" w:rsidRDefault="00D8467B" w:rsidP="00CD4E2A">
      <w:pPr>
        <w:pStyle w:val="H4G"/>
      </w:pPr>
      <w:r>
        <w:tab/>
      </w:r>
      <w:r>
        <w:tab/>
      </w:r>
      <w:r w:rsidRPr="00B66743">
        <w:t xml:space="preserve">The right to </w:t>
      </w:r>
      <w:r>
        <w:t xml:space="preserve">a </w:t>
      </w:r>
      <w:r w:rsidRPr="00B66743">
        <w:t>nationality</w:t>
      </w:r>
    </w:p>
    <w:p w:rsidR="00D8467B" w:rsidRDefault="00D8467B" w:rsidP="00CD4E2A">
      <w:pPr>
        <w:pStyle w:val="SingleTxtG"/>
      </w:pPr>
      <w:r w:rsidRPr="00B66743">
        <w:t>54.</w:t>
      </w:r>
      <w:r w:rsidRPr="00B66743">
        <w:tab/>
        <w:t xml:space="preserve">Under Jordanian law, Jordanian nationality is transmitted through </w:t>
      </w:r>
      <w:r>
        <w:t>the</w:t>
      </w:r>
      <w:r w:rsidRPr="00B66743">
        <w:t xml:space="preserve"> father, not </w:t>
      </w:r>
      <w:r>
        <w:t xml:space="preserve">the </w:t>
      </w:r>
      <w:r w:rsidRPr="00B66743">
        <w:t>mother</w:t>
      </w:r>
      <w:r>
        <w:t>. This reflects local</w:t>
      </w:r>
      <w:r w:rsidRPr="00B66743">
        <w:t xml:space="preserve"> and national political conditions. However</w:t>
      </w:r>
      <w:r>
        <w:t>,</w:t>
      </w:r>
      <w:r w:rsidRPr="00B66743">
        <w:t xml:space="preserve"> exceptions to the law provide for children born </w:t>
      </w:r>
      <w:r>
        <w:t xml:space="preserve">in </w:t>
      </w:r>
      <w:smartTag w:uri="urn:schemas-microsoft-com:office:smarttags" w:element="country-region">
        <w:smartTag w:uri="urn:schemas-microsoft-com:office:smarttags" w:element="place">
          <w:r>
            <w:t>Jordan</w:t>
          </w:r>
        </w:smartTag>
      </w:smartTag>
      <w:r>
        <w:t xml:space="preserve"> </w:t>
      </w:r>
      <w:r w:rsidRPr="00B66743">
        <w:t xml:space="preserve">to </w:t>
      </w:r>
      <w:r>
        <w:t xml:space="preserve">a Jordanian mother </w:t>
      </w:r>
      <w:r w:rsidRPr="00B66743">
        <w:t>to be granted Jordanian citizenship if the nationality of the father is unknown, if th</w:t>
      </w:r>
      <w:r>
        <w:t>e</w:t>
      </w:r>
      <w:r w:rsidRPr="00B66743">
        <w:t xml:space="preserve"> father </w:t>
      </w:r>
      <w:r>
        <w:t>is stateless</w:t>
      </w:r>
      <w:r w:rsidRPr="00B66743">
        <w:t xml:space="preserve"> or if the </w:t>
      </w:r>
      <w:r>
        <w:t xml:space="preserve">paternity </w:t>
      </w:r>
      <w:r w:rsidRPr="00B66743">
        <w:t>of the child cannot be legally established</w:t>
      </w:r>
      <w:r>
        <w:t>.</w:t>
      </w:r>
      <w:r w:rsidRPr="00B66743">
        <w:t xml:space="preserve"> Similarly, children of Jordanian wom</w:t>
      </w:r>
      <w:r>
        <w:t>e</w:t>
      </w:r>
      <w:r w:rsidRPr="00B66743">
        <w:t xml:space="preserve">n may be granted Jordanian citizenship on the basis of their residency in </w:t>
      </w:r>
      <w:smartTag w:uri="urn:schemas-microsoft-com:office:smarttags" w:element="country-region">
        <w:smartTag w:uri="urn:schemas-microsoft-com:office:smarttags" w:element="place">
          <w:r>
            <w:t>Jordan</w:t>
          </w:r>
        </w:smartTag>
      </w:smartTag>
      <w:r w:rsidRPr="00B66743">
        <w:t>.</w:t>
      </w:r>
    </w:p>
    <w:p w:rsidR="00D8467B" w:rsidRPr="00A05EFF" w:rsidRDefault="00D8467B" w:rsidP="00CD4E2A">
      <w:pPr>
        <w:pStyle w:val="SingleTxtG"/>
      </w:pPr>
      <w:r w:rsidRPr="00A05EFF">
        <w:t>55.</w:t>
      </w:r>
      <w:r w:rsidRPr="00A05EFF">
        <w:tab/>
        <w:t>The Ministry of the Interior reviews humanitarian cases in which requests are made for citizenship to be granted to children of Jordanian women who are married to non-Jordanians. Under Interim Passport</w:t>
      </w:r>
      <w:r>
        <w:t>s Act</w:t>
      </w:r>
      <w:r w:rsidRPr="00A05EFF">
        <w:t xml:space="preserve"> No. 5 of 2003, the Minister of the Interior may, in certain humanitarian cases and upon obtaining the consent of the Prime Minister, issue Jordanian passports to the children of Jordanian women who are married to non-Jordanians.</w:t>
      </w:r>
    </w:p>
    <w:p w:rsidR="00D8467B" w:rsidRPr="00A05EFF" w:rsidRDefault="00D8467B" w:rsidP="00CD4E2A">
      <w:pPr>
        <w:pStyle w:val="H4G"/>
      </w:pPr>
      <w:r>
        <w:tab/>
      </w:r>
      <w:r>
        <w:tab/>
      </w:r>
      <w:r w:rsidRPr="00A05EFF">
        <w:t>The right to own property alone as wel</w:t>
      </w:r>
      <w:r>
        <w:t>l as in association with others</w:t>
      </w:r>
    </w:p>
    <w:p w:rsidR="00D8467B" w:rsidRPr="00A05EFF" w:rsidRDefault="00D8467B" w:rsidP="00CD4E2A">
      <w:pPr>
        <w:pStyle w:val="SingleTxtG"/>
      </w:pPr>
      <w:r w:rsidRPr="00A05EFF">
        <w:t>56.</w:t>
      </w:r>
      <w:r w:rsidRPr="00A05EFF">
        <w:tab/>
        <w:t xml:space="preserve">The Jordanian Constitution </w:t>
      </w:r>
      <w:r>
        <w:t xml:space="preserve">establishes </w:t>
      </w:r>
      <w:r w:rsidRPr="00A05EFF">
        <w:t>the right of citizens to own property and places no restrictions on that right. Article</w:t>
      </w:r>
      <w:r>
        <w:t xml:space="preserve"> 11 of the Constitution provides</w:t>
      </w:r>
      <w:r w:rsidRPr="00A05EFF">
        <w:t xml:space="preserve"> that: “No </w:t>
      </w:r>
      <w:r>
        <w:t xml:space="preserve">person’s </w:t>
      </w:r>
      <w:r w:rsidRPr="00A05EFF">
        <w:t xml:space="preserve">property may be expropriated, except for the public good and in exchange for </w:t>
      </w:r>
      <w:r>
        <w:t xml:space="preserve">fair </w:t>
      </w:r>
      <w:r w:rsidRPr="00A05EFF">
        <w:t xml:space="preserve">compensation, as </w:t>
      </w:r>
      <w:r>
        <w:t xml:space="preserve">determined </w:t>
      </w:r>
      <w:r w:rsidRPr="00A05EFF">
        <w:t>by law.”</w:t>
      </w:r>
    </w:p>
    <w:p w:rsidR="00D8467B" w:rsidRPr="00A05EFF" w:rsidRDefault="00D8467B" w:rsidP="00CD4E2A">
      <w:pPr>
        <w:pStyle w:val="SingleTxtG"/>
      </w:pPr>
      <w:r w:rsidRPr="00A05EFF">
        <w:t>57.</w:t>
      </w:r>
      <w:r w:rsidRPr="00A05EFF">
        <w:tab/>
        <w:t>Article 3 (a) of the Sale and Leasing of Immovable Property to Non-Jordanians and to Legal Persons Act No. 47 of 2006 stipulates: “</w:t>
      </w:r>
      <w:r>
        <w:t xml:space="preserve">Having due regard </w:t>
      </w:r>
      <w:r w:rsidRPr="00A05EFF">
        <w:t xml:space="preserve">to the legislation in force and </w:t>
      </w:r>
      <w:r>
        <w:t xml:space="preserve">to </w:t>
      </w:r>
      <w:r w:rsidRPr="00A05EFF">
        <w:t xml:space="preserve">the requirement of reciprocity, non-Jordanian natural persons may own immovable property </w:t>
      </w:r>
      <w:r>
        <w:t xml:space="preserve">as private accommodation </w:t>
      </w:r>
      <w:r w:rsidRPr="00A05EFF">
        <w:t>for</w:t>
      </w:r>
      <w:r>
        <w:t xml:space="preserve"> themselves and for their families,</w:t>
      </w:r>
      <w:r w:rsidRPr="00A05EFF">
        <w:t xml:space="preserve"> </w:t>
      </w:r>
      <w:r>
        <w:t xml:space="preserve">subject to building </w:t>
      </w:r>
      <w:r w:rsidRPr="00A05EFF">
        <w:t xml:space="preserve">regulations and </w:t>
      </w:r>
      <w:r>
        <w:t xml:space="preserve">the approval of </w:t>
      </w:r>
      <w:r w:rsidRPr="00A05EFF">
        <w:t xml:space="preserve">the competent </w:t>
      </w:r>
      <w:r>
        <w:t>authorities.”</w:t>
      </w:r>
    </w:p>
    <w:p w:rsidR="00D8467B" w:rsidRPr="00A05EFF" w:rsidRDefault="00D8467B" w:rsidP="00CD4E2A">
      <w:pPr>
        <w:pStyle w:val="SingleTxtG"/>
      </w:pPr>
      <w:r w:rsidRPr="00A05EFF">
        <w:t>58.</w:t>
      </w:r>
      <w:r w:rsidRPr="00A05EFF">
        <w:tab/>
        <w:t>Article 4 of the Use of Immovable Property by Legal Persons Act No. 61 of 1953 provides that: “Jordanian associations, companies, charit</w:t>
      </w:r>
      <w:r>
        <w:t>i</w:t>
      </w:r>
      <w:r w:rsidRPr="00A05EFF">
        <w:t>e</w:t>
      </w:r>
      <w:r>
        <w:t>s</w:t>
      </w:r>
      <w:r w:rsidRPr="00A05EFF">
        <w:t xml:space="preserve"> and religious </w:t>
      </w:r>
      <w:r>
        <w:t xml:space="preserve">organizations may acquire, possess </w:t>
      </w:r>
      <w:r w:rsidRPr="00A05EFF">
        <w:t xml:space="preserve">and manage immovable property </w:t>
      </w:r>
      <w:r>
        <w:t>in tow</w:t>
      </w:r>
      <w:r w:rsidR="007422D7">
        <w:t>n</w:t>
      </w:r>
      <w:r>
        <w:t xml:space="preserve">s and villages that </w:t>
      </w:r>
      <w:r w:rsidRPr="00A05EFF">
        <w:t xml:space="preserve">they </w:t>
      </w:r>
      <w:r>
        <w:t xml:space="preserve">need in </w:t>
      </w:r>
      <w:r w:rsidRPr="00A05EFF">
        <w:t xml:space="preserve">order to carry out their activities, provided that the aim </w:t>
      </w:r>
      <w:r>
        <w:t xml:space="preserve">is </w:t>
      </w:r>
      <w:r w:rsidRPr="00A05EFF">
        <w:t xml:space="preserve">not merely to </w:t>
      </w:r>
      <w:r>
        <w:t xml:space="preserve">acquire </w:t>
      </w:r>
      <w:r w:rsidRPr="00A05EFF">
        <w:t xml:space="preserve">or </w:t>
      </w:r>
      <w:r>
        <w:t xml:space="preserve">buy and sell the </w:t>
      </w:r>
      <w:r w:rsidRPr="00A05EFF">
        <w:t>property.</w:t>
      </w:r>
      <w:r>
        <w:t>”</w:t>
      </w:r>
      <w:r w:rsidRPr="00A05EFF">
        <w:t xml:space="preserve"> Article 6 of the same law states that: “</w:t>
      </w:r>
      <w:r>
        <w:t xml:space="preserve">Subject to </w:t>
      </w:r>
      <w:r w:rsidRPr="00A05EFF">
        <w:t xml:space="preserve">a decision </w:t>
      </w:r>
      <w:r>
        <w:t xml:space="preserve">of </w:t>
      </w:r>
      <w:r w:rsidRPr="00A05EFF">
        <w:t xml:space="preserve">the Council of Ministers, any charitable association or religious </w:t>
      </w:r>
      <w:r>
        <w:t xml:space="preserve">organization </w:t>
      </w:r>
      <w:r w:rsidRPr="00A05EFF">
        <w:t xml:space="preserve">that is established </w:t>
      </w:r>
      <w:r>
        <w:t xml:space="preserve">in a country other than </w:t>
      </w:r>
      <w:r w:rsidRPr="00A05EFF">
        <w:t>the Hashemite Kingdom of Jordan</w:t>
      </w:r>
      <w:r>
        <w:t>,</w:t>
      </w:r>
      <w:r w:rsidRPr="00A05EFF">
        <w:t xml:space="preserve"> that has legal </w:t>
      </w:r>
      <w:r>
        <w:t>personality under the laws in force in that</w:t>
      </w:r>
      <w:r w:rsidRPr="00A05EFF">
        <w:t xml:space="preserve"> country and that </w:t>
      </w:r>
      <w:r>
        <w:t xml:space="preserve">is </w:t>
      </w:r>
      <w:r w:rsidRPr="00A05EFF">
        <w:t>register</w:t>
      </w:r>
      <w:r>
        <w:t>ed in the Kingdom of Jordan may</w:t>
      </w:r>
      <w:r w:rsidRPr="00A05EFF">
        <w:t xml:space="preserve"> </w:t>
      </w:r>
      <w:r>
        <w:t xml:space="preserve">acquire </w:t>
      </w:r>
      <w:r w:rsidRPr="00A05EFF">
        <w:t xml:space="preserve">and own immoveable property </w:t>
      </w:r>
      <w:r>
        <w:t xml:space="preserve">in towns and villages, that </w:t>
      </w:r>
      <w:r w:rsidRPr="00A05EFF">
        <w:t xml:space="preserve">it </w:t>
      </w:r>
      <w:r>
        <w:t xml:space="preserve">needs </w:t>
      </w:r>
      <w:r w:rsidRPr="00A05EFF">
        <w:t xml:space="preserve">to carry out its activities, provided that the aim is not merely to </w:t>
      </w:r>
      <w:r>
        <w:t xml:space="preserve">acquire </w:t>
      </w:r>
      <w:r w:rsidRPr="00A05EFF">
        <w:t xml:space="preserve">or </w:t>
      </w:r>
      <w:r>
        <w:t xml:space="preserve">buy and sell the </w:t>
      </w:r>
      <w:r w:rsidRPr="00A05EFF">
        <w:t xml:space="preserve">property. Land that is registered with land registration departments under the name of the aforementioned </w:t>
      </w:r>
      <w:r>
        <w:t xml:space="preserve">organizations </w:t>
      </w:r>
      <w:r w:rsidRPr="00A05EFF">
        <w:t xml:space="preserve">and institutions and which has been managed by those entities and institutions for an extended period of time, shall </w:t>
      </w:r>
      <w:r>
        <w:t xml:space="preserve">continue to </w:t>
      </w:r>
      <w:r w:rsidRPr="00A05EFF">
        <w:t>be managed in t</w:t>
      </w:r>
      <w:r>
        <w:t>he same manner as in the past.”</w:t>
      </w:r>
    </w:p>
    <w:p w:rsidR="00D8467B" w:rsidRPr="00A05EFF" w:rsidRDefault="00D8467B" w:rsidP="00CD4E2A">
      <w:pPr>
        <w:pStyle w:val="H4G"/>
      </w:pPr>
      <w:r>
        <w:tab/>
      </w:r>
      <w:r>
        <w:tab/>
      </w:r>
      <w:r w:rsidRPr="00A05EFF">
        <w:t>The right to freedom of thought, conscience and religion</w:t>
      </w:r>
    </w:p>
    <w:p w:rsidR="00D8467B" w:rsidRPr="00A05EFF" w:rsidRDefault="00D8467B" w:rsidP="00CD4E2A">
      <w:pPr>
        <w:pStyle w:val="SingleTxtG"/>
      </w:pPr>
      <w:r w:rsidRPr="00A05EFF">
        <w:t>59.</w:t>
      </w:r>
      <w:r w:rsidRPr="00A05EFF">
        <w:tab/>
        <w:t>Article 14 of the Jordanian Constitution stipulates that: “The State shall safeguard the free</w:t>
      </w:r>
      <w:r>
        <w:t xml:space="preserve">dom to engage in </w:t>
      </w:r>
      <w:r w:rsidRPr="00A05EFF">
        <w:t xml:space="preserve">all forms of worship and </w:t>
      </w:r>
      <w:r>
        <w:t xml:space="preserve">in </w:t>
      </w:r>
      <w:r w:rsidRPr="00A05EFF">
        <w:t>religious rites in accordance with the customs observed in the Kingdom</w:t>
      </w:r>
      <w:r>
        <w:t xml:space="preserve"> and without prejudice to</w:t>
      </w:r>
      <w:r w:rsidRPr="00A05EFF">
        <w:t xml:space="preserve"> public order or</w:t>
      </w:r>
      <w:r>
        <w:t xml:space="preserve"> public decency</w:t>
      </w:r>
      <w:r w:rsidRPr="00A05EFF">
        <w:t>.”</w:t>
      </w:r>
    </w:p>
    <w:p w:rsidR="00D8467B" w:rsidRPr="00A05EFF" w:rsidRDefault="00D8467B" w:rsidP="00CD4E2A">
      <w:pPr>
        <w:pStyle w:val="SingleTxtG"/>
      </w:pPr>
      <w:r w:rsidRPr="00A05EFF">
        <w:t>60.</w:t>
      </w:r>
      <w:r w:rsidRPr="00A05EFF">
        <w:tab/>
      </w:r>
      <w:r>
        <w:t>T</w:t>
      </w:r>
      <w:r w:rsidRPr="00A05EFF">
        <w:t>he Jordanian Criminal Code</w:t>
      </w:r>
      <w:r>
        <w:t xml:space="preserve"> criminalizes</w:t>
      </w:r>
      <w:r w:rsidRPr="00A05EFF">
        <w:t xml:space="preserve"> a number of acts which</w:t>
      </w:r>
      <w:r>
        <w:t xml:space="preserve"> offend the religious sentiment</w:t>
      </w:r>
      <w:r w:rsidRPr="00A05EFF">
        <w:t xml:space="preserve"> or beliefs of individuals. Inter alia, article 278 of the Criminal Code </w:t>
      </w:r>
      <w:r>
        <w:t xml:space="preserve">(Act </w:t>
      </w:r>
      <w:r w:rsidRPr="00A05EFF">
        <w:t>No. 16 of 1960</w:t>
      </w:r>
      <w:r>
        <w:t>)</w:t>
      </w:r>
      <w:r w:rsidRPr="00A05EFF">
        <w:t xml:space="preserve"> provides that: “</w:t>
      </w:r>
      <w:r>
        <w:t>A term of up to 3 months in prison or a fine of up to 20 dinars shall be imposed on a</w:t>
      </w:r>
      <w:r w:rsidRPr="00A05EFF">
        <w:t xml:space="preserve">ny person </w:t>
      </w:r>
      <w:r>
        <w:t xml:space="preserve">who </w:t>
      </w:r>
      <w:r w:rsidRPr="00A05EFF">
        <w:t>(</w:t>
      </w:r>
      <w:r>
        <w:t>1</w:t>
      </w:r>
      <w:r w:rsidRPr="00A05EFF">
        <w:t xml:space="preserve">) </w:t>
      </w:r>
      <w:r>
        <w:t>D</w:t>
      </w:r>
      <w:r w:rsidRPr="00A05EFF">
        <w:t>isseminates printed</w:t>
      </w:r>
      <w:r>
        <w:t xml:space="preserve"> or</w:t>
      </w:r>
      <w:r w:rsidRPr="00A05EFF">
        <w:t xml:space="preserve"> handwritten</w:t>
      </w:r>
      <w:r>
        <w:t xml:space="preserve"> material or an image, a drawing or a symbol</w:t>
      </w:r>
      <w:r w:rsidRPr="00A05EFF">
        <w:t xml:space="preserve"> that </w:t>
      </w:r>
      <w:r>
        <w:t>offends the religious sentiment</w:t>
      </w:r>
      <w:r w:rsidRPr="00A05EFF">
        <w:t xml:space="preserve"> or beliefs of others, or </w:t>
      </w:r>
      <w:r>
        <w:t xml:space="preserve">who </w:t>
      </w:r>
      <w:r w:rsidRPr="00A05EFF">
        <w:t>(</w:t>
      </w:r>
      <w:r>
        <w:t>2</w:t>
      </w:r>
      <w:r w:rsidRPr="00A05EFF">
        <w:t xml:space="preserve">) </w:t>
      </w:r>
      <w:r>
        <w:t>U</w:t>
      </w:r>
      <w:r w:rsidRPr="00A05EFF">
        <w:t xml:space="preserve">tters, in a public place and within the hearing of another person, words or sounds that </w:t>
      </w:r>
      <w:r>
        <w:t xml:space="preserve">offend </w:t>
      </w:r>
      <w:r w:rsidRPr="00A05EFF">
        <w:t>th</w:t>
      </w:r>
      <w:r>
        <w:t>at person’s religious sentiment</w:t>
      </w:r>
      <w:r w:rsidRPr="00A05EFF">
        <w:t xml:space="preserve"> or beliefs.” Article 276 of th</w:t>
      </w:r>
      <w:r>
        <w:t xml:space="preserve">e Criminal Code stipulates: “Any person who </w:t>
      </w:r>
      <w:r w:rsidRPr="00A05EFF">
        <w:t>deliberately, unjustifiably and for no legitimate reason disturb</w:t>
      </w:r>
      <w:r>
        <w:t>s</w:t>
      </w:r>
      <w:r w:rsidRPr="00A05EFF">
        <w:t xml:space="preserve"> a group of persons that have lawfully gathered to perform religious rites, or </w:t>
      </w:r>
      <w:r>
        <w:t xml:space="preserve">who mocks such a group, or who </w:t>
      </w:r>
      <w:r w:rsidRPr="00A05EFF">
        <w:t>cause</w:t>
      </w:r>
      <w:r>
        <w:t>s</w:t>
      </w:r>
      <w:r w:rsidRPr="00A05EFF">
        <w:t xml:space="preserve"> a disturbance during </w:t>
      </w:r>
      <w:r>
        <w:t xml:space="preserve">performance of </w:t>
      </w:r>
      <w:r w:rsidRPr="00A05EFF">
        <w:t xml:space="preserve">those rites, or </w:t>
      </w:r>
      <w:r>
        <w:t xml:space="preserve">who attacks </w:t>
      </w:r>
      <w:r w:rsidRPr="00A05EFF">
        <w:t>any person lawfully pe</w:t>
      </w:r>
      <w:r>
        <w:t>rforming religious rites at the</w:t>
      </w:r>
      <w:r w:rsidRPr="00A05EFF">
        <w:t xml:space="preserve"> gathering or </w:t>
      </w:r>
      <w:r>
        <w:t xml:space="preserve">any other person present at the </w:t>
      </w:r>
      <w:r w:rsidRPr="00A05EFF">
        <w:t xml:space="preserve">gathering shall be </w:t>
      </w:r>
      <w:r>
        <w:t xml:space="preserve">subject to a penalty of </w:t>
      </w:r>
      <w:r w:rsidRPr="00A05EFF">
        <w:t xml:space="preserve">up to 3 months </w:t>
      </w:r>
      <w:r>
        <w:t xml:space="preserve">in prison </w:t>
      </w:r>
      <w:r w:rsidRPr="00A05EFF">
        <w:t xml:space="preserve">or a fine of up to 20 </w:t>
      </w:r>
      <w:r>
        <w:t>d</w:t>
      </w:r>
      <w:r w:rsidRPr="00A05EFF">
        <w:t>inars.” Furthermore, article 277 of the Criminal Code provides that: “</w:t>
      </w:r>
      <w:r>
        <w:t>A term of up to 3 months in prison or a fine of up to 20 dinars shall be imposed on any person</w:t>
      </w:r>
      <w:r w:rsidRPr="00A05EFF">
        <w:t xml:space="preserve"> </w:t>
      </w:r>
      <w:r>
        <w:t xml:space="preserve">who </w:t>
      </w:r>
      <w:r w:rsidRPr="00A05EFF">
        <w:t>violate</w:t>
      </w:r>
      <w:r>
        <w:t>s</w:t>
      </w:r>
      <w:r w:rsidRPr="00A05EFF">
        <w:t>, desecrate</w:t>
      </w:r>
      <w:r>
        <w:t>s</w:t>
      </w:r>
      <w:r w:rsidRPr="00A05EFF">
        <w:t xml:space="preserve"> or destroy</w:t>
      </w:r>
      <w:r>
        <w:t>s</w:t>
      </w:r>
      <w:r w:rsidRPr="00A05EFF">
        <w:t xml:space="preserve"> </w:t>
      </w:r>
      <w:r>
        <w:t>a burial site or place</w:t>
      </w:r>
      <w:r w:rsidRPr="00A05EFF">
        <w:t xml:space="preserve"> where funeral rites </w:t>
      </w:r>
      <w:r>
        <w:t xml:space="preserve">are </w:t>
      </w:r>
      <w:r w:rsidRPr="00A05EFF">
        <w:t>held or the remains of the dead are preserved, or who violate</w:t>
      </w:r>
      <w:r>
        <w:t>s</w:t>
      </w:r>
      <w:r w:rsidRPr="00A05EFF">
        <w:t>, desecrate</w:t>
      </w:r>
      <w:r>
        <w:t>s</w:t>
      </w:r>
      <w:r w:rsidRPr="00A05EFF">
        <w:t xml:space="preserve"> or destroy</w:t>
      </w:r>
      <w:r>
        <w:t>s</w:t>
      </w:r>
      <w:r w:rsidRPr="00A05EFF">
        <w:t xml:space="preserve"> funeral monuments,</w:t>
      </w:r>
      <w:r>
        <w:t xml:space="preserve"> or who</w:t>
      </w:r>
      <w:r w:rsidRPr="00A05EFF">
        <w:t xml:space="preserve"> violate</w:t>
      </w:r>
      <w:r>
        <w:t>s</w:t>
      </w:r>
      <w:r w:rsidRPr="00A05EFF">
        <w:t xml:space="preserve"> the sanctity of the dead, or intentionally disturb</w:t>
      </w:r>
      <w:r>
        <w:t>s</w:t>
      </w:r>
      <w:r w:rsidRPr="00A05EFF">
        <w:t xml:space="preserve"> persons gathered for </w:t>
      </w:r>
      <w:r>
        <w:t>a funeral</w:t>
      </w:r>
      <w:r w:rsidRPr="00A05EFF">
        <w:t>, and, by so doing, injure</w:t>
      </w:r>
      <w:r>
        <w:t>s</w:t>
      </w:r>
      <w:r w:rsidRPr="00A05EFF">
        <w:t xml:space="preserve"> the feelings of any person or </w:t>
      </w:r>
      <w:r>
        <w:t xml:space="preserve">offends </w:t>
      </w:r>
      <w:r w:rsidRPr="00A05EFF">
        <w:t xml:space="preserve">that person’s religion, </w:t>
      </w:r>
      <w:r>
        <w:t xml:space="preserve">or who carries out </w:t>
      </w:r>
      <w:r w:rsidRPr="00A05EFF">
        <w:t xml:space="preserve">such actions in the knowledge that </w:t>
      </w:r>
      <w:r>
        <w:t xml:space="preserve">they </w:t>
      </w:r>
      <w:r w:rsidRPr="00A05EFF">
        <w:t>are likely to injure the feelings of any person or</w:t>
      </w:r>
      <w:r>
        <w:t xml:space="preserve"> to insult a person’s religion</w:t>
      </w:r>
      <w:r w:rsidRPr="00A05EFF">
        <w:t>.” Article 273 of the Criminal Code stipulates: “</w:t>
      </w:r>
      <w:r>
        <w:t>A</w:t>
      </w:r>
      <w:r w:rsidRPr="00A05EFF">
        <w:t xml:space="preserve">ny person </w:t>
      </w:r>
      <w:r>
        <w:t>who ventures</w:t>
      </w:r>
      <w:r w:rsidRPr="00A05EFF">
        <w:t xml:space="preserve"> to insult the prophets and messengers</w:t>
      </w:r>
      <w:r>
        <w:t xml:space="preserve"> in public</w:t>
      </w:r>
      <w:r w:rsidRPr="00A05EFF">
        <w:t xml:space="preserve"> shall </w:t>
      </w:r>
      <w:r>
        <w:t xml:space="preserve">face a penalty of </w:t>
      </w:r>
      <w:r w:rsidRPr="00A05EFF">
        <w:t>between 1 and 3 years</w:t>
      </w:r>
      <w:r>
        <w:t xml:space="preserve"> in prison</w:t>
      </w:r>
      <w:r w:rsidRPr="00A05EFF">
        <w:t xml:space="preserve">.” It should be noted that the </w:t>
      </w:r>
      <w:r>
        <w:t xml:space="preserve">bill </w:t>
      </w:r>
      <w:r w:rsidRPr="00A05EFF">
        <w:t>of 2000</w:t>
      </w:r>
      <w:r>
        <w:t xml:space="preserve"> which amended</w:t>
      </w:r>
      <w:r w:rsidRPr="00A05EFF">
        <w:t xml:space="preserve"> the Criminal Code </w:t>
      </w:r>
      <w:r>
        <w:t xml:space="preserve">(Act </w:t>
      </w:r>
      <w:r w:rsidRPr="00A05EFF">
        <w:t>No. 16 of 1960</w:t>
      </w:r>
      <w:r>
        <w:t>), increased</w:t>
      </w:r>
      <w:r w:rsidRPr="00A05EFF">
        <w:t xml:space="preserve"> the penalties for the aforementioned </w:t>
      </w:r>
      <w:r>
        <w:t xml:space="preserve">offences against </w:t>
      </w:r>
      <w:r w:rsidRPr="00A05EFF">
        <w:t>religious freedom.</w:t>
      </w:r>
    </w:p>
    <w:p w:rsidR="00D8467B" w:rsidRPr="00A05EFF" w:rsidRDefault="00D8467B" w:rsidP="00CD4E2A">
      <w:pPr>
        <w:pStyle w:val="H4G"/>
      </w:pPr>
      <w:r>
        <w:tab/>
      </w:r>
      <w:r>
        <w:tab/>
      </w:r>
      <w:r w:rsidRPr="00A05EFF">
        <w:t>Right to freedom of opinion and expression</w:t>
      </w:r>
    </w:p>
    <w:p w:rsidR="00D8467B" w:rsidRPr="00A05EFF" w:rsidRDefault="00D8467B" w:rsidP="00CD4E2A">
      <w:pPr>
        <w:pStyle w:val="SingleTxtG"/>
      </w:pPr>
      <w:r w:rsidRPr="00A05EFF">
        <w:t>61.</w:t>
      </w:r>
      <w:r w:rsidRPr="00A05EFF">
        <w:tab/>
        <w:t>Article 15 of the Constitution stipulates: “(</w:t>
      </w:r>
      <w:r>
        <w:t>1</w:t>
      </w:r>
      <w:r w:rsidRPr="00A05EFF">
        <w:t xml:space="preserve">) </w:t>
      </w:r>
      <w:r>
        <w:t>T</w:t>
      </w:r>
      <w:r w:rsidRPr="00A05EFF">
        <w:t xml:space="preserve">he State shall guarantee freedom of opinion. </w:t>
      </w:r>
      <w:r>
        <w:t xml:space="preserve">All </w:t>
      </w:r>
      <w:r w:rsidRPr="00A05EFF">
        <w:t>Jordanian</w:t>
      </w:r>
      <w:r>
        <w:t>s</w:t>
      </w:r>
      <w:r w:rsidRPr="00A05EFF">
        <w:t xml:space="preserve"> shall be free to express </w:t>
      </w:r>
      <w:r>
        <w:t xml:space="preserve">their </w:t>
      </w:r>
      <w:r w:rsidRPr="00A05EFF">
        <w:t>opinion</w:t>
      </w:r>
      <w:r>
        <w:t>s</w:t>
      </w:r>
      <w:r w:rsidRPr="00A05EFF">
        <w:t xml:space="preserve"> in speech, in writing, or by means of photographic representation and other forms of expression, provided that </w:t>
      </w:r>
      <w:r>
        <w:t xml:space="preserve">they do </w:t>
      </w:r>
      <w:r w:rsidRPr="00A05EFF">
        <w:t xml:space="preserve">not </w:t>
      </w:r>
      <w:r>
        <w:t xml:space="preserve">breach </w:t>
      </w:r>
      <w:r w:rsidRPr="00A05EFF">
        <w:t>the law</w:t>
      </w:r>
      <w:r>
        <w:t>.</w:t>
      </w:r>
      <w:r w:rsidRPr="00A05EFF">
        <w:t xml:space="preserve"> (</w:t>
      </w:r>
      <w:r>
        <w:t>2</w:t>
      </w:r>
      <w:r w:rsidRPr="00A05EFF">
        <w:t xml:space="preserve">) Freedom of the press and </w:t>
      </w:r>
      <w:r>
        <w:t>the freedom to publish</w:t>
      </w:r>
      <w:r w:rsidRPr="00A05EFF">
        <w:t xml:space="preserve"> shall be ensured within the limits of the law</w:t>
      </w:r>
      <w:r>
        <w:t>.</w:t>
      </w:r>
      <w:r w:rsidRPr="00A05EFF">
        <w:t xml:space="preserve"> (</w:t>
      </w:r>
      <w:r>
        <w:t>3</w:t>
      </w:r>
      <w:r w:rsidRPr="00A05EFF">
        <w:t xml:space="preserve">) Newspapers shall not be suspended, nor shall </w:t>
      </w:r>
      <w:r>
        <w:t xml:space="preserve">newspaper licences </w:t>
      </w:r>
      <w:r w:rsidRPr="00A05EFF">
        <w:t>be revoked, except in accordance with the provisions of the law</w:t>
      </w:r>
      <w:r>
        <w:t>.</w:t>
      </w:r>
      <w:r w:rsidRPr="00A05EFF">
        <w:t xml:space="preserve"> (</w:t>
      </w:r>
      <w:r>
        <w:t>4</w:t>
      </w:r>
      <w:r w:rsidRPr="00A05EFF">
        <w:t xml:space="preserve">) In the event of a declaration of martial law or a state of emergency, limited censorship of newspapers, publications, books and broadcasts </w:t>
      </w:r>
      <w:r>
        <w:t xml:space="preserve">on subjects relevant to </w:t>
      </w:r>
      <w:r w:rsidRPr="00A05EFF">
        <w:t>public safety and national defence may be imposed by law</w:t>
      </w:r>
      <w:r>
        <w:t>.</w:t>
      </w:r>
      <w:r w:rsidRPr="00A05EFF">
        <w:t xml:space="preserve"> (</w:t>
      </w:r>
      <w:r>
        <w:t>5</w:t>
      </w:r>
      <w:r w:rsidRPr="00A05EFF">
        <w:t>)</w:t>
      </w:r>
      <w:r>
        <w:t xml:space="preserve"> Monitoring</w:t>
      </w:r>
      <w:r w:rsidRPr="00A05EFF">
        <w:t xml:space="preserve"> of the resources of newspapers shall be regulated by law.”</w:t>
      </w:r>
    </w:p>
    <w:p w:rsidR="00D8467B" w:rsidRPr="00A05EFF" w:rsidRDefault="00D8467B" w:rsidP="00CD4E2A">
      <w:pPr>
        <w:pStyle w:val="SingleTxtG"/>
      </w:pPr>
      <w:r w:rsidRPr="00A05EFF">
        <w:t>62.</w:t>
      </w:r>
      <w:r w:rsidRPr="00A05EFF">
        <w:tab/>
      </w:r>
      <w:smartTag w:uri="urn:schemas-microsoft-com:office:smarttags" w:element="country-region">
        <w:smartTag w:uri="urn:schemas-microsoft-com:office:smarttags" w:element="place">
          <w:r w:rsidRPr="00A05EFF">
            <w:t>Jordan</w:t>
          </w:r>
        </w:smartTag>
      </w:smartTag>
      <w:r w:rsidRPr="00A05EFF">
        <w:t xml:space="preserve"> has enacted a specific law on publications. The Government has also taken positive action to strengthen press freedom </w:t>
      </w:r>
      <w:r>
        <w:t xml:space="preserve">through </w:t>
      </w:r>
      <w:r w:rsidRPr="00A05EFF">
        <w:t>legislative and practical measures</w:t>
      </w:r>
      <w:r>
        <w:t>. In this</w:t>
      </w:r>
      <w:r w:rsidRPr="00A05EFF">
        <w:t xml:space="preserve"> regard, amendments </w:t>
      </w:r>
      <w:r>
        <w:t xml:space="preserve">were made </w:t>
      </w:r>
      <w:r w:rsidRPr="00A05EFF">
        <w:t xml:space="preserve">to the Press and Publications Act in 2007 and 2010 which, inter alia, </w:t>
      </w:r>
      <w:r>
        <w:t xml:space="preserve">make it illegal to </w:t>
      </w:r>
      <w:r w:rsidRPr="00A05EFF">
        <w:t xml:space="preserve">arrest </w:t>
      </w:r>
      <w:r>
        <w:t>a person</w:t>
      </w:r>
      <w:r w:rsidRPr="00A05EFF">
        <w:t xml:space="preserve"> for expressing </w:t>
      </w:r>
      <w:r>
        <w:t xml:space="preserve">his or her </w:t>
      </w:r>
      <w:r w:rsidRPr="00A05EFF">
        <w:t>opinions orally, in writing or by other means of expression</w:t>
      </w:r>
      <w:r>
        <w:t>;</w:t>
      </w:r>
      <w:r w:rsidRPr="00A05EFF">
        <w:t xml:space="preserve"> </w:t>
      </w:r>
      <w:r>
        <w:t xml:space="preserve">recognize </w:t>
      </w:r>
      <w:r w:rsidRPr="00A05EFF">
        <w:t xml:space="preserve">the right of the press to </w:t>
      </w:r>
      <w:r>
        <w:t xml:space="preserve">freedom of </w:t>
      </w:r>
      <w:r w:rsidRPr="00A05EFF">
        <w:t>information</w:t>
      </w:r>
      <w:r>
        <w:t>;</w:t>
      </w:r>
      <w:r w:rsidRPr="00A05EFF">
        <w:t xml:space="preserve"> make it incumbent on </w:t>
      </w:r>
      <w:r>
        <w:t xml:space="preserve">the </w:t>
      </w:r>
      <w:r w:rsidRPr="00A05EFF">
        <w:t>authorities and public institutions to facilitate the work of the press and grant it access to information on their programmes, projects and plans</w:t>
      </w:r>
      <w:r>
        <w:t>;</w:t>
      </w:r>
      <w:r w:rsidRPr="00A05EFF">
        <w:t xml:space="preserve"> prohibit any restrictions on press freedom so </w:t>
      </w:r>
      <w:r>
        <w:t xml:space="preserve">as to ensure </w:t>
      </w:r>
      <w:r w:rsidRPr="00A05EFF">
        <w:t>that information reaches citizens</w:t>
      </w:r>
      <w:r>
        <w:t>;</w:t>
      </w:r>
      <w:r w:rsidRPr="00A05EFF">
        <w:t xml:space="preserve"> prohibit measures that hinder citizens’ access to information</w:t>
      </w:r>
      <w:r>
        <w:t>;</w:t>
      </w:r>
      <w:r w:rsidRPr="00A05EFF">
        <w:t xml:space="preserve"> prohibit interference in any </w:t>
      </w:r>
      <w:r>
        <w:t xml:space="preserve">work </w:t>
      </w:r>
      <w:r w:rsidRPr="00A05EFF">
        <w:t>undertaken by</w:t>
      </w:r>
      <w:r>
        <w:t xml:space="preserve"> a journalist in his or her professional capacity;</w:t>
      </w:r>
      <w:r w:rsidRPr="00A05EFF">
        <w:t xml:space="preserve"> prohibit attempts to influence </w:t>
      </w:r>
      <w:r>
        <w:t xml:space="preserve">journalists </w:t>
      </w:r>
      <w:r w:rsidRPr="00A05EFF">
        <w:t xml:space="preserve">or </w:t>
      </w:r>
      <w:r>
        <w:t xml:space="preserve">to </w:t>
      </w:r>
      <w:r w:rsidRPr="00A05EFF">
        <w:t xml:space="preserve">compel </w:t>
      </w:r>
      <w:r>
        <w:t xml:space="preserve">them </w:t>
      </w:r>
      <w:r w:rsidRPr="00A05EFF">
        <w:t>to reveal the</w:t>
      </w:r>
      <w:r>
        <w:t>ir</w:t>
      </w:r>
      <w:r w:rsidRPr="00A05EFF">
        <w:t xml:space="preserve"> sources of information, including by preventing </w:t>
      </w:r>
      <w:r>
        <w:t xml:space="preserve">them </w:t>
      </w:r>
      <w:r w:rsidRPr="00A05EFF">
        <w:t xml:space="preserve">from carrying out </w:t>
      </w:r>
      <w:r>
        <w:t xml:space="preserve">their </w:t>
      </w:r>
      <w:r w:rsidRPr="00A05EFF">
        <w:t xml:space="preserve">work or from writing or publishing </w:t>
      </w:r>
      <w:r>
        <w:t xml:space="preserve">material for </w:t>
      </w:r>
      <w:r w:rsidRPr="00A05EFF">
        <w:t>no</w:t>
      </w:r>
      <w:r>
        <w:t xml:space="preserve"> good reason. This is </w:t>
      </w:r>
      <w:r w:rsidRPr="00A05EFF">
        <w:t>w</w:t>
      </w:r>
      <w:r>
        <w:t>ithout prejudice to the recogniz</w:t>
      </w:r>
      <w:r w:rsidRPr="00A05EFF">
        <w:t xml:space="preserve">ed authority of editors to decide whether material should be published. The amended Act also provides for </w:t>
      </w:r>
      <w:r>
        <w:t>the establishment of a specializ</w:t>
      </w:r>
      <w:r w:rsidRPr="00A05EFF">
        <w:t xml:space="preserve">ed judicial chamber within each </w:t>
      </w:r>
      <w:r>
        <w:t>c</w:t>
      </w:r>
      <w:r w:rsidRPr="00A05EFF">
        <w:t xml:space="preserve">ourt of </w:t>
      </w:r>
      <w:r>
        <w:t>f</w:t>
      </w:r>
      <w:r w:rsidRPr="00A05EFF">
        <w:t xml:space="preserve">irst </w:t>
      </w:r>
      <w:r>
        <w:t>i</w:t>
      </w:r>
      <w:r w:rsidRPr="00A05EFF">
        <w:t>nstance named the “Press</w:t>
      </w:r>
      <w:r>
        <w:t xml:space="preserve"> and Publications Chamber”. The</w:t>
      </w:r>
      <w:r w:rsidRPr="00A05EFF">
        <w:t xml:space="preserve"> chamber deals with offences under the Press and Publications Act and offences committed under any other law </w:t>
      </w:r>
      <w:r>
        <w:t xml:space="preserve">through </w:t>
      </w:r>
      <w:r w:rsidRPr="00A05EFF">
        <w:t xml:space="preserve">licensed publications or </w:t>
      </w:r>
      <w:r>
        <w:t xml:space="preserve">the </w:t>
      </w:r>
      <w:r w:rsidRPr="00A05EFF">
        <w:t>audio</w:t>
      </w:r>
      <w:r w:rsidR="002308BC">
        <w:t>-</w:t>
      </w:r>
      <w:r w:rsidRPr="00A05EFF">
        <w:t xml:space="preserve">visual media. The Press and Publications Chamber </w:t>
      </w:r>
      <w:r>
        <w:t xml:space="preserve">at </w:t>
      </w:r>
      <w:r w:rsidRPr="00A05EFF">
        <w:t>the Amman Court of First Instance enjoys exclusive jurisdiction to consider</w:t>
      </w:r>
      <w:r>
        <w:t>:</w:t>
      </w:r>
      <w:r w:rsidRPr="00A05EFF">
        <w:t xml:space="preserve"> the aforementioned offences</w:t>
      </w:r>
      <w:r>
        <w:t>, where</w:t>
      </w:r>
      <w:r w:rsidRPr="00A05EFF">
        <w:t xml:space="preserve"> perpetrated within the Capital Governorate, </w:t>
      </w:r>
      <w:r>
        <w:t xml:space="preserve">and </w:t>
      </w:r>
      <w:r w:rsidRPr="00A05EFF">
        <w:t>offences against the State’s internal and external security</w:t>
      </w:r>
      <w:r>
        <w:t xml:space="preserve"> under</w:t>
      </w:r>
      <w:r w:rsidRPr="00A05EFF">
        <w:t xml:space="preserve"> the Criminal Code, </w:t>
      </w:r>
      <w:r>
        <w:t xml:space="preserve">where </w:t>
      </w:r>
      <w:r w:rsidRPr="00A05EFF">
        <w:t xml:space="preserve">the offences </w:t>
      </w:r>
      <w:r>
        <w:t xml:space="preserve">were </w:t>
      </w:r>
      <w:r w:rsidRPr="00A05EFF">
        <w:t xml:space="preserve">committed </w:t>
      </w:r>
      <w:r>
        <w:t xml:space="preserve">through </w:t>
      </w:r>
      <w:r w:rsidRPr="00A05EFF">
        <w:t xml:space="preserve">licensed publications or </w:t>
      </w:r>
      <w:r>
        <w:t xml:space="preserve">the </w:t>
      </w:r>
      <w:r w:rsidRPr="00A05EFF">
        <w:t>audio</w:t>
      </w:r>
      <w:r w:rsidR="002308BC">
        <w:t>-</w:t>
      </w:r>
      <w:r w:rsidRPr="00A05EFF">
        <w:t xml:space="preserve">visual media. </w:t>
      </w:r>
      <w:r>
        <w:t xml:space="preserve">Cases </w:t>
      </w:r>
      <w:r w:rsidRPr="00A05EFF">
        <w:t xml:space="preserve">relating to publications are addressed as a matter of urgency. </w:t>
      </w:r>
      <w:smartTag w:uri="urn:schemas-microsoft-com:office:smarttags" w:element="country-region">
        <w:smartTag w:uri="urn:schemas-microsoft-com:office:smarttags" w:element="place">
          <w:r w:rsidRPr="00A05EFF">
            <w:t>Jordan</w:t>
          </w:r>
        </w:smartTag>
      </w:smartTag>
      <w:r w:rsidRPr="00A05EFF">
        <w:t xml:space="preserve"> has, moreover, enacted the Access to Information Act No. 47 of 2007.</w:t>
      </w:r>
    </w:p>
    <w:p w:rsidR="00D8467B" w:rsidRPr="00A05EFF" w:rsidRDefault="00D8467B" w:rsidP="00CD4E2A">
      <w:pPr>
        <w:pStyle w:val="SingleTxtG"/>
      </w:pPr>
      <w:r w:rsidRPr="00A05EFF">
        <w:t>63.</w:t>
      </w:r>
      <w:r w:rsidRPr="00A05EFF">
        <w:tab/>
        <w:t xml:space="preserve">While efforts are made to prevent </w:t>
      </w:r>
      <w:r>
        <w:t xml:space="preserve">the </w:t>
      </w:r>
      <w:r w:rsidRPr="00A05EFF">
        <w:t xml:space="preserve">publication or dissemination of material that would provoke strife or sow the seeds of hatred, </w:t>
      </w:r>
      <w:r>
        <w:t xml:space="preserve">the principle of </w:t>
      </w:r>
      <w:r w:rsidRPr="00A05EFF">
        <w:t>press freedom is enshrined in the Press and Pub</w:t>
      </w:r>
      <w:r>
        <w:t>lications Act. Article 6 of the</w:t>
      </w:r>
      <w:r w:rsidRPr="00A05EFF">
        <w:t xml:space="preserve"> Act specifies that press freedom</w:t>
      </w:r>
      <w:r>
        <w:t xml:space="preserve"> entails</w:t>
      </w:r>
      <w:r w:rsidRPr="00A05EFF">
        <w:t xml:space="preserve">: (a) </w:t>
      </w:r>
      <w:r>
        <w:t>I</w:t>
      </w:r>
      <w:r w:rsidRPr="00A05EFF">
        <w:t xml:space="preserve">nforming citizens about events, ideas and </w:t>
      </w:r>
      <w:r>
        <w:t xml:space="preserve">matters </w:t>
      </w:r>
      <w:r w:rsidRPr="00A05EFF">
        <w:t xml:space="preserve">in all fields; (b) </w:t>
      </w:r>
      <w:r>
        <w:t>P</w:t>
      </w:r>
      <w:r w:rsidRPr="00A05EFF">
        <w:t xml:space="preserve">roviding a forum where citizens, </w:t>
      </w:r>
      <w:r>
        <w:t xml:space="preserve">political </w:t>
      </w:r>
      <w:r w:rsidRPr="00A05EFF">
        <w:t xml:space="preserve">parties, </w:t>
      </w:r>
      <w:r>
        <w:t xml:space="preserve">trade </w:t>
      </w:r>
      <w:r w:rsidRPr="00A05EFF">
        <w:t>unions and cultural, social and economic organi</w:t>
      </w:r>
      <w:r>
        <w:t>z</w:t>
      </w:r>
      <w:r w:rsidRPr="00A05EFF">
        <w:t xml:space="preserve">ations can express their ideas and opinions and highlight their accomplishments; (c) </w:t>
      </w:r>
      <w:r>
        <w:t xml:space="preserve">Ensuring </w:t>
      </w:r>
      <w:r w:rsidRPr="00A05EFF">
        <w:t xml:space="preserve">the right to obtain, analyse, process, publish and comment on information, news and statistics that are obtained from various sources and are relevant to citizens; (d) </w:t>
      </w:r>
      <w:r>
        <w:t xml:space="preserve">Ensuring </w:t>
      </w:r>
      <w:r w:rsidRPr="00A05EFF">
        <w:t xml:space="preserve">the right of periodicals and journalists to </w:t>
      </w:r>
      <w:r>
        <w:t xml:space="preserve">protect the </w:t>
      </w:r>
      <w:r w:rsidRPr="00A05EFF">
        <w:t>confidential</w:t>
      </w:r>
      <w:r>
        <w:t>ity of their</w:t>
      </w:r>
      <w:r w:rsidRPr="00A05EFF">
        <w:t xml:space="preserve"> sources of information and news. Article 8 of th</w:t>
      </w:r>
      <w:r>
        <w:t xml:space="preserve">e </w:t>
      </w:r>
      <w:r w:rsidRPr="00A05EFF">
        <w:t xml:space="preserve">Act provides that “(a) Journalists have </w:t>
      </w:r>
      <w:r>
        <w:t>the</w:t>
      </w:r>
      <w:r w:rsidRPr="00A05EFF">
        <w:t xml:space="preserve"> right to </w:t>
      </w:r>
      <w:r>
        <w:t xml:space="preserve">have </w:t>
      </w:r>
      <w:r w:rsidRPr="00A05EFF">
        <w:t xml:space="preserve">access </w:t>
      </w:r>
      <w:r>
        <w:t xml:space="preserve">to </w:t>
      </w:r>
      <w:r w:rsidRPr="00A05EFF">
        <w:t>information</w:t>
      </w:r>
      <w:r>
        <w:t>.</w:t>
      </w:r>
      <w:r w:rsidRPr="00A05EFF">
        <w:t xml:space="preserve"> </w:t>
      </w:r>
      <w:r>
        <w:t>A</w:t>
      </w:r>
      <w:r w:rsidRPr="00A05EFF">
        <w:t xml:space="preserve">ll </w:t>
      </w:r>
      <w:r>
        <w:t xml:space="preserve">governmental </w:t>
      </w:r>
      <w:r w:rsidRPr="00A05EFF">
        <w:t xml:space="preserve">authorities and public institutions </w:t>
      </w:r>
      <w:r>
        <w:t xml:space="preserve">shall </w:t>
      </w:r>
      <w:r w:rsidRPr="00A05EFF">
        <w:t xml:space="preserve">facilitate their work and grant them access to information </w:t>
      </w:r>
      <w:r>
        <w:t xml:space="preserve">about </w:t>
      </w:r>
      <w:r w:rsidRPr="00A05EFF">
        <w:t>the</w:t>
      </w:r>
      <w:r>
        <w:t>ir</w:t>
      </w:r>
      <w:r w:rsidRPr="00A05EFF">
        <w:t xml:space="preserve"> programmes, projects and plans</w:t>
      </w:r>
      <w:r>
        <w:t>.</w:t>
      </w:r>
      <w:r w:rsidRPr="00A05EFF">
        <w:t xml:space="preserve"> (b) To ensure the </w:t>
      </w:r>
      <w:r>
        <w:t xml:space="preserve">free </w:t>
      </w:r>
      <w:r w:rsidRPr="00A05EFF">
        <w:t>flow of information to citizens, no restriction may be imp</w:t>
      </w:r>
      <w:r>
        <w:t>osed on press freedom</w:t>
      </w:r>
      <w:r w:rsidRPr="00A05EFF">
        <w:t xml:space="preserve"> and no measures that obstruct the right of citizens to </w:t>
      </w:r>
      <w:r>
        <w:t xml:space="preserve">have </w:t>
      </w:r>
      <w:r w:rsidRPr="00A05EFF">
        <w:t xml:space="preserve">access </w:t>
      </w:r>
      <w:r>
        <w:t xml:space="preserve">to </w:t>
      </w:r>
      <w:r w:rsidRPr="00A05EFF">
        <w:t>information may be</w:t>
      </w:r>
      <w:r>
        <w:t xml:space="preserve"> imposed.”</w:t>
      </w:r>
    </w:p>
    <w:p w:rsidR="00D8467B" w:rsidRPr="00A05EFF" w:rsidRDefault="00D8467B" w:rsidP="00CD4E2A">
      <w:pPr>
        <w:pStyle w:val="H4G"/>
      </w:pPr>
      <w:r>
        <w:tab/>
      </w:r>
      <w:r>
        <w:tab/>
      </w:r>
      <w:r w:rsidRPr="00A05EFF">
        <w:t>The right to freedom of peaceful assembly and association</w:t>
      </w:r>
    </w:p>
    <w:p w:rsidR="00D8467B" w:rsidRPr="00A05EFF" w:rsidRDefault="00D8467B" w:rsidP="00CD4E2A">
      <w:pPr>
        <w:pStyle w:val="SingleTxtG"/>
      </w:pPr>
      <w:r w:rsidRPr="00A05EFF">
        <w:t>64.</w:t>
      </w:r>
      <w:r w:rsidRPr="00A05EFF">
        <w:tab/>
        <w:t xml:space="preserve">Article 16 of the Jordanian </w:t>
      </w:r>
      <w:r>
        <w:t xml:space="preserve">Constitution establishes </w:t>
      </w:r>
      <w:r w:rsidRPr="00A05EFF">
        <w:t xml:space="preserve">the right of Jordanians to </w:t>
      </w:r>
      <w:r>
        <w:t xml:space="preserve">freedom of assembly </w:t>
      </w:r>
      <w:r w:rsidRPr="00A05EFF">
        <w:t xml:space="preserve">within the limits </w:t>
      </w:r>
      <w:r>
        <w:t xml:space="preserve">set by </w:t>
      </w:r>
      <w:r w:rsidRPr="00A05EFF">
        <w:t xml:space="preserve">law and </w:t>
      </w:r>
      <w:r>
        <w:t xml:space="preserve">the right </w:t>
      </w:r>
      <w:r w:rsidRPr="00A05EFF">
        <w:t>to establish societies and political parties</w:t>
      </w:r>
      <w:r>
        <w:t>,</w:t>
      </w:r>
      <w:r w:rsidRPr="00A05EFF">
        <w:t xml:space="preserve"> provided that the object of such societies and parties </w:t>
      </w:r>
      <w:r>
        <w:t xml:space="preserve">is </w:t>
      </w:r>
      <w:r w:rsidRPr="00A05EFF">
        <w:t xml:space="preserve">lawful, their methods peaceful, and their regulations are not contrary to the Constitution. The Constitution also provides that the establishment of societies and political parties and the </w:t>
      </w:r>
      <w:r>
        <w:t xml:space="preserve">monitoring </w:t>
      </w:r>
      <w:r w:rsidRPr="00A05EFF">
        <w:t>of their resources shall be regulated by law.</w:t>
      </w:r>
    </w:p>
    <w:p w:rsidR="00D8467B" w:rsidRPr="00A05EFF" w:rsidRDefault="00D8467B" w:rsidP="00CD4E2A">
      <w:pPr>
        <w:pStyle w:val="SingleTxtG"/>
      </w:pPr>
      <w:r w:rsidRPr="00A05EFF">
        <w:t>65.</w:t>
      </w:r>
      <w:r w:rsidRPr="00A05EFF">
        <w:tab/>
        <w:t>Article 3, paragraph (a)</w:t>
      </w:r>
      <w:r>
        <w:t>,</w:t>
      </w:r>
      <w:r w:rsidRPr="00A05EFF">
        <w:t xml:space="preserve"> of the Public Gatherings Act No. 7 of 2004 provides that: “Jordanians enjoy the right to hold public gatherings or organize marches in accordance with the provisions set f</w:t>
      </w:r>
      <w:r>
        <w:t>orth in articles 4 and 5 of the</w:t>
      </w:r>
      <w:r w:rsidRPr="00A05EFF">
        <w:t xml:space="preserve"> </w:t>
      </w:r>
      <w:r>
        <w:t xml:space="preserve">present </w:t>
      </w:r>
      <w:r w:rsidRPr="00A05EFF">
        <w:t>Act.”</w:t>
      </w:r>
      <w:r w:rsidRPr="006E22B4">
        <w:rPr>
          <w:rStyle w:val="FootnoteReference"/>
        </w:rPr>
        <w:footnoteReference w:id="5"/>
      </w:r>
    </w:p>
    <w:p w:rsidR="00D8467B" w:rsidRPr="00A05EFF" w:rsidRDefault="00D8467B" w:rsidP="00CD4E2A">
      <w:pPr>
        <w:pStyle w:val="SingleTxtG"/>
      </w:pPr>
      <w:r w:rsidRPr="00A05EFF">
        <w:t>66.</w:t>
      </w:r>
      <w:r w:rsidRPr="00A05EFF">
        <w:tab/>
        <w:t>Pursuant to amendments</w:t>
      </w:r>
      <w:r>
        <w:t xml:space="preserve"> introduced</w:t>
      </w:r>
      <w:r w:rsidRPr="00A05EFF">
        <w:t xml:space="preserve"> to the Public Gatherings Act No. 7 of 2004, </w:t>
      </w:r>
      <w:r>
        <w:t xml:space="preserve">an </w:t>
      </w:r>
      <w:r w:rsidRPr="00A05EFF">
        <w:t xml:space="preserve">administrative </w:t>
      </w:r>
      <w:r>
        <w:t xml:space="preserve">governor </w:t>
      </w:r>
      <w:r w:rsidRPr="00A05EFF">
        <w:t>may no longer withhold permission for an event to be held. However, all events must still be announced 48 hours in advance.</w:t>
      </w:r>
    </w:p>
    <w:p w:rsidR="00D8467B" w:rsidRPr="00A05EFF" w:rsidRDefault="00D8467B" w:rsidP="00CD4E2A">
      <w:pPr>
        <w:pStyle w:val="H23G"/>
      </w:pPr>
      <w:r>
        <w:tab/>
      </w:r>
      <w:r>
        <w:tab/>
      </w:r>
      <w:r w:rsidRPr="00A05EFF">
        <w:t>Economic, social and cultural rights</w:t>
      </w:r>
    </w:p>
    <w:p w:rsidR="00D8467B" w:rsidRPr="00A05EFF" w:rsidRDefault="00D8467B" w:rsidP="00CD4E2A">
      <w:pPr>
        <w:pStyle w:val="H4G"/>
      </w:pPr>
      <w:r>
        <w:tab/>
      </w:r>
      <w:r>
        <w:tab/>
      </w:r>
      <w:r w:rsidRPr="00A05EFF">
        <w:t>The right to work</w:t>
      </w:r>
    </w:p>
    <w:p w:rsidR="00D8467B" w:rsidRPr="00A05EFF" w:rsidRDefault="00D8467B" w:rsidP="00CD4E2A">
      <w:pPr>
        <w:pStyle w:val="SingleTxtG"/>
      </w:pPr>
      <w:r w:rsidRPr="00A05EFF">
        <w:t>67.</w:t>
      </w:r>
      <w:r w:rsidRPr="00A05EFF">
        <w:tab/>
        <w:t>Article 6 of the Jordan</w:t>
      </w:r>
      <w:r>
        <w:t xml:space="preserve">ian Constitution provides that: </w:t>
      </w:r>
      <w:r w:rsidRPr="00A05EFF">
        <w:t>(</w:t>
      </w:r>
      <w:r>
        <w:t>1</w:t>
      </w:r>
      <w:r w:rsidRPr="00A05EFF">
        <w:t xml:space="preserve">) Jordanians </w:t>
      </w:r>
      <w:r>
        <w:t xml:space="preserve">are </w:t>
      </w:r>
      <w:r w:rsidRPr="00A05EFF">
        <w:t xml:space="preserve">equal before the law. There </w:t>
      </w:r>
      <w:r>
        <w:t xml:space="preserve">may </w:t>
      </w:r>
      <w:r w:rsidRPr="00A05EFF">
        <w:t>be no discrimination between them as regards their rights and duties on the basis of race, language or religion. (</w:t>
      </w:r>
      <w:r>
        <w:t>2</w:t>
      </w:r>
      <w:r w:rsidRPr="00A05EFF">
        <w:t>)</w:t>
      </w:r>
      <w:r>
        <w:t xml:space="preserve"> To the extent that its resources allow the State must provide work and</w:t>
      </w:r>
      <w:r w:rsidRPr="00A05EFF">
        <w:t xml:space="preserve"> education </w:t>
      </w:r>
      <w:r>
        <w:t>and ensure well-being and equal opportunities for all Jordanians.</w:t>
      </w:r>
    </w:p>
    <w:p w:rsidR="00D8467B" w:rsidRPr="00A05EFF" w:rsidRDefault="00D8467B" w:rsidP="00CD4E2A">
      <w:pPr>
        <w:pStyle w:val="SingleTxtG"/>
      </w:pPr>
      <w:r w:rsidRPr="00A05EFF">
        <w:t>68.</w:t>
      </w:r>
      <w:r w:rsidRPr="00A05EFF">
        <w:tab/>
        <w:t xml:space="preserve">Article 22 of the </w:t>
      </w:r>
      <w:r>
        <w:t xml:space="preserve">Jordanian Constitution states: </w:t>
      </w:r>
      <w:r w:rsidRPr="00A05EFF">
        <w:t>(</w:t>
      </w:r>
      <w:r>
        <w:t>1</w:t>
      </w:r>
      <w:r w:rsidRPr="00A05EFF">
        <w:t xml:space="preserve">) Every Jordanian shall be entitled to </w:t>
      </w:r>
      <w:r>
        <w:t xml:space="preserve">take up </w:t>
      </w:r>
      <w:r w:rsidRPr="00A05EFF">
        <w:t xml:space="preserve">public </w:t>
      </w:r>
      <w:r>
        <w:t xml:space="preserve">employment </w:t>
      </w:r>
      <w:r w:rsidRPr="00A05EFF">
        <w:t xml:space="preserve">under the conditions </w:t>
      </w:r>
      <w:r>
        <w:t xml:space="preserve">specified </w:t>
      </w:r>
      <w:r w:rsidRPr="00A05EFF">
        <w:t xml:space="preserve">by law or </w:t>
      </w:r>
      <w:r>
        <w:t xml:space="preserve">in </w:t>
      </w:r>
      <w:r w:rsidRPr="00A05EFF">
        <w:t>regulations. (</w:t>
      </w:r>
      <w:r>
        <w:t>2</w:t>
      </w:r>
      <w:r w:rsidRPr="00A05EFF">
        <w:t xml:space="preserve">) Appointment to any </w:t>
      </w:r>
      <w:r>
        <w:t xml:space="preserve">permanent or temporary </w:t>
      </w:r>
      <w:r w:rsidRPr="00A05EFF">
        <w:t xml:space="preserve">Government </w:t>
      </w:r>
      <w:r>
        <w:t xml:space="preserve">post </w:t>
      </w:r>
      <w:r w:rsidRPr="00A05EFF">
        <w:t>or</w:t>
      </w:r>
      <w:r>
        <w:t xml:space="preserve"> position in public administration or a municipality</w:t>
      </w:r>
      <w:r w:rsidRPr="00A05EFF">
        <w:t xml:space="preserve"> or to any municipal office shall be made on the bas</w:t>
      </w:r>
      <w:r>
        <w:t>is of merit and qualifications.</w:t>
      </w:r>
    </w:p>
    <w:p w:rsidR="00D8467B" w:rsidRPr="00A05EFF" w:rsidRDefault="00D8467B" w:rsidP="00CD4E2A">
      <w:pPr>
        <w:pStyle w:val="SingleTxtG"/>
      </w:pPr>
      <w:r w:rsidRPr="00A05EFF">
        <w:t>69.</w:t>
      </w:r>
      <w:r w:rsidRPr="00A05EFF">
        <w:tab/>
        <w:t>Article 23 of the Jordanian Constitution stipulates: (</w:t>
      </w:r>
      <w:r>
        <w:t>1</w:t>
      </w:r>
      <w:r w:rsidRPr="00A05EFF">
        <w:t xml:space="preserve">) Work is </w:t>
      </w:r>
      <w:r>
        <w:t xml:space="preserve">a </w:t>
      </w:r>
      <w:r w:rsidRPr="00A05EFF">
        <w:t xml:space="preserve">right </w:t>
      </w:r>
      <w:r>
        <w:t xml:space="preserve">afforded to </w:t>
      </w:r>
      <w:r w:rsidRPr="00A05EFF">
        <w:t>all citizens</w:t>
      </w:r>
      <w:r>
        <w:t>.</w:t>
      </w:r>
      <w:r w:rsidRPr="00A05EFF">
        <w:t xml:space="preserve"> </w:t>
      </w:r>
      <w:r>
        <w:t>T</w:t>
      </w:r>
      <w:r w:rsidRPr="00A05EFF">
        <w:t>he State shall provide opportunities for work to Jordanians by directing and developing the national economy</w:t>
      </w:r>
      <w:r>
        <w:t>.</w:t>
      </w:r>
      <w:r w:rsidRPr="00A05EFF">
        <w:t xml:space="preserve"> (</w:t>
      </w:r>
      <w:r>
        <w:t>2</w:t>
      </w:r>
      <w:r w:rsidRPr="00A05EFF">
        <w:t xml:space="preserve">) The State shall protect labour and enact </w:t>
      </w:r>
      <w:r>
        <w:t xml:space="preserve">related </w:t>
      </w:r>
      <w:r w:rsidRPr="00A05EFF">
        <w:t>legislation based on the following principles:</w:t>
      </w:r>
      <w:r>
        <w:t xml:space="preserve"> </w:t>
      </w:r>
      <w:r w:rsidRPr="00A05EFF">
        <w:t>(</w:t>
      </w:r>
      <w:proofErr w:type="spellStart"/>
      <w:r w:rsidRPr="00A05EFF">
        <w:t>i</w:t>
      </w:r>
      <w:proofErr w:type="spellEnd"/>
      <w:r w:rsidRPr="00A05EFF">
        <w:t>) Workers shall receive wages commensurate with the quan</w:t>
      </w:r>
      <w:r>
        <w:t xml:space="preserve">tity and quality of their work. </w:t>
      </w:r>
      <w:r w:rsidRPr="00A05EFF">
        <w:t>(ii) The number of hours of work per week shall be</w:t>
      </w:r>
      <w:r>
        <w:t xml:space="preserve"> defined and</w:t>
      </w:r>
      <w:r w:rsidRPr="00A05EFF">
        <w:t xml:space="preserve"> </w:t>
      </w:r>
      <w:r>
        <w:t>w</w:t>
      </w:r>
      <w:r w:rsidRPr="00A05EFF">
        <w:t xml:space="preserve">orkers shall be </w:t>
      </w:r>
      <w:r>
        <w:t xml:space="preserve">given paid </w:t>
      </w:r>
      <w:r w:rsidRPr="00A05EFF">
        <w:t>weekly and annual rest days</w:t>
      </w:r>
      <w:r>
        <w:t xml:space="preserve">. </w:t>
      </w:r>
      <w:r w:rsidRPr="00A05EFF">
        <w:t xml:space="preserve">(iii) Special compensation shall be given to workers who support dependents, have been laid off, are ill, </w:t>
      </w:r>
      <w:r>
        <w:t>are incapacitated</w:t>
      </w:r>
      <w:r w:rsidRPr="00A05EFF">
        <w:t xml:space="preserve">, or who face </w:t>
      </w:r>
      <w:r>
        <w:t xml:space="preserve">a work-related </w:t>
      </w:r>
      <w:r w:rsidRPr="00A05EFF">
        <w:t>emergency</w:t>
      </w:r>
      <w:r>
        <w:t xml:space="preserve">. </w:t>
      </w:r>
      <w:r w:rsidRPr="00A05EFF">
        <w:t>(iv) Special arrangements shall be made for the emp</w:t>
      </w:r>
      <w:r>
        <w:t xml:space="preserve">loyment of women and young persons. </w:t>
      </w:r>
      <w:r w:rsidRPr="00A05EFF">
        <w:t>(v) Factories and workshops shall be subject to h</w:t>
      </w:r>
      <w:r>
        <w:t xml:space="preserve">ealth regulations. </w:t>
      </w:r>
      <w:r w:rsidRPr="00A05EFF">
        <w:t>(vi) Free trade unions may be establis</w:t>
      </w:r>
      <w:r>
        <w:t>hed in accordance with the law.</w:t>
      </w:r>
    </w:p>
    <w:p w:rsidR="00D8467B" w:rsidRPr="00A05EFF" w:rsidRDefault="00D8467B" w:rsidP="00CD4E2A">
      <w:pPr>
        <w:pStyle w:val="SingleTxtG"/>
      </w:pPr>
      <w:r w:rsidRPr="00A05EFF">
        <w:t>70.</w:t>
      </w:r>
      <w:r w:rsidRPr="00A05EFF">
        <w:tab/>
        <w:t xml:space="preserve">Article 4 </w:t>
      </w:r>
      <w:r>
        <w:t>of the Civil Service Regulation</w:t>
      </w:r>
      <w:r w:rsidRPr="00A05EFF">
        <w:t xml:space="preserve"> No. 30 of 2007 provides that: “The Civil Service shall</w:t>
      </w:r>
      <w:r>
        <w:t xml:space="preserve"> operate</w:t>
      </w:r>
      <w:r w:rsidRPr="00A05EFF">
        <w:t xml:space="preserve"> based on the following principles and values: (a) Equality of opportunity through non-discrimination on the basis of gender, </w:t>
      </w:r>
      <w:r>
        <w:t>race, religion or social status</w:t>
      </w:r>
      <w:r w:rsidR="009D2368">
        <w:t>.</w:t>
      </w:r>
      <w:r w:rsidRPr="00A05EFF">
        <w:t>”</w:t>
      </w:r>
    </w:p>
    <w:p w:rsidR="00D8467B" w:rsidRDefault="00D8467B" w:rsidP="00CD4E2A">
      <w:pPr>
        <w:pStyle w:val="H4G"/>
      </w:pPr>
      <w:r>
        <w:tab/>
      </w:r>
      <w:r>
        <w:tab/>
      </w:r>
      <w:r w:rsidRPr="00A05EFF">
        <w:t>The right to form and join trade unions</w:t>
      </w:r>
    </w:p>
    <w:p w:rsidR="00D82DCC" w:rsidRPr="000E356A" w:rsidRDefault="00D82DCC" w:rsidP="00B63D11">
      <w:pPr>
        <w:pStyle w:val="SingleTxtG"/>
      </w:pPr>
      <w:r>
        <w:t>71</w:t>
      </w:r>
      <w:r w:rsidRPr="000E356A">
        <w:t>.</w:t>
      </w:r>
      <w:r w:rsidRPr="000E356A">
        <w:tab/>
      </w:r>
      <w:r>
        <w:t xml:space="preserve">Pursuant </w:t>
      </w:r>
      <w:r w:rsidRPr="000E356A">
        <w:t>to article 23, paragraph (f)</w:t>
      </w:r>
      <w:r>
        <w:t>,</w:t>
      </w:r>
      <w:r w:rsidRPr="000E356A">
        <w:t xml:space="preserve"> of the Constitution, workers enjoy the right to form their own trade unions under Jordanian law. In that regard, article 98 of the Labour Code </w:t>
      </w:r>
      <w:r>
        <w:t xml:space="preserve">(Act </w:t>
      </w:r>
      <w:r w:rsidRPr="000E356A">
        <w:t>No. 8 of 1996</w:t>
      </w:r>
      <w:r>
        <w:t>)</w:t>
      </w:r>
      <w:r w:rsidRPr="000E356A">
        <w:t xml:space="preserve"> stipulates</w:t>
      </w:r>
      <w:r>
        <w:t xml:space="preserve"> that</w:t>
      </w:r>
      <w:r w:rsidRPr="000E356A">
        <w:t xml:space="preserve">: (a) A trade union may be established by at least </w:t>
      </w:r>
      <w:r>
        <w:t xml:space="preserve">50 </w:t>
      </w:r>
      <w:r w:rsidRPr="000E356A">
        <w:t>founding members that work in the same occupation or in similar or inter</w:t>
      </w:r>
      <w:r>
        <w:t>related</w:t>
      </w:r>
      <w:r w:rsidRPr="000E356A">
        <w:t xml:space="preserve"> occupations within one field of production. (b) A group of 25 or more employers engaged in the same profession may establish an association with a view to safeguarding their professional interests in accord</w:t>
      </w:r>
      <w:r>
        <w:t>ance with the provisions of the present</w:t>
      </w:r>
      <w:r w:rsidRPr="000E356A">
        <w:t xml:space="preserve"> Code</w:t>
      </w:r>
      <w:r>
        <w:t>.</w:t>
      </w:r>
      <w:r w:rsidRPr="000E356A">
        <w:t xml:space="preserve"> (c) No workers’ union or employers’ association may be established if its goals and objectives include </w:t>
      </w:r>
      <w:r>
        <w:t xml:space="preserve">the pursuit of </w:t>
      </w:r>
      <w:r w:rsidRPr="000E356A">
        <w:t>activities based on racism, religious discrimination or sectarianism</w:t>
      </w:r>
      <w:r>
        <w:t>.</w:t>
      </w:r>
      <w:r w:rsidRPr="000E356A">
        <w:t xml:space="preserve"> </w:t>
      </w:r>
      <w:r>
        <w:t>A</w:t>
      </w:r>
      <w:r w:rsidRPr="000E356A">
        <w:t xml:space="preserve">ny such union or association shall also be prohibited from carrying out such activities </w:t>
      </w:r>
      <w:r>
        <w:t>once it is established.</w:t>
      </w:r>
    </w:p>
    <w:p w:rsidR="00D82DCC" w:rsidRPr="000E356A" w:rsidRDefault="00D82DCC" w:rsidP="00B63D11">
      <w:pPr>
        <w:pStyle w:val="SingleTxtG"/>
      </w:pPr>
      <w:r w:rsidRPr="000E356A">
        <w:t>72.</w:t>
      </w:r>
      <w:r w:rsidRPr="000E356A">
        <w:tab/>
      </w:r>
      <w:r>
        <w:t>Moreover</w:t>
      </w:r>
      <w:r w:rsidRPr="000E356A">
        <w:t xml:space="preserve">, under Interim Act No. 26 of 2010, amending the Labour Code, workers are no longer required to be Jordanian citizens in order to join trade unions. </w:t>
      </w:r>
      <w:r>
        <w:t>A</w:t>
      </w:r>
      <w:r w:rsidRPr="000E356A">
        <w:t>rticle 97 of the Code</w:t>
      </w:r>
      <w:r>
        <w:t xml:space="preserve"> provides that</w:t>
      </w:r>
      <w:r w:rsidRPr="000E356A">
        <w:t xml:space="preserve"> workers in any trade may establish a trade union in accord</w:t>
      </w:r>
      <w:r>
        <w:t>ance with the provisions of the</w:t>
      </w:r>
      <w:r w:rsidRPr="000E356A">
        <w:t xml:space="preserve"> Code. Workers in such a trade may join the trade union</w:t>
      </w:r>
      <w:r>
        <w:t>,</w:t>
      </w:r>
      <w:r w:rsidRPr="000E356A">
        <w:t xml:space="preserve"> if they fulfil its membership conditions, which do not include the requirement that they must hold Jordanian nationality.</w:t>
      </w:r>
    </w:p>
    <w:p w:rsidR="00D82DCC" w:rsidRPr="000E356A" w:rsidRDefault="00D82DCC" w:rsidP="00B63D11">
      <w:pPr>
        <w:pStyle w:val="SingleTxtG"/>
      </w:pPr>
      <w:r w:rsidRPr="000E356A">
        <w:t>73.</w:t>
      </w:r>
      <w:r w:rsidRPr="000E356A">
        <w:tab/>
        <w:t xml:space="preserve">The Kingdom of </w:t>
      </w:r>
      <w:smartTag w:uri="urn:schemas-microsoft-com:office:smarttags" w:element="country-region">
        <w:smartTag w:uri="urn:schemas-microsoft-com:office:smarttags" w:element="place">
          <w:r w:rsidRPr="000E356A">
            <w:t>Jordan</w:t>
          </w:r>
        </w:smartTag>
      </w:smartTag>
      <w:r w:rsidRPr="000E356A">
        <w:t xml:space="preserve"> has ratified the </w:t>
      </w:r>
      <w:r>
        <w:t xml:space="preserve">International Labour Organization (ILO) </w:t>
      </w:r>
      <w:r w:rsidRPr="000E356A">
        <w:t>Right to Organise and Collective Bargaining Convention</w:t>
      </w:r>
      <w:r>
        <w:t>, 1949</w:t>
      </w:r>
      <w:r w:rsidRPr="000E356A">
        <w:t xml:space="preserve"> </w:t>
      </w:r>
      <w:r>
        <w:t>(</w:t>
      </w:r>
      <w:r w:rsidRPr="000E356A">
        <w:t>No. 98</w:t>
      </w:r>
      <w:r>
        <w:t>).</w:t>
      </w:r>
      <w:r w:rsidRPr="000E356A">
        <w:t xml:space="preserve"> Th</w:t>
      </w:r>
      <w:r>
        <w:t>e</w:t>
      </w:r>
      <w:r w:rsidRPr="000E356A">
        <w:t xml:space="preserve"> Convention was published in</w:t>
      </w:r>
      <w:r>
        <w:t xml:space="preserve"> issue</w:t>
      </w:r>
      <w:r w:rsidRPr="000E356A">
        <w:t xml:space="preserve"> 1629 </w:t>
      </w:r>
      <w:r>
        <w:t xml:space="preserve">of the </w:t>
      </w:r>
      <w:r w:rsidR="00F36EEC" w:rsidRPr="006B379D">
        <w:rPr>
          <w:i/>
        </w:rPr>
        <w:t>Official Gazette</w:t>
      </w:r>
      <w:r w:rsidR="00F36EEC">
        <w:t xml:space="preserve"> on </w:t>
      </w:r>
      <w:r>
        <w:t>16 June 1963.</w:t>
      </w:r>
    </w:p>
    <w:p w:rsidR="00D82DCC" w:rsidRPr="000E356A" w:rsidRDefault="00D82DCC" w:rsidP="00B63D11">
      <w:pPr>
        <w:pStyle w:val="H4G"/>
      </w:pPr>
      <w:r>
        <w:tab/>
      </w:r>
      <w:r>
        <w:tab/>
      </w:r>
      <w:r w:rsidRPr="000E356A">
        <w:t>The right to education and training</w:t>
      </w:r>
    </w:p>
    <w:p w:rsidR="00D82DCC" w:rsidRPr="000E356A" w:rsidRDefault="00D82DCC" w:rsidP="00B63D11">
      <w:pPr>
        <w:pStyle w:val="SingleTxtG"/>
      </w:pPr>
      <w:r w:rsidRPr="000E356A">
        <w:t>74.</w:t>
      </w:r>
      <w:r w:rsidRPr="000E356A">
        <w:tab/>
        <w:t xml:space="preserve">Under </w:t>
      </w:r>
      <w:r>
        <w:t>a</w:t>
      </w:r>
      <w:r w:rsidRPr="000E356A">
        <w:t>rticle 6, paragraph (b)</w:t>
      </w:r>
      <w:r>
        <w:t>,</w:t>
      </w:r>
      <w:r w:rsidRPr="000E356A">
        <w:t xml:space="preserve"> of the Jordanian Constitution, the State</w:t>
      </w:r>
      <w:r>
        <w:t xml:space="preserve"> is required, to</w:t>
      </w:r>
      <w:r w:rsidRPr="000E356A">
        <w:t xml:space="preserve"> the</w:t>
      </w:r>
      <w:r>
        <w:t xml:space="preserve"> extent that its resources allow, to</w:t>
      </w:r>
      <w:r w:rsidRPr="000E356A">
        <w:t xml:space="preserve"> </w:t>
      </w:r>
      <w:r>
        <w:t xml:space="preserve">provide </w:t>
      </w:r>
      <w:r w:rsidRPr="000E356A">
        <w:t xml:space="preserve">work and education and </w:t>
      </w:r>
      <w:r>
        <w:t xml:space="preserve">to </w:t>
      </w:r>
      <w:r w:rsidRPr="000E356A">
        <w:t xml:space="preserve">ensure </w:t>
      </w:r>
      <w:r>
        <w:t>well-being and equal opportunities</w:t>
      </w:r>
      <w:r w:rsidRPr="000E356A">
        <w:t xml:space="preserve"> for all Jordanians.</w:t>
      </w:r>
    </w:p>
    <w:p w:rsidR="00D82DCC" w:rsidRPr="000E356A" w:rsidRDefault="00D82DCC" w:rsidP="00B63D11">
      <w:pPr>
        <w:pStyle w:val="SingleTxtG"/>
      </w:pPr>
      <w:r w:rsidRPr="000E356A">
        <w:t>75.</w:t>
      </w:r>
      <w:r w:rsidRPr="000E356A">
        <w:tab/>
        <w:t>Article 10, paragraph (a)</w:t>
      </w:r>
      <w:r>
        <w:t>,</w:t>
      </w:r>
      <w:r w:rsidRPr="000E356A">
        <w:t xml:space="preserve"> of the Education Act stipulates: </w:t>
      </w:r>
      <w:r>
        <w:t>“</w:t>
      </w:r>
      <w:r w:rsidRPr="000E356A">
        <w:t>Basic education shall be compulsory and free of charge in Government schools</w:t>
      </w:r>
      <w:r>
        <w:t>”.</w:t>
      </w:r>
    </w:p>
    <w:p w:rsidR="00D82DCC" w:rsidRPr="000E356A" w:rsidRDefault="00D82DCC" w:rsidP="00B63D11">
      <w:pPr>
        <w:pStyle w:val="H4G"/>
      </w:pPr>
      <w:r>
        <w:tab/>
      </w:r>
      <w:r>
        <w:tab/>
      </w:r>
      <w:r w:rsidRPr="000E356A">
        <w:t>The right of access to places of service</w:t>
      </w:r>
    </w:p>
    <w:p w:rsidR="00D82DCC" w:rsidRDefault="00D82DCC" w:rsidP="00B63D11">
      <w:pPr>
        <w:pStyle w:val="SingleTxtG"/>
      </w:pPr>
      <w:r w:rsidRPr="000E356A">
        <w:t>76.</w:t>
      </w:r>
      <w:r w:rsidRPr="000E356A">
        <w:tab/>
      </w:r>
      <w:r w:rsidRPr="00076282">
        <w:t xml:space="preserve">Article 15 of the Constitution stipulates: “(1) The State shall guarantee freedom of opinion. All Jordanians shall be free to express their opinions in speech, in writing, or by means of photographic representation and other forms of expression, provided that they do not breach the law. (2) Freedom of the press and the freedom to publish shall be ensured within the limits of the law. (3) Newspapers shall not be suspended, nor shall newspaper licences be revoked, except in accordance with the provisions of the law. (4) In the event of a declaration of martial law or a state of emergency, </w:t>
      </w:r>
      <w:r w:rsidR="001C2185">
        <w:t xml:space="preserve">a </w:t>
      </w:r>
      <w:r w:rsidRPr="00076282">
        <w:t xml:space="preserve">limited censorship of newspapers, publications, books and broadcasts </w:t>
      </w:r>
      <w:r w:rsidR="001C2185">
        <w:t>in matters affecting</w:t>
      </w:r>
      <w:r w:rsidRPr="00076282">
        <w:t xml:space="preserve"> public safety and national defence may be imposed by law. (5) Monitoring of the resources of newspapers shall be regulated by law.”</w:t>
      </w:r>
    </w:p>
    <w:p w:rsidR="00D82DCC" w:rsidRPr="000E356A" w:rsidRDefault="00D82DCC" w:rsidP="00B63D11">
      <w:pPr>
        <w:pStyle w:val="SingleTxtG"/>
      </w:pPr>
      <w:r w:rsidRPr="000E356A">
        <w:t>77.</w:t>
      </w:r>
      <w:r w:rsidRPr="000E356A">
        <w:tab/>
        <w:t xml:space="preserve">In that regard, article 4 of the Memorandum of Understanding signed by the Hashemite Kingdom of Jordan and the </w:t>
      </w:r>
      <w:r>
        <w:t xml:space="preserve">Office of the United Nations </w:t>
      </w:r>
      <w:r w:rsidRPr="000E356A">
        <w:t xml:space="preserve">High Commissioner for Refugees in 1998 </w:t>
      </w:r>
      <w:r>
        <w:t>(</w:t>
      </w:r>
      <w:r w:rsidRPr="000E356A">
        <w:t>Official Gazette</w:t>
      </w:r>
      <w:r>
        <w:t>, issue</w:t>
      </w:r>
      <w:r w:rsidRPr="000E356A">
        <w:t xml:space="preserve"> 4277</w:t>
      </w:r>
      <w:r>
        <w:t>,</w:t>
      </w:r>
      <w:r w:rsidRPr="000E356A">
        <w:t xml:space="preserve"> 3 May 1998</w:t>
      </w:r>
      <w:r>
        <w:t>, p. 1463)</w:t>
      </w:r>
      <w:r w:rsidRPr="000E356A">
        <w:t xml:space="preserve"> states that the two parties agree</w:t>
      </w:r>
      <w:r>
        <w:t xml:space="preserve"> to ensure</w:t>
      </w:r>
      <w:r w:rsidRPr="000E356A">
        <w:t xml:space="preserve">, as far as possible, that refugees </w:t>
      </w:r>
      <w:r>
        <w:t xml:space="preserve">will </w:t>
      </w:r>
      <w:r w:rsidRPr="000E356A">
        <w:t>not be treated any less favourably than Jordanian nationals in terms of their religious practices and the religious education of their children</w:t>
      </w:r>
      <w:r>
        <w:t>. In keeping with the Jordanian Constitution,</w:t>
      </w:r>
      <w:r w:rsidRPr="000E356A">
        <w:t xml:space="preserve"> there </w:t>
      </w:r>
      <w:r>
        <w:t xml:space="preserve">will </w:t>
      </w:r>
      <w:r w:rsidRPr="000E356A">
        <w:t xml:space="preserve">be no discrimination between refugees on the grounds of race, religion or country of origin, </w:t>
      </w:r>
      <w:r>
        <w:t xml:space="preserve">and those </w:t>
      </w:r>
      <w:r w:rsidRPr="000E356A">
        <w:t xml:space="preserve">religious practices </w:t>
      </w:r>
      <w:r>
        <w:t xml:space="preserve">of refugees must </w:t>
      </w:r>
      <w:r w:rsidRPr="000E356A">
        <w:t>not violate the laws and regulations in f</w:t>
      </w:r>
      <w:r>
        <w:t>orce or offend public decency.</w:t>
      </w:r>
    </w:p>
    <w:p w:rsidR="00D82DCC" w:rsidRPr="000E356A" w:rsidRDefault="00D82DCC" w:rsidP="00B63D11">
      <w:pPr>
        <w:pStyle w:val="H1G"/>
      </w:pPr>
      <w:r>
        <w:tab/>
      </w:r>
      <w:r>
        <w:tab/>
      </w:r>
      <w:r w:rsidRPr="000E356A">
        <w:t>Article 6</w:t>
      </w:r>
    </w:p>
    <w:p w:rsidR="00D82DCC" w:rsidRPr="000E356A" w:rsidRDefault="00D82DCC" w:rsidP="00B63D11">
      <w:pPr>
        <w:pStyle w:val="SingleTxtG"/>
      </w:pPr>
      <w:r w:rsidRPr="000E356A">
        <w:t>78.</w:t>
      </w:r>
      <w:r w:rsidRPr="000E356A">
        <w:tab/>
        <w:t xml:space="preserve">The Commissioner-General of the National Centre for Human Rights is empowered to carry out </w:t>
      </w:r>
      <w:r>
        <w:t xml:space="preserve">the </w:t>
      </w:r>
      <w:r w:rsidRPr="000E356A">
        <w:t xml:space="preserve">duties entrusted to him under the National Centre for Human Rights Act. Those duties include, in particular, using communication media to raise </w:t>
      </w:r>
      <w:r>
        <w:t xml:space="preserve">citizens’ </w:t>
      </w:r>
      <w:r w:rsidRPr="000E356A">
        <w:t xml:space="preserve">awareness of their </w:t>
      </w:r>
      <w:r>
        <w:t xml:space="preserve">constitutional </w:t>
      </w:r>
      <w:r w:rsidRPr="000E356A">
        <w:t xml:space="preserve">rights, of applicable laws and </w:t>
      </w:r>
      <w:r>
        <w:t xml:space="preserve">of </w:t>
      </w:r>
      <w:r w:rsidRPr="000E356A">
        <w:t>international charters and conventions</w:t>
      </w:r>
      <w:r>
        <w:t>. These rights include</w:t>
      </w:r>
      <w:r w:rsidRPr="000E356A">
        <w:t xml:space="preserve"> the right not to be subjected to discrimination</w:t>
      </w:r>
      <w:r>
        <w:t>.</w:t>
      </w:r>
      <w:r w:rsidRPr="000E356A">
        <w:t xml:space="preserve"> </w:t>
      </w:r>
      <w:r>
        <w:t>The Commission-General helps</w:t>
      </w:r>
      <w:r w:rsidRPr="000E356A">
        <w:t xml:space="preserve"> citizens </w:t>
      </w:r>
      <w:r>
        <w:t xml:space="preserve">to </w:t>
      </w:r>
      <w:r w:rsidRPr="000E356A">
        <w:t xml:space="preserve">safeguard those rights, inter alia, by familiarizing complainants or concerned persons with appeal and legal review mechanisms. The Commissioner-General is also responsible for defraying </w:t>
      </w:r>
      <w:r>
        <w:t xml:space="preserve">the costs of </w:t>
      </w:r>
      <w:r w:rsidRPr="000E356A">
        <w:t xml:space="preserve">measures </w:t>
      </w:r>
      <w:r>
        <w:t xml:space="preserve">taken </w:t>
      </w:r>
      <w:r w:rsidRPr="000E356A">
        <w:t>to end violation</w:t>
      </w:r>
      <w:r>
        <w:t>s</w:t>
      </w:r>
      <w:r w:rsidRPr="000E356A">
        <w:t xml:space="preserve"> of a complainant’s rights when the complainant</w:t>
      </w:r>
      <w:r>
        <w:t xml:space="preserve"> lacks the means to pay</w:t>
      </w:r>
      <w:r w:rsidRPr="000E356A">
        <w:t xml:space="preserve">. Special funds are allocated for that purpose </w:t>
      </w:r>
      <w:r>
        <w:t xml:space="preserve">in </w:t>
      </w:r>
      <w:r w:rsidRPr="000E356A">
        <w:t>the budget of the Centre.</w:t>
      </w:r>
      <w:r>
        <w:rPr>
          <w:rStyle w:val="FootnoteReference"/>
        </w:rPr>
        <w:footnoteReference w:id="6"/>
      </w:r>
      <w:r w:rsidRPr="000E356A">
        <w:t xml:space="preserve"> Persons who are unable to pay the costs of criminal proceedings</w:t>
      </w:r>
      <w:r>
        <w:t xml:space="preserve"> and</w:t>
      </w:r>
      <w:r w:rsidRPr="000E356A">
        <w:t xml:space="preserve"> proceedings related to human rights or appeals against administrative decisions may submit a request to the judiciary for </w:t>
      </w:r>
      <w:r>
        <w:t xml:space="preserve">deferment of </w:t>
      </w:r>
      <w:r w:rsidRPr="000E356A">
        <w:t>payment.</w:t>
      </w:r>
      <w:r w:rsidRPr="000E356A">
        <w:rPr>
          <w:rStyle w:val="FootnoteReference"/>
        </w:rPr>
        <w:footnoteReference w:id="7"/>
      </w:r>
      <w:bookmarkStart w:id="0" w:name="_GoBack"/>
      <w:bookmarkEnd w:id="0"/>
    </w:p>
    <w:p w:rsidR="00D82DCC" w:rsidRDefault="00D82DCC" w:rsidP="00B63D11">
      <w:pPr>
        <w:pStyle w:val="SingleTxtG"/>
      </w:pPr>
      <w:r w:rsidRPr="000E356A">
        <w:t>79.</w:t>
      </w:r>
      <w:r w:rsidRPr="000E356A">
        <w:tab/>
      </w:r>
      <w:r>
        <w:t>A</w:t>
      </w:r>
      <w:r w:rsidRPr="000E356A">
        <w:t xml:space="preserve">rticle 12 of the Office of the Ombudsman Act No. 11 of 2008 stipulates that that Office </w:t>
      </w:r>
      <w:r>
        <w:t xml:space="preserve">must </w:t>
      </w:r>
      <w:r w:rsidRPr="000E356A">
        <w:t>undertake the following duties: (a) Investigate complaints concerning decisions, procedures,</w:t>
      </w:r>
      <w:r>
        <w:t xml:space="preserve"> acts</w:t>
      </w:r>
      <w:r w:rsidRPr="000E356A">
        <w:t xml:space="preserve"> or omissions of the public </w:t>
      </w:r>
      <w:r>
        <w:t>administration or its employees.</w:t>
      </w:r>
      <w:r w:rsidRPr="000E356A">
        <w:t xml:space="preserve"> </w:t>
      </w:r>
      <w:r>
        <w:t>N</w:t>
      </w:r>
      <w:r w:rsidRPr="000E356A">
        <w:t xml:space="preserve">o complaint against the public administration </w:t>
      </w:r>
      <w:r>
        <w:t xml:space="preserve">will </w:t>
      </w:r>
      <w:r w:rsidRPr="000E356A">
        <w:t>be considered</w:t>
      </w:r>
      <w:r>
        <w:t>,</w:t>
      </w:r>
      <w:r w:rsidRPr="000E356A">
        <w:t xml:space="preserve"> if a legal challenge has </w:t>
      </w:r>
      <w:r>
        <w:t xml:space="preserve">already </w:t>
      </w:r>
      <w:r w:rsidRPr="000E356A">
        <w:t>been filed with a</w:t>
      </w:r>
      <w:r>
        <w:t xml:space="preserve">n </w:t>
      </w:r>
      <w:r w:rsidRPr="000E356A">
        <w:t xml:space="preserve">administrative or judicial body, if the </w:t>
      </w:r>
      <w:r>
        <w:t>subject of the</w:t>
      </w:r>
      <w:r w:rsidRPr="000E356A">
        <w:t xml:space="preserve"> complaint is</w:t>
      </w:r>
      <w:r>
        <w:t xml:space="preserve"> already</w:t>
      </w:r>
      <w:r w:rsidRPr="000E356A">
        <w:t xml:space="preserve"> under consideration by</w:t>
      </w:r>
      <w:r>
        <w:t xml:space="preserve"> a</w:t>
      </w:r>
      <w:r w:rsidRPr="000E356A">
        <w:t xml:space="preserve"> tribunal, or if a judicial ruling has been issued thereon. </w:t>
      </w:r>
      <w:r>
        <w:t xml:space="preserve">Article 14 of the Act states: </w:t>
      </w:r>
      <w:r w:rsidRPr="000E356A">
        <w:t xml:space="preserve">(a) Any aggrieved party that has suffered damages as a result of decisions, procedures, </w:t>
      </w:r>
      <w:r>
        <w:t>acts</w:t>
      </w:r>
      <w:r w:rsidRPr="000E356A">
        <w:t xml:space="preserve"> or omissions of the public administration may file a complaint with the Office of the Ombudsman in accordance with the conditions and procedures set forth in th</w:t>
      </w:r>
      <w:r>
        <w:t>e</w:t>
      </w:r>
      <w:r w:rsidRPr="000E356A">
        <w:t xml:space="preserve"> Act</w:t>
      </w:r>
      <w:r>
        <w:t>.</w:t>
      </w:r>
      <w:r w:rsidRPr="000E356A">
        <w:t xml:space="preserve"> (b) The Office of the Ombudsman </w:t>
      </w:r>
      <w:r>
        <w:t xml:space="preserve">must </w:t>
      </w:r>
      <w:r w:rsidRPr="000E356A">
        <w:t xml:space="preserve">initiate investigations into complaints and grievances laid before it on the standard </w:t>
      </w:r>
      <w:r>
        <w:t>form used for that purpose. The</w:t>
      </w:r>
      <w:r w:rsidRPr="000E356A">
        <w:t xml:space="preserve"> form </w:t>
      </w:r>
      <w:r>
        <w:t xml:space="preserve">must </w:t>
      </w:r>
      <w:r w:rsidRPr="000E356A">
        <w:t>include a summary of the facts relating to th</w:t>
      </w:r>
      <w:r>
        <w:t>e</w:t>
      </w:r>
      <w:r w:rsidRPr="000E356A">
        <w:t xml:space="preserve"> complaint, background information and details </w:t>
      </w:r>
      <w:r>
        <w:t xml:space="preserve">about </w:t>
      </w:r>
      <w:r w:rsidRPr="000E356A">
        <w:t xml:space="preserve">the party concerned. The complaint form </w:t>
      </w:r>
      <w:r>
        <w:t xml:space="preserve">must </w:t>
      </w:r>
      <w:r w:rsidRPr="000E356A">
        <w:t xml:space="preserve">be submitted with any supporting documentation and </w:t>
      </w:r>
      <w:r>
        <w:t xml:space="preserve">must </w:t>
      </w:r>
      <w:r w:rsidRPr="000E356A">
        <w:t xml:space="preserve">be signed by the complainant or by his or her legal representative. As </w:t>
      </w:r>
      <w:r>
        <w:t>stated in article 16 of the Act, if the</w:t>
      </w:r>
      <w:r w:rsidRPr="000E356A">
        <w:t xml:space="preserve"> </w:t>
      </w:r>
      <w:r>
        <w:t>P</w:t>
      </w:r>
      <w:r w:rsidRPr="000E356A">
        <w:t>resident of the Office of the Ombudsman becomes aware, in the course of investigations into a complaint, that a criminal offence has been perpetrated, he</w:t>
      </w:r>
      <w:r>
        <w:t xml:space="preserve"> has a legal obligation to</w:t>
      </w:r>
      <w:r w:rsidRPr="000E356A">
        <w:t xml:space="preserve"> refer </w:t>
      </w:r>
      <w:r>
        <w:t xml:space="preserve">the </w:t>
      </w:r>
      <w:r w:rsidRPr="000E356A">
        <w:t>case and all related documents to the competent authority and must decide whether it is more appropriate to complete or to abandon the administrative complaint procedure.</w:t>
      </w:r>
    </w:p>
    <w:p w:rsidR="00D82DCC" w:rsidRPr="000E356A" w:rsidRDefault="00D82DCC" w:rsidP="00B63D11">
      <w:pPr>
        <w:pStyle w:val="SingleTxtG"/>
      </w:pPr>
      <w:r w:rsidRPr="000E356A">
        <w:t>80.</w:t>
      </w:r>
      <w:r w:rsidRPr="000E356A">
        <w:tab/>
        <w:t>The following are examples of the types of reparation and satisfaction that are considered adequate in domestic law i</w:t>
      </w:r>
      <w:r>
        <w:t>n cases of racial discrimination:</w:t>
      </w:r>
    </w:p>
    <w:p w:rsidR="00D82DCC" w:rsidRDefault="00D82DCC" w:rsidP="00B63D11">
      <w:pPr>
        <w:pStyle w:val="SingleTxtG"/>
      </w:pPr>
      <w:r>
        <w:tab/>
      </w:r>
      <w:r w:rsidRPr="000E356A">
        <w:t>(a)</w:t>
      </w:r>
      <w:r w:rsidRPr="000E356A">
        <w:tab/>
        <w:t>In civil cases: damages for</w:t>
      </w:r>
      <w:r>
        <w:t xml:space="preserve"> acts of racial discrimination;</w:t>
      </w:r>
    </w:p>
    <w:p w:rsidR="00D82DCC" w:rsidRDefault="00D82DCC" w:rsidP="00B63D11">
      <w:pPr>
        <w:pStyle w:val="SingleTxtG"/>
      </w:pPr>
      <w:r>
        <w:tab/>
      </w:r>
      <w:r w:rsidRPr="000E356A">
        <w:t>(b)</w:t>
      </w:r>
      <w:r w:rsidRPr="000E356A">
        <w:tab/>
        <w:t xml:space="preserve">In administrative cases: overturning administrative decisions </w:t>
      </w:r>
      <w:r>
        <w:t xml:space="preserve">taken </w:t>
      </w:r>
      <w:r w:rsidRPr="000E356A">
        <w:t>on the grounds of racial discr</w:t>
      </w:r>
      <w:r>
        <w:t>imination and awarding damages;</w:t>
      </w:r>
    </w:p>
    <w:p w:rsidR="00D82DCC" w:rsidRDefault="00D82DCC" w:rsidP="00B63D11">
      <w:pPr>
        <w:pStyle w:val="SingleTxtG"/>
      </w:pPr>
      <w:r>
        <w:tab/>
      </w:r>
      <w:r w:rsidRPr="000E356A">
        <w:t>(c)</w:t>
      </w:r>
      <w:r w:rsidRPr="000E356A">
        <w:tab/>
        <w:t xml:space="preserve">In criminal cases: awarding damages to parties </w:t>
      </w:r>
      <w:r>
        <w:t xml:space="preserve">that sue for damages in </w:t>
      </w:r>
      <w:r w:rsidRPr="000E356A">
        <w:t>criminal proceedings</w:t>
      </w:r>
      <w:r>
        <w:t>.</w:t>
      </w:r>
    </w:p>
    <w:p w:rsidR="00D82DCC" w:rsidRDefault="00D82DCC" w:rsidP="00B63D11">
      <w:pPr>
        <w:pStyle w:val="H1G"/>
      </w:pPr>
      <w:r>
        <w:tab/>
      </w:r>
      <w:r>
        <w:tab/>
      </w:r>
      <w:r w:rsidRPr="000E356A">
        <w:t>Article 7</w:t>
      </w:r>
    </w:p>
    <w:p w:rsidR="00D82DCC" w:rsidRDefault="00D82DCC" w:rsidP="00B63D11">
      <w:pPr>
        <w:pStyle w:val="SingleTxtG"/>
      </w:pPr>
      <w:r w:rsidRPr="000E356A">
        <w:t>81.</w:t>
      </w:r>
      <w:r>
        <w:tab/>
      </w:r>
      <w:smartTag w:uri="urn:schemas-microsoft-com:office:smarttags" w:element="country-region">
        <w:smartTag w:uri="urn:schemas-microsoft-com:office:smarttags" w:element="place">
          <w:r w:rsidRPr="000E356A">
            <w:t>Jordan</w:t>
          </w:r>
        </w:smartTag>
      </w:smartTag>
      <w:r w:rsidRPr="000E356A">
        <w:t xml:space="preserve"> has exerted considerable effort</w:t>
      </w:r>
      <w:r>
        <w:t xml:space="preserve">s, </w:t>
      </w:r>
      <w:r w:rsidRPr="000E356A">
        <w:t>particularly in the educational, cultural and the media spheres</w:t>
      </w:r>
      <w:r>
        <w:t>,</w:t>
      </w:r>
      <w:r w:rsidRPr="000E356A">
        <w:t xml:space="preserve"> to combat prejudices that lead to various forms of discrimination. At the domestic and international levels, moreover, </w:t>
      </w:r>
      <w:smartTag w:uri="urn:schemas-microsoft-com:office:smarttags" w:element="country-region">
        <w:smartTag w:uri="urn:schemas-microsoft-com:office:smarttags" w:element="place">
          <w:r w:rsidRPr="000E356A">
            <w:t>Jordan</w:t>
          </w:r>
        </w:smartTag>
      </w:smartTag>
      <w:r w:rsidRPr="000E356A">
        <w:t xml:space="preserve"> has also been working to promote understanding, tolerance and friendshi</w:t>
      </w:r>
      <w:r>
        <w:t>p between nations and cultures.</w:t>
      </w:r>
    </w:p>
    <w:p w:rsidR="00D82DCC" w:rsidRPr="000E356A" w:rsidRDefault="00D82DCC" w:rsidP="00B63D11">
      <w:pPr>
        <w:pStyle w:val="H23G"/>
      </w:pPr>
      <w:r>
        <w:tab/>
      </w:r>
      <w:r>
        <w:tab/>
      </w:r>
      <w:r w:rsidRPr="000E356A">
        <w:t>Education and teaching</w:t>
      </w:r>
    </w:p>
    <w:p w:rsidR="00D82DCC" w:rsidRDefault="00D82DCC" w:rsidP="00B63D11">
      <w:pPr>
        <w:pStyle w:val="SingleTxtG"/>
      </w:pPr>
      <w:r w:rsidRPr="000E356A">
        <w:t>82.</w:t>
      </w:r>
      <w:r w:rsidRPr="000E356A">
        <w:tab/>
        <w:t>Article 19 of the Jorda</w:t>
      </w:r>
      <w:r>
        <w:t>nian Constitution affirms that a</w:t>
      </w:r>
      <w:r w:rsidRPr="000E356A">
        <w:t xml:space="preserve">ssociations have the right to establish and maintain their own schools </w:t>
      </w:r>
      <w:r>
        <w:t>to educate</w:t>
      </w:r>
      <w:r w:rsidRPr="000E356A">
        <w:t xml:space="preserve"> their members</w:t>
      </w:r>
      <w:r>
        <w:t>,</w:t>
      </w:r>
      <w:r w:rsidRPr="000E356A">
        <w:t xml:space="preserve"> provided that they comply with the general provisions of the law </w:t>
      </w:r>
      <w:r>
        <w:t xml:space="preserve">that </w:t>
      </w:r>
      <w:r w:rsidRPr="000E356A">
        <w:t>t</w:t>
      </w:r>
      <w:r>
        <w:t>heir curricula and instruction are subject to government oversight.</w:t>
      </w:r>
      <w:r w:rsidRPr="000E356A">
        <w:t xml:space="preserve"> Article 20 also provides that basic education </w:t>
      </w:r>
      <w:r>
        <w:t>is</w:t>
      </w:r>
      <w:r w:rsidRPr="000E356A">
        <w:t xml:space="preserve"> compulsory and </w:t>
      </w:r>
      <w:r>
        <w:t xml:space="preserve">is </w:t>
      </w:r>
      <w:r w:rsidRPr="000E356A">
        <w:t>free of charge in Government schools.</w:t>
      </w:r>
    </w:p>
    <w:p w:rsidR="00D82DCC" w:rsidRDefault="00D82DCC" w:rsidP="00B63D11">
      <w:pPr>
        <w:pStyle w:val="SingleTxtG"/>
      </w:pPr>
      <w:r w:rsidRPr="000E356A">
        <w:t>83.</w:t>
      </w:r>
      <w:r w:rsidRPr="000E356A">
        <w:tab/>
        <w:t xml:space="preserve">Articles 3 and 4 of the amended Education Act No. 43 of 1994 affirm that the educational philosophy </w:t>
      </w:r>
      <w:r>
        <w:t xml:space="preserve">of </w:t>
      </w:r>
      <w:smartTag w:uri="urn:schemas-microsoft-com:office:smarttags" w:element="country-region">
        <w:smartTag w:uri="urn:schemas-microsoft-com:office:smarttags" w:element="place">
          <w:r w:rsidRPr="000E356A">
            <w:t>Jordan</w:t>
          </w:r>
        </w:smartTag>
      </w:smartTag>
      <w:r w:rsidRPr="000E356A">
        <w:t xml:space="preserve"> is </w:t>
      </w:r>
      <w:r>
        <w:t>inspired by</w:t>
      </w:r>
      <w:r w:rsidRPr="000E356A">
        <w:t xml:space="preserve"> the Jordanian Constitution, Arab Islamic civilization, the principles of the Great Arab Revolt and the Jordanian national experience. That philosophy underpins the intellectual, nationalist</w:t>
      </w:r>
      <w:r>
        <w:t>,</w:t>
      </w:r>
      <w:r w:rsidRPr="000E356A">
        <w:t xml:space="preserve"> humanitarian and social</w:t>
      </w:r>
      <w:r>
        <w:t xml:space="preserve"> values on which the country is founded</w:t>
      </w:r>
      <w:r w:rsidRPr="000E356A">
        <w:t xml:space="preserve">. </w:t>
      </w:r>
      <w:r>
        <w:t>T</w:t>
      </w:r>
      <w:r w:rsidRPr="000E356A">
        <w:t xml:space="preserve">he most important nationalist and humanitarian </w:t>
      </w:r>
      <w:r>
        <w:t>values</w:t>
      </w:r>
      <w:r w:rsidRPr="000E356A">
        <w:t xml:space="preserve"> are</w:t>
      </w:r>
      <w:r>
        <w:t>:</w:t>
      </w:r>
      <w:r w:rsidRPr="000E356A">
        <w:t xml:space="preserve"> the unity and </w:t>
      </w:r>
      <w:r>
        <w:t xml:space="preserve">cohesiveness </w:t>
      </w:r>
      <w:r w:rsidRPr="000E356A">
        <w:t>of the Jordanian</w:t>
      </w:r>
      <w:r>
        <w:t xml:space="preserve"> population;</w:t>
      </w:r>
      <w:r w:rsidRPr="000E356A">
        <w:t xml:space="preserve"> the rejection of </w:t>
      </w:r>
      <w:r>
        <w:t>intolerance on the basis of racial</w:t>
      </w:r>
      <w:r w:rsidRPr="000E356A">
        <w:t>, region</w:t>
      </w:r>
      <w:r>
        <w:t>al</w:t>
      </w:r>
      <w:r w:rsidRPr="000E356A">
        <w:t xml:space="preserve">, </w:t>
      </w:r>
      <w:r>
        <w:t>confessional, tribal or family ties; the balancing of</w:t>
      </w:r>
      <w:r w:rsidRPr="000E356A">
        <w:t xml:space="preserve"> personal, nationalist and Islamic elements</w:t>
      </w:r>
      <w:r>
        <w:t xml:space="preserve"> of identification with </w:t>
      </w:r>
      <w:r w:rsidRPr="000E356A">
        <w:t>openness to the cultures of the world</w:t>
      </w:r>
      <w:r>
        <w:t>; the promotion of</w:t>
      </w:r>
      <w:r w:rsidRPr="000E356A">
        <w:t xml:space="preserve"> international understanding based on justice, equality, freedom and positive engagement with, and </w:t>
      </w:r>
      <w:r>
        <w:t xml:space="preserve">the </w:t>
      </w:r>
      <w:r w:rsidRPr="000E356A">
        <w:t>promotion of</w:t>
      </w:r>
      <w:r>
        <w:t>,</w:t>
      </w:r>
      <w:r w:rsidRPr="000E356A">
        <w:t xml:space="preserve"> a global civilization. The </w:t>
      </w:r>
      <w:r>
        <w:t xml:space="preserve">overarching </w:t>
      </w:r>
      <w:r w:rsidRPr="000E356A">
        <w:t>goals of education in Jordan derive from an educational</w:t>
      </w:r>
      <w:r>
        <w:t xml:space="preserve"> philosophy, according to which</w:t>
      </w:r>
      <w:r w:rsidRPr="000E356A">
        <w:t xml:space="preserve"> students </w:t>
      </w:r>
      <w:r>
        <w:t xml:space="preserve">in the final stages of </w:t>
      </w:r>
      <w:r w:rsidRPr="000E356A">
        <w:t xml:space="preserve">education should be open to the positive values and </w:t>
      </w:r>
      <w:r>
        <w:t xml:space="preserve">goals </w:t>
      </w:r>
      <w:r w:rsidRPr="000E356A">
        <w:t xml:space="preserve">of </w:t>
      </w:r>
      <w:r>
        <w:t xml:space="preserve">different </w:t>
      </w:r>
      <w:r w:rsidRPr="000E356A">
        <w:t xml:space="preserve">cultures, </w:t>
      </w:r>
      <w:r>
        <w:t xml:space="preserve">should </w:t>
      </w:r>
      <w:r w:rsidRPr="000E356A">
        <w:t xml:space="preserve">demonstrate personal flexibility, and should have learned the rules of social and moral behaviour and be able to apply </w:t>
      </w:r>
      <w:r>
        <w:t xml:space="preserve">them </w:t>
      </w:r>
      <w:r w:rsidRPr="000E356A">
        <w:t xml:space="preserve">in their </w:t>
      </w:r>
      <w:r>
        <w:t xml:space="preserve">dealings </w:t>
      </w:r>
      <w:r w:rsidRPr="000E356A">
        <w:t xml:space="preserve">with others </w:t>
      </w:r>
      <w:r>
        <w:t>and when facing life’s changes.</w:t>
      </w:r>
    </w:p>
    <w:p w:rsidR="00D82DCC" w:rsidRDefault="00D82DCC" w:rsidP="00B63D11">
      <w:pPr>
        <w:pStyle w:val="SingleTxtG"/>
      </w:pPr>
      <w:r w:rsidRPr="000E356A">
        <w:t>84.</w:t>
      </w:r>
      <w:r>
        <w:tab/>
        <w:t>The</w:t>
      </w:r>
      <w:r w:rsidRPr="000E356A">
        <w:t xml:space="preserve"> curriculums </w:t>
      </w:r>
      <w:r>
        <w:t xml:space="preserve">developed </w:t>
      </w:r>
      <w:r w:rsidRPr="000E356A">
        <w:t xml:space="preserve">by the Ministry of Education </w:t>
      </w:r>
      <w:r>
        <w:t xml:space="preserve">reflect the </w:t>
      </w:r>
      <w:r w:rsidRPr="000E356A">
        <w:t xml:space="preserve">educational philosophy </w:t>
      </w:r>
      <w:r>
        <w:t xml:space="preserve">of </w:t>
      </w:r>
      <w:smartTag w:uri="urn:schemas-microsoft-com:office:smarttags" w:element="country-region">
        <w:smartTag w:uri="urn:schemas-microsoft-com:office:smarttags" w:element="place">
          <w:r w:rsidRPr="000E356A">
            <w:t>Jordan</w:t>
          </w:r>
        </w:smartTag>
      </w:smartTag>
      <w:r>
        <w:t>;</w:t>
      </w:r>
      <w:r w:rsidRPr="000E356A">
        <w:t xml:space="preserve"> </w:t>
      </w:r>
      <w:r>
        <w:t xml:space="preserve">they </w:t>
      </w:r>
      <w:r w:rsidRPr="000E356A">
        <w:t xml:space="preserve">focus on </w:t>
      </w:r>
      <w:r>
        <w:t xml:space="preserve">the values of </w:t>
      </w:r>
      <w:r w:rsidRPr="000E356A">
        <w:t>tolerance, dialogue and acceptance of others, regardless of their religion or race.</w:t>
      </w:r>
    </w:p>
    <w:p w:rsidR="00D82DCC" w:rsidRPr="000E356A" w:rsidRDefault="00D82DCC" w:rsidP="00B63D11">
      <w:pPr>
        <w:pStyle w:val="H23G"/>
      </w:pPr>
      <w:r>
        <w:tab/>
      </w:r>
      <w:r>
        <w:tab/>
      </w:r>
      <w:r w:rsidRPr="000E356A">
        <w:t>Culture</w:t>
      </w:r>
    </w:p>
    <w:p w:rsidR="00D82DCC" w:rsidRDefault="00D82DCC" w:rsidP="00B63D11">
      <w:pPr>
        <w:pStyle w:val="SingleTxtG"/>
      </w:pPr>
      <w:r w:rsidRPr="000E356A">
        <w:t>85.</w:t>
      </w:r>
      <w:r w:rsidRPr="000E356A">
        <w:tab/>
        <w:t xml:space="preserve">Article 4 of the Cultural </w:t>
      </w:r>
      <w:r>
        <w:t xml:space="preserve">Development </w:t>
      </w:r>
      <w:r w:rsidRPr="000E356A">
        <w:t xml:space="preserve">Act No. 43 of 2006 stipulates that, with a view to </w:t>
      </w:r>
      <w:r>
        <w:t xml:space="preserve">applying </w:t>
      </w:r>
      <w:r w:rsidRPr="000E356A">
        <w:t xml:space="preserve">the principles </w:t>
      </w:r>
      <w:r>
        <w:t xml:space="preserve">on cultural development </w:t>
      </w:r>
      <w:r w:rsidRPr="000E356A">
        <w:t xml:space="preserve">set forth in </w:t>
      </w:r>
      <w:r>
        <w:t>article 3 of the</w:t>
      </w:r>
      <w:r w:rsidRPr="000E356A">
        <w:t xml:space="preserve"> Act, the Ministry of Culture </w:t>
      </w:r>
      <w:r>
        <w:t>undertakes to promote democracy</w:t>
      </w:r>
      <w:r w:rsidRPr="000E356A">
        <w:t xml:space="preserve"> in </w:t>
      </w:r>
      <w:r>
        <w:t xml:space="preserve">all </w:t>
      </w:r>
      <w:r w:rsidRPr="000E356A">
        <w:t xml:space="preserve">its </w:t>
      </w:r>
      <w:r>
        <w:t xml:space="preserve">forms through endeavours to uphold </w:t>
      </w:r>
      <w:r w:rsidRPr="000E356A">
        <w:t xml:space="preserve">human rights and </w:t>
      </w:r>
      <w:r>
        <w:t xml:space="preserve">the right to </w:t>
      </w:r>
      <w:r w:rsidRPr="000E356A">
        <w:t>freedom of opinion and expression, as enshrined in the Constitution. As mentioned above, th</w:t>
      </w:r>
      <w:r>
        <w:t>ese</w:t>
      </w:r>
      <w:r w:rsidRPr="000E356A">
        <w:t xml:space="preserve"> rights include the right to equality, </w:t>
      </w:r>
      <w:r>
        <w:t>which is recognized in article 6 of the Constitution.</w:t>
      </w:r>
    </w:p>
    <w:p w:rsidR="00D82DCC" w:rsidRDefault="00D82DCC" w:rsidP="00B63D11">
      <w:pPr>
        <w:pStyle w:val="SingleTxtG"/>
      </w:pPr>
      <w:r>
        <w:t>86.</w:t>
      </w:r>
      <w:r>
        <w:tab/>
        <w:t xml:space="preserve">The </w:t>
      </w:r>
      <w:r w:rsidRPr="000E356A">
        <w:t>royal initiative to proclaim World Interfaith Harmony Week was adopted by the General</w:t>
      </w:r>
      <w:r>
        <w:t xml:space="preserve"> Assembly of the United Nations.</w:t>
      </w:r>
      <w:r w:rsidRPr="000E356A">
        <w:t xml:space="preserve"> </w:t>
      </w:r>
      <w:r>
        <w:t xml:space="preserve">The initiative was inspired by </w:t>
      </w:r>
      <w:r w:rsidRPr="000E356A">
        <w:t>noble core values derive</w:t>
      </w:r>
      <w:r>
        <w:t>d</w:t>
      </w:r>
      <w:r w:rsidRPr="000E356A">
        <w:t xml:space="preserve"> from firmly established religious </w:t>
      </w:r>
      <w:r>
        <w:t>beliefs that seek</w:t>
      </w:r>
      <w:r w:rsidRPr="000E356A">
        <w:t xml:space="preserve"> to foster peace and reconciliation</w:t>
      </w:r>
      <w:r>
        <w:t xml:space="preserve"> and reject</w:t>
      </w:r>
      <w:r w:rsidRPr="000E356A">
        <w:t xml:space="preserve"> hatred, racism and discrimination and </w:t>
      </w:r>
      <w:r>
        <w:t xml:space="preserve">that </w:t>
      </w:r>
      <w:r w:rsidRPr="000E356A">
        <w:t>will thus help to bridge the gap between followers of different religions</w:t>
      </w:r>
      <w:r>
        <w:t>, encouraging them to engage</w:t>
      </w:r>
      <w:r w:rsidRPr="000E356A">
        <w:t xml:space="preserve"> voluntar</w:t>
      </w:r>
      <w:r>
        <w:t>il</w:t>
      </w:r>
      <w:r w:rsidRPr="000E356A">
        <w:t xml:space="preserve">y </w:t>
      </w:r>
      <w:r>
        <w:t xml:space="preserve">and actively with each other </w:t>
      </w:r>
      <w:r w:rsidRPr="000E356A">
        <w:t>with a view to achieving much needed global justice.</w:t>
      </w:r>
    </w:p>
    <w:p w:rsidR="00D82DCC" w:rsidRPr="000E356A" w:rsidRDefault="00D82DCC" w:rsidP="00B63D11">
      <w:pPr>
        <w:pStyle w:val="H23G"/>
      </w:pPr>
      <w:r>
        <w:tab/>
      </w:r>
      <w:r>
        <w:tab/>
      </w:r>
      <w:r w:rsidRPr="000E356A">
        <w:t>Other areas</w:t>
      </w:r>
    </w:p>
    <w:p w:rsidR="00D82DCC" w:rsidRDefault="00D82DCC" w:rsidP="00B63D11">
      <w:pPr>
        <w:pStyle w:val="SingleTxtG"/>
      </w:pPr>
      <w:r w:rsidRPr="000E356A">
        <w:t>87.</w:t>
      </w:r>
      <w:r w:rsidRPr="000E356A">
        <w:tab/>
        <w:t xml:space="preserve">Article 4 of the Jordanian Olympic Committee Act No. 13 of 2007 provides that: </w:t>
      </w:r>
      <w:r>
        <w:t>“</w:t>
      </w:r>
      <w:r w:rsidRPr="000E356A">
        <w:t>(</w:t>
      </w:r>
      <w:r>
        <w:t>1</w:t>
      </w:r>
      <w:r w:rsidRPr="000E356A">
        <w:t>) With a view to achieving its objectives, the Committee shall undertake the following tasks: (</w:t>
      </w:r>
      <w:r>
        <w:t>a</w:t>
      </w:r>
      <w:r w:rsidRPr="000E356A">
        <w:t>) Fostering and developing sport</w:t>
      </w:r>
      <w:r>
        <w:t>s</w:t>
      </w:r>
      <w:r w:rsidRPr="000E356A">
        <w:t xml:space="preserve"> at the national level; (</w:t>
      </w:r>
      <w:r>
        <w:t>b</w:t>
      </w:r>
      <w:r w:rsidRPr="000E356A">
        <w:t>) Promoting high moral principles, Arab and Islamic values and a sporting spirit, while also combating doping; (</w:t>
      </w:r>
      <w:r>
        <w:t>c</w:t>
      </w:r>
      <w:r w:rsidRPr="000E356A">
        <w:t xml:space="preserve">) Actively participating in activities that aim to: </w:t>
      </w:r>
      <w:r>
        <w:t>1.</w:t>
      </w:r>
      <w:r w:rsidRPr="000E356A">
        <w:t xml:space="preserve"> </w:t>
      </w:r>
      <w:r>
        <w:t>A</w:t>
      </w:r>
      <w:r w:rsidRPr="000E356A">
        <w:t>chieve social har</w:t>
      </w:r>
      <w:r>
        <w:t>mony and combat discrimination</w:t>
      </w:r>
      <w:r w:rsidR="007213EC">
        <w:t>.</w:t>
      </w:r>
      <w:r>
        <w:t>”</w:t>
      </w:r>
    </w:p>
    <w:p w:rsidR="00D82DCC" w:rsidRDefault="00D82DCC" w:rsidP="00B63D11">
      <w:pPr>
        <w:pStyle w:val="SingleTxtG"/>
      </w:pPr>
      <w:r w:rsidRPr="000E356A">
        <w:t>88.</w:t>
      </w:r>
      <w:r w:rsidRPr="000E356A">
        <w:tab/>
        <w:t>Article 3 of the Sports Federation</w:t>
      </w:r>
      <w:r>
        <w:t>’</w:t>
      </w:r>
      <w:r w:rsidRPr="000E356A">
        <w:t xml:space="preserve">s Internal Regulations of 1988 provides that: </w:t>
      </w:r>
      <w:r>
        <w:t>“</w:t>
      </w:r>
      <w:r w:rsidRPr="000E356A">
        <w:t>(a) A sports federation shall avoid involvement in any politic</w:t>
      </w:r>
      <w:r>
        <w:t>al, rac</w:t>
      </w:r>
      <w:r w:rsidR="0053653B">
        <w:t>ial, sectarian or tribal issue.”</w:t>
      </w:r>
    </w:p>
    <w:p w:rsidR="00D82DCC" w:rsidRPr="00EC639F" w:rsidRDefault="00D82DCC" w:rsidP="00B63D11">
      <w:pPr>
        <w:pStyle w:val="SingleTxtG"/>
        <w:jc w:val="center"/>
        <w:rPr>
          <w:u w:val="single"/>
        </w:rPr>
      </w:pPr>
      <w:r>
        <w:rPr>
          <w:u w:val="single"/>
        </w:rPr>
        <w:tab/>
      </w:r>
      <w:r>
        <w:rPr>
          <w:u w:val="single"/>
        </w:rPr>
        <w:tab/>
      </w:r>
      <w:r>
        <w:rPr>
          <w:u w:val="single"/>
        </w:rPr>
        <w:tab/>
      </w:r>
    </w:p>
    <w:sectPr w:rsidR="00D82DCC" w:rsidRPr="00EC639F" w:rsidSect="004920C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830" w:rsidRDefault="00E85830"/>
  </w:endnote>
  <w:endnote w:type="continuationSeparator" w:id="0">
    <w:p w:rsidR="00E85830" w:rsidRDefault="00E85830"/>
  </w:endnote>
  <w:endnote w:type="continuationNotice" w:id="1">
    <w:p w:rsidR="00E85830" w:rsidRDefault="00E858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830" w:rsidRPr="004920C9" w:rsidRDefault="00E85830" w:rsidP="004920C9">
    <w:pPr>
      <w:pStyle w:val="Footer"/>
      <w:tabs>
        <w:tab w:val="right" w:pos="9598"/>
      </w:tabs>
    </w:pPr>
    <w:r w:rsidRPr="004920C9">
      <w:rPr>
        <w:b/>
        <w:sz w:val="18"/>
      </w:rPr>
      <w:fldChar w:fldCharType="begin"/>
    </w:r>
    <w:r w:rsidRPr="004920C9">
      <w:rPr>
        <w:b/>
        <w:sz w:val="18"/>
      </w:rPr>
      <w:instrText xml:space="preserve"> PAGE  \* MERGEFORMAT </w:instrText>
    </w:r>
    <w:r w:rsidRPr="004920C9">
      <w:rPr>
        <w:b/>
        <w:sz w:val="18"/>
      </w:rPr>
      <w:fldChar w:fldCharType="separate"/>
    </w:r>
    <w:r>
      <w:rPr>
        <w:b/>
        <w:noProof/>
        <w:sz w:val="18"/>
      </w:rPr>
      <w:t>14</w:t>
    </w:r>
    <w:r w:rsidRPr="004920C9">
      <w:rPr>
        <w:b/>
        <w:sz w:val="18"/>
      </w:rPr>
      <w:fldChar w:fldCharType="end"/>
    </w:r>
    <w:r>
      <w:rPr>
        <w:sz w:val="18"/>
      </w:rPr>
      <w:tab/>
    </w:r>
    <w:r>
      <w:t>GE.11-45743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830" w:rsidRPr="004920C9" w:rsidRDefault="00E85830" w:rsidP="004920C9">
    <w:pPr>
      <w:pStyle w:val="Footer"/>
      <w:tabs>
        <w:tab w:val="right" w:pos="9598"/>
      </w:tabs>
      <w:rPr>
        <w:b/>
        <w:sz w:val="18"/>
      </w:rPr>
    </w:pPr>
    <w:r>
      <w:t>GE.11-45743</w:t>
    </w:r>
    <w:r>
      <w:tab/>
    </w:r>
    <w:r w:rsidRPr="004920C9">
      <w:rPr>
        <w:b/>
        <w:sz w:val="18"/>
      </w:rPr>
      <w:fldChar w:fldCharType="begin"/>
    </w:r>
    <w:r w:rsidRPr="004920C9">
      <w:rPr>
        <w:b/>
        <w:sz w:val="18"/>
      </w:rPr>
      <w:instrText xml:space="preserve"> PAGE  \* MERGEFORMAT </w:instrText>
    </w:r>
    <w:r w:rsidRPr="004920C9">
      <w:rPr>
        <w:b/>
        <w:sz w:val="18"/>
      </w:rPr>
      <w:fldChar w:fldCharType="separate"/>
    </w:r>
    <w:r>
      <w:rPr>
        <w:b/>
        <w:noProof/>
        <w:sz w:val="18"/>
      </w:rPr>
      <w:t>17</w:t>
    </w:r>
    <w:r w:rsidRPr="004920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830" w:rsidRPr="009B4A1B" w:rsidRDefault="00E85830" w:rsidP="009B4A1B">
    <w:pPr>
      <w:pStyle w:val="Footer"/>
    </w:pPr>
    <w:r>
      <w:rPr>
        <w:sz w:val="20"/>
      </w:rPr>
      <w:t>GE.11-45743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221211    261211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830" w:rsidRPr="000B175B" w:rsidRDefault="00E85830" w:rsidP="000B175B">
      <w:pPr>
        <w:tabs>
          <w:tab w:val="right" w:pos="2155"/>
        </w:tabs>
        <w:spacing w:after="80"/>
        <w:ind w:left="680"/>
        <w:rPr>
          <w:u w:val="single"/>
        </w:rPr>
      </w:pPr>
      <w:r>
        <w:rPr>
          <w:u w:val="single"/>
        </w:rPr>
        <w:tab/>
      </w:r>
    </w:p>
  </w:footnote>
  <w:footnote w:type="continuationSeparator" w:id="0">
    <w:p w:rsidR="00E85830" w:rsidRPr="00FC68B7" w:rsidRDefault="00E85830" w:rsidP="00FC68B7">
      <w:pPr>
        <w:tabs>
          <w:tab w:val="left" w:pos="2155"/>
        </w:tabs>
        <w:spacing w:after="80"/>
        <w:ind w:left="680"/>
        <w:rPr>
          <w:u w:val="single"/>
        </w:rPr>
      </w:pPr>
      <w:r>
        <w:rPr>
          <w:u w:val="single"/>
        </w:rPr>
        <w:tab/>
      </w:r>
    </w:p>
  </w:footnote>
  <w:footnote w:type="continuationNotice" w:id="1">
    <w:p w:rsidR="00E85830" w:rsidRDefault="00E85830"/>
  </w:footnote>
  <w:footnote w:id="2">
    <w:p w:rsidR="00E85830" w:rsidRPr="00137E1F" w:rsidRDefault="00E85830">
      <w:pPr>
        <w:pStyle w:val="FootnoteText"/>
      </w:pPr>
      <w:r>
        <w:tab/>
      </w:r>
      <w:r w:rsidRPr="004920C9">
        <w:rPr>
          <w:rStyle w:val="FootnoteReference"/>
          <w:sz w:val="20"/>
          <w:vertAlign w:val="baseline"/>
        </w:rPr>
        <w:t>*</w:t>
      </w:r>
      <w:r>
        <w:rPr>
          <w:sz w:val="20"/>
        </w:rPr>
        <w:tab/>
      </w:r>
      <w:r w:rsidRPr="00137E1F">
        <w:t xml:space="preserve">This document contains the thirteenth, fourteenth, fifteenth, sixteenth and seventeenth periodic reports of </w:t>
      </w:r>
      <w:smartTag w:uri="urn:schemas-microsoft-com:office:smarttags" w:element="country-region">
        <w:smartTag w:uri="urn:schemas-microsoft-com:office:smarttags" w:element="place">
          <w:r w:rsidRPr="00137E1F">
            <w:t>Jordan</w:t>
          </w:r>
        </w:smartTag>
      </w:smartTag>
      <w:r w:rsidRPr="00137E1F">
        <w:t xml:space="preserve"> due in 1999, 2001, 2003, 2005 and 2007 respectively, submitted in one document. For eleventh and twelfth periodic reports and the summary records of the meetings at which the Committee considered this report, see documents CERD/C/318/Add.1 and CERD/C/SR.1288-1289.</w:t>
      </w:r>
    </w:p>
  </w:footnote>
  <w:footnote w:id="3">
    <w:p w:rsidR="00E85830" w:rsidRPr="004920C9" w:rsidRDefault="00E85830">
      <w:pPr>
        <w:pStyle w:val="FootnoteText"/>
      </w:pPr>
      <w:r>
        <w:tab/>
      </w:r>
      <w:r w:rsidRPr="004920C9">
        <w:rPr>
          <w:rStyle w:val="FootnoteReference"/>
          <w:sz w:val="20"/>
          <w:vertAlign w:val="baseline"/>
        </w:rPr>
        <w:t>**</w:t>
      </w:r>
      <w:r>
        <w:rPr>
          <w:sz w:val="20"/>
        </w:rPr>
        <w:tab/>
      </w:r>
      <w:r>
        <w:t>In accordance with the information transmitted to the States parties regarding the processing of their reports, the present document was not edited before being sent to United Nations translation services.</w:t>
      </w:r>
    </w:p>
  </w:footnote>
  <w:footnote w:id="4">
    <w:p w:rsidR="00E85830" w:rsidRDefault="00E85830" w:rsidP="006A63BA">
      <w:pPr>
        <w:pStyle w:val="FootnoteText"/>
        <w:widowControl w:val="0"/>
        <w:tabs>
          <w:tab w:val="clear" w:pos="1021"/>
          <w:tab w:val="right" w:pos="1020"/>
        </w:tabs>
      </w:pPr>
      <w:r>
        <w:tab/>
      </w:r>
      <w:r>
        <w:rPr>
          <w:rStyle w:val="FootnoteReference"/>
        </w:rPr>
        <w:footnoteRef/>
      </w:r>
      <w:r>
        <w:tab/>
        <w:t>For information on the Amman Message, see the following website: http://ammanmessage.com/index.php?lang=en.</w:t>
      </w:r>
    </w:p>
  </w:footnote>
  <w:footnote w:id="5">
    <w:p w:rsidR="00E85830" w:rsidRPr="00181853" w:rsidRDefault="00E85830" w:rsidP="00CD4E2A">
      <w:pPr>
        <w:pStyle w:val="FootnoteText"/>
      </w:pPr>
      <w:r>
        <w:tab/>
      </w:r>
      <w:r w:rsidRPr="006E22B4">
        <w:rPr>
          <w:rStyle w:val="FootnoteReference"/>
        </w:rPr>
        <w:footnoteRef/>
      </w:r>
      <w:r>
        <w:tab/>
      </w:r>
      <w:r w:rsidRPr="00181853">
        <w:t>Article 4 of th</w:t>
      </w:r>
      <w:r>
        <w:t xml:space="preserve">e </w:t>
      </w:r>
      <w:r w:rsidRPr="00181853">
        <w:t xml:space="preserve">Act provides that: (a) A request to hold a gathering or to organize a march must be submitted at least 48 hours prior to the time set for </w:t>
      </w:r>
      <w:r>
        <w:t xml:space="preserve">the </w:t>
      </w:r>
      <w:r w:rsidRPr="00181853">
        <w:t xml:space="preserve">gathering or </w:t>
      </w:r>
      <w:r>
        <w:t xml:space="preserve">the </w:t>
      </w:r>
      <w:r w:rsidRPr="00181853">
        <w:t>march</w:t>
      </w:r>
      <w:r>
        <w:t>.</w:t>
      </w:r>
      <w:r w:rsidRPr="00181853">
        <w:t xml:space="preserve"> (b) The request must include the names</w:t>
      </w:r>
      <w:r>
        <w:t>, addresses</w:t>
      </w:r>
      <w:r w:rsidRPr="00181853">
        <w:t xml:space="preserve"> and </w:t>
      </w:r>
      <w:r>
        <w:t xml:space="preserve">signatures of the applicants and must state </w:t>
      </w:r>
      <w:r w:rsidRPr="00181853">
        <w:t xml:space="preserve">the purpose </w:t>
      </w:r>
      <w:r>
        <w:t xml:space="preserve">and time </w:t>
      </w:r>
      <w:r w:rsidRPr="00181853">
        <w:t>of the gathering or march. A</w:t>
      </w:r>
      <w:r>
        <w:t>rticle 5 of the</w:t>
      </w:r>
      <w:r w:rsidRPr="00181853">
        <w:t xml:space="preserve"> Act states: (a) The administrative authority must grant or refuse the request within 24 hours of its submission. To learn whether or not the request has been granted, the </w:t>
      </w:r>
      <w:r>
        <w:t xml:space="preserve">applicant </w:t>
      </w:r>
      <w:r w:rsidRPr="00181853">
        <w:t>must contact the administrative authority. If a decision refusing the request is not issued, that shall be deemed to mean that authorization has been granted for the g</w:t>
      </w:r>
      <w:r>
        <w:t>athering or march to take place.</w:t>
      </w:r>
      <w:r w:rsidRPr="00181853">
        <w:t xml:space="preserve"> (b) The party to whom permission has been granted to organize the gathering or march and all parties participating therein shall, under penalty of law, comply with the instructions issued by the </w:t>
      </w:r>
      <w:r>
        <w:t>M</w:t>
      </w:r>
      <w:r w:rsidRPr="00181853">
        <w:t xml:space="preserve">inister </w:t>
      </w:r>
      <w:r>
        <w:t>on the regulation of gatherings and marches.</w:t>
      </w:r>
    </w:p>
  </w:footnote>
  <w:footnote w:id="6">
    <w:p w:rsidR="00E85830" w:rsidRDefault="00E85830">
      <w:pPr>
        <w:pStyle w:val="FootnoteText"/>
      </w:pPr>
      <w:r>
        <w:tab/>
      </w:r>
      <w:r>
        <w:rPr>
          <w:rStyle w:val="FootnoteReference"/>
        </w:rPr>
        <w:footnoteRef/>
      </w:r>
      <w:r>
        <w:tab/>
      </w:r>
      <w:r w:rsidRPr="000E356A">
        <w:t>National Centre for Human Rights Act,</w:t>
      </w:r>
      <w:r>
        <w:t xml:space="preserve"> art. 17, paras. (d) and (f).</w:t>
      </w:r>
    </w:p>
  </w:footnote>
  <w:footnote w:id="7">
    <w:p w:rsidR="00E85830" w:rsidRPr="000E356A" w:rsidRDefault="00E85830" w:rsidP="00B63D11">
      <w:pPr>
        <w:pStyle w:val="FootnoteText"/>
      </w:pPr>
      <w:r>
        <w:tab/>
      </w:r>
      <w:r w:rsidRPr="000E356A">
        <w:rPr>
          <w:rStyle w:val="FootnoteReference"/>
        </w:rPr>
        <w:footnoteRef/>
      </w:r>
      <w:r>
        <w:tab/>
      </w:r>
      <w:r w:rsidRPr="000E356A">
        <w:t xml:space="preserve">Article 15 of the amended Court Fees Statute No. 43 of 2005 stipulates: </w:t>
      </w:r>
      <w:r>
        <w:t>“</w:t>
      </w:r>
      <w:r w:rsidRPr="000E356A">
        <w:t xml:space="preserve">(a) If a party claims that </w:t>
      </w:r>
      <w:r>
        <w:t xml:space="preserve">he or she is </w:t>
      </w:r>
      <w:r w:rsidRPr="000E356A">
        <w:t>unable to pay costs in a rights-related case, the president of the court</w:t>
      </w:r>
      <w:r>
        <w:t xml:space="preserve"> </w:t>
      </w:r>
      <w:r w:rsidRPr="000E356A">
        <w:t>or the judge or magistrate</w:t>
      </w:r>
      <w:r>
        <w:t xml:space="preserve"> deputized to act on his behalf</w:t>
      </w:r>
      <w:r w:rsidRPr="000E356A">
        <w:t xml:space="preserve"> shall </w:t>
      </w:r>
      <w:r>
        <w:t xml:space="preserve">verify that the </w:t>
      </w:r>
      <w:r w:rsidRPr="000E356A">
        <w:t>party is impoverished and, if</w:t>
      </w:r>
      <w:r>
        <w:t xml:space="preserve"> the claim proves true</w:t>
      </w:r>
      <w:r w:rsidRPr="000E356A">
        <w:t xml:space="preserve">, shall authorize deferment of payment of </w:t>
      </w:r>
      <w:r>
        <w:t xml:space="preserve">the </w:t>
      </w:r>
      <w:r w:rsidRPr="000E356A">
        <w:t xml:space="preserve">costs </w:t>
      </w:r>
      <w:r>
        <w:t xml:space="preserve">of the </w:t>
      </w:r>
      <w:r w:rsidRPr="000E356A">
        <w:t>proceedings</w:t>
      </w:r>
      <w:r>
        <w:t>.</w:t>
      </w:r>
      <w:r w:rsidRPr="000E356A">
        <w:t xml:space="preserve"> (b) If </w:t>
      </w:r>
      <w:r>
        <w:t xml:space="preserve">a </w:t>
      </w:r>
      <w:r w:rsidRPr="000E356A">
        <w:t xml:space="preserve">party </w:t>
      </w:r>
      <w:r>
        <w:t>granted the right to defer</w:t>
      </w:r>
      <w:r w:rsidRPr="000E356A">
        <w:t xml:space="preserve"> </w:t>
      </w:r>
      <w:r>
        <w:t xml:space="preserve">payment </w:t>
      </w:r>
      <w:r w:rsidRPr="000E356A">
        <w:t>is able to pay costs at any stage of the trial, the court shall order proceedings to be suspended pending the payment of all costs o</w:t>
      </w:r>
      <w:r>
        <w:t>utstanding from the proceedings.</w:t>
      </w:r>
      <w:r w:rsidRPr="000E356A">
        <w:t xml:space="preserve"> (c) If a ruling is issued in favour of a party whose request for deferment of costs has been accepted in the aforesaid manner, the chief registrar of the court shall draw up a table </w:t>
      </w:r>
      <w:r>
        <w:t xml:space="preserve">setting out </w:t>
      </w:r>
      <w:r w:rsidRPr="000E356A">
        <w:t xml:space="preserve">all outstanding costs of the proceedings and shall call upon </w:t>
      </w:r>
      <w:r>
        <w:t xml:space="preserve">an </w:t>
      </w:r>
      <w:r w:rsidRPr="000E356A">
        <w:t xml:space="preserve">enforcement agency to collect </w:t>
      </w:r>
      <w:r>
        <w:t xml:space="preserve">the </w:t>
      </w:r>
      <w:r w:rsidRPr="000E356A">
        <w:t xml:space="preserve">costs from the convicted party. </w:t>
      </w:r>
      <w:r>
        <w:t xml:space="preserve">The </w:t>
      </w:r>
      <w:r w:rsidRPr="000E356A">
        <w:t>costs shall be considered to be a preferred debt</w:t>
      </w:r>
      <w:r>
        <w:t>.</w:t>
      </w:r>
      <w:r w:rsidRPr="000E356A">
        <w:t xml:space="preserve"> (d) If </w:t>
      </w:r>
      <w:r>
        <w:t xml:space="preserve">a </w:t>
      </w:r>
      <w:r w:rsidRPr="000E356A">
        <w:t xml:space="preserve">party </w:t>
      </w:r>
      <w:r>
        <w:t xml:space="preserve">granted a </w:t>
      </w:r>
      <w:r w:rsidRPr="000E356A">
        <w:t>deferment refuses to pay, or if the enforcement agency is unable to collect the outstanding amount in view of the fact that the convicted person is impoverished or for any other reason, the chief registrar of the court or the magistrate may order the outstanding costs to be paid wholly or in part, or may issue instructions wit</w:t>
      </w:r>
      <w:r>
        <w:t>h a view to settling the matter.</w:t>
      </w:r>
      <w:r w:rsidRPr="000E356A">
        <w:t xml:space="preserve"> (e) No party authorized to represent the Government shall be required to pay court costs. However, if a ruling or decision is issued </w:t>
      </w:r>
      <w:r>
        <w:t>that requires the other party in</w:t>
      </w:r>
      <w:r w:rsidRPr="000E356A">
        <w:t xml:space="preserve"> the case to pay court</w:t>
      </w:r>
      <w:r>
        <w:t xml:space="preserve"> fees</w:t>
      </w:r>
      <w:r w:rsidRPr="000E356A">
        <w:t xml:space="preserve">, the court </w:t>
      </w:r>
      <w:r>
        <w:t xml:space="preserve">fees </w:t>
      </w:r>
      <w:r w:rsidRPr="000E356A">
        <w:t>that are usually associated with such cases shall be considered part of the sanction imposed, shall be mentioned in the judgement, and upon collection, shall be paid to the court that issued the</w:t>
      </w:r>
      <w:r>
        <w:t xml:space="preserve"> judgement</w:t>
      </w:r>
      <w:r w:rsidRPr="000E356A">
        <w:t xml:space="preserve">. With regard to the costs of civil actions brought before criminal courts, article 56 of the Code of Criminal Procedure states: </w:t>
      </w:r>
      <w:r>
        <w:t>“</w:t>
      </w:r>
      <w:r w:rsidRPr="000E356A">
        <w:t xml:space="preserve">The civil party shall be exempt from the prompt payment of costs and </w:t>
      </w:r>
      <w:r>
        <w:t xml:space="preserve">fees, </w:t>
      </w:r>
      <w:r w:rsidRPr="000E356A">
        <w:t xml:space="preserve">if a decision to defer such costs and </w:t>
      </w:r>
      <w:r>
        <w:t xml:space="preserve">fees </w:t>
      </w:r>
      <w:r w:rsidRPr="000E356A">
        <w:t>is issued in accordance with the Court Fees Statute.</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830" w:rsidRPr="004920C9" w:rsidRDefault="00E85830" w:rsidP="004920C9">
    <w:pPr>
      <w:pStyle w:val="Header"/>
    </w:pPr>
    <w:r w:rsidRPr="004920C9">
      <w:t>CERD/C/JOR/13-17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830" w:rsidRPr="004920C9" w:rsidRDefault="00E85830" w:rsidP="004920C9">
    <w:pPr>
      <w:pStyle w:val="Header"/>
      <w:jc w:val="right"/>
    </w:pPr>
    <w:r w:rsidRPr="004920C9">
      <w:t>CERD/C/JOR/13-17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75A6"/>
    <w:rsid w:val="00032FF2"/>
    <w:rsid w:val="00040E34"/>
    <w:rsid w:val="00050F6B"/>
    <w:rsid w:val="000551DC"/>
    <w:rsid w:val="00072C8C"/>
    <w:rsid w:val="000733B5"/>
    <w:rsid w:val="00077485"/>
    <w:rsid w:val="000814F4"/>
    <w:rsid w:val="00081E51"/>
    <w:rsid w:val="00082585"/>
    <w:rsid w:val="000875E4"/>
    <w:rsid w:val="000931C0"/>
    <w:rsid w:val="000A5D3B"/>
    <w:rsid w:val="000B175B"/>
    <w:rsid w:val="000B3A0F"/>
    <w:rsid w:val="000B4EF7"/>
    <w:rsid w:val="000C1462"/>
    <w:rsid w:val="000C2D2E"/>
    <w:rsid w:val="000E0415"/>
    <w:rsid w:val="001103AA"/>
    <w:rsid w:val="001324F3"/>
    <w:rsid w:val="00137E1F"/>
    <w:rsid w:val="00155467"/>
    <w:rsid w:val="00180D95"/>
    <w:rsid w:val="0018711F"/>
    <w:rsid w:val="001B4B04"/>
    <w:rsid w:val="001C2185"/>
    <w:rsid w:val="001C4CDB"/>
    <w:rsid w:val="001C6663"/>
    <w:rsid w:val="001C7895"/>
    <w:rsid w:val="001D26DF"/>
    <w:rsid w:val="001E5AA0"/>
    <w:rsid w:val="00202DA8"/>
    <w:rsid w:val="00206627"/>
    <w:rsid w:val="00211E0B"/>
    <w:rsid w:val="002308BC"/>
    <w:rsid w:val="002B0464"/>
    <w:rsid w:val="002B75A6"/>
    <w:rsid w:val="002F175C"/>
    <w:rsid w:val="00316BA0"/>
    <w:rsid w:val="003229D8"/>
    <w:rsid w:val="003305AB"/>
    <w:rsid w:val="00346D8B"/>
    <w:rsid w:val="00352709"/>
    <w:rsid w:val="00371178"/>
    <w:rsid w:val="00373F81"/>
    <w:rsid w:val="0037541D"/>
    <w:rsid w:val="003A4810"/>
    <w:rsid w:val="003A6810"/>
    <w:rsid w:val="003C2CC4"/>
    <w:rsid w:val="003D4B23"/>
    <w:rsid w:val="00405DDC"/>
    <w:rsid w:val="00410C89"/>
    <w:rsid w:val="004325CB"/>
    <w:rsid w:val="0043393F"/>
    <w:rsid w:val="0045495B"/>
    <w:rsid w:val="004920C9"/>
    <w:rsid w:val="004978B8"/>
    <w:rsid w:val="004A06E0"/>
    <w:rsid w:val="004B1050"/>
    <w:rsid w:val="004D25E4"/>
    <w:rsid w:val="004D29F3"/>
    <w:rsid w:val="00512B05"/>
    <w:rsid w:val="00517B36"/>
    <w:rsid w:val="0053653B"/>
    <w:rsid w:val="00540DE4"/>
    <w:rsid w:val="005420F2"/>
    <w:rsid w:val="0057451D"/>
    <w:rsid w:val="005B3DB3"/>
    <w:rsid w:val="005C6A79"/>
    <w:rsid w:val="006001EE"/>
    <w:rsid w:val="006050D0"/>
    <w:rsid w:val="00611FC4"/>
    <w:rsid w:val="006176FB"/>
    <w:rsid w:val="00640B26"/>
    <w:rsid w:val="006A63BA"/>
    <w:rsid w:val="006B379D"/>
    <w:rsid w:val="006B5EBC"/>
    <w:rsid w:val="006C617C"/>
    <w:rsid w:val="006E564B"/>
    <w:rsid w:val="007213EC"/>
    <w:rsid w:val="0072632A"/>
    <w:rsid w:val="007422D7"/>
    <w:rsid w:val="007B112D"/>
    <w:rsid w:val="007B6BA5"/>
    <w:rsid w:val="007C3390"/>
    <w:rsid w:val="007C4F4B"/>
    <w:rsid w:val="007F6462"/>
    <w:rsid w:val="007F6611"/>
    <w:rsid w:val="008242D7"/>
    <w:rsid w:val="00832D01"/>
    <w:rsid w:val="0089481D"/>
    <w:rsid w:val="008979B1"/>
    <w:rsid w:val="008A04E0"/>
    <w:rsid w:val="008A6B25"/>
    <w:rsid w:val="008A6C4F"/>
    <w:rsid w:val="008B2335"/>
    <w:rsid w:val="008F138E"/>
    <w:rsid w:val="00916443"/>
    <w:rsid w:val="009223CA"/>
    <w:rsid w:val="009369F6"/>
    <w:rsid w:val="00940F93"/>
    <w:rsid w:val="009603EF"/>
    <w:rsid w:val="009A3D56"/>
    <w:rsid w:val="009B4A1B"/>
    <w:rsid w:val="009C0EE8"/>
    <w:rsid w:val="009C14AA"/>
    <w:rsid w:val="009D2368"/>
    <w:rsid w:val="00A01489"/>
    <w:rsid w:val="00A46421"/>
    <w:rsid w:val="00A61CCD"/>
    <w:rsid w:val="00A72F22"/>
    <w:rsid w:val="00A748A6"/>
    <w:rsid w:val="00A776B4"/>
    <w:rsid w:val="00A94361"/>
    <w:rsid w:val="00AA46D4"/>
    <w:rsid w:val="00AC1552"/>
    <w:rsid w:val="00AE2E55"/>
    <w:rsid w:val="00AE53E8"/>
    <w:rsid w:val="00B03D9B"/>
    <w:rsid w:val="00B06775"/>
    <w:rsid w:val="00B17543"/>
    <w:rsid w:val="00B23369"/>
    <w:rsid w:val="00B30179"/>
    <w:rsid w:val="00B56E9C"/>
    <w:rsid w:val="00B63D11"/>
    <w:rsid w:val="00B64B1F"/>
    <w:rsid w:val="00B6553F"/>
    <w:rsid w:val="00B81E12"/>
    <w:rsid w:val="00B938F1"/>
    <w:rsid w:val="00BC74E9"/>
    <w:rsid w:val="00BF68A8"/>
    <w:rsid w:val="00BF7C48"/>
    <w:rsid w:val="00C029D9"/>
    <w:rsid w:val="00C3206E"/>
    <w:rsid w:val="00C463DD"/>
    <w:rsid w:val="00C4724C"/>
    <w:rsid w:val="00C475AB"/>
    <w:rsid w:val="00C53A77"/>
    <w:rsid w:val="00C629A0"/>
    <w:rsid w:val="00C745C3"/>
    <w:rsid w:val="00C75FB9"/>
    <w:rsid w:val="00CC00AC"/>
    <w:rsid w:val="00CC24D2"/>
    <w:rsid w:val="00CC3F8B"/>
    <w:rsid w:val="00CD4E2A"/>
    <w:rsid w:val="00CE4A8F"/>
    <w:rsid w:val="00D2031B"/>
    <w:rsid w:val="00D218CB"/>
    <w:rsid w:val="00D25FE2"/>
    <w:rsid w:val="00D32A3C"/>
    <w:rsid w:val="00D43252"/>
    <w:rsid w:val="00D51E7F"/>
    <w:rsid w:val="00D7767E"/>
    <w:rsid w:val="00D82DCC"/>
    <w:rsid w:val="00D8467B"/>
    <w:rsid w:val="00D978C6"/>
    <w:rsid w:val="00DA3BC6"/>
    <w:rsid w:val="00DA3C1C"/>
    <w:rsid w:val="00DF2353"/>
    <w:rsid w:val="00E109FB"/>
    <w:rsid w:val="00E63389"/>
    <w:rsid w:val="00E71BC8"/>
    <w:rsid w:val="00E7260F"/>
    <w:rsid w:val="00E85830"/>
    <w:rsid w:val="00E96630"/>
    <w:rsid w:val="00ED32A3"/>
    <w:rsid w:val="00ED616A"/>
    <w:rsid w:val="00ED7A2A"/>
    <w:rsid w:val="00EF1D7F"/>
    <w:rsid w:val="00F32B3C"/>
    <w:rsid w:val="00F34583"/>
    <w:rsid w:val="00F36EEC"/>
    <w:rsid w:val="00F479B1"/>
    <w:rsid w:val="00F504DF"/>
    <w:rsid w:val="00FA0A4D"/>
    <w:rsid w:val="00FA271C"/>
    <w:rsid w:val="00FA71FE"/>
    <w:rsid w:val="00FC68B7"/>
    <w:rsid w:val="00FD05BE"/>
    <w:rsid w:val="00FD4C12"/>
    <w:rsid w:val="00FF35A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17</Pages>
  <Words>8649</Words>
  <Characters>49302</Characters>
  <Application>Microsoft Office Word</Application>
  <DocSecurity>4</DocSecurity>
  <Lines>410</Lines>
  <Paragraphs>115</Paragraphs>
  <ScaleCrop>false</ScaleCrop>
  <HeadingPairs>
    <vt:vector size="2" baseType="variant">
      <vt:variant>
        <vt:lpstr>Title</vt:lpstr>
      </vt:variant>
      <vt:variant>
        <vt:i4>1</vt:i4>
      </vt:variant>
    </vt:vector>
  </HeadingPairs>
  <TitlesOfParts>
    <vt:vector size="1" baseType="lpstr">
      <vt:lpstr>1145743</vt:lpstr>
    </vt:vector>
  </TitlesOfParts>
  <Company>CSD</Company>
  <LinksUpToDate>false</LinksUpToDate>
  <CharactersWithSpaces>57836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1145743</dc:title>
  <dc:subject>CERD/C/JOR/13-17</dc:subject>
  <dc:creator>pae</dc:creator>
  <cp:keywords/>
  <dc:description>final</dc:description>
  <cp:lastModifiedBy>cg</cp:lastModifiedBy>
  <cp:revision>2</cp:revision>
  <cp:lastPrinted>2011-12-22T14:57:00Z</cp:lastPrinted>
  <dcterms:created xsi:type="dcterms:W3CDTF">2011-12-26T12:57:00Z</dcterms:created>
  <dcterms:modified xsi:type="dcterms:W3CDTF">2011-12-26T12:57:00Z</dcterms:modified>
</cp:coreProperties>
</file>