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5A4CF5" w14:textId="77777777" w:rsidR="002F51A1" w:rsidRDefault="002F51A1" w:rsidP="002F51A1">
      <w:pPr>
        <w:spacing w:line="60" w:lineRule="exact"/>
        <w:rPr>
          <w:sz w:val="2"/>
        </w:rPr>
        <w:sectPr w:rsidR="002F51A1" w:rsidSect="003D6A23">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f0"/>
        </w:rPr>
        <w:commentReference w:id="0"/>
      </w:r>
    </w:p>
    <w:p w14:paraId="738D3E62" w14:textId="77777777" w:rsidR="00D55485" w:rsidRDefault="00D55485" w:rsidP="00D55485">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消除对妇女歧视委员会</w:t>
      </w:r>
    </w:p>
    <w:p w14:paraId="5D0E779B" w14:textId="49C58C0D" w:rsidR="00BD7FA1" w:rsidRPr="00BD7FA1" w:rsidRDefault="00BD7FA1" w:rsidP="00BD7FA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8"/>
        </w:rPr>
      </w:pPr>
      <w:r>
        <w:rPr>
          <w:noProof/>
        </w:rPr>
        <mc:AlternateContent>
          <mc:Choice Requires="wps">
            <w:drawing>
              <wp:anchor distT="0" distB="0" distL="114300" distR="114300" simplePos="0" relativeHeight="251661312" behindDoc="0" locked="0" layoutInCell="1" allowOverlap="1" wp14:anchorId="05E428A7" wp14:editId="75C15A4F">
                <wp:simplePos x="0" y="0"/>
                <wp:positionH relativeFrom="column">
                  <wp:posOffset>548640</wp:posOffset>
                </wp:positionH>
                <wp:positionV relativeFrom="paragraph">
                  <wp:posOffset>-12700</wp:posOffset>
                </wp:positionV>
                <wp:extent cx="9144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A6F7A4" id="直接连接符 6"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OjYD97pAQAACQQAAA4AAAAAAAAAAAAAAAAALgIAAGRycy9lMm9Eb2MueG1s&#10;UEsBAi0AFAAGAAgAAAAhAGXMB5TdAAAACAEAAA8AAAAAAAAAAAAAAAAAQwQAAGRycy9kb3ducmV2&#10;LnhtbFBLBQYAAAAABAAEAPMAAABNBQAAAAA=&#10;" strokecolor="#010000" strokeweight=".25pt"/>
            </w:pict>
          </mc:Fallback>
        </mc:AlternateContent>
      </w:r>
      <w:r>
        <w:rPr>
          <w:spacing w:val="5"/>
          <w:w w:val="104"/>
          <w:sz w:val="18"/>
        </w:rPr>
        <w:tab/>
      </w:r>
      <w:r w:rsidRPr="00BD7FA1">
        <w:rPr>
          <w:spacing w:val="5"/>
          <w:w w:val="104"/>
          <w:sz w:val="18"/>
          <w:vertAlign w:val="superscript"/>
        </w:rPr>
        <w:t>*</w:t>
      </w:r>
      <w:r>
        <w:rPr>
          <w:spacing w:val="5"/>
          <w:w w:val="104"/>
          <w:sz w:val="18"/>
        </w:rPr>
        <w:tab/>
      </w:r>
      <w:r w:rsidRPr="00BD7FA1">
        <w:rPr>
          <w:rFonts w:hint="eastAsia"/>
          <w:spacing w:val="5"/>
          <w:w w:val="104"/>
          <w:sz w:val="18"/>
        </w:rPr>
        <w:t>委员会第六十九届会议</w:t>
      </w:r>
      <w:r w:rsidRPr="00BD7FA1">
        <w:rPr>
          <w:rFonts w:hint="eastAsia"/>
          <w:spacing w:val="5"/>
          <w:w w:val="104"/>
          <w:sz w:val="18"/>
        </w:rPr>
        <w:t>(2018</w:t>
      </w:r>
      <w:r w:rsidRPr="00BD7FA1">
        <w:rPr>
          <w:rFonts w:hint="eastAsia"/>
          <w:spacing w:val="5"/>
          <w:w w:val="104"/>
          <w:sz w:val="18"/>
        </w:rPr>
        <w:t>年</w:t>
      </w:r>
      <w:r w:rsidRPr="00BD7FA1">
        <w:rPr>
          <w:rFonts w:hint="eastAsia"/>
          <w:spacing w:val="5"/>
          <w:w w:val="104"/>
          <w:sz w:val="18"/>
        </w:rPr>
        <w:t>2</w:t>
      </w:r>
      <w:r w:rsidRPr="00BD7FA1">
        <w:rPr>
          <w:rFonts w:hint="eastAsia"/>
          <w:spacing w:val="5"/>
          <w:w w:val="104"/>
          <w:sz w:val="18"/>
        </w:rPr>
        <w:t>月</w:t>
      </w:r>
      <w:r w:rsidRPr="00BD7FA1">
        <w:rPr>
          <w:rFonts w:hint="eastAsia"/>
          <w:spacing w:val="5"/>
          <w:w w:val="104"/>
          <w:sz w:val="18"/>
        </w:rPr>
        <w:t>19</w:t>
      </w:r>
      <w:r w:rsidRPr="00BD7FA1">
        <w:rPr>
          <w:rFonts w:hint="eastAsia"/>
          <w:spacing w:val="5"/>
          <w:w w:val="104"/>
          <w:sz w:val="18"/>
        </w:rPr>
        <w:t>日至</w:t>
      </w:r>
      <w:r w:rsidRPr="00BD7FA1">
        <w:rPr>
          <w:rFonts w:hint="eastAsia"/>
          <w:spacing w:val="5"/>
          <w:w w:val="104"/>
          <w:sz w:val="18"/>
        </w:rPr>
        <w:t>3</w:t>
      </w:r>
      <w:r w:rsidRPr="00BD7FA1">
        <w:rPr>
          <w:rFonts w:hint="eastAsia"/>
          <w:spacing w:val="5"/>
          <w:w w:val="104"/>
          <w:sz w:val="18"/>
        </w:rPr>
        <w:t>月</w:t>
      </w:r>
      <w:r w:rsidRPr="00BD7FA1">
        <w:rPr>
          <w:rFonts w:hint="eastAsia"/>
          <w:spacing w:val="5"/>
          <w:w w:val="104"/>
          <w:sz w:val="18"/>
        </w:rPr>
        <w:t>9</w:t>
      </w:r>
      <w:r w:rsidRPr="00BD7FA1">
        <w:rPr>
          <w:rFonts w:hint="eastAsia"/>
          <w:spacing w:val="5"/>
          <w:w w:val="104"/>
          <w:sz w:val="18"/>
        </w:rPr>
        <w:t>日</w:t>
      </w:r>
      <w:r w:rsidRPr="00BD7FA1">
        <w:rPr>
          <w:rFonts w:hint="eastAsia"/>
          <w:spacing w:val="5"/>
          <w:w w:val="104"/>
          <w:sz w:val="18"/>
        </w:rPr>
        <w:t>)</w:t>
      </w:r>
      <w:r w:rsidRPr="00BD7FA1">
        <w:rPr>
          <w:rFonts w:hint="eastAsia"/>
          <w:spacing w:val="5"/>
          <w:w w:val="104"/>
          <w:sz w:val="18"/>
        </w:rPr>
        <w:t>上通过。</w:t>
      </w:r>
    </w:p>
    <w:p w14:paraId="0C9F292A" w14:textId="6CAA44D3" w:rsidR="00D55485" w:rsidRDefault="00D55485" w:rsidP="00BD7FA1">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ind w:left="1267" w:right="1260" w:hanging="1267"/>
        <w:jc w:val="left"/>
      </w:pPr>
      <w:r>
        <w:rPr>
          <w:rFonts w:hint="eastAsia"/>
        </w:rPr>
        <w:tab/>
      </w:r>
      <w:r>
        <w:rPr>
          <w:rFonts w:hint="eastAsia"/>
        </w:rPr>
        <w:tab/>
        <w:t>关于苏里南第四次至第六次合并定期报告的结论性意见</w:t>
      </w:r>
      <w:r w:rsidRPr="00BD7FA1">
        <w:rPr>
          <w:rFonts w:hint="eastAsia"/>
          <w:vertAlign w:val="superscript"/>
        </w:rPr>
        <w:t>*</w:t>
      </w:r>
      <w:r w:rsidR="00BD7FA1">
        <w:t xml:space="preserve">  </w:t>
      </w:r>
    </w:p>
    <w:p w14:paraId="50FADF63" w14:textId="7F1CD9FD" w:rsidR="00D55485" w:rsidRDefault="00D55485" w:rsidP="00BD7FA1">
      <w:pPr>
        <w:pStyle w:val="SingleTxt"/>
        <w:spacing w:before="240"/>
      </w:pPr>
      <w:r>
        <w:rPr>
          <w:rFonts w:hint="eastAsia"/>
        </w:rPr>
        <w:t>1.</w:t>
      </w:r>
      <w:r>
        <w:rPr>
          <w:rFonts w:hint="eastAsia"/>
        </w:rPr>
        <w:tab/>
      </w:r>
      <w:r>
        <w:rPr>
          <w:rFonts w:hint="eastAsia"/>
        </w:rPr>
        <w:t>委员会在</w:t>
      </w:r>
      <w:r>
        <w:rPr>
          <w:rFonts w:hint="eastAsia"/>
        </w:rPr>
        <w:t>2018</w:t>
      </w:r>
      <w:r>
        <w:rPr>
          <w:rFonts w:hint="eastAsia"/>
        </w:rPr>
        <w:t>年</w:t>
      </w:r>
      <w:r>
        <w:rPr>
          <w:rFonts w:hint="eastAsia"/>
        </w:rPr>
        <w:t>2</w:t>
      </w:r>
      <w:r>
        <w:rPr>
          <w:rFonts w:hint="eastAsia"/>
        </w:rPr>
        <w:t>月</w:t>
      </w:r>
      <w:r>
        <w:rPr>
          <w:rFonts w:hint="eastAsia"/>
        </w:rPr>
        <w:t>28</w:t>
      </w:r>
      <w:r>
        <w:rPr>
          <w:rFonts w:hint="eastAsia"/>
        </w:rPr>
        <w:t>日第</w:t>
      </w:r>
      <w:r>
        <w:rPr>
          <w:rFonts w:hint="eastAsia"/>
        </w:rPr>
        <w:t>1584</w:t>
      </w:r>
      <w:r>
        <w:rPr>
          <w:rFonts w:hint="eastAsia"/>
        </w:rPr>
        <w:t>次和第</w:t>
      </w:r>
      <w:r>
        <w:rPr>
          <w:rFonts w:hint="eastAsia"/>
        </w:rPr>
        <w:t>1585</w:t>
      </w:r>
      <w:r>
        <w:rPr>
          <w:rFonts w:hint="eastAsia"/>
        </w:rPr>
        <w:t>次会议</w:t>
      </w:r>
      <w:r>
        <w:rPr>
          <w:rFonts w:hint="eastAsia"/>
        </w:rPr>
        <w:t>(</w:t>
      </w:r>
      <w:r>
        <w:rPr>
          <w:rFonts w:hint="eastAsia"/>
        </w:rPr>
        <w:t>见</w:t>
      </w:r>
      <w:hyperlink r:id="rId16" w:history="1">
        <w:r w:rsidRPr="00433B9B">
          <w:rPr>
            <w:rStyle w:val="af7"/>
            <w:rFonts w:hint="eastAsia"/>
          </w:rPr>
          <w:t>CEDAW/C/SR.1584</w:t>
        </w:r>
      </w:hyperlink>
      <w:r>
        <w:rPr>
          <w:rFonts w:hint="eastAsia"/>
        </w:rPr>
        <w:t>和</w:t>
      </w:r>
      <w:hyperlink r:id="rId17" w:history="1">
        <w:r w:rsidRPr="00433B9B">
          <w:rPr>
            <w:rStyle w:val="af7"/>
            <w:rFonts w:hint="eastAsia"/>
          </w:rPr>
          <w:t>CEDAW/C/SR.1585</w:t>
        </w:r>
      </w:hyperlink>
      <w:r>
        <w:rPr>
          <w:rFonts w:hint="eastAsia"/>
        </w:rPr>
        <w:t>)</w:t>
      </w:r>
      <w:r>
        <w:rPr>
          <w:rFonts w:hint="eastAsia"/>
        </w:rPr>
        <w:t>上审议了苏里南第四次至第六次合并定期报告</w:t>
      </w:r>
      <w:r>
        <w:rPr>
          <w:rFonts w:hint="eastAsia"/>
        </w:rPr>
        <w:t>(</w:t>
      </w:r>
      <w:hyperlink r:id="rId18" w:history="1">
        <w:r w:rsidRPr="00433B9B">
          <w:rPr>
            <w:rStyle w:val="af7"/>
            <w:rFonts w:hint="eastAsia"/>
          </w:rPr>
          <w:t>CEDAW/C/SUR/4-6</w:t>
        </w:r>
      </w:hyperlink>
      <w:r>
        <w:rPr>
          <w:rFonts w:hint="eastAsia"/>
        </w:rPr>
        <w:t>)</w:t>
      </w:r>
      <w:r>
        <w:rPr>
          <w:rFonts w:hint="eastAsia"/>
        </w:rPr>
        <w:t>。委员会的议题和问题清单载于</w:t>
      </w:r>
      <w:hyperlink r:id="rId19" w:history="1">
        <w:r w:rsidRPr="00433B9B">
          <w:rPr>
            <w:rStyle w:val="af7"/>
            <w:rFonts w:hint="eastAsia"/>
          </w:rPr>
          <w:t>CEDAW/C/SUR/Q/4-6</w:t>
        </w:r>
      </w:hyperlink>
      <w:r>
        <w:rPr>
          <w:rFonts w:hint="eastAsia"/>
        </w:rPr>
        <w:t>，苏里南的答复载于</w:t>
      </w:r>
      <w:hyperlink r:id="rId20" w:history="1">
        <w:r w:rsidRPr="00433B9B">
          <w:rPr>
            <w:rStyle w:val="af7"/>
            <w:rFonts w:hint="eastAsia"/>
          </w:rPr>
          <w:t>CEDAW/C/SUR/Q/4-6/Add.1</w:t>
        </w:r>
      </w:hyperlink>
      <w:r>
        <w:rPr>
          <w:rFonts w:hint="eastAsia"/>
        </w:rPr>
        <w:t>。</w:t>
      </w:r>
    </w:p>
    <w:p w14:paraId="4358BC78" w14:textId="77777777" w:rsidR="00D55485" w:rsidRDefault="00D55485" w:rsidP="00BD7FA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t>A.</w:t>
      </w:r>
      <w:r>
        <w:rPr>
          <w:rFonts w:hint="eastAsia"/>
        </w:rPr>
        <w:tab/>
        <w:t>导言</w:t>
      </w:r>
    </w:p>
    <w:p w14:paraId="3E4329D3" w14:textId="77777777" w:rsidR="00D55485" w:rsidRDefault="00D55485" w:rsidP="00BD7FA1">
      <w:pPr>
        <w:pStyle w:val="SingleTxt"/>
        <w:spacing w:before="120"/>
      </w:pPr>
      <w:r>
        <w:rPr>
          <w:rFonts w:hint="eastAsia"/>
        </w:rPr>
        <w:t>2.</w:t>
      </w:r>
      <w:r>
        <w:rPr>
          <w:rFonts w:hint="eastAsia"/>
        </w:rPr>
        <w:tab/>
      </w:r>
      <w:r>
        <w:rPr>
          <w:rFonts w:hint="eastAsia"/>
        </w:rPr>
        <w:t>委员会赞赏缔约国提交其第四次至第六次合并定期报告，但感到遗憾的是，提交时间晚了八年。委员会还感谢缔约国对会前工作组提出的议题和问题清单作出书面答复，并欢迎代表团进行口头介绍，以及对委员会在对话期间口头提出的问题作进一步澄清。然而，委员会感到遗憾的是，对于委员会提出的许多问题，代表团都未能给出答复，而且给出的答复中有一些不够明确或具体。</w:t>
      </w:r>
    </w:p>
    <w:p w14:paraId="31A86283" w14:textId="77777777" w:rsidR="00D55485" w:rsidRDefault="00D55485" w:rsidP="00D55485">
      <w:pPr>
        <w:pStyle w:val="SingleTxt"/>
      </w:pPr>
      <w:r>
        <w:rPr>
          <w:rFonts w:hint="eastAsia"/>
        </w:rPr>
        <w:t>3.</w:t>
      </w:r>
      <w:r>
        <w:rPr>
          <w:rFonts w:hint="eastAsia"/>
        </w:rPr>
        <w:tab/>
      </w:r>
      <w:r>
        <w:rPr>
          <w:rFonts w:hint="eastAsia"/>
        </w:rPr>
        <w:t>委员会赞赏地注意到缔约国由内政部政策顾问穆罕默德·纳西耶·伊斯坎克率领的多部门代表团，代表团成员包括内政部、外交部、司法和警务部以及卫生部的代表，其中有四人从帕拉马里博通过视频会议参加了此次对话。然而，缔约国高层未参加与委员会的对话，令委员会深感遗憾。</w:t>
      </w:r>
    </w:p>
    <w:p w14:paraId="23D813C8" w14:textId="77777777" w:rsidR="00D55485" w:rsidRDefault="00D55485" w:rsidP="00BD7FA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t>B.</w:t>
      </w:r>
      <w:r>
        <w:rPr>
          <w:rFonts w:hint="eastAsia"/>
        </w:rPr>
        <w:tab/>
        <w:t>积极方面</w:t>
      </w:r>
    </w:p>
    <w:p w14:paraId="337BB17B" w14:textId="6DC0E69B" w:rsidR="00D55485" w:rsidRDefault="00D55485" w:rsidP="00BD7FA1">
      <w:pPr>
        <w:pStyle w:val="SingleTxt"/>
        <w:spacing w:before="120"/>
      </w:pPr>
      <w:r>
        <w:rPr>
          <w:rFonts w:hint="eastAsia"/>
        </w:rPr>
        <w:t>4.</w:t>
      </w:r>
      <w:r>
        <w:rPr>
          <w:rFonts w:hint="eastAsia"/>
        </w:rPr>
        <w:tab/>
      </w:r>
      <w:r>
        <w:rPr>
          <w:rFonts w:hint="eastAsia"/>
        </w:rPr>
        <w:t>委员会欢迎自</w:t>
      </w:r>
      <w:r>
        <w:rPr>
          <w:rFonts w:hint="eastAsia"/>
        </w:rPr>
        <w:t>2007</w:t>
      </w:r>
      <w:r>
        <w:rPr>
          <w:rFonts w:hint="eastAsia"/>
        </w:rPr>
        <w:t>年审议缔约国第三次定期报告</w:t>
      </w:r>
      <w:r>
        <w:rPr>
          <w:rFonts w:hint="eastAsia"/>
        </w:rPr>
        <w:t>(</w:t>
      </w:r>
      <w:hyperlink r:id="rId21" w:history="1">
        <w:r w:rsidRPr="00433B9B">
          <w:rPr>
            <w:rStyle w:val="af7"/>
            <w:rFonts w:hint="eastAsia"/>
          </w:rPr>
          <w:t>CEDAW/C/SUR/3</w:t>
        </w:r>
      </w:hyperlink>
      <w:r>
        <w:rPr>
          <w:rFonts w:hint="eastAsia"/>
        </w:rPr>
        <w:t>)</w:t>
      </w:r>
      <w:r>
        <w:rPr>
          <w:rFonts w:hint="eastAsia"/>
        </w:rPr>
        <w:t>以来该国在开展立法改革方面取得的进展，特别是通过了以下几项法案：</w:t>
      </w:r>
    </w:p>
    <w:p w14:paraId="2B547CA6" w14:textId="05F0571E" w:rsidR="00D55485" w:rsidRDefault="00BD7FA1" w:rsidP="00D55485">
      <w:pPr>
        <w:pStyle w:val="SingleTxt"/>
      </w:pPr>
      <w:r>
        <w:tab/>
      </w:r>
      <w:r w:rsidR="00D55485">
        <w:rPr>
          <w:rFonts w:hint="eastAsia"/>
        </w:rPr>
        <w:t>(a)</w:t>
      </w:r>
      <w:r w:rsidR="00D55485">
        <w:rPr>
          <w:rFonts w:hint="eastAsia"/>
        </w:rPr>
        <w:tab/>
      </w:r>
      <w:r w:rsidR="00D55485">
        <w:rPr>
          <w:rFonts w:hint="eastAsia"/>
        </w:rPr>
        <w:t>修正《刑法典》的法律，给出了歧视定义，包括作为禁止歧视理由的性取向和性别认同；禁止贩运并扩大了贩运定义；将婚内强奸、产科暴力以及殴打和侮辱致他人死亡</w:t>
      </w:r>
      <w:r w:rsidR="00D55485">
        <w:rPr>
          <w:rFonts w:hint="eastAsia"/>
        </w:rPr>
        <w:t>(</w:t>
      </w:r>
      <w:r w:rsidR="00D55485">
        <w:rPr>
          <w:rFonts w:hint="eastAsia"/>
        </w:rPr>
        <w:t>杀害女性</w:t>
      </w:r>
      <w:r w:rsidR="00D55485">
        <w:rPr>
          <w:rFonts w:hint="eastAsia"/>
        </w:rPr>
        <w:t>)</w:t>
      </w:r>
      <w:r w:rsidR="00D55485">
        <w:rPr>
          <w:rFonts w:hint="eastAsia"/>
        </w:rPr>
        <w:t>定为刑事犯罪；</w:t>
      </w:r>
      <w:r w:rsidR="00D55485">
        <w:rPr>
          <w:rFonts w:hint="eastAsia"/>
        </w:rPr>
        <w:t>2015</w:t>
      </w:r>
      <w:r w:rsidR="00D55485">
        <w:rPr>
          <w:rFonts w:hint="eastAsia"/>
        </w:rPr>
        <w:t>年和</w:t>
      </w:r>
      <w:r w:rsidR="00D55485">
        <w:rPr>
          <w:rFonts w:hint="eastAsia"/>
        </w:rPr>
        <w:t>2009</w:t>
      </w:r>
      <w:r w:rsidR="00D55485">
        <w:rPr>
          <w:rFonts w:hint="eastAsia"/>
        </w:rPr>
        <w:t>年取消对青少年获取性信息和避孕药具的限制；</w:t>
      </w:r>
    </w:p>
    <w:p w14:paraId="633EB249" w14:textId="77BCA504" w:rsidR="00D55485" w:rsidRDefault="00BD7FA1" w:rsidP="00D55485">
      <w:pPr>
        <w:pStyle w:val="SingleTxt"/>
      </w:pPr>
      <w:r>
        <w:tab/>
      </w:r>
      <w:r w:rsidR="00D55485">
        <w:rPr>
          <w:rFonts w:hint="eastAsia"/>
        </w:rPr>
        <w:t>(b)</w:t>
      </w:r>
      <w:r w:rsidR="00D55485">
        <w:rPr>
          <w:rFonts w:hint="eastAsia"/>
        </w:rPr>
        <w:tab/>
      </w:r>
      <w:r w:rsidR="00D55485">
        <w:rPr>
          <w:rFonts w:hint="eastAsia"/>
        </w:rPr>
        <w:t>《</w:t>
      </w:r>
      <w:r w:rsidR="00D55485">
        <w:rPr>
          <w:rFonts w:hint="eastAsia"/>
        </w:rPr>
        <w:t>1975</w:t>
      </w:r>
      <w:r w:rsidR="00D55485">
        <w:rPr>
          <w:rFonts w:hint="eastAsia"/>
        </w:rPr>
        <w:t>年苏里南国籍和居留条例法修正案》，</w:t>
      </w:r>
      <w:r w:rsidR="00D55485">
        <w:rPr>
          <w:rFonts w:hint="eastAsia"/>
        </w:rPr>
        <w:t>2014</w:t>
      </w:r>
      <w:r w:rsidR="00D55485">
        <w:rPr>
          <w:rFonts w:hint="eastAsia"/>
        </w:rPr>
        <w:t>年，废除了关于结婚获得国籍和离婚丧失国籍的歧视性规定；</w:t>
      </w:r>
    </w:p>
    <w:p w14:paraId="774A8D62" w14:textId="632B5BEC" w:rsidR="00D55485" w:rsidRDefault="00DD2E03" w:rsidP="00DD2E03">
      <w:pPr>
        <w:pStyle w:val="SingleTxt"/>
      </w:pPr>
      <w:r>
        <w:rPr>
          <w:sz w:val="20"/>
        </w:rPr>
        <w:lastRenderedPageBreak/>
        <w:tab/>
      </w:r>
      <w:r w:rsidR="00D55485" w:rsidRPr="00BD7FA1">
        <w:rPr>
          <w:rFonts w:hint="eastAsia"/>
          <w:sz w:val="20"/>
        </w:rPr>
        <w:t>(</w:t>
      </w:r>
      <w:r w:rsidR="00D55485">
        <w:rPr>
          <w:rFonts w:hint="eastAsia"/>
        </w:rPr>
        <w:t>c)</w:t>
      </w:r>
      <w:r w:rsidR="00D55485">
        <w:rPr>
          <w:rFonts w:hint="eastAsia"/>
        </w:rPr>
        <w:tab/>
      </w:r>
      <w:r w:rsidR="00D55485">
        <w:rPr>
          <w:rFonts w:hint="eastAsia"/>
        </w:rPr>
        <w:t>《国家养恤金福利法》、《最低小时工资法》、《国家基本医疗保险法》，</w:t>
      </w:r>
      <w:r w:rsidR="00D55485">
        <w:rPr>
          <w:rFonts w:hint="eastAsia"/>
        </w:rPr>
        <w:t>2014</w:t>
      </w:r>
      <w:r w:rsidR="00D55485">
        <w:rPr>
          <w:rFonts w:hint="eastAsia"/>
        </w:rPr>
        <w:t>年，建立了国家社会保障系统，旨在推动增强妇女、尤其是女户主的经济权能，并增加其获得医疗保健的机会；</w:t>
      </w:r>
    </w:p>
    <w:p w14:paraId="021ED3E7" w14:textId="51E9D0AD" w:rsidR="00D55485" w:rsidRDefault="00DD2E03" w:rsidP="00D55485">
      <w:pPr>
        <w:pStyle w:val="SingleTxt"/>
      </w:pPr>
      <w:r>
        <w:tab/>
      </w:r>
      <w:r w:rsidR="00D55485">
        <w:rPr>
          <w:rFonts w:hint="eastAsia"/>
        </w:rPr>
        <w:t>(d)</w:t>
      </w:r>
      <w:r w:rsidR="00D55485">
        <w:rPr>
          <w:rFonts w:hint="eastAsia"/>
        </w:rPr>
        <w:tab/>
      </w:r>
      <w:r w:rsidR="00D55485">
        <w:rPr>
          <w:rFonts w:hint="eastAsia"/>
        </w:rPr>
        <w:t>《跟踪法》，</w:t>
      </w:r>
      <w:r w:rsidR="00D55485">
        <w:rPr>
          <w:rFonts w:hint="eastAsia"/>
        </w:rPr>
        <w:t>2012</w:t>
      </w:r>
      <w:r w:rsidR="00D55485">
        <w:rPr>
          <w:rFonts w:hint="eastAsia"/>
        </w:rPr>
        <w:t>年，禁止跟踪，允许检察官采取预防措施来保护可能的受害者；</w:t>
      </w:r>
    </w:p>
    <w:p w14:paraId="73B3FC96" w14:textId="33EF16D8" w:rsidR="00D55485" w:rsidRDefault="00DD2E03" w:rsidP="00D55485">
      <w:pPr>
        <w:pStyle w:val="SingleTxt"/>
      </w:pPr>
      <w:r>
        <w:tab/>
      </w:r>
      <w:r w:rsidR="00D55485">
        <w:rPr>
          <w:rFonts w:hint="eastAsia"/>
        </w:rPr>
        <w:t>(e)</w:t>
      </w:r>
      <w:r w:rsidR="00D55485">
        <w:rPr>
          <w:rFonts w:hint="eastAsia"/>
        </w:rPr>
        <w:tab/>
      </w:r>
      <w:r w:rsidR="00D55485">
        <w:rPr>
          <w:rFonts w:hint="eastAsia"/>
        </w:rPr>
        <w:t>《打击家庭暴力法》，</w:t>
      </w:r>
      <w:r w:rsidR="00D55485">
        <w:rPr>
          <w:rFonts w:hint="eastAsia"/>
        </w:rPr>
        <w:t>2009</w:t>
      </w:r>
      <w:r w:rsidR="00D55485">
        <w:rPr>
          <w:rFonts w:hint="eastAsia"/>
        </w:rPr>
        <w:t>年，载有刑罚条款，并给出了家庭暴力定义，赋予家庭暴力受害者申请禁止令的能力。</w:t>
      </w:r>
    </w:p>
    <w:p w14:paraId="5AEE051F" w14:textId="77777777" w:rsidR="00D55485" w:rsidRDefault="00D55485" w:rsidP="00D55485">
      <w:pPr>
        <w:pStyle w:val="SingleTxt"/>
      </w:pPr>
      <w:r>
        <w:rPr>
          <w:rFonts w:hint="eastAsia"/>
        </w:rPr>
        <w:t>5.</w:t>
      </w:r>
      <w:r>
        <w:rPr>
          <w:rFonts w:hint="eastAsia"/>
        </w:rPr>
        <w:tab/>
      </w:r>
      <w:r>
        <w:rPr>
          <w:rFonts w:hint="eastAsia"/>
        </w:rPr>
        <w:t>委员会欢迎缔约国努力完善体制和政策框架，以加快消除歧视妇女行为并促进性别平等，例如通过以下政策或建立以下机构：</w:t>
      </w:r>
    </w:p>
    <w:p w14:paraId="78476620" w14:textId="7D689B57" w:rsidR="00D55485" w:rsidRDefault="00DD2E03" w:rsidP="00D55485">
      <w:pPr>
        <w:pStyle w:val="SingleTxt"/>
      </w:pPr>
      <w:r>
        <w:tab/>
      </w:r>
      <w:r w:rsidR="00D55485">
        <w:rPr>
          <w:rFonts w:hint="eastAsia"/>
        </w:rPr>
        <w:t>(a)</w:t>
      </w:r>
      <w:r w:rsidR="00D55485">
        <w:rPr>
          <w:rFonts w:hint="eastAsia"/>
        </w:rPr>
        <w:tab/>
      </w:r>
      <w:r w:rsidR="00D55485">
        <w:rPr>
          <w:rFonts w:hint="eastAsia"/>
        </w:rPr>
        <w:t>《</w:t>
      </w:r>
      <w:r w:rsidR="00D55485">
        <w:rPr>
          <w:rFonts w:hint="eastAsia"/>
        </w:rPr>
        <w:t>2017-2021</w:t>
      </w:r>
      <w:r w:rsidR="00D55485">
        <w:rPr>
          <w:rFonts w:hint="eastAsia"/>
        </w:rPr>
        <w:t>年国家发展计划》，要求该国政府编制的所有项目均包含将性别平等视角纳入主流的部分；</w:t>
      </w:r>
    </w:p>
    <w:p w14:paraId="6625E118" w14:textId="7D982B03" w:rsidR="00D55485" w:rsidRDefault="00DD2E03" w:rsidP="00D55485">
      <w:pPr>
        <w:pStyle w:val="SingleTxt"/>
      </w:pPr>
      <w:r>
        <w:tab/>
      </w:r>
      <w:r w:rsidR="00D55485">
        <w:rPr>
          <w:rFonts w:hint="eastAsia"/>
        </w:rPr>
        <w:t>(b)</w:t>
      </w:r>
      <w:r w:rsidR="00D55485">
        <w:rPr>
          <w:rFonts w:hint="eastAsia"/>
        </w:rPr>
        <w:tab/>
      </w:r>
      <w:r w:rsidR="00D55485">
        <w:rPr>
          <w:rFonts w:hint="eastAsia"/>
        </w:rPr>
        <w:t>《</w:t>
      </w:r>
      <w:r w:rsidR="00D55485">
        <w:rPr>
          <w:rFonts w:hint="eastAsia"/>
        </w:rPr>
        <w:t>2014</w:t>
      </w:r>
      <w:r w:rsidR="00D55485">
        <w:rPr>
          <w:rFonts w:hint="eastAsia"/>
        </w:rPr>
        <w:t>年打击贩运人口国家战略和国家行动计划》，包括为了触及农村地区妇女和儿童的战略；</w:t>
      </w:r>
    </w:p>
    <w:p w14:paraId="56393F24" w14:textId="197699A3" w:rsidR="00D55485" w:rsidRDefault="00DD2E03" w:rsidP="00D55485">
      <w:pPr>
        <w:pStyle w:val="SingleTxt"/>
      </w:pPr>
      <w:r>
        <w:tab/>
      </w:r>
      <w:r w:rsidR="00D55485">
        <w:rPr>
          <w:rFonts w:hint="eastAsia"/>
        </w:rPr>
        <w:t>(c)</w:t>
      </w:r>
      <w:r w:rsidR="00D55485">
        <w:rPr>
          <w:rFonts w:hint="eastAsia"/>
        </w:rPr>
        <w:tab/>
      </w:r>
      <w:r w:rsidR="00D55485">
        <w:rPr>
          <w:rFonts w:hint="eastAsia"/>
        </w:rPr>
        <w:t>《</w:t>
      </w:r>
      <w:r w:rsidR="00D55485">
        <w:rPr>
          <w:rFonts w:hint="eastAsia"/>
        </w:rPr>
        <w:t>2013</w:t>
      </w:r>
      <w:r w:rsidR="00D55485">
        <w:rPr>
          <w:rFonts w:hint="eastAsia"/>
        </w:rPr>
        <w:t>年性别平等工作计划》，侧重于改善妇女在决策、教育、医疗保健、劳动、收入、贫穷和暴力方面的处境；</w:t>
      </w:r>
    </w:p>
    <w:p w14:paraId="6D3837B8" w14:textId="4F96AE34" w:rsidR="00D55485" w:rsidRDefault="00DD2E03" w:rsidP="00D55485">
      <w:pPr>
        <w:pStyle w:val="SingleTxt"/>
      </w:pPr>
      <w:r>
        <w:tab/>
      </w:r>
      <w:r w:rsidR="00D55485">
        <w:rPr>
          <w:rFonts w:hint="eastAsia"/>
        </w:rPr>
        <w:t>(d)</w:t>
      </w:r>
      <w:r w:rsidR="00D55485">
        <w:rPr>
          <w:rFonts w:hint="eastAsia"/>
        </w:rPr>
        <w:tab/>
      </w:r>
      <w:r w:rsidR="00D55485">
        <w:rPr>
          <w:rFonts w:hint="eastAsia"/>
        </w:rPr>
        <w:t>打击家庭暴力国家指导委员会，</w:t>
      </w:r>
      <w:r w:rsidR="00D55485">
        <w:rPr>
          <w:rFonts w:hint="eastAsia"/>
        </w:rPr>
        <w:t>2008</w:t>
      </w:r>
      <w:r w:rsidR="00D55485">
        <w:rPr>
          <w:rFonts w:hint="eastAsia"/>
        </w:rPr>
        <w:t>年；打击家庭暴力国家平台，</w:t>
      </w:r>
      <w:r w:rsidR="00D55485">
        <w:rPr>
          <w:rFonts w:hint="eastAsia"/>
        </w:rPr>
        <w:t>2010</w:t>
      </w:r>
      <w:r w:rsidR="00D55485">
        <w:rPr>
          <w:rFonts w:hint="eastAsia"/>
        </w:rPr>
        <w:t>年。</w:t>
      </w:r>
    </w:p>
    <w:p w14:paraId="20BE8069" w14:textId="77777777" w:rsidR="00D55485" w:rsidRDefault="00D55485" w:rsidP="00D55485">
      <w:pPr>
        <w:pStyle w:val="SingleTxt"/>
      </w:pPr>
      <w:r>
        <w:rPr>
          <w:rFonts w:hint="eastAsia"/>
        </w:rPr>
        <w:t>6.</w:t>
      </w:r>
      <w:r>
        <w:rPr>
          <w:rFonts w:hint="eastAsia"/>
        </w:rPr>
        <w:tab/>
      </w:r>
      <w:r>
        <w:rPr>
          <w:rFonts w:hint="eastAsia"/>
        </w:rPr>
        <w:t>委员会欢迎自审议上一次报告以来，缔约国批准或加入了以下国际文书：</w:t>
      </w:r>
    </w:p>
    <w:p w14:paraId="47510BA5" w14:textId="4B24AAC8" w:rsidR="00D55485" w:rsidRDefault="00DD2E03" w:rsidP="00D55485">
      <w:pPr>
        <w:pStyle w:val="SingleTxt"/>
      </w:pPr>
      <w:r>
        <w:tab/>
      </w:r>
      <w:r w:rsidR="00D55485">
        <w:rPr>
          <w:rFonts w:hint="eastAsia"/>
        </w:rPr>
        <w:t>(a)</w:t>
      </w:r>
      <w:r w:rsidR="00D55485">
        <w:rPr>
          <w:rFonts w:hint="eastAsia"/>
        </w:rPr>
        <w:tab/>
      </w:r>
      <w:r w:rsidR="00D55485">
        <w:rPr>
          <w:rFonts w:hint="eastAsia"/>
        </w:rPr>
        <w:t>《残疾人权利公约》，</w:t>
      </w:r>
      <w:r w:rsidR="00D55485">
        <w:rPr>
          <w:rFonts w:hint="eastAsia"/>
        </w:rPr>
        <w:t>2017</w:t>
      </w:r>
      <w:r w:rsidR="00D55485">
        <w:rPr>
          <w:rFonts w:hint="eastAsia"/>
        </w:rPr>
        <w:t>年；</w:t>
      </w:r>
    </w:p>
    <w:p w14:paraId="0B388812" w14:textId="4A1B3006" w:rsidR="00D55485" w:rsidRDefault="00DD2E03" w:rsidP="00D55485">
      <w:pPr>
        <w:pStyle w:val="SingleTxt"/>
      </w:pPr>
      <w:r>
        <w:tab/>
      </w:r>
      <w:r w:rsidR="00D55485">
        <w:rPr>
          <w:rFonts w:hint="eastAsia"/>
        </w:rPr>
        <w:t>(b)</w:t>
      </w:r>
      <w:r w:rsidR="00D55485">
        <w:rPr>
          <w:rFonts w:hint="eastAsia"/>
        </w:rPr>
        <w:tab/>
      </w:r>
      <w:r w:rsidR="00D55485">
        <w:rPr>
          <w:rFonts w:hint="eastAsia"/>
        </w:rPr>
        <w:t>《儿童权利公约关于买卖儿童、儿童卖淫和儿童色情制品问题的任择议定书》，</w:t>
      </w:r>
      <w:r w:rsidR="00D55485">
        <w:rPr>
          <w:rFonts w:hint="eastAsia"/>
        </w:rPr>
        <w:t>2012</w:t>
      </w:r>
      <w:r w:rsidR="00D55485">
        <w:rPr>
          <w:rFonts w:hint="eastAsia"/>
        </w:rPr>
        <w:t>年；</w:t>
      </w:r>
    </w:p>
    <w:p w14:paraId="12C8C6D3" w14:textId="0E7C2985" w:rsidR="00D55485" w:rsidRDefault="00DD2E03" w:rsidP="00D55485">
      <w:pPr>
        <w:pStyle w:val="SingleTxt"/>
      </w:pPr>
      <w:r>
        <w:tab/>
      </w:r>
      <w:r w:rsidR="00D55485">
        <w:rPr>
          <w:rFonts w:hint="eastAsia"/>
        </w:rPr>
        <w:t>(c)</w:t>
      </w:r>
      <w:r w:rsidR="00D55485">
        <w:rPr>
          <w:rFonts w:hint="eastAsia"/>
        </w:rPr>
        <w:tab/>
      </w:r>
      <w:r w:rsidR="00D55485">
        <w:rPr>
          <w:rFonts w:hint="eastAsia"/>
        </w:rPr>
        <w:t>《联合国打击跨国有组织犯罪公约》及其各项《任择议定书》，</w:t>
      </w:r>
      <w:r w:rsidR="00D55485">
        <w:rPr>
          <w:rFonts w:hint="eastAsia"/>
        </w:rPr>
        <w:t>2007</w:t>
      </w:r>
      <w:r w:rsidR="00D55485">
        <w:rPr>
          <w:rFonts w:hint="eastAsia"/>
        </w:rPr>
        <w:t>年。</w:t>
      </w:r>
    </w:p>
    <w:p w14:paraId="3B804D8A" w14:textId="77777777" w:rsidR="00D55485" w:rsidRDefault="00D55485" w:rsidP="00DD2E0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t>C.</w:t>
      </w:r>
      <w:r>
        <w:rPr>
          <w:rFonts w:hint="eastAsia"/>
        </w:rPr>
        <w:tab/>
        <w:t>议会</w:t>
      </w:r>
    </w:p>
    <w:p w14:paraId="442B8C83" w14:textId="77777777" w:rsidR="00D55485" w:rsidRPr="007D5E6F" w:rsidRDefault="00D55485" w:rsidP="00DD2E03">
      <w:pPr>
        <w:pStyle w:val="SingleTxt"/>
        <w:spacing w:before="120"/>
        <w:rPr>
          <w:rFonts w:ascii="黑体" w:eastAsia="黑体"/>
        </w:rPr>
      </w:pPr>
      <w:r>
        <w:rPr>
          <w:rFonts w:hint="eastAsia"/>
        </w:rPr>
        <w:t>7.</w:t>
      </w:r>
      <w:r>
        <w:rPr>
          <w:rFonts w:hint="eastAsia"/>
        </w:rPr>
        <w:tab/>
      </w:r>
      <w:r w:rsidRPr="007D5E6F">
        <w:rPr>
          <w:rFonts w:ascii="黑体" w:eastAsia="黑体" w:hint="eastAsia"/>
        </w:rPr>
        <w:t>委员会强调立法机构在确保全面执行《公约》方面发挥着关键作用(见委员会关于其与议员关系的声明，2010年第四十五届会议通过)。委员会请国民议会按照其任务授权采取必要步骤，从现在起直至提交下一次报告时，落实本结论性意见。</w:t>
      </w:r>
    </w:p>
    <w:p w14:paraId="55BA4E36" w14:textId="77777777" w:rsidR="00D55485" w:rsidRDefault="00D55485" w:rsidP="007D5E6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t>D.</w:t>
      </w:r>
      <w:r>
        <w:rPr>
          <w:rFonts w:hint="eastAsia"/>
        </w:rPr>
        <w:tab/>
        <w:t>主要关切领域和建议</w:t>
      </w:r>
    </w:p>
    <w:p w14:paraId="6757588A" w14:textId="77777777" w:rsidR="00D55485" w:rsidRPr="007D5E6F" w:rsidRDefault="00D55485" w:rsidP="007D5E6F">
      <w:pPr>
        <w:pStyle w:val="SingleTxt"/>
        <w:spacing w:before="120"/>
        <w:rPr>
          <w:rFonts w:ascii="黑体" w:eastAsia="黑体"/>
        </w:rPr>
      </w:pPr>
      <w:r w:rsidRPr="007D5E6F">
        <w:rPr>
          <w:rFonts w:ascii="黑体" w:eastAsia="黑体" w:hint="eastAsia"/>
        </w:rPr>
        <w:t>《公约》的知名度</w:t>
      </w:r>
    </w:p>
    <w:p w14:paraId="1CEC87B1" w14:textId="77777777" w:rsidR="00D55485" w:rsidRDefault="00D55485" w:rsidP="00D55485">
      <w:pPr>
        <w:pStyle w:val="SingleTxt"/>
      </w:pPr>
      <w:r>
        <w:rPr>
          <w:rFonts w:hint="eastAsia"/>
        </w:rPr>
        <w:t>8.</w:t>
      </w:r>
      <w:r>
        <w:rPr>
          <w:rFonts w:hint="eastAsia"/>
        </w:rPr>
        <w:tab/>
      </w:r>
      <w:r>
        <w:rPr>
          <w:rFonts w:hint="eastAsia"/>
        </w:rPr>
        <w:t>委员会注意到，《公约》在批准后已按照《宪法》第</w:t>
      </w:r>
      <w:r>
        <w:rPr>
          <w:rFonts w:hint="eastAsia"/>
        </w:rPr>
        <w:t>106</w:t>
      </w:r>
      <w:r>
        <w:rPr>
          <w:rFonts w:hint="eastAsia"/>
        </w:rPr>
        <w:t>条的规定纳入国家法律。然而，委员会感到关切的是，在实际当中适用《公约》条款的情况有限，国内法院也没有直接援引《公约》的案例。委员会还感到遗憾的是，政策制定者对妇女权利和性别平等的重要性缺乏认识。</w:t>
      </w:r>
    </w:p>
    <w:p w14:paraId="391E57CF" w14:textId="77777777" w:rsidR="00D55485" w:rsidRPr="007D5E6F" w:rsidRDefault="00D55485" w:rsidP="00D55485">
      <w:pPr>
        <w:pStyle w:val="SingleTxt"/>
        <w:rPr>
          <w:rFonts w:ascii="黑体" w:eastAsia="黑体"/>
        </w:rPr>
      </w:pPr>
      <w:r>
        <w:rPr>
          <w:rFonts w:hint="eastAsia"/>
        </w:rPr>
        <w:lastRenderedPageBreak/>
        <w:t>9.</w:t>
      </w:r>
      <w:r>
        <w:rPr>
          <w:rFonts w:hint="eastAsia"/>
        </w:rPr>
        <w:tab/>
      </w:r>
      <w:r w:rsidRPr="007D5E6F">
        <w:rPr>
          <w:rFonts w:ascii="黑体" w:eastAsia="黑体" w:hint="eastAsia"/>
        </w:rPr>
        <w:t>委员会建议，缔约国就《公约》、《公约》的直接适用以及实质性平等概念为法官、检察官和律师开展能力建设。委员会还建议缔约国加紧努力，提高妇女对妇女的人权、性别平等以及基于性别的歧视的重要性的认识，尤其是针对农村妇女、黑奴后代妇女和土著妇女。</w:t>
      </w:r>
    </w:p>
    <w:p w14:paraId="5C1B771D" w14:textId="77777777" w:rsidR="00D55485" w:rsidRPr="007D5E6F" w:rsidRDefault="00D55485" w:rsidP="00D55485">
      <w:pPr>
        <w:pStyle w:val="SingleTxt"/>
        <w:rPr>
          <w:rFonts w:ascii="黑体" w:eastAsia="黑体"/>
        </w:rPr>
      </w:pPr>
      <w:r w:rsidRPr="007D5E6F">
        <w:rPr>
          <w:rFonts w:ascii="黑体" w:eastAsia="黑体" w:hint="eastAsia"/>
        </w:rPr>
        <w:t>立法框架和歧视定义</w:t>
      </w:r>
    </w:p>
    <w:p w14:paraId="24B5885A" w14:textId="77777777" w:rsidR="00D55485" w:rsidRDefault="00D55485" w:rsidP="00D55485">
      <w:pPr>
        <w:pStyle w:val="SingleTxt"/>
      </w:pPr>
      <w:r>
        <w:rPr>
          <w:rFonts w:hint="eastAsia"/>
        </w:rPr>
        <w:t>10.</w:t>
      </w:r>
      <w:r>
        <w:rPr>
          <w:rFonts w:hint="eastAsia"/>
        </w:rPr>
        <w:tab/>
      </w:r>
      <w:r>
        <w:rPr>
          <w:rFonts w:hint="eastAsia"/>
        </w:rPr>
        <w:t>委员会承认缔约国的文化和族裔多样性以及其独特的土著和部落人口。尽管注意到缔约国的立场是《宪法》第</w:t>
      </w:r>
      <w:r>
        <w:rPr>
          <w:rFonts w:hint="eastAsia"/>
        </w:rPr>
        <w:t>8</w:t>
      </w:r>
      <w:r>
        <w:rPr>
          <w:rFonts w:hint="eastAsia"/>
        </w:rPr>
        <w:t>条充分保障了男女的实质性平等，但委员会感到关切的是，缔约国的《宪法》和国家立法均未按照《公约》第一条列入一项歧视妇女定义，其中涵盖公共和私人领域的直接歧视和间接歧视，并认识到交叉形式歧视。此外，委员会依然关切的是，处境不利妇女群体，包括农村妇女、黑奴后代妇女和土著妇女、残疾妇女、同性恋、双性恋和跨性别妇女及双性者，仍然遭受交叉形式歧视，其人权受到侵犯。委员会还感到遗憾的是，政策制定者对优先通过法律条款来保护妇女权利缺乏政治意愿，并注意到，这些法律条款，如《男女平等待遇法草案》、《劳动法草案》和建立性别歧视投诉机制的规定，自</w:t>
      </w:r>
      <w:r>
        <w:rPr>
          <w:rFonts w:hint="eastAsia"/>
        </w:rPr>
        <w:t>2002</w:t>
      </w:r>
      <w:r>
        <w:rPr>
          <w:rFonts w:hint="eastAsia"/>
        </w:rPr>
        <w:t>年以来一直没有通过。</w:t>
      </w:r>
    </w:p>
    <w:p w14:paraId="633C9EFD" w14:textId="77777777" w:rsidR="00D55485" w:rsidRDefault="00D55485" w:rsidP="00D55485">
      <w:pPr>
        <w:pStyle w:val="SingleTxt"/>
      </w:pPr>
      <w:r>
        <w:rPr>
          <w:rFonts w:hint="eastAsia"/>
        </w:rPr>
        <w:t>11.</w:t>
      </w:r>
      <w:r>
        <w:rPr>
          <w:rFonts w:hint="eastAsia"/>
        </w:rPr>
        <w:tab/>
      </w:r>
      <w:r w:rsidRPr="007D5E6F">
        <w:rPr>
          <w:rFonts w:ascii="黑体" w:eastAsia="黑体" w:hint="eastAsia"/>
        </w:rPr>
        <w:t>委员会建议缔约国：</w:t>
      </w:r>
    </w:p>
    <w:p w14:paraId="27AC35E4" w14:textId="155AC2C7" w:rsidR="00D55485" w:rsidRPr="007D5E6F" w:rsidRDefault="007D5E6F" w:rsidP="00D55485">
      <w:pPr>
        <w:pStyle w:val="SingleTxt"/>
        <w:rPr>
          <w:rFonts w:ascii="黑体" w:eastAsia="黑体"/>
        </w:rPr>
      </w:pPr>
      <w:r>
        <w:tab/>
      </w:r>
      <w:r w:rsidR="00D55485" w:rsidRPr="007D5E6F">
        <w:rPr>
          <w:rFonts w:ascii="黑体" w:eastAsia="黑体" w:hint="eastAsia"/>
        </w:rPr>
        <w:t>(a)</w:t>
      </w:r>
      <w:r w:rsidR="00D55485" w:rsidRPr="007D5E6F">
        <w:rPr>
          <w:rFonts w:ascii="黑体" w:eastAsia="黑体" w:hint="eastAsia"/>
        </w:rPr>
        <w:tab/>
        <w:t>通过设立独立宪法法院法草案，该法院有权审查各项立法性法规与国际人权条约是否一致，并为其配备合格的工作人员；</w:t>
      </w:r>
    </w:p>
    <w:p w14:paraId="149C2779" w14:textId="27B050D9"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(b)</w:t>
      </w:r>
      <w:r w:rsidR="00D55485" w:rsidRPr="007D5E6F">
        <w:rPr>
          <w:rFonts w:ascii="黑体" w:eastAsia="黑体" w:hint="eastAsia"/>
        </w:rPr>
        <w:tab/>
        <w:t>修正《宪法》第8(2)条，承认农村妇女、黑奴后代妇女和土著妇女、残疾妇女、同性恋、双性恋和跨性别妇女及双性者遭受的交叉形式歧视；</w:t>
      </w:r>
    </w:p>
    <w:p w14:paraId="45A316E9" w14:textId="6E0C1C86"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(c)</w:t>
      </w:r>
      <w:r w:rsidR="00D55485" w:rsidRPr="007D5E6F">
        <w:rPr>
          <w:rFonts w:ascii="黑体" w:eastAsia="黑体" w:hint="eastAsia"/>
        </w:rPr>
        <w:tab/>
        <w:t>根据《公</w:t>
      </w:r>
      <w:r w:rsidR="00D55485" w:rsidRPr="00433B9B">
        <w:rPr>
          <w:rFonts w:ascii="黑体" w:eastAsia="黑体" w:hint="eastAsia"/>
        </w:rPr>
        <w:t>约》第一条和委员会之前的结论性意见(</w:t>
      </w:r>
      <w:hyperlink r:id="rId22" w:history="1">
        <w:r w:rsidR="00D55485" w:rsidRPr="00433B9B">
          <w:rPr>
            <w:rStyle w:val="af7"/>
            <w:rFonts w:ascii="黑体" w:eastAsia="黑体" w:hint="eastAsia"/>
          </w:rPr>
          <w:t>CEDAW/C/SUR/CO/3</w:t>
        </w:r>
      </w:hyperlink>
      <w:r w:rsidR="00D55485" w:rsidRPr="00433B9B">
        <w:rPr>
          <w:rFonts w:ascii="黑体" w:eastAsia="黑体" w:hint="eastAsia"/>
        </w:rPr>
        <w:t>，第12段)</w:t>
      </w:r>
      <w:r w:rsidR="00D55485" w:rsidRPr="007D5E6F">
        <w:rPr>
          <w:rFonts w:ascii="黑体" w:eastAsia="黑体" w:hint="eastAsia"/>
        </w:rPr>
        <w:t>，通过《男女平等待遇法草案》，同时确保该草案包含歧视妇女定义，包括交叉形式歧视，并禁止公共和私人领域的直接歧视和间接歧视；</w:t>
      </w:r>
    </w:p>
    <w:p w14:paraId="1CB2CD33" w14:textId="3BD0D97A"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(d)</w:t>
      </w:r>
      <w:r w:rsidR="00D55485" w:rsidRPr="007D5E6F">
        <w:rPr>
          <w:rFonts w:ascii="黑体" w:eastAsia="黑体" w:hint="eastAsia"/>
        </w:rPr>
        <w:tab/>
        <w:t>在接下来的24个月中，对议员、政策制定者和政府官员开展强制性能力建设，使其了解有必要开展全面、连贯和一致的法律改革，从而实现男女实质性平等，以期就立即通过各项法律草案和政策来促进妇女权利建立共识。</w:t>
      </w:r>
    </w:p>
    <w:p w14:paraId="1276EE3A" w14:textId="77777777" w:rsidR="00D55485" w:rsidRPr="007D5E6F" w:rsidRDefault="00D55485" w:rsidP="00D55485">
      <w:pPr>
        <w:pStyle w:val="SingleTxt"/>
        <w:rPr>
          <w:rFonts w:ascii="黑体" w:eastAsia="黑体"/>
        </w:rPr>
      </w:pPr>
      <w:r w:rsidRPr="007D5E6F">
        <w:rPr>
          <w:rFonts w:ascii="黑体" w:eastAsia="黑体" w:hint="eastAsia"/>
        </w:rPr>
        <w:t>司法救助</w:t>
      </w:r>
    </w:p>
    <w:p w14:paraId="779DF298" w14:textId="77777777" w:rsidR="00D55485" w:rsidRDefault="00D55485" w:rsidP="00D55485">
      <w:pPr>
        <w:pStyle w:val="SingleTxt"/>
      </w:pPr>
      <w:r>
        <w:rPr>
          <w:rFonts w:hint="eastAsia"/>
        </w:rPr>
        <w:t>12.</w:t>
      </w:r>
      <w:r>
        <w:rPr>
          <w:rFonts w:hint="eastAsia"/>
        </w:rPr>
        <w:tab/>
      </w:r>
      <w:r>
        <w:rPr>
          <w:rFonts w:hint="eastAsia"/>
        </w:rPr>
        <w:t>委员会注意到，妇女可通过司法和警务部法律援助局</w:t>
      </w:r>
      <w:r>
        <w:rPr>
          <w:rFonts w:hint="eastAsia"/>
        </w:rPr>
        <w:t>(Bureau Rechtszorg)</w:t>
      </w:r>
      <w:r>
        <w:rPr>
          <w:rFonts w:hint="eastAsia"/>
        </w:rPr>
        <w:t>获得免费法律援助服务。尽管如此，委员会感到遗憾的是，缔约国没有任何机制、政策或程序来保障所有妇女、尤其是处境不利妇女群体平等获得司法救助。委员会还关切地注意到司法系统中对土著妇女和部落妇女存在着根深蒂固的歧视，尤其是在其土地权方面。委员会还感到关切的是，遭受歧视和性别暴力侵害的妇女对其可利用的投诉机制缺乏了解。</w:t>
      </w:r>
    </w:p>
    <w:p w14:paraId="0170B506" w14:textId="77777777" w:rsidR="00D55485" w:rsidRDefault="00D55485" w:rsidP="00D55485">
      <w:pPr>
        <w:pStyle w:val="SingleTxt"/>
      </w:pPr>
      <w:r>
        <w:rPr>
          <w:rFonts w:hint="eastAsia"/>
        </w:rPr>
        <w:t>13.</w:t>
      </w:r>
      <w:r>
        <w:rPr>
          <w:rFonts w:hint="eastAsia"/>
        </w:rPr>
        <w:tab/>
      </w:r>
      <w:r w:rsidRPr="007D5E6F">
        <w:rPr>
          <w:rFonts w:ascii="黑体" w:eastAsia="黑体" w:hint="eastAsia"/>
        </w:rPr>
        <w:t>委员会建议缔约国：</w:t>
      </w:r>
    </w:p>
    <w:p w14:paraId="5BDD47C6" w14:textId="52593943" w:rsidR="00D55485" w:rsidRPr="007D5E6F" w:rsidRDefault="007D5E6F" w:rsidP="00D55485">
      <w:pPr>
        <w:pStyle w:val="SingleTxt"/>
        <w:rPr>
          <w:rFonts w:ascii="黑体" w:eastAsia="黑体"/>
        </w:rPr>
      </w:pPr>
      <w:r>
        <w:tab/>
      </w:r>
      <w:r w:rsidR="00D55485" w:rsidRPr="007D5E6F">
        <w:rPr>
          <w:rFonts w:ascii="黑体" w:eastAsia="黑体" w:hint="eastAsia"/>
        </w:rPr>
        <w:t>(a)</w:t>
      </w:r>
      <w:r w:rsidR="00D55485" w:rsidRPr="007D5E6F">
        <w:rPr>
          <w:rFonts w:ascii="黑体" w:eastAsia="黑体" w:hint="eastAsia"/>
        </w:rPr>
        <w:tab/>
        <w:t>研究如何利用委员会关于妇女获得司法救助的第33(2015)号一般性建议改革法律援助局，并解决缔约国阻碍妇女获得司法救助的歧视性做法；</w:t>
      </w:r>
    </w:p>
    <w:p w14:paraId="5317514B" w14:textId="45C1D496" w:rsidR="00D55485" w:rsidRPr="007D5E6F" w:rsidRDefault="007D5E6F" w:rsidP="00D55485">
      <w:pPr>
        <w:pStyle w:val="SingleTxt"/>
        <w:rPr>
          <w:rFonts w:ascii="黑体" w:eastAsia="黑体"/>
        </w:rPr>
      </w:pPr>
      <w:r w:rsidRPr="007D5E6F">
        <w:rPr>
          <w:rFonts w:ascii="黑体" w:eastAsia="黑体"/>
        </w:rPr>
        <w:lastRenderedPageBreak/>
        <w:tab/>
      </w:r>
      <w:r w:rsidR="00D55485" w:rsidRPr="007D5E6F">
        <w:rPr>
          <w:rFonts w:ascii="黑体" w:eastAsia="黑体" w:hint="eastAsia"/>
        </w:rPr>
        <w:t>(b)</w:t>
      </w:r>
      <w:r w:rsidR="00D55485" w:rsidRPr="007D5E6F">
        <w:rPr>
          <w:rFonts w:ascii="黑体" w:eastAsia="黑体" w:hint="eastAsia"/>
        </w:rPr>
        <w:tab/>
        <w:t>毫不拖延地建立供遭受歧视和性别暴力侵害的妇女使用的保密投诉机制；</w:t>
      </w:r>
    </w:p>
    <w:p w14:paraId="409691CC" w14:textId="16800571"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(c)</w:t>
      </w:r>
      <w:r w:rsidR="00D55485" w:rsidRPr="007D5E6F">
        <w:rPr>
          <w:rFonts w:ascii="黑体" w:eastAsia="黑体" w:hint="eastAsia"/>
        </w:rPr>
        <w:tab/>
        <w:t>为没有足够经济手段的妇女和女童提供免费法律援助，对于向法律援助局提交的申请，采用性别敏感程序，增加法律援助局的预算，并为少数族裔妇女提供免费的口译服务。</w:t>
      </w:r>
    </w:p>
    <w:p w14:paraId="6B6419FF" w14:textId="77777777" w:rsidR="00D55485" w:rsidRDefault="00D55485" w:rsidP="00D55485">
      <w:pPr>
        <w:pStyle w:val="SingleTxt"/>
      </w:pPr>
      <w:r w:rsidRPr="007D5E6F">
        <w:rPr>
          <w:rFonts w:ascii="黑体" w:eastAsia="黑体" w:hint="eastAsia"/>
        </w:rPr>
        <w:t>提高妇女地位的国家机制</w:t>
      </w:r>
    </w:p>
    <w:p w14:paraId="7A463223" w14:textId="77777777" w:rsidR="00D55485" w:rsidRDefault="00D55485" w:rsidP="00D55485">
      <w:pPr>
        <w:pStyle w:val="SingleTxt"/>
      </w:pPr>
      <w:r>
        <w:rPr>
          <w:rFonts w:hint="eastAsia"/>
        </w:rPr>
        <w:t>14.</w:t>
      </w:r>
      <w:r>
        <w:rPr>
          <w:rFonts w:hint="eastAsia"/>
        </w:rPr>
        <w:tab/>
      </w:r>
      <w:r>
        <w:rPr>
          <w:rFonts w:hint="eastAsia"/>
        </w:rPr>
        <w:t>委员会赞赏地注意到缔约国为加强性别平等事务局以及为致力于促进妇女权利的非政府组织提供财政支助所作的努力。然而，委员会关切地注意到：</w:t>
      </w:r>
    </w:p>
    <w:p w14:paraId="71FE5522" w14:textId="4182FADD" w:rsidR="00D55485" w:rsidRDefault="007D5E6F" w:rsidP="00D55485">
      <w:pPr>
        <w:pStyle w:val="SingleTxt"/>
      </w:pPr>
      <w:r>
        <w:tab/>
      </w:r>
      <w:r w:rsidR="00D55485">
        <w:rPr>
          <w:rFonts w:hint="eastAsia"/>
        </w:rPr>
        <w:t>(a)</w:t>
      </w:r>
      <w:r w:rsidR="00D55485">
        <w:rPr>
          <w:rFonts w:hint="eastAsia"/>
        </w:rPr>
        <w:tab/>
      </w:r>
      <w:r w:rsidR="00D55485">
        <w:rPr>
          <w:rFonts w:hint="eastAsia"/>
        </w:rPr>
        <w:t>致力于促进性别平等和增强妇女权能的主要政府机构经常发生变化，性别平等事务局的组织机构仍在等待内政部长批准；</w:t>
      </w:r>
    </w:p>
    <w:p w14:paraId="4514F343" w14:textId="0ED34E5F" w:rsidR="00D55485" w:rsidRDefault="007D5E6F" w:rsidP="00D55485">
      <w:pPr>
        <w:pStyle w:val="SingleTxt"/>
      </w:pPr>
      <w:r>
        <w:tab/>
      </w:r>
      <w:r w:rsidR="00D55485">
        <w:rPr>
          <w:rFonts w:hint="eastAsia"/>
        </w:rPr>
        <w:t>(b)</w:t>
      </w:r>
      <w:r w:rsidR="00D55485">
        <w:rPr>
          <w:rFonts w:hint="eastAsia"/>
        </w:rPr>
        <w:tab/>
      </w:r>
      <w:r w:rsidR="00D55485">
        <w:rPr>
          <w:rFonts w:hint="eastAsia"/>
        </w:rPr>
        <w:t>在《</w:t>
      </w:r>
      <w:r w:rsidR="00D55485">
        <w:rPr>
          <w:rFonts w:hint="eastAsia"/>
        </w:rPr>
        <w:t>2013</w:t>
      </w:r>
      <w:r w:rsidR="00D55485">
        <w:rPr>
          <w:rFonts w:hint="eastAsia"/>
        </w:rPr>
        <w:t>年性别平等工作计划》之后不再有关于性别问题的国家政策；</w:t>
      </w:r>
    </w:p>
    <w:p w14:paraId="4FC51932" w14:textId="544EDF12" w:rsidR="00D55485" w:rsidRDefault="007D5E6F" w:rsidP="00D55485">
      <w:pPr>
        <w:pStyle w:val="SingleTxt"/>
      </w:pPr>
      <w:r>
        <w:tab/>
      </w:r>
      <w:r w:rsidR="00D55485">
        <w:rPr>
          <w:rFonts w:hint="eastAsia"/>
        </w:rPr>
        <w:t>(c)</w:t>
      </w:r>
      <w:r w:rsidR="00D55485">
        <w:rPr>
          <w:rFonts w:hint="eastAsia"/>
        </w:rPr>
        <w:tab/>
        <w:t>2001</w:t>
      </w:r>
      <w:r w:rsidR="00D55485">
        <w:rPr>
          <w:rFonts w:hint="eastAsia"/>
        </w:rPr>
        <w:t>年建立了性别平等主流化管理系统，以确保将性别问题纳入所有政府部门的主流，但该系统并未投入充分运作，部分原因是未明确性别平等问题协调人的责任，其工作说明自</w:t>
      </w:r>
      <w:r w:rsidR="00D55485">
        <w:rPr>
          <w:rFonts w:hint="eastAsia"/>
        </w:rPr>
        <w:t>2016</w:t>
      </w:r>
      <w:r w:rsidR="00D55485">
        <w:rPr>
          <w:rFonts w:hint="eastAsia"/>
        </w:rPr>
        <w:t>年以来一直在等待内政部长批准，并且在各自部委的性别平等政策制定中也没有发挥重要作用。</w:t>
      </w:r>
    </w:p>
    <w:p w14:paraId="5764746B" w14:textId="77777777" w:rsidR="00D55485" w:rsidRDefault="00D55485" w:rsidP="00D55485">
      <w:pPr>
        <w:pStyle w:val="SingleTxt"/>
      </w:pPr>
      <w:r>
        <w:rPr>
          <w:rFonts w:hint="eastAsia"/>
        </w:rPr>
        <w:t>15.</w:t>
      </w:r>
      <w:r>
        <w:rPr>
          <w:rFonts w:hint="eastAsia"/>
        </w:rPr>
        <w:tab/>
      </w:r>
      <w:r w:rsidRPr="007D5E6F">
        <w:rPr>
          <w:rFonts w:ascii="黑体" w:eastAsia="黑体" w:hint="eastAsia"/>
        </w:rPr>
        <w:t>委员会建议缔约国：</w:t>
      </w:r>
    </w:p>
    <w:p w14:paraId="43D3243B" w14:textId="1D44E68B" w:rsidR="00D55485" w:rsidRPr="007D5E6F" w:rsidRDefault="007D5E6F" w:rsidP="00D55485">
      <w:pPr>
        <w:pStyle w:val="SingleTxt"/>
        <w:rPr>
          <w:rFonts w:ascii="黑体" w:eastAsia="黑体"/>
        </w:rPr>
      </w:pPr>
      <w:r>
        <w:tab/>
      </w:r>
      <w:r w:rsidR="00D55485" w:rsidRPr="007D5E6F">
        <w:rPr>
          <w:rFonts w:ascii="黑体" w:eastAsia="黑体" w:hint="eastAsia"/>
        </w:rPr>
        <w:t>(a)</w:t>
      </w:r>
      <w:r w:rsidR="00D55485" w:rsidRPr="007D5E6F">
        <w:rPr>
          <w:rFonts w:ascii="黑体" w:eastAsia="黑体" w:hint="eastAsia"/>
        </w:rPr>
        <w:tab/>
        <w:t>毫不拖延地确定性别平等事务局的组织结构，并确保该局有充分的决策权和充足的人力、技术及财政资源，以切实促进缔约国妇女的各项权利和性别平等的提升；</w:t>
      </w:r>
    </w:p>
    <w:p w14:paraId="1621D2D6" w14:textId="748565DB"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(b)</w:t>
      </w:r>
      <w:r w:rsidR="00D55485" w:rsidRPr="007D5E6F">
        <w:rPr>
          <w:rFonts w:ascii="黑体" w:eastAsia="黑体" w:hint="eastAsia"/>
        </w:rPr>
        <w:tab/>
        <w:t>通过具体和可衡量的目标和指标，加快制定和通过《2018-2021年国家性别平等政策计划》；</w:t>
      </w:r>
    </w:p>
    <w:p w14:paraId="2AA228B2" w14:textId="0EF31ED0"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(c)</w:t>
      </w:r>
      <w:r w:rsidR="00D55485" w:rsidRPr="007D5E6F">
        <w:rPr>
          <w:rFonts w:ascii="黑体" w:eastAsia="黑体" w:hint="eastAsia"/>
        </w:rPr>
        <w:tab/>
        <w:t>在性别平等事务局内部设立一个监测机制，以全面和定期评估《国家性别平等政策计划》的实施情况；</w:t>
      </w:r>
    </w:p>
    <w:p w14:paraId="29FFFD0C" w14:textId="5D86C35D"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(d)</w:t>
      </w:r>
      <w:r w:rsidR="00D55485" w:rsidRPr="007D5E6F">
        <w:rPr>
          <w:rFonts w:ascii="黑体" w:eastAsia="黑体" w:hint="eastAsia"/>
        </w:rPr>
        <w:tab/>
        <w:t>确定性别平等主流化，并将其应用于所有部委和立法机构所有法律、政策和方案的制定和实施工作中；</w:t>
      </w:r>
    </w:p>
    <w:p w14:paraId="5C9B7AAB" w14:textId="0E1AB3C0"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(e)</w:t>
      </w:r>
      <w:r w:rsidR="00D55485" w:rsidRPr="007D5E6F">
        <w:rPr>
          <w:rFonts w:ascii="黑体" w:eastAsia="黑体" w:hint="eastAsia"/>
        </w:rPr>
        <w:tab/>
        <w:t>出台一项永久机制，以监测《公约》的执行情况，并清除相关法案通过过程中存在的障碍；</w:t>
      </w:r>
    </w:p>
    <w:p w14:paraId="53BDCCA2" w14:textId="5FE4587A" w:rsidR="00D55485" w:rsidRPr="007D5E6F" w:rsidRDefault="007D5E6F" w:rsidP="00D55485">
      <w:pPr>
        <w:pStyle w:val="SingleTxt"/>
        <w:rPr>
          <w:rFonts w:ascii="黑体" w:eastAsia="黑体"/>
        </w:rPr>
      </w:pPr>
      <w:r w:rsidRPr="007D5E6F">
        <w:rPr>
          <w:rFonts w:ascii="黑体" w:eastAsia="黑体"/>
        </w:rPr>
        <w:tab/>
      </w:r>
      <w:r w:rsidR="00D55485" w:rsidRPr="00433B9B">
        <w:rPr>
          <w:rFonts w:ascii="黑体" w:eastAsia="黑体" w:hint="eastAsia"/>
        </w:rPr>
        <w:t>(f)</w:t>
      </w:r>
      <w:r w:rsidR="00D55485" w:rsidRPr="00433B9B">
        <w:rPr>
          <w:rFonts w:ascii="黑体" w:eastAsia="黑体" w:hint="eastAsia"/>
        </w:rPr>
        <w:tab/>
        <w:t>根据委员会之前的结论性意见(</w:t>
      </w:r>
      <w:hyperlink r:id="rId23" w:history="1">
        <w:r w:rsidR="00D55485" w:rsidRPr="00433B9B">
          <w:rPr>
            <w:rStyle w:val="af7"/>
            <w:rFonts w:ascii="黑体" w:eastAsia="黑体" w:hint="eastAsia"/>
          </w:rPr>
          <w:t>CEDAW/C/SUR/CO/3</w:t>
        </w:r>
      </w:hyperlink>
      <w:r w:rsidR="00D55485" w:rsidRPr="00433B9B">
        <w:rPr>
          <w:rFonts w:ascii="黑体" w:eastAsia="黑体" w:hint="eastAsia"/>
        </w:rPr>
        <w:t>，第24段)</w:t>
      </w:r>
      <w:r w:rsidR="00D55485" w:rsidRPr="007D5E6F">
        <w:rPr>
          <w:rFonts w:ascii="黑体" w:eastAsia="黑体" w:hint="eastAsia"/>
        </w:rPr>
        <w:t>，毫不拖延地批准性别平等问题协调人的工作说明，并将其职责分配给高级别工作人员，确保他们能直接联系上决策者和性别平等事务局。</w:t>
      </w:r>
    </w:p>
    <w:p w14:paraId="33604CE0" w14:textId="18571D3F" w:rsidR="00D55485" w:rsidRPr="007D5E6F" w:rsidRDefault="00D55485" w:rsidP="00D55485">
      <w:pPr>
        <w:pStyle w:val="SingleTxt"/>
        <w:rPr>
          <w:rFonts w:ascii="黑体" w:eastAsia="黑体"/>
        </w:rPr>
      </w:pPr>
      <w:r w:rsidRPr="007D5E6F">
        <w:rPr>
          <w:rFonts w:ascii="黑体" w:eastAsia="黑体" w:hint="eastAsia"/>
        </w:rPr>
        <w:t>国家人权机构</w:t>
      </w:r>
    </w:p>
    <w:p w14:paraId="1072080B" w14:textId="77777777" w:rsidR="00D55485" w:rsidRDefault="00D55485" w:rsidP="00D55485">
      <w:pPr>
        <w:pStyle w:val="SingleTxt"/>
      </w:pPr>
      <w:r>
        <w:rPr>
          <w:rFonts w:hint="eastAsia"/>
        </w:rPr>
        <w:t>16.</w:t>
      </w:r>
      <w:r>
        <w:rPr>
          <w:rFonts w:hint="eastAsia"/>
        </w:rPr>
        <w:tab/>
      </w:r>
      <w:r>
        <w:rPr>
          <w:rFonts w:hint="eastAsia"/>
        </w:rPr>
        <w:t>委员会欢迎缔约国于</w:t>
      </w:r>
      <w:r>
        <w:rPr>
          <w:rFonts w:hint="eastAsia"/>
        </w:rPr>
        <w:t>2016</w:t>
      </w:r>
      <w:r>
        <w:rPr>
          <w:rFonts w:hint="eastAsia"/>
        </w:rPr>
        <w:t>年设立国家人权机构，但感到遗憾的是，该机构至今尚未开始运作。</w:t>
      </w:r>
    </w:p>
    <w:p w14:paraId="01AB393C" w14:textId="45C39D67" w:rsidR="00D55485" w:rsidRPr="007D5E6F" w:rsidRDefault="00D55485" w:rsidP="00D55485">
      <w:pPr>
        <w:pStyle w:val="SingleTxt"/>
        <w:rPr>
          <w:rFonts w:ascii="黑体" w:eastAsia="黑体"/>
        </w:rPr>
      </w:pPr>
      <w:r>
        <w:rPr>
          <w:rFonts w:hint="eastAsia"/>
        </w:rPr>
        <w:lastRenderedPageBreak/>
        <w:t>17.</w:t>
      </w:r>
      <w:r>
        <w:rPr>
          <w:rFonts w:hint="eastAsia"/>
        </w:rPr>
        <w:tab/>
      </w:r>
      <w:r w:rsidRPr="007D5E6F">
        <w:rPr>
          <w:rFonts w:ascii="黑体" w:eastAsia="黑体" w:hint="eastAsia"/>
        </w:rPr>
        <w:t>委员会吁请缔约国依照《关于促进和保护人权的国家机构的地位的原则》(《巴黎原则》)(大会第</w:t>
      </w:r>
      <w:hyperlink r:id="rId24" w:history="1">
        <w:r w:rsidRPr="00433B9B">
          <w:rPr>
            <w:rStyle w:val="af7"/>
            <w:rFonts w:ascii="黑体" w:eastAsia="黑体" w:hint="eastAsia"/>
          </w:rPr>
          <w:t>48/134</w:t>
        </w:r>
      </w:hyperlink>
      <w:r w:rsidRPr="007D5E6F">
        <w:rPr>
          <w:rFonts w:ascii="黑体" w:eastAsia="黑体" w:hint="eastAsia"/>
        </w:rPr>
        <w:t>号决议，附件)使国家人权机构投入运行，该机构具有广泛的任务授权，包括促进和保护妇女权利和性别平等。委员会还建议缔约国为该机构拨付充足的人力、技术和财政资源，并就性别问题和《公约》规定的妇女权利为其工作人员开展能力建设。</w:t>
      </w:r>
    </w:p>
    <w:p w14:paraId="20BF5EDB" w14:textId="77777777" w:rsidR="00D55485" w:rsidRPr="007D5E6F" w:rsidRDefault="00D55485" w:rsidP="00D55485">
      <w:pPr>
        <w:pStyle w:val="SingleTxt"/>
        <w:rPr>
          <w:rFonts w:ascii="黑体" w:eastAsia="黑体"/>
        </w:rPr>
      </w:pPr>
      <w:r w:rsidRPr="007D5E6F">
        <w:rPr>
          <w:rFonts w:ascii="黑体" w:eastAsia="黑体" w:hint="eastAsia"/>
        </w:rPr>
        <w:t>腐败</w:t>
      </w:r>
    </w:p>
    <w:p w14:paraId="68A6C9E8" w14:textId="77777777" w:rsidR="00D55485" w:rsidRDefault="00D55485" w:rsidP="00D55485">
      <w:pPr>
        <w:pStyle w:val="SingleTxt"/>
      </w:pPr>
      <w:r>
        <w:rPr>
          <w:rFonts w:hint="eastAsia"/>
        </w:rPr>
        <w:t>18.</w:t>
      </w:r>
      <w:r>
        <w:rPr>
          <w:rFonts w:hint="eastAsia"/>
        </w:rPr>
        <w:tab/>
      </w:r>
      <w:r>
        <w:rPr>
          <w:rFonts w:hint="eastAsia"/>
        </w:rPr>
        <w:t>委员会欢迎缔约国于</w:t>
      </w:r>
      <w:r>
        <w:rPr>
          <w:rFonts w:hint="eastAsia"/>
        </w:rPr>
        <w:t>2017</w:t>
      </w:r>
      <w:r>
        <w:rPr>
          <w:rFonts w:hint="eastAsia"/>
        </w:rPr>
        <w:t>年通过《反腐败法》，但认为公共部门中普遍的腐败现象在继续阻碍促进缔约国妇女人权的提升。</w:t>
      </w:r>
    </w:p>
    <w:p w14:paraId="619CABA9" w14:textId="77777777" w:rsidR="00D55485" w:rsidRPr="007D5E6F" w:rsidRDefault="00D55485" w:rsidP="00D55485">
      <w:pPr>
        <w:pStyle w:val="SingleTxt"/>
        <w:rPr>
          <w:rFonts w:ascii="黑体" w:eastAsia="黑体"/>
        </w:rPr>
      </w:pPr>
      <w:r>
        <w:rPr>
          <w:rFonts w:hint="eastAsia"/>
        </w:rPr>
        <w:t>19.</w:t>
      </w:r>
      <w:r>
        <w:rPr>
          <w:rFonts w:hint="eastAsia"/>
        </w:rPr>
        <w:tab/>
      </w:r>
      <w:r w:rsidRPr="007D5E6F">
        <w:rPr>
          <w:rFonts w:ascii="黑体" w:eastAsia="黑体" w:hint="eastAsia"/>
        </w:rPr>
        <w:t>委员会建议缔约国制定一项关于执行《反腐败法》的政府政策，加强有效侦查和调查公共部门中腐败指控的机构能力，起诉犯罪者，并确保公共财政管理系统的透明度，以避免挪用用于执行《公约》的资源。</w:t>
      </w:r>
    </w:p>
    <w:p w14:paraId="52725F31" w14:textId="77777777" w:rsidR="00D55485" w:rsidRPr="007D5E6F" w:rsidRDefault="00D55485" w:rsidP="00D55485">
      <w:pPr>
        <w:pStyle w:val="SingleTxt"/>
        <w:rPr>
          <w:rFonts w:ascii="黑体" w:eastAsia="黑体"/>
        </w:rPr>
      </w:pPr>
      <w:r w:rsidRPr="007D5E6F">
        <w:rPr>
          <w:rFonts w:ascii="黑体" w:eastAsia="黑体" w:hint="eastAsia"/>
        </w:rPr>
        <w:t>域外义务</w:t>
      </w:r>
    </w:p>
    <w:p w14:paraId="08BAAAC1" w14:textId="77777777" w:rsidR="00D55485" w:rsidRDefault="00D55485" w:rsidP="00D55485">
      <w:pPr>
        <w:pStyle w:val="SingleTxt"/>
      </w:pPr>
      <w:r>
        <w:rPr>
          <w:rFonts w:hint="eastAsia"/>
        </w:rPr>
        <w:t>20.</w:t>
      </w:r>
      <w:r>
        <w:rPr>
          <w:rFonts w:hint="eastAsia"/>
        </w:rPr>
        <w:tab/>
      </w:r>
      <w:r>
        <w:rPr>
          <w:rFonts w:hint="eastAsia"/>
        </w:rPr>
        <w:t>委员会赞赏地注意到缔约国为解决采矿活动所致后果、包括汞所致污染所作的努力，及缔约国通过其《性别平等行动计划》在开展和监测这些活动期间为将性别问题纳入工作主流所作的努力。然而，委员会感到关切的是，在缔约国境内营业的外商独资的金矿、石油开采企业和农业企业以及在苏里南注册但在境外运营的企业开展的各项活动对农村妇女、黑奴后代妇女和土著妇女的权利产生了不利影响。在这方面，委员会感到关切的是，现有的法律框架未充分追究外商独资企业侵犯妇女权利的责任，尤其是在妇女的土地权和健康权以及违反环境和劳工标准方面。</w:t>
      </w:r>
    </w:p>
    <w:p w14:paraId="7C355A51" w14:textId="77777777" w:rsidR="00D55485" w:rsidRPr="007D5E6F" w:rsidRDefault="00D55485" w:rsidP="00D55485">
      <w:pPr>
        <w:pStyle w:val="SingleTxt"/>
        <w:rPr>
          <w:rFonts w:ascii="黑体" w:eastAsia="黑体"/>
        </w:rPr>
      </w:pPr>
      <w:r>
        <w:rPr>
          <w:rFonts w:hint="eastAsia"/>
        </w:rPr>
        <w:t>21.</w:t>
      </w:r>
      <w:r>
        <w:rPr>
          <w:rFonts w:hint="eastAsia"/>
        </w:rPr>
        <w:tab/>
      </w:r>
      <w:r w:rsidRPr="007D5E6F">
        <w:rPr>
          <w:rFonts w:ascii="黑体" w:eastAsia="黑体" w:hint="eastAsia"/>
        </w:rPr>
        <w:t>委员会建议缔约国：</w:t>
      </w:r>
    </w:p>
    <w:p w14:paraId="25D6DC13" w14:textId="2F7B9E94"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(a)</w:t>
      </w:r>
      <w:r w:rsidR="00D55485" w:rsidRPr="007D5E6F">
        <w:rPr>
          <w:rFonts w:ascii="黑体" w:eastAsia="黑体" w:hint="eastAsia"/>
        </w:rPr>
        <w:tab/>
        <w:t>强化其关于在缔约国境内注册的企业行为的立法，包括《采矿法》，以为环境保护、水质、劳动和健康制定最低标准，以期保护受这些公司经营活动影响或可能会受其影响的农村妇女、黑奴后代妇女和土著妇女的权利。</w:t>
      </w:r>
    </w:p>
    <w:p w14:paraId="3EC5881D" w14:textId="01F162B9"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(b)</w:t>
      </w:r>
      <w:r w:rsidR="00D55485" w:rsidRPr="007D5E6F">
        <w:rPr>
          <w:rFonts w:ascii="黑体" w:eastAsia="黑体" w:hint="eastAsia"/>
        </w:rPr>
        <w:tab/>
        <w:t>设立一个机制或机构，负责监管外商独资私人采矿公司的活动，并监测其各项活动是否遵守立法和促进妇女人权。</w:t>
      </w:r>
    </w:p>
    <w:p w14:paraId="3B0397C1" w14:textId="77777777" w:rsidR="00D55485" w:rsidRPr="007D5E6F" w:rsidRDefault="00D55485" w:rsidP="00D55485">
      <w:pPr>
        <w:pStyle w:val="SingleTxt"/>
        <w:rPr>
          <w:rFonts w:ascii="黑体" w:eastAsia="黑体"/>
        </w:rPr>
      </w:pPr>
      <w:r w:rsidRPr="007D5E6F">
        <w:rPr>
          <w:rFonts w:ascii="黑体" w:eastAsia="黑体" w:hint="eastAsia"/>
        </w:rPr>
        <w:t>暂行特别措施</w:t>
      </w:r>
    </w:p>
    <w:p w14:paraId="13E18B14" w14:textId="77777777" w:rsidR="00D55485" w:rsidRDefault="00D55485" w:rsidP="00D55485">
      <w:pPr>
        <w:pStyle w:val="SingleTxt"/>
      </w:pPr>
      <w:r>
        <w:rPr>
          <w:rFonts w:hint="eastAsia"/>
        </w:rPr>
        <w:t>22.</w:t>
      </w:r>
      <w:r>
        <w:rPr>
          <w:rFonts w:hint="eastAsia"/>
        </w:rPr>
        <w:tab/>
      </w:r>
      <w:r>
        <w:rPr>
          <w:rFonts w:hint="eastAsia"/>
        </w:rPr>
        <w:t>委员会感到关切的是，缔约国、包括政治领导人和政策制定者对暂行特别措施概念了解有限。委员会关切地注意到，缔约国并未采取任何暂行特别措施来实现《公约》所涵盖所有领域的男女实质性平等，在这些领域妇女任职人数不足或处境不利，包括政治和公共生活、教育、就业和卫生领域。</w:t>
      </w:r>
    </w:p>
    <w:p w14:paraId="4EA12813" w14:textId="5EE61DF3" w:rsidR="00D55485" w:rsidRPr="007D5E6F" w:rsidRDefault="00D55485" w:rsidP="00D55485">
      <w:pPr>
        <w:pStyle w:val="SingleTxt"/>
        <w:rPr>
          <w:rFonts w:ascii="黑体" w:eastAsia="黑体"/>
        </w:rPr>
      </w:pPr>
      <w:r>
        <w:rPr>
          <w:rFonts w:hint="eastAsia"/>
        </w:rPr>
        <w:t>2</w:t>
      </w:r>
      <w:r w:rsidRPr="00433B9B">
        <w:rPr>
          <w:rFonts w:hint="eastAsia"/>
        </w:rPr>
        <w:t>3.</w:t>
      </w:r>
      <w:r w:rsidRPr="00433B9B">
        <w:rPr>
          <w:rFonts w:hint="eastAsia"/>
        </w:rPr>
        <w:tab/>
      </w:r>
      <w:r w:rsidRPr="00433B9B">
        <w:rPr>
          <w:rFonts w:ascii="黑体" w:eastAsia="黑体" w:hint="eastAsia"/>
        </w:rPr>
        <w:t>委员会重申其之前的结论性意见(</w:t>
      </w:r>
      <w:hyperlink r:id="rId25" w:history="1">
        <w:r w:rsidRPr="00433B9B">
          <w:rPr>
            <w:rStyle w:val="af7"/>
            <w:rFonts w:ascii="黑体" w:eastAsia="黑体" w:hint="eastAsia"/>
          </w:rPr>
          <w:t>CEDAW/C/SUR/CO/3</w:t>
        </w:r>
      </w:hyperlink>
      <w:r w:rsidRPr="00433B9B">
        <w:rPr>
          <w:rFonts w:ascii="黑体" w:eastAsia="黑体" w:hint="eastAsia"/>
        </w:rPr>
        <w:t>，第26段和</w:t>
      </w:r>
      <w:hyperlink r:id="rId26" w:history="1">
        <w:r w:rsidRPr="00433B9B">
          <w:rPr>
            <w:rStyle w:val="af7"/>
            <w:rFonts w:ascii="黑体" w:eastAsia="黑体" w:hint="eastAsia"/>
          </w:rPr>
          <w:t>A/57/38</w:t>
        </w:r>
      </w:hyperlink>
      <w:r w:rsidRPr="00433B9B">
        <w:rPr>
          <w:rFonts w:ascii="黑体" w:eastAsia="黑体" w:hint="eastAsia"/>
        </w:rPr>
        <w:t>，第56段)</w:t>
      </w:r>
      <w:r w:rsidRPr="007D5E6F">
        <w:rPr>
          <w:rFonts w:ascii="黑体" w:eastAsia="黑体" w:hint="eastAsia"/>
        </w:rPr>
        <w:t>，并建议缔约国根据《公约》第四条第1款和委员会关于暂行特别措施的第25(2004)号一般性建议：</w:t>
      </w:r>
    </w:p>
    <w:p w14:paraId="178B4862" w14:textId="7ECBA1D7" w:rsidR="00D55485" w:rsidRPr="007D5E6F" w:rsidRDefault="007D5E6F" w:rsidP="00D55485">
      <w:pPr>
        <w:pStyle w:val="SingleTxt"/>
        <w:rPr>
          <w:rFonts w:ascii="黑体" w:eastAsia="黑体"/>
        </w:rPr>
      </w:pPr>
      <w:r>
        <w:lastRenderedPageBreak/>
        <w:tab/>
      </w:r>
      <w:r w:rsidR="00D55485" w:rsidRPr="007D5E6F">
        <w:rPr>
          <w:rFonts w:ascii="黑体" w:eastAsia="黑体" w:hint="eastAsia"/>
        </w:rPr>
        <w:t>(a)</w:t>
      </w:r>
      <w:r w:rsidR="00D55485" w:rsidRPr="007D5E6F">
        <w:rPr>
          <w:rFonts w:ascii="黑体" w:eastAsia="黑体" w:hint="eastAsia"/>
        </w:rPr>
        <w:tab/>
        <w:t>提高国家相关官员对暂行特别措施的非歧视性的认识，以实现男女实质性平等，以及需要消除处境不利妇女群体，特别是农村妇女、黑奴后代妇女和土著妇女以及残疾妇女面临的交叉形式歧视；</w:t>
      </w:r>
    </w:p>
    <w:p w14:paraId="55648528" w14:textId="70748420"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(b)</w:t>
      </w:r>
      <w:r w:rsidR="00D55485" w:rsidRPr="007D5E6F">
        <w:rPr>
          <w:rFonts w:ascii="黑体" w:eastAsia="黑体" w:hint="eastAsia"/>
        </w:rPr>
        <w:tab/>
        <w:t>制定有时限的目标，并拨付充足资源，以便实施暂行特别措施，如配额和其他积极主动的措施，以加快实现妇女在司法部门、公共服务、农业合作社、工会、专业协会和农村理事会以及公共和私营企业董事会的平等代表权。</w:t>
      </w:r>
    </w:p>
    <w:p w14:paraId="0C553A28" w14:textId="77777777" w:rsidR="00D55485" w:rsidRPr="007D5E6F" w:rsidRDefault="00D55485" w:rsidP="00D55485">
      <w:pPr>
        <w:pStyle w:val="SingleTxt"/>
        <w:rPr>
          <w:rFonts w:ascii="黑体" w:eastAsia="黑体"/>
        </w:rPr>
      </w:pPr>
      <w:r w:rsidRPr="007D5E6F">
        <w:rPr>
          <w:rFonts w:ascii="黑体" w:eastAsia="黑体" w:hint="eastAsia"/>
        </w:rPr>
        <w:t>陈规定型观念</w:t>
      </w:r>
    </w:p>
    <w:p w14:paraId="3CA4D637" w14:textId="62B78B5E" w:rsidR="00D55485" w:rsidRDefault="00D55485" w:rsidP="00D55485">
      <w:pPr>
        <w:pStyle w:val="SingleTxt"/>
      </w:pPr>
      <w:r>
        <w:rPr>
          <w:rFonts w:hint="eastAsia"/>
        </w:rPr>
        <w:t>24.</w:t>
      </w:r>
      <w:r>
        <w:rPr>
          <w:rFonts w:hint="eastAsia"/>
        </w:rPr>
        <w:tab/>
      </w:r>
      <w:r>
        <w:rPr>
          <w:rFonts w:hint="eastAsia"/>
        </w:rPr>
        <w:t>委员会欢迎内政部为消除歧视性陈规定型观念开展的培训活动。尽管如此，委员会重申了其之前对男女在家庭和社会中的角色和责任的歧</w:t>
      </w:r>
      <w:r w:rsidRPr="00433B9B">
        <w:rPr>
          <w:rFonts w:hint="eastAsia"/>
        </w:rPr>
        <w:t>视性陈规定型观念根深蒂固表示的关切</w:t>
      </w:r>
      <w:r w:rsidRPr="00433B9B">
        <w:rPr>
          <w:rFonts w:hint="eastAsia"/>
        </w:rPr>
        <w:t>(</w:t>
      </w:r>
      <w:hyperlink r:id="rId27" w:history="1">
        <w:r w:rsidRPr="00433B9B">
          <w:rPr>
            <w:rStyle w:val="af7"/>
            <w:rFonts w:hint="eastAsia"/>
          </w:rPr>
          <w:t>CEDAW/C/SUR/CO/3</w:t>
        </w:r>
      </w:hyperlink>
      <w:r w:rsidRPr="00433B9B">
        <w:rPr>
          <w:rFonts w:hint="eastAsia"/>
        </w:rPr>
        <w:t>，第</w:t>
      </w:r>
      <w:r w:rsidRPr="00433B9B">
        <w:rPr>
          <w:rFonts w:hint="eastAsia"/>
        </w:rPr>
        <w:t>17</w:t>
      </w:r>
      <w:r w:rsidRPr="00433B9B">
        <w:rPr>
          <w:rFonts w:hint="eastAsia"/>
        </w:rPr>
        <w:t>段</w:t>
      </w:r>
      <w:r w:rsidRPr="00433B9B">
        <w:rPr>
          <w:rFonts w:hint="eastAsia"/>
        </w:rPr>
        <w:t>)</w:t>
      </w:r>
      <w:r>
        <w:rPr>
          <w:rFonts w:hint="eastAsia"/>
        </w:rPr>
        <w:t>。委员会尤其对以下方面感到关切：</w:t>
      </w:r>
    </w:p>
    <w:p w14:paraId="1ABAD2FA" w14:textId="75AC1F78" w:rsidR="00D55485" w:rsidRDefault="007D5E6F" w:rsidP="00D55485">
      <w:pPr>
        <w:pStyle w:val="SingleTxt"/>
      </w:pPr>
      <w:r>
        <w:tab/>
      </w:r>
      <w:r w:rsidR="00D55485">
        <w:rPr>
          <w:rFonts w:hint="eastAsia"/>
        </w:rPr>
        <w:t>(a)</w:t>
      </w:r>
      <w:r w:rsidR="00D55485">
        <w:rPr>
          <w:rFonts w:hint="eastAsia"/>
        </w:rPr>
        <w:tab/>
      </w:r>
      <w:r w:rsidR="00D55485">
        <w:rPr>
          <w:rFonts w:hint="eastAsia"/>
        </w:rPr>
        <w:t>缔约国没有结构性的长期国家方案和战略来应对公众对妇女权利缺乏认识和由此导致的陈规定型观念；</w:t>
      </w:r>
    </w:p>
    <w:p w14:paraId="0C3C6FE1" w14:textId="587F3233" w:rsidR="00D55485" w:rsidRDefault="007D5E6F" w:rsidP="00D55485">
      <w:pPr>
        <w:pStyle w:val="SingleTxt"/>
      </w:pPr>
      <w:r>
        <w:tab/>
      </w:r>
      <w:r w:rsidR="00D55485">
        <w:rPr>
          <w:rFonts w:hint="eastAsia"/>
        </w:rPr>
        <w:t>(b)</w:t>
      </w:r>
      <w:r w:rsidR="00D55485">
        <w:rPr>
          <w:rFonts w:hint="eastAsia"/>
        </w:rPr>
        <w:tab/>
      </w:r>
      <w:r w:rsidR="00D55485">
        <w:rPr>
          <w:rFonts w:hint="eastAsia"/>
        </w:rPr>
        <w:t>缔约国为消除教育系统包括学校课程和教科书中存在的歧视性陈规定型观念采取的措施有限，缔约国于</w:t>
      </w:r>
      <w:r w:rsidR="00D55485">
        <w:rPr>
          <w:rFonts w:hint="eastAsia"/>
        </w:rPr>
        <w:t>1997</w:t>
      </w:r>
      <w:r w:rsidR="00D55485">
        <w:rPr>
          <w:rFonts w:hint="eastAsia"/>
        </w:rPr>
        <w:t>年推出了基本生活技能方案，以使过时的教育系统适应现代标准，其中包含有让学生认识到性别平等的章节，但未被纳入学校课程，仍被称为“试点项目”，将于</w:t>
      </w:r>
      <w:r w:rsidR="00D55485">
        <w:rPr>
          <w:rFonts w:hint="eastAsia"/>
        </w:rPr>
        <w:t>2018-2019</w:t>
      </w:r>
      <w:r w:rsidR="00D55485">
        <w:rPr>
          <w:rFonts w:hint="eastAsia"/>
        </w:rPr>
        <w:t>年在七所学校内进行测试；</w:t>
      </w:r>
    </w:p>
    <w:p w14:paraId="059CC0EA" w14:textId="0EF79D9B" w:rsidR="00D55485" w:rsidRDefault="007D5E6F" w:rsidP="00D55485">
      <w:pPr>
        <w:pStyle w:val="SingleTxt"/>
      </w:pPr>
      <w:r>
        <w:tab/>
      </w:r>
      <w:r w:rsidR="00D55485">
        <w:rPr>
          <w:rFonts w:hint="eastAsia"/>
        </w:rPr>
        <w:t>(c)</w:t>
      </w:r>
      <w:r w:rsidR="00D55485">
        <w:rPr>
          <w:rFonts w:hint="eastAsia"/>
        </w:rPr>
        <w:tab/>
      </w:r>
      <w:r w:rsidR="00D55485">
        <w:rPr>
          <w:rFonts w:hint="eastAsia"/>
        </w:rPr>
        <w:t>缔约国没有管制媒体内容的条例，媒体内容往往强化妇女的传统角色，未能均衡展现妇女的不同角色以及对社会的贡献。</w:t>
      </w:r>
    </w:p>
    <w:p w14:paraId="69A190FF" w14:textId="77777777" w:rsidR="00D55485" w:rsidRPr="007D5E6F" w:rsidRDefault="00D55485" w:rsidP="00D55485">
      <w:pPr>
        <w:pStyle w:val="SingleTxt"/>
        <w:rPr>
          <w:rFonts w:ascii="黑体" w:eastAsia="黑体"/>
        </w:rPr>
      </w:pPr>
      <w:r>
        <w:rPr>
          <w:rFonts w:hint="eastAsia"/>
        </w:rPr>
        <w:t>25.</w:t>
      </w:r>
      <w:r>
        <w:rPr>
          <w:rFonts w:hint="eastAsia"/>
        </w:rPr>
        <w:tab/>
      </w:r>
      <w:r>
        <w:rPr>
          <w:rFonts w:hint="eastAsia"/>
        </w:rPr>
        <w:t>委</w:t>
      </w:r>
      <w:r w:rsidRPr="007D5E6F">
        <w:rPr>
          <w:rFonts w:ascii="黑体" w:eastAsia="黑体" w:hint="eastAsia"/>
        </w:rPr>
        <w:t>员会建议缔约国：</w:t>
      </w:r>
    </w:p>
    <w:p w14:paraId="7644651E" w14:textId="3015F670"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(a)</w:t>
      </w:r>
      <w:r w:rsidR="00D55485" w:rsidRPr="007D5E6F">
        <w:rPr>
          <w:rFonts w:ascii="黑体" w:eastAsia="黑体" w:hint="eastAsia"/>
        </w:rPr>
        <w:tab/>
        <w:t>查明并解决那些妨碍制定结构性长期国家方案的阻碍，这些方案旨在改变宣扬和强化男女在家庭和社会中的角色和责任的歧视性陈规定型观念的社会和文化模式；</w:t>
      </w:r>
    </w:p>
    <w:p w14:paraId="38E831FA" w14:textId="690D30C7"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(b)</w:t>
      </w:r>
      <w:r w:rsidR="00D55485" w:rsidRPr="007D5E6F">
        <w:rPr>
          <w:rFonts w:ascii="黑体" w:eastAsia="黑体" w:hint="eastAsia"/>
        </w:rPr>
        <w:tab/>
        <w:t>在具体的时间框架内，将基本生活技能方案纳入教育系统，并确保所有中小学使用在此方案下编制的教科书；</w:t>
      </w:r>
    </w:p>
    <w:p w14:paraId="3ED203E2" w14:textId="6E3F3C89"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(c)</w:t>
      </w:r>
      <w:r w:rsidR="00D55485" w:rsidRPr="007D5E6F">
        <w:rPr>
          <w:rFonts w:ascii="黑体" w:eastAsia="黑体" w:hint="eastAsia"/>
        </w:rPr>
        <w:tab/>
        <w:t>提高媒体人员对于需要消除性别陈规定型观念的认识，并在性别平等事务局内设立一个机制，以便系统地评估媒体中鼓励消除陈规定型观念并宣传妇女和女童正面形象的内容；</w:t>
      </w:r>
    </w:p>
    <w:p w14:paraId="19EBDA8F" w14:textId="605E64B8"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(d)</w:t>
      </w:r>
      <w:r w:rsidR="00D55485" w:rsidRPr="007D5E6F">
        <w:rPr>
          <w:rFonts w:ascii="黑体" w:eastAsia="黑体" w:hint="eastAsia"/>
        </w:rPr>
        <w:tab/>
        <w:t>制定和实施有针对性的措施，通过媒体提高公众对妇女权利的认识，宣传妇女作为社会、经济和政治生活积极参与者以及男子作为家务和育儿责任积极承担者的正面形象。</w:t>
      </w:r>
    </w:p>
    <w:p w14:paraId="082C512E" w14:textId="416DE340" w:rsidR="00D55485" w:rsidRPr="007D5E6F" w:rsidRDefault="00D55485" w:rsidP="00D55485">
      <w:pPr>
        <w:pStyle w:val="SingleTxt"/>
        <w:rPr>
          <w:rFonts w:ascii="黑体" w:eastAsia="黑体"/>
        </w:rPr>
      </w:pPr>
      <w:r w:rsidRPr="007D5E6F">
        <w:rPr>
          <w:rFonts w:ascii="黑体" w:eastAsia="黑体" w:hint="eastAsia"/>
        </w:rPr>
        <w:t>基于性别的暴力侵害妇女行为</w:t>
      </w:r>
    </w:p>
    <w:p w14:paraId="27331227" w14:textId="77777777" w:rsidR="00D55485" w:rsidRDefault="00D55485" w:rsidP="00D55485">
      <w:pPr>
        <w:pStyle w:val="SingleTxt"/>
      </w:pPr>
      <w:r>
        <w:rPr>
          <w:rFonts w:hint="eastAsia"/>
        </w:rPr>
        <w:t>26.</w:t>
      </w:r>
      <w:r>
        <w:rPr>
          <w:rFonts w:hint="eastAsia"/>
        </w:rPr>
        <w:tab/>
      </w:r>
      <w:r w:rsidRPr="007D5E6F">
        <w:rPr>
          <w:rFonts w:hint="eastAsia"/>
          <w:spacing w:val="4"/>
        </w:rPr>
        <w:t>委员会重申对以下方面的关切，即缔约国境内基于性别的暴力侵害妇女行</w:t>
      </w:r>
      <w:r>
        <w:rPr>
          <w:rFonts w:hint="eastAsia"/>
        </w:rPr>
        <w:t>为，包括家庭暴力频频发生，以及迟迟未通过《</w:t>
      </w:r>
      <w:r>
        <w:rPr>
          <w:rFonts w:hint="eastAsia"/>
        </w:rPr>
        <w:t>2014-2017</w:t>
      </w:r>
      <w:r>
        <w:rPr>
          <w:rFonts w:hint="eastAsia"/>
        </w:rPr>
        <w:t>年打击家庭暴力国家政策计划》草案。委员会还感到遗憾的是：</w:t>
      </w:r>
    </w:p>
    <w:p w14:paraId="6D4C1DBC" w14:textId="40813F2E" w:rsidR="00D55485" w:rsidRDefault="007D5E6F" w:rsidP="00D55485">
      <w:pPr>
        <w:pStyle w:val="SingleTxt"/>
      </w:pPr>
      <w:r>
        <w:lastRenderedPageBreak/>
        <w:tab/>
      </w:r>
      <w:r w:rsidR="00D55485">
        <w:rPr>
          <w:rFonts w:hint="eastAsia"/>
        </w:rPr>
        <w:t>(a)</w:t>
      </w:r>
      <w:r w:rsidR="00D55485">
        <w:rPr>
          <w:rFonts w:hint="eastAsia"/>
        </w:rPr>
        <w:tab/>
      </w:r>
      <w:r w:rsidR="00D55485" w:rsidRPr="007D5E6F">
        <w:rPr>
          <w:rFonts w:hint="eastAsia"/>
          <w:spacing w:val="-6"/>
        </w:rPr>
        <w:t>自</w:t>
      </w:r>
      <w:r w:rsidR="00D55485" w:rsidRPr="007D5E6F">
        <w:rPr>
          <w:rFonts w:hint="eastAsia"/>
          <w:spacing w:val="-6"/>
        </w:rPr>
        <w:t>2009</w:t>
      </w:r>
      <w:r w:rsidR="00D55485" w:rsidRPr="007D5E6F">
        <w:rPr>
          <w:rFonts w:hint="eastAsia"/>
          <w:spacing w:val="-6"/>
        </w:rPr>
        <w:t>年通过《打击家庭暴力法》以来，有关该法适用情况的信息有限</w:t>
      </w:r>
      <w:r w:rsidR="00D55485">
        <w:rPr>
          <w:rFonts w:hint="eastAsia"/>
        </w:rPr>
        <w:t>；</w:t>
      </w:r>
    </w:p>
    <w:p w14:paraId="1C1D9EA6" w14:textId="153B3123" w:rsidR="00D55485" w:rsidRDefault="007D5E6F" w:rsidP="00D55485">
      <w:pPr>
        <w:pStyle w:val="SingleTxt"/>
      </w:pPr>
      <w:r>
        <w:tab/>
      </w:r>
      <w:r w:rsidR="00D55485">
        <w:rPr>
          <w:rFonts w:hint="eastAsia"/>
        </w:rPr>
        <w:t>(b)</w:t>
      </w:r>
      <w:r w:rsidR="00D55485">
        <w:rPr>
          <w:rFonts w:hint="eastAsia"/>
        </w:rPr>
        <w:tab/>
      </w:r>
      <w:r w:rsidR="00D55485">
        <w:rPr>
          <w:rFonts w:hint="eastAsia"/>
        </w:rPr>
        <w:t>缺乏关于打击家庭暴力和性骚扰等基于性别的暴力的机构间协调机制的信息，只有一间家庭暴力受害者收容所，最多为</w:t>
      </w:r>
      <w:r w:rsidR="00D55485">
        <w:rPr>
          <w:rFonts w:hint="eastAsia"/>
        </w:rPr>
        <w:t>30</w:t>
      </w:r>
      <w:r w:rsidR="00D55485">
        <w:rPr>
          <w:rFonts w:hint="eastAsia"/>
        </w:rPr>
        <w:t>名妇女及其子女提供庇护；</w:t>
      </w:r>
    </w:p>
    <w:p w14:paraId="375C08C4" w14:textId="15E14449" w:rsidR="00D55485" w:rsidRDefault="007D5E6F" w:rsidP="00D55485">
      <w:pPr>
        <w:pStyle w:val="SingleTxt"/>
      </w:pPr>
      <w:r>
        <w:tab/>
      </w:r>
      <w:r w:rsidR="00D55485">
        <w:rPr>
          <w:rFonts w:hint="eastAsia"/>
        </w:rPr>
        <w:t>(c)</w:t>
      </w:r>
      <w:r w:rsidR="00D55485">
        <w:rPr>
          <w:rFonts w:hint="eastAsia"/>
        </w:rPr>
        <w:tab/>
      </w:r>
      <w:r w:rsidR="00D55485">
        <w:rPr>
          <w:rFonts w:hint="eastAsia"/>
        </w:rPr>
        <w:t>体罚女童的习俗依然存在，且没有立法明确禁止在任何场合进行体罚；</w:t>
      </w:r>
    </w:p>
    <w:p w14:paraId="60C92576" w14:textId="5546FB53" w:rsidR="00D55485" w:rsidRDefault="007D5E6F" w:rsidP="00D55485">
      <w:pPr>
        <w:pStyle w:val="SingleTxt"/>
      </w:pPr>
      <w:r w:rsidRPr="00433B9B">
        <w:tab/>
      </w:r>
      <w:r w:rsidR="00D55485" w:rsidRPr="00433B9B">
        <w:rPr>
          <w:rFonts w:hint="eastAsia"/>
        </w:rPr>
        <w:t>(d)</w:t>
      </w:r>
      <w:r w:rsidR="00D55485" w:rsidRPr="00433B9B">
        <w:rPr>
          <w:rFonts w:hint="eastAsia"/>
        </w:rPr>
        <w:tab/>
      </w:r>
      <w:r w:rsidR="00D55485" w:rsidRPr="00433B9B">
        <w:rPr>
          <w:rFonts w:hint="eastAsia"/>
        </w:rPr>
        <w:t>尽管委员会之前提出了建议</w:t>
      </w:r>
      <w:r w:rsidR="00D55485" w:rsidRPr="00433B9B">
        <w:rPr>
          <w:rFonts w:hint="eastAsia"/>
        </w:rPr>
        <w:t>(</w:t>
      </w:r>
      <w:hyperlink r:id="rId28" w:history="1">
        <w:r w:rsidR="00D55485" w:rsidRPr="00433B9B">
          <w:rPr>
            <w:rStyle w:val="af7"/>
            <w:rFonts w:hint="eastAsia"/>
          </w:rPr>
          <w:t>CEDAW/C/SUR/CO/3</w:t>
        </w:r>
      </w:hyperlink>
      <w:r w:rsidR="00D55485" w:rsidRPr="00433B9B">
        <w:rPr>
          <w:rFonts w:hint="eastAsia"/>
        </w:rPr>
        <w:t>，第</w:t>
      </w:r>
      <w:r w:rsidR="00D55485" w:rsidRPr="00433B9B">
        <w:rPr>
          <w:rFonts w:hint="eastAsia"/>
        </w:rPr>
        <w:t>20</w:t>
      </w:r>
      <w:r w:rsidR="00D55485" w:rsidRPr="00433B9B">
        <w:rPr>
          <w:rFonts w:hint="eastAsia"/>
        </w:rPr>
        <w:t>段</w:t>
      </w:r>
      <w:r w:rsidR="00D55485" w:rsidRPr="00433B9B">
        <w:rPr>
          <w:rFonts w:hint="eastAsia"/>
        </w:rPr>
        <w:t>)</w:t>
      </w:r>
      <w:r w:rsidR="00D55485">
        <w:rPr>
          <w:rFonts w:hint="eastAsia"/>
        </w:rPr>
        <w:t>，但仍然没有关于基于性别的暴力侵害妇女行为的普遍性、成因和后果的信息。</w:t>
      </w:r>
    </w:p>
    <w:p w14:paraId="1FAF0D0A" w14:textId="77777777" w:rsidR="00D55485" w:rsidRPr="007D5E6F" w:rsidRDefault="00D55485" w:rsidP="00D55485">
      <w:pPr>
        <w:pStyle w:val="SingleTxt"/>
        <w:rPr>
          <w:rFonts w:ascii="黑体" w:eastAsia="黑体"/>
        </w:rPr>
      </w:pPr>
      <w:r>
        <w:rPr>
          <w:rFonts w:hint="eastAsia"/>
        </w:rPr>
        <w:t>27.</w:t>
      </w:r>
      <w:r>
        <w:rPr>
          <w:rFonts w:hint="eastAsia"/>
        </w:rPr>
        <w:tab/>
      </w:r>
      <w:r w:rsidRPr="007D5E6F">
        <w:rPr>
          <w:rFonts w:ascii="黑体" w:eastAsia="黑体" w:hint="eastAsia"/>
        </w:rPr>
        <w:t>委员会忆及其关于基于性别的暴力侵害妇女行为的第35(2017)号一般性建议(更新第19号一般性建议)，建议缔约国：</w:t>
      </w:r>
    </w:p>
    <w:p w14:paraId="19940510" w14:textId="10EC29FD"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(a)</w:t>
      </w:r>
      <w:r w:rsidR="00D55485" w:rsidRPr="007D5E6F">
        <w:rPr>
          <w:rFonts w:ascii="黑体" w:eastAsia="黑体" w:hint="eastAsia"/>
        </w:rPr>
        <w:tab/>
        <w:t>毫不拖延地批准《打击家庭暴力国家政策计划》，并继续努力执行《打击家庭暴力法》；</w:t>
      </w:r>
    </w:p>
    <w:p w14:paraId="5E92F4C7" w14:textId="4A22FFC3"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(b)</w:t>
      </w:r>
      <w:r w:rsidR="00D55485" w:rsidRPr="007D5E6F">
        <w:rPr>
          <w:rFonts w:ascii="黑体" w:eastAsia="黑体" w:hint="eastAsia"/>
        </w:rPr>
        <w:tab/>
        <w:t>为性别暴力受害者建造更多的收容所，向所有妇女和女童开放，尤其是向生活在农村地区的妇女和女童开放，并确保为那里的受害者提供法律援助、康复和心理社会支持；</w:t>
      </w:r>
    </w:p>
    <w:p w14:paraId="46C55873" w14:textId="2D0115EB"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(c)</w:t>
      </w:r>
      <w:r w:rsidR="00D55485" w:rsidRPr="007D5E6F">
        <w:rPr>
          <w:rFonts w:ascii="黑体" w:eastAsia="黑体" w:hint="eastAsia"/>
        </w:rPr>
        <w:tab/>
        <w:t>通过立法明确禁止在所有场合进行体罚；</w:t>
      </w:r>
    </w:p>
    <w:p w14:paraId="1BDF0BAC" w14:textId="259776AF"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(d)</w:t>
      </w:r>
      <w:r w:rsidR="00D55485" w:rsidRPr="007D5E6F">
        <w:rPr>
          <w:rFonts w:ascii="黑体" w:eastAsia="黑体" w:hint="eastAsia"/>
        </w:rPr>
        <w:tab/>
        <w:t>系统地收集基于性别的暴力侵害妇女和女童行为的数据，按年龄、族裔、地域以及受害者与犯罪者之间的关系分类，并确保将该领域的研究作为综合性和有针对性干预措施的依据。</w:t>
      </w:r>
    </w:p>
    <w:p w14:paraId="56CF7B6F" w14:textId="77777777" w:rsidR="00D55485" w:rsidRPr="007D5E6F" w:rsidRDefault="00D55485" w:rsidP="00D55485">
      <w:pPr>
        <w:pStyle w:val="SingleTxt"/>
        <w:rPr>
          <w:rFonts w:ascii="黑体" w:eastAsia="黑体"/>
        </w:rPr>
      </w:pPr>
      <w:r w:rsidRPr="007D5E6F">
        <w:rPr>
          <w:rFonts w:ascii="黑体" w:eastAsia="黑体" w:hint="eastAsia"/>
        </w:rPr>
        <w:t>贩运人口和利用妇女卖淫意图营利</w:t>
      </w:r>
    </w:p>
    <w:p w14:paraId="70BF22C5" w14:textId="77777777" w:rsidR="00D55485" w:rsidRDefault="00D55485" w:rsidP="00D55485">
      <w:pPr>
        <w:pStyle w:val="SingleTxt"/>
      </w:pPr>
      <w:r>
        <w:rPr>
          <w:rFonts w:hint="eastAsia"/>
        </w:rPr>
        <w:t>28.</w:t>
      </w:r>
      <w:r>
        <w:rPr>
          <w:rFonts w:hint="eastAsia"/>
        </w:rPr>
        <w:tab/>
      </w:r>
      <w:r>
        <w:rPr>
          <w:rFonts w:hint="eastAsia"/>
        </w:rPr>
        <w:t>委员会欢迎修订《刑法典》以禁止贩运人口，以及在检察院设立人口贩运问题办公室，在警察部队设立人口贩运问题股，负责调查人口贩运案件，并在司法和警务部内设立打击贩运人口工作组，受权制定国家战略和国家行动计划。然而，委员会对以下方面表示关切：</w:t>
      </w:r>
    </w:p>
    <w:p w14:paraId="6FA5CA69" w14:textId="549A9A7B" w:rsidR="00D55485" w:rsidRDefault="007D5E6F" w:rsidP="00D55485">
      <w:pPr>
        <w:pStyle w:val="SingleTxt"/>
      </w:pPr>
      <w:r>
        <w:tab/>
      </w:r>
      <w:r w:rsidR="00D55485">
        <w:rPr>
          <w:rFonts w:hint="eastAsia"/>
        </w:rPr>
        <w:t>(a)</w:t>
      </w:r>
      <w:r w:rsidR="00D55485">
        <w:rPr>
          <w:rFonts w:hint="eastAsia"/>
        </w:rPr>
        <w:tab/>
      </w:r>
      <w:r w:rsidR="00D55485">
        <w:rPr>
          <w:rFonts w:hint="eastAsia"/>
        </w:rPr>
        <w:t>为监测遵守打击贩运人口法情况而设立的机构的能力和反应力有限，尤其是在内陆地区；</w:t>
      </w:r>
    </w:p>
    <w:p w14:paraId="46531F3F" w14:textId="48AF70D3" w:rsidR="00D55485" w:rsidRDefault="007D5E6F" w:rsidP="00D55485">
      <w:pPr>
        <w:pStyle w:val="SingleTxt"/>
      </w:pPr>
      <w:r>
        <w:tab/>
      </w:r>
      <w:r w:rsidR="00D55485">
        <w:rPr>
          <w:rFonts w:hint="eastAsia"/>
        </w:rPr>
        <w:t>(b)</w:t>
      </w:r>
      <w:r w:rsidR="00D55485">
        <w:rPr>
          <w:rFonts w:hint="eastAsia"/>
        </w:rPr>
        <w:tab/>
      </w:r>
      <w:r w:rsidR="00D55485">
        <w:rPr>
          <w:rFonts w:hint="eastAsia"/>
        </w:rPr>
        <w:t>缺乏关于贩运妇女和女童的可靠数据，包括关于贩运的普遍性以及对犯罪者调查、起诉、定罪和判刑数量的可靠数据；</w:t>
      </w:r>
    </w:p>
    <w:p w14:paraId="7DE28C86" w14:textId="3AAC1BDC" w:rsidR="00D55485" w:rsidRDefault="007D5E6F" w:rsidP="00D55485">
      <w:pPr>
        <w:pStyle w:val="SingleTxt"/>
      </w:pPr>
      <w:r>
        <w:tab/>
      </w:r>
      <w:r w:rsidR="00D55485">
        <w:rPr>
          <w:rFonts w:hint="eastAsia"/>
        </w:rPr>
        <w:t>(c)</w:t>
      </w:r>
      <w:r w:rsidR="00D55485">
        <w:rPr>
          <w:rFonts w:hint="eastAsia"/>
        </w:rPr>
        <w:tab/>
      </w:r>
      <w:r w:rsidR="00D55485">
        <w:rPr>
          <w:rFonts w:hint="eastAsia"/>
        </w:rPr>
        <w:t>缺乏关于提供给贩运受害妇女和女童的收容所以及这些收容所提供的方案和医疗服务类型的信息。</w:t>
      </w:r>
    </w:p>
    <w:p w14:paraId="7735EC4F" w14:textId="77777777" w:rsidR="00D55485" w:rsidRPr="007D5E6F" w:rsidRDefault="00D55485" w:rsidP="00D55485">
      <w:pPr>
        <w:pStyle w:val="SingleTxt"/>
        <w:rPr>
          <w:rFonts w:ascii="黑体" w:eastAsia="黑体"/>
        </w:rPr>
      </w:pPr>
      <w:r>
        <w:rPr>
          <w:rFonts w:hint="eastAsia"/>
        </w:rPr>
        <w:t>29.</w:t>
      </w:r>
      <w:r>
        <w:rPr>
          <w:rFonts w:hint="eastAsia"/>
        </w:rPr>
        <w:tab/>
      </w:r>
      <w:r w:rsidRPr="007D5E6F">
        <w:rPr>
          <w:rFonts w:ascii="黑体" w:eastAsia="黑体" w:hint="eastAsia"/>
        </w:rPr>
        <w:t>委员会建议缔约国：</w:t>
      </w:r>
    </w:p>
    <w:p w14:paraId="6AB787CF" w14:textId="1F1279B6" w:rsidR="00D55485" w:rsidRPr="007D5E6F" w:rsidRDefault="007D5E6F" w:rsidP="00D55485">
      <w:pPr>
        <w:pStyle w:val="SingleTxt"/>
        <w:rPr>
          <w:rFonts w:ascii="黑体" w:eastAsia="黑体"/>
        </w:rPr>
      </w:pPr>
      <w:r w:rsidRPr="007D5E6F">
        <w:rPr>
          <w:rFonts w:ascii="黑体" w:eastAsia="黑体"/>
        </w:rPr>
        <w:tab/>
      </w:r>
      <w:r>
        <w:rPr>
          <w:rFonts w:ascii="黑体" w:eastAsia="黑体" w:hint="eastAsia"/>
        </w:rPr>
        <w:t>(a)</w:t>
      </w:r>
      <w:r>
        <w:rPr>
          <w:rFonts w:ascii="黑体" w:eastAsia="黑体"/>
        </w:rPr>
        <w:tab/>
      </w:r>
      <w:r w:rsidR="00D55485" w:rsidRPr="007D5E6F">
        <w:rPr>
          <w:rFonts w:ascii="黑体" w:eastAsia="黑体" w:hint="eastAsia"/>
        </w:rPr>
        <w:t>为</w:t>
      </w:r>
      <w:r w:rsidR="00D55485" w:rsidRPr="007D5E6F">
        <w:rPr>
          <w:rFonts w:ascii="黑体" w:eastAsia="黑体" w:hint="eastAsia"/>
          <w:spacing w:val="-6"/>
        </w:rPr>
        <w:t>新建的旨在打击贩运人口行为的政府基础设施</w:t>
      </w:r>
      <w:r w:rsidR="000F4FB6">
        <w:rPr>
          <w:rFonts w:ascii="黑体" w:eastAsia="黑体" w:hint="eastAsia"/>
        </w:rPr>
        <w:t>(Schakelketting</w:t>
      </w:r>
      <w:r w:rsidR="000F4FB6">
        <w:rPr>
          <w:rFonts w:ascii="黑体" w:eastAsia="黑体"/>
        </w:rPr>
        <w:t xml:space="preserve"> </w:t>
      </w:r>
      <w:r w:rsidR="00D55485" w:rsidRPr="007D5E6F">
        <w:rPr>
          <w:rFonts w:ascii="黑体" w:eastAsia="黑体" w:hint="eastAsia"/>
        </w:rPr>
        <w:t>2.0)拨付充足的人力、技术和财政资源，以执行《打击贩运人口国家战略和国家行动计划》，并在缔约国不同地方为贩运受害者设立数量充足、设施齐全的收容所；</w:t>
      </w:r>
    </w:p>
    <w:p w14:paraId="1DE20CCF" w14:textId="28998A94" w:rsidR="00D55485" w:rsidRPr="007D5E6F" w:rsidRDefault="007D5E6F" w:rsidP="00D55485">
      <w:pPr>
        <w:pStyle w:val="SingleTxt"/>
        <w:rPr>
          <w:rFonts w:ascii="黑体" w:eastAsia="黑体"/>
        </w:rPr>
      </w:pPr>
      <w:r w:rsidRPr="007D5E6F">
        <w:rPr>
          <w:rFonts w:ascii="黑体" w:eastAsia="黑体"/>
        </w:rPr>
        <w:lastRenderedPageBreak/>
        <w:tab/>
      </w:r>
      <w:r w:rsidR="00D55485" w:rsidRPr="007D5E6F">
        <w:rPr>
          <w:rFonts w:ascii="黑体" w:eastAsia="黑体" w:hint="eastAsia"/>
        </w:rPr>
        <w:t>(b)</w:t>
      </w:r>
      <w:r w:rsidR="00D55485" w:rsidRPr="007D5E6F">
        <w:rPr>
          <w:rFonts w:ascii="黑体" w:eastAsia="黑体" w:hint="eastAsia"/>
        </w:rPr>
        <w:tab/>
        <w:t>调查、起诉并适当惩处犯罪者，确保贩运和卖淫受害者免于承担刑事责任，并得到充分保护、补救和补偿，包括临时居留证、医疗保健、心理社会辅导、康复、重返社会支助及赔偿；</w:t>
      </w:r>
    </w:p>
    <w:p w14:paraId="0412174D" w14:textId="6D37B5D9"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(c)</w:t>
      </w:r>
      <w:r w:rsidR="00D55485" w:rsidRPr="007D5E6F">
        <w:rPr>
          <w:rFonts w:ascii="黑体" w:eastAsia="黑体" w:hint="eastAsia"/>
        </w:rPr>
        <w:tab/>
        <w:t>通过一项政策，确保需要保护的贩运受害者在缔约国能够利用庇护程序，并确保在入境点和羁押设施设有对性别敏感的身份确认和转交机制；</w:t>
      </w:r>
    </w:p>
    <w:p w14:paraId="45149DFE" w14:textId="7F1D53CE" w:rsidR="00D55485" w:rsidRPr="007D5E6F" w:rsidRDefault="007D5E6F" w:rsidP="00D55485">
      <w:pPr>
        <w:pStyle w:val="SingleTxt"/>
        <w:rPr>
          <w:rFonts w:ascii="黑体" w:eastAsia="黑体"/>
        </w:rPr>
      </w:pPr>
      <w:r w:rsidRPr="007D5E6F">
        <w:rPr>
          <w:rFonts w:ascii="黑体" w:eastAsia="黑体"/>
        </w:rPr>
        <w:tab/>
      </w:r>
      <w:r w:rsidR="00D55485" w:rsidRPr="007D5E6F">
        <w:rPr>
          <w:rFonts w:ascii="黑体" w:eastAsia="黑体" w:hint="eastAsia"/>
        </w:rPr>
        <w:t>(d)</w:t>
      </w:r>
      <w:r w:rsidR="00D55485" w:rsidRPr="007D5E6F">
        <w:rPr>
          <w:rFonts w:ascii="黑体" w:eastAsia="黑体" w:hint="eastAsia"/>
        </w:rPr>
        <w:tab/>
        <w:t>就及早确认身份和处理贩运受害者事宜的性别敏感协议，继续为法官、检察官、边境警察、移民机关和其他执法官员开展能力建设。</w:t>
      </w:r>
    </w:p>
    <w:p w14:paraId="42FDFBE1" w14:textId="77777777" w:rsidR="00D55485" w:rsidRPr="007D5E6F" w:rsidRDefault="00D55485" w:rsidP="00D55485">
      <w:pPr>
        <w:pStyle w:val="SingleTxt"/>
        <w:rPr>
          <w:rFonts w:ascii="黑体" w:eastAsia="黑体"/>
        </w:rPr>
      </w:pPr>
      <w:r w:rsidRPr="007D5E6F">
        <w:rPr>
          <w:rFonts w:ascii="黑体" w:eastAsia="黑体" w:hint="eastAsia"/>
        </w:rPr>
        <w:t>参与政治和公共生活</w:t>
      </w:r>
    </w:p>
    <w:p w14:paraId="24B4C214" w14:textId="022B3D2B" w:rsidR="00D55485" w:rsidRDefault="00D55485" w:rsidP="00D55485">
      <w:pPr>
        <w:pStyle w:val="SingleTxt"/>
      </w:pPr>
      <w:r>
        <w:rPr>
          <w:rFonts w:hint="eastAsia"/>
        </w:rPr>
        <w:t>30.</w:t>
      </w:r>
      <w:r>
        <w:rPr>
          <w:rFonts w:hint="eastAsia"/>
        </w:rPr>
        <w:tab/>
      </w:r>
      <w:r>
        <w:rPr>
          <w:rFonts w:hint="eastAsia"/>
        </w:rPr>
        <w:t>委员会赞赏地注意到缔约国为促进妇女参与政治所作的努力，注意到妇女在地区和地方一级政治生活以及外交机构的参与度有小幅提高。</w:t>
      </w:r>
      <w:r w:rsidRPr="00433B9B">
        <w:rPr>
          <w:rFonts w:hint="eastAsia"/>
        </w:rPr>
        <w:t>尽管如此，委员会重申了其之前的关切</w:t>
      </w:r>
      <w:r w:rsidRPr="00433B9B">
        <w:rPr>
          <w:rFonts w:hint="eastAsia"/>
        </w:rPr>
        <w:t>(</w:t>
      </w:r>
      <w:hyperlink r:id="rId29" w:history="1">
        <w:r w:rsidRPr="00433B9B">
          <w:rPr>
            <w:rStyle w:val="af7"/>
            <w:rFonts w:hint="eastAsia"/>
          </w:rPr>
          <w:t>CEDAW/C/SUR/CO/3</w:t>
        </w:r>
      </w:hyperlink>
      <w:r w:rsidRPr="00433B9B">
        <w:rPr>
          <w:rFonts w:hint="eastAsia"/>
        </w:rPr>
        <w:t>，第</w:t>
      </w:r>
      <w:r w:rsidRPr="00433B9B">
        <w:rPr>
          <w:rFonts w:hint="eastAsia"/>
        </w:rPr>
        <w:t>25</w:t>
      </w:r>
      <w:r w:rsidRPr="00433B9B">
        <w:rPr>
          <w:rFonts w:hint="eastAsia"/>
        </w:rPr>
        <w:t>段</w:t>
      </w:r>
      <w:r w:rsidRPr="00433B9B">
        <w:rPr>
          <w:rFonts w:hint="eastAsia"/>
        </w:rPr>
        <w:t>)</w:t>
      </w:r>
      <w:r>
        <w:rPr>
          <w:rFonts w:hint="eastAsia"/>
        </w:rPr>
        <w:t>，即妇女在政治和公共生活中的代表性严重不足，尤其是在包括国民议会和部长理事会等决策职位上的代表性严重不足。</w:t>
      </w:r>
    </w:p>
    <w:p w14:paraId="45863CDA" w14:textId="77777777" w:rsidR="00D55485" w:rsidRPr="000F4FB6" w:rsidRDefault="00D55485" w:rsidP="00D55485">
      <w:pPr>
        <w:pStyle w:val="SingleTxt"/>
        <w:rPr>
          <w:rFonts w:ascii="黑体" w:eastAsia="黑体"/>
        </w:rPr>
      </w:pPr>
      <w:r>
        <w:rPr>
          <w:rFonts w:hint="eastAsia"/>
        </w:rPr>
        <w:t>31.</w:t>
      </w:r>
      <w:r>
        <w:rPr>
          <w:rFonts w:hint="eastAsia"/>
        </w:rPr>
        <w:tab/>
      </w:r>
      <w:r w:rsidRPr="000F4FB6">
        <w:rPr>
          <w:rFonts w:ascii="黑体" w:eastAsia="黑体" w:hint="eastAsia"/>
        </w:rPr>
        <w:t>委员会忆及妇女在与男子平等的基础上充分、平等、自由和民主地参与政治和公共生活是充分实现妇女人权的必要条件，建议缔约国：</w:t>
      </w:r>
    </w:p>
    <w:p w14:paraId="49D94AE4" w14:textId="76DEB2AE"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(a)</w:t>
      </w:r>
      <w:r w:rsidR="00D55485" w:rsidRPr="000F4FB6">
        <w:rPr>
          <w:rFonts w:ascii="黑体" w:eastAsia="黑体" w:hint="eastAsia"/>
        </w:rPr>
        <w:tab/>
        <w:t>采取一项全面的战略，促进妇女参与各级政治和公共生活，包括通过对政治任命实行强制性配额制度，加快招聘妇女担任决策职务，以及向将数量平等的男女列入其选举名单的政党提供经济激励措施；</w:t>
      </w:r>
    </w:p>
    <w:p w14:paraId="301AE28C" w14:textId="6BA82622"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(b)</w:t>
      </w:r>
      <w:r w:rsidR="00D55485" w:rsidRPr="000F4FB6">
        <w:rPr>
          <w:rFonts w:ascii="黑体" w:eastAsia="黑体" w:hint="eastAsia"/>
        </w:rPr>
        <w:tab/>
        <w:t>通过在政治领袖和大众中采取提高认识措施、开展能力建设和为竞选筹资，推动为参与选举的妇女及其政治选举运动提供坚定支持；</w:t>
      </w:r>
    </w:p>
    <w:p w14:paraId="1271E6E9" w14:textId="343C9081"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(c)</w:t>
      </w:r>
      <w:r w:rsidR="00D55485" w:rsidRPr="000F4FB6">
        <w:rPr>
          <w:rFonts w:ascii="黑体" w:eastAsia="黑体" w:hint="eastAsia"/>
        </w:rPr>
        <w:tab/>
        <w:t>采取暂行特别措施，增加农村妇女、黑奴后代妇女和土著妇女在国民议会、部长理事会、立法机构、地区和地方理事会、政党的领导职位以及政府咨询委员会(国家高级机构)中的任职人数。</w:t>
      </w:r>
    </w:p>
    <w:p w14:paraId="36B42826" w14:textId="77777777" w:rsidR="00D55485" w:rsidRPr="000F4FB6" w:rsidRDefault="00D55485" w:rsidP="00D55485">
      <w:pPr>
        <w:pStyle w:val="SingleTxt"/>
        <w:rPr>
          <w:rFonts w:ascii="黑体" w:eastAsia="黑体"/>
        </w:rPr>
      </w:pPr>
      <w:r w:rsidRPr="000F4FB6">
        <w:rPr>
          <w:rFonts w:ascii="黑体" w:eastAsia="黑体" w:hint="eastAsia"/>
        </w:rPr>
        <w:t>国籍</w:t>
      </w:r>
    </w:p>
    <w:p w14:paraId="387519CA" w14:textId="77777777" w:rsidR="00D55485" w:rsidRDefault="00D55485" w:rsidP="00D55485">
      <w:pPr>
        <w:pStyle w:val="SingleTxt"/>
      </w:pPr>
      <w:r>
        <w:rPr>
          <w:rFonts w:hint="eastAsia"/>
        </w:rPr>
        <w:t>32.</w:t>
      </w:r>
      <w:r>
        <w:rPr>
          <w:rFonts w:hint="eastAsia"/>
        </w:rPr>
        <w:tab/>
      </w:r>
      <w:r>
        <w:rPr>
          <w:rFonts w:hint="eastAsia"/>
        </w:rPr>
        <w:t>委员会欢迎《</w:t>
      </w:r>
      <w:r>
        <w:rPr>
          <w:rFonts w:hint="eastAsia"/>
        </w:rPr>
        <w:t>1975</w:t>
      </w:r>
      <w:r>
        <w:rPr>
          <w:rFonts w:hint="eastAsia"/>
        </w:rPr>
        <w:t>年苏里南国籍和居留条例法》</w:t>
      </w:r>
      <w:r>
        <w:rPr>
          <w:rFonts w:hint="eastAsia"/>
        </w:rPr>
        <w:t>2014</w:t>
      </w:r>
      <w:r>
        <w:rPr>
          <w:rFonts w:hint="eastAsia"/>
        </w:rPr>
        <w:t>年修正案，该修正案旨在促进授予国籍过程中的性别平等，并推出保障措施防止出现无国籍状态。尽管如此，委员会感到关切的是，在内陆地区生活的妇女在子女出生登记方面面临困难。</w:t>
      </w:r>
    </w:p>
    <w:p w14:paraId="7F6B2801" w14:textId="77777777" w:rsidR="00D55485" w:rsidRPr="000F4FB6" w:rsidRDefault="00D55485" w:rsidP="00D55485">
      <w:pPr>
        <w:pStyle w:val="SingleTxt"/>
        <w:rPr>
          <w:rFonts w:ascii="黑体" w:eastAsia="黑体"/>
        </w:rPr>
      </w:pPr>
      <w:r>
        <w:rPr>
          <w:rFonts w:hint="eastAsia"/>
        </w:rPr>
        <w:t>33.</w:t>
      </w:r>
      <w:r>
        <w:rPr>
          <w:rFonts w:hint="eastAsia"/>
        </w:rPr>
        <w:tab/>
      </w:r>
      <w:r w:rsidRPr="000F4FB6">
        <w:rPr>
          <w:rFonts w:ascii="黑体" w:eastAsia="黑体" w:hint="eastAsia"/>
        </w:rPr>
        <w:t>委员会忆及《公约》第九条和委员会关于妇女的难民地位、庇护、国籍和无国籍状态与性别相关方面的第32(2014)号一般性建议，建议缔约国：</w:t>
      </w:r>
    </w:p>
    <w:p w14:paraId="4CEAB575" w14:textId="151FB8F8"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(a)</w:t>
      </w:r>
      <w:r w:rsidR="00D55485" w:rsidRPr="000F4FB6">
        <w:rPr>
          <w:rFonts w:ascii="黑体" w:eastAsia="黑体" w:hint="eastAsia"/>
        </w:rPr>
        <w:tab/>
        <w:t>采取立法和其他措施，如部署民事登记流动机构，减少费用和行政障碍，为内陆地区出生儿童的出生登记提供便利；</w:t>
      </w:r>
    </w:p>
    <w:p w14:paraId="63403686" w14:textId="19083C6D"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(b)</w:t>
      </w:r>
      <w:r w:rsidR="00D55485" w:rsidRPr="000F4FB6">
        <w:rPr>
          <w:rFonts w:ascii="黑体" w:eastAsia="黑体" w:hint="eastAsia"/>
        </w:rPr>
        <w:tab/>
        <w:t>消除任何妨碍外国父母所生儿童出生登记的行政障碍和歧视性做法。</w:t>
      </w:r>
    </w:p>
    <w:p w14:paraId="4E1EFF4D" w14:textId="77777777" w:rsidR="000148B4" w:rsidRDefault="000148B4">
      <w:pPr>
        <w:spacing w:line="240" w:lineRule="auto"/>
        <w:jc w:val="left"/>
        <w:rPr>
          <w:rFonts w:ascii="黑体" w:eastAsia="黑体"/>
        </w:rPr>
      </w:pPr>
      <w:r>
        <w:rPr>
          <w:rFonts w:ascii="黑体" w:eastAsia="黑体"/>
        </w:rPr>
        <w:br w:type="page"/>
      </w:r>
    </w:p>
    <w:p w14:paraId="31789789" w14:textId="6BDB10C3" w:rsidR="00D55485" w:rsidRPr="000F4FB6" w:rsidRDefault="00D55485" w:rsidP="00D55485">
      <w:pPr>
        <w:pStyle w:val="SingleTxt"/>
        <w:rPr>
          <w:rFonts w:ascii="黑体" w:eastAsia="黑体"/>
        </w:rPr>
      </w:pPr>
      <w:r w:rsidRPr="000F4FB6">
        <w:rPr>
          <w:rFonts w:ascii="黑体" w:eastAsia="黑体" w:hint="eastAsia"/>
        </w:rPr>
        <w:lastRenderedPageBreak/>
        <w:t>教育</w:t>
      </w:r>
    </w:p>
    <w:p w14:paraId="7A5A28F9" w14:textId="77777777" w:rsidR="00D55485" w:rsidRDefault="00D55485" w:rsidP="00D55485">
      <w:pPr>
        <w:pStyle w:val="SingleTxt"/>
      </w:pPr>
      <w:r>
        <w:rPr>
          <w:rFonts w:hint="eastAsia"/>
        </w:rPr>
        <w:t>34.</w:t>
      </w:r>
      <w:r>
        <w:rPr>
          <w:rFonts w:hint="eastAsia"/>
        </w:rPr>
        <w:tab/>
      </w:r>
      <w:r>
        <w:rPr>
          <w:rFonts w:hint="eastAsia"/>
        </w:rPr>
        <w:t>委员会欢迎缔约国为改进妇女和女童接受教育机会所作的努力，包括通过取消入学费用和改善残疾女童的无障碍环境。委员会还注意到初等教育中女童的净入学率很高，在高等教育中女童的代表性也很高。然而，委员会仍然感到关切的是：</w:t>
      </w:r>
    </w:p>
    <w:p w14:paraId="6FE2E039" w14:textId="01DB6865" w:rsidR="00D55485" w:rsidRDefault="000F4FB6" w:rsidP="00D55485">
      <w:pPr>
        <w:pStyle w:val="SingleTxt"/>
      </w:pPr>
      <w:r>
        <w:tab/>
      </w:r>
      <w:r w:rsidR="00D55485">
        <w:rPr>
          <w:rFonts w:hint="eastAsia"/>
        </w:rPr>
        <w:t>(a)</w:t>
      </w:r>
      <w:r w:rsidR="00D55485">
        <w:rPr>
          <w:rFonts w:hint="eastAsia"/>
        </w:rPr>
        <w:tab/>
      </w:r>
      <w:r w:rsidR="00D55485">
        <w:rPr>
          <w:rFonts w:hint="eastAsia"/>
        </w:rPr>
        <w:t>如缔约国报告</w:t>
      </w:r>
      <w:r w:rsidR="00D55485">
        <w:rPr>
          <w:rFonts w:hint="eastAsia"/>
        </w:rPr>
        <w:t>(</w:t>
      </w:r>
      <w:hyperlink r:id="rId30" w:history="1">
        <w:r w:rsidR="00D55485" w:rsidRPr="00433B9B">
          <w:rPr>
            <w:rStyle w:val="af7"/>
            <w:rFonts w:hint="eastAsia"/>
          </w:rPr>
          <w:t>CEDAW/C/SUR/4-6</w:t>
        </w:r>
      </w:hyperlink>
      <w:r w:rsidR="00D55485">
        <w:rPr>
          <w:rFonts w:hint="eastAsia"/>
        </w:rPr>
        <w:t>)</w:t>
      </w:r>
      <w:r w:rsidR="00D55485">
        <w:rPr>
          <w:rFonts w:hint="eastAsia"/>
        </w:rPr>
        <w:t>第</w:t>
      </w:r>
      <w:r w:rsidR="00D55485">
        <w:rPr>
          <w:rFonts w:hint="eastAsia"/>
        </w:rPr>
        <w:t>110</w:t>
      </w:r>
      <w:r w:rsidR="00D55485">
        <w:rPr>
          <w:rFonts w:hint="eastAsia"/>
        </w:rPr>
        <w:t>段所报告的，妇女和女童在初等教育、中等教育和高等教育中的毕业率较低；</w:t>
      </w:r>
    </w:p>
    <w:p w14:paraId="6DC0F001" w14:textId="4E5831F5" w:rsidR="00D55485" w:rsidRDefault="000F4FB6" w:rsidP="00D55485">
      <w:pPr>
        <w:pStyle w:val="SingleTxt"/>
      </w:pPr>
      <w:r>
        <w:tab/>
      </w:r>
      <w:r w:rsidR="00D55485">
        <w:rPr>
          <w:rFonts w:hint="eastAsia"/>
        </w:rPr>
        <w:t>(b)</w:t>
      </w:r>
      <w:r w:rsidR="00D55485">
        <w:rPr>
          <w:rFonts w:hint="eastAsia"/>
        </w:rPr>
        <w:tab/>
      </w:r>
      <w:r w:rsidR="00D55485">
        <w:rPr>
          <w:rFonts w:hint="eastAsia"/>
        </w:rPr>
        <w:t>来自处境不利群体的女童，包括残疾女童的受教育机会有限，城乡地区的入学率存在着巨大差距；农村地区小学质量差，且没有中学；</w:t>
      </w:r>
    </w:p>
    <w:p w14:paraId="1DC43599" w14:textId="236C0AE4" w:rsidR="00D55485" w:rsidRDefault="000F4FB6" w:rsidP="00D55485">
      <w:pPr>
        <w:pStyle w:val="SingleTxt"/>
      </w:pPr>
      <w:r>
        <w:tab/>
      </w:r>
      <w:r w:rsidR="00D55485">
        <w:rPr>
          <w:rFonts w:hint="eastAsia"/>
        </w:rPr>
        <w:t>(c)</w:t>
      </w:r>
      <w:r w:rsidR="00D55485">
        <w:rPr>
          <w:rFonts w:hint="eastAsia"/>
        </w:rPr>
        <w:tab/>
      </w:r>
      <w:r w:rsidR="00D55485">
        <w:rPr>
          <w:rFonts w:hint="eastAsia"/>
        </w:rPr>
        <w:t>黑奴后代及土著男童和女童未能接受双语教育；</w:t>
      </w:r>
    </w:p>
    <w:p w14:paraId="0B490354" w14:textId="578605E5" w:rsidR="00D55485" w:rsidRDefault="000F4FB6" w:rsidP="00D55485">
      <w:pPr>
        <w:pStyle w:val="SingleTxt"/>
      </w:pPr>
      <w:r>
        <w:tab/>
      </w:r>
      <w:r w:rsidR="00D55485">
        <w:rPr>
          <w:rFonts w:hint="eastAsia"/>
        </w:rPr>
        <w:t>(d)</w:t>
      </w:r>
      <w:r w:rsidR="00D55485">
        <w:rPr>
          <w:rFonts w:hint="eastAsia"/>
        </w:rPr>
        <w:tab/>
      </w:r>
      <w:r w:rsidR="00D55485">
        <w:rPr>
          <w:rFonts w:hint="eastAsia"/>
        </w:rPr>
        <w:t>由于早孕和年轻母亲倾向于接受职业培训而不是重返校园，辍学率、甚至开除率都很高；</w:t>
      </w:r>
    </w:p>
    <w:p w14:paraId="0B1171B4" w14:textId="681AD6A3" w:rsidR="00D55485" w:rsidRDefault="000F4FB6" w:rsidP="00D55485">
      <w:pPr>
        <w:pStyle w:val="SingleTxt"/>
      </w:pPr>
      <w:r>
        <w:tab/>
      </w:r>
      <w:r w:rsidR="00D55485">
        <w:rPr>
          <w:rFonts w:hint="eastAsia"/>
        </w:rPr>
        <w:t>(e)</w:t>
      </w:r>
      <w:r w:rsidR="00D55485">
        <w:rPr>
          <w:rFonts w:hint="eastAsia"/>
        </w:rPr>
        <w:tab/>
      </w:r>
      <w:r w:rsidR="00D55485">
        <w:rPr>
          <w:rFonts w:hint="eastAsia"/>
        </w:rPr>
        <w:t>学校缺乏关于性健康和生殖健康及权利的全面适龄义务教育；</w:t>
      </w:r>
    </w:p>
    <w:p w14:paraId="3743C51B" w14:textId="48F87E99" w:rsidR="00D55485" w:rsidRDefault="000F4FB6" w:rsidP="00D55485">
      <w:pPr>
        <w:pStyle w:val="SingleTxt"/>
      </w:pPr>
      <w:r>
        <w:tab/>
      </w:r>
      <w:r w:rsidR="00D55485">
        <w:rPr>
          <w:rFonts w:hint="eastAsia"/>
        </w:rPr>
        <w:t>(f)</w:t>
      </w:r>
      <w:r w:rsidR="00D55485">
        <w:rPr>
          <w:rFonts w:hint="eastAsia"/>
        </w:rPr>
        <w:tab/>
      </w:r>
      <w:r w:rsidR="00D55485">
        <w:rPr>
          <w:rFonts w:hint="eastAsia"/>
        </w:rPr>
        <w:t>义务教育年限最高只有</w:t>
      </w:r>
      <w:r w:rsidR="00D55485">
        <w:rPr>
          <w:rFonts w:hint="eastAsia"/>
        </w:rPr>
        <w:t>12</w:t>
      </w:r>
      <w:r w:rsidR="00D55485">
        <w:rPr>
          <w:rFonts w:hint="eastAsia"/>
        </w:rPr>
        <w:t>年。</w:t>
      </w:r>
    </w:p>
    <w:p w14:paraId="3DED77EC" w14:textId="04E9224B" w:rsidR="00D55485" w:rsidRPr="000F4FB6" w:rsidRDefault="00D55485" w:rsidP="00D55485">
      <w:pPr>
        <w:pStyle w:val="SingleTxt"/>
        <w:rPr>
          <w:rFonts w:ascii="黑体" w:eastAsia="黑体"/>
        </w:rPr>
      </w:pPr>
      <w:r>
        <w:rPr>
          <w:rFonts w:hint="eastAsia"/>
        </w:rPr>
        <w:t>35.</w:t>
      </w:r>
      <w:r>
        <w:rPr>
          <w:rFonts w:hint="eastAsia"/>
        </w:rPr>
        <w:tab/>
      </w:r>
      <w:r w:rsidRPr="000F4FB6">
        <w:rPr>
          <w:rFonts w:ascii="黑体" w:eastAsia="黑体" w:hint="eastAsia"/>
        </w:rPr>
        <w:t>根据委员会关于妇女和女童受教育权的第36(2017)号</w:t>
      </w:r>
      <w:r w:rsidRPr="00433B9B">
        <w:rPr>
          <w:rFonts w:ascii="黑体" w:eastAsia="黑体" w:hint="eastAsia"/>
        </w:rPr>
        <w:t>一般性建议，并忆及其之前的结论性意见(</w:t>
      </w:r>
      <w:hyperlink r:id="rId31" w:history="1">
        <w:r w:rsidRPr="00433B9B">
          <w:rPr>
            <w:rStyle w:val="af7"/>
            <w:rFonts w:ascii="黑体" w:eastAsia="黑体" w:hint="eastAsia"/>
          </w:rPr>
          <w:t>CEDAW/CO/SUR/CO/3</w:t>
        </w:r>
      </w:hyperlink>
      <w:r w:rsidRPr="00433B9B">
        <w:rPr>
          <w:rFonts w:ascii="黑体" w:eastAsia="黑体" w:hint="eastAsia"/>
        </w:rPr>
        <w:t>，第18段)</w:t>
      </w:r>
      <w:r w:rsidRPr="000F4FB6">
        <w:rPr>
          <w:rFonts w:ascii="黑体" w:eastAsia="黑体" w:hint="eastAsia"/>
        </w:rPr>
        <w:t>，委员会建议缔约国：</w:t>
      </w:r>
    </w:p>
    <w:p w14:paraId="5A1E6DC7" w14:textId="5E5FACCD"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(a)</w:t>
      </w:r>
      <w:r w:rsidR="00D55485" w:rsidRPr="000F4FB6">
        <w:rPr>
          <w:rFonts w:ascii="黑体" w:eastAsia="黑体" w:hint="eastAsia"/>
        </w:rPr>
        <w:tab/>
        <w:t>增加妇女和女童在各级教育的入学率，适当考虑妇女和女童的教育选择与劳动力市场需求之间的关系；</w:t>
      </w:r>
    </w:p>
    <w:p w14:paraId="5C664B5A" w14:textId="44E17438"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(b)</w:t>
      </w:r>
      <w:r w:rsidR="00D55485" w:rsidRPr="000F4FB6">
        <w:rPr>
          <w:rFonts w:ascii="黑体" w:eastAsia="黑体" w:hint="eastAsia"/>
        </w:rPr>
        <w:tab/>
        <w:t>提高农村地区学校的质量和无障碍环境，在学校中使用土著和部落语言进行教学，以期改进黑奴后代女童、土著女童和残疾女童的受教育机会；</w:t>
      </w:r>
    </w:p>
    <w:p w14:paraId="5B65904A" w14:textId="6B6062F0"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(c)</w:t>
      </w:r>
      <w:r w:rsidR="00D55485" w:rsidRPr="000F4FB6">
        <w:rPr>
          <w:rFonts w:ascii="黑体" w:eastAsia="黑体" w:hint="eastAsia"/>
        </w:rPr>
        <w:tab/>
        <w:t>设立监督机制并实行惩罚，以强制执行政府关于禁止学校开除怀孕女童的政策，并为年轻母亲重返教育系统提供便利；</w:t>
      </w:r>
    </w:p>
    <w:p w14:paraId="625D437E" w14:textId="0163DCD2"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(d)</w:t>
      </w:r>
      <w:r w:rsidR="00D55485" w:rsidRPr="000F4FB6">
        <w:rPr>
          <w:rFonts w:ascii="黑体" w:eastAsia="黑体" w:hint="eastAsia"/>
        </w:rPr>
        <w:tab/>
        <w:t>使义务、适龄和全面的性教育制度化，包括关于负责任的性行为和防止早孕的教育；</w:t>
      </w:r>
    </w:p>
    <w:p w14:paraId="2EF32618" w14:textId="17A44E5A"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(e)</w:t>
      </w:r>
      <w:r w:rsidR="00D55485" w:rsidRPr="000F4FB6">
        <w:rPr>
          <w:rFonts w:ascii="黑体" w:eastAsia="黑体" w:hint="eastAsia"/>
        </w:rPr>
        <w:tab/>
        <w:t>将女童和男童的义务教育年限提高到16年。</w:t>
      </w:r>
    </w:p>
    <w:p w14:paraId="41094115" w14:textId="77777777" w:rsidR="00D55485" w:rsidRPr="000F4FB6" w:rsidRDefault="00D55485" w:rsidP="00D55485">
      <w:pPr>
        <w:pStyle w:val="SingleTxt"/>
        <w:rPr>
          <w:rFonts w:ascii="黑体" w:eastAsia="黑体"/>
        </w:rPr>
      </w:pPr>
      <w:r w:rsidRPr="000F4FB6">
        <w:rPr>
          <w:rFonts w:ascii="黑体" w:eastAsia="黑体" w:hint="eastAsia"/>
        </w:rPr>
        <w:t>就业</w:t>
      </w:r>
    </w:p>
    <w:p w14:paraId="1B129EB8" w14:textId="77777777" w:rsidR="00D55485" w:rsidRDefault="00D55485" w:rsidP="00D55485">
      <w:pPr>
        <w:pStyle w:val="SingleTxt"/>
      </w:pPr>
      <w:r>
        <w:rPr>
          <w:rFonts w:hint="eastAsia"/>
        </w:rPr>
        <w:t>36.</w:t>
      </w:r>
      <w:r>
        <w:rPr>
          <w:rFonts w:hint="eastAsia"/>
        </w:rPr>
        <w:tab/>
      </w:r>
      <w:r>
        <w:rPr>
          <w:rFonts w:hint="eastAsia"/>
        </w:rPr>
        <w:t>委员会注意到，《宪法》第</w:t>
      </w:r>
      <w:r>
        <w:rPr>
          <w:rFonts w:hint="eastAsia"/>
        </w:rPr>
        <w:t>28</w:t>
      </w:r>
      <w:r>
        <w:rPr>
          <w:rFonts w:hint="eastAsia"/>
        </w:rPr>
        <w:t>条规定保障男女同工同酬，这与同值工作同等报酬原则不相符。委员会还关切地注意到：</w:t>
      </w:r>
    </w:p>
    <w:p w14:paraId="345FB563" w14:textId="54573F87" w:rsidR="00D55485" w:rsidRDefault="000F4FB6" w:rsidP="00D55485">
      <w:pPr>
        <w:pStyle w:val="SingleTxt"/>
      </w:pPr>
      <w:r>
        <w:tab/>
      </w:r>
      <w:r w:rsidR="00D55485">
        <w:rPr>
          <w:rFonts w:hint="eastAsia"/>
        </w:rPr>
        <w:t>(a)</w:t>
      </w:r>
      <w:r w:rsidR="00D55485">
        <w:rPr>
          <w:rFonts w:hint="eastAsia"/>
        </w:rPr>
        <w:tab/>
      </w:r>
      <w:r w:rsidR="00D55485">
        <w:rPr>
          <w:rFonts w:hint="eastAsia"/>
        </w:rPr>
        <w:t>缔约国迟迟未通过加快妇女平等参与劳动力市场所必需的各种法律文书，包括：</w:t>
      </w:r>
      <w:r w:rsidR="00D55485">
        <w:rPr>
          <w:rFonts w:hint="eastAsia"/>
        </w:rPr>
        <w:t>(a) 2008-2011</w:t>
      </w:r>
      <w:r w:rsidR="00D55485">
        <w:rPr>
          <w:rFonts w:hint="eastAsia"/>
        </w:rPr>
        <w:t>年期间制定的禁止工作场所性骚扰法草案；</w:t>
      </w:r>
      <w:r w:rsidR="00D55485">
        <w:rPr>
          <w:rFonts w:hint="eastAsia"/>
        </w:rPr>
        <w:t>(b)</w:t>
      </w:r>
      <w:r w:rsidR="00D55485">
        <w:rPr>
          <w:rFonts w:hint="eastAsia"/>
        </w:rPr>
        <w:t>《孕产妇保护法草案》；</w:t>
      </w:r>
      <w:r w:rsidR="00D55485">
        <w:rPr>
          <w:rFonts w:hint="eastAsia"/>
        </w:rPr>
        <w:t>(c)</w:t>
      </w:r>
      <w:r w:rsidR="00D55485">
        <w:rPr>
          <w:rFonts w:hint="eastAsia"/>
        </w:rPr>
        <w:t>《公务员法》修正案，以废除歧视性条款，这些条款减少了妇女因为怀孕和分娩应享有的年假福利，使得女性公务员在结婚时劳动合同便有可能终止；</w:t>
      </w:r>
    </w:p>
    <w:p w14:paraId="56BE67D0" w14:textId="11B8E56C" w:rsidR="00D55485" w:rsidRDefault="000F4FB6" w:rsidP="00D55485">
      <w:pPr>
        <w:pStyle w:val="SingleTxt"/>
      </w:pPr>
      <w:r>
        <w:lastRenderedPageBreak/>
        <w:tab/>
      </w:r>
      <w:r w:rsidR="00D55485">
        <w:rPr>
          <w:rFonts w:hint="eastAsia"/>
        </w:rPr>
        <w:t>(b)</w:t>
      </w:r>
      <w:r w:rsidR="00D55485">
        <w:rPr>
          <w:rFonts w:hint="eastAsia"/>
        </w:rPr>
        <w:tab/>
      </w:r>
      <w:r w:rsidR="00D55485">
        <w:rPr>
          <w:rFonts w:hint="eastAsia"/>
        </w:rPr>
        <w:t>尽管缔约国于</w:t>
      </w:r>
      <w:r w:rsidR="00D55485">
        <w:rPr>
          <w:rFonts w:hint="eastAsia"/>
        </w:rPr>
        <w:t>2016</w:t>
      </w:r>
      <w:r w:rsidR="00D55485">
        <w:rPr>
          <w:rFonts w:hint="eastAsia"/>
        </w:rPr>
        <w:t>年批准了国际劳工组织</w:t>
      </w:r>
      <w:r w:rsidR="00D55485">
        <w:rPr>
          <w:rFonts w:hint="eastAsia"/>
        </w:rPr>
        <w:t>(</w:t>
      </w:r>
      <w:r w:rsidR="00D55485">
        <w:rPr>
          <w:rFonts w:hint="eastAsia"/>
        </w:rPr>
        <w:t>劳工组织</w:t>
      </w:r>
      <w:r w:rsidR="00D55485">
        <w:rPr>
          <w:rFonts w:hint="eastAsia"/>
        </w:rPr>
        <w:t>)</w:t>
      </w:r>
      <w:r w:rsidR="00D55485">
        <w:rPr>
          <w:rFonts w:hint="eastAsia"/>
        </w:rPr>
        <w:t>《</w:t>
      </w:r>
      <w:r w:rsidR="00D55485">
        <w:rPr>
          <w:rFonts w:hint="eastAsia"/>
        </w:rPr>
        <w:t>1951</w:t>
      </w:r>
      <w:r w:rsidR="00D55485">
        <w:rPr>
          <w:rFonts w:hint="eastAsia"/>
        </w:rPr>
        <w:t>年同酬公约》</w:t>
      </w:r>
      <w:r w:rsidR="00D55485">
        <w:rPr>
          <w:rFonts w:hint="eastAsia"/>
        </w:rPr>
        <w:t>(</w:t>
      </w:r>
      <w:r w:rsidR="00D55485">
        <w:rPr>
          <w:rFonts w:hint="eastAsia"/>
        </w:rPr>
        <w:t>第</w:t>
      </w:r>
      <w:r w:rsidR="00D55485">
        <w:rPr>
          <w:rFonts w:hint="eastAsia"/>
        </w:rPr>
        <w:t>100</w:t>
      </w:r>
      <w:r w:rsidR="00D55485">
        <w:rPr>
          <w:rFonts w:hint="eastAsia"/>
        </w:rPr>
        <w:t>号</w:t>
      </w:r>
      <w:r w:rsidR="00D55485">
        <w:rPr>
          <w:rFonts w:hint="eastAsia"/>
        </w:rPr>
        <w:t>)</w:t>
      </w:r>
      <w:r w:rsidR="00D55485">
        <w:rPr>
          <w:rFonts w:hint="eastAsia"/>
        </w:rPr>
        <w:t>，但没有有关同值工作同等报酬原则的立法；</w:t>
      </w:r>
    </w:p>
    <w:p w14:paraId="61A17006" w14:textId="148B69D5" w:rsidR="00D55485" w:rsidRDefault="000F4FB6" w:rsidP="00D55485">
      <w:pPr>
        <w:pStyle w:val="SingleTxt"/>
      </w:pPr>
      <w:r>
        <w:tab/>
      </w:r>
      <w:r w:rsidR="00D55485">
        <w:rPr>
          <w:rFonts w:hint="eastAsia"/>
        </w:rPr>
        <w:t>(c)</w:t>
      </w:r>
      <w:r w:rsidR="00D55485">
        <w:rPr>
          <w:rFonts w:hint="eastAsia"/>
        </w:rPr>
        <w:tab/>
      </w:r>
      <w:r w:rsidR="00D55485">
        <w:rPr>
          <w:rFonts w:hint="eastAsia"/>
        </w:rPr>
        <w:t>尽管妇女在各级教育的入学率和毕业率都较高，但妇女无法平等获得经济机会，妇女、尤其是农村妇女、黑奴后代妇女以及土著妇女的失业率非常高；</w:t>
      </w:r>
    </w:p>
    <w:p w14:paraId="095391BD" w14:textId="4916593C" w:rsidR="00D55485" w:rsidRDefault="000F4FB6" w:rsidP="00D55485">
      <w:pPr>
        <w:pStyle w:val="SingleTxt"/>
      </w:pPr>
      <w:r>
        <w:tab/>
      </w:r>
      <w:r w:rsidR="00D55485">
        <w:rPr>
          <w:rFonts w:hint="eastAsia"/>
        </w:rPr>
        <w:t>(d)</w:t>
      </w:r>
      <w:r w:rsidR="00D55485">
        <w:rPr>
          <w:rFonts w:hint="eastAsia"/>
        </w:rPr>
        <w:tab/>
      </w:r>
      <w:r w:rsidR="00D55485">
        <w:rPr>
          <w:rFonts w:hint="eastAsia"/>
        </w:rPr>
        <w:t>劳动力市场上依然存在着职业隔离现象，妇女多集中在非正规部门收入较低的岗位，管理岗位和非传统职业中妇女的任职人数不足；</w:t>
      </w:r>
    </w:p>
    <w:p w14:paraId="660AC74A" w14:textId="5F64AECF" w:rsidR="00D55485" w:rsidRDefault="000F4FB6" w:rsidP="00D55485">
      <w:pPr>
        <w:pStyle w:val="SingleTxt"/>
      </w:pPr>
      <w:r>
        <w:tab/>
      </w:r>
      <w:r w:rsidR="00D55485">
        <w:rPr>
          <w:rFonts w:hint="eastAsia"/>
        </w:rPr>
        <w:t>(e)</w:t>
      </w:r>
      <w:r w:rsidR="00D55485">
        <w:rPr>
          <w:rFonts w:hint="eastAsia"/>
        </w:rPr>
        <w:tab/>
      </w:r>
      <w:r w:rsidR="00D55485">
        <w:rPr>
          <w:rFonts w:hint="eastAsia"/>
        </w:rPr>
        <w:t>没有关于</w:t>
      </w:r>
      <w:r w:rsidR="00D55485">
        <w:rPr>
          <w:rFonts w:hint="eastAsia"/>
        </w:rPr>
        <w:t>14</w:t>
      </w:r>
      <w:r w:rsidR="00D55485">
        <w:rPr>
          <w:rFonts w:hint="eastAsia"/>
        </w:rPr>
        <w:t>至</w:t>
      </w:r>
      <w:r w:rsidR="00D55485">
        <w:rPr>
          <w:rFonts w:hint="eastAsia"/>
        </w:rPr>
        <w:t>17</w:t>
      </w:r>
      <w:r w:rsidR="00D55485">
        <w:rPr>
          <w:rFonts w:hint="eastAsia"/>
        </w:rPr>
        <w:t>岁女童最长工作时间的规定，这使得她们更易遭遇剥削性工作环境并遭受雇主的骚扰或虐待；</w:t>
      </w:r>
    </w:p>
    <w:p w14:paraId="468C5499" w14:textId="130C069A" w:rsidR="00D55485" w:rsidRPr="00433B9B" w:rsidRDefault="000F4FB6" w:rsidP="00D55485">
      <w:pPr>
        <w:pStyle w:val="SingleTxt"/>
      </w:pPr>
      <w:r>
        <w:tab/>
      </w:r>
      <w:r w:rsidR="00D55485">
        <w:rPr>
          <w:rFonts w:hint="eastAsia"/>
        </w:rPr>
        <w:t>(f)</w:t>
      </w:r>
      <w:r w:rsidR="00D55485">
        <w:rPr>
          <w:rFonts w:hint="eastAsia"/>
        </w:rPr>
        <w:tab/>
      </w:r>
      <w:r w:rsidR="00D55485">
        <w:rPr>
          <w:rFonts w:hint="eastAsia"/>
        </w:rPr>
        <w:t>缺乏关于私营和公共部门中性别薪酬差距的可靠统计数据</w:t>
      </w:r>
      <w:r w:rsidR="00D55485" w:rsidRPr="00433B9B">
        <w:rPr>
          <w:rFonts w:hint="eastAsia"/>
        </w:rPr>
        <w:t>。</w:t>
      </w:r>
    </w:p>
    <w:p w14:paraId="10964EF2" w14:textId="51B0D12C" w:rsidR="00D55485" w:rsidRPr="000F4FB6" w:rsidRDefault="00D55485" w:rsidP="00D55485">
      <w:pPr>
        <w:pStyle w:val="SingleTxt"/>
        <w:rPr>
          <w:rFonts w:ascii="黑体" w:eastAsia="黑体"/>
        </w:rPr>
      </w:pPr>
      <w:r w:rsidRPr="00433B9B">
        <w:rPr>
          <w:rFonts w:hint="eastAsia"/>
        </w:rPr>
        <w:t>37.</w:t>
      </w:r>
      <w:r w:rsidRPr="00433B9B">
        <w:rPr>
          <w:rFonts w:hint="eastAsia"/>
        </w:rPr>
        <w:tab/>
      </w:r>
      <w:r w:rsidRPr="00433B9B">
        <w:rPr>
          <w:rFonts w:ascii="黑体" w:eastAsia="黑体" w:hint="eastAsia"/>
        </w:rPr>
        <w:t>委员会忆及其之前的建议(</w:t>
      </w:r>
      <w:hyperlink r:id="rId32" w:history="1">
        <w:r w:rsidRPr="00433B9B">
          <w:rPr>
            <w:rStyle w:val="af7"/>
            <w:rFonts w:ascii="黑体" w:eastAsia="黑体" w:hint="eastAsia"/>
          </w:rPr>
          <w:t>CEDAW/C/SUR/CO/3</w:t>
        </w:r>
      </w:hyperlink>
      <w:r w:rsidRPr="00433B9B">
        <w:rPr>
          <w:rFonts w:ascii="黑体" w:eastAsia="黑体" w:hint="eastAsia"/>
        </w:rPr>
        <w:t>，第28段)</w:t>
      </w:r>
      <w:r w:rsidRPr="000F4FB6">
        <w:rPr>
          <w:rFonts w:ascii="黑体" w:eastAsia="黑体" w:hint="eastAsia"/>
        </w:rPr>
        <w:t>，吁请缔约国：</w:t>
      </w:r>
    </w:p>
    <w:p w14:paraId="715F59D3" w14:textId="3CD135D3"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(a)</w:t>
      </w:r>
      <w:r w:rsidR="00D55485" w:rsidRPr="000F4FB6">
        <w:rPr>
          <w:rFonts w:ascii="黑体" w:eastAsia="黑体" w:hint="eastAsia"/>
        </w:rPr>
        <w:tab/>
        <w:t>毫不拖延地通过经修订的《民法典》、《孕产妇保护法草案》和《公务员法》修正案，将《最低小时工资法》的覆盖范围扩大至公共部门和非正规经济部门；</w:t>
      </w:r>
    </w:p>
    <w:p w14:paraId="7205F187" w14:textId="6D7C7F5E"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(b)</w:t>
      </w:r>
      <w:r w:rsidR="00D55485" w:rsidRPr="000F4FB6">
        <w:rPr>
          <w:rFonts w:ascii="黑体" w:eastAsia="黑体" w:hint="eastAsia"/>
        </w:rPr>
        <w:tab/>
        <w:t>查明并解决导致《禁止工作场所性骚扰法》迟迟不能通过的挑战，并确保在公共和私营部门执行该法；</w:t>
      </w:r>
    </w:p>
    <w:p w14:paraId="690FCE3D" w14:textId="60E90020"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(c)</w:t>
      </w:r>
      <w:r w:rsidR="00D55485" w:rsidRPr="000F4FB6">
        <w:rPr>
          <w:rFonts w:ascii="黑体" w:eastAsia="黑体" w:hint="eastAsia"/>
        </w:rPr>
        <w:tab/>
        <w:t>修正《宪法》第28条，确保其中纳入同值工作同等报酬原则；并采取措施以有效执行此项原则；</w:t>
      </w:r>
    </w:p>
    <w:p w14:paraId="1E67E04A" w14:textId="7DB9D6A8"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(d)</w:t>
      </w:r>
      <w:r w:rsidR="00D55485" w:rsidRPr="000F4FB6">
        <w:rPr>
          <w:rFonts w:ascii="黑体" w:eastAsia="黑体" w:hint="eastAsia"/>
        </w:rPr>
        <w:tab/>
        <w:t>对劳动力市场中的职业隔离现象和性别薪酬差距进行研究，包括收集和分析按性别分列的统计数据，以期消除将妇女排除在从事某些职业之外的歧视性性别陈规定型观念，并宣传所有部门的非歧视性就业和招聘做法；</w:t>
      </w:r>
    </w:p>
    <w:p w14:paraId="12144077" w14:textId="0C060656"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(e)</w:t>
      </w:r>
      <w:r w:rsidR="00D55485" w:rsidRPr="000F4FB6">
        <w:rPr>
          <w:rFonts w:ascii="黑体" w:eastAsia="黑体" w:hint="eastAsia"/>
        </w:rPr>
        <w:tab/>
        <w:t>实施有针对性的措施，解决职业隔离现象，并通过保障带薪产假以及提供充分和适当的托儿设施，促进妇女获得正规就业，包括在管理或决策者职位上及非传统职业如建筑、采矿和伐木业中获得正规就业；</w:t>
      </w:r>
    </w:p>
    <w:p w14:paraId="2DF9D6F2" w14:textId="730D69A5"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(f)</w:t>
      </w:r>
      <w:r w:rsidR="00D55485" w:rsidRPr="000F4FB6">
        <w:rPr>
          <w:rFonts w:ascii="黑体" w:eastAsia="黑体" w:hint="eastAsia"/>
        </w:rPr>
        <w:tab/>
        <w:t>促进男女平等分担家庭和家务责任，包括推出强制性陪产假。</w:t>
      </w:r>
    </w:p>
    <w:p w14:paraId="64B7C0DA" w14:textId="77777777" w:rsidR="00D55485" w:rsidRPr="000F4FB6" w:rsidRDefault="00D55485" w:rsidP="00D55485">
      <w:pPr>
        <w:pStyle w:val="SingleTxt"/>
        <w:rPr>
          <w:rFonts w:ascii="黑体" w:eastAsia="黑体"/>
        </w:rPr>
      </w:pPr>
      <w:r w:rsidRPr="000F4FB6">
        <w:rPr>
          <w:rFonts w:ascii="黑体" w:eastAsia="黑体" w:hint="eastAsia"/>
        </w:rPr>
        <w:t>卫生保健</w:t>
      </w:r>
    </w:p>
    <w:p w14:paraId="786E5B36" w14:textId="77777777" w:rsidR="00D55485" w:rsidRDefault="00D55485" w:rsidP="00D55485">
      <w:pPr>
        <w:pStyle w:val="SingleTxt"/>
      </w:pPr>
      <w:r>
        <w:rPr>
          <w:rFonts w:hint="eastAsia"/>
        </w:rPr>
        <w:t>38.</w:t>
      </w:r>
      <w:r>
        <w:rPr>
          <w:rFonts w:hint="eastAsia"/>
        </w:rPr>
        <w:tab/>
      </w:r>
      <w:r>
        <w:rPr>
          <w:rFonts w:hint="eastAsia"/>
        </w:rPr>
        <w:t>委员会欢迎缔约国扩大妇女、包括残疾妇女和来自处境不利群体的妇女医疗保险的覆盖范围。然而，委员会仍然感到关切的是：</w:t>
      </w:r>
    </w:p>
    <w:p w14:paraId="3CAE15A9" w14:textId="70C16A50" w:rsidR="00D55485" w:rsidRDefault="000F4FB6" w:rsidP="00D55485">
      <w:pPr>
        <w:pStyle w:val="SingleTxt"/>
      </w:pPr>
      <w:r>
        <w:tab/>
      </w:r>
      <w:r w:rsidR="00D55485">
        <w:rPr>
          <w:rFonts w:hint="eastAsia"/>
        </w:rPr>
        <w:t>(a)</w:t>
      </w:r>
      <w:r w:rsidR="00D55485">
        <w:rPr>
          <w:rFonts w:hint="eastAsia"/>
        </w:rPr>
        <w:tab/>
      </w:r>
      <w:r w:rsidR="00D55485">
        <w:rPr>
          <w:rFonts w:hint="eastAsia"/>
        </w:rPr>
        <w:t>卫生部门供资不足，导致妇女获得基本保健服务的机会非常有限，尤其是农村妇女、黑奴后代妇女和土著妇女，她们往往必须前往帕拉马里博寻求专业医疗；</w:t>
      </w:r>
    </w:p>
    <w:p w14:paraId="7D81D5B9" w14:textId="3B2CB0EE" w:rsidR="00D55485" w:rsidRDefault="000F4FB6" w:rsidP="00D55485">
      <w:pPr>
        <w:pStyle w:val="SingleTxt"/>
      </w:pPr>
      <w:r>
        <w:tab/>
      </w:r>
      <w:r w:rsidR="00D55485">
        <w:rPr>
          <w:rFonts w:hint="eastAsia"/>
        </w:rPr>
        <w:t>(b)</w:t>
      </w:r>
      <w:r w:rsidR="00D55485">
        <w:rPr>
          <w:rFonts w:hint="eastAsia"/>
        </w:rPr>
        <w:tab/>
      </w:r>
      <w:r w:rsidR="00D55485">
        <w:rPr>
          <w:rFonts w:hint="eastAsia"/>
        </w:rPr>
        <w:t>帕拉马里博以外地区的妇女无法获得心血管医疗服务和癌症筛查服务，尽管其心血管疾病和乳腺癌、子宫癌和宫颈癌等生殖系统癌症的发病率很高；</w:t>
      </w:r>
    </w:p>
    <w:p w14:paraId="78F11888" w14:textId="0ADBF910" w:rsidR="00D55485" w:rsidRDefault="000F4FB6" w:rsidP="00D55485">
      <w:pPr>
        <w:pStyle w:val="SingleTxt"/>
      </w:pPr>
      <w:r>
        <w:tab/>
      </w:r>
      <w:r w:rsidR="00D55485">
        <w:rPr>
          <w:rFonts w:hint="eastAsia"/>
        </w:rPr>
        <w:t>(c)</w:t>
      </w:r>
      <w:r w:rsidR="00D55485">
        <w:rPr>
          <w:rFonts w:hint="eastAsia"/>
        </w:rPr>
        <w:tab/>
      </w:r>
      <w:r w:rsidR="00D55485">
        <w:rPr>
          <w:rFonts w:hint="eastAsia"/>
        </w:rPr>
        <w:t>不安全堕胎频频发生，但未采取措施落实委员会之前修订</w:t>
      </w:r>
      <w:r w:rsidR="00D55485" w:rsidRPr="00433B9B">
        <w:rPr>
          <w:rFonts w:hint="eastAsia"/>
        </w:rPr>
        <w:t>关于将堕胎定为刑事犯罪的立法的建议</w:t>
      </w:r>
      <w:r w:rsidR="00D55485" w:rsidRPr="00433B9B">
        <w:rPr>
          <w:rFonts w:hint="eastAsia"/>
        </w:rPr>
        <w:t>(</w:t>
      </w:r>
      <w:hyperlink r:id="rId33" w:history="1">
        <w:r w:rsidR="00D55485" w:rsidRPr="00433B9B">
          <w:rPr>
            <w:rStyle w:val="af7"/>
            <w:rFonts w:hint="eastAsia"/>
          </w:rPr>
          <w:t>CEDAW/C/SUR/CO/3</w:t>
        </w:r>
      </w:hyperlink>
      <w:r w:rsidR="00D55485" w:rsidRPr="00433B9B">
        <w:rPr>
          <w:rFonts w:hint="eastAsia"/>
        </w:rPr>
        <w:t>，第</w:t>
      </w:r>
      <w:r w:rsidR="00D55485" w:rsidRPr="00433B9B">
        <w:rPr>
          <w:rFonts w:hint="eastAsia"/>
        </w:rPr>
        <w:t>30</w:t>
      </w:r>
      <w:r w:rsidR="00D55485" w:rsidRPr="00433B9B">
        <w:rPr>
          <w:rFonts w:hint="eastAsia"/>
        </w:rPr>
        <w:t>段</w:t>
      </w:r>
      <w:r w:rsidR="00D55485" w:rsidRPr="00433B9B">
        <w:rPr>
          <w:rFonts w:hint="eastAsia"/>
        </w:rPr>
        <w:t>)</w:t>
      </w:r>
      <w:r w:rsidR="00D55485">
        <w:rPr>
          <w:rFonts w:hint="eastAsia"/>
        </w:rPr>
        <w:t>；</w:t>
      </w:r>
    </w:p>
    <w:p w14:paraId="54472333" w14:textId="0C24A3D5" w:rsidR="00D55485" w:rsidRDefault="000F4FB6" w:rsidP="00D55485">
      <w:pPr>
        <w:pStyle w:val="SingleTxt"/>
      </w:pPr>
      <w:r>
        <w:lastRenderedPageBreak/>
        <w:tab/>
      </w:r>
      <w:r w:rsidR="00D55485">
        <w:rPr>
          <w:rFonts w:hint="eastAsia"/>
        </w:rPr>
        <w:t>(d)</w:t>
      </w:r>
      <w:r w:rsidR="00D55485">
        <w:rPr>
          <w:rFonts w:hint="eastAsia"/>
        </w:rPr>
        <w:tab/>
      </w:r>
      <w:r w:rsidR="00D55485">
        <w:rPr>
          <w:rFonts w:hint="eastAsia"/>
        </w:rPr>
        <w:t>缺乏关于性健康和生殖健康及权利以及计划生育服务的全面教育，现代避孕药具的使用率一直很低，尤其是在农村妇女、黑奴后代妇女和土著妇女中。</w:t>
      </w:r>
    </w:p>
    <w:p w14:paraId="481E36DD" w14:textId="77777777" w:rsidR="00D55485" w:rsidRPr="000F4FB6" w:rsidRDefault="00D55485" w:rsidP="00D55485">
      <w:pPr>
        <w:pStyle w:val="SingleTxt"/>
        <w:rPr>
          <w:rFonts w:ascii="黑体" w:eastAsia="黑体"/>
        </w:rPr>
      </w:pPr>
      <w:r>
        <w:rPr>
          <w:rFonts w:hint="eastAsia"/>
        </w:rPr>
        <w:t>39.</w:t>
      </w:r>
      <w:r>
        <w:rPr>
          <w:rFonts w:hint="eastAsia"/>
        </w:rPr>
        <w:tab/>
      </w:r>
      <w:r w:rsidRPr="000F4FB6">
        <w:rPr>
          <w:rFonts w:ascii="黑体" w:eastAsia="黑体" w:hint="eastAsia"/>
        </w:rPr>
        <w:t>委员会忆及其关于妇女与健康的第24(1999)号一般性建议，提请注意可持续发展目标3.1和3.7，并建议缔约国：</w:t>
      </w:r>
    </w:p>
    <w:p w14:paraId="4A2BA63C" w14:textId="54895102"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(a)</w:t>
      </w:r>
      <w:r w:rsidR="00D55485" w:rsidRPr="000F4FB6">
        <w:rPr>
          <w:rFonts w:ascii="黑体" w:eastAsia="黑体" w:hint="eastAsia"/>
        </w:rPr>
        <w:tab/>
        <w:t>增加其医疗保健支出，扩大缔约国内陆地区妇女获得高质量医疗保健服务的覆盖范围，提高她们获得此种服务的机会，确保她们获得心血管医疗服务和癌症筛查服务；</w:t>
      </w:r>
    </w:p>
    <w:p w14:paraId="07951F7F" w14:textId="52B4F4D0"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(b)</w:t>
      </w:r>
      <w:r w:rsidR="00D55485" w:rsidRPr="000F4FB6">
        <w:rPr>
          <w:rFonts w:ascii="黑体" w:eastAsia="黑体" w:hint="eastAsia"/>
        </w:rPr>
        <w:tab/>
        <w:t>就不安全堕胎对孕产妇死亡率和其他产科并发症的影响开展研究；</w:t>
      </w:r>
    </w:p>
    <w:p w14:paraId="7EE5FA7D" w14:textId="33AAE739"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(c)</w:t>
      </w:r>
      <w:r w:rsidR="00D55485" w:rsidRPr="000F4FB6">
        <w:rPr>
          <w:rFonts w:ascii="黑体" w:eastAsia="黑体" w:hint="eastAsia"/>
        </w:rPr>
        <w:tab/>
        <w:t>修正《刑法典》中禁止堕胎的第355条至第357条，以使强奸、乱伦、威胁母亲生命和(或)健康或胚胎严重受损情况下的堕胎合法化，将所有其他情况下的堕胎非罪化，并取消对选择堕胎的妇女实行的惩罚措施；</w:t>
      </w:r>
    </w:p>
    <w:p w14:paraId="57C785D2" w14:textId="77D89506"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(d)</w:t>
      </w:r>
      <w:r w:rsidR="00D55485" w:rsidRPr="000F4FB6">
        <w:rPr>
          <w:rFonts w:ascii="黑体" w:eastAsia="黑体" w:hint="eastAsia"/>
        </w:rPr>
        <w:tab/>
        <w:t>为妇女提供获得优质堕胎后护理的机会，尤其是在不安全堕胎引发并发症的情况下提供这种机会；</w:t>
      </w:r>
    </w:p>
    <w:p w14:paraId="1C659F3C" w14:textId="2E505FB7"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(e)</w:t>
      </w:r>
      <w:r w:rsidR="00D55485" w:rsidRPr="000F4FB6">
        <w:rPr>
          <w:rFonts w:ascii="黑体" w:eastAsia="黑体" w:hint="eastAsia"/>
        </w:rPr>
        <w:tab/>
        <w:t>提供获得安全和负担得起的避孕药具、计划生育服务以及有关性健康和生殖健康的充分信息的机会。</w:t>
      </w:r>
    </w:p>
    <w:p w14:paraId="019A8164" w14:textId="77777777" w:rsidR="00D55485" w:rsidRPr="000F4FB6" w:rsidRDefault="00D55485" w:rsidP="00D55485">
      <w:pPr>
        <w:pStyle w:val="SingleTxt"/>
        <w:rPr>
          <w:rFonts w:ascii="黑体" w:eastAsia="黑体"/>
        </w:rPr>
      </w:pPr>
      <w:r w:rsidRPr="000F4FB6">
        <w:rPr>
          <w:rFonts w:ascii="黑体" w:eastAsia="黑体" w:hint="eastAsia"/>
        </w:rPr>
        <w:t>经济和社会生活</w:t>
      </w:r>
    </w:p>
    <w:p w14:paraId="1F627C79" w14:textId="77777777" w:rsidR="00D55485" w:rsidRDefault="00D55485" w:rsidP="00D55485">
      <w:pPr>
        <w:pStyle w:val="SingleTxt"/>
      </w:pPr>
      <w:r>
        <w:rPr>
          <w:rFonts w:hint="eastAsia"/>
        </w:rPr>
        <w:t>40.</w:t>
      </w:r>
      <w:r>
        <w:rPr>
          <w:rFonts w:hint="eastAsia"/>
        </w:rPr>
        <w:tab/>
      </w:r>
      <w:r>
        <w:rPr>
          <w:rFonts w:hint="eastAsia"/>
        </w:rPr>
        <w:t>委员会赞赏缔约国实行立法改革，建立国家社会保障系统，为妇女提供包括家庭津贴和有条件现金转移的社会福利。然而，委员会感到关切的是，缔约国采取紧缩措施，包括削减预算和</w:t>
      </w:r>
      <w:r>
        <w:rPr>
          <w:rFonts w:hint="eastAsia"/>
        </w:rPr>
        <w:t>2014</w:t>
      </w:r>
      <w:r>
        <w:rPr>
          <w:rFonts w:hint="eastAsia"/>
        </w:rPr>
        <w:t>年推出固定增值税，这些措施对于生活贫困的妇女的影响尤为严重。</w:t>
      </w:r>
    </w:p>
    <w:p w14:paraId="204DE8B4" w14:textId="77777777" w:rsidR="00D55485" w:rsidRPr="000F4FB6" w:rsidRDefault="00D55485" w:rsidP="00D55485">
      <w:pPr>
        <w:pStyle w:val="SingleTxt"/>
        <w:rPr>
          <w:rFonts w:ascii="黑体" w:eastAsia="黑体"/>
        </w:rPr>
      </w:pPr>
      <w:r>
        <w:rPr>
          <w:rFonts w:hint="eastAsia"/>
        </w:rPr>
        <w:t>41.</w:t>
      </w:r>
      <w:r>
        <w:rPr>
          <w:rFonts w:hint="eastAsia"/>
        </w:rPr>
        <w:tab/>
      </w:r>
      <w:r w:rsidRPr="000F4FB6">
        <w:rPr>
          <w:rFonts w:ascii="黑体" w:eastAsia="黑体" w:hint="eastAsia"/>
          <w:spacing w:val="4"/>
        </w:rPr>
        <w:t>委员会建议缔约国评估紧缩措施对妇女、尤其是对处境不利妇女群体的影</w:t>
      </w:r>
      <w:r w:rsidRPr="000F4FB6">
        <w:rPr>
          <w:rFonts w:ascii="黑体" w:eastAsia="黑体" w:hint="eastAsia"/>
        </w:rPr>
        <w:t>响，并确保国家资源内部再分配，以消除预算削减的后果，并确保妇女享受社会福利以及获得低利率小额供资和小额信贷计划。</w:t>
      </w:r>
    </w:p>
    <w:p w14:paraId="67E50FF3" w14:textId="77777777" w:rsidR="00D55485" w:rsidRPr="000F4FB6" w:rsidRDefault="00D55485" w:rsidP="00D55485">
      <w:pPr>
        <w:pStyle w:val="SingleTxt"/>
        <w:rPr>
          <w:rFonts w:ascii="黑体" w:eastAsia="黑体"/>
        </w:rPr>
      </w:pPr>
      <w:r w:rsidRPr="000F4FB6">
        <w:rPr>
          <w:rFonts w:ascii="黑体" w:eastAsia="黑体" w:hint="eastAsia"/>
        </w:rPr>
        <w:t>减少灾害风险和气候变化</w:t>
      </w:r>
    </w:p>
    <w:p w14:paraId="59A1DB91" w14:textId="77777777" w:rsidR="00D55485" w:rsidRDefault="00D55485" w:rsidP="00D55485">
      <w:pPr>
        <w:pStyle w:val="SingleTxt"/>
      </w:pPr>
      <w:r>
        <w:rPr>
          <w:rFonts w:hint="eastAsia"/>
        </w:rPr>
        <w:t>42.</w:t>
      </w:r>
      <w:r>
        <w:rPr>
          <w:rFonts w:hint="eastAsia"/>
        </w:rPr>
        <w:tab/>
      </w:r>
      <w:r>
        <w:rPr>
          <w:rFonts w:hint="eastAsia"/>
        </w:rPr>
        <w:t>委员会赞扬缔约国承诺通过减少风险战略应对气候变化。然而，委员会感到关切的是，缔约国并未明确将性别平等视角纳入这些战略。委员会还感到遗憾的是，</w:t>
      </w:r>
      <w:r>
        <w:rPr>
          <w:rFonts w:hint="eastAsia"/>
        </w:rPr>
        <w:t>2016</w:t>
      </w:r>
      <w:r>
        <w:rPr>
          <w:rFonts w:hint="eastAsia"/>
        </w:rPr>
        <w:t>年向《联合国气候变化框架公约》提交的第二次国家信息通报未考虑到妇女在面对自然灾害时的特殊脆弱性及其作为变革力量的能力。</w:t>
      </w:r>
    </w:p>
    <w:p w14:paraId="522B815B" w14:textId="77777777" w:rsidR="000148B4" w:rsidRDefault="00D55485" w:rsidP="000148B4">
      <w:pPr>
        <w:pStyle w:val="SingleTxt"/>
        <w:rPr>
          <w:rFonts w:ascii="黑体" w:eastAsia="黑体"/>
        </w:rPr>
      </w:pPr>
      <w:r>
        <w:rPr>
          <w:rFonts w:hint="eastAsia"/>
        </w:rPr>
        <w:t>43.</w:t>
      </w:r>
      <w:r>
        <w:rPr>
          <w:rFonts w:hint="eastAsia"/>
        </w:rPr>
        <w:tab/>
      </w:r>
      <w:r w:rsidRPr="000F4FB6">
        <w:rPr>
          <w:rFonts w:ascii="黑体" w:eastAsia="黑体" w:hint="eastAsia"/>
        </w:rPr>
        <w:t>委员会提请注意其关于气候变化背景下减少灾害风险所涉性别相关方面的第37(2018)号一般性建议，建议缔约国确保妇女，尤其是农村妇女、黑奴后代妇女和土著妇女，切实参与制定和执行关于减少灾害风险和气候变化的政策和行动计划，不仅是因为她们受到气候变化和灾害的严重影响，还因为她们是变革力量。委员会还建议这些政策和计划，包括其第三次国家信息通报，明确纳入性别平等视角，并考虑到妇女的特殊需要。</w:t>
      </w:r>
    </w:p>
    <w:p w14:paraId="6C4E08C7" w14:textId="77777777" w:rsidR="000148B4" w:rsidRDefault="000148B4">
      <w:pPr>
        <w:spacing w:line="240" w:lineRule="auto"/>
        <w:jc w:val="left"/>
        <w:rPr>
          <w:rFonts w:ascii="黑体" w:eastAsia="黑体"/>
        </w:rPr>
      </w:pPr>
      <w:r>
        <w:rPr>
          <w:rFonts w:ascii="黑体" w:eastAsia="黑体"/>
        </w:rPr>
        <w:br w:type="page"/>
      </w:r>
    </w:p>
    <w:p w14:paraId="602F454D" w14:textId="58EF3841" w:rsidR="00D55485" w:rsidRPr="000F4FB6" w:rsidRDefault="00D55485" w:rsidP="000148B4">
      <w:pPr>
        <w:pStyle w:val="SingleTxt"/>
        <w:rPr>
          <w:rFonts w:ascii="黑体" w:eastAsia="黑体"/>
        </w:rPr>
      </w:pPr>
      <w:r w:rsidRPr="000F4FB6">
        <w:rPr>
          <w:rFonts w:ascii="黑体" w:eastAsia="黑体" w:hint="eastAsia"/>
        </w:rPr>
        <w:lastRenderedPageBreak/>
        <w:t>居住在内陆地区的农村妇女、黑奴后代妇女和土著妇女</w:t>
      </w:r>
    </w:p>
    <w:p w14:paraId="108274E4" w14:textId="77777777" w:rsidR="00D55485" w:rsidRDefault="00D55485" w:rsidP="00D55485">
      <w:pPr>
        <w:pStyle w:val="SingleTxt"/>
      </w:pPr>
      <w:r>
        <w:rPr>
          <w:rFonts w:hint="eastAsia"/>
        </w:rPr>
        <w:t>44.</w:t>
      </w:r>
      <w:r>
        <w:rPr>
          <w:rFonts w:hint="eastAsia"/>
        </w:rPr>
        <w:tab/>
      </w:r>
      <w:r>
        <w:rPr>
          <w:rFonts w:hint="eastAsia"/>
        </w:rPr>
        <w:t>委员会赞赏地注意到区域发展部旨在增强妇女权能和让她们参与内陆地区农业活动规划的政策，并欢迎缔约国于</w:t>
      </w:r>
      <w:r>
        <w:rPr>
          <w:rFonts w:hint="eastAsia"/>
        </w:rPr>
        <w:t>2016</w:t>
      </w:r>
      <w:r>
        <w:rPr>
          <w:rFonts w:hint="eastAsia"/>
        </w:rPr>
        <w:t>年设立了两个理事会，为黑奴后代和土著社区提供援助。然而，委员会关切地注意到，缔约国农村妇女、黑奴后代妇女和土著妇女的贫困率极高，她们获得基本服务，包括保健服务、教育、清洁饮用水、适足的卫生设施、能源和通信技术的机会有限。委员会还感到关切的是，土著妇女和部落妇女的土地权受到侵犯，尽管美洲人权法院于</w:t>
      </w:r>
      <w:r>
        <w:rPr>
          <w:rFonts w:hint="eastAsia"/>
        </w:rPr>
        <w:t>2005</w:t>
      </w:r>
      <w:r>
        <w:rPr>
          <w:rFonts w:hint="eastAsia"/>
        </w:rPr>
        <w:t>年、</w:t>
      </w:r>
      <w:r>
        <w:rPr>
          <w:rFonts w:hint="eastAsia"/>
        </w:rPr>
        <w:t>2007</w:t>
      </w:r>
      <w:r>
        <w:rPr>
          <w:rFonts w:hint="eastAsia"/>
        </w:rPr>
        <w:t>年和</w:t>
      </w:r>
      <w:r>
        <w:rPr>
          <w:rFonts w:hint="eastAsia"/>
        </w:rPr>
        <w:t>2015</w:t>
      </w:r>
      <w:r>
        <w:rPr>
          <w:rFonts w:hint="eastAsia"/>
        </w:rPr>
        <w:t>年发布了三项判决，裁定缔约国侵犯了土著人民的土地权和司法救助权。委员会还感到遗憾的是，农村妇女、黑奴后代妇女和土著妇女被排除在决策进程，尤其是关于土地使用的决策进程之外。</w:t>
      </w:r>
    </w:p>
    <w:p w14:paraId="77CB011A" w14:textId="77777777" w:rsidR="00D55485" w:rsidRPr="000F4FB6" w:rsidRDefault="00D55485" w:rsidP="00D55485">
      <w:pPr>
        <w:pStyle w:val="SingleTxt"/>
        <w:rPr>
          <w:rFonts w:ascii="黑体" w:eastAsia="黑体"/>
        </w:rPr>
      </w:pPr>
      <w:r>
        <w:rPr>
          <w:rFonts w:hint="eastAsia"/>
        </w:rPr>
        <w:t>45.</w:t>
      </w:r>
      <w:r>
        <w:rPr>
          <w:rFonts w:hint="eastAsia"/>
        </w:rPr>
        <w:tab/>
      </w:r>
      <w:r w:rsidRPr="000F4FB6">
        <w:rPr>
          <w:rFonts w:ascii="黑体" w:eastAsia="黑体" w:hint="eastAsia"/>
        </w:rPr>
        <w:t>委员会建议缔约国：</w:t>
      </w:r>
    </w:p>
    <w:p w14:paraId="41F63E14" w14:textId="34F12BFD"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(a)</w:t>
      </w:r>
      <w:r w:rsidR="00D55485" w:rsidRPr="000F4FB6">
        <w:rPr>
          <w:rFonts w:ascii="黑体" w:eastAsia="黑体" w:hint="eastAsia"/>
        </w:rPr>
        <w:tab/>
        <w:t>制定并实施一项政策，以支持农村妇女、黑奴后代妇女和土著妇女的经济和社会发展，消除持续存在的性别不平等现象，这限制了她们获得土地、社会服务、经济机会、卫生设施和通信技术；</w:t>
      </w:r>
    </w:p>
    <w:p w14:paraId="1EB85405" w14:textId="59B9F665"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(b)</w:t>
      </w:r>
      <w:r w:rsidR="00D55485" w:rsidRPr="000F4FB6">
        <w:rPr>
          <w:rFonts w:ascii="黑体" w:eastAsia="黑体" w:hint="eastAsia"/>
        </w:rPr>
        <w:tab/>
        <w:t>根据委员会关于农村妇女权利的第34(2016)号一般性建议，采取措施，确保农村妇女、黑奴后代妇女和土著妇女充分和平等地参与影响她们的决策进程，包括关于采矿和伐木特许权及农村和国家发展计划的决策进程；</w:t>
      </w:r>
    </w:p>
    <w:p w14:paraId="207BF39F" w14:textId="0D941E6B"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(c)</w:t>
      </w:r>
      <w:r w:rsidR="00D55485" w:rsidRPr="000F4FB6">
        <w:rPr>
          <w:rFonts w:ascii="黑体" w:eastAsia="黑体" w:hint="eastAsia"/>
        </w:rPr>
        <w:tab/>
        <w:t>批准劳工组织《1989年土著和部落人民公约》(第169号)。</w:t>
      </w:r>
    </w:p>
    <w:p w14:paraId="4E3DF041" w14:textId="77777777" w:rsidR="00D55485" w:rsidRPr="000F4FB6" w:rsidRDefault="00D55485" w:rsidP="00D55485">
      <w:pPr>
        <w:pStyle w:val="SingleTxt"/>
        <w:rPr>
          <w:rFonts w:ascii="黑体" w:eastAsia="黑体"/>
        </w:rPr>
      </w:pPr>
      <w:r w:rsidRPr="000F4FB6">
        <w:rPr>
          <w:rFonts w:ascii="黑体" w:eastAsia="黑体" w:hint="eastAsia"/>
        </w:rPr>
        <w:t>残疾妇女</w:t>
      </w:r>
    </w:p>
    <w:p w14:paraId="3936D11E" w14:textId="77777777" w:rsidR="00D55485" w:rsidRDefault="00D55485" w:rsidP="00D55485">
      <w:pPr>
        <w:pStyle w:val="SingleTxt"/>
      </w:pPr>
      <w:r>
        <w:rPr>
          <w:rFonts w:hint="eastAsia"/>
        </w:rPr>
        <w:t>46.</w:t>
      </w:r>
      <w:r>
        <w:rPr>
          <w:rFonts w:hint="eastAsia"/>
        </w:rPr>
        <w:tab/>
      </w:r>
      <w:r>
        <w:rPr>
          <w:rFonts w:hint="eastAsia"/>
        </w:rPr>
        <w:t>委员会感到关切的是，缺乏关于缔约国境内残疾妇女和女童境况及其可获得的服务的信息。委员会还感到遗憾的是，缔约国并没有出台任何措施来改善农村妇女、黑奴后代妇女、土著妇女和残疾妇女和女童获得土地、教育、就业和保健服务的机会及无障碍环境。</w:t>
      </w:r>
    </w:p>
    <w:p w14:paraId="07014E22" w14:textId="77777777" w:rsidR="00D55485" w:rsidRPr="000F4FB6" w:rsidRDefault="00D55485" w:rsidP="00D55485">
      <w:pPr>
        <w:pStyle w:val="SingleTxt"/>
        <w:rPr>
          <w:rFonts w:ascii="黑体" w:eastAsia="黑体"/>
        </w:rPr>
      </w:pPr>
      <w:r>
        <w:rPr>
          <w:rFonts w:hint="eastAsia"/>
        </w:rPr>
        <w:t>47.</w:t>
      </w:r>
      <w:r>
        <w:rPr>
          <w:rFonts w:hint="eastAsia"/>
        </w:rPr>
        <w:tab/>
      </w:r>
      <w:r w:rsidRPr="000F4FB6">
        <w:rPr>
          <w:rFonts w:ascii="黑体" w:eastAsia="黑体" w:hint="eastAsia"/>
        </w:rPr>
        <w:t>委员会建议缔约国采取措施收集和分析信息，了解残疾妇女和女童的处境，其中特别关注她们获得教育、就业和保健的机会，以及她们可获得服务的质量。委员会还呼吁缔约国采取措施，尤其是增加农村妇女、黑奴后代妇女、土著残疾妇女和女童获得这些服务的机会。</w:t>
      </w:r>
    </w:p>
    <w:p w14:paraId="581F26D9" w14:textId="77777777" w:rsidR="00D55485" w:rsidRPr="000F4FB6" w:rsidRDefault="00D55485" w:rsidP="00D55485">
      <w:pPr>
        <w:pStyle w:val="SingleTxt"/>
        <w:rPr>
          <w:rFonts w:ascii="黑体" w:eastAsia="黑体"/>
        </w:rPr>
      </w:pPr>
      <w:r w:rsidRPr="000F4FB6">
        <w:rPr>
          <w:rFonts w:ascii="黑体" w:eastAsia="黑体" w:hint="eastAsia"/>
        </w:rPr>
        <w:t>难民妇女和寻求庇护妇女</w:t>
      </w:r>
    </w:p>
    <w:p w14:paraId="3E222B06" w14:textId="77777777" w:rsidR="00D55485" w:rsidRDefault="00D55485" w:rsidP="00D55485">
      <w:pPr>
        <w:pStyle w:val="SingleTxt"/>
      </w:pPr>
      <w:r>
        <w:rPr>
          <w:rFonts w:hint="eastAsia"/>
        </w:rPr>
        <w:t>48.</w:t>
      </w:r>
      <w:r>
        <w:rPr>
          <w:rFonts w:hint="eastAsia"/>
        </w:rPr>
        <w:tab/>
      </w:r>
      <w:r>
        <w:rPr>
          <w:rFonts w:hint="eastAsia"/>
        </w:rPr>
        <w:t>委员会注意到，</w:t>
      </w:r>
      <w:r>
        <w:rPr>
          <w:rFonts w:hint="eastAsia"/>
        </w:rPr>
        <w:t>2016</w:t>
      </w:r>
      <w:r>
        <w:rPr>
          <w:rFonts w:hint="eastAsia"/>
        </w:rPr>
        <w:t>和</w:t>
      </w:r>
      <w:r>
        <w:rPr>
          <w:rFonts w:hint="eastAsia"/>
        </w:rPr>
        <w:t>2017</w:t>
      </w:r>
      <w:r>
        <w:rPr>
          <w:rFonts w:hint="eastAsia"/>
        </w:rPr>
        <w:t>年，缔约国境内登记的寻求庇护者人数激增，委员会感到关切的是，缔约国没有管制难民保护或庇护程序的国家政策，也没有为遭受贩运或性别暴力侵害的难民妇女和寻求庇护妇女提供长期保护措施。委员会还感到关切的是，缔约国境内难民妇女和寻求庇护妇女在获得教育、医疗保健、就业、创收机会和金融服务方面面临各种困难。</w:t>
      </w:r>
    </w:p>
    <w:p w14:paraId="70205406" w14:textId="77777777" w:rsidR="000148B4" w:rsidRDefault="000148B4">
      <w:pPr>
        <w:spacing w:line="240" w:lineRule="auto"/>
        <w:jc w:val="left"/>
      </w:pPr>
      <w:r>
        <w:br w:type="page"/>
      </w:r>
    </w:p>
    <w:p w14:paraId="3FD95700" w14:textId="76E952F4" w:rsidR="00D55485" w:rsidRPr="000F4FB6" w:rsidRDefault="00D55485" w:rsidP="00D55485">
      <w:pPr>
        <w:pStyle w:val="SingleTxt"/>
        <w:rPr>
          <w:rFonts w:ascii="黑体" w:eastAsia="黑体"/>
        </w:rPr>
      </w:pPr>
      <w:r>
        <w:rPr>
          <w:rFonts w:hint="eastAsia"/>
        </w:rPr>
        <w:lastRenderedPageBreak/>
        <w:t>49.</w:t>
      </w:r>
      <w:r>
        <w:rPr>
          <w:rFonts w:hint="eastAsia"/>
        </w:rPr>
        <w:tab/>
      </w:r>
      <w:r w:rsidRPr="000F4FB6">
        <w:rPr>
          <w:rFonts w:ascii="黑体" w:eastAsia="黑体" w:hint="eastAsia"/>
        </w:rPr>
        <w:t>委员会建议缔约国：</w:t>
      </w:r>
    </w:p>
    <w:p w14:paraId="0FEB8254" w14:textId="207BC696"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(a)</w:t>
      </w:r>
      <w:r w:rsidR="00D55485" w:rsidRPr="000F4FB6">
        <w:rPr>
          <w:rFonts w:ascii="黑体" w:eastAsia="黑体" w:hint="eastAsia"/>
        </w:rPr>
        <w:tab/>
        <w:t>制定和通过一项管制难民保护和庇护程序的政策，确保此项政策采取性别敏感方法，并保护难民和寻求庇护的妇女和女童的经济和社会权利；</w:t>
      </w:r>
    </w:p>
    <w:p w14:paraId="58F3967F" w14:textId="34728EBE" w:rsidR="00D55485" w:rsidRPr="000F4FB6" w:rsidRDefault="000F4FB6" w:rsidP="00D55485">
      <w:pPr>
        <w:pStyle w:val="SingleTxt"/>
        <w:rPr>
          <w:rFonts w:ascii="黑体" w:eastAsia="黑体"/>
        </w:rPr>
      </w:pPr>
      <w:r w:rsidRPr="000F4FB6">
        <w:rPr>
          <w:rFonts w:ascii="黑体" w:eastAsia="黑体"/>
        </w:rPr>
        <w:tab/>
      </w:r>
      <w:r w:rsidR="00D55485" w:rsidRPr="000F4FB6">
        <w:rPr>
          <w:rFonts w:ascii="黑体" w:eastAsia="黑体" w:hint="eastAsia"/>
        </w:rPr>
        <w:t>(b)</w:t>
      </w:r>
      <w:r w:rsidR="00D55485" w:rsidRPr="000F4FB6">
        <w:rPr>
          <w:rFonts w:ascii="黑体" w:eastAsia="黑体" w:hint="eastAsia"/>
        </w:rPr>
        <w:tab/>
        <w:t>出台性别意识正确、对文化和年龄问题有敏感认识的个人筛查和评估程序，以确保系统地、及早地确认难民和寻求庇护者，尤其是确认已成为性别暴力受害者或者有可能遭受性别暴力的妇女和女童。</w:t>
      </w:r>
    </w:p>
    <w:p w14:paraId="13E17901" w14:textId="77777777" w:rsidR="00D55485" w:rsidRPr="000F4FB6" w:rsidRDefault="00D55485" w:rsidP="00D55485">
      <w:pPr>
        <w:pStyle w:val="SingleTxt"/>
        <w:rPr>
          <w:rFonts w:ascii="黑体" w:eastAsia="黑体"/>
        </w:rPr>
      </w:pPr>
      <w:r w:rsidRPr="000F4FB6">
        <w:rPr>
          <w:rFonts w:ascii="黑体" w:eastAsia="黑体" w:hint="eastAsia"/>
        </w:rPr>
        <w:t>同性恋、双性恋和跨性别妇女及双性者</w:t>
      </w:r>
    </w:p>
    <w:p w14:paraId="4BEBE04C" w14:textId="77777777" w:rsidR="00D55485" w:rsidRDefault="00D55485" w:rsidP="00D55485">
      <w:pPr>
        <w:pStyle w:val="SingleTxt"/>
      </w:pPr>
      <w:r>
        <w:rPr>
          <w:rFonts w:hint="eastAsia"/>
        </w:rPr>
        <w:t>50.</w:t>
      </w:r>
      <w:r>
        <w:rPr>
          <w:rFonts w:hint="eastAsia"/>
        </w:rPr>
        <w:tab/>
      </w:r>
      <w:r>
        <w:rPr>
          <w:rFonts w:hint="eastAsia"/>
        </w:rPr>
        <w:t>委员会注意到《刑法典》已经修订，除其他事项外，以便包括对同性恋、双性恋和跨性别妇女及双性者的保护，禁止针对她们的歧视和仇恨言论。然而，委员会感到关切的是，同性恋、双性恋和跨性别妇女及双性者仍然遭受歧视和骚扰，尤其是在受教育权、就业权和健康权方面。</w:t>
      </w:r>
    </w:p>
    <w:p w14:paraId="3308A1A5" w14:textId="77777777" w:rsidR="00D55485" w:rsidRPr="000F4FB6" w:rsidRDefault="00D55485" w:rsidP="00D55485">
      <w:pPr>
        <w:pStyle w:val="SingleTxt"/>
        <w:rPr>
          <w:rFonts w:ascii="黑体" w:eastAsia="黑体"/>
        </w:rPr>
      </w:pPr>
      <w:r>
        <w:rPr>
          <w:rFonts w:hint="eastAsia"/>
        </w:rPr>
        <w:t>51.</w:t>
      </w:r>
      <w:r>
        <w:rPr>
          <w:rFonts w:hint="eastAsia"/>
        </w:rPr>
        <w:tab/>
      </w:r>
      <w:r w:rsidRPr="000F4FB6">
        <w:rPr>
          <w:rFonts w:ascii="黑体" w:eastAsia="黑体" w:hint="eastAsia"/>
        </w:rPr>
        <w:t>委员会建议缔约国确保同性恋、双性恋和跨性别妇女及双性者享有平等权利和机会，并提高人们的认识，以消除对她们的歧视与社会羞辱。委员会进一步建议缔约国对针对同性恋、双性恋和跨性别妇女及双性者的歧视与暴力采取零容忍政策，包括通过起诉和适当惩处犯罪者。</w:t>
      </w:r>
    </w:p>
    <w:p w14:paraId="6D2E0F34" w14:textId="77777777" w:rsidR="00D55485" w:rsidRPr="000F4FB6" w:rsidRDefault="00D55485" w:rsidP="00D55485">
      <w:pPr>
        <w:pStyle w:val="SingleTxt"/>
        <w:rPr>
          <w:rFonts w:ascii="黑体" w:eastAsia="黑体"/>
        </w:rPr>
      </w:pPr>
      <w:r w:rsidRPr="000F4FB6">
        <w:rPr>
          <w:rFonts w:ascii="黑体" w:eastAsia="黑体" w:hint="eastAsia"/>
        </w:rPr>
        <w:t>婚姻和家庭关系</w:t>
      </w:r>
    </w:p>
    <w:p w14:paraId="1B0A3D0C" w14:textId="77777777" w:rsidR="00D55485" w:rsidRDefault="00D55485" w:rsidP="00D55485">
      <w:pPr>
        <w:pStyle w:val="SingleTxt"/>
      </w:pPr>
      <w:r>
        <w:rPr>
          <w:rFonts w:hint="eastAsia"/>
        </w:rPr>
        <w:t>52.</w:t>
      </w:r>
      <w:r>
        <w:rPr>
          <w:rFonts w:hint="eastAsia"/>
        </w:rPr>
        <w:tab/>
      </w:r>
      <w:r>
        <w:rPr>
          <w:rFonts w:hint="eastAsia"/>
        </w:rPr>
        <w:t>委员会欢迎《宪法》第</w:t>
      </w:r>
      <w:r>
        <w:rPr>
          <w:rFonts w:hint="eastAsia"/>
        </w:rPr>
        <w:t>35</w:t>
      </w:r>
      <w:r>
        <w:rPr>
          <w:rFonts w:hint="eastAsia"/>
        </w:rPr>
        <w:t>条承认夫妻在法律面前平等和母亲的非凡价值，一视同仁地为儿童提供保护。尽管如此，委员会感到关切的是，在实际当中，妇女在婚姻中并未享有平等权利。委员会尤其感到关切的是：</w:t>
      </w:r>
    </w:p>
    <w:p w14:paraId="72D4B246" w14:textId="4CB65A26" w:rsidR="00D55485" w:rsidRDefault="00D91601" w:rsidP="00D55485">
      <w:pPr>
        <w:pStyle w:val="SingleTxt"/>
      </w:pPr>
      <w:r>
        <w:tab/>
      </w:r>
      <w:r w:rsidR="00D55485">
        <w:rPr>
          <w:rFonts w:hint="eastAsia"/>
        </w:rPr>
        <w:t>(a)</w:t>
      </w:r>
      <w:r w:rsidR="00D55485">
        <w:rPr>
          <w:rFonts w:hint="eastAsia"/>
        </w:rPr>
        <w:tab/>
      </w:r>
      <w:r w:rsidR="00D55485">
        <w:rPr>
          <w:rFonts w:hint="eastAsia"/>
        </w:rPr>
        <w:t>自</w:t>
      </w:r>
      <w:r w:rsidR="00D55485">
        <w:rPr>
          <w:rFonts w:hint="eastAsia"/>
        </w:rPr>
        <w:t>2011</w:t>
      </w:r>
      <w:r w:rsidR="00D55485">
        <w:rPr>
          <w:rFonts w:hint="eastAsia"/>
        </w:rPr>
        <w:t>年以来，缔约国一直迟迟未修订《民法典》，以删除规定父亲为子女唯一监护人、要求子女随父姓以及规定已婚妇女丧失法律能力的条款。</w:t>
      </w:r>
    </w:p>
    <w:p w14:paraId="64C81B1E" w14:textId="0D5144FA" w:rsidR="00D55485" w:rsidRDefault="00D91601" w:rsidP="00D55485">
      <w:pPr>
        <w:pStyle w:val="SingleTxt"/>
      </w:pPr>
      <w:r>
        <w:tab/>
      </w:r>
      <w:r w:rsidR="00D55485">
        <w:rPr>
          <w:rFonts w:hint="eastAsia"/>
        </w:rPr>
        <w:t>(b)</w:t>
      </w:r>
      <w:r w:rsidR="00D55485">
        <w:rPr>
          <w:rFonts w:hint="eastAsia"/>
        </w:rPr>
        <w:tab/>
      </w:r>
      <w:r w:rsidR="00D55485">
        <w:rPr>
          <w:rFonts w:hint="eastAsia"/>
        </w:rPr>
        <w:t>女童的最低结婚年龄为</w:t>
      </w:r>
      <w:r w:rsidR="00D55485">
        <w:rPr>
          <w:rFonts w:hint="eastAsia"/>
        </w:rPr>
        <w:t>15</w:t>
      </w:r>
      <w:r w:rsidR="00D55485">
        <w:rPr>
          <w:rFonts w:hint="eastAsia"/>
        </w:rPr>
        <w:t>岁；</w:t>
      </w:r>
      <w:r w:rsidR="00D55485">
        <w:rPr>
          <w:rFonts w:hint="eastAsia"/>
        </w:rPr>
        <w:t>15</w:t>
      </w:r>
      <w:r w:rsidR="00D55485">
        <w:rPr>
          <w:rFonts w:hint="eastAsia"/>
        </w:rPr>
        <w:t>至</w:t>
      </w:r>
      <w:r w:rsidR="00D55485">
        <w:rPr>
          <w:rFonts w:hint="eastAsia"/>
        </w:rPr>
        <w:t>17</w:t>
      </w:r>
      <w:r w:rsidR="00D55485">
        <w:rPr>
          <w:rFonts w:hint="eastAsia"/>
        </w:rPr>
        <w:t>岁已婚的农村妇女、黑奴后代妇女和土著妇女人数过多，没有制定打击和预防童婚的国家战略；</w:t>
      </w:r>
    </w:p>
    <w:p w14:paraId="6BC5391E" w14:textId="612247CF" w:rsidR="00D55485" w:rsidRDefault="00D91601" w:rsidP="00D55485">
      <w:pPr>
        <w:pStyle w:val="SingleTxt"/>
      </w:pPr>
      <w:r>
        <w:tab/>
      </w:r>
      <w:r w:rsidR="00D55485">
        <w:rPr>
          <w:rFonts w:hint="eastAsia"/>
        </w:rPr>
        <w:t>(c)</w:t>
      </w:r>
      <w:r w:rsidR="00D55485">
        <w:rPr>
          <w:rFonts w:hint="eastAsia"/>
        </w:rPr>
        <w:tab/>
      </w:r>
      <w:r w:rsidR="00D55485">
        <w:rPr>
          <w:rFonts w:hint="eastAsia"/>
        </w:rPr>
        <w:t>缺乏关于部落婚姻的法律框架；</w:t>
      </w:r>
    </w:p>
    <w:p w14:paraId="082D3155" w14:textId="1A414BB2" w:rsidR="00D55485" w:rsidRDefault="00D91601" w:rsidP="00D55485">
      <w:pPr>
        <w:pStyle w:val="SingleTxt"/>
      </w:pPr>
      <w:r>
        <w:tab/>
      </w:r>
      <w:r w:rsidR="00D55485">
        <w:rPr>
          <w:rFonts w:hint="eastAsia"/>
        </w:rPr>
        <w:t>(d)</w:t>
      </w:r>
      <w:r w:rsidR="00D55485">
        <w:rPr>
          <w:rFonts w:hint="eastAsia"/>
        </w:rPr>
        <w:tab/>
      </w:r>
      <w:r w:rsidR="00D55485">
        <w:rPr>
          <w:rFonts w:hint="eastAsia"/>
        </w:rPr>
        <w:t>事实上结合中的妇女不能继承已故伴侣的财产或申请养恤金福利。</w:t>
      </w:r>
    </w:p>
    <w:p w14:paraId="48CA400D" w14:textId="77777777" w:rsidR="00D55485" w:rsidRPr="00D91601" w:rsidRDefault="00D55485" w:rsidP="00D55485">
      <w:pPr>
        <w:pStyle w:val="SingleTxt"/>
        <w:rPr>
          <w:rFonts w:ascii="黑体" w:eastAsia="黑体"/>
        </w:rPr>
      </w:pPr>
      <w:r>
        <w:rPr>
          <w:rFonts w:hint="eastAsia"/>
        </w:rPr>
        <w:t>53.</w:t>
      </w:r>
      <w:r>
        <w:rPr>
          <w:rFonts w:hint="eastAsia"/>
        </w:rPr>
        <w:tab/>
      </w:r>
      <w:r w:rsidRPr="00D91601">
        <w:rPr>
          <w:rFonts w:ascii="黑体" w:eastAsia="黑体" w:hint="eastAsia"/>
        </w:rPr>
        <w:t>委员会建议缔约国：</w:t>
      </w:r>
    </w:p>
    <w:p w14:paraId="12081914" w14:textId="7EB84060" w:rsidR="00D55485" w:rsidRPr="00D91601" w:rsidRDefault="00D91601" w:rsidP="00D55485">
      <w:pPr>
        <w:pStyle w:val="SingleTxt"/>
        <w:rPr>
          <w:rFonts w:ascii="黑体" w:eastAsia="黑体"/>
        </w:rPr>
      </w:pPr>
      <w:r w:rsidRPr="00D91601">
        <w:rPr>
          <w:rFonts w:ascii="黑体" w:eastAsia="黑体"/>
        </w:rPr>
        <w:tab/>
      </w:r>
      <w:r w:rsidR="00D55485" w:rsidRPr="00D91601">
        <w:rPr>
          <w:rFonts w:ascii="黑体" w:eastAsia="黑体" w:hint="eastAsia"/>
        </w:rPr>
        <w:t>(a)</w:t>
      </w:r>
      <w:r w:rsidR="00D55485" w:rsidRPr="00D91601">
        <w:rPr>
          <w:rFonts w:ascii="黑体" w:eastAsia="黑体" w:hint="eastAsia"/>
        </w:rPr>
        <w:tab/>
        <w:t>通过经修订的《民事法典》以删除歧视性条款，包括第18条、第24条、第56(a)条、第217条、第221条、第234条和第353条，将最低结婚年龄提高到18岁，并保障已婚妇女的法律能力和平等权利，以及在亲权和子女监护方面男女平等；</w:t>
      </w:r>
    </w:p>
    <w:p w14:paraId="5BB6CC63" w14:textId="3F262195" w:rsidR="00D55485" w:rsidRPr="00D91601" w:rsidRDefault="00D91601" w:rsidP="00D55485">
      <w:pPr>
        <w:pStyle w:val="SingleTxt"/>
        <w:rPr>
          <w:rFonts w:ascii="黑体" w:eastAsia="黑体"/>
        </w:rPr>
      </w:pPr>
      <w:r w:rsidRPr="00D91601">
        <w:rPr>
          <w:rFonts w:ascii="黑体" w:eastAsia="黑体"/>
        </w:rPr>
        <w:tab/>
      </w:r>
      <w:r w:rsidR="00D55485" w:rsidRPr="00D91601">
        <w:rPr>
          <w:rFonts w:ascii="黑体" w:eastAsia="黑体" w:hint="eastAsia"/>
        </w:rPr>
        <w:t>(b)</w:t>
      </w:r>
      <w:r w:rsidR="00D55485" w:rsidRPr="00D91601">
        <w:rPr>
          <w:rFonts w:ascii="黑体" w:eastAsia="黑体" w:hint="eastAsia"/>
        </w:rPr>
        <w:tab/>
        <w:t>采取措施预防早婚和童婚，包括通过制定一项预防和消除童婚现象的国家战略，为童婚和(或)强迫婚姻受害者建立投诉机制；</w:t>
      </w:r>
    </w:p>
    <w:p w14:paraId="0ECBCDAE" w14:textId="27A32840" w:rsidR="00D55485" w:rsidRPr="00D91601" w:rsidRDefault="00D91601" w:rsidP="00D55485">
      <w:pPr>
        <w:pStyle w:val="SingleTxt"/>
        <w:rPr>
          <w:rFonts w:ascii="黑体" w:eastAsia="黑体"/>
        </w:rPr>
      </w:pPr>
      <w:r w:rsidRPr="00D91601">
        <w:rPr>
          <w:rFonts w:ascii="黑体" w:eastAsia="黑体"/>
        </w:rPr>
        <w:tab/>
      </w:r>
      <w:r w:rsidR="00D55485" w:rsidRPr="00D91601">
        <w:rPr>
          <w:rFonts w:ascii="黑体" w:eastAsia="黑体" w:hint="eastAsia"/>
        </w:rPr>
        <w:t>(c)</w:t>
      </w:r>
      <w:r w:rsidR="00D55485" w:rsidRPr="00D91601">
        <w:rPr>
          <w:rFonts w:ascii="黑体" w:eastAsia="黑体" w:hint="eastAsia"/>
        </w:rPr>
        <w:tab/>
        <w:t>为部落婚姻中的妇女的权利提供法律保护，就《公约》为其规定的权利及相应补救措施开展有针对性的提高认识活动；</w:t>
      </w:r>
    </w:p>
    <w:p w14:paraId="3B9E4C46" w14:textId="1D0CA697" w:rsidR="00D55485" w:rsidRPr="00D91601" w:rsidRDefault="00D91601" w:rsidP="00D55485">
      <w:pPr>
        <w:pStyle w:val="SingleTxt"/>
        <w:rPr>
          <w:rFonts w:ascii="黑体" w:eastAsia="黑体"/>
        </w:rPr>
      </w:pPr>
      <w:r w:rsidRPr="00D91601">
        <w:rPr>
          <w:rFonts w:ascii="黑体" w:eastAsia="黑体"/>
        </w:rPr>
        <w:lastRenderedPageBreak/>
        <w:tab/>
      </w:r>
      <w:r w:rsidR="00D55485" w:rsidRPr="00D91601">
        <w:rPr>
          <w:rFonts w:ascii="黑体" w:eastAsia="黑体" w:hint="eastAsia"/>
        </w:rPr>
        <w:t>(d)</w:t>
      </w:r>
      <w:r w:rsidR="00D55485" w:rsidRPr="00D91601">
        <w:rPr>
          <w:rFonts w:ascii="黑体" w:eastAsia="黑体" w:hint="eastAsia"/>
        </w:rPr>
        <w:tab/>
        <w:t>考虑扩大对事实上结合中的妇女的社会和经济保护。</w:t>
      </w:r>
    </w:p>
    <w:p w14:paraId="42E0FEE2" w14:textId="77777777" w:rsidR="00D55485" w:rsidRPr="00D91601" w:rsidRDefault="00D55485" w:rsidP="00D55485">
      <w:pPr>
        <w:pStyle w:val="SingleTxt"/>
        <w:rPr>
          <w:rFonts w:ascii="黑体" w:eastAsia="黑体"/>
        </w:rPr>
      </w:pPr>
      <w:r w:rsidRPr="00D91601">
        <w:rPr>
          <w:rFonts w:ascii="黑体" w:eastAsia="黑体" w:hint="eastAsia"/>
        </w:rPr>
        <w:t>数据收集和分析</w:t>
      </w:r>
    </w:p>
    <w:p w14:paraId="4C9EFBB1" w14:textId="6F10B955" w:rsidR="00D55485" w:rsidRDefault="00D55485" w:rsidP="00D55485">
      <w:pPr>
        <w:pStyle w:val="SingleTxt"/>
      </w:pPr>
      <w:r>
        <w:rPr>
          <w:rFonts w:hint="eastAsia"/>
        </w:rPr>
        <w:t>54.</w:t>
      </w:r>
      <w:r>
        <w:rPr>
          <w:rFonts w:hint="eastAsia"/>
        </w:rPr>
        <w:tab/>
      </w:r>
      <w:r>
        <w:rPr>
          <w:rFonts w:hint="eastAsia"/>
        </w:rPr>
        <w:t>委员会欢迎缔约国为加强数据收集系统所作的努力，包括通过试行加勒比共同体性别平等指标模式，以收集关于妇女参与公共生活的数据，编制关于缔约国男女地位的国家报告，以及创建一个用于监测的数据库</w:t>
      </w:r>
      <w:r w:rsidRPr="00433B9B">
        <w:rPr>
          <w:rFonts w:hint="eastAsia"/>
        </w:rPr>
        <w:t>。尽管如此，委员会重申了之前的关切</w:t>
      </w:r>
      <w:r w:rsidRPr="00433B9B">
        <w:rPr>
          <w:rFonts w:hint="eastAsia"/>
        </w:rPr>
        <w:t>(</w:t>
      </w:r>
      <w:hyperlink r:id="rId34" w:history="1">
        <w:r w:rsidRPr="00433B9B">
          <w:rPr>
            <w:rStyle w:val="af7"/>
            <w:rFonts w:hint="eastAsia"/>
          </w:rPr>
          <w:t>CEDAW/C/SUR/CO/3</w:t>
        </w:r>
      </w:hyperlink>
      <w:r w:rsidRPr="00433B9B">
        <w:rPr>
          <w:rFonts w:hint="eastAsia"/>
        </w:rPr>
        <w:t>，第</w:t>
      </w:r>
      <w:r w:rsidRPr="00433B9B">
        <w:rPr>
          <w:rFonts w:hint="eastAsia"/>
        </w:rPr>
        <w:t>13</w:t>
      </w:r>
      <w:r w:rsidRPr="00433B9B">
        <w:rPr>
          <w:rFonts w:hint="eastAsia"/>
        </w:rPr>
        <w:t>段</w:t>
      </w:r>
      <w:r w:rsidRPr="00433B9B">
        <w:rPr>
          <w:rFonts w:hint="eastAsia"/>
        </w:rPr>
        <w:t>)</w:t>
      </w:r>
      <w:r>
        <w:rPr>
          <w:rFonts w:hint="eastAsia"/>
        </w:rPr>
        <w:t>，即缔约国总体上缺乏按性别、年龄和地方</w:t>
      </w:r>
      <w:r>
        <w:rPr>
          <w:rFonts w:hint="eastAsia"/>
        </w:rPr>
        <w:t>(</w:t>
      </w:r>
      <w:r>
        <w:rPr>
          <w:rFonts w:hint="eastAsia"/>
        </w:rPr>
        <w:t>农村、内陆和城市</w:t>
      </w:r>
      <w:r>
        <w:rPr>
          <w:rFonts w:hint="eastAsia"/>
        </w:rPr>
        <w:t>)</w:t>
      </w:r>
      <w:r>
        <w:rPr>
          <w:rFonts w:hint="eastAsia"/>
        </w:rPr>
        <w:t>分列、且向公众定期提供的数据，而这些数据对于评估各项政策对《公约》各个领域的影响和成效必不可少，尤其是在医疗保险覆盖范围、社会福利、获取土地、增强经济权能、职业培训、体育和娱乐领域。</w:t>
      </w:r>
    </w:p>
    <w:p w14:paraId="0A2A9C1B" w14:textId="77777777" w:rsidR="00D55485" w:rsidRPr="00D91601" w:rsidRDefault="00D55485" w:rsidP="00D55485">
      <w:pPr>
        <w:pStyle w:val="SingleTxt"/>
        <w:rPr>
          <w:rFonts w:ascii="黑体" w:eastAsia="黑体"/>
        </w:rPr>
      </w:pPr>
      <w:r>
        <w:rPr>
          <w:rFonts w:hint="eastAsia"/>
        </w:rPr>
        <w:t>55.</w:t>
      </w:r>
      <w:r>
        <w:rPr>
          <w:rFonts w:hint="eastAsia"/>
        </w:rPr>
        <w:tab/>
      </w:r>
      <w:r w:rsidRPr="00D91601">
        <w:rPr>
          <w:rFonts w:ascii="黑体" w:eastAsia="黑体" w:hint="eastAsia"/>
        </w:rPr>
        <w:t>委员会建议缔约国加强按性别、年龄和地方分列的综合数据的收集、分析和传播工作，并优先建立一个国家数据库，该数据库使用可衡量指标来评估妇女境况方面的趋势以及在《公约》所涵盖所有领域推动实现男女实质性平等方面取得的进展情况。在这方面，委员会提请缔约国注意其关于妇女状况的统计资料的第9(1989)号一般性建议，并鼓励缔约国在系统收集精确数据方面继续与相关联合国机构合作。</w:t>
      </w:r>
    </w:p>
    <w:p w14:paraId="1FB37361" w14:textId="77777777" w:rsidR="00D55485" w:rsidRPr="00D91601" w:rsidRDefault="00D55485" w:rsidP="00D55485">
      <w:pPr>
        <w:pStyle w:val="SingleTxt"/>
        <w:rPr>
          <w:rFonts w:ascii="黑体" w:eastAsia="黑体"/>
        </w:rPr>
      </w:pPr>
      <w:r w:rsidRPr="00D91601">
        <w:rPr>
          <w:rFonts w:ascii="黑体" w:eastAsia="黑体" w:hint="eastAsia"/>
        </w:rPr>
        <w:t>《公约任择议定书》和《公约》第二十条第1款修正案</w:t>
      </w:r>
    </w:p>
    <w:p w14:paraId="425E1339" w14:textId="77777777" w:rsidR="00D55485" w:rsidRPr="00D91601" w:rsidRDefault="00D55485" w:rsidP="00D55485">
      <w:pPr>
        <w:pStyle w:val="SingleTxt"/>
        <w:rPr>
          <w:rFonts w:ascii="黑体" w:eastAsia="黑体"/>
        </w:rPr>
      </w:pPr>
      <w:r>
        <w:rPr>
          <w:rFonts w:hint="eastAsia"/>
        </w:rPr>
        <w:t>56.</w:t>
      </w:r>
      <w:r>
        <w:rPr>
          <w:rFonts w:hint="eastAsia"/>
        </w:rPr>
        <w:tab/>
      </w:r>
      <w:r w:rsidRPr="00D91601">
        <w:rPr>
          <w:rFonts w:ascii="黑体" w:eastAsia="黑体" w:hint="eastAsia"/>
        </w:rPr>
        <w:t>委员会鼓励缔约国批准《公约任择议定书》，并尽快接受对关于委员会会议时间的《公约》第二十条第1款的修正。</w:t>
      </w:r>
    </w:p>
    <w:p w14:paraId="2E145A62" w14:textId="77777777" w:rsidR="00D55485" w:rsidRPr="00D91601" w:rsidRDefault="00D55485" w:rsidP="00D55485">
      <w:pPr>
        <w:pStyle w:val="SingleTxt"/>
        <w:rPr>
          <w:rFonts w:ascii="黑体" w:eastAsia="黑体"/>
        </w:rPr>
      </w:pPr>
      <w:r w:rsidRPr="00D91601">
        <w:rPr>
          <w:rFonts w:ascii="黑体" w:eastAsia="黑体" w:hint="eastAsia"/>
        </w:rPr>
        <w:t>《北京宣言》和《行动纲要》</w:t>
      </w:r>
    </w:p>
    <w:p w14:paraId="5DDC31EC" w14:textId="77777777" w:rsidR="00D55485" w:rsidRPr="00D91601" w:rsidRDefault="00D55485" w:rsidP="00D55485">
      <w:pPr>
        <w:pStyle w:val="SingleTxt"/>
        <w:rPr>
          <w:rFonts w:ascii="黑体" w:eastAsia="黑体"/>
        </w:rPr>
      </w:pPr>
      <w:r>
        <w:rPr>
          <w:rFonts w:hint="eastAsia"/>
        </w:rPr>
        <w:t>57.</w:t>
      </w:r>
      <w:r>
        <w:rPr>
          <w:rFonts w:hint="eastAsia"/>
        </w:rPr>
        <w:tab/>
      </w:r>
      <w:r w:rsidRPr="00D91601">
        <w:rPr>
          <w:rFonts w:ascii="黑体" w:eastAsia="黑体" w:hint="eastAsia"/>
        </w:rPr>
        <w:t>委员会呼吁缔约国在努力执行《公约》条款时运用《北京宣言》和《行动纲要》。</w:t>
      </w:r>
    </w:p>
    <w:p w14:paraId="63742025" w14:textId="77777777" w:rsidR="00D55485" w:rsidRPr="00D91601" w:rsidRDefault="00D55485" w:rsidP="00D55485">
      <w:pPr>
        <w:pStyle w:val="SingleTxt"/>
        <w:rPr>
          <w:rFonts w:ascii="黑体" w:eastAsia="黑体"/>
        </w:rPr>
      </w:pPr>
      <w:r w:rsidRPr="00D91601">
        <w:rPr>
          <w:rFonts w:ascii="黑体" w:eastAsia="黑体" w:hint="eastAsia"/>
        </w:rPr>
        <w:t>《2030年可持续发展议程》</w:t>
      </w:r>
    </w:p>
    <w:p w14:paraId="79021D7B" w14:textId="77777777" w:rsidR="00D55485" w:rsidRPr="00D91601" w:rsidRDefault="00D55485" w:rsidP="00D55485">
      <w:pPr>
        <w:pStyle w:val="SingleTxt"/>
        <w:rPr>
          <w:rFonts w:ascii="黑体" w:eastAsia="黑体"/>
        </w:rPr>
      </w:pPr>
      <w:r>
        <w:rPr>
          <w:rFonts w:hint="eastAsia"/>
        </w:rPr>
        <w:t>58.</w:t>
      </w:r>
      <w:r>
        <w:rPr>
          <w:rFonts w:hint="eastAsia"/>
        </w:rPr>
        <w:tab/>
      </w:r>
      <w:r w:rsidRPr="00D91601">
        <w:rPr>
          <w:rFonts w:ascii="黑体" w:eastAsia="黑体" w:hint="eastAsia"/>
        </w:rPr>
        <w:t>委员会呼吁在执行《2030年可持续发展议程》的整个过程中，根据《公约》条款实现实质性的性别平等。</w:t>
      </w:r>
    </w:p>
    <w:p w14:paraId="6131E30E" w14:textId="77777777" w:rsidR="00D55485" w:rsidRPr="00D91601" w:rsidRDefault="00D55485" w:rsidP="00D55485">
      <w:pPr>
        <w:pStyle w:val="SingleTxt"/>
        <w:rPr>
          <w:rFonts w:ascii="黑体" w:eastAsia="黑体"/>
        </w:rPr>
      </w:pPr>
      <w:r w:rsidRPr="00D91601">
        <w:rPr>
          <w:rFonts w:ascii="黑体" w:eastAsia="黑体" w:hint="eastAsia"/>
        </w:rPr>
        <w:t>传播</w:t>
      </w:r>
    </w:p>
    <w:p w14:paraId="51E0752A" w14:textId="77777777" w:rsidR="00D55485" w:rsidRPr="00D91601" w:rsidRDefault="00D55485" w:rsidP="00D55485">
      <w:pPr>
        <w:pStyle w:val="SingleTxt"/>
        <w:rPr>
          <w:rFonts w:ascii="黑体" w:eastAsia="黑体"/>
        </w:rPr>
      </w:pPr>
      <w:r>
        <w:rPr>
          <w:rFonts w:hint="eastAsia"/>
        </w:rPr>
        <w:t>59.</w:t>
      </w:r>
      <w:r>
        <w:rPr>
          <w:rFonts w:hint="eastAsia"/>
        </w:rPr>
        <w:tab/>
      </w:r>
      <w:r w:rsidRPr="00D91601">
        <w:rPr>
          <w:rFonts w:ascii="黑体" w:eastAsia="黑体" w:hint="eastAsia"/>
        </w:rPr>
        <w:t>委员会请缔约国确保以其官方语文向相关各级(国家、区域和地方)国家机构及时传播本结论性意见，尤其是政府、各部委、国民议会和司法部门，以使结论性意见得到充分落实。</w:t>
      </w:r>
    </w:p>
    <w:p w14:paraId="2AFBA75F" w14:textId="77777777" w:rsidR="00D55485" w:rsidRPr="00D91601" w:rsidRDefault="00D55485" w:rsidP="00D55485">
      <w:pPr>
        <w:pStyle w:val="SingleTxt"/>
        <w:rPr>
          <w:rFonts w:ascii="黑体" w:eastAsia="黑体"/>
        </w:rPr>
      </w:pPr>
      <w:r w:rsidRPr="00D91601">
        <w:rPr>
          <w:rFonts w:ascii="黑体" w:eastAsia="黑体" w:hint="eastAsia"/>
        </w:rPr>
        <w:t>技术援助</w:t>
      </w:r>
    </w:p>
    <w:p w14:paraId="1350BC8F" w14:textId="77777777" w:rsidR="00D55485" w:rsidRPr="00D91601" w:rsidRDefault="00D55485" w:rsidP="00D55485">
      <w:pPr>
        <w:pStyle w:val="SingleTxt"/>
        <w:rPr>
          <w:rFonts w:ascii="黑体" w:eastAsia="黑体"/>
        </w:rPr>
      </w:pPr>
      <w:r>
        <w:rPr>
          <w:rFonts w:hint="eastAsia"/>
        </w:rPr>
        <w:t>60.</w:t>
      </w:r>
      <w:r>
        <w:rPr>
          <w:rFonts w:hint="eastAsia"/>
        </w:rPr>
        <w:tab/>
      </w:r>
      <w:r w:rsidRPr="00D91601">
        <w:rPr>
          <w:rFonts w:ascii="黑体" w:eastAsia="黑体" w:hint="eastAsia"/>
        </w:rPr>
        <w:t>委员会建议缔约国把《公约》执行工作与其发展努力联系起来，并利用这方面的区域或国际技术援助。</w:t>
      </w:r>
    </w:p>
    <w:p w14:paraId="1B5E73A6" w14:textId="77777777" w:rsidR="00D55485" w:rsidRPr="00D91601" w:rsidRDefault="00D55485" w:rsidP="00D55485">
      <w:pPr>
        <w:pStyle w:val="SingleTxt"/>
        <w:rPr>
          <w:rFonts w:ascii="黑体" w:eastAsia="黑体"/>
        </w:rPr>
      </w:pPr>
      <w:r w:rsidRPr="00D91601">
        <w:rPr>
          <w:rFonts w:ascii="黑体" w:eastAsia="黑体" w:hint="eastAsia"/>
        </w:rPr>
        <w:t>批准其他条约</w:t>
      </w:r>
    </w:p>
    <w:p w14:paraId="1187558A" w14:textId="478362CC" w:rsidR="00D55485" w:rsidRPr="00D91601" w:rsidRDefault="00D55485" w:rsidP="00D55485">
      <w:pPr>
        <w:pStyle w:val="SingleTxt"/>
        <w:rPr>
          <w:rFonts w:ascii="黑体" w:eastAsia="黑体"/>
        </w:rPr>
      </w:pPr>
      <w:r>
        <w:rPr>
          <w:rFonts w:hint="eastAsia"/>
        </w:rPr>
        <w:lastRenderedPageBreak/>
        <w:t>61.</w:t>
      </w:r>
      <w:r>
        <w:rPr>
          <w:rFonts w:hint="eastAsia"/>
        </w:rPr>
        <w:tab/>
      </w:r>
      <w:r w:rsidRPr="00D91601">
        <w:rPr>
          <w:rFonts w:ascii="黑体" w:eastAsia="黑体" w:hint="eastAsia"/>
        </w:rPr>
        <w:t>委员会注意到，缔约国加入九项主要国际人权文书，</w:t>
      </w:r>
      <w:r w:rsidR="007A6999">
        <w:rPr>
          <w:rStyle w:val="a6"/>
          <w:rFonts w:ascii="黑体" w:eastAsia="黑体"/>
        </w:rPr>
        <w:footnoteReference w:id="1"/>
      </w:r>
      <w:r w:rsidRPr="00D91601">
        <w:rPr>
          <w:rFonts w:ascii="黑体" w:eastAsia="黑体" w:hint="eastAsia"/>
        </w:rPr>
        <w:t xml:space="preserve"> 将有助于妇女更好地在生活所有方面享有其人权和基本自由。因此，委员会鼓励缔约国考虑批准其尚未批准加入的《禁止酷刑和其他残忍、不人道或有辱人格的待遇或处罚公约》、《保护所有移徙工人及其家庭成员权利国际公约》和《保护所有人免遭强迫失踪国际公约》。</w:t>
      </w:r>
    </w:p>
    <w:p w14:paraId="0FE94562" w14:textId="77777777" w:rsidR="00D55485" w:rsidRPr="00D91601" w:rsidRDefault="00D55485" w:rsidP="00D55485">
      <w:pPr>
        <w:pStyle w:val="SingleTxt"/>
        <w:rPr>
          <w:rFonts w:ascii="黑体" w:eastAsia="黑体"/>
        </w:rPr>
      </w:pPr>
      <w:r w:rsidRPr="00D91601">
        <w:rPr>
          <w:rFonts w:ascii="黑体" w:eastAsia="黑体" w:hint="eastAsia"/>
        </w:rPr>
        <w:t>落实结论性意见的后续行动</w:t>
      </w:r>
    </w:p>
    <w:p w14:paraId="03178790" w14:textId="77777777" w:rsidR="00D55485" w:rsidRPr="00D91601" w:rsidRDefault="00D55485" w:rsidP="00D55485">
      <w:pPr>
        <w:pStyle w:val="SingleTxt"/>
        <w:rPr>
          <w:rFonts w:ascii="黑体" w:eastAsia="黑体"/>
        </w:rPr>
      </w:pPr>
      <w:r>
        <w:rPr>
          <w:rFonts w:hint="eastAsia"/>
        </w:rPr>
        <w:t>62.</w:t>
      </w:r>
      <w:r>
        <w:rPr>
          <w:rFonts w:hint="eastAsia"/>
        </w:rPr>
        <w:tab/>
      </w:r>
      <w:r w:rsidRPr="00D91601">
        <w:rPr>
          <w:rFonts w:ascii="黑体" w:eastAsia="黑体" w:hint="eastAsia"/>
        </w:rPr>
        <w:t>委</w:t>
      </w:r>
      <w:r w:rsidRPr="00BC6D33">
        <w:rPr>
          <w:rFonts w:ascii="黑体" w:eastAsia="黑体" w:hint="eastAsia"/>
          <w:spacing w:val="6"/>
        </w:rPr>
        <w:t>员会请缔约国在两年内提供书面资料，说明为落实上文第</w:t>
      </w:r>
      <w:r w:rsidRPr="00D91601">
        <w:rPr>
          <w:rFonts w:ascii="黑体" w:eastAsia="黑体" w:hint="eastAsia"/>
        </w:rPr>
        <w:t>11(c)段、第11(d)段、第15(a)段和第15(b)段所载的建议而采取的措施。</w:t>
      </w:r>
    </w:p>
    <w:p w14:paraId="38B85350" w14:textId="77777777" w:rsidR="00D55485" w:rsidRPr="00D91601" w:rsidRDefault="00D55485" w:rsidP="00D55485">
      <w:pPr>
        <w:pStyle w:val="SingleTxt"/>
        <w:rPr>
          <w:rFonts w:ascii="黑体" w:eastAsia="黑体"/>
        </w:rPr>
      </w:pPr>
      <w:r w:rsidRPr="00D91601">
        <w:rPr>
          <w:rFonts w:ascii="黑体" w:eastAsia="黑体" w:hint="eastAsia"/>
        </w:rPr>
        <w:t>下一次报告的编写</w:t>
      </w:r>
    </w:p>
    <w:p w14:paraId="12610028" w14:textId="77777777" w:rsidR="00D55485" w:rsidRDefault="00D55485" w:rsidP="00D55485">
      <w:pPr>
        <w:pStyle w:val="SingleTxt"/>
      </w:pPr>
      <w:r>
        <w:rPr>
          <w:rFonts w:hint="eastAsia"/>
        </w:rPr>
        <w:t>63.</w:t>
      </w:r>
      <w:r>
        <w:rPr>
          <w:rFonts w:hint="eastAsia"/>
        </w:rPr>
        <w:tab/>
      </w:r>
      <w:r w:rsidRPr="00D91601">
        <w:rPr>
          <w:rFonts w:ascii="黑体" w:eastAsia="黑体" w:hint="eastAsia"/>
        </w:rPr>
        <w:t>委员会请缔约国在2022年3月提交其第七次定期报告。报告应按时提交，如有延迟，则应涵盖截至提交之时的整个期间。</w:t>
      </w:r>
    </w:p>
    <w:p w14:paraId="417B5343" w14:textId="42099F37" w:rsidR="00D55485" w:rsidRPr="00D55485" w:rsidRDefault="00D55485" w:rsidP="00D55485">
      <w:pPr>
        <w:pStyle w:val="SingleTxt"/>
        <w:spacing w:after="0" w:line="240" w:lineRule="auto"/>
        <w:rPr>
          <w:sz w:val="20"/>
        </w:rPr>
      </w:pPr>
      <w:r>
        <w:rPr>
          <w:rFonts w:hint="eastAsia"/>
        </w:rPr>
        <w:t>64.</w:t>
      </w:r>
      <w:r>
        <w:rPr>
          <w:rFonts w:hint="eastAsia"/>
        </w:rPr>
        <w:tab/>
      </w:r>
      <w:r w:rsidRPr="00D91601">
        <w:rPr>
          <w:rFonts w:ascii="黑体" w:eastAsia="黑体" w:hint="eastAsia"/>
        </w:rPr>
        <w:t>委员会请求缔约国遵循“包括共同核心</w:t>
      </w:r>
      <w:bookmarkStart w:id="1" w:name="_GoBack"/>
      <w:bookmarkEnd w:id="1"/>
      <w:r w:rsidRPr="00D91601">
        <w:rPr>
          <w:rFonts w:ascii="黑体" w:eastAsia="黑体" w:hint="eastAsia"/>
        </w:rPr>
        <w:t>文件和条约专要文件准则在内的根据国际人权条约提交报告的协调准则”(见</w:t>
      </w:r>
      <w:hyperlink r:id="rId35" w:history="1">
        <w:r w:rsidRPr="00433B9B">
          <w:rPr>
            <w:rStyle w:val="af7"/>
            <w:rFonts w:ascii="黑体" w:eastAsia="黑体" w:hint="eastAsia"/>
          </w:rPr>
          <w:t>HRI/GEN/2/Rev.6</w:t>
        </w:r>
      </w:hyperlink>
      <w:r w:rsidRPr="00D91601">
        <w:rPr>
          <w:rFonts w:ascii="黑体" w:eastAsia="黑体" w:hint="eastAsia"/>
        </w:rPr>
        <w:t>，第一章)。</w:t>
      </w:r>
    </w:p>
    <w:p w14:paraId="33360BA1" w14:textId="151C95E3" w:rsidR="00D55485" w:rsidRDefault="00D55485" w:rsidP="00D55485">
      <w:pPr>
        <w:pStyle w:val="SingleTxt"/>
      </w:pPr>
    </w:p>
    <w:p w14:paraId="3B68F49C" w14:textId="144D4EF0" w:rsidR="00D55485" w:rsidRDefault="00D91601" w:rsidP="00D55485">
      <w:pPr>
        <w:pStyle w:val="SingleTxt"/>
      </w:pPr>
      <w:r>
        <w:rPr>
          <w:rFonts w:hint="eastAsia"/>
          <w:noProof/>
        </w:rPr>
        <mc:AlternateContent>
          <mc:Choice Requires="wps">
            <w:drawing>
              <wp:anchor distT="0" distB="0" distL="114300" distR="114300" simplePos="0" relativeHeight="251659264" behindDoc="0" locked="0" layoutInCell="1" allowOverlap="1" wp14:anchorId="7A7503F1" wp14:editId="6015DE98">
                <wp:simplePos x="0" y="0"/>
                <wp:positionH relativeFrom="column">
                  <wp:posOffset>2667000</wp:posOffset>
                </wp:positionH>
                <wp:positionV relativeFrom="paragraph">
                  <wp:posOffset>211901</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E135F2" id="直接连接符 5"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10pt,16.7pt" to="282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" strokecolor="#010000" strokeweight=".25pt"/>
            </w:pict>
          </mc:Fallback>
        </mc:AlternateContent>
      </w:r>
    </w:p>
    <w:p w14:paraId="2A97EE5C" w14:textId="139D4043" w:rsidR="00D55485" w:rsidRPr="00D55485" w:rsidRDefault="00D55485" w:rsidP="002F51A1">
      <w:pPr>
        <w:pStyle w:val="SingleTxt"/>
      </w:pPr>
    </w:p>
    <w:p w14:paraId="12B70DEE" w14:textId="2124A423" w:rsidR="00D55485" w:rsidRDefault="00D55485" w:rsidP="002F51A1">
      <w:pPr>
        <w:pStyle w:val="SingleTxt"/>
      </w:pPr>
    </w:p>
    <w:p w14:paraId="15B98691" w14:textId="77777777" w:rsidR="00D55485" w:rsidRPr="003D6A23" w:rsidRDefault="00D55485" w:rsidP="002F51A1">
      <w:pPr>
        <w:pStyle w:val="SingleTxt"/>
      </w:pPr>
    </w:p>
    <w:sectPr w:rsidR="00D55485" w:rsidRPr="003D6A23" w:rsidSect="00BD7FA1">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2T15:42:00Z" w:initials="Start">
    <w:p w14:paraId="34EA1F56" w14:textId="77777777" w:rsidR="002F51A1" w:rsidRDefault="002F51A1">
      <w:pPr>
        <w:pStyle w:val="ac"/>
      </w:pPr>
      <w:r>
        <w:fldChar w:fldCharType="begin"/>
      </w:r>
      <w:r>
        <w:rPr>
          <w:rStyle w:val="af0"/>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f0"/>
        </w:rPr>
        <w:instrText xml:space="preserve"> </w:instrText>
      </w:r>
      <w:r>
        <w:fldChar w:fldCharType="end"/>
      </w:r>
      <w:r>
        <w:rPr>
          <w:rStyle w:val="af0"/>
        </w:rPr>
        <w:annotationRef/>
      </w:r>
      <w:r>
        <w:t>&lt;&lt;ODS JOB NO&gt;&gt;N1807067C&lt;&lt;ODS JOB NO&gt;&gt;</w:t>
      </w:r>
    </w:p>
    <w:p w14:paraId="14C0EDE0" w14:textId="77777777" w:rsidR="002F51A1" w:rsidRDefault="002F51A1">
      <w:pPr>
        <w:pStyle w:val="ac"/>
      </w:pPr>
      <w:r>
        <w:t>&lt;&lt;ODS DOC SYMBOL1&gt;&gt;CEDAW/C/SUR/CO/4-6&lt;&lt;ODS DOC SYMBOL1&gt;&gt;</w:t>
      </w:r>
    </w:p>
    <w:p w14:paraId="487276BA" w14:textId="77777777" w:rsidR="002F51A1" w:rsidRDefault="002F51A1">
      <w:pPr>
        <w:pStyle w:val="ac"/>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87276B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D65C3" w14:textId="77777777" w:rsidR="00BC439E" w:rsidRDefault="00BC439E">
      <w:r>
        <w:separator/>
      </w:r>
    </w:p>
  </w:endnote>
  <w:endnote w:type="continuationSeparator" w:id="0">
    <w:p w14:paraId="0E01595F" w14:textId="77777777" w:rsidR="00BC439E" w:rsidRDefault="00BC4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300000000000000"/>
    <w:charset w:val="88"/>
    <w:family w:val="roman"/>
    <w:pitch w:val="variable"/>
    <w:sig w:usb0="A00002FF" w:usb1="28CFFCFA" w:usb2="00000016" w:usb3="00000000" w:csb0="0010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F51A1" w14:paraId="6A288D21" w14:textId="77777777" w:rsidTr="002F51A1">
      <w:tc>
        <w:tcPr>
          <w:tcW w:w="4920" w:type="dxa"/>
          <w:shd w:val="clear" w:color="auto" w:fill="auto"/>
        </w:tcPr>
        <w:p w14:paraId="7EED66F6" w14:textId="04208BEE" w:rsidR="002F51A1" w:rsidRPr="002F51A1" w:rsidRDefault="002F51A1" w:rsidP="002F51A1">
          <w:pPr>
            <w:pStyle w:val="af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430C">
            <w:rPr>
              <w:b w:val="0"/>
              <w:w w:val="103"/>
              <w:sz w:val="14"/>
            </w:rPr>
            <w:t>18-03914 (C)</w:t>
          </w:r>
          <w:r>
            <w:rPr>
              <w:b w:val="0"/>
              <w:w w:val="103"/>
              <w:sz w:val="14"/>
            </w:rPr>
            <w:fldChar w:fldCharType="end"/>
          </w:r>
        </w:p>
      </w:tc>
      <w:tc>
        <w:tcPr>
          <w:tcW w:w="4920" w:type="dxa"/>
          <w:shd w:val="clear" w:color="auto" w:fill="auto"/>
        </w:tcPr>
        <w:p w14:paraId="7493EE44" w14:textId="6616D3E5" w:rsidR="002F51A1" w:rsidRPr="002F51A1" w:rsidRDefault="002F51A1" w:rsidP="002F51A1">
          <w:pPr>
            <w:pStyle w:val="af5"/>
            <w:jc w:val="left"/>
            <w:rPr>
              <w:w w:val="103"/>
            </w:rPr>
          </w:pPr>
          <w:r>
            <w:rPr>
              <w:w w:val="103"/>
            </w:rPr>
            <w:fldChar w:fldCharType="begin"/>
          </w:r>
          <w:r>
            <w:rPr>
              <w:w w:val="103"/>
            </w:rPr>
            <w:instrText xml:space="preserve"> PAGE  \* Arabic  \* MERGEFORMAT </w:instrText>
          </w:r>
          <w:r>
            <w:rPr>
              <w:w w:val="103"/>
            </w:rPr>
            <w:fldChar w:fldCharType="separate"/>
          </w:r>
          <w:r w:rsidR="00646590">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46590">
            <w:rPr>
              <w:w w:val="103"/>
            </w:rPr>
            <w:t>15</w:t>
          </w:r>
          <w:r>
            <w:rPr>
              <w:w w:val="103"/>
            </w:rPr>
            <w:fldChar w:fldCharType="end"/>
          </w:r>
        </w:p>
      </w:tc>
    </w:tr>
  </w:tbl>
  <w:p w14:paraId="30BB1084" w14:textId="77777777" w:rsidR="002F51A1" w:rsidRPr="002F51A1" w:rsidRDefault="002F51A1" w:rsidP="002F51A1">
    <w:pPr>
      <w:pStyle w:val="af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F51A1" w14:paraId="1677C958" w14:textId="77777777" w:rsidTr="002F51A1">
      <w:tc>
        <w:tcPr>
          <w:tcW w:w="4920" w:type="dxa"/>
          <w:shd w:val="clear" w:color="auto" w:fill="auto"/>
        </w:tcPr>
        <w:p w14:paraId="1C506246" w14:textId="40D93F06" w:rsidR="002F51A1" w:rsidRPr="002F51A1" w:rsidRDefault="002F51A1" w:rsidP="002F51A1">
          <w:pPr>
            <w:pStyle w:val="af5"/>
            <w:jc w:val="right"/>
          </w:pPr>
          <w:r>
            <w:fldChar w:fldCharType="begin"/>
          </w:r>
          <w:r>
            <w:instrText xml:space="preserve"> PAGE  \* Arabic  \* MERGEFORMAT </w:instrText>
          </w:r>
          <w:r>
            <w:fldChar w:fldCharType="separate"/>
          </w:r>
          <w:r w:rsidR="00646590">
            <w:t>15</w:t>
          </w:r>
          <w:r>
            <w:fldChar w:fldCharType="end"/>
          </w:r>
          <w:r>
            <w:t>/</w:t>
          </w:r>
          <w:r w:rsidR="00646590">
            <w:fldChar w:fldCharType="begin"/>
          </w:r>
          <w:r w:rsidR="00646590">
            <w:instrText xml:space="preserve"> NUMPAGES  \* Arabic  \* MERGEFORMAT </w:instrText>
          </w:r>
          <w:r w:rsidR="00646590">
            <w:fldChar w:fldCharType="separate"/>
          </w:r>
          <w:r w:rsidR="00646590">
            <w:t>15</w:t>
          </w:r>
          <w:r w:rsidR="00646590">
            <w:fldChar w:fldCharType="end"/>
          </w:r>
        </w:p>
      </w:tc>
      <w:tc>
        <w:tcPr>
          <w:tcW w:w="4920" w:type="dxa"/>
          <w:shd w:val="clear" w:color="auto" w:fill="auto"/>
        </w:tcPr>
        <w:p w14:paraId="52D6D35F" w14:textId="46207A02" w:rsidR="002F51A1" w:rsidRPr="002F51A1" w:rsidRDefault="002F51A1" w:rsidP="002F51A1">
          <w:pPr>
            <w:pStyle w:val="af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430C">
            <w:rPr>
              <w:b w:val="0"/>
              <w:w w:val="103"/>
              <w:sz w:val="14"/>
            </w:rPr>
            <w:t>18-03914 (C)</w:t>
          </w:r>
          <w:r>
            <w:rPr>
              <w:b w:val="0"/>
              <w:w w:val="103"/>
              <w:sz w:val="14"/>
            </w:rPr>
            <w:fldChar w:fldCharType="end"/>
          </w:r>
        </w:p>
      </w:tc>
    </w:tr>
  </w:tbl>
  <w:p w14:paraId="0C73E2AE" w14:textId="77777777" w:rsidR="002F51A1" w:rsidRPr="002F51A1" w:rsidRDefault="002F51A1" w:rsidP="002F51A1">
    <w:pPr>
      <w:pStyle w:val="af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2F51A1" w14:paraId="4E9FBB46" w14:textId="77777777" w:rsidTr="002F51A1">
      <w:tc>
        <w:tcPr>
          <w:tcW w:w="3744" w:type="dxa"/>
        </w:tcPr>
        <w:p w14:paraId="0D2A6D59" w14:textId="37F6723B" w:rsidR="002F51A1" w:rsidRPr="00733967" w:rsidRDefault="00733967" w:rsidP="00733967">
          <w:pPr>
            <w:pStyle w:val="Release"/>
          </w:pPr>
          <w:r w:rsidRPr="00733967">
            <w:t>18-03914 X (C)    180518    250518</w:t>
          </w:r>
          <w:r w:rsidR="002F51A1">
            <w:rPr>
              <w:noProof/>
            </w:rPr>
            <w:drawing>
              <wp:anchor distT="0" distB="0" distL="114300" distR="114300" simplePos="0" relativeHeight="251658240" behindDoc="0" locked="0" layoutInCell="1" allowOverlap="1" wp14:anchorId="14B99989" wp14:editId="2F43CC6D">
                <wp:simplePos x="0" y="0"/>
                <wp:positionH relativeFrom="column">
                  <wp:posOffset>5431155</wp:posOffset>
                </wp:positionH>
                <wp:positionV relativeFrom="paragraph">
                  <wp:posOffset>-356235</wp:posOffset>
                </wp:positionV>
                <wp:extent cx="694690" cy="694690"/>
                <wp:effectExtent l="0" t="0" r="0" b="0"/>
                <wp:wrapNone/>
                <wp:docPr id="8" name="图片 8" descr="https://undocs.org/m2/QRCode2.ashx?DS=CEDAW/C/SUR/CO/4-6&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UR/CO/4-6&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14:paraId="1F3D491C" w14:textId="1F4142FC" w:rsidR="002F51A1" w:rsidRPr="002F51A1" w:rsidRDefault="002F51A1" w:rsidP="002F51A1">
          <w:pPr>
            <w:spacing w:before="80" w:line="210" w:lineRule="exact"/>
            <w:rPr>
              <w:rFonts w:ascii="Barcode 3 of 9 by request" w:hAnsi="Barcode 3 of 9 by request"/>
              <w:sz w:val="24"/>
            </w:rPr>
          </w:pPr>
          <w:r>
            <w:rPr>
              <w:rFonts w:ascii="Barcode 3 of 9 by request" w:hAnsi="Barcode 3 of 9 by request"/>
              <w:sz w:val="24"/>
            </w:rPr>
            <w:t>*1803914*</w:t>
          </w:r>
        </w:p>
      </w:tc>
      <w:tc>
        <w:tcPr>
          <w:tcW w:w="4920" w:type="dxa"/>
        </w:tcPr>
        <w:p w14:paraId="2FB1AF52" w14:textId="77777777" w:rsidR="002F51A1" w:rsidRDefault="002F51A1" w:rsidP="002F51A1">
          <w:pPr>
            <w:pStyle w:val="af5"/>
            <w:jc w:val="right"/>
            <w:rPr>
              <w:b w:val="0"/>
              <w:sz w:val="21"/>
            </w:rPr>
          </w:pPr>
          <w:r>
            <w:rPr>
              <w:b w:val="0"/>
              <w:sz w:val="21"/>
            </w:rPr>
            <w:drawing>
              <wp:inline distT="0" distB="0" distL="0" distR="0" wp14:anchorId="57063927" wp14:editId="24CB78EB">
                <wp:extent cx="618745" cy="231648"/>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60E04824" w14:textId="77777777" w:rsidR="002F51A1" w:rsidRPr="002F51A1" w:rsidRDefault="002F51A1" w:rsidP="002F51A1">
    <w:pPr>
      <w:pStyle w:val="af5"/>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182BC" w14:textId="1776AB53" w:rsidR="00BC439E" w:rsidRPr="007A6999" w:rsidRDefault="007A6999" w:rsidP="007A6999">
      <w:pPr>
        <w:pStyle w:val="af5"/>
        <w:spacing w:after="80"/>
        <w:ind w:left="792"/>
        <w:rPr>
          <w:sz w:val="16"/>
        </w:rPr>
      </w:pPr>
      <w:r w:rsidRPr="007A6999">
        <w:rPr>
          <w:sz w:val="16"/>
        </w:rPr>
        <w:t>__________________</w:t>
      </w:r>
    </w:p>
  </w:footnote>
  <w:footnote w:type="continuationSeparator" w:id="0">
    <w:p w14:paraId="7A4CF22D" w14:textId="6A9DADEC" w:rsidR="00BC439E" w:rsidRPr="007A6999" w:rsidRDefault="007A6999" w:rsidP="007A6999">
      <w:pPr>
        <w:pStyle w:val="af5"/>
        <w:spacing w:after="80"/>
        <w:ind w:left="792"/>
        <w:rPr>
          <w:sz w:val="16"/>
        </w:rPr>
      </w:pPr>
      <w:r w:rsidRPr="007A6999">
        <w:rPr>
          <w:sz w:val="16"/>
        </w:rPr>
        <w:t>__________________</w:t>
      </w:r>
    </w:p>
  </w:footnote>
  <w:footnote w:id="1">
    <w:p w14:paraId="16720CFF" w14:textId="14604950" w:rsidR="007A6999" w:rsidRDefault="007A6999" w:rsidP="007A6999">
      <w:pPr>
        <w:pStyle w:val="a8"/>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6"/>
        </w:rPr>
        <w:footnoteRef/>
      </w:r>
      <w:r>
        <w:tab/>
      </w:r>
      <w:r w:rsidRPr="007A6999">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2F51A1" w14:paraId="57F64E6C" w14:textId="77777777" w:rsidTr="002F51A1">
      <w:trPr>
        <w:trHeight w:hRule="exact" w:val="864"/>
      </w:trPr>
      <w:tc>
        <w:tcPr>
          <w:tcW w:w="4925" w:type="dxa"/>
          <w:shd w:val="clear" w:color="auto" w:fill="auto"/>
          <w:vAlign w:val="bottom"/>
        </w:tcPr>
        <w:p w14:paraId="5AFC8FC4" w14:textId="14EB78A5" w:rsidR="002F51A1" w:rsidRPr="002F51A1" w:rsidRDefault="002F51A1" w:rsidP="002F51A1">
          <w:pPr>
            <w:pStyle w:val="af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01430C">
            <w:rPr>
              <w:b/>
              <w:sz w:val="17"/>
            </w:rPr>
            <w:t>CEDAW/C/SUR/CO/4-6</w:t>
          </w:r>
          <w:r>
            <w:rPr>
              <w:b/>
              <w:sz w:val="17"/>
            </w:rPr>
            <w:fldChar w:fldCharType="end"/>
          </w:r>
        </w:p>
      </w:tc>
      <w:tc>
        <w:tcPr>
          <w:tcW w:w="4920" w:type="dxa"/>
          <w:shd w:val="clear" w:color="auto" w:fill="auto"/>
          <w:vAlign w:val="bottom"/>
        </w:tcPr>
        <w:p w14:paraId="262441A0" w14:textId="77777777" w:rsidR="002F51A1" w:rsidRDefault="002F51A1" w:rsidP="002F51A1">
          <w:pPr>
            <w:pStyle w:val="af3"/>
          </w:pPr>
        </w:p>
      </w:tc>
    </w:tr>
  </w:tbl>
  <w:p w14:paraId="1F2B6106" w14:textId="77777777" w:rsidR="002F51A1" w:rsidRPr="002F51A1" w:rsidRDefault="002F51A1" w:rsidP="002F51A1">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2F51A1" w14:paraId="663371CD" w14:textId="77777777" w:rsidTr="002F51A1">
      <w:trPr>
        <w:trHeight w:hRule="exact" w:val="864"/>
      </w:trPr>
      <w:tc>
        <w:tcPr>
          <w:tcW w:w="4925" w:type="dxa"/>
          <w:shd w:val="clear" w:color="auto" w:fill="auto"/>
          <w:vAlign w:val="bottom"/>
        </w:tcPr>
        <w:p w14:paraId="5566FAF3" w14:textId="77777777" w:rsidR="002F51A1" w:rsidRDefault="002F51A1" w:rsidP="002F51A1">
          <w:pPr>
            <w:pStyle w:val="af3"/>
          </w:pPr>
        </w:p>
      </w:tc>
      <w:tc>
        <w:tcPr>
          <w:tcW w:w="4920" w:type="dxa"/>
          <w:shd w:val="clear" w:color="auto" w:fill="auto"/>
          <w:vAlign w:val="bottom"/>
        </w:tcPr>
        <w:p w14:paraId="6AB6143E" w14:textId="55C0C47C" w:rsidR="002F51A1" w:rsidRPr="002F51A1" w:rsidRDefault="002F51A1" w:rsidP="002F51A1">
          <w:pPr>
            <w:pStyle w:val="af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01430C">
            <w:rPr>
              <w:b/>
              <w:sz w:val="17"/>
            </w:rPr>
            <w:t>CEDAW/C/SUR/CO/4-6</w:t>
          </w:r>
          <w:r>
            <w:rPr>
              <w:b/>
              <w:sz w:val="17"/>
            </w:rPr>
            <w:fldChar w:fldCharType="end"/>
          </w:r>
        </w:p>
      </w:tc>
    </w:tr>
  </w:tbl>
  <w:p w14:paraId="5EA1B929" w14:textId="77777777" w:rsidR="002F51A1" w:rsidRPr="002F51A1" w:rsidRDefault="002F51A1" w:rsidP="002F51A1">
    <w:pPr>
      <w:pStyle w:val="af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2F51A1" w14:paraId="25FD8F7D" w14:textId="77777777" w:rsidTr="002F51A1">
      <w:trPr>
        <w:trHeight w:hRule="exact" w:val="864"/>
      </w:trPr>
      <w:tc>
        <w:tcPr>
          <w:tcW w:w="1267" w:type="dxa"/>
          <w:tcBorders>
            <w:bottom w:val="single" w:sz="4" w:space="0" w:color="auto"/>
          </w:tcBorders>
          <w:shd w:val="clear" w:color="auto" w:fill="auto"/>
          <w:vAlign w:val="bottom"/>
        </w:tcPr>
        <w:p w14:paraId="2B525ECD" w14:textId="77777777" w:rsidR="002F51A1" w:rsidRDefault="002F51A1" w:rsidP="002F51A1">
          <w:pPr>
            <w:pStyle w:val="af3"/>
            <w:spacing w:after="120"/>
          </w:pPr>
        </w:p>
      </w:tc>
      <w:tc>
        <w:tcPr>
          <w:tcW w:w="1872" w:type="dxa"/>
          <w:tcBorders>
            <w:bottom w:val="single" w:sz="4" w:space="0" w:color="auto"/>
          </w:tcBorders>
          <w:shd w:val="clear" w:color="auto" w:fill="auto"/>
          <w:vAlign w:val="bottom"/>
        </w:tcPr>
        <w:p w14:paraId="120BB638" w14:textId="77777777" w:rsidR="002F51A1" w:rsidRPr="002F51A1" w:rsidRDefault="002F51A1" w:rsidP="002F51A1">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65A2A5A" w14:textId="77777777" w:rsidR="002F51A1" w:rsidRDefault="002F51A1" w:rsidP="002F51A1">
          <w:pPr>
            <w:pStyle w:val="af3"/>
            <w:spacing w:after="120"/>
          </w:pPr>
        </w:p>
      </w:tc>
      <w:tc>
        <w:tcPr>
          <w:tcW w:w="6437" w:type="dxa"/>
          <w:gridSpan w:val="3"/>
          <w:tcBorders>
            <w:bottom w:val="single" w:sz="4" w:space="0" w:color="auto"/>
          </w:tcBorders>
          <w:shd w:val="clear" w:color="auto" w:fill="auto"/>
          <w:vAlign w:val="bottom"/>
        </w:tcPr>
        <w:p w14:paraId="2C17BEC0" w14:textId="77777777" w:rsidR="002F51A1" w:rsidRPr="002F51A1" w:rsidRDefault="002F51A1" w:rsidP="002F51A1">
          <w:pPr>
            <w:spacing w:after="80" w:line="240" w:lineRule="auto"/>
            <w:jc w:val="right"/>
            <w:rPr>
              <w:position w:val="-4"/>
            </w:rPr>
          </w:pPr>
          <w:r>
            <w:rPr>
              <w:position w:val="-4"/>
              <w:sz w:val="40"/>
            </w:rPr>
            <w:t>CEDAW</w:t>
          </w:r>
          <w:r>
            <w:rPr>
              <w:position w:val="-4"/>
            </w:rPr>
            <w:t>/C/SUR/CO/4-6</w:t>
          </w:r>
        </w:p>
      </w:tc>
    </w:tr>
    <w:tr w:rsidR="002F51A1" w:rsidRPr="002F51A1" w14:paraId="48613984" w14:textId="77777777" w:rsidTr="002F51A1">
      <w:trPr>
        <w:trHeight w:hRule="exact" w:val="2880"/>
      </w:trPr>
      <w:tc>
        <w:tcPr>
          <w:tcW w:w="1267" w:type="dxa"/>
          <w:tcBorders>
            <w:top w:val="single" w:sz="4" w:space="0" w:color="auto"/>
            <w:bottom w:val="single" w:sz="12" w:space="0" w:color="auto"/>
          </w:tcBorders>
          <w:shd w:val="clear" w:color="auto" w:fill="auto"/>
        </w:tcPr>
        <w:p w14:paraId="0B7669AF" w14:textId="77777777" w:rsidR="002F51A1" w:rsidRPr="002F51A1" w:rsidRDefault="002F51A1" w:rsidP="002F51A1">
          <w:pPr>
            <w:pStyle w:val="af3"/>
            <w:spacing w:before="109"/>
            <w:ind w:left="-72"/>
          </w:pPr>
          <w:r>
            <w:t xml:space="preserve"> </w:t>
          </w:r>
          <w:r>
            <w:drawing>
              <wp:inline distT="0" distB="0" distL="0" distR="0" wp14:anchorId="2B6F5371" wp14:editId="68E0D789">
                <wp:extent cx="711200" cy="597103"/>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C105B0" w14:textId="77777777" w:rsidR="002F51A1" w:rsidRPr="002F51A1" w:rsidRDefault="002F51A1" w:rsidP="002F51A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00403BD" w14:textId="77777777" w:rsidR="002F51A1" w:rsidRPr="002F51A1" w:rsidRDefault="002F51A1" w:rsidP="002F51A1">
          <w:pPr>
            <w:pStyle w:val="af3"/>
            <w:spacing w:before="109"/>
          </w:pPr>
        </w:p>
      </w:tc>
      <w:tc>
        <w:tcPr>
          <w:tcW w:w="3080" w:type="dxa"/>
          <w:tcBorders>
            <w:top w:val="single" w:sz="4" w:space="0" w:color="auto"/>
            <w:bottom w:val="single" w:sz="12" w:space="0" w:color="auto"/>
          </w:tcBorders>
          <w:shd w:val="clear" w:color="auto" w:fill="auto"/>
        </w:tcPr>
        <w:p w14:paraId="3510121F" w14:textId="77777777" w:rsidR="002F51A1" w:rsidRDefault="002F51A1" w:rsidP="002F51A1">
          <w:pPr>
            <w:pStyle w:val="Distr"/>
          </w:pPr>
          <w:r>
            <w:t>Distr.: General</w:t>
          </w:r>
        </w:p>
        <w:p w14:paraId="44940C66" w14:textId="77777777" w:rsidR="002F51A1" w:rsidRDefault="002F51A1" w:rsidP="002F51A1">
          <w:pPr>
            <w:pStyle w:val="Publication"/>
          </w:pPr>
          <w:r>
            <w:t>14 March 2018</w:t>
          </w:r>
        </w:p>
        <w:p w14:paraId="7EAC843F" w14:textId="77777777" w:rsidR="002F51A1" w:rsidRDefault="002F51A1" w:rsidP="002F51A1">
          <w:pPr>
            <w:spacing w:line="240" w:lineRule="exact"/>
          </w:pPr>
          <w:r>
            <w:t>Chinese</w:t>
          </w:r>
        </w:p>
        <w:p w14:paraId="3B5A6FA8" w14:textId="77777777" w:rsidR="002F51A1" w:rsidRDefault="002F51A1" w:rsidP="002F51A1">
          <w:pPr>
            <w:pStyle w:val="Original"/>
          </w:pPr>
          <w:r>
            <w:t>Original: English</w:t>
          </w:r>
        </w:p>
        <w:p w14:paraId="177A42CC" w14:textId="77777777" w:rsidR="002F51A1" w:rsidRPr="002F51A1" w:rsidRDefault="002F51A1" w:rsidP="002F51A1"/>
      </w:tc>
    </w:tr>
  </w:tbl>
  <w:p w14:paraId="54E859A3" w14:textId="77777777" w:rsidR="002F51A1" w:rsidRPr="002F51A1" w:rsidRDefault="002F51A1" w:rsidP="002F51A1">
    <w:pPr>
      <w:pStyle w:val="af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FFFFF7C"/>
    <w:lvl w:ilvl="0">
      <w:start w:val="1"/>
      <w:numFmt w:val="decimal"/>
      <w:pStyle w:val="5"/>
      <w:lvlText w:val="%1."/>
      <w:lvlJc w:val="left"/>
      <w:pPr>
        <w:tabs>
          <w:tab w:val="left" w:pos="1492"/>
        </w:tabs>
        <w:ind w:left="1492" w:hanging="360"/>
      </w:pPr>
    </w:lvl>
  </w:abstractNum>
  <w:abstractNum w:abstractNumId="1"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FFFFF7E"/>
    <w:lvl w:ilvl="0">
      <w:start w:val="1"/>
      <w:numFmt w:val="decimal"/>
      <w:pStyle w:val="3"/>
      <w:lvlText w:val="%1."/>
      <w:lvlJc w:val="left"/>
      <w:pPr>
        <w:tabs>
          <w:tab w:val="left" w:pos="926"/>
        </w:tabs>
        <w:ind w:left="926" w:hanging="360"/>
      </w:pPr>
    </w:lvl>
  </w:abstractNum>
  <w:abstractNum w:abstractNumId="3"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FFFFF80"/>
    <w:lvl w:ilvl="0">
      <w:start w:val="1"/>
      <w:numFmt w:val="bullet"/>
      <w:pStyle w:val="50"/>
      <w:lvlText w:val=""/>
      <w:lvlJc w:val="left"/>
      <w:pPr>
        <w:tabs>
          <w:tab w:val="left" w:pos="1492"/>
        </w:tabs>
        <w:ind w:left="1492" w:hanging="360"/>
      </w:pPr>
      <w:rPr>
        <w:rFonts w:ascii="Symbol" w:hAnsi="Symbol" w:hint="default"/>
      </w:rPr>
    </w:lvl>
  </w:abstractNum>
  <w:abstractNum w:abstractNumId="5" w15:restartNumberingAfterBreak="0">
    <w:nsid w:val="FFFFFF81"/>
    <w:multiLevelType w:val="singleLevel"/>
    <w:tmpl w:val="FFFFFF81"/>
    <w:lvl w:ilvl="0">
      <w:start w:val="1"/>
      <w:numFmt w:val="bullet"/>
      <w:pStyle w:val="4"/>
      <w:lvlText w:val=""/>
      <w:lvlJc w:val="left"/>
      <w:pPr>
        <w:tabs>
          <w:tab w:val="left" w:pos="1209"/>
        </w:tabs>
        <w:ind w:left="1209" w:hanging="360"/>
      </w:pPr>
      <w:rPr>
        <w:rFonts w:ascii="Symbol" w:hAnsi="Symbol" w:hint="default"/>
      </w:rPr>
    </w:lvl>
  </w:abstractNum>
  <w:abstractNum w:abstractNumId="6" w15:restartNumberingAfterBreak="0">
    <w:nsid w:val="FFFFFF82"/>
    <w:multiLevelType w:val="singleLevel"/>
    <w:tmpl w:val="FFFFFF82"/>
    <w:lvl w:ilvl="0">
      <w:start w:val="1"/>
      <w:numFmt w:val="bullet"/>
      <w:pStyle w:val="30"/>
      <w:lvlText w:val=""/>
      <w:lvlJc w:val="left"/>
      <w:pPr>
        <w:tabs>
          <w:tab w:val="left" w:pos="926"/>
        </w:tabs>
        <w:ind w:left="926" w:hanging="360"/>
      </w:pPr>
      <w:rPr>
        <w:rFonts w:ascii="Symbol" w:hAnsi="Symbol" w:hint="default"/>
      </w:rPr>
    </w:lvl>
  </w:abstractNum>
  <w:abstractNum w:abstractNumId="7" w15:restartNumberingAfterBreak="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8" w15:restartNumberingAfterBreak="0">
    <w:nsid w:val="FFFFFF88"/>
    <w:multiLevelType w:val="singleLevel"/>
    <w:tmpl w:val="FFFFFF88"/>
    <w:lvl w:ilvl="0">
      <w:start w:val="1"/>
      <w:numFmt w:val="decimal"/>
      <w:pStyle w:val="a"/>
      <w:lvlText w:val="%1."/>
      <w:lvlJc w:val="left"/>
      <w:pPr>
        <w:tabs>
          <w:tab w:val="left" w:pos="360"/>
        </w:tabs>
        <w:ind w:left="360" w:hanging="360"/>
      </w:pPr>
    </w:lvl>
  </w:abstractNum>
  <w:abstractNum w:abstractNumId="9" w15:restartNumberingAfterBreak="0">
    <w:nsid w:val="FFFFFF89"/>
    <w:multiLevelType w:val="singleLevel"/>
    <w:tmpl w:val="FFFFFF89"/>
    <w:lvl w:ilvl="0">
      <w:start w:val="1"/>
      <w:numFmt w:val="bullet"/>
      <w:pStyle w:val="a0"/>
      <w:lvlText w:val=""/>
      <w:lvlJc w:val="left"/>
      <w:pPr>
        <w:tabs>
          <w:tab w:val="left" w:pos="360"/>
        </w:tabs>
        <w:ind w:left="360" w:hanging="360"/>
      </w:pPr>
      <w:rPr>
        <w:rFonts w:ascii="Symbol" w:hAnsi="Symbol" w:hint="default"/>
      </w:rPr>
    </w:lvl>
  </w:abstractNum>
  <w:abstractNum w:abstractNumId="10" w15:restartNumberingAfterBreak="0">
    <w:nsid w:val="0093430B"/>
    <w:multiLevelType w:val="hybridMultilevel"/>
    <w:tmpl w:val="6700C38A"/>
    <w:lvl w:ilvl="0" w:tplc="7758F68E">
      <w:start w:val="1"/>
      <w:numFmt w:val="lowerLetter"/>
      <w:lvlText w:val="(%1)"/>
      <w:lvlJc w:val="left"/>
      <w:pPr>
        <w:ind w:left="1494" w:hanging="360"/>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2" w15:restartNumberingAfterBreak="0">
    <w:nsid w:val="03F2036B"/>
    <w:multiLevelType w:val="multilevel"/>
    <w:tmpl w:val="03F2036B"/>
    <w:lvl w:ilvl="0">
      <w:start w:val="1"/>
      <w:numFmt w:val="bullet"/>
      <w:pStyle w:val="Bullet1G"/>
      <w:lvlText w:val="•"/>
      <w:lvlJc w:val="left"/>
      <w:pPr>
        <w:tabs>
          <w:tab w:val="left" w:pos="1701"/>
        </w:tabs>
        <w:ind w:left="1701"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3" w15:restartNumberingAfterBreak="0">
    <w:nsid w:val="07521322"/>
    <w:multiLevelType w:val="multilevel"/>
    <w:tmpl w:val="04090023"/>
    <w:styleLink w:val="a1"/>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5" w15:restartNumberingAfterBreak="0">
    <w:nsid w:val="0D954887"/>
    <w:multiLevelType w:val="multilevel"/>
    <w:tmpl w:val="0D954887"/>
    <w:lvl w:ilvl="0">
      <w:start w:val="1"/>
      <w:numFmt w:val="decimal"/>
      <w:pStyle w:val="ParNoG"/>
      <w:lvlText w:val="%1."/>
      <w:lvlJc w:val="left"/>
      <w:pPr>
        <w:tabs>
          <w:tab w:val="left" w:pos="1701"/>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6" w15:restartNumberingAfterBreak="0">
    <w:nsid w:val="1059693F"/>
    <w:multiLevelType w:val="hybridMultilevel"/>
    <w:tmpl w:val="A04E387A"/>
    <w:lvl w:ilvl="0" w:tplc="16EEF752">
      <w:start w:val="1"/>
      <w:numFmt w:val="lowerLetter"/>
      <w:lvlText w:val="(%1)"/>
      <w:lvlJc w:val="left"/>
      <w:pPr>
        <w:ind w:left="1134" w:firstLine="567"/>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12142CE0"/>
    <w:multiLevelType w:val="hybridMultilevel"/>
    <w:tmpl w:val="8062D834"/>
    <w:lvl w:ilvl="0" w:tplc="77883B0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9A6782A"/>
    <w:multiLevelType w:val="hybridMultilevel"/>
    <w:tmpl w:val="7BFE4108"/>
    <w:lvl w:ilvl="0" w:tplc="7758F68E">
      <w:start w:val="1"/>
      <w:numFmt w:val="lowerLetter"/>
      <w:lvlText w:val="(%1)"/>
      <w:lvlJc w:val="left"/>
      <w:pPr>
        <w:ind w:left="1494" w:hanging="360"/>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1" w15:restartNumberingAfterBreak="0">
    <w:nsid w:val="2A4E2862"/>
    <w:multiLevelType w:val="hybridMultilevel"/>
    <w:tmpl w:val="4162CDD6"/>
    <w:lvl w:ilvl="0" w:tplc="0DE45222">
      <w:start w:val="1"/>
      <w:numFmt w:val="lowerLetter"/>
      <w:lvlText w:val="(%1)"/>
      <w:lvlJc w:val="left"/>
      <w:pPr>
        <w:ind w:left="1494" w:hanging="360"/>
      </w:pPr>
      <w:rPr>
        <w:rFonts w:hint="default"/>
        <w:b w:val="0"/>
        <w:i w:val="0"/>
        <w:lang w:val="en-U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2ADF7691"/>
    <w:multiLevelType w:val="hybridMultilevel"/>
    <w:tmpl w:val="7BFE4108"/>
    <w:lvl w:ilvl="0" w:tplc="7758F68E">
      <w:start w:val="1"/>
      <w:numFmt w:val="lowerLetter"/>
      <w:lvlText w:val="(%1)"/>
      <w:lvlJc w:val="left"/>
      <w:pPr>
        <w:ind w:left="1494" w:hanging="360"/>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2CA43AAC"/>
    <w:multiLevelType w:val="hybridMultilevel"/>
    <w:tmpl w:val="7BFE4108"/>
    <w:lvl w:ilvl="0" w:tplc="7758F68E">
      <w:start w:val="1"/>
      <w:numFmt w:val="lowerLetter"/>
      <w:lvlText w:val="(%1)"/>
      <w:lvlJc w:val="left"/>
      <w:pPr>
        <w:ind w:left="1494" w:hanging="360"/>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5" w15:restartNumberingAfterBreak="0">
    <w:nsid w:val="367743D9"/>
    <w:multiLevelType w:val="hybridMultilevel"/>
    <w:tmpl w:val="C0E257F4"/>
    <w:lvl w:ilvl="0" w:tplc="7758F68E">
      <w:start w:val="1"/>
      <w:numFmt w:val="lowerLetter"/>
      <w:lvlText w:val="(%1)"/>
      <w:lvlJc w:val="left"/>
      <w:pPr>
        <w:ind w:left="1494" w:hanging="360"/>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7" w15:restartNumberingAfterBreak="0">
    <w:nsid w:val="498006EC"/>
    <w:multiLevelType w:val="hybridMultilevel"/>
    <w:tmpl w:val="7F267530"/>
    <w:lvl w:ilvl="0" w:tplc="5808B732">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9" w15:restartNumberingAfterBreak="0">
    <w:nsid w:val="4F2C0DA9"/>
    <w:multiLevelType w:val="hybridMultilevel"/>
    <w:tmpl w:val="6700C38A"/>
    <w:lvl w:ilvl="0" w:tplc="7758F68E">
      <w:start w:val="1"/>
      <w:numFmt w:val="lowerLetter"/>
      <w:lvlText w:val="(%1)"/>
      <w:lvlJc w:val="left"/>
      <w:pPr>
        <w:ind w:left="1494" w:hanging="360"/>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519A4D20"/>
    <w:multiLevelType w:val="hybridMultilevel"/>
    <w:tmpl w:val="6700C38A"/>
    <w:lvl w:ilvl="0" w:tplc="7758F68E">
      <w:start w:val="1"/>
      <w:numFmt w:val="lowerLetter"/>
      <w:lvlText w:val="(%1)"/>
      <w:lvlJc w:val="left"/>
      <w:pPr>
        <w:ind w:left="1494" w:hanging="360"/>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1774A86"/>
    <w:multiLevelType w:val="hybridMultilevel"/>
    <w:tmpl w:val="7BFE4108"/>
    <w:lvl w:ilvl="0" w:tplc="7758F68E">
      <w:start w:val="1"/>
      <w:numFmt w:val="lowerLetter"/>
      <w:lvlText w:val="(%1)"/>
      <w:lvlJc w:val="left"/>
      <w:pPr>
        <w:ind w:left="1494" w:hanging="360"/>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68862366"/>
    <w:multiLevelType w:val="multilevel"/>
    <w:tmpl w:val="68862366"/>
    <w:lvl w:ilvl="0">
      <w:start w:val="1"/>
      <w:numFmt w:val="bullet"/>
      <w:pStyle w:val="Bullet2G"/>
      <w:lvlText w:val="•"/>
      <w:lvlJc w:val="left"/>
      <w:pPr>
        <w:tabs>
          <w:tab w:val="left" w:pos="2268"/>
        </w:tabs>
        <w:ind w:left="2268"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4" w15:restartNumberingAfterBreak="0">
    <w:nsid w:val="76D63848"/>
    <w:multiLevelType w:val="hybridMultilevel"/>
    <w:tmpl w:val="CC1A9DFC"/>
    <w:lvl w:ilvl="0" w:tplc="631A540A">
      <w:start w:val="1"/>
      <w:numFmt w:val="decimal"/>
      <w:lvlText w:val="%1."/>
      <w:lvlJc w:val="left"/>
      <w:pPr>
        <w:ind w:left="1494" w:hanging="360"/>
      </w:pPr>
      <w:rPr>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15:restartNumberingAfterBreak="0">
    <w:nsid w:val="76FC7855"/>
    <w:multiLevelType w:val="hybridMultilevel"/>
    <w:tmpl w:val="7BFE4108"/>
    <w:lvl w:ilvl="0" w:tplc="7758F68E">
      <w:start w:val="1"/>
      <w:numFmt w:val="lowerLetter"/>
      <w:lvlText w:val="(%1)"/>
      <w:lvlJc w:val="left"/>
      <w:pPr>
        <w:ind w:left="1494" w:hanging="360"/>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15:restartNumberingAfterBreak="0">
    <w:nsid w:val="7F441EC7"/>
    <w:multiLevelType w:val="hybridMultilevel"/>
    <w:tmpl w:val="6700C38A"/>
    <w:lvl w:ilvl="0" w:tplc="7758F68E">
      <w:start w:val="1"/>
      <w:numFmt w:val="lowerLetter"/>
      <w:lvlText w:val="(%1)"/>
      <w:lvlJc w:val="left"/>
      <w:pPr>
        <w:ind w:left="1494" w:hanging="360"/>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3"/>
  </w:num>
  <w:num w:numId="3">
    <w:abstractNumId w:val="11"/>
  </w:num>
  <w:num w:numId="4">
    <w:abstractNumId w:val="20"/>
  </w:num>
  <w:num w:numId="5">
    <w:abstractNumId w:val="24"/>
  </w:num>
  <w:num w:numId="6">
    <w:abstractNumId w:val="14"/>
  </w:num>
  <w:num w:numId="7">
    <w:abstractNumId w:val="26"/>
  </w:num>
  <w:num w:numId="8">
    <w:abstractNumId w:val="5"/>
  </w:num>
  <w:num w:numId="9">
    <w:abstractNumId w:val="8"/>
  </w:num>
  <w:num w:numId="10">
    <w:abstractNumId w:val="9"/>
  </w:num>
  <w:num w:numId="11">
    <w:abstractNumId w:val="6"/>
  </w:num>
  <w:num w:numId="12">
    <w:abstractNumId w:val="2"/>
  </w:num>
  <w:num w:numId="13">
    <w:abstractNumId w:val="7"/>
  </w:num>
  <w:num w:numId="14">
    <w:abstractNumId w:val="4"/>
  </w:num>
  <w:num w:numId="15">
    <w:abstractNumId w:val="0"/>
  </w:num>
  <w:num w:numId="16">
    <w:abstractNumId w:val="12"/>
  </w:num>
  <w:num w:numId="17">
    <w:abstractNumId w:val="33"/>
  </w:num>
  <w:num w:numId="18">
    <w:abstractNumId w:val="15"/>
  </w:num>
  <w:num w:numId="19">
    <w:abstractNumId w:val="28"/>
  </w:num>
  <w:num w:numId="20">
    <w:abstractNumId w:val="31"/>
  </w:num>
  <w:num w:numId="21">
    <w:abstractNumId w:val="18"/>
  </w:num>
  <w:num w:numId="22">
    <w:abstractNumId w:val="13"/>
  </w:num>
  <w:num w:numId="23">
    <w:abstractNumId w:val="34"/>
  </w:num>
  <w:num w:numId="24">
    <w:abstractNumId w:val="29"/>
  </w:num>
  <w:num w:numId="25">
    <w:abstractNumId w:val="30"/>
  </w:num>
  <w:num w:numId="26">
    <w:abstractNumId w:val="21"/>
  </w:num>
  <w:num w:numId="27">
    <w:abstractNumId w:val="36"/>
  </w:num>
  <w:num w:numId="28">
    <w:abstractNumId w:val="25"/>
  </w:num>
  <w:num w:numId="29">
    <w:abstractNumId w:val="19"/>
  </w:num>
  <w:num w:numId="30">
    <w:abstractNumId w:val="23"/>
  </w:num>
  <w:num w:numId="31">
    <w:abstractNumId w:val="35"/>
  </w:num>
  <w:num w:numId="32">
    <w:abstractNumId w:val="22"/>
  </w:num>
  <w:num w:numId="33">
    <w:abstractNumId w:val="32"/>
  </w:num>
  <w:num w:numId="34">
    <w:abstractNumId w:val="10"/>
  </w:num>
  <w:num w:numId="35">
    <w:abstractNumId w:val="16"/>
  </w:num>
  <w:num w:numId="36">
    <w:abstractNumId w:val="17"/>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14*"/>
    <w:docVar w:name="CreationDt" w:val="22/05/2018 15:41:57"/>
    <w:docVar w:name="DocCategory" w:val="Doc"/>
    <w:docVar w:name="DocType" w:val="Final"/>
    <w:docVar w:name="DutyStation" w:val="New York"/>
    <w:docVar w:name="FooterJN" w:val="18-03914 (C)"/>
    <w:docVar w:name="jobn" w:val="18-03914 (C)"/>
    <w:docVar w:name="jobnDT" w:val="18-03914 (C)   220518"/>
    <w:docVar w:name="jobnDTDT" w:val="18-03914 (C)   220518   220518"/>
    <w:docVar w:name="JobNo" w:val="1803914C"/>
    <w:docVar w:name="LocalDrive" w:val="0"/>
    <w:docVar w:name="OandT" w:val="ZAY"/>
    <w:docVar w:name="sss1" w:val="CEDAW/C/SUR/CO/4-6"/>
    <w:docVar w:name="sss2" w:val="-"/>
    <w:docVar w:name="Symbol1" w:val="CEDAW/C/SUR/CO/4-6"/>
    <w:docVar w:name="Symbol2" w:val="-"/>
  </w:docVars>
  <w:rsids>
    <w:rsidRoot w:val="00BC439E"/>
    <w:rsid w:val="00000689"/>
    <w:rsid w:val="0000347C"/>
    <w:rsid w:val="0000715A"/>
    <w:rsid w:val="000074E0"/>
    <w:rsid w:val="000101C8"/>
    <w:rsid w:val="0001169E"/>
    <w:rsid w:val="000125BC"/>
    <w:rsid w:val="00012C27"/>
    <w:rsid w:val="00013CD2"/>
    <w:rsid w:val="0001430C"/>
    <w:rsid w:val="000148B4"/>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BE4"/>
    <w:rsid w:val="00050CCF"/>
    <w:rsid w:val="00054631"/>
    <w:rsid w:val="00056952"/>
    <w:rsid w:val="000571F8"/>
    <w:rsid w:val="00057AF9"/>
    <w:rsid w:val="0006608A"/>
    <w:rsid w:val="00066B28"/>
    <w:rsid w:val="00067AEB"/>
    <w:rsid w:val="00070DD0"/>
    <w:rsid w:val="00071193"/>
    <w:rsid w:val="00071F3F"/>
    <w:rsid w:val="0007337D"/>
    <w:rsid w:val="00074771"/>
    <w:rsid w:val="000758DF"/>
    <w:rsid w:val="00076A0C"/>
    <w:rsid w:val="00076EB8"/>
    <w:rsid w:val="000777FC"/>
    <w:rsid w:val="00077AEE"/>
    <w:rsid w:val="00081DB4"/>
    <w:rsid w:val="000824AD"/>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D7248"/>
    <w:rsid w:val="000E240F"/>
    <w:rsid w:val="000E49A4"/>
    <w:rsid w:val="000E4FFB"/>
    <w:rsid w:val="000F1058"/>
    <w:rsid w:val="000F4FB6"/>
    <w:rsid w:val="000F55DC"/>
    <w:rsid w:val="000F6F2F"/>
    <w:rsid w:val="001015E4"/>
    <w:rsid w:val="00101C4E"/>
    <w:rsid w:val="00101D5B"/>
    <w:rsid w:val="00101F86"/>
    <w:rsid w:val="0010703A"/>
    <w:rsid w:val="00111360"/>
    <w:rsid w:val="001113F8"/>
    <w:rsid w:val="00114578"/>
    <w:rsid w:val="00114C03"/>
    <w:rsid w:val="00114F57"/>
    <w:rsid w:val="001164D9"/>
    <w:rsid w:val="001212F9"/>
    <w:rsid w:val="00121328"/>
    <w:rsid w:val="00124677"/>
    <w:rsid w:val="00125D3C"/>
    <w:rsid w:val="001267BE"/>
    <w:rsid w:val="0012708E"/>
    <w:rsid w:val="001306F1"/>
    <w:rsid w:val="00130EE5"/>
    <w:rsid w:val="00131015"/>
    <w:rsid w:val="00132290"/>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17D8"/>
    <w:rsid w:val="001944A4"/>
    <w:rsid w:val="001A4A37"/>
    <w:rsid w:val="001B024A"/>
    <w:rsid w:val="001B0DFD"/>
    <w:rsid w:val="001B2814"/>
    <w:rsid w:val="001B4F95"/>
    <w:rsid w:val="001B79D0"/>
    <w:rsid w:val="001C1478"/>
    <w:rsid w:val="001C161F"/>
    <w:rsid w:val="001C1E0E"/>
    <w:rsid w:val="001C3329"/>
    <w:rsid w:val="001C3F7F"/>
    <w:rsid w:val="001C45C9"/>
    <w:rsid w:val="001C5166"/>
    <w:rsid w:val="001D0354"/>
    <w:rsid w:val="001D225C"/>
    <w:rsid w:val="001D3DFF"/>
    <w:rsid w:val="001D3F72"/>
    <w:rsid w:val="001D41AE"/>
    <w:rsid w:val="001D558E"/>
    <w:rsid w:val="001E0ADA"/>
    <w:rsid w:val="001E19F9"/>
    <w:rsid w:val="001E20EC"/>
    <w:rsid w:val="001E340C"/>
    <w:rsid w:val="001E4163"/>
    <w:rsid w:val="001E4442"/>
    <w:rsid w:val="001E5A51"/>
    <w:rsid w:val="001F03A7"/>
    <w:rsid w:val="001F24BA"/>
    <w:rsid w:val="001F2F76"/>
    <w:rsid w:val="001F5793"/>
    <w:rsid w:val="001F595B"/>
    <w:rsid w:val="001F6F25"/>
    <w:rsid w:val="002000B5"/>
    <w:rsid w:val="00201543"/>
    <w:rsid w:val="00201C2E"/>
    <w:rsid w:val="00203760"/>
    <w:rsid w:val="002046D7"/>
    <w:rsid w:val="00207135"/>
    <w:rsid w:val="00212008"/>
    <w:rsid w:val="002145EA"/>
    <w:rsid w:val="00217280"/>
    <w:rsid w:val="002200D0"/>
    <w:rsid w:val="00221884"/>
    <w:rsid w:val="00223D01"/>
    <w:rsid w:val="002253E5"/>
    <w:rsid w:val="00225709"/>
    <w:rsid w:val="0022603B"/>
    <w:rsid w:val="00230FAB"/>
    <w:rsid w:val="00231575"/>
    <w:rsid w:val="00232F4A"/>
    <w:rsid w:val="00240C28"/>
    <w:rsid w:val="00241DB7"/>
    <w:rsid w:val="002423D2"/>
    <w:rsid w:val="00245212"/>
    <w:rsid w:val="00247382"/>
    <w:rsid w:val="00250D8B"/>
    <w:rsid w:val="00251744"/>
    <w:rsid w:val="00251C9A"/>
    <w:rsid w:val="00252773"/>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305F"/>
    <w:rsid w:val="002B35DE"/>
    <w:rsid w:val="002B47BF"/>
    <w:rsid w:val="002B564F"/>
    <w:rsid w:val="002B5F5D"/>
    <w:rsid w:val="002B62ED"/>
    <w:rsid w:val="002B6993"/>
    <w:rsid w:val="002B7E03"/>
    <w:rsid w:val="002C2254"/>
    <w:rsid w:val="002C3BC9"/>
    <w:rsid w:val="002C4439"/>
    <w:rsid w:val="002C47AB"/>
    <w:rsid w:val="002C48C3"/>
    <w:rsid w:val="002C54DB"/>
    <w:rsid w:val="002D039F"/>
    <w:rsid w:val="002D0694"/>
    <w:rsid w:val="002D0B62"/>
    <w:rsid w:val="002D0FF5"/>
    <w:rsid w:val="002D4ACE"/>
    <w:rsid w:val="002D5503"/>
    <w:rsid w:val="002D62B2"/>
    <w:rsid w:val="002D65A8"/>
    <w:rsid w:val="002D76B6"/>
    <w:rsid w:val="002E66D5"/>
    <w:rsid w:val="002F41E2"/>
    <w:rsid w:val="002F51A1"/>
    <w:rsid w:val="002F746E"/>
    <w:rsid w:val="00300EC5"/>
    <w:rsid w:val="00301C97"/>
    <w:rsid w:val="003063F6"/>
    <w:rsid w:val="00313030"/>
    <w:rsid w:val="00320C99"/>
    <w:rsid w:val="003274A9"/>
    <w:rsid w:val="00327D8B"/>
    <w:rsid w:val="003305F1"/>
    <w:rsid w:val="00331221"/>
    <w:rsid w:val="003379D1"/>
    <w:rsid w:val="00346223"/>
    <w:rsid w:val="00346C74"/>
    <w:rsid w:val="00350AE6"/>
    <w:rsid w:val="00355510"/>
    <w:rsid w:val="00355CA9"/>
    <w:rsid w:val="0036117F"/>
    <w:rsid w:val="00363610"/>
    <w:rsid w:val="003649EE"/>
    <w:rsid w:val="00371BC6"/>
    <w:rsid w:val="00373A15"/>
    <w:rsid w:val="00376C04"/>
    <w:rsid w:val="00381AB0"/>
    <w:rsid w:val="00383ACA"/>
    <w:rsid w:val="00384CB1"/>
    <w:rsid w:val="003869FA"/>
    <w:rsid w:val="00390B02"/>
    <w:rsid w:val="00394A02"/>
    <w:rsid w:val="00395233"/>
    <w:rsid w:val="003966E8"/>
    <w:rsid w:val="003A0C20"/>
    <w:rsid w:val="003A1C26"/>
    <w:rsid w:val="003A2BC6"/>
    <w:rsid w:val="003A7B88"/>
    <w:rsid w:val="003C4125"/>
    <w:rsid w:val="003C448D"/>
    <w:rsid w:val="003C529E"/>
    <w:rsid w:val="003C7B20"/>
    <w:rsid w:val="003D075F"/>
    <w:rsid w:val="003D5B4D"/>
    <w:rsid w:val="003D6A23"/>
    <w:rsid w:val="003E2649"/>
    <w:rsid w:val="003E3678"/>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33B9B"/>
    <w:rsid w:val="00440B0D"/>
    <w:rsid w:val="004411AD"/>
    <w:rsid w:val="004424EF"/>
    <w:rsid w:val="00443516"/>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A505F"/>
    <w:rsid w:val="004B2C67"/>
    <w:rsid w:val="004B4F06"/>
    <w:rsid w:val="004C0224"/>
    <w:rsid w:val="004C053E"/>
    <w:rsid w:val="004C089F"/>
    <w:rsid w:val="004C1456"/>
    <w:rsid w:val="004C3255"/>
    <w:rsid w:val="004C3BAA"/>
    <w:rsid w:val="004C47FC"/>
    <w:rsid w:val="004C48C2"/>
    <w:rsid w:val="004C5B65"/>
    <w:rsid w:val="004D07E1"/>
    <w:rsid w:val="004D1C19"/>
    <w:rsid w:val="004D46A4"/>
    <w:rsid w:val="004D60D1"/>
    <w:rsid w:val="004E4081"/>
    <w:rsid w:val="004E641B"/>
    <w:rsid w:val="004E739A"/>
    <w:rsid w:val="004F29B8"/>
    <w:rsid w:val="004F3649"/>
    <w:rsid w:val="004F42D7"/>
    <w:rsid w:val="004F4BBB"/>
    <w:rsid w:val="004F4EFB"/>
    <w:rsid w:val="004F5333"/>
    <w:rsid w:val="004F5967"/>
    <w:rsid w:val="004F5E26"/>
    <w:rsid w:val="0050033A"/>
    <w:rsid w:val="0050413E"/>
    <w:rsid w:val="0051284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4FCF"/>
    <w:rsid w:val="00545A99"/>
    <w:rsid w:val="00546CC5"/>
    <w:rsid w:val="00547EC6"/>
    <w:rsid w:val="00547FEF"/>
    <w:rsid w:val="00552CE5"/>
    <w:rsid w:val="005541E4"/>
    <w:rsid w:val="00554F60"/>
    <w:rsid w:val="00562B21"/>
    <w:rsid w:val="00562FE7"/>
    <w:rsid w:val="00564EAA"/>
    <w:rsid w:val="0057094A"/>
    <w:rsid w:val="00570BD4"/>
    <w:rsid w:val="00572790"/>
    <w:rsid w:val="00572961"/>
    <w:rsid w:val="0057450D"/>
    <w:rsid w:val="00574A2F"/>
    <w:rsid w:val="0058302A"/>
    <w:rsid w:val="00583305"/>
    <w:rsid w:val="00585A6B"/>
    <w:rsid w:val="0058792C"/>
    <w:rsid w:val="0059033C"/>
    <w:rsid w:val="0059457A"/>
    <w:rsid w:val="0059776C"/>
    <w:rsid w:val="005A175A"/>
    <w:rsid w:val="005A7200"/>
    <w:rsid w:val="005A7AFF"/>
    <w:rsid w:val="005B04F3"/>
    <w:rsid w:val="005B1476"/>
    <w:rsid w:val="005B1D3C"/>
    <w:rsid w:val="005B3B9A"/>
    <w:rsid w:val="005B4497"/>
    <w:rsid w:val="005B6C71"/>
    <w:rsid w:val="005B7338"/>
    <w:rsid w:val="005C02AB"/>
    <w:rsid w:val="005C4603"/>
    <w:rsid w:val="005C55E1"/>
    <w:rsid w:val="005C5FC3"/>
    <w:rsid w:val="005D0D2E"/>
    <w:rsid w:val="005D0F04"/>
    <w:rsid w:val="005D2204"/>
    <w:rsid w:val="005D680F"/>
    <w:rsid w:val="005F12F0"/>
    <w:rsid w:val="005F1AAD"/>
    <w:rsid w:val="005F3273"/>
    <w:rsid w:val="005F34A3"/>
    <w:rsid w:val="0060128A"/>
    <w:rsid w:val="00601DF9"/>
    <w:rsid w:val="00602C6C"/>
    <w:rsid w:val="006101D0"/>
    <w:rsid w:val="006107DE"/>
    <w:rsid w:val="00610CF2"/>
    <w:rsid w:val="006131EC"/>
    <w:rsid w:val="00615A9C"/>
    <w:rsid w:val="00617802"/>
    <w:rsid w:val="006201CE"/>
    <w:rsid w:val="00632644"/>
    <w:rsid w:val="006328DE"/>
    <w:rsid w:val="006353DE"/>
    <w:rsid w:val="0064018D"/>
    <w:rsid w:val="00640671"/>
    <w:rsid w:val="006432CB"/>
    <w:rsid w:val="00646590"/>
    <w:rsid w:val="00646B55"/>
    <w:rsid w:val="006479F1"/>
    <w:rsid w:val="00647A37"/>
    <w:rsid w:val="0065055D"/>
    <w:rsid w:val="00650BEE"/>
    <w:rsid w:val="00651B0B"/>
    <w:rsid w:val="006520FA"/>
    <w:rsid w:val="0065377D"/>
    <w:rsid w:val="00661120"/>
    <w:rsid w:val="00664319"/>
    <w:rsid w:val="006652C2"/>
    <w:rsid w:val="00666F57"/>
    <w:rsid w:val="006740A7"/>
    <w:rsid w:val="006767D5"/>
    <w:rsid w:val="00691524"/>
    <w:rsid w:val="006926DF"/>
    <w:rsid w:val="00697E61"/>
    <w:rsid w:val="006A2730"/>
    <w:rsid w:val="006A5CFB"/>
    <w:rsid w:val="006A654B"/>
    <w:rsid w:val="006B02CF"/>
    <w:rsid w:val="006B769C"/>
    <w:rsid w:val="006C2998"/>
    <w:rsid w:val="006C4BB3"/>
    <w:rsid w:val="006C7138"/>
    <w:rsid w:val="006D4068"/>
    <w:rsid w:val="006E0E32"/>
    <w:rsid w:val="006E2924"/>
    <w:rsid w:val="006E45BF"/>
    <w:rsid w:val="006E4E7C"/>
    <w:rsid w:val="006E598F"/>
    <w:rsid w:val="006E7A26"/>
    <w:rsid w:val="006F04EF"/>
    <w:rsid w:val="006F2B3D"/>
    <w:rsid w:val="006F4372"/>
    <w:rsid w:val="006F6A4F"/>
    <w:rsid w:val="006F761A"/>
    <w:rsid w:val="006F7749"/>
    <w:rsid w:val="007016DF"/>
    <w:rsid w:val="007038D4"/>
    <w:rsid w:val="00704287"/>
    <w:rsid w:val="007052CC"/>
    <w:rsid w:val="00705E64"/>
    <w:rsid w:val="00710F40"/>
    <w:rsid w:val="00715C4B"/>
    <w:rsid w:val="00721BC6"/>
    <w:rsid w:val="00722965"/>
    <w:rsid w:val="00723AAA"/>
    <w:rsid w:val="00724400"/>
    <w:rsid w:val="00725219"/>
    <w:rsid w:val="007319E0"/>
    <w:rsid w:val="00731FBF"/>
    <w:rsid w:val="007328A2"/>
    <w:rsid w:val="00732A10"/>
    <w:rsid w:val="00733967"/>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94D5E"/>
    <w:rsid w:val="00795D87"/>
    <w:rsid w:val="007A6999"/>
    <w:rsid w:val="007A6A3A"/>
    <w:rsid w:val="007B2492"/>
    <w:rsid w:val="007B394B"/>
    <w:rsid w:val="007B6BAE"/>
    <w:rsid w:val="007B6F51"/>
    <w:rsid w:val="007C10AC"/>
    <w:rsid w:val="007C5623"/>
    <w:rsid w:val="007C6FC5"/>
    <w:rsid w:val="007C74B9"/>
    <w:rsid w:val="007C7BA0"/>
    <w:rsid w:val="007D441A"/>
    <w:rsid w:val="007D518C"/>
    <w:rsid w:val="007D5E6F"/>
    <w:rsid w:val="007E0D70"/>
    <w:rsid w:val="007E1B5E"/>
    <w:rsid w:val="007E6253"/>
    <w:rsid w:val="007F0DF8"/>
    <w:rsid w:val="007F2278"/>
    <w:rsid w:val="007F46DF"/>
    <w:rsid w:val="007F4D6A"/>
    <w:rsid w:val="008006AB"/>
    <w:rsid w:val="00803014"/>
    <w:rsid w:val="00803083"/>
    <w:rsid w:val="00805783"/>
    <w:rsid w:val="00806CEF"/>
    <w:rsid w:val="00806F57"/>
    <w:rsid w:val="00806F90"/>
    <w:rsid w:val="00814156"/>
    <w:rsid w:val="00814CED"/>
    <w:rsid w:val="00815AB6"/>
    <w:rsid w:val="008246FC"/>
    <w:rsid w:val="00824C19"/>
    <w:rsid w:val="00824E08"/>
    <w:rsid w:val="00826250"/>
    <w:rsid w:val="0083056F"/>
    <w:rsid w:val="008343E5"/>
    <w:rsid w:val="00836FFA"/>
    <w:rsid w:val="008378D1"/>
    <w:rsid w:val="00843C13"/>
    <w:rsid w:val="00843DF6"/>
    <w:rsid w:val="00846462"/>
    <w:rsid w:val="00847383"/>
    <w:rsid w:val="00860742"/>
    <w:rsid w:val="00862B5C"/>
    <w:rsid w:val="00862B69"/>
    <w:rsid w:val="00862B6B"/>
    <w:rsid w:val="00863910"/>
    <w:rsid w:val="0086691F"/>
    <w:rsid w:val="00867929"/>
    <w:rsid w:val="008722B1"/>
    <w:rsid w:val="00872730"/>
    <w:rsid w:val="00883DB0"/>
    <w:rsid w:val="008843BC"/>
    <w:rsid w:val="00884C8F"/>
    <w:rsid w:val="008912FB"/>
    <w:rsid w:val="008927AD"/>
    <w:rsid w:val="008932A1"/>
    <w:rsid w:val="00893A33"/>
    <w:rsid w:val="00896D38"/>
    <w:rsid w:val="008A0216"/>
    <w:rsid w:val="008A0650"/>
    <w:rsid w:val="008A1208"/>
    <w:rsid w:val="008A1C43"/>
    <w:rsid w:val="008A59EF"/>
    <w:rsid w:val="008B0240"/>
    <w:rsid w:val="008B0349"/>
    <w:rsid w:val="008B1481"/>
    <w:rsid w:val="008B32BC"/>
    <w:rsid w:val="008B5DE8"/>
    <w:rsid w:val="008B6642"/>
    <w:rsid w:val="008C0473"/>
    <w:rsid w:val="008C076B"/>
    <w:rsid w:val="008C2456"/>
    <w:rsid w:val="008C3296"/>
    <w:rsid w:val="008C3413"/>
    <w:rsid w:val="008C4B54"/>
    <w:rsid w:val="008D0444"/>
    <w:rsid w:val="008D2BD9"/>
    <w:rsid w:val="008D6C74"/>
    <w:rsid w:val="008E2913"/>
    <w:rsid w:val="008E2C22"/>
    <w:rsid w:val="008E2D03"/>
    <w:rsid w:val="008E7BDF"/>
    <w:rsid w:val="008F1542"/>
    <w:rsid w:val="008F2BB5"/>
    <w:rsid w:val="008F425D"/>
    <w:rsid w:val="008F43E4"/>
    <w:rsid w:val="008F5472"/>
    <w:rsid w:val="008F5D0F"/>
    <w:rsid w:val="00906078"/>
    <w:rsid w:val="00907874"/>
    <w:rsid w:val="00911686"/>
    <w:rsid w:val="009122E0"/>
    <w:rsid w:val="00913351"/>
    <w:rsid w:val="00917344"/>
    <w:rsid w:val="00923D95"/>
    <w:rsid w:val="009248ED"/>
    <w:rsid w:val="009264B1"/>
    <w:rsid w:val="009313EB"/>
    <w:rsid w:val="009331FA"/>
    <w:rsid w:val="009370AF"/>
    <w:rsid w:val="00941874"/>
    <w:rsid w:val="0094294B"/>
    <w:rsid w:val="00945CD6"/>
    <w:rsid w:val="00946C87"/>
    <w:rsid w:val="0095023C"/>
    <w:rsid w:val="0095295A"/>
    <w:rsid w:val="00957134"/>
    <w:rsid w:val="0096193C"/>
    <w:rsid w:val="0096197D"/>
    <w:rsid w:val="00974D7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D62CA"/>
    <w:rsid w:val="009E1774"/>
    <w:rsid w:val="009E2668"/>
    <w:rsid w:val="009E40A3"/>
    <w:rsid w:val="009E5C8C"/>
    <w:rsid w:val="009E79F1"/>
    <w:rsid w:val="009F10B1"/>
    <w:rsid w:val="009F2F21"/>
    <w:rsid w:val="009F3D89"/>
    <w:rsid w:val="009F3FC8"/>
    <w:rsid w:val="009F47E3"/>
    <w:rsid w:val="009F6938"/>
    <w:rsid w:val="00A0537D"/>
    <w:rsid w:val="00A055AB"/>
    <w:rsid w:val="00A05AE9"/>
    <w:rsid w:val="00A069AD"/>
    <w:rsid w:val="00A07CEC"/>
    <w:rsid w:val="00A1297E"/>
    <w:rsid w:val="00A158E7"/>
    <w:rsid w:val="00A171EB"/>
    <w:rsid w:val="00A173A9"/>
    <w:rsid w:val="00A17A85"/>
    <w:rsid w:val="00A20856"/>
    <w:rsid w:val="00A24399"/>
    <w:rsid w:val="00A24CA5"/>
    <w:rsid w:val="00A252DF"/>
    <w:rsid w:val="00A27DEC"/>
    <w:rsid w:val="00A27E35"/>
    <w:rsid w:val="00A307AC"/>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4555"/>
    <w:rsid w:val="00AC550F"/>
    <w:rsid w:val="00AD1B35"/>
    <w:rsid w:val="00AD4308"/>
    <w:rsid w:val="00AD5407"/>
    <w:rsid w:val="00AD6611"/>
    <w:rsid w:val="00AE38C9"/>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57030"/>
    <w:rsid w:val="00B60F41"/>
    <w:rsid w:val="00B616F6"/>
    <w:rsid w:val="00B61A34"/>
    <w:rsid w:val="00B62FDC"/>
    <w:rsid w:val="00B64E8E"/>
    <w:rsid w:val="00B65E8B"/>
    <w:rsid w:val="00B6728D"/>
    <w:rsid w:val="00B677A0"/>
    <w:rsid w:val="00B7141E"/>
    <w:rsid w:val="00B75C92"/>
    <w:rsid w:val="00B8025A"/>
    <w:rsid w:val="00B827B1"/>
    <w:rsid w:val="00B9116F"/>
    <w:rsid w:val="00B9408D"/>
    <w:rsid w:val="00B94698"/>
    <w:rsid w:val="00B95BF6"/>
    <w:rsid w:val="00BA026B"/>
    <w:rsid w:val="00BA51C0"/>
    <w:rsid w:val="00BA64A9"/>
    <w:rsid w:val="00BB23A4"/>
    <w:rsid w:val="00BB43C0"/>
    <w:rsid w:val="00BB6332"/>
    <w:rsid w:val="00BB7603"/>
    <w:rsid w:val="00BC0F5C"/>
    <w:rsid w:val="00BC2276"/>
    <w:rsid w:val="00BC439E"/>
    <w:rsid w:val="00BC6D33"/>
    <w:rsid w:val="00BD1B08"/>
    <w:rsid w:val="00BD1BFF"/>
    <w:rsid w:val="00BD2150"/>
    <w:rsid w:val="00BD7FA1"/>
    <w:rsid w:val="00BE1CC3"/>
    <w:rsid w:val="00BE1CDE"/>
    <w:rsid w:val="00BE365A"/>
    <w:rsid w:val="00BE47C4"/>
    <w:rsid w:val="00BE4CDC"/>
    <w:rsid w:val="00BE50EF"/>
    <w:rsid w:val="00C052A2"/>
    <w:rsid w:val="00C06A4A"/>
    <w:rsid w:val="00C07450"/>
    <w:rsid w:val="00C07F0F"/>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467B4"/>
    <w:rsid w:val="00C519F4"/>
    <w:rsid w:val="00C522BF"/>
    <w:rsid w:val="00C52423"/>
    <w:rsid w:val="00C52DB6"/>
    <w:rsid w:val="00C53A40"/>
    <w:rsid w:val="00C53B91"/>
    <w:rsid w:val="00C60D8E"/>
    <w:rsid w:val="00C62EF9"/>
    <w:rsid w:val="00C645BB"/>
    <w:rsid w:val="00C650F5"/>
    <w:rsid w:val="00C672B6"/>
    <w:rsid w:val="00C73303"/>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662A"/>
    <w:rsid w:val="00CD76BE"/>
    <w:rsid w:val="00CE039C"/>
    <w:rsid w:val="00CE07C5"/>
    <w:rsid w:val="00CE11A2"/>
    <w:rsid w:val="00CE1D53"/>
    <w:rsid w:val="00CE1E7B"/>
    <w:rsid w:val="00CE1F38"/>
    <w:rsid w:val="00CE474E"/>
    <w:rsid w:val="00CE4CEF"/>
    <w:rsid w:val="00CE64AC"/>
    <w:rsid w:val="00CE76CA"/>
    <w:rsid w:val="00CE7DFC"/>
    <w:rsid w:val="00CF02D3"/>
    <w:rsid w:val="00CF060B"/>
    <w:rsid w:val="00CF19E2"/>
    <w:rsid w:val="00CF1F31"/>
    <w:rsid w:val="00CF1FCA"/>
    <w:rsid w:val="00CF49BA"/>
    <w:rsid w:val="00CF6062"/>
    <w:rsid w:val="00CF6A57"/>
    <w:rsid w:val="00CF7718"/>
    <w:rsid w:val="00D0025B"/>
    <w:rsid w:val="00D0701A"/>
    <w:rsid w:val="00D07C87"/>
    <w:rsid w:val="00D10888"/>
    <w:rsid w:val="00D10EE5"/>
    <w:rsid w:val="00D119BA"/>
    <w:rsid w:val="00D11E0A"/>
    <w:rsid w:val="00D177F1"/>
    <w:rsid w:val="00D21209"/>
    <w:rsid w:val="00D21377"/>
    <w:rsid w:val="00D21DF3"/>
    <w:rsid w:val="00D22A31"/>
    <w:rsid w:val="00D24E82"/>
    <w:rsid w:val="00D25E6B"/>
    <w:rsid w:val="00D26510"/>
    <w:rsid w:val="00D32015"/>
    <w:rsid w:val="00D323B5"/>
    <w:rsid w:val="00D344F9"/>
    <w:rsid w:val="00D40797"/>
    <w:rsid w:val="00D42ACC"/>
    <w:rsid w:val="00D46BC5"/>
    <w:rsid w:val="00D474BF"/>
    <w:rsid w:val="00D51DC5"/>
    <w:rsid w:val="00D53449"/>
    <w:rsid w:val="00D542B8"/>
    <w:rsid w:val="00D5525A"/>
    <w:rsid w:val="00D55485"/>
    <w:rsid w:val="00D5717D"/>
    <w:rsid w:val="00D613E0"/>
    <w:rsid w:val="00D66509"/>
    <w:rsid w:val="00D676D7"/>
    <w:rsid w:val="00D6794E"/>
    <w:rsid w:val="00D7007A"/>
    <w:rsid w:val="00D71517"/>
    <w:rsid w:val="00D7168D"/>
    <w:rsid w:val="00D71A15"/>
    <w:rsid w:val="00D754A6"/>
    <w:rsid w:val="00D82311"/>
    <w:rsid w:val="00D82D47"/>
    <w:rsid w:val="00D83D1B"/>
    <w:rsid w:val="00D86A32"/>
    <w:rsid w:val="00D874E1"/>
    <w:rsid w:val="00D906C3"/>
    <w:rsid w:val="00D91601"/>
    <w:rsid w:val="00D925C7"/>
    <w:rsid w:val="00D92B5D"/>
    <w:rsid w:val="00D92BBD"/>
    <w:rsid w:val="00D935C0"/>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C7169"/>
    <w:rsid w:val="00DD2E03"/>
    <w:rsid w:val="00DD3D6B"/>
    <w:rsid w:val="00DD4467"/>
    <w:rsid w:val="00DD5418"/>
    <w:rsid w:val="00DD61C8"/>
    <w:rsid w:val="00DD7030"/>
    <w:rsid w:val="00DD772B"/>
    <w:rsid w:val="00DE1191"/>
    <w:rsid w:val="00DE2022"/>
    <w:rsid w:val="00DE2A3B"/>
    <w:rsid w:val="00DF2A07"/>
    <w:rsid w:val="00DF5B53"/>
    <w:rsid w:val="00DF742A"/>
    <w:rsid w:val="00E030F5"/>
    <w:rsid w:val="00E041F4"/>
    <w:rsid w:val="00E042D6"/>
    <w:rsid w:val="00E050BA"/>
    <w:rsid w:val="00E06CBE"/>
    <w:rsid w:val="00E076AC"/>
    <w:rsid w:val="00E16655"/>
    <w:rsid w:val="00E16A6B"/>
    <w:rsid w:val="00E21275"/>
    <w:rsid w:val="00E22001"/>
    <w:rsid w:val="00E25442"/>
    <w:rsid w:val="00E25A1F"/>
    <w:rsid w:val="00E25D27"/>
    <w:rsid w:val="00E31722"/>
    <w:rsid w:val="00E3288B"/>
    <w:rsid w:val="00E34E6A"/>
    <w:rsid w:val="00E35B72"/>
    <w:rsid w:val="00E37B54"/>
    <w:rsid w:val="00E37EEB"/>
    <w:rsid w:val="00E440B3"/>
    <w:rsid w:val="00E45EDD"/>
    <w:rsid w:val="00E5153D"/>
    <w:rsid w:val="00E5568A"/>
    <w:rsid w:val="00E55953"/>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9615E"/>
    <w:rsid w:val="00EA0B27"/>
    <w:rsid w:val="00EA2525"/>
    <w:rsid w:val="00EA31C3"/>
    <w:rsid w:val="00EA4947"/>
    <w:rsid w:val="00EA4B1B"/>
    <w:rsid w:val="00EB16BB"/>
    <w:rsid w:val="00EB33AC"/>
    <w:rsid w:val="00EC25DE"/>
    <w:rsid w:val="00EC669D"/>
    <w:rsid w:val="00EC6F21"/>
    <w:rsid w:val="00EC7887"/>
    <w:rsid w:val="00ED2708"/>
    <w:rsid w:val="00ED2D39"/>
    <w:rsid w:val="00ED3497"/>
    <w:rsid w:val="00ED3A3A"/>
    <w:rsid w:val="00ED4C33"/>
    <w:rsid w:val="00ED5BB1"/>
    <w:rsid w:val="00EE0913"/>
    <w:rsid w:val="00EF23C4"/>
    <w:rsid w:val="00EF2DB0"/>
    <w:rsid w:val="00EF2DD4"/>
    <w:rsid w:val="00EF36AA"/>
    <w:rsid w:val="00EF5D84"/>
    <w:rsid w:val="00EF695D"/>
    <w:rsid w:val="00EF6CA2"/>
    <w:rsid w:val="00EF70B2"/>
    <w:rsid w:val="00F01440"/>
    <w:rsid w:val="00F020E7"/>
    <w:rsid w:val="00F03676"/>
    <w:rsid w:val="00F04C64"/>
    <w:rsid w:val="00F057A4"/>
    <w:rsid w:val="00F05E92"/>
    <w:rsid w:val="00F13305"/>
    <w:rsid w:val="00F1516C"/>
    <w:rsid w:val="00F170F1"/>
    <w:rsid w:val="00F26864"/>
    <w:rsid w:val="00F26F00"/>
    <w:rsid w:val="00F32339"/>
    <w:rsid w:val="00F3463B"/>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C6533"/>
    <w:rsid w:val="00FD4C0F"/>
    <w:rsid w:val="00FD594E"/>
    <w:rsid w:val="00FD75B9"/>
    <w:rsid w:val="00FE0315"/>
    <w:rsid w:val="00FE0451"/>
    <w:rsid w:val="00FE1E08"/>
    <w:rsid w:val="00FE31B8"/>
    <w:rsid w:val="00FE5FE8"/>
    <w:rsid w:val="00FE6AEC"/>
    <w:rsid w:val="00FE7EC0"/>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CEA8A7E"/>
  <w15:chartTrackingRefBased/>
  <w15:docId w15:val="{5FF4A107-F2C7-44DE-BD37-A37EA44C6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qFormat="1"/>
    <w:lsdException w:name="envelope return" w:semiHidden="1" w:unhideWhenUsed="1"/>
    <w:lsdException w:name="footnote reference" w:semiHidden="1" w:unhideWhenUsed="1" w:qFormat="1"/>
    <w:lsdException w:name="annotation reference" w:semiHidden="1" w:uiPriority="99" w:unhideWhenUsed="1" w:qFormat="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qFormat="1"/>
    <w:lsdException w:name="List Bullet" w:semiHidden="1" w:unhideWhenUsed="1" w:qFormat="1"/>
    <w:lsdException w:name="List Number" w:qFormat="1"/>
    <w:lsdException w:name="List 2" w:qFormat="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qFormat="1"/>
    <w:lsdException w:name="Default Paragraph Font" w:semiHidden="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qFormat="1"/>
    <w:lsdException w:name="List Continue 5" w:qFormat="1"/>
    <w:lsdException w:name="Message Header" w:qFormat="1"/>
    <w:lsdException w:name="Subtitle"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iPriority="99" w:unhideWhenUsed="1"/>
    <w:lsdException w:name="Plain Text" w:semiHidden="1"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qFormat="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2">
    <w:name w:val="Normal"/>
    <w:qFormat/>
    <w:rsid w:val="00AD6611"/>
    <w:pPr>
      <w:spacing w:line="320" w:lineRule="exact"/>
      <w:jc w:val="both"/>
    </w:pPr>
    <w:rPr>
      <w:rFonts w:eastAsia="宋体"/>
      <w:kern w:val="14"/>
      <w:sz w:val="21"/>
      <w:lang w:val="en-US"/>
    </w:rPr>
  </w:style>
  <w:style w:type="paragraph" w:styleId="1">
    <w:name w:val="heading 1"/>
    <w:aliases w:val="Table_G"/>
    <w:basedOn w:val="a2"/>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0">
    <w:name w:val="heading 2"/>
    <w:basedOn w:val="a2"/>
    <w:next w:val="H1"/>
    <w:link w:val="21"/>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1">
    <w:name w:val="heading 3"/>
    <w:basedOn w:val="a2"/>
    <w:next w:val="a2"/>
    <w:link w:val="32"/>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0">
    <w:name w:val="heading 4"/>
    <w:basedOn w:val="a2"/>
    <w:next w:val="a2"/>
    <w:link w:val="41"/>
    <w:qFormat/>
    <w:rsid w:val="00C07450"/>
    <w:pPr>
      <w:tabs>
        <w:tab w:val="num" w:pos="1728"/>
      </w:tabs>
      <w:suppressAutoHyphens/>
      <w:spacing w:line="240" w:lineRule="auto"/>
      <w:ind w:left="1728" w:hanging="648"/>
      <w:jc w:val="left"/>
      <w:outlineLvl w:val="3"/>
    </w:pPr>
    <w:rPr>
      <w:rFonts w:eastAsiaTheme="minorEastAsia"/>
      <w:kern w:val="0"/>
      <w:sz w:val="20"/>
      <w:lang w:val="en-GB" w:eastAsia="en-US"/>
    </w:rPr>
  </w:style>
  <w:style w:type="paragraph" w:styleId="51">
    <w:name w:val="heading 5"/>
    <w:basedOn w:val="a2"/>
    <w:next w:val="a2"/>
    <w:link w:val="52"/>
    <w:qFormat/>
    <w:rsid w:val="00C07450"/>
    <w:pPr>
      <w:tabs>
        <w:tab w:val="num" w:pos="2232"/>
      </w:tabs>
      <w:suppressAutoHyphens/>
      <w:spacing w:line="240" w:lineRule="auto"/>
      <w:ind w:left="2232" w:hanging="792"/>
      <w:jc w:val="left"/>
      <w:outlineLvl w:val="4"/>
    </w:pPr>
    <w:rPr>
      <w:rFonts w:eastAsiaTheme="minorEastAsia"/>
      <w:kern w:val="0"/>
      <w:sz w:val="20"/>
      <w:lang w:val="en-GB" w:eastAsia="en-US"/>
    </w:rPr>
  </w:style>
  <w:style w:type="paragraph" w:styleId="6">
    <w:name w:val="heading 6"/>
    <w:basedOn w:val="a2"/>
    <w:next w:val="a2"/>
    <w:link w:val="60"/>
    <w:qFormat/>
    <w:rsid w:val="00C07450"/>
    <w:pPr>
      <w:tabs>
        <w:tab w:val="num" w:pos="2736"/>
      </w:tabs>
      <w:suppressAutoHyphens/>
      <w:spacing w:line="240" w:lineRule="auto"/>
      <w:ind w:left="2736" w:hanging="936"/>
      <w:jc w:val="left"/>
      <w:outlineLvl w:val="5"/>
    </w:pPr>
    <w:rPr>
      <w:rFonts w:eastAsiaTheme="minorEastAsia"/>
      <w:kern w:val="0"/>
      <w:sz w:val="20"/>
      <w:lang w:val="en-GB" w:eastAsia="en-US"/>
    </w:rPr>
  </w:style>
  <w:style w:type="paragraph" w:styleId="7">
    <w:name w:val="heading 7"/>
    <w:basedOn w:val="a2"/>
    <w:next w:val="a2"/>
    <w:link w:val="70"/>
    <w:qFormat/>
    <w:rsid w:val="00C07450"/>
    <w:pPr>
      <w:tabs>
        <w:tab w:val="num" w:pos="3240"/>
      </w:tabs>
      <w:suppressAutoHyphens/>
      <w:spacing w:line="240" w:lineRule="auto"/>
      <w:ind w:left="3240" w:hanging="1080"/>
      <w:jc w:val="left"/>
      <w:outlineLvl w:val="6"/>
    </w:pPr>
    <w:rPr>
      <w:rFonts w:eastAsiaTheme="minorEastAsia"/>
      <w:kern w:val="0"/>
      <w:sz w:val="20"/>
      <w:lang w:val="en-GB" w:eastAsia="en-US"/>
    </w:rPr>
  </w:style>
  <w:style w:type="paragraph" w:styleId="8">
    <w:name w:val="heading 8"/>
    <w:basedOn w:val="a2"/>
    <w:next w:val="a2"/>
    <w:link w:val="80"/>
    <w:qFormat/>
    <w:rsid w:val="00C07450"/>
    <w:pPr>
      <w:tabs>
        <w:tab w:val="num" w:pos="3744"/>
      </w:tabs>
      <w:suppressAutoHyphens/>
      <w:spacing w:line="240" w:lineRule="auto"/>
      <w:ind w:left="3744" w:hanging="1224"/>
      <w:jc w:val="left"/>
      <w:outlineLvl w:val="7"/>
    </w:pPr>
    <w:rPr>
      <w:rFonts w:eastAsiaTheme="minorEastAsia"/>
      <w:kern w:val="0"/>
      <w:sz w:val="20"/>
      <w:lang w:val="en-GB" w:eastAsia="en-US"/>
    </w:rPr>
  </w:style>
  <w:style w:type="paragraph" w:styleId="9">
    <w:name w:val="heading 9"/>
    <w:basedOn w:val="a2"/>
    <w:next w:val="a2"/>
    <w:link w:val="90"/>
    <w:qFormat/>
    <w:rsid w:val="00C07450"/>
    <w:pPr>
      <w:tabs>
        <w:tab w:val="num" w:pos="4320"/>
      </w:tabs>
      <w:suppressAutoHyphens/>
      <w:spacing w:line="240" w:lineRule="auto"/>
      <w:ind w:left="4320" w:hanging="1440"/>
      <w:jc w:val="left"/>
      <w:outlineLvl w:val="8"/>
    </w:pPr>
    <w:rPr>
      <w:rFonts w:eastAsiaTheme="minorEastAsia"/>
      <w:kern w:val="0"/>
      <w:sz w:val="20"/>
      <w:lang w:val="en-GB" w:eastAsia="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1">
    <w:name w:val="_ H_1"/>
    <w:basedOn w:val="a2"/>
    <w:next w:val="SingleTxt"/>
    <w:qFormat/>
    <w:rsid w:val="00986132"/>
    <w:pPr>
      <w:keepNext/>
      <w:keepLines/>
      <w:suppressAutoHyphens/>
      <w:outlineLvl w:val="0"/>
    </w:pPr>
    <w:rPr>
      <w:rFonts w:ascii="黑体" w:eastAsia="黑体"/>
      <w:sz w:val="24"/>
    </w:rPr>
  </w:style>
  <w:style w:type="paragraph" w:customStyle="1" w:styleId="HCh">
    <w:name w:val="_ H _Ch"/>
    <w:basedOn w:val="H1"/>
    <w:next w:val="a2"/>
    <w:qFormat/>
    <w:rsid w:val="001E5A51"/>
    <w:pPr>
      <w:tabs>
        <w:tab w:val="left" w:pos="57"/>
      </w:tabs>
      <w:spacing w:line="400" w:lineRule="exact"/>
    </w:pPr>
    <w:rPr>
      <w:sz w:val="28"/>
    </w:rPr>
  </w:style>
  <w:style w:type="paragraph" w:customStyle="1" w:styleId="HM">
    <w:name w:val="_ H __M"/>
    <w:basedOn w:val="HCh"/>
    <w:next w:val="a2"/>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2"/>
    <w:next w:val="SingleTxt"/>
    <w:qFormat/>
    <w:rsid w:val="00AE733F"/>
    <w:pPr>
      <w:outlineLvl w:val="1"/>
    </w:pPr>
    <w:rPr>
      <w:rFonts w:ascii="黑体" w:eastAsia="黑体"/>
      <w:spacing w:val="2"/>
    </w:rPr>
  </w:style>
  <w:style w:type="paragraph" w:customStyle="1" w:styleId="H4">
    <w:name w:val="_ H_4"/>
    <w:basedOn w:val="a2"/>
    <w:next w:val="a2"/>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2"/>
    <w:next w:val="a2"/>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2"/>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2"/>
    <w:next w:val="a2"/>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2"/>
    <w:qFormat/>
    <w:rsid w:val="001E5A51"/>
    <w:pPr>
      <w:spacing w:line="640" w:lineRule="exact"/>
    </w:pPr>
    <w:rPr>
      <w:spacing w:val="-8"/>
      <w:w w:val="96"/>
      <w:sz w:val="57"/>
    </w:rPr>
  </w:style>
  <w:style w:type="paragraph" w:customStyle="1" w:styleId="SS">
    <w:name w:val="__S_S"/>
    <w:basedOn w:val="HCh"/>
    <w:next w:val="a2"/>
    <w:qFormat/>
    <w:rsid w:val="001E5A51"/>
    <w:pPr>
      <w:ind w:left="1264" w:right="1264"/>
    </w:pPr>
  </w:style>
  <w:style w:type="paragraph" w:customStyle="1" w:styleId="SingleTxt">
    <w:name w:val="__Single Txt"/>
    <w:basedOn w:val="a2"/>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2"/>
    <w:next w:val="a2"/>
    <w:qFormat/>
    <w:rsid w:val="001E5A51"/>
    <w:pPr>
      <w:tabs>
        <w:tab w:val="right" w:pos="9965"/>
      </w:tabs>
      <w:spacing w:line="210" w:lineRule="exact"/>
    </w:pPr>
    <w:rPr>
      <w:noProof/>
      <w:spacing w:val="5"/>
      <w:w w:val="104"/>
      <w:sz w:val="17"/>
    </w:rPr>
  </w:style>
  <w:style w:type="paragraph" w:customStyle="1" w:styleId="SmallX">
    <w:name w:val="SmallX"/>
    <w:basedOn w:val="Small"/>
    <w:next w:val="a2"/>
    <w:qFormat/>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6">
    <w:name w:val="footnote reference"/>
    <w:aliases w:val="4_G,Footnote number,ftref,Footnotes refss,Style 10,referencia nota al pie,BVI fnr,Footnote text,4_Footnote text,callout,Fago Fußnotenzeichen,16 Point,Superscript 6 Point,Footnote,Footnote symbol,Appel note de bas de p.,Ref"/>
    <w:basedOn w:val="a3"/>
    <w:qFormat/>
    <w:rsid w:val="00313030"/>
    <w:rPr>
      <w:color w:val="auto"/>
      <w:spacing w:val="0"/>
      <w:w w:val="150"/>
      <w:position w:val="0"/>
      <w:vertAlign w:val="superscript"/>
    </w:rPr>
  </w:style>
  <w:style w:type="character" w:styleId="a7">
    <w:name w:val="endnote reference"/>
    <w:aliases w:val="1_G"/>
    <w:basedOn w:val="a6"/>
    <w:qFormat/>
    <w:rsid w:val="00AD6611"/>
    <w:rPr>
      <w:color w:val="auto"/>
      <w:spacing w:val="0"/>
      <w:w w:val="150"/>
      <w:position w:val="0"/>
      <w:vertAlign w:val="superscript"/>
    </w:rPr>
  </w:style>
  <w:style w:type="paragraph" w:styleId="a8">
    <w:name w:val="footnote text"/>
    <w:aliases w:val="5_G,Footnote Text Char Char Char Char Char,Footnote Text Char Char Char Char,Footnote reference,FA Fu,Footnote Text Char Char Char,Footnote Reference1, Char,Char,ft,Style 27,Char Char Char Char Char,Style 11, Char Char Char,single space"/>
    <w:basedOn w:val="a2"/>
    <w:link w:val="a9"/>
    <w:qFormat/>
    <w:rsid w:val="001E5A51"/>
    <w:pPr>
      <w:tabs>
        <w:tab w:val="right" w:pos="418"/>
      </w:tabs>
      <w:spacing w:after="120" w:line="240" w:lineRule="exact"/>
      <w:ind w:left="170" w:hanging="170"/>
    </w:pPr>
    <w:rPr>
      <w:noProof/>
      <w:sz w:val="18"/>
    </w:rPr>
  </w:style>
  <w:style w:type="paragraph" w:styleId="aa">
    <w:name w:val="endnote text"/>
    <w:aliases w:val="2_G"/>
    <w:basedOn w:val="a8"/>
    <w:link w:val="ab"/>
    <w:qFormat/>
    <w:rsid w:val="001E5A51"/>
  </w:style>
  <w:style w:type="paragraph" w:styleId="ac">
    <w:name w:val="annotation text"/>
    <w:basedOn w:val="a2"/>
    <w:link w:val="ad"/>
    <w:uiPriority w:val="99"/>
    <w:qFormat/>
    <w:rsid w:val="001E5A51"/>
  </w:style>
  <w:style w:type="paragraph" w:styleId="ae">
    <w:name w:val="annotation subject"/>
    <w:basedOn w:val="ac"/>
    <w:next w:val="ac"/>
    <w:link w:val="af"/>
    <w:qFormat/>
    <w:rsid w:val="001E5A51"/>
    <w:rPr>
      <w:b/>
      <w:bCs/>
    </w:rPr>
  </w:style>
  <w:style w:type="character" w:styleId="af0">
    <w:name w:val="annotation reference"/>
    <w:basedOn w:val="a3"/>
    <w:uiPriority w:val="99"/>
    <w:qFormat/>
    <w:rsid w:val="001E5A51"/>
    <w:rPr>
      <w:sz w:val="21"/>
      <w:szCs w:val="21"/>
    </w:rPr>
  </w:style>
  <w:style w:type="paragraph" w:styleId="af1">
    <w:name w:val="Balloon Text"/>
    <w:basedOn w:val="a2"/>
    <w:link w:val="af2"/>
    <w:uiPriority w:val="99"/>
    <w:qFormat/>
    <w:rsid w:val="001E5A51"/>
    <w:rPr>
      <w:sz w:val="18"/>
      <w:szCs w:val="18"/>
    </w:rPr>
  </w:style>
  <w:style w:type="paragraph" w:customStyle="1" w:styleId="1211022234">
    <w:name w:val="样式 尾注文本 + 左侧:  1.21 厘米 悬挂缩进: 1.02 厘米 右侧:  2.23 厘米 段后: 4 磅"/>
    <w:basedOn w:val="aa"/>
    <w:qFormat/>
    <w:rsid w:val="001E5A51"/>
    <w:pPr>
      <w:ind w:left="1264" w:right="1264" w:hanging="578"/>
    </w:pPr>
    <w:rPr>
      <w:rFonts w:cs="宋体"/>
    </w:rPr>
  </w:style>
  <w:style w:type="paragraph" w:customStyle="1" w:styleId="12110222341">
    <w:name w:val="样式 尾注文本 + 左侧:  1.21 厘米 悬挂缩进: 1.02 厘米 右侧:  2.23 厘米 段后: 4 磅1"/>
    <w:basedOn w:val="aa"/>
    <w:qFormat/>
    <w:rsid w:val="001E5A51"/>
    <w:pPr>
      <w:ind w:left="1264" w:right="1264" w:hanging="578"/>
    </w:pPr>
    <w:rPr>
      <w:rFonts w:cs="宋体"/>
    </w:rPr>
  </w:style>
  <w:style w:type="paragraph" w:styleId="af3">
    <w:name w:val="header"/>
    <w:aliases w:val="6_G"/>
    <w:link w:val="af4"/>
    <w:uiPriority w:val="99"/>
    <w:qFormat/>
    <w:rsid w:val="001E5A51"/>
    <w:pPr>
      <w:tabs>
        <w:tab w:val="center" w:pos="4320"/>
        <w:tab w:val="right" w:pos="8640"/>
      </w:tabs>
      <w:jc w:val="both"/>
    </w:pPr>
    <w:rPr>
      <w:noProof/>
      <w:sz w:val="18"/>
      <w:lang w:val="en-US"/>
    </w:rPr>
  </w:style>
  <w:style w:type="paragraph" w:styleId="af5">
    <w:name w:val="footer"/>
    <w:aliases w:val="3_G"/>
    <w:link w:val="af6"/>
    <w:uiPriority w:val="99"/>
    <w:qFormat/>
    <w:rsid w:val="001E5A51"/>
    <w:pPr>
      <w:tabs>
        <w:tab w:val="center" w:pos="4320"/>
        <w:tab w:val="right" w:pos="8640"/>
      </w:tabs>
      <w:jc w:val="both"/>
    </w:pPr>
    <w:rPr>
      <w:b/>
      <w:noProof/>
      <w:sz w:val="18"/>
      <w:szCs w:val="18"/>
      <w:lang w:val="en-US"/>
    </w:rPr>
  </w:style>
  <w:style w:type="character" w:styleId="af7">
    <w:name w:val="Hyperlink"/>
    <w:basedOn w:val="a3"/>
    <w:qFormat/>
    <w:rsid w:val="00036F1B"/>
    <w:rPr>
      <w:color w:val="0000FF"/>
      <w:u w:val="none"/>
    </w:rPr>
  </w:style>
  <w:style w:type="character" w:styleId="af8">
    <w:name w:val="FollowedHyperlink"/>
    <w:basedOn w:val="a3"/>
    <w:qFormat/>
    <w:rsid w:val="00036F1B"/>
    <w:rPr>
      <w:color w:val="0000FF"/>
      <w:u w:val="none"/>
    </w:rPr>
  </w:style>
  <w:style w:type="paragraph" w:customStyle="1" w:styleId="Distr">
    <w:name w:val="Distr 分发种类"/>
    <w:next w:val="a2"/>
    <w:qFormat/>
    <w:rsid w:val="005B1D3C"/>
    <w:pPr>
      <w:spacing w:before="240" w:line="240" w:lineRule="exact"/>
    </w:pPr>
    <w:rPr>
      <w:kern w:val="14"/>
      <w:lang w:val="en-US"/>
    </w:rPr>
  </w:style>
  <w:style w:type="paragraph" w:customStyle="1" w:styleId="Publication">
    <w:name w:val="Publication 印发日期"/>
    <w:next w:val="a2"/>
    <w:qFormat/>
    <w:rsid w:val="005B1D3C"/>
    <w:pPr>
      <w:spacing w:line="240" w:lineRule="exact"/>
    </w:pPr>
    <w:rPr>
      <w:kern w:val="14"/>
      <w:lang w:val="en-US"/>
    </w:rPr>
  </w:style>
  <w:style w:type="paragraph" w:customStyle="1" w:styleId="Original">
    <w:name w:val="Original 原件种类"/>
    <w:next w:val="a2"/>
    <w:qFormat/>
    <w:rsid w:val="005B1D3C"/>
    <w:pPr>
      <w:spacing w:line="240" w:lineRule="exact"/>
    </w:pPr>
    <w:rPr>
      <w:kern w:val="14"/>
      <w:lang w:val="en-US"/>
    </w:rPr>
  </w:style>
  <w:style w:type="paragraph" w:customStyle="1" w:styleId="Release">
    <w:name w:val="Release 送印日期"/>
    <w:next w:val="a2"/>
    <w:qFormat/>
    <w:rsid w:val="001704A3"/>
    <w:pPr>
      <w:spacing w:line="240" w:lineRule="exact"/>
    </w:pPr>
    <w:rPr>
      <w:kern w:val="14"/>
      <w:szCs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9"/>
    <w:qFormat/>
    <w:rsid w:val="00B6728D"/>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9">
    <w:name w:val="Normal (Web)"/>
    <w:basedOn w:val="a2"/>
    <w:qFormat/>
    <w:rsid w:val="001944A4"/>
    <w:rPr>
      <w:sz w:val="24"/>
      <w:szCs w:val="24"/>
    </w:rPr>
  </w:style>
  <w:style w:type="character" w:customStyle="1" w:styleId="10">
    <w:name w:val="标题 1 字符"/>
    <w:aliases w:val="Table_G 字符"/>
    <w:basedOn w:val="a3"/>
    <w:link w:val="1"/>
    <w:qFormat/>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1">
    <w:name w:val="标题 2 字符"/>
    <w:basedOn w:val="a3"/>
    <w:link w:val="20"/>
    <w:qFormat/>
    <w:rsid w:val="005B04F3"/>
    <w:rPr>
      <w:rFonts w:ascii="黑体" w:eastAsiaTheme="majorEastAsia" w:hAnsi="黑体" w:cstheme="majorBidi"/>
      <w:b/>
      <w:bCs/>
      <w:kern w:val="14"/>
      <w:sz w:val="28"/>
      <w:szCs w:val="26"/>
      <w:lang w:val="en-US"/>
    </w:rPr>
  </w:style>
  <w:style w:type="character" w:customStyle="1" w:styleId="32">
    <w:name w:val="标题 3 字符"/>
    <w:basedOn w:val="a3"/>
    <w:link w:val="31"/>
    <w:qFormat/>
    <w:rsid w:val="005B04F3"/>
    <w:rPr>
      <w:rFonts w:asciiTheme="minorEastAsia" w:eastAsiaTheme="majorEastAsia" w:hAnsiTheme="minorEastAsia" w:cstheme="majorBidi"/>
      <w:b/>
      <w:bCs/>
      <w:kern w:val="14"/>
      <w:sz w:val="32"/>
      <w:lang w:val="en-US"/>
    </w:rPr>
  </w:style>
  <w:style w:type="paragraph" w:customStyle="1" w:styleId="11">
    <w:name w:val="日刊标题1"/>
    <w:basedOn w:val="a2"/>
    <w:qFormat/>
    <w:rsid w:val="009D00AA"/>
    <w:pPr>
      <w:spacing w:line="560" w:lineRule="exact"/>
    </w:pPr>
    <w:rPr>
      <w:rFonts w:ascii="黑体" w:eastAsia="黑体" w:hAnsi="黑体"/>
      <w:sz w:val="36"/>
    </w:rPr>
  </w:style>
  <w:style w:type="paragraph" w:customStyle="1" w:styleId="22">
    <w:name w:val="日刊标题2"/>
    <w:basedOn w:val="a2"/>
    <w:next w:val="a2"/>
    <w:qFormat/>
    <w:rsid w:val="009D00AA"/>
    <w:pPr>
      <w:spacing w:line="400" w:lineRule="exact"/>
    </w:pPr>
    <w:rPr>
      <w:rFonts w:ascii="黑体" w:hAnsi="黑体"/>
      <w:sz w:val="28"/>
    </w:rPr>
  </w:style>
  <w:style w:type="paragraph" w:customStyle="1" w:styleId="33">
    <w:name w:val="日刊标题3"/>
    <w:basedOn w:val="a2"/>
    <w:next w:val="a2"/>
    <w:qFormat/>
    <w:rsid w:val="009D00AA"/>
    <w:pPr>
      <w:spacing w:line="360" w:lineRule="exact"/>
    </w:pPr>
    <w:rPr>
      <w:rFonts w:ascii="黑体" w:eastAsia="黑体" w:hAnsi="黑体"/>
      <w:sz w:val="24"/>
    </w:rPr>
  </w:style>
  <w:style w:type="paragraph" w:customStyle="1" w:styleId="42">
    <w:name w:val="日刊标题4"/>
    <w:basedOn w:val="a2"/>
    <w:next w:val="a2"/>
    <w:qFormat/>
    <w:rsid w:val="000C5208"/>
    <w:rPr>
      <w:rFonts w:ascii="黑体" w:eastAsia="黑体" w:hAnsi="黑体"/>
      <w:sz w:val="24"/>
    </w:rPr>
  </w:style>
  <w:style w:type="paragraph" w:customStyle="1" w:styleId="Bullet1">
    <w:name w:val="Bullet 1"/>
    <w:basedOn w:val="a2"/>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2"/>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2"/>
    <w:qFormat/>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qFormat/>
    <w:rsid w:val="00697E61"/>
    <w:pPr>
      <w:spacing w:after="120"/>
      <w:jc w:val="left"/>
    </w:pPr>
    <w:rPr>
      <w:rFonts w:eastAsia="宋体" w:cs="宋体"/>
    </w:rPr>
  </w:style>
  <w:style w:type="paragraph" w:customStyle="1" w:styleId="AgendaTitleH2">
    <w:name w:val="Agenda_Title_H2"/>
    <w:basedOn w:val="a2"/>
    <w:next w:val="a2"/>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2"/>
    <w:link w:val="TitleHCHChar"/>
    <w:qFormat/>
    <w:rsid w:val="0004231D"/>
    <w:pPr>
      <w:spacing w:line="400" w:lineRule="exact"/>
    </w:pPr>
    <w:rPr>
      <w:rFonts w:hAnsi="黑体"/>
      <w:sz w:val="28"/>
    </w:rPr>
  </w:style>
  <w:style w:type="character" w:customStyle="1" w:styleId="TitleHCHChar">
    <w:name w:val="Title_H_CH Char"/>
    <w:basedOn w:val="a3"/>
    <w:link w:val="TitleHCH"/>
    <w:rsid w:val="0004231D"/>
    <w:rPr>
      <w:rFonts w:ascii="黑体" w:eastAsia="黑体" w:hAnsi="黑体"/>
      <w:kern w:val="14"/>
      <w:sz w:val="28"/>
      <w:lang w:val="en-US"/>
    </w:rPr>
  </w:style>
  <w:style w:type="paragraph" w:customStyle="1" w:styleId="TitleH1">
    <w:name w:val="Title_H1"/>
    <w:basedOn w:val="a2"/>
    <w:next w:val="SingleTxt"/>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2"/>
    <w:next w:val="a2"/>
    <w:link w:val="TitleH2Char"/>
    <w:qFormat/>
    <w:rsid w:val="0004231D"/>
    <w:pPr>
      <w:outlineLvl w:val="1"/>
    </w:pPr>
    <w:rPr>
      <w:rFonts w:ascii="黑体" w:eastAsia="黑体" w:hAnsi="黑体"/>
      <w:spacing w:val="2"/>
    </w:rPr>
  </w:style>
  <w:style w:type="character" w:customStyle="1" w:styleId="TitleH1Char">
    <w:name w:val="Title_H1 Char"/>
    <w:basedOn w:val="a3"/>
    <w:link w:val="TitleH1"/>
    <w:qFormat/>
    <w:rsid w:val="005162C0"/>
    <w:rPr>
      <w:rFonts w:ascii="黑体" w:eastAsia="黑体" w:hAnsi="黑体"/>
      <w:kern w:val="14"/>
      <w:sz w:val="24"/>
      <w:lang w:val="en-US"/>
    </w:rPr>
  </w:style>
  <w:style w:type="character" w:customStyle="1" w:styleId="TitleH2Char">
    <w:name w:val="Title_H2 Char"/>
    <w:basedOn w:val="a3"/>
    <w:link w:val="TitleH2"/>
    <w:qFormat/>
    <w:rsid w:val="0004231D"/>
    <w:rPr>
      <w:rFonts w:ascii="黑体" w:eastAsia="黑体" w:hAnsi="黑体"/>
      <w:spacing w:val="2"/>
      <w:kern w:val="14"/>
      <w:sz w:val="21"/>
      <w:lang w:val="en-US"/>
    </w:rPr>
  </w:style>
  <w:style w:type="paragraph" w:customStyle="1" w:styleId="H23Vienna">
    <w:name w:val="_ H_2/3 Vienna"/>
    <w:basedOn w:val="a2"/>
    <w:next w:val="a2"/>
    <w:qFormat/>
    <w:rsid w:val="00BA64A9"/>
    <w:pPr>
      <w:outlineLvl w:val="1"/>
    </w:pPr>
    <w:rPr>
      <w:rFonts w:ascii="黑体" w:eastAsia="黑体" w:hAnsi="黑体"/>
      <w:spacing w:val="2"/>
      <w:sz w:val="22"/>
    </w:rPr>
  </w:style>
  <w:style w:type="paragraph" w:customStyle="1" w:styleId="STitleM">
    <w:name w:val="S_Title_M"/>
    <w:basedOn w:val="a2"/>
    <w:next w:val="a2"/>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2"/>
    <w:qFormat/>
    <w:rsid w:val="00803083"/>
    <w:pPr>
      <w:ind w:left="1264" w:right="1264"/>
    </w:pPr>
    <w:rPr>
      <w:lang w:eastAsia="en-US"/>
    </w:rPr>
  </w:style>
  <w:style w:type="character" w:customStyle="1" w:styleId="41">
    <w:name w:val="标题 4 字符"/>
    <w:basedOn w:val="a3"/>
    <w:link w:val="40"/>
    <w:qFormat/>
    <w:rsid w:val="00C07450"/>
    <w:rPr>
      <w:lang w:eastAsia="en-US"/>
    </w:rPr>
  </w:style>
  <w:style w:type="character" w:customStyle="1" w:styleId="52">
    <w:name w:val="标题 5 字符"/>
    <w:basedOn w:val="a3"/>
    <w:link w:val="51"/>
    <w:qFormat/>
    <w:rsid w:val="00C07450"/>
    <w:rPr>
      <w:lang w:eastAsia="en-US"/>
    </w:rPr>
  </w:style>
  <w:style w:type="character" w:customStyle="1" w:styleId="60">
    <w:name w:val="标题 6 字符"/>
    <w:basedOn w:val="a3"/>
    <w:link w:val="6"/>
    <w:qFormat/>
    <w:rsid w:val="00C07450"/>
    <w:rPr>
      <w:lang w:eastAsia="en-US"/>
    </w:rPr>
  </w:style>
  <w:style w:type="character" w:customStyle="1" w:styleId="70">
    <w:name w:val="标题 7 字符"/>
    <w:basedOn w:val="a3"/>
    <w:link w:val="7"/>
    <w:qFormat/>
    <w:rsid w:val="00C07450"/>
    <w:rPr>
      <w:lang w:eastAsia="en-US"/>
    </w:rPr>
  </w:style>
  <w:style w:type="character" w:customStyle="1" w:styleId="80">
    <w:name w:val="标题 8 字符"/>
    <w:basedOn w:val="a3"/>
    <w:link w:val="8"/>
    <w:qFormat/>
    <w:rsid w:val="00C07450"/>
    <w:rPr>
      <w:lang w:eastAsia="en-US"/>
    </w:rPr>
  </w:style>
  <w:style w:type="character" w:customStyle="1" w:styleId="90">
    <w:name w:val="标题 9 字符"/>
    <w:basedOn w:val="a3"/>
    <w:link w:val="9"/>
    <w:qFormat/>
    <w:rsid w:val="00C07450"/>
    <w:rPr>
      <w:lang w:eastAsia="en-US"/>
    </w:rPr>
  </w:style>
  <w:style w:type="paragraph" w:styleId="afa">
    <w:name w:val="Body Text"/>
    <w:basedOn w:val="a2"/>
    <w:link w:val="afb"/>
    <w:semiHidden/>
    <w:unhideWhenUsed/>
    <w:qFormat/>
    <w:rsid w:val="00C07450"/>
    <w:pPr>
      <w:spacing w:after="120"/>
    </w:pPr>
  </w:style>
  <w:style w:type="character" w:customStyle="1" w:styleId="afb">
    <w:name w:val="正文文本 字符"/>
    <w:basedOn w:val="a3"/>
    <w:link w:val="afa"/>
    <w:semiHidden/>
    <w:qFormat/>
    <w:rsid w:val="00C07450"/>
    <w:rPr>
      <w:rFonts w:eastAsia="宋体"/>
      <w:kern w:val="14"/>
      <w:sz w:val="21"/>
      <w:lang w:val="en-US"/>
    </w:rPr>
  </w:style>
  <w:style w:type="paragraph" w:styleId="afc">
    <w:name w:val="Body Text First Indent"/>
    <w:basedOn w:val="afa"/>
    <w:link w:val="afd"/>
    <w:semiHidden/>
    <w:qFormat/>
    <w:rsid w:val="00C07450"/>
    <w:pPr>
      <w:suppressAutoHyphens/>
      <w:spacing w:line="240" w:lineRule="atLeast"/>
      <w:ind w:firstLine="210"/>
      <w:jc w:val="left"/>
    </w:pPr>
    <w:rPr>
      <w:rFonts w:eastAsiaTheme="minorEastAsia"/>
      <w:kern w:val="0"/>
      <w:sz w:val="20"/>
      <w:lang w:val="en-GB" w:eastAsia="en-US"/>
    </w:rPr>
  </w:style>
  <w:style w:type="character" w:customStyle="1" w:styleId="afd">
    <w:name w:val="正文首行缩进 字符"/>
    <w:basedOn w:val="afb"/>
    <w:link w:val="afc"/>
    <w:semiHidden/>
    <w:qFormat/>
    <w:rsid w:val="00C07450"/>
    <w:rPr>
      <w:rFonts w:eastAsia="宋体"/>
      <w:kern w:val="14"/>
      <w:sz w:val="21"/>
      <w:lang w:val="en-US" w:eastAsia="en-US"/>
    </w:rPr>
  </w:style>
  <w:style w:type="paragraph" w:styleId="23">
    <w:name w:val="List Number 2"/>
    <w:basedOn w:val="a2"/>
    <w:semiHidden/>
    <w:qFormat/>
    <w:rsid w:val="00C07450"/>
    <w:pPr>
      <w:tabs>
        <w:tab w:val="left" w:pos="643"/>
      </w:tabs>
      <w:suppressAutoHyphens/>
      <w:spacing w:line="240" w:lineRule="atLeast"/>
      <w:ind w:left="643" w:hanging="360"/>
      <w:jc w:val="left"/>
    </w:pPr>
    <w:rPr>
      <w:rFonts w:eastAsiaTheme="minorEastAsia"/>
      <w:kern w:val="0"/>
      <w:sz w:val="20"/>
      <w:lang w:val="en-GB" w:eastAsia="en-US"/>
    </w:rPr>
  </w:style>
  <w:style w:type="paragraph" w:styleId="afe">
    <w:name w:val="Note Heading"/>
    <w:basedOn w:val="a2"/>
    <w:next w:val="a2"/>
    <w:link w:val="aff"/>
    <w:semiHidden/>
    <w:qFormat/>
    <w:rsid w:val="00C07450"/>
    <w:pPr>
      <w:suppressAutoHyphens/>
      <w:spacing w:line="240" w:lineRule="atLeast"/>
      <w:jc w:val="left"/>
    </w:pPr>
    <w:rPr>
      <w:rFonts w:eastAsiaTheme="minorEastAsia"/>
      <w:kern w:val="0"/>
      <w:sz w:val="20"/>
      <w:lang w:val="en-GB" w:eastAsia="en-US"/>
    </w:rPr>
  </w:style>
  <w:style w:type="character" w:customStyle="1" w:styleId="aff">
    <w:name w:val="注释标题 字符"/>
    <w:basedOn w:val="a3"/>
    <w:link w:val="afe"/>
    <w:semiHidden/>
    <w:qFormat/>
    <w:rsid w:val="00C07450"/>
    <w:rPr>
      <w:lang w:eastAsia="en-US"/>
    </w:rPr>
  </w:style>
  <w:style w:type="paragraph" w:styleId="4">
    <w:name w:val="List Bullet 4"/>
    <w:basedOn w:val="a2"/>
    <w:semiHidden/>
    <w:qFormat/>
    <w:rsid w:val="00C07450"/>
    <w:pPr>
      <w:numPr>
        <w:numId w:val="8"/>
      </w:numPr>
      <w:suppressAutoHyphens/>
      <w:spacing w:line="240" w:lineRule="atLeast"/>
      <w:jc w:val="left"/>
    </w:pPr>
    <w:rPr>
      <w:rFonts w:eastAsiaTheme="minorEastAsia"/>
      <w:kern w:val="0"/>
      <w:sz w:val="20"/>
      <w:lang w:val="en-GB" w:eastAsia="en-US"/>
    </w:rPr>
  </w:style>
  <w:style w:type="paragraph" w:styleId="aff0">
    <w:name w:val="E-mail Signature"/>
    <w:basedOn w:val="a2"/>
    <w:link w:val="aff1"/>
    <w:semiHidden/>
    <w:qFormat/>
    <w:rsid w:val="00C07450"/>
    <w:pPr>
      <w:suppressAutoHyphens/>
      <w:spacing w:line="240" w:lineRule="atLeast"/>
      <w:jc w:val="left"/>
    </w:pPr>
    <w:rPr>
      <w:rFonts w:eastAsiaTheme="minorEastAsia"/>
      <w:kern w:val="0"/>
      <w:sz w:val="20"/>
      <w:lang w:val="en-GB" w:eastAsia="en-US"/>
    </w:rPr>
  </w:style>
  <w:style w:type="character" w:customStyle="1" w:styleId="aff1">
    <w:name w:val="电子邮件签名 字符"/>
    <w:basedOn w:val="a3"/>
    <w:link w:val="aff0"/>
    <w:semiHidden/>
    <w:qFormat/>
    <w:rsid w:val="00C07450"/>
    <w:rPr>
      <w:lang w:eastAsia="en-US"/>
    </w:rPr>
  </w:style>
  <w:style w:type="paragraph" w:styleId="a">
    <w:name w:val="List Number"/>
    <w:basedOn w:val="a2"/>
    <w:qFormat/>
    <w:rsid w:val="00C07450"/>
    <w:pPr>
      <w:numPr>
        <w:numId w:val="9"/>
      </w:numPr>
      <w:suppressAutoHyphens/>
      <w:spacing w:line="240" w:lineRule="atLeast"/>
      <w:jc w:val="left"/>
    </w:pPr>
    <w:rPr>
      <w:rFonts w:eastAsiaTheme="minorEastAsia"/>
      <w:kern w:val="0"/>
      <w:sz w:val="20"/>
      <w:lang w:val="en-GB" w:eastAsia="en-US"/>
    </w:rPr>
  </w:style>
  <w:style w:type="paragraph" w:styleId="aff2">
    <w:name w:val="Normal Indent"/>
    <w:basedOn w:val="a2"/>
    <w:semiHidden/>
    <w:qFormat/>
    <w:rsid w:val="00C07450"/>
    <w:pPr>
      <w:suppressAutoHyphens/>
      <w:spacing w:line="240" w:lineRule="atLeast"/>
      <w:ind w:left="567"/>
      <w:jc w:val="left"/>
    </w:pPr>
    <w:rPr>
      <w:rFonts w:eastAsiaTheme="minorEastAsia"/>
      <w:kern w:val="0"/>
      <w:sz w:val="20"/>
      <w:lang w:val="en-GB" w:eastAsia="en-US"/>
    </w:rPr>
  </w:style>
  <w:style w:type="paragraph" w:styleId="a0">
    <w:name w:val="List Bullet"/>
    <w:basedOn w:val="a2"/>
    <w:semiHidden/>
    <w:qFormat/>
    <w:rsid w:val="00C07450"/>
    <w:pPr>
      <w:numPr>
        <w:numId w:val="10"/>
      </w:numPr>
      <w:suppressAutoHyphens/>
      <w:spacing w:line="240" w:lineRule="atLeast"/>
      <w:jc w:val="left"/>
    </w:pPr>
    <w:rPr>
      <w:rFonts w:eastAsiaTheme="minorEastAsia"/>
      <w:kern w:val="0"/>
      <w:sz w:val="20"/>
      <w:lang w:val="en-GB" w:eastAsia="en-US"/>
    </w:rPr>
  </w:style>
  <w:style w:type="paragraph" w:styleId="aff3">
    <w:name w:val="envelope address"/>
    <w:basedOn w:val="a2"/>
    <w:semiHidden/>
    <w:qFormat/>
    <w:rsid w:val="00C07450"/>
    <w:pPr>
      <w:framePr w:w="7920" w:h="1980" w:hRule="exact" w:hSpace="180" w:wrap="around" w:hAnchor="page" w:xAlign="center" w:yAlign="bottom"/>
      <w:suppressAutoHyphens/>
      <w:spacing w:line="240" w:lineRule="atLeast"/>
      <w:ind w:left="2880"/>
      <w:jc w:val="left"/>
    </w:pPr>
    <w:rPr>
      <w:rFonts w:ascii="Arial" w:eastAsiaTheme="minorEastAsia" w:hAnsi="Arial" w:cs="Arial"/>
      <w:kern w:val="0"/>
      <w:sz w:val="24"/>
      <w:szCs w:val="24"/>
      <w:lang w:val="en-GB" w:eastAsia="en-US"/>
    </w:rPr>
  </w:style>
  <w:style w:type="paragraph" w:styleId="aff4">
    <w:name w:val="Salutation"/>
    <w:basedOn w:val="a2"/>
    <w:next w:val="a2"/>
    <w:link w:val="aff5"/>
    <w:semiHidden/>
    <w:qFormat/>
    <w:rsid w:val="00C07450"/>
    <w:pPr>
      <w:suppressAutoHyphens/>
      <w:spacing w:line="240" w:lineRule="atLeast"/>
      <w:jc w:val="left"/>
    </w:pPr>
    <w:rPr>
      <w:rFonts w:eastAsiaTheme="minorEastAsia"/>
      <w:kern w:val="0"/>
      <w:sz w:val="20"/>
      <w:lang w:val="en-GB" w:eastAsia="en-US"/>
    </w:rPr>
  </w:style>
  <w:style w:type="character" w:customStyle="1" w:styleId="aff5">
    <w:name w:val="称呼 字符"/>
    <w:basedOn w:val="a3"/>
    <w:link w:val="aff4"/>
    <w:semiHidden/>
    <w:qFormat/>
    <w:rsid w:val="00C07450"/>
    <w:rPr>
      <w:lang w:eastAsia="en-US"/>
    </w:rPr>
  </w:style>
  <w:style w:type="paragraph" w:styleId="34">
    <w:name w:val="Body Text 3"/>
    <w:basedOn w:val="a2"/>
    <w:link w:val="35"/>
    <w:semiHidden/>
    <w:qFormat/>
    <w:rsid w:val="00C07450"/>
    <w:pPr>
      <w:suppressAutoHyphens/>
      <w:spacing w:after="120" w:line="240" w:lineRule="atLeast"/>
      <w:jc w:val="left"/>
    </w:pPr>
    <w:rPr>
      <w:rFonts w:eastAsiaTheme="minorEastAsia"/>
      <w:kern w:val="0"/>
      <w:sz w:val="16"/>
      <w:szCs w:val="16"/>
      <w:lang w:val="en-GB" w:eastAsia="en-US"/>
    </w:rPr>
  </w:style>
  <w:style w:type="character" w:customStyle="1" w:styleId="35">
    <w:name w:val="正文文本 3 字符"/>
    <w:basedOn w:val="a3"/>
    <w:link w:val="34"/>
    <w:semiHidden/>
    <w:qFormat/>
    <w:rsid w:val="00C07450"/>
    <w:rPr>
      <w:sz w:val="16"/>
      <w:szCs w:val="16"/>
      <w:lang w:eastAsia="en-US"/>
    </w:rPr>
  </w:style>
  <w:style w:type="paragraph" w:styleId="aff6">
    <w:name w:val="Closing"/>
    <w:basedOn w:val="a2"/>
    <w:link w:val="aff7"/>
    <w:semiHidden/>
    <w:qFormat/>
    <w:rsid w:val="00C07450"/>
    <w:pPr>
      <w:suppressAutoHyphens/>
      <w:spacing w:line="240" w:lineRule="atLeast"/>
      <w:ind w:left="4252"/>
      <w:jc w:val="left"/>
    </w:pPr>
    <w:rPr>
      <w:rFonts w:eastAsiaTheme="minorEastAsia"/>
      <w:kern w:val="0"/>
      <w:sz w:val="20"/>
      <w:lang w:val="en-GB" w:eastAsia="en-US"/>
    </w:rPr>
  </w:style>
  <w:style w:type="character" w:customStyle="1" w:styleId="aff7">
    <w:name w:val="结束语 字符"/>
    <w:basedOn w:val="a3"/>
    <w:link w:val="aff6"/>
    <w:semiHidden/>
    <w:qFormat/>
    <w:rsid w:val="00C07450"/>
    <w:rPr>
      <w:lang w:eastAsia="en-US"/>
    </w:rPr>
  </w:style>
  <w:style w:type="paragraph" w:styleId="30">
    <w:name w:val="List Bullet 3"/>
    <w:basedOn w:val="a2"/>
    <w:semiHidden/>
    <w:qFormat/>
    <w:rsid w:val="00C07450"/>
    <w:pPr>
      <w:numPr>
        <w:numId w:val="11"/>
      </w:numPr>
      <w:suppressAutoHyphens/>
      <w:spacing w:line="240" w:lineRule="atLeast"/>
      <w:jc w:val="left"/>
    </w:pPr>
    <w:rPr>
      <w:rFonts w:eastAsiaTheme="minorEastAsia"/>
      <w:kern w:val="0"/>
      <w:sz w:val="20"/>
      <w:lang w:val="en-GB" w:eastAsia="en-US"/>
    </w:rPr>
  </w:style>
  <w:style w:type="paragraph" w:styleId="aff8">
    <w:name w:val="Body Text Indent"/>
    <w:basedOn w:val="a2"/>
    <w:link w:val="aff9"/>
    <w:semiHidden/>
    <w:qFormat/>
    <w:rsid w:val="00C07450"/>
    <w:pPr>
      <w:suppressAutoHyphens/>
      <w:spacing w:after="120" w:line="240" w:lineRule="atLeast"/>
      <w:ind w:left="283"/>
      <w:jc w:val="left"/>
    </w:pPr>
    <w:rPr>
      <w:rFonts w:eastAsiaTheme="minorEastAsia"/>
      <w:kern w:val="0"/>
      <w:sz w:val="20"/>
      <w:lang w:val="en-GB" w:eastAsia="en-US"/>
    </w:rPr>
  </w:style>
  <w:style w:type="character" w:customStyle="1" w:styleId="aff9">
    <w:name w:val="正文文本缩进 字符"/>
    <w:basedOn w:val="a3"/>
    <w:link w:val="aff8"/>
    <w:semiHidden/>
    <w:qFormat/>
    <w:rsid w:val="00C07450"/>
    <w:rPr>
      <w:lang w:eastAsia="en-US"/>
    </w:rPr>
  </w:style>
  <w:style w:type="paragraph" w:styleId="3">
    <w:name w:val="List Number 3"/>
    <w:basedOn w:val="a2"/>
    <w:semiHidden/>
    <w:qFormat/>
    <w:rsid w:val="00C07450"/>
    <w:pPr>
      <w:numPr>
        <w:numId w:val="12"/>
      </w:numPr>
      <w:suppressAutoHyphens/>
      <w:spacing w:line="240" w:lineRule="atLeast"/>
      <w:jc w:val="left"/>
    </w:pPr>
    <w:rPr>
      <w:rFonts w:eastAsiaTheme="minorEastAsia"/>
      <w:kern w:val="0"/>
      <w:sz w:val="20"/>
      <w:lang w:val="en-GB" w:eastAsia="en-US"/>
    </w:rPr>
  </w:style>
  <w:style w:type="paragraph" w:styleId="24">
    <w:name w:val="List 2"/>
    <w:basedOn w:val="a2"/>
    <w:qFormat/>
    <w:rsid w:val="00C07450"/>
    <w:pPr>
      <w:suppressAutoHyphens/>
      <w:spacing w:line="240" w:lineRule="atLeast"/>
      <w:ind w:left="566" w:hanging="283"/>
      <w:jc w:val="left"/>
    </w:pPr>
    <w:rPr>
      <w:rFonts w:eastAsiaTheme="minorEastAsia"/>
      <w:kern w:val="0"/>
      <w:sz w:val="20"/>
      <w:lang w:val="en-GB" w:eastAsia="en-US"/>
    </w:rPr>
  </w:style>
  <w:style w:type="paragraph" w:styleId="2">
    <w:name w:val="List Bullet 2"/>
    <w:basedOn w:val="a2"/>
    <w:semiHidden/>
    <w:qFormat/>
    <w:rsid w:val="00C07450"/>
    <w:pPr>
      <w:numPr>
        <w:numId w:val="13"/>
      </w:numPr>
      <w:suppressAutoHyphens/>
      <w:spacing w:line="240" w:lineRule="atLeast"/>
      <w:jc w:val="left"/>
    </w:pPr>
    <w:rPr>
      <w:rFonts w:eastAsiaTheme="minorEastAsia"/>
      <w:kern w:val="0"/>
      <w:sz w:val="20"/>
      <w:lang w:val="en-GB" w:eastAsia="en-US"/>
    </w:rPr>
  </w:style>
  <w:style w:type="paragraph" w:styleId="HTML">
    <w:name w:val="HTML Address"/>
    <w:basedOn w:val="a2"/>
    <w:link w:val="HTML0"/>
    <w:semiHidden/>
    <w:qFormat/>
    <w:rsid w:val="00C07450"/>
    <w:pPr>
      <w:suppressAutoHyphens/>
      <w:spacing w:line="240" w:lineRule="atLeast"/>
      <w:jc w:val="left"/>
    </w:pPr>
    <w:rPr>
      <w:rFonts w:eastAsiaTheme="minorEastAsia"/>
      <w:i/>
      <w:iCs/>
      <w:kern w:val="0"/>
      <w:sz w:val="20"/>
      <w:lang w:val="en-GB" w:eastAsia="en-US"/>
    </w:rPr>
  </w:style>
  <w:style w:type="character" w:customStyle="1" w:styleId="HTML0">
    <w:name w:val="HTML 地址 字符"/>
    <w:basedOn w:val="a3"/>
    <w:link w:val="HTML"/>
    <w:semiHidden/>
    <w:qFormat/>
    <w:rsid w:val="00C07450"/>
    <w:rPr>
      <w:i/>
      <w:iCs/>
      <w:lang w:eastAsia="en-US"/>
    </w:rPr>
  </w:style>
  <w:style w:type="paragraph" w:styleId="affa">
    <w:name w:val="Plain Text"/>
    <w:basedOn w:val="a2"/>
    <w:link w:val="affb"/>
    <w:qFormat/>
    <w:rsid w:val="00C07450"/>
    <w:pPr>
      <w:suppressAutoHyphens/>
      <w:spacing w:line="240" w:lineRule="atLeast"/>
      <w:jc w:val="left"/>
    </w:pPr>
    <w:rPr>
      <w:rFonts w:eastAsiaTheme="minorEastAsia" w:cs="Courier New"/>
      <w:kern w:val="0"/>
      <w:sz w:val="20"/>
      <w:lang w:val="en-GB" w:eastAsia="en-US"/>
    </w:rPr>
  </w:style>
  <w:style w:type="character" w:customStyle="1" w:styleId="affb">
    <w:name w:val="纯文本 字符"/>
    <w:basedOn w:val="a3"/>
    <w:link w:val="affa"/>
    <w:qFormat/>
    <w:rsid w:val="00C07450"/>
    <w:rPr>
      <w:rFonts w:cs="Courier New"/>
      <w:lang w:eastAsia="en-US"/>
    </w:rPr>
  </w:style>
  <w:style w:type="paragraph" w:styleId="50">
    <w:name w:val="List Bullet 5"/>
    <w:basedOn w:val="a2"/>
    <w:semiHidden/>
    <w:qFormat/>
    <w:rsid w:val="00C07450"/>
    <w:pPr>
      <w:numPr>
        <w:numId w:val="14"/>
      </w:numPr>
      <w:suppressAutoHyphens/>
      <w:spacing w:line="240" w:lineRule="atLeast"/>
      <w:jc w:val="left"/>
    </w:pPr>
    <w:rPr>
      <w:rFonts w:eastAsiaTheme="minorEastAsia"/>
      <w:kern w:val="0"/>
      <w:sz w:val="20"/>
      <w:lang w:val="en-GB" w:eastAsia="en-US"/>
    </w:rPr>
  </w:style>
  <w:style w:type="paragraph" w:styleId="43">
    <w:name w:val="List Number 4"/>
    <w:basedOn w:val="a2"/>
    <w:semiHidden/>
    <w:qFormat/>
    <w:rsid w:val="00C07450"/>
    <w:pPr>
      <w:tabs>
        <w:tab w:val="left" w:pos="1209"/>
      </w:tabs>
      <w:suppressAutoHyphens/>
      <w:spacing w:line="240" w:lineRule="atLeast"/>
      <w:ind w:left="1209" w:hanging="360"/>
      <w:jc w:val="left"/>
    </w:pPr>
    <w:rPr>
      <w:rFonts w:eastAsiaTheme="minorEastAsia"/>
      <w:kern w:val="0"/>
      <w:sz w:val="20"/>
      <w:lang w:val="en-GB" w:eastAsia="en-US"/>
    </w:rPr>
  </w:style>
  <w:style w:type="paragraph" w:styleId="affc">
    <w:name w:val="Date"/>
    <w:basedOn w:val="a2"/>
    <w:next w:val="a2"/>
    <w:link w:val="affd"/>
    <w:semiHidden/>
    <w:qFormat/>
    <w:rsid w:val="00C07450"/>
    <w:pPr>
      <w:suppressAutoHyphens/>
      <w:spacing w:line="240" w:lineRule="atLeast"/>
      <w:jc w:val="left"/>
    </w:pPr>
    <w:rPr>
      <w:rFonts w:eastAsiaTheme="minorEastAsia"/>
      <w:kern w:val="0"/>
      <w:sz w:val="20"/>
      <w:lang w:val="en-GB" w:eastAsia="en-US"/>
    </w:rPr>
  </w:style>
  <w:style w:type="character" w:customStyle="1" w:styleId="affd">
    <w:name w:val="日期 字符"/>
    <w:basedOn w:val="a3"/>
    <w:link w:val="affc"/>
    <w:semiHidden/>
    <w:qFormat/>
    <w:rsid w:val="00C07450"/>
    <w:rPr>
      <w:lang w:eastAsia="en-US"/>
    </w:rPr>
  </w:style>
  <w:style w:type="paragraph" w:styleId="25">
    <w:name w:val="Body Text Indent 2"/>
    <w:basedOn w:val="a2"/>
    <w:link w:val="26"/>
    <w:semiHidden/>
    <w:qFormat/>
    <w:rsid w:val="00C07450"/>
    <w:pPr>
      <w:suppressAutoHyphens/>
      <w:spacing w:after="120" w:line="480" w:lineRule="auto"/>
      <w:ind w:left="283"/>
      <w:jc w:val="left"/>
    </w:pPr>
    <w:rPr>
      <w:rFonts w:eastAsiaTheme="minorEastAsia"/>
      <w:kern w:val="0"/>
      <w:sz w:val="20"/>
      <w:lang w:val="en-GB" w:eastAsia="en-US"/>
    </w:rPr>
  </w:style>
  <w:style w:type="character" w:customStyle="1" w:styleId="26">
    <w:name w:val="正文文本缩进 2 字符"/>
    <w:basedOn w:val="a3"/>
    <w:link w:val="25"/>
    <w:semiHidden/>
    <w:qFormat/>
    <w:rsid w:val="00C07450"/>
    <w:rPr>
      <w:lang w:eastAsia="en-US"/>
    </w:rPr>
  </w:style>
  <w:style w:type="paragraph" w:styleId="53">
    <w:name w:val="List Continue 5"/>
    <w:basedOn w:val="a2"/>
    <w:qFormat/>
    <w:rsid w:val="00C07450"/>
    <w:pPr>
      <w:suppressAutoHyphens/>
      <w:spacing w:after="120" w:line="240" w:lineRule="atLeast"/>
      <w:ind w:left="1415"/>
      <w:jc w:val="left"/>
    </w:pPr>
    <w:rPr>
      <w:rFonts w:eastAsiaTheme="minorEastAsia"/>
      <w:kern w:val="0"/>
      <w:sz w:val="20"/>
      <w:lang w:val="en-GB" w:eastAsia="en-US"/>
    </w:rPr>
  </w:style>
  <w:style w:type="paragraph" w:styleId="27">
    <w:name w:val="Body Text First Indent 2"/>
    <w:basedOn w:val="aff8"/>
    <w:link w:val="28"/>
    <w:semiHidden/>
    <w:qFormat/>
    <w:rsid w:val="00C07450"/>
    <w:pPr>
      <w:ind w:firstLine="210"/>
    </w:pPr>
  </w:style>
  <w:style w:type="character" w:customStyle="1" w:styleId="28">
    <w:name w:val="正文首行缩进 2 字符"/>
    <w:basedOn w:val="aff9"/>
    <w:link w:val="27"/>
    <w:semiHidden/>
    <w:qFormat/>
    <w:rsid w:val="00C07450"/>
    <w:rPr>
      <w:lang w:eastAsia="en-US"/>
    </w:rPr>
  </w:style>
  <w:style w:type="paragraph" w:styleId="affe">
    <w:name w:val="Signature"/>
    <w:basedOn w:val="a2"/>
    <w:link w:val="afff"/>
    <w:semiHidden/>
    <w:qFormat/>
    <w:rsid w:val="00C07450"/>
    <w:pPr>
      <w:suppressAutoHyphens/>
      <w:spacing w:line="240" w:lineRule="atLeast"/>
      <w:ind w:left="4252"/>
      <w:jc w:val="left"/>
    </w:pPr>
    <w:rPr>
      <w:rFonts w:eastAsiaTheme="minorEastAsia"/>
      <w:kern w:val="0"/>
      <w:sz w:val="20"/>
      <w:lang w:val="en-GB" w:eastAsia="en-US"/>
    </w:rPr>
  </w:style>
  <w:style w:type="character" w:customStyle="1" w:styleId="afff">
    <w:name w:val="签名 字符"/>
    <w:basedOn w:val="a3"/>
    <w:link w:val="affe"/>
    <w:semiHidden/>
    <w:qFormat/>
    <w:rsid w:val="00C07450"/>
    <w:rPr>
      <w:lang w:eastAsia="en-US"/>
    </w:rPr>
  </w:style>
  <w:style w:type="paragraph" w:styleId="44">
    <w:name w:val="List Continue 4"/>
    <w:basedOn w:val="a2"/>
    <w:qFormat/>
    <w:rsid w:val="00C07450"/>
    <w:pPr>
      <w:suppressAutoHyphens/>
      <w:spacing w:after="120" w:line="240" w:lineRule="atLeast"/>
      <w:ind w:left="1132"/>
      <w:jc w:val="left"/>
    </w:pPr>
    <w:rPr>
      <w:rFonts w:eastAsiaTheme="minorEastAsia"/>
      <w:kern w:val="0"/>
      <w:sz w:val="20"/>
      <w:lang w:val="en-GB" w:eastAsia="en-US"/>
    </w:rPr>
  </w:style>
  <w:style w:type="paragraph" w:styleId="afff0">
    <w:name w:val="Subtitle"/>
    <w:basedOn w:val="a2"/>
    <w:link w:val="afff1"/>
    <w:qFormat/>
    <w:rsid w:val="00C07450"/>
    <w:pPr>
      <w:suppressAutoHyphens/>
      <w:spacing w:after="60" w:line="240" w:lineRule="atLeast"/>
      <w:jc w:val="center"/>
      <w:outlineLvl w:val="1"/>
    </w:pPr>
    <w:rPr>
      <w:rFonts w:ascii="Arial" w:eastAsiaTheme="minorEastAsia" w:hAnsi="Arial" w:cs="Arial"/>
      <w:kern w:val="0"/>
      <w:sz w:val="24"/>
      <w:szCs w:val="24"/>
      <w:lang w:val="en-GB" w:eastAsia="en-US"/>
    </w:rPr>
  </w:style>
  <w:style w:type="character" w:customStyle="1" w:styleId="afff1">
    <w:name w:val="副标题 字符"/>
    <w:basedOn w:val="a3"/>
    <w:link w:val="afff0"/>
    <w:qFormat/>
    <w:rsid w:val="00C07450"/>
    <w:rPr>
      <w:rFonts w:ascii="Arial" w:hAnsi="Arial" w:cs="Arial"/>
      <w:sz w:val="24"/>
      <w:szCs w:val="24"/>
      <w:lang w:eastAsia="en-US"/>
    </w:rPr>
  </w:style>
  <w:style w:type="paragraph" w:styleId="5">
    <w:name w:val="List Number 5"/>
    <w:basedOn w:val="a2"/>
    <w:semiHidden/>
    <w:qFormat/>
    <w:rsid w:val="00C07450"/>
    <w:pPr>
      <w:numPr>
        <w:numId w:val="15"/>
      </w:numPr>
      <w:suppressAutoHyphens/>
      <w:spacing w:line="240" w:lineRule="atLeast"/>
      <w:jc w:val="left"/>
    </w:pPr>
    <w:rPr>
      <w:rFonts w:eastAsiaTheme="minorEastAsia"/>
      <w:kern w:val="0"/>
      <w:sz w:val="20"/>
      <w:lang w:val="en-GB" w:eastAsia="en-US"/>
    </w:rPr>
  </w:style>
  <w:style w:type="paragraph" w:styleId="afff2">
    <w:name w:val="List"/>
    <w:basedOn w:val="a2"/>
    <w:semiHidden/>
    <w:qFormat/>
    <w:rsid w:val="00C07450"/>
    <w:pPr>
      <w:suppressAutoHyphens/>
      <w:spacing w:line="240" w:lineRule="atLeast"/>
      <w:ind w:left="283" w:hanging="283"/>
      <w:jc w:val="left"/>
    </w:pPr>
    <w:rPr>
      <w:rFonts w:eastAsiaTheme="minorEastAsia"/>
      <w:kern w:val="0"/>
      <w:sz w:val="20"/>
      <w:lang w:val="en-GB" w:eastAsia="en-US"/>
    </w:rPr>
  </w:style>
  <w:style w:type="paragraph" w:styleId="36">
    <w:name w:val="Body Text Indent 3"/>
    <w:basedOn w:val="a2"/>
    <w:link w:val="37"/>
    <w:semiHidden/>
    <w:qFormat/>
    <w:rsid w:val="00C07450"/>
    <w:pPr>
      <w:suppressAutoHyphens/>
      <w:spacing w:after="120" w:line="240" w:lineRule="atLeast"/>
      <w:ind w:left="283"/>
      <w:jc w:val="left"/>
    </w:pPr>
    <w:rPr>
      <w:rFonts w:eastAsiaTheme="minorEastAsia"/>
      <w:kern w:val="0"/>
      <w:sz w:val="16"/>
      <w:szCs w:val="16"/>
      <w:lang w:val="en-GB" w:eastAsia="en-US"/>
    </w:rPr>
  </w:style>
  <w:style w:type="character" w:customStyle="1" w:styleId="37">
    <w:name w:val="正文文本缩进 3 字符"/>
    <w:basedOn w:val="a3"/>
    <w:link w:val="36"/>
    <w:semiHidden/>
    <w:qFormat/>
    <w:rsid w:val="00C07450"/>
    <w:rPr>
      <w:sz w:val="16"/>
      <w:szCs w:val="16"/>
      <w:lang w:eastAsia="en-US"/>
    </w:rPr>
  </w:style>
  <w:style w:type="paragraph" w:styleId="29">
    <w:name w:val="Body Text 2"/>
    <w:basedOn w:val="a2"/>
    <w:link w:val="2a"/>
    <w:semiHidden/>
    <w:qFormat/>
    <w:rsid w:val="00C07450"/>
    <w:pPr>
      <w:suppressAutoHyphens/>
      <w:spacing w:after="120" w:line="480" w:lineRule="auto"/>
      <w:jc w:val="left"/>
    </w:pPr>
    <w:rPr>
      <w:rFonts w:eastAsiaTheme="minorEastAsia"/>
      <w:kern w:val="0"/>
      <w:sz w:val="20"/>
      <w:lang w:val="en-GB" w:eastAsia="en-US"/>
    </w:rPr>
  </w:style>
  <w:style w:type="character" w:customStyle="1" w:styleId="2a">
    <w:name w:val="正文文本 2 字符"/>
    <w:basedOn w:val="a3"/>
    <w:link w:val="29"/>
    <w:semiHidden/>
    <w:qFormat/>
    <w:rsid w:val="00C07450"/>
    <w:rPr>
      <w:lang w:eastAsia="en-US"/>
    </w:rPr>
  </w:style>
  <w:style w:type="paragraph" w:styleId="afff3">
    <w:name w:val="Message Header"/>
    <w:basedOn w:val="a2"/>
    <w:link w:val="afff4"/>
    <w:qFormat/>
    <w:rsid w:val="00C07450"/>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Theme="minorEastAsia" w:hAnsi="Arial" w:cs="Arial"/>
      <w:kern w:val="0"/>
      <w:sz w:val="24"/>
      <w:szCs w:val="24"/>
      <w:lang w:val="en-GB" w:eastAsia="en-US"/>
    </w:rPr>
  </w:style>
  <w:style w:type="character" w:customStyle="1" w:styleId="afff4">
    <w:name w:val="信息标题 字符"/>
    <w:basedOn w:val="a3"/>
    <w:link w:val="afff3"/>
    <w:qFormat/>
    <w:rsid w:val="00C07450"/>
    <w:rPr>
      <w:rFonts w:ascii="Arial" w:hAnsi="Arial" w:cs="Arial"/>
      <w:sz w:val="24"/>
      <w:szCs w:val="24"/>
      <w:shd w:val="pct20" w:color="auto" w:fill="auto"/>
      <w:lang w:eastAsia="en-US"/>
    </w:rPr>
  </w:style>
  <w:style w:type="paragraph" w:styleId="HTML1">
    <w:name w:val="HTML Preformatted"/>
    <w:basedOn w:val="a2"/>
    <w:link w:val="HTML2"/>
    <w:semiHidden/>
    <w:qFormat/>
    <w:rsid w:val="00C07450"/>
    <w:pPr>
      <w:suppressAutoHyphens/>
      <w:spacing w:line="240" w:lineRule="atLeast"/>
      <w:jc w:val="left"/>
    </w:pPr>
    <w:rPr>
      <w:rFonts w:ascii="Courier New" w:eastAsiaTheme="minorEastAsia" w:hAnsi="Courier New" w:cs="Courier New"/>
      <w:kern w:val="0"/>
      <w:sz w:val="20"/>
      <w:lang w:val="en-GB" w:eastAsia="en-US"/>
    </w:rPr>
  </w:style>
  <w:style w:type="character" w:customStyle="1" w:styleId="HTML2">
    <w:name w:val="HTML 预设格式 字符"/>
    <w:basedOn w:val="a3"/>
    <w:link w:val="HTML1"/>
    <w:semiHidden/>
    <w:qFormat/>
    <w:rsid w:val="00C07450"/>
    <w:rPr>
      <w:rFonts w:ascii="Courier New" w:hAnsi="Courier New" w:cs="Courier New"/>
      <w:lang w:eastAsia="en-US"/>
    </w:rPr>
  </w:style>
  <w:style w:type="paragraph" w:styleId="afff5">
    <w:name w:val="Title"/>
    <w:basedOn w:val="a2"/>
    <w:link w:val="afff6"/>
    <w:qFormat/>
    <w:rsid w:val="00C07450"/>
    <w:pPr>
      <w:suppressAutoHyphens/>
      <w:spacing w:before="240" w:after="60" w:line="240" w:lineRule="atLeast"/>
      <w:jc w:val="center"/>
      <w:outlineLvl w:val="0"/>
    </w:pPr>
    <w:rPr>
      <w:rFonts w:ascii="Arial" w:eastAsiaTheme="minorEastAsia" w:hAnsi="Arial" w:cs="Arial"/>
      <w:b/>
      <w:bCs/>
      <w:kern w:val="28"/>
      <w:sz w:val="32"/>
      <w:szCs w:val="32"/>
      <w:lang w:val="en-GB" w:eastAsia="en-US"/>
    </w:rPr>
  </w:style>
  <w:style w:type="character" w:customStyle="1" w:styleId="afff6">
    <w:name w:val="标题 字符"/>
    <w:basedOn w:val="a3"/>
    <w:link w:val="afff5"/>
    <w:qFormat/>
    <w:rsid w:val="00C07450"/>
    <w:rPr>
      <w:rFonts w:ascii="Arial" w:hAnsi="Arial" w:cs="Arial"/>
      <w:b/>
      <w:bCs/>
      <w:kern w:val="28"/>
      <w:sz w:val="32"/>
      <w:szCs w:val="32"/>
      <w:lang w:eastAsia="en-US"/>
    </w:rPr>
  </w:style>
  <w:style w:type="character" w:styleId="afff7">
    <w:name w:val="Strong"/>
    <w:basedOn w:val="a3"/>
    <w:qFormat/>
    <w:rsid w:val="00C07450"/>
    <w:rPr>
      <w:b/>
      <w:bCs/>
    </w:rPr>
  </w:style>
  <w:style w:type="character" w:styleId="afff8">
    <w:name w:val="page number"/>
    <w:aliases w:val="7_G"/>
    <w:basedOn w:val="a3"/>
    <w:qFormat/>
    <w:rsid w:val="00C07450"/>
    <w:rPr>
      <w:rFonts w:ascii="Times New Roman" w:hAnsi="Times New Roman"/>
      <w:b/>
      <w:sz w:val="18"/>
    </w:rPr>
  </w:style>
  <w:style w:type="character" w:styleId="afff9">
    <w:name w:val="Emphasis"/>
    <w:basedOn w:val="a3"/>
    <w:qFormat/>
    <w:rsid w:val="00C07450"/>
    <w:rPr>
      <w:i/>
      <w:iCs/>
    </w:rPr>
  </w:style>
  <w:style w:type="character" w:styleId="afffa">
    <w:name w:val="line number"/>
    <w:basedOn w:val="a3"/>
    <w:qFormat/>
    <w:rsid w:val="00C07450"/>
    <w:rPr>
      <w:sz w:val="14"/>
    </w:rPr>
  </w:style>
  <w:style w:type="table" w:styleId="afffb">
    <w:name w:val="Table Grid"/>
    <w:basedOn w:val="a4"/>
    <w:qFormat/>
    <w:rsid w:val="00C07450"/>
    <w:pPr>
      <w:suppressAutoHyphens/>
      <w:spacing w:line="240" w:lineRule="atLeast"/>
    </w:pPr>
    <w:rPr>
      <w:rFonts w:eastAsia="宋体"/>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2">
    <w:name w:val="Table List 1"/>
    <w:basedOn w:val="a4"/>
    <w:semiHidden/>
    <w:qFormat/>
    <w:rsid w:val="00C07450"/>
    <w:pPr>
      <w:suppressAutoHyphens/>
      <w:spacing w:line="240" w:lineRule="atLeast"/>
    </w:pPr>
    <w:rPr>
      <w:rFonts w:eastAsia="宋体"/>
      <w:lang w:val="en-US"/>
    </w:r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character" w:customStyle="1" w:styleId="a9">
    <w:name w:val="脚注文本 字符"/>
    <w:aliases w:val="5_G 字符,Footnote Text Char Char Char Char Char 字符,Footnote Text Char Char Char Char 字符,Footnote reference 字符,FA Fu 字符,Footnote Text Char Char Char 字符,Footnote Reference1 字符, Char 字符,Char 字符,ft 字符,Style 27 字符,Char Char Char Char Char 字符"/>
    <w:link w:val="a8"/>
    <w:qFormat/>
    <w:rsid w:val="00C07450"/>
    <w:rPr>
      <w:rFonts w:eastAsia="宋体"/>
      <w:noProof/>
      <w:kern w:val="14"/>
      <w:sz w:val="18"/>
      <w:lang w:val="en-US"/>
    </w:rPr>
  </w:style>
  <w:style w:type="character" w:customStyle="1" w:styleId="ad">
    <w:name w:val="批注文字 字符"/>
    <w:basedOn w:val="a3"/>
    <w:link w:val="ac"/>
    <w:uiPriority w:val="99"/>
    <w:qFormat/>
    <w:rsid w:val="00C07450"/>
    <w:rPr>
      <w:rFonts w:eastAsia="宋体"/>
      <w:kern w:val="14"/>
      <w:sz w:val="21"/>
      <w:lang w:val="en-US"/>
    </w:rPr>
  </w:style>
  <w:style w:type="character" w:customStyle="1" w:styleId="af">
    <w:name w:val="批注主题 字符"/>
    <w:basedOn w:val="ad"/>
    <w:link w:val="ae"/>
    <w:qFormat/>
    <w:rsid w:val="00C07450"/>
    <w:rPr>
      <w:rFonts w:eastAsia="宋体"/>
      <w:b/>
      <w:bCs/>
      <w:kern w:val="14"/>
      <w:sz w:val="21"/>
      <w:lang w:val="en-US"/>
    </w:rPr>
  </w:style>
  <w:style w:type="character" w:customStyle="1" w:styleId="af2">
    <w:name w:val="批注框文本 字符"/>
    <w:basedOn w:val="a3"/>
    <w:link w:val="af1"/>
    <w:uiPriority w:val="99"/>
    <w:qFormat/>
    <w:rsid w:val="00C07450"/>
    <w:rPr>
      <w:rFonts w:eastAsia="宋体"/>
      <w:kern w:val="14"/>
      <w:sz w:val="18"/>
      <w:szCs w:val="18"/>
      <w:lang w:val="en-US"/>
    </w:rPr>
  </w:style>
  <w:style w:type="paragraph" w:customStyle="1" w:styleId="SingleTxtG">
    <w:name w:val="_ Single Txt_G"/>
    <w:basedOn w:val="a2"/>
    <w:link w:val="SingleTxtGChar"/>
    <w:qFormat/>
    <w:rsid w:val="00C07450"/>
    <w:pPr>
      <w:suppressAutoHyphens/>
      <w:spacing w:after="120" w:line="240" w:lineRule="atLeast"/>
      <w:ind w:left="1134" w:right="1134"/>
    </w:pPr>
    <w:rPr>
      <w:rFonts w:eastAsiaTheme="minorEastAsia"/>
      <w:kern w:val="0"/>
      <w:sz w:val="20"/>
      <w:lang w:val="en-GB" w:eastAsia="en-US"/>
    </w:rPr>
  </w:style>
  <w:style w:type="paragraph" w:customStyle="1" w:styleId="HMG">
    <w:name w:val="_ H __M_G"/>
    <w:basedOn w:val="a2"/>
    <w:next w:val="a2"/>
    <w:qFormat/>
    <w:rsid w:val="00C07450"/>
    <w:pPr>
      <w:keepNext/>
      <w:keepLines/>
      <w:tabs>
        <w:tab w:val="right" w:pos="851"/>
      </w:tabs>
      <w:suppressAutoHyphens/>
      <w:spacing w:before="240" w:after="240" w:line="360" w:lineRule="exact"/>
      <w:ind w:left="1134" w:right="1134" w:hanging="1134"/>
      <w:jc w:val="left"/>
    </w:pPr>
    <w:rPr>
      <w:rFonts w:eastAsiaTheme="minorEastAsia"/>
      <w:b/>
      <w:kern w:val="0"/>
      <w:sz w:val="34"/>
      <w:lang w:val="en-GB" w:eastAsia="en-US"/>
    </w:rPr>
  </w:style>
  <w:style w:type="paragraph" w:customStyle="1" w:styleId="HChG">
    <w:name w:val="_ H _Ch_G"/>
    <w:basedOn w:val="a2"/>
    <w:next w:val="a2"/>
    <w:qFormat/>
    <w:rsid w:val="00C07450"/>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SMG">
    <w:name w:val="__S_M_G"/>
    <w:basedOn w:val="a2"/>
    <w:next w:val="a2"/>
    <w:qFormat/>
    <w:rsid w:val="00C07450"/>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SLG">
    <w:name w:val="__S_L_G"/>
    <w:basedOn w:val="a2"/>
    <w:next w:val="a2"/>
    <w:qFormat/>
    <w:rsid w:val="00C07450"/>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SSG">
    <w:name w:val="__S_S_G"/>
    <w:basedOn w:val="a2"/>
    <w:next w:val="a2"/>
    <w:qFormat/>
    <w:rsid w:val="00C07450"/>
    <w:pPr>
      <w:keepNext/>
      <w:keepLines/>
      <w:suppressAutoHyphens/>
      <w:spacing w:before="240" w:after="240" w:line="300" w:lineRule="exact"/>
      <w:ind w:left="1134" w:right="1134"/>
      <w:jc w:val="left"/>
    </w:pPr>
    <w:rPr>
      <w:rFonts w:eastAsiaTheme="minorEastAsia"/>
      <w:b/>
      <w:kern w:val="0"/>
      <w:sz w:val="28"/>
      <w:lang w:val="en-GB" w:eastAsia="en-US"/>
    </w:rPr>
  </w:style>
  <w:style w:type="paragraph" w:customStyle="1" w:styleId="XLargeG">
    <w:name w:val="__XLarge_G"/>
    <w:basedOn w:val="a2"/>
    <w:next w:val="a2"/>
    <w:qFormat/>
    <w:rsid w:val="00C07450"/>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Bullet1G">
    <w:name w:val="_Bullet 1_G"/>
    <w:basedOn w:val="a2"/>
    <w:qFormat/>
    <w:rsid w:val="00C07450"/>
    <w:pPr>
      <w:numPr>
        <w:numId w:val="16"/>
      </w:numPr>
      <w:suppressAutoHyphens/>
      <w:spacing w:after="120" w:line="240" w:lineRule="atLeast"/>
      <w:ind w:right="1134"/>
    </w:pPr>
    <w:rPr>
      <w:rFonts w:eastAsiaTheme="minorEastAsia"/>
      <w:kern w:val="0"/>
      <w:sz w:val="20"/>
      <w:lang w:val="en-GB" w:eastAsia="en-US"/>
    </w:rPr>
  </w:style>
  <w:style w:type="paragraph" w:customStyle="1" w:styleId="Bullet2G">
    <w:name w:val="_Bullet 2_G"/>
    <w:basedOn w:val="a2"/>
    <w:qFormat/>
    <w:rsid w:val="00C07450"/>
    <w:pPr>
      <w:numPr>
        <w:numId w:val="17"/>
      </w:numPr>
      <w:suppressAutoHyphens/>
      <w:spacing w:after="120" w:line="240" w:lineRule="atLeast"/>
      <w:ind w:right="1134"/>
    </w:pPr>
    <w:rPr>
      <w:rFonts w:eastAsiaTheme="minorEastAsia"/>
      <w:kern w:val="0"/>
      <w:sz w:val="20"/>
      <w:lang w:val="en-GB" w:eastAsia="en-US"/>
    </w:rPr>
  </w:style>
  <w:style w:type="paragraph" w:customStyle="1" w:styleId="H1G">
    <w:name w:val="_ H_1_G"/>
    <w:basedOn w:val="a2"/>
    <w:next w:val="a2"/>
    <w:qFormat/>
    <w:rsid w:val="00C07450"/>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2"/>
    <w:next w:val="a2"/>
    <w:qFormat/>
    <w:rsid w:val="00C07450"/>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paragraph" w:customStyle="1" w:styleId="H4G">
    <w:name w:val="_ H_4_G"/>
    <w:basedOn w:val="a2"/>
    <w:next w:val="a2"/>
    <w:qFormat/>
    <w:rsid w:val="00C07450"/>
    <w:pPr>
      <w:keepNext/>
      <w:keepLines/>
      <w:tabs>
        <w:tab w:val="right" w:pos="851"/>
      </w:tabs>
      <w:suppressAutoHyphens/>
      <w:spacing w:before="240" w:after="120" w:line="240" w:lineRule="exact"/>
      <w:ind w:left="1134" w:right="1134" w:hanging="1134"/>
      <w:jc w:val="left"/>
    </w:pPr>
    <w:rPr>
      <w:rFonts w:eastAsiaTheme="minorEastAsia"/>
      <w:i/>
      <w:kern w:val="0"/>
      <w:sz w:val="20"/>
      <w:lang w:val="en-GB" w:eastAsia="en-US"/>
    </w:rPr>
  </w:style>
  <w:style w:type="paragraph" w:customStyle="1" w:styleId="H56G">
    <w:name w:val="_ H_5/6_G"/>
    <w:basedOn w:val="a2"/>
    <w:next w:val="a2"/>
    <w:qFormat/>
    <w:rsid w:val="00C07450"/>
    <w:pPr>
      <w:keepNext/>
      <w:keepLines/>
      <w:tabs>
        <w:tab w:val="right" w:pos="851"/>
      </w:tabs>
      <w:suppressAutoHyphens/>
      <w:spacing w:before="240" w:after="120" w:line="240" w:lineRule="exact"/>
      <w:ind w:left="1134" w:right="1134" w:hanging="1134"/>
      <w:jc w:val="left"/>
    </w:pPr>
    <w:rPr>
      <w:rFonts w:eastAsiaTheme="minorEastAsia"/>
      <w:kern w:val="0"/>
      <w:sz w:val="20"/>
      <w:lang w:val="en-GB" w:eastAsia="en-US"/>
    </w:rPr>
  </w:style>
  <w:style w:type="paragraph" w:customStyle="1" w:styleId="ParNoG">
    <w:name w:val="_ParNo_G"/>
    <w:basedOn w:val="SingleTxtG"/>
    <w:qFormat/>
    <w:rsid w:val="00C07450"/>
    <w:pPr>
      <w:numPr>
        <w:numId w:val="18"/>
      </w:numPr>
      <w:tabs>
        <w:tab w:val="clear" w:pos="1701"/>
        <w:tab w:val="left" w:pos="1492"/>
      </w:tabs>
      <w:kinsoku w:val="0"/>
      <w:overflowPunct w:val="0"/>
      <w:autoSpaceDE w:val="0"/>
      <w:autoSpaceDN w:val="0"/>
      <w:adjustRightInd w:val="0"/>
      <w:snapToGrid w:val="0"/>
      <w:ind w:left="1492" w:hanging="360"/>
    </w:pPr>
  </w:style>
  <w:style w:type="paragraph" w:customStyle="1" w:styleId="Distribution">
    <w:name w:val="Distribution"/>
    <w:next w:val="a2"/>
    <w:qFormat/>
    <w:rsid w:val="00C07450"/>
    <w:pPr>
      <w:spacing w:before="240"/>
    </w:pPr>
    <w:rPr>
      <w:spacing w:val="4"/>
      <w:w w:val="103"/>
      <w:kern w:val="14"/>
    </w:rPr>
  </w:style>
  <w:style w:type="paragraph" w:customStyle="1" w:styleId="Publication0">
    <w:name w:val="Publication"/>
    <w:next w:val="a2"/>
    <w:qFormat/>
    <w:rsid w:val="00C07450"/>
    <w:rPr>
      <w:spacing w:val="4"/>
      <w:w w:val="103"/>
      <w:kern w:val="14"/>
    </w:rPr>
  </w:style>
  <w:style w:type="paragraph" w:customStyle="1" w:styleId="Original0">
    <w:name w:val="Original"/>
    <w:next w:val="a2"/>
    <w:qFormat/>
    <w:rsid w:val="00C07450"/>
    <w:rPr>
      <w:spacing w:val="4"/>
      <w:w w:val="103"/>
      <w:kern w:val="14"/>
    </w:rPr>
  </w:style>
  <w:style w:type="paragraph" w:customStyle="1" w:styleId="ReleaseDate">
    <w:name w:val="Release Date"/>
    <w:next w:val="af5"/>
    <w:qFormat/>
    <w:rsid w:val="00C07450"/>
    <w:rPr>
      <w:spacing w:val="4"/>
      <w:w w:val="103"/>
      <w:kern w:val="14"/>
    </w:rPr>
  </w:style>
  <w:style w:type="character" w:customStyle="1" w:styleId="CommentTextChar">
    <w:name w:val="Comment Text Char"/>
    <w:basedOn w:val="a3"/>
    <w:qFormat/>
    <w:rsid w:val="00C07450"/>
    <w:rPr>
      <w:spacing w:val="4"/>
      <w:w w:val="103"/>
      <w:kern w:val="14"/>
      <w:lang w:val="en-GB"/>
    </w:rPr>
  </w:style>
  <w:style w:type="character" w:customStyle="1" w:styleId="preferred">
    <w:name w:val="preferred"/>
    <w:basedOn w:val="a3"/>
    <w:qFormat/>
    <w:rsid w:val="00C07450"/>
  </w:style>
  <w:style w:type="character" w:customStyle="1" w:styleId="af4">
    <w:name w:val="页眉 字符"/>
    <w:aliases w:val="6_G 字符"/>
    <w:link w:val="af3"/>
    <w:uiPriority w:val="99"/>
    <w:rsid w:val="00C07450"/>
    <w:rPr>
      <w:noProof/>
      <w:sz w:val="18"/>
      <w:lang w:val="en-US"/>
    </w:rPr>
  </w:style>
  <w:style w:type="character" w:customStyle="1" w:styleId="FootnoteTextChar">
    <w:name w:val="Footnote Text Char"/>
    <w:aliases w:val="Footnote Reference Char,4_G Char,Footnote number Char,ftref Char,Footnotes refss Char,Style 10 Char,Footnote Reference1 Char1,5_G Char,Footnote Text Char Char Char Char Char Char,Footnote Text Char Char Char Char Char1,FA Fu Char"/>
    <w:rsid w:val="00C07450"/>
    <w:rPr>
      <w:sz w:val="20"/>
      <w:szCs w:val="20"/>
      <w:lang w:val="en-GB" w:eastAsia="en-US"/>
    </w:rPr>
  </w:style>
  <w:style w:type="character" w:customStyle="1" w:styleId="ab">
    <w:name w:val="尾注文本 字符"/>
    <w:aliases w:val="2_G 字符"/>
    <w:link w:val="aa"/>
    <w:rsid w:val="00C07450"/>
    <w:rPr>
      <w:rFonts w:eastAsia="宋体"/>
      <w:noProof/>
      <w:kern w:val="14"/>
      <w:sz w:val="18"/>
      <w:lang w:val="en-US"/>
    </w:rPr>
  </w:style>
  <w:style w:type="character" w:customStyle="1" w:styleId="af6">
    <w:name w:val="页脚 字符"/>
    <w:aliases w:val="3_G 字符"/>
    <w:link w:val="af5"/>
    <w:uiPriority w:val="99"/>
    <w:rsid w:val="00C07450"/>
    <w:rPr>
      <w:b/>
      <w:noProof/>
      <w:sz w:val="18"/>
      <w:szCs w:val="18"/>
      <w:lang w:val="en-US"/>
    </w:rPr>
  </w:style>
  <w:style w:type="character" w:customStyle="1" w:styleId="sb8d990e2">
    <w:name w:val="sb8d990e2"/>
    <w:rsid w:val="00C07450"/>
  </w:style>
  <w:style w:type="paragraph" w:customStyle="1" w:styleId="Default">
    <w:name w:val="Default"/>
    <w:rsid w:val="00C07450"/>
    <w:pPr>
      <w:autoSpaceDE w:val="0"/>
      <w:autoSpaceDN w:val="0"/>
      <w:adjustRightInd w:val="0"/>
    </w:pPr>
    <w:rPr>
      <w:rFonts w:asciiTheme="minorHAnsi" w:hAnsiTheme="minorHAnsi"/>
      <w:color w:val="000000"/>
      <w:kern w:val="2"/>
      <w:sz w:val="24"/>
      <w:szCs w:val="24"/>
      <w:lang w:eastAsia="en-GB"/>
    </w:rPr>
  </w:style>
  <w:style w:type="paragraph" w:customStyle="1" w:styleId="CM55">
    <w:name w:val="CM55"/>
    <w:basedOn w:val="Default"/>
    <w:next w:val="Default"/>
    <w:uiPriority w:val="99"/>
    <w:rsid w:val="00C07450"/>
    <w:rPr>
      <w:color w:val="auto"/>
    </w:rPr>
  </w:style>
  <w:style w:type="character" w:customStyle="1" w:styleId="SingleTxtGChar">
    <w:name w:val="_ Single Txt_G Char"/>
    <w:link w:val="SingleTxtG"/>
    <w:locked/>
    <w:rsid w:val="00C07450"/>
    <w:rPr>
      <w:lang w:eastAsia="en-US"/>
    </w:rPr>
  </w:style>
  <w:style w:type="paragraph" w:styleId="afffc">
    <w:name w:val="Revision"/>
    <w:hidden/>
    <w:uiPriority w:val="99"/>
    <w:semiHidden/>
    <w:rsid w:val="00C07450"/>
    <w:rPr>
      <w:rFonts w:asciiTheme="minorHAnsi" w:hAnsiTheme="minorHAnsi"/>
      <w:kern w:val="2"/>
      <w:sz w:val="24"/>
      <w:szCs w:val="24"/>
      <w:lang w:eastAsia="en-US"/>
    </w:rPr>
  </w:style>
  <w:style w:type="character" w:customStyle="1" w:styleId="s32a37344">
    <w:name w:val="s32a37344"/>
    <w:rsid w:val="00C07450"/>
  </w:style>
  <w:style w:type="character" w:customStyle="1" w:styleId="apple-converted-space">
    <w:name w:val="apple-converted-space"/>
    <w:basedOn w:val="a3"/>
    <w:rsid w:val="00C07450"/>
  </w:style>
  <w:style w:type="paragraph" w:customStyle="1" w:styleId="HdChapterBdLg">
    <w:name w:val="Hd Chapter Bd Lg"/>
    <w:basedOn w:val="a2"/>
    <w:next w:val="a2"/>
    <w:qFormat/>
    <w:rsid w:val="00C07450"/>
    <w:pPr>
      <w:keepNext/>
      <w:keepLines/>
      <w:tabs>
        <w:tab w:val="left" w:pos="2218"/>
      </w:tabs>
      <w:suppressAutoHyphens/>
      <w:spacing w:before="240" w:line="300" w:lineRule="exact"/>
      <w:jc w:val="left"/>
    </w:pPr>
    <w:rPr>
      <w:rFonts w:asciiTheme="minorHAnsi" w:eastAsia="Calibri" w:hAnsiTheme="minorHAnsi"/>
      <w:b/>
      <w:spacing w:val="-3"/>
      <w:w w:val="99"/>
      <w:sz w:val="34"/>
      <w:szCs w:val="34"/>
      <w:lang w:val="en-GB" w:eastAsia="en-US"/>
    </w:rPr>
  </w:style>
  <w:style w:type="paragraph" w:customStyle="1" w:styleId="JournalHeading4">
    <w:name w:val="Journal_Heading4"/>
    <w:basedOn w:val="a2"/>
    <w:next w:val="a2"/>
    <w:qFormat/>
    <w:rsid w:val="00C07450"/>
    <w:pPr>
      <w:keepNext/>
      <w:keepLines/>
      <w:suppressAutoHyphens/>
      <w:spacing w:before="240" w:line="240" w:lineRule="exact"/>
      <w:jc w:val="left"/>
      <w:outlineLvl w:val="3"/>
    </w:pPr>
    <w:rPr>
      <w:rFonts w:asciiTheme="minorHAnsi" w:eastAsia="Calibri" w:hAnsiTheme="minorHAnsi"/>
      <w:i/>
      <w:spacing w:val="4"/>
      <w:w w:val="103"/>
      <w:sz w:val="20"/>
      <w:lang w:val="en-GB" w:eastAsia="en-US"/>
    </w:rPr>
  </w:style>
  <w:style w:type="paragraph" w:styleId="afffd">
    <w:name w:val="List Paragraph"/>
    <w:basedOn w:val="a2"/>
    <w:uiPriority w:val="34"/>
    <w:qFormat/>
    <w:rsid w:val="00C07450"/>
    <w:pPr>
      <w:spacing w:after="160" w:line="252" w:lineRule="auto"/>
      <w:ind w:left="720"/>
      <w:contextualSpacing/>
      <w:jc w:val="left"/>
    </w:pPr>
    <w:rPr>
      <w:rFonts w:ascii="Calibri" w:eastAsia="Calibri" w:hAnsi="Calibri" w:cs="Calibri"/>
      <w:kern w:val="2"/>
      <w:sz w:val="22"/>
      <w:szCs w:val="22"/>
      <w:lang w:val="en-GB" w:eastAsia="en-GB"/>
    </w:rPr>
  </w:style>
  <w:style w:type="paragraph" w:customStyle="1" w:styleId="13">
    <w:name w:val="正文1"/>
    <w:rsid w:val="00C07450"/>
    <w:pPr>
      <w:jc w:val="both"/>
    </w:pPr>
    <w:rPr>
      <w:rFonts w:asciiTheme="minorHAnsi" w:eastAsia="宋体" w:hAnsiTheme="minorHAnsi"/>
      <w:kern w:val="2"/>
      <w:sz w:val="21"/>
      <w:szCs w:val="21"/>
      <w:lang w:val="en-US"/>
    </w:rPr>
  </w:style>
  <w:style w:type="paragraph" w:styleId="afffe">
    <w:name w:val="Document Map"/>
    <w:basedOn w:val="a2"/>
    <w:link w:val="affff"/>
    <w:uiPriority w:val="99"/>
    <w:semiHidden/>
    <w:unhideWhenUsed/>
    <w:rsid w:val="00C07450"/>
    <w:pPr>
      <w:spacing w:line="240" w:lineRule="auto"/>
      <w:jc w:val="left"/>
    </w:pPr>
    <w:rPr>
      <w:rFonts w:ascii="宋体" w:hAnsiTheme="minorHAnsi"/>
      <w:kern w:val="2"/>
      <w:sz w:val="24"/>
      <w:szCs w:val="24"/>
      <w:lang w:eastAsia="en-US" w:bidi="he-IL"/>
    </w:rPr>
  </w:style>
  <w:style w:type="character" w:customStyle="1" w:styleId="affff">
    <w:name w:val="文档结构图 字符"/>
    <w:basedOn w:val="a3"/>
    <w:link w:val="afffe"/>
    <w:uiPriority w:val="99"/>
    <w:semiHidden/>
    <w:rsid w:val="00C07450"/>
    <w:rPr>
      <w:rFonts w:ascii="宋体" w:eastAsia="宋体" w:hAnsiTheme="minorHAnsi"/>
      <w:kern w:val="2"/>
      <w:sz w:val="24"/>
      <w:szCs w:val="24"/>
      <w:lang w:val="en-US" w:eastAsia="en-US" w:bidi="he-IL"/>
    </w:rPr>
  </w:style>
  <w:style w:type="paragraph" w:customStyle="1" w:styleId="7P">
    <w:name w:val="_ 7_ P"/>
    <w:basedOn w:val="a2"/>
    <w:next w:val="a2"/>
    <w:qFormat/>
    <w:rsid w:val="00C074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jc w:val="left"/>
      <w:outlineLvl w:val="3"/>
    </w:pPr>
    <w:rPr>
      <w:rFonts w:eastAsia="Times New Roman"/>
      <w:iCs/>
      <w:spacing w:val="3"/>
      <w:w w:val="103"/>
      <w:sz w:val="14"/>
      <w:szCs w:val="24"/>
      <w:lang w:val="en-GB" w:eastAsia="en-US"/>
    </w:rPr>
  </w:style>
  <w:style w:type="paragraph" w:styleId="affff0">
    <w:name w:val="caption"/>
    <w:basedOn w:val="a2"/>
    <w:next w:val="a2"/>
    <w:uiPriority w:val="35"/>
    <w:semiHidden/>
    <w:unhideWhenUsed/>
    <w:rsid w:val="00C07450"/>
    <w:pPr>
      <w:suppressAutoHyphens/>
      <w:spacing w:line="240" w:lineRule="auto"/>
      <w:jc w:val="left"/>
    </w:pPr>
    <w:rPr>
      <w:rFonts w:eastAsiaTheme="minorHAnsi"/>
      <w:b/>
      <w:bCs/>
      <w:color w:val="4F81BD"/>
      <w:spacing w:val="4"/>
      <w:w w:val="103"/>
      <w:sz w:val="18"/>
      <w:szCs w:val="18"/>
      <w:lang w:val="en-GB" w:eastAsia="en-US"/>
    </w:rPr>
  </w:style>
  <w:style w:type="paragraph" w:customStyle="1" w:styleId="HdBanner">
    <w:name w:val="Hd Banner"/>
    <w:basedOn w:val="a2"/>
    <w:next w:val="a2"/>
    <w:qFormat/>
    <w:rsid w:val="00C07450"/>
    <w:pPr>
      <w:keepLines/>
      <w:shd w:val="pct10" w:color="auto" w:fill="FFFFFF"/>
      <w:tabs>
        <w:tab w:val="left" w:pos="2218"/>
      </w:tabs>
      <w:suppressAutoHyphens/>
      <w:spacing w:line="360" w:lineRule="exact"/>
      <w:jc w:val="left"/>
    </w:pPr>
    <w:rPr>
      <w:rFonts w:eastAsiaTheme="minorHAnsi"/>
      <w:b/>
      <w:spacing w:val="1"/>
      <w:w w:val="103"/>
      <w:position w:val="6"/>
      <w:sz w:val="24"/>
      <w:szCs w:val="24"/>
      <w:lang w:val="en-GB" w:eastAsia="en-US"/>
    </w:rPr>
  </w:style>
  <w:style w:type="paragraph" w:customStyle="1" w:styleId="HdChapterLt">
    <w:name w:val="Hd Chapter Lt"/>
    <w:basedOn w:val="a2"/>
    <w:next w:val="a2"/>
    <w:qFormat/>
    <w:rsid w:val="00C07450"/>
    <w:pPr>
      <w:keepNext/>
      <w:keepLines/>
      <w:tabs>
        <w:tab w:val="left" w:pos="2218"/>
      </w:tabs>
      <w:suppressAutoHyphens/>
      <w:spacing w:before="300" w:line="300" w:lineRule="exact"/>
      <w:jc w:val="left"/>
    </w:pPr>
    <w:rPr>
      <w:rFonts w:eastAsiaTheme="minorHAnsi"/>
      <w:spacing w:val="2"/>
      <w:w w:val="96"/>
      <w:kern w:val="34"/>
      <w:sz w:val="28"/>
      <w:szCs w:val="28"/>
      <w:lang w:val="en-GB" w:eastAsia="en-US"/>
    </w:rPr>
  </w:style>
  <w:style w:type="paragraph" w:customStyle="1" w:styleId="HdChapterBD">
    <w:name w:val="Hd Chapter BD"/>
    <w:basedOn w:val="HdChapterLt"/>
    <w:next w:val="a2"/>
    <w:qFormat/>
    <w:rsid w:val="00C07450"/>
    <w:pPr>
      <w:spacing w:before="240"/>
    </w:pPr>
    <w:rPr>
      <w:b/>
      <w:spacing w:val="-2"/>
      <w:w w:val="100"/>
    </w:rPr>
  </w:style>
  <w:style w:type="paragraph" w:customStyle="1" w:styleId="JournalHeading1">
    <w:name w:val="Journal_Heading1"/>
    <w:basedOn w:val="a2"/>
    <w:next w:val="a2"/>
    <w:qFormat/>
    <w:rsid w:val="00C07450"/>
    <w:pPr>
      <w:keepNext/>
      <w:suppressAutoHyphens/>
      <w:spacing w:before="190" w:line="270" w:lineRule="exact"/>
      <w:jc w:val="left"/>
    </w:pPr>
    <w:rPr>
      <w:rFonts w:eastAsiaTheme="minorHAnsi"/>
      <w:b/>
      <w:spacing w:val="4"/>
      <w:w w:val="103"/>
      <w:sz w:val="24"/>
      <w:lang w:val="en-GB" w:eastAsia="en-US"/>
    </w:rPr>
  </w:style>
  <w:style w:type="paragraph" w:customStyle="1" w:styleId="JournalHeading2">
    <w:name w:val="Journal_Heading2"/>
    <w:basedOn w:val="a2"/>
    <w:next w:val="a2"/>
    <w:qFormat/>
    <w:rsid w:val="00C07450"/>
    <w:pPr>
      <w:keepNext/>
      <w:keepLines/>
      <w:suppressAutoHyphens/>
      <w:spacing w:before="240" w:line="240" w:lineRule="exact"/>
      <w:jc w:val="left"/>
      <w:outlineLvl w:val="1"/>
    </w:pPr>
    <w:rPr>
      <w:rFonts w:eastAsiaTheme="minorHAnsi"/>
      <w:b/>
      <w:spacing w:val="2"/>
      <w:w w:val="103"/>
      <w:sz w:val="20"/>
      <w:lang w:val="en-GB" w:eastAsia="en-US"/>
    </w:rPr>
  </w:style>
  <w:style w:type="paragraph" w:styleId="affff1">
    <w:name w:val="No Spacing"/>
    <w:basedOn w:val="a2"/>
    <w:uiPriority w:val="1"/>
    <w:rsid w:val="00C07450"/>
    <w:pPr>
      <w:suppressAutoHyphens/>
      <w:spacing w:line="240" w:lineRule="auto"/>
      <w:jc w:val="left"/>
    </w:pPr>
    <w:rPr>
      <w:rFonts w:eastAsiaTheme="minorHAnsi"/>
      <w:spacing w:val="4"/>
      <w:w w:val="103"/>
      <w:sz w:val="20"/>
      <w:lang w:val="en-GB" w:eastAsia="en-US"/>
    </w:rPr>
  </w:style>
  <w:style w:type="paragraph" w:customStyle="1" w:styleId="NormalBullet">
    <w:name w:val="Normal Bullet"/>
    <w:basedOn w:val="a2"/>
    <w:next w:val="a2"/>
    <w:qFormat/>
    <w:rsid w:val="00C07450"/>
    <w:pPr>
      <w:keepLines/>
      <w:numPr>
        <w:numId w:val="19"/>
      </w:numPr>
      <w:tabs>
        <w:tab w:val="left" w:pos="2218"/>
      </w:tabs>
      <w:suppressAutoHyphens/>
      <w:spacing w:before="40" w:after="80" w:line="240" w:lineRule="exact"/>
      <w:ind w:right="302"/>
      <w:jc w:val="left"/>
    </w:pPr>
    <w:rPr>
      <w:rFonts w:eastAsiaTheme="minorHAnsi"/>
      <w:spacing w:val="4"/>
      <w:w w:val="103"/>
      <w:sz w:val="20"/>
      <w:lang w:val="en-GB" w:eastAsia="en-US"/>
    </w:rPr>
  </w:style>
  <w:style w:type="paragraph" w:customStyle="1" w:styleId="NormalSchedule">
    <w:name w:val="Normal Schedule"/>
    <w:basedOn w:val="a2"/>
    <w:next w:val="a2"/>
    <w:qFormat/>
    <w:rsid w:val="00C07450"/>
    <w:pPr>
      <w:tabs>
        <w:tab w:val="left" w:leader="dot" w:pos="2218"/>
        <w:tab w:val="left" w:pos="2707"/>
        <w:tab w:val="right" w:leader="dot" w:pos="9835"/>
      </w:tabs>
      <w:suppressAutoHyphens/>
      <w:spacing w:line="240" w:lineRule="exact"/>
      <w:jc w:val="left"/>
    </w:pPr>
    <w:rPr>
      <w:rFonts w:eastAsiaTheme="minorHAnsi"/>
      <w:spacing w:val="4"/>
      <w:w w:val="103"/>
      <w:sz w:val="20"/>
      <w:lang w:val="en-GB" w:eastAsia="en-US"/>
    </w:rPr>
  </w:style>
  <w:style w:type="paragraph" w:customStyle="1" w:styleId="ReleaseDate0">
    <w:name w:val="ReleaseDate"/>
    <w:next w:val="af5"/>
    <w:autoRedefine/>
    <w:qFormat/>
    <w:rsid w:val="00C07450"/>
    <w:rPr>
      <w:rFonts w:eastAsiaTheme="minorHAnsi"/>
      <w:spacing w:val="4"/>
      <w:w w:val="103"/>
      <w:szCs w:val="22"/>
      <w:lang w:val="es-ES" w:eastAsia="en-US"/>
    </w:rPr>
  </w:style>
  <w:style w:type="paragraph" w:styleId="TOC">
    <w:name w:val="TOC Heading"/>
    <w:basedOn w:val="1"/>
    <w:next w:val="a2"/>
    <w:uiPriority w:val="39"/>
    <w:semiHidden/>
    <w:unhideWhenUsed/>
    <w:qFormat/>
    <w:rsid w:val="00C07450"/>
    <w:pPr>
      <w:keepLines w:val="0"/>
      <w:tabs>
        <w:tab w:val="clear" w:pos="1021"/>
        <w:tab w:val="clear" w:pos="1264"/>
        <w:tab w:val="clear" w:pos="1695"/>
        <w:tab w:val="clear" w:pos="2126"/>
        <w:tab w:val="clear" w:pos="2557"/>
        <w:tab w:val="num" w:pos="360"/>
      </w:tabs>
      <w:suppressAutoHyphens/>
      <w:spacing w:before="240" w:after="60" w:line="240" w:lineRule="exact"/>
      <w:ind w:left="0" w:right="0" w:firstLine="0"/>
      <w:jc w:val="left"/>
      <w:outlineLvl w:val="9"/>
    </w:pPr>
    <w:rPr>
      <w:rFonts w:ascii="Arial" w:eastAsiaTheme="majorEastAsia" w:hAnsi="Arial"/>
      <w:b/>
      <w:spacing w:val="4"/>
      <w:w w:val="103"/>
      <w:kern w:val="32"/>
      <w:sz w:val="32"/>
      <w:lang w:val="en-GB" w:eastAsia="en-US" w:bidi="en-US"/>
    </w:rPr>
  </w:style>
  <w:style w:type="character" w:customStyle="1" w:styleId="UnresolvedMention1">
    <w:name w:val="Unresolved Mention1"/>
    <w:basedOn w:val="a3"/>
    <w:uiPriority w:val="99"/>
    <w:semiHidden/>
    <w:unhideWhenUsed/>
    <w:rsid w:val="00C07450"/>
    <w:rPr>
      <w:color w:val="808080"/>
      <w:shd w:val="clear" w:color="auto" w:fill="E6E6E6"/>
    </w:rPr>
  </w:style>
  <w:style w:type="paragraph" w:styleId="affff2">
    <w:name w:val="Block Text"/>
    <w:basedOn w:val="a2"/>
    <w:semiHidden/>
    <w:rsid w:val="00C07450"/>
    <w:pPr>
      <w:suppressAutoHyphens/>
      <w:spacing w:line="240" w:lineRule="atLeast"/>
      <w:ind w:left="1440" w:right="1440"/>
      <w:jc w:val="left"/>
    </w:pPr>
    <w:rPr>
      <w:rFonts w:eastAsia="PMingLiU"/>
      <w:kern w:val="0"/>
      <w:sz w:val="20"/>
      <w:lang w:val="en-GB" w:eastAsia="en-US"/>
    </w:rPr>
  </w:style>
  <w:style w:type="numbering" w:styleId="1111110">
    <w:name w:val="Outline List 2"/>
    <w:basedOn w:val="a5"/>
    <w:semiHidden/>
    <w:rsid w:val="00C07450"/>
    <w:pPr>
      <w:numPr>
        <w:numId w:val="20"/>
      </w:numPr>
    </w:pPr>
  </w:style>
  <w:style w:type="numbering" w:styleId="111111">
    <w:name w:val="Outline List 1"/>
    <w:basedOn w:val="a5"/>
    <w:semiHidden/>
    <w:rsid w:val="00C07450"/>
    <w:pPr>
      <w:numPr>
        <w:numId w:val="21"/>
      </w:numPr>
    </w:pPr>
  </w:style>
  <w:style w:type="numbering" w:styleId="a1">
    <w:name w:val="Outline List 3"/>
    <w:basedOn w:val="a5"/>
    <w:semiHidden/>
    <w:rsid w:val="00C07450"/>
    <w:pPr>
      <w:numPr>
        <w:numId w:val="22"/>
      </w:numPr>
    </w:pPr>
  </w:style>
  <w:style w:type="paragraph" w:styleId="affff3">
    <w:name w:val="envelope return"/>
    <w:basedOn w:val="a2"/>
    <w:semiHidden/>
    <w:rsid w:val="00C07450"/>
    <w:pPr>
      <w:suppressAutoHyphens/>
      <w:spacing w:line="240" w:lineRule="atLeast"/>
      <w:jc w:val="left"/>
    </w:pPr>
    <w:rPr>
      <w:rFonts w:ascii="Arial" w:eastAsia="PMingLiU" w:hAnsi="Arial" w:cs="Arial"/>
      <w:kern w:val="0"/>
      <w:sz w:val="20"/>
      <w:lang w:val="en-GB" w:eastAsia="en-US"/>
    </w:rPr>
  </w:style>
  <w:style w:type="character" w:styleId="HTML3">
    <w:name w:val="HTML Acronym"/>
    <w:basedOn w:val="a3"/>
    <w:semiHidden/>
    <w:rsid w:val="00C07450"/>
  </w:style>
  <w:style w:type="character" w:styleId="HTML4">
    <w:name w:val="HTML Cite"/>
    <w:basedOn w:val="a3"/>
    <w:semiHidden/>
    <w:rsid w:val="00C07450"/>
    <w:rPr>
      <w:i/>
      <w:iCs/>
    </w:rPr>
  </w:style>
  <w:style w:type="character" w:styleId="HTML5">
    <w:name w:val="HTML Code"/>
    <w:basedOn w:val="a3"/>
    <w:semiHidden/>
    <w:rsid w:val="00C07450"/>
    <w:rPr>
      <w:rFonts w:ascii="Courier New" w:hAnsi="Courier New" w:cs="Courier New"/>
      <w:sz w:val="20"/>
      <w:szCs w:val="20"/>
    </w:rPr>
  </w:style>
  <w:style w:type="character" w:styleId="HTML6">
    <w:name w:val="HTML Definition"/>
    <w:basedOn w:val="a3"/>
    <w:semiHidden/>
    <w:rsid w:val="00C07450"/>
    <w:rPr>
      <w:i/>
      <w:iCs/>
    </w:rPr>
  </w:style>
  <w:style w:type="character" w:styleId="HTML7">
    <w:name w:val="HTML Keyboard"/>
    <w:basedOn w:val="a3"/>
    <w:semiHidden/>
    <w:rsid w:val="00C07450"/>
    <w:rPr>
      <w:rFonts w:ascii="Courier New" w:hAnsi="Courier New" w:cs="Courier New"/>
      <w:sz w:val="20"/>
      <w:szCs w:val="20"/>
    </w:rPr>
  </w:style>
  <w:style w:type="character" w:styleId="HTML8">
    <w:name w:val="HTML Sample"/>
    <w:basedOn w:val="a3"/>
    <w:semiHidden/>
    <w:rsid w:val="00C07450"/>
    <w:rPr>
      <w:rFonts w:ascii="Courier New" w:hAnsi="Courier New" w:cs="Courier New"/>
    </w:rPr>
  </w:style>
  <w:style w:type="character" w:styleId="HTML9">
    <w:name w:val="HTML Typewriter"/>
    <w:basedOn w:val="a3"/>
    <w:semiHidden/>
    <w:rsid w:val="00C07450"/>
    <w:rPr>
      <w:rFonts w:ascii="Courier New" w:hAnsi="Courier New" w:cs="Courier New"/>
      <w:sz w:val="20"/>
      <w:szCs w:val="20"/>
    </w:rPr>
  </w:style>
  <w:style w:type="character" w:styleId="HTMLa">
    <w:name w:val="HTML Variable"/>
    <w:basedOn w:val="a3"/>
    <w:semiHidden/>
    <w:rsid w:val="00C07450"/>
    <w:rPr>
      <w:i/>
      <w:iCs/>
    </w:rPr>
  </w:style>
  <w:style w:type="paragraph" w:styleId="38">
    <w:name w:val="List 3"/>
    <w:basedOn w:val="a2"/>
    <w:semiHidden/>
    <w:rsid w:val="00C07450"/>
    <w:pPr>
      <w:suppressAutoHyphens/>
      <w:spacing w:line="240" w:lineRule="atLeast"/>
      <w:ind w:left="849" w:hanging="283"/>
      <w:jc w:val="left"/>
    </w:pPr>
    <w:rPr>
      <w:rFonts w:eastAsia="PMingLiU"/>
      <w:kern w:val="0"/>
      <w:sz w:val="20"/>
      <w:lang w:val="en-GB" w:eastAsia="en-US"/>
    </w:rPr>
  </w:style>
  <w:style w:type="paragraph" w:styleId="45">
    <w:name w:val="List 4"/>
    <w:basedOn w:val="a2"/>
    <w:semiHidden/>
    <w:rsid w:val="00C07450"/>
    <w:pPr>
      <w:suppressAutoHyphens/>
      <w:spacing w:line="240" w:lineRule="atLeast"/>
      <w:ind w:left="1132" w:hanging="283"/>
      <w:jc w:val="left"/>
    </w:pPr>
    <w:rPr>
      <w:rFonts w:eastAsia="PMingLiU"/>
      <w:kern w:val="0"/>
      <w:sz w:val="20"/>
      <w:lang w:val="en-GB" w:eastAsia="en-US"/>
    </w:rPr>
  </w:style>
  <w:style w:type="paragraph" w:styleId="54">
    <w:name w:val="List 5"/>
    <w:basedOn w:val="a2"/>
    <w:semiHidden/>
    <w:rsid w:val="00C07450"/>
    <w:pPr>
      <w:suppressAutoHyphens/>
      <w:spacing w:line="240" w:lineRule="atLeast"/>
      <w:ind w:left="1415" w:hanging="283"/>
      <w:jc w:val="left"/>
    </w:pPr>
    <w:rPr>
      <w:rFonts w:eastAsia="PMingLiU"/>
      <w:kern w:val="0"/>
      <w:sz w:val="20"/>
      <w:lang w:val="en-GB" w:eastAsia="en-US"/>
    </w:rPr>
  </w:style>
  <w:style w:type="paragraph" w:styleId="affff4">
    <w:name w:val="List Continue"/>
    <w:basedOn w:val="a2"/>
    <w:semiHidden/>
    <w:rsid w:val="00C07450"/>
    <w:pPr>
      <w:suppressAutoHyphens/>
      <w:spacing w:after="120" w:line="240" w:lineRule="atLeast"/>
      <w:ind w:left="283"/>
      <w:jc w:val="left"/>
    </w:pPr>
    <w:rPr>
      <w:rFonts w:eastAsia="PMingLiU"/>
      <w:kern w:val="0"/>
      <w:sz w:val="20"/>
      <w:lang w:val="en-GB" w:eastAsia="en-US"/>
    </w:rPr>
  </w:style>
  <w:style w:type="paragraph" w:styleId="2b">
    <w:name w:val="List Continue 2"/>
    <w:basedOn w:val="a2"/>
    <w:semiHidden/>
    <w:rsid w:val="00C07450"/>
    <w:pPr>
      <w:suppressAutoHyphens/>
      <w:spacing w:after="120" w:line="240" w:lineRule="atLeast"/>
      <w:ind w:left="566"/>
      <w:jc w:val="left"/>
    </w:pPr>
    <w:rPr>
      <w:rFonts w:eastAsia="PMingLiU"/>
      <w:kern w:val="0"/>
      <w:sz w:val="20"/>
      <w:lang w:val="en-GB" w:eastAsia="en-US"/>
    </w:rPr>
  </w:style>
  <w:style w:type="paragraph" w:styleId="39">
    <w:name w:val="List Continue 3"/>
    <w:basedOn w:val="a2"/>
    <w:semiHidden/>
    <w:rsid w:val="00C07450"/>
    <w:pPr>
      <w:suppressAutoHyphens/>
      <w:spacing w:after="120" w:line="240" w:lineRule="atLeast"/>
      <w:ind w:left="849"/>
      <w:jc w:val="left"/>
    </w:pPr>
    <w:rPr>
      <w:rFonts w:eastAsia="PMingLiU"/>
      <w:kern w:val="0"/>
      <w:sz w:val="20"/>
      <w:lang w:val="en-GB" w:eastAsia="en-US"/>
    </w:rPr>
  </w:style>
  <w:style w:type="table" w:styleId="14">
    <w:name w:val="Table 3D effects 1"/>
    <w:basedOn w:val="a4"/>
    <w:semiHidden/>
    <w:rsid w:val="00C07450"/>
    <w:pPr>
      <w:suppressAutoHyphens/>
      <w:spacing w:line="240" w:lineRule="atLeast"/>
    </w:pPr>
    <w:rPr>
      <w:rFonts w:eastAsia="PMingLiU"/>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4"/>
    <w:semiHidden/>
    <w:rsid w:val="00C07450"/>
    <w:pPr>
      <w:suppressAutoHyphens/>
      <w:spacing w:line="240" w:lineRule="atLeast"/>
    </w:pPr>
    <w:rPr>
      <w:rFonts w:eastAsia="PMingLiU"/>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4"/>
    <w:semiHidden/>
    <w:rsid w:val="00C07450"/>
    <w:pPr>
      <w:suppressAutoHyphens/>
      <w:spacing w:line="240" w:lineRule="atLeast"/>
    </w:pPr>
    <w:rPr>
      <w:rFonts w:eastAsia="PMingLiU"/>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5">
    <w:name w:val="Table Classic 1"/>
    <w:basedOn w:val="a4"/>
    <w:semiHidden/>
    <w:rsid w:val="00C07450"/>
    <w:pPr>
      <w:suppressAutoHyphens/>
      <w:spacing w:line="240" w:lineRule="atLeast"/>
    </w:pPr>
    <w:rPr>
      <w:rFonts w:eastAsia="PMingLiU"/>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lassic 2"/>
    <w:basedOn w:val="a4"/>
    <w:semiHidden/>
    <w:rsid w:val="00C07450"/>
    <w:pPr>
      <w:suppressAutoHyphens/>
      <w:spacing w:line="240" w:lineRule="atLeast"/>
    </w:pPr>
    <w:rPr>
      <w:rFonts w:eastAsia="PMingLiU"/>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b">
    <w:name w:val="Table Classic 3"/>
    <w:basedOn w:val="a4"/>
    <w:semiHidden/>
    <w:rsid w:val="00C07450"/>
    <w:pPr>
      <w:suppressAutoHyphens/>
      <w:spacing w:line="240" w:lineRule="atLeast"/>
    </w:pPr>
    <w:rPr>
      <w:rFonts w:eastAsia="PMingLiU"/>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4"/>
    <w:semiHidden/>
    <w:rsid w:val="00C07450"/>
    <w:pPr>
      <w:suppressAutoHyphens/>
      <w:spacing w:line="240" w:lineRule="atLeast"/>
    </w:pPr>
    <w:rPr>
      <w:rFonts w:eastAsia="PMingLiU"/>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6">
    <w:name w:val="Table Colorful 1"/>
    <w:basedOn w:val="a4"/>
    <w:semiHidden/>
    <w:rsid w:val="00C07450"/>
    <w:pPr>
      <w:suppressAutoHyphens/>
      <w:spacing w:line="240" w:lineRule="atLeast"/>
    </w:pPr>
    <w:rPr>
      <w:rFonts w:eastAsia="PMingLiU"/>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C07450"/>
    <w:pPr>
      <w:suppressAutoHyphens/>
      <w:spacing w:line="240" w:lineRule="atLeast"/>
    </w:pPr>
    <w:rPr>
      <w:rFonts w:eastAsia="PMingLiU"/>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4"/>
    <w:semiHidden/>
    <w:rsid w:val="00C07450"/>
    <w:pPr>
      <w:suppressAutoHyphens/>
      <w:spacing w:line="240" w:lineRule="atLeast"/>
    </w:pPr>
    <w:rPr>
      <w:rFonts w:eastAsia="PMingLiU"/>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7">
    <w:name w:val="Table Columns 1"/>
    <w:basedOn w:val="a4"/>
    <w:semiHidden/>
    <w:rsid w:val="00C07450"/>
    <w:pPr>
      <w:suppressAutoHyphens/>
      <w:spacing w:line="240" w:lineRule="atLeast"/>
    </w:pPr>
    <w:rPr>
      <w:rFonts w:eastAsia="PMingLiU"/>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Columns 2"/>
    <w:basedOn w:val="a4"/>
    <w:semiHidden/>
    <w:rsid w:val="00C07450"/>
    <w:pPr>
      <w:suppressAutoHyphens/>
      <w:spacing w:line="240" w:lineRule="atLeast"/>
    </w:pPr>
    <w:rPr>
      <w:rFonts w:eastAsia="PMingLiU"/>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Columns 3"/>
    <w:basedOn w:val="a4"/>
    <w:semiHidden/>
    <w:rsid w:val="00C07450"/>
    <w:pPr>
      <w:suppressAutoHyphens/>
      <w:spacing w:line="240" w:lineRule="atLeast"/>
    </w:pPr>
    <w:rPr>
      <w:rFonts w:eastAsia="PMingLiU"/>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4"/>
    <w:semiHidden/>
    <w:rsid w:val="00C07450"/>
    <w:pPr>
      <w:suppressAutoHyphens/>
      <w:spacing w:line="240" w:lineRule="atLeast"/>
    </w:pPr>
    <w:rPr>
      <w:rFonts w:eastAsia="PMingLiU"/>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C07450"/>
    <w:pPr>
      <w:suppressAutoHyphens/>
      <w:spacing w:line="240" w:lineRule="atLeast"/>
    </w:pPr>
    <w:rPr>
      <w:rFonts w:eastAsia="PMingLiU"/>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5">
    <w:name w:val="Table Contemporary"/>
    <w:basedOn w:val="a4"/>
    <w:semiHidden/>
    <w:rsid w:val="00C07450"/>
    <w:pPr>
      <w:suppressAutoHyphens/>
      <w:spacing w:line="240" w:lineRule="atLeast"/>
    </w:pPr>
    <w:rPr>
      <w:rFonts w:eastAsia="PMingLiU"/>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6">
    <w:name w:val="Table Elegant"/>
    <w:basedOn w:val="a4"/>
    <w:semiHidden/>
    <w:rsid w:val="00C07450"/>
    <w:pPr>
      <w:suppressAutoHyphens/>
      <w:spacing w:line="240" w:lineRule="atLeast"/>
    </w:pPr>
    <w:rPr>
      <w:rFonts w:eastAsia="PMingLiU"/>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Grid 1"/>
    <w:basedOn w:val="a4"/>
    <w:semiHidden/>
    <w:rsid w:val="00C07450"/>
    <w:pPr>
      <w:suppressAutoHyphens/>
      <w:spacing w:line="240" w:lineRule="atLeast"/>
    </w:pPr>
    <w:rPr>
      <w:rFonts w:eastAsia="PMingLiU"/>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0">
    <w:name w:val="Table Grid 2"/>
    <w:basedOn w:val="a4"/>
    <w:semiHidden/>
    <w:rsid w:val="00C07450"/>
    <w:pPr>
      <w:suppressAutoHyphens/>
      <w:spacing w:line="240" w:lineRule="atLeast"/>
    </w:pPr>
    <w:rPr>
      <w:rFonts w:eastAsia="PMingLiU"/>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e">
    <w:name w:val="Table Grid 3"/>
    <w:basedOn w:val="a4"/>
    <w:semiHidden/>
    <w:rsid w:val="00C07450"/>
    <w:pPr>
      <w:suppressAutoHyphens/>
      <w:spacing w:line="240" w:lineRule="atLeast"/>
    </w:pPr>
    <w:rPr>
      <w:rFonts w:eastAsia="PMingLiU"/>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8">
    <w:name w:val="Table Grid 4"/>
    <w:basedOn w:val="a4"/>
    <w:semiHidden/>
    <w:rsid w:val="00C07450"/>
    <w:pPr>
      <w:suppressAutoHyphens/>
      <w:spacing w:line="240" w:lineRule="atLeast"/>
    </w:pPr>
    <w:rPr>
      <w:rFonts w:eastAsia="PMingLiU"/>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C07450"/>
    <w:pPr>
      <w:suppressAutoHyphens/>
      <w:spacing w:line="240" w:lineRule="atLeast"/>
    </w:pPr>
    <w:rPr>
      <w:rFonts w:eastAsia="PMingLiU"/>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4"/>
    <w:semiHidden/>
    <w:rsid w:val="00C07450"/>
    <w:pPr>
      <w:suppressAutoHyphens/>
      <w:spacing w:line="240" w:lineRule="atLeast"/>
    </w:pPr>
    <w:rPr>
      <w:rFonts w:eastAsia="PMingLiU"/>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4"/>
    <w:semiHidden/>
    <w:rsid w:val="00C07450"/>
    <w:pPr>
      <w:suppressAutoHyphens/>
      <w:spacing w:line="240" w:lineRule="atLeast"/>
    </w:pPr>
    <w:rPr>
      <w:rFonts w:eastAsia="PMingLiU"/>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4"/>
    <w:semiHidden/>
    <w:rsid w:val="00C07450"/>
    <w:pPr>
      <w:suppressAutoHyphens/>
      <w:spacing w:line="240" w:lineRule="atLeast"/>
    </w:pPr>
    <w:rPr>
      <w:rFonts w:eastAsia="PMingLiU"/>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2f1">
    <w:name w:val="Table List 2"/>
    <w:basedOn w:val="a4"/>
    <w:semiHidden/>
    <w:rsid w:val="00C07450"/>
    <w:pPr>
      <w:suppressAutoHyphens/>
      <w:spacing w:line="240" w:lineRule="atLeast"/>
    </w:pPr>
    <w:rPr>
      <w:rFonts w:eastAsia="PMingLiU"/>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
    <w:name w:val="Table List 3"/>
    <w:basedOn w:val="a4"/>
    <w:semiHidden/>
    <w:rsid w:val="00C07450"/>
    <w:pPr>
      <w:suppressAutoHyphens/>
      <w:spacing w:line="240" w:lineRule="atLeast"/>
    </w:pPr>
    <w:rPr>
      <w:rFonts w:eastAsia="PMingLiU"/>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9">
    <w:name w:val="Table List 4"/>
    <w:basedOn w:val="a4"/>
    <w:semiHidden/>
    <w:rsid w:val="00C07450"/>
    <w:pPr>
      <w:suppressAutoHyphens/>
      <w:spacing w:line="240" w:lineRule="atLeast"/>
    </w:pPr>
    <w:rPr>
      <w:rFonts w:eastAsia="PMingLiU"/>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7">
    <w:name w:val="Table List 5"/>
    <w:basedOn w:val="a4"/>
    <w:semiHidden/>
    <w:rsid w:val="00C07450"/>
    <w:pPr>
      <w:suppressAutoHyphens/>
      <w:spacing w:line="240" w:lineRule="atLeast"/>
    </w:pPr>
    <w:rPr>
      <w:rFonts w:eastAsia="PMingLiU"/>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2">
    <w:name w:val="Table List 6"/>
    <w:basedOn w:val="a4"/>
    <w:semiHidden/>
    <w:rsid w:val="00C07450"/>
    <w:pPr>
      <w:suppressAutoHyphens/>
      <w:spacing w:line="240" w:lineRule="atLeast"/>
    </w:pPr>
    <w:rPr>
      <w:rFonts w:eastAsia="PMingLiU"/>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2">
    <w:name w:val="Table List 7"/>
    <w:basedOn w:val="a4"/>
    <w:semiHidden/>
    <w:rsid w:val="00C07450"/>
    <w:pPr>
      <w:suppressAutoHyphens/>
      <w:spacing w:line="240" w:lineRule="atLeast"/>
    </w:pPr>
    <w:rPr>
      <w:rFonts w:eastAsia="PMingLiU"/>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4"/>
    <w:semiHidden/>
    <w:rsid w:val="00C07450"/>
    <w:pPr>
      <w:suppressAutoHyphens/>
      <w:spacing w:line="240" w:lineRule="atLeast"/>
    </w:pPr>
    <w:rPr>
      <w:rFonts w:eastAsia="PMingLiU"/>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Professional"/>
    <w:basedOn w:val="a4"/>
    <w:semiHidden/>
    <w:rsid w:val="00C07450"/>
    <w:pPr>
      <w:suppressAutoHyphens/>
      <w:spacing w:line="240" w:lineRule="atLeast"/>
    </w:pPr>
    <w:rPr>
      <w:rFonts w:eastAsia="PMingLiU"/>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9">
    <w:name w:val="Table Simple 1"/>
    <w:basedOn w:val="a4"/>
    <w:semiHidden/>
    <w:rsid w:val="00C07450"/>
    <w:pPr>
      <w:suppressAutoHyphens/>
      <w:spacing w:line="240" w:lineRule="atLeast"/>
    </w:pPr>
    <w:rPr>
      <w:rFonts w:eastAsia="PMingLiU"/>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2">
    <w:name w:val="Table Simple 2"/>
    <w:basedOn w:val="a4"/>
    <w:semiHidden/>
    <w:rsid w:val="00C07450"/>
    <w:pPr>
      <w:suppressAutoHyphens/>
      <w:spacing w:line="240" w:lineRule="atLeast"/>
    </w:pPr>
    <w:rPr>
      <w:rFonts w:eastAsia="PMingLiU"/>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0">
    <w:name w:val="Table Simple 3"/>
    <w:basedOn w:val="a4"/>
    <w:semiHidden/>
    <w:rsid w:val="00C07450"/>
    <w:pPr>
      <w:suppressAutoHyphens/>
      <w:spacing w:line="240" w:lineRule="atLeast"/>
    </w:pPr>
    <w:rPr>
      <w:rFonts w:eastAsia="PMingLiU"/>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a">
    <w:name w:val="Table Subtle 1"/>
    <w:basedOn w:val="a4"/>
    <w:semiHidden/>
    <w:rsid w:val="00C07450"/>
    <w:pPr>
      <w:suppressAutoHyphens/>
      <w:spacing w:line="240" w:lineRule="atLeast"/>
    </w:pPr>
    <w:rPr>
      <w:rFonts w:eastAsia="PMingLiU"/>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Subtle 2"/>
    <w:basedOn w:val="a4"/>
    <w:semiHidden/>
    <w:rsid w:val="00C07450"/>
    <w:pPr>
      <w:suppressAutoHyphens/>
      <w:spacing w:line="240" w:lineRule="atLeast"/>
    </w:pPr>
    <w:rPr>
      <w:rFonts w:eastAsia="PMingLiU"/>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8">
    <w:name w:val="Table Theme"/>
    <w:basedOn w:val="a4"/>
    <w:semiHidden/>
    <w:rsid w:val="00C07450"/>
    <w:pPr>
      <w:suppressAutoHyphens/>
      <w:spacing w:line="240" w:lineRule="atLeast"/>
    </w:pPr>
    <w:rPr>
      <w:rFonts w:eastAsia="PMingLiU"/>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b">
    <w:name w:val="Table Web 1"/>
    <w:basedOn w:val="a4"/>
    <w:semiHidden/>
    <w:rsid w:val="00C07450"/>
    <w:pPr>
      <w:suppressAutoHyphens/>
      <w:spacing w:line="240" w:lineRule="atLeast"/>
    </w:pPr>
    <w:rPr>
      <w:rFonts w:eastAsia="PMingLiU"/>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4">
    <w:name w:val="Table Web 2"/>
    <w:basedOn w:val="a4"/>
    <w:semiHidden/>
    <w:rsid w:val="00C07450"/>
    <w:pPr>
      <w:suppressAutoHyphens/>
      <w:spacing w:line="240" w:lineRule="atLeast"/>
    </w:pPr>
    <w:rPr>
      <w:rFonts w:eastAsia="PMingLiU"/>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f1">
    <w:name w:val="Table Web 3"/>
    <w:basedOn w:val="a4"/>
    <w:semiHidden/>
    <w:rsid w:val="00C07450"/>
    <w:pPr>
      <w:suppressAutoHyphens/>
      <w:spacing w:line="240" w:lineRule="atLeast"/>
    </w:pPr>
    <w:rPr>
      <w:rFonts w:eastAsia="PMingLiU"/>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ighlight">
    <w:name w:val="highlight"/>
    <w:basedOn w:val="a3"/>
    <w:rsid w:val="00C07450"/>
  </w:style>
  <w:style w:type="paragraph" w:customStyle="1" w:styleId="m959776991451999432gmail-singletxt">
    <w:name w:val="m_959776991451999432gmail-singletxt"/>
    <w:basedOn w:val="a2"/>
    <w:rsid w:val="00C07450"/>
    <w:pPr>
      <w:spacing w:before="100" w:beforeAutospacing="1" w:after="100" w:afterAutospacing="1" w:line="240" w:lineRule="auto"/>
      <w:jc w:val="left"/>
    </w:pPr>
    <w:rPr>
      <w:rFonts w:eastAsiaTheme="minorHAnsi"/>
      <w:kern w:val="0"/>
      <w:sz w:val="24"/>
      <w:szCs w:val="24"/>
      <w:lang w:val="en-GB" w:eastAsia="en-GB"/>
    </w:rPr>
  </w:style>
  <w:style w:type="paragraph" w:customStyle="1" w:styleId="1c">
    <w:name w:val="注释标题1"/>
    <w:basedOn w:val="a2"/>
    <w:next w:val="a2"/>
    <w:semiHidden/>
    <w:rsid w:val="00C07450"/>
    <w:pPr>
      <w:suppressAutoHyphens/>
      <w:spacing w:line="240" w:lineRule="atLeast"/>
      <w:jc w:val="left"/>
    </w:pPr>
    <w:rPr>
      <w:rFonts w:eastAsiaTheme="minorEastAsia"/>
      <w:kern w:val="0"/>
      <w:sz w:val="20"/>
      <w:lang w:val="en-GB" w:eastAsia="en-US"/>
    </w:rPr>
  </w:style>
  <w:style w:type="character" w:customStyle="1" w:styleId="tran">
    <w:name w:val="tran"/>
    <w:basedOn w:val="a3"/>
    <w:rsid w:val="00C07450"/>
  </w:style>
  <w:style w:type="character" w:styleId="affff9">
    <w:name w:val="Placeholder Text"/>
    <w:basedOn w:val="a3"/>
    <w:uiPriority w:val="99"/>
    <w:semiHidden/>
    <w:rsid w:val="00C07450"/>
    <w:rPr>
      <w:color w:val="808080"/>
    </w:rPr>
  </w:style>
  <w:style w:type="character" w:styleId="affffa">
    <w:name w:val="Unresolved Mention"/>
    <w:basedOn w:val="a3"/>
    <w:uiPriority w:val="99"/>
    <w:semiHidden/>
    <w:unhideWhenUsed/>
    <w:rsid w:val="008C047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UR/4-6" TargetMode="External"/><Relationship Id="rId26" Type="http://schemas.openxmlformats.org/officeDocument/2006/relationships/hyperlink" Target="https://undocs.org/ch/A/57/38" TargetMode="External"/><Relationship Id="rId3" Type="http://schemas.openxmlformats.org/officeDocument/2006/relationships/styles" Target="styles.xml"/><Relationship Id="rId21" Type="http://schemas.openxmlformats.org/officeDocument/2006/relationships/hyperlink" Target="https://undocs.org/ch/CEDAW/C/SUR/3" TargetMode="External"/><Relationship Id="rId34" Type="http://schemas.openxmlformats.org/officeDocument/2006/relationships/hyperlink" Target="https://undocs.org/ch/CEDAW/C/SUR/CO/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585" TargetMode="External"/><Relationship Id="rId25" Type="http://schemas.openxmlformats.org/officeDocument/2006/relationships/hyperlink" Target="https://undocs.org/ch/CEDAW/C/SUR/CO/3" TargetMode="External"/><Relationship Id="rId33" Type="http://schemas.openxmlformats.org/officeDocument/2006/relationships/hyperlink" Target="https://undocs.org/ch/CEDAW/C/SUR/CO/3" TargetMode="External"/><Relationship Id="rId2" Type="http://schemas.openxmlformats.org/officeDocument/2006/relationships/numbering" Target="numbering.xml"/><Relationship Id="rId16" Type="http://schemas.openxmlformats.org/officeDocument/2006/relationships/hyperlink" Target="https://undocs.org/ch/CEDAW/C/SR.1584" TargetMode="External"/><Relationship Id="rId20" Type="http://schemas.openxmlformats.org/officeDocument/2006/relationships/hyperlink" Target="https://undocs.org/ch/CEDAW/C/SUR/Q/4-6/Add.1" TargetMode="External"/><Relationship Id="rId29" Type="http://schemas.openxmlformats.org/officeDocument/2006/relationships/hyperlink" Target="https://undocs.org/ch/CEDAW/C/SUR/CO/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A/RES/48/134" TargetMode="External"/><Relationship Id="rId32" Type="http://schemas.openxmlformats.org/officeDocument/2006/relationships/hyperlink" Target="https://undocs.org/ch/CEDAW/C/SUR/CO/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SUR/CO/3" TargetMode="External"/><Relationship Id="rId28" Type="http://schemas.openxmlformats.org/officeDocument/2006/relationships/hyperlink" Target="https://undocs.org/ch/CEDAW/C/SUR/CO/3"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ch/CEDAW/C/SUR/Q/4-6" TargetMode="External"/><Relationship Id="rId31" Type="http://schemas.openxmlformats.org/officeDocument/2006/relationships/hyperlink" Target="https://undocs.org/ch/CEDAW/CO/SUR/CO/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SUR/CO/3" TargetMode="External"/><Relationship Id="rId27" Type="http://schemas.openxmlformats.org/officeDocument/2006/relationships/hyperlink" Target="https://undocs.org/ch/CEDAW/C/SUR/CO/3" TargetMode="External"/><Relationship Id="rId30" Type="http://schemas.openxmlformats.org/officeDocument/2006/relationships/hyperlink" Target="https://undocs.org/ch/CEDAW/C/SUR/4-6" TargetMode="External"/><Relationship Id="rId35" Type="http://schemas.openxmlformats.org/officeDocument/2006/relationships/hyperlink" Target="https://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B1AB0-A34C-48D6-81E7-C390FCCE4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7171</Words>
  <Characters>7746</Characters>
  <Application>Microsoft Office Word</Application>
  <DocSecurity>0</DocSecurity>
  <Lines>286</Lines>
  <Paragraphs>229</Paragraphs>
  <ScaleCrop>false</ScaleCrop>
  <Company/>
  <LinksUpToDate>false</LinksUpToDate>
  <CharactersWithSpaces>14688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Ai-Yun Zhou</dc:creator>
  <cp:keywords/>
  <dc:description/>
  <cp:lastModifiedBy>Chinese Text Processing</cp:lastModifiedBy>
  <cp:revision>2</cp:revision>
  <cp:lastPrinted>2018-05-22T20:03:00Z</cp:lastPrinted>
  <dcterms:created xsi:type="dcterms:W3CDTF">2018-05-25T18:42:00Z</dcterms:created>
  <dcterms:modified xsi:type="dcterms:W3CDTF">2018-05-25T18:42:00Z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1803914</vt:lpwstr>
  </property>
  <property fmtid="{D5CDD505-2E9C-101B-9397-08002B2CF9AE}" pid="3" name="ODSRefJobNo">
    <vt:lpwstr>1807067C</vt:lpwstr>
  </property>
  <property fmtid="{D5CDD505-2E9C-101B-9397-08002B2CF9AE}" pid="4" name="Symbol1">
    <vt:lpwstr>CEDAW/C/SUR/CO/4-6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ZAY</vt:lpwstr>
  </property>
  <property fmtid="{D5CDD505-2E9C-101B-9397-08002B2CF9AE}" pid="12" name="Distribution">
    <vt:lpwstr>General</vt:lpwstr>
  </property>
  <property fmtid="{D5CDD505-2E9C-101B-9397-08002B2CF9AE}" pid="13" name="Publication Date">
    <vt:lpwstr>14 March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消除对妇女歧视委员会_x000d_</vt:lpwstr>
  </property>
  <property fmtid="{D5CDD505-2E9C-101B-9397-08002B2CF9AE}" pid="17" name="Title2">
    <vt:lpwstr>		关于苏里南第四次至第六次合并定期报告的结论性意见*  _x000d_</vt:lpwstr>
  </property>
</Properties>
</file>