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9213C7">
                <w:t>C.12/ISL/4</w:t>
              </w:r>
            </w:fldSimple>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9213C7">
              <w:rPr>
                <w:lang w:val="en-US"/>
              </w:rPr>
              <w:fldChar w:fldCharType="separate"/>
            </w:r>
            <w:r w:rsidR="009213C7">
              <w:rPr>
                <w:lang w:val="en-US"/>
              </w:rPr>
              <w:t>28 March 2011</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9213C7" w:rsidRPr="003C3837" w:rsidRDefault="009213C7" w:rsidP="001D7765">
      <w:pPr>
        <w:spacing w:before="120" w:line="240" w:lineRule="auto"/>
        <w:rPr>
          <w:b/>
          <w:sz w:val="24"/>
          <w:szCs w:val="24"/>
        </w:rPr>
      </w:pPr>
      <w:r w:rsidRPr="003C3837">
        <w:rPr>
          <w:b/>
          <w:sz w:val="24"/>
          <w:szCs w:val="24"/>
        </w:rPr>
        <w:t>Комитет по экономическим, социальным</w:t>
      </w:r>
      <w:r w:rsidR="001D7765" w:rsidRPr="001D7765">
        <w:rPr>
          <w:b/>
          <w:sz w:val="24"/>
          <w:szCs w:val="24"/>
        </w:rPr>
        <w:br/>
      </w:r>
      <w:r w:rsidRPr="003C3837">
        <w:rPr>
          <w:b/>
          <w:sz w:val="24"/>
          <w:szCs w:val="24"/>
        </w:rPr>
        <w:t>и культурным правам</w:t>
      </w:r>
    </w:p>
    <w:p w:rsidR="009213C7" w:rsidRPr="003C3837" w:rsidRDefault="009213C7" w:rsidP="009213C7">
      <w:pPr>
        <w:pStyle w:val="HMGR"/>
      </w:pPr>
      <w:r w:rsidRPr="003C3837">
        <w:tab/>
      </w:r>
      <w:r w:rsidRPr="003C3837">
        <w:tab/>
        <w:t>Осуществление Международного пакта об</w:t>
      </w:r>
      <w:r>
        <w:t> </w:t>
      </w:r>
      <w:r w:rsidRPr="003C3837">
        <w:t>экономических, социальных и культурных правах</w:t>
      </w:r>
    </w:p>
    <w:p w:rsidR="009213C7" w:rsidRPr="003C3837" w:rsidRDefault="009213C7" w:rsidP="009213C7">
      <w:pPr>
        <w:pStyle w:val="HChGR"/>
      </w:pPr>
      <w:r w:rsidRPr="003C3837">
        <w:tab/>
      </w:r>
      <w:r w:rsidRPr="003C3837">
        <w:tab/>
        <w:t>Четвер</w:t>
      </w:r>
      <w:r>
        <w:t>т</w:t>
      </w:r>
      <w:r w:rsidRPr="003C3837">
        <w:t>ые периодические доклады,</w:t>
      </w:r>
      <w:r w:rsidR="005E07BA" w:rsidRPr="005E07BA">
        <w:br/>
      </w:r>
      <w:r w:rsidRPr="003C3837">
        <w:t>представленные государствами-участниками</w:t>
      </w:r>
      <w:r w:rsidR="005E07BA" w:rsidRPr="005E07BA">
        <w:br/>
      </w:r>
      <w:r w:rsidRPr="003C3837">
        <w:t>в соответствии со статьями 16 и 17 Пакта</w:t>
      </w:r>
    </w:p>
    <w:p w:rsidR="009213C7" w:rsidRPr="009213C7" w:rsidRDefault="009213C7" w:rsidP="009213C7">
      <w:pPr>
        <w:pStyle w:val="HMGR"/>
        <w:rPr>
          <w:sz w:val="20"/>
        </w:rPr>
      </w:pPr>
      <w:r w:rsidRPr="003C3837">
        <w:tab/>
      </w:r>
      <w:r w:rsidRPr="003C3837">
        <w:tab/>
        <w:t>Исландия</w:t>
      </w:r>
      <w:r w:rsidRPr="005E07BA">
        <w:rPr>
          <w:rStyle w:val="FootnoteReference"/>
          <w:b w:val="0"/>
          <w:sz w:val="24"/>
          <w:szCs w:val="24"/>
        </w:rPr>
        <w:footnoteReference w:customMarkFollows="1" w:id="1"/>
        <w:t>*</w:t>
      </w:r>
    </w:p>
    <w:p w:rsidR="009213C7" w:rsidRPr="009213C7" w:rsidRDefault="009213C7" w:rsidP="009213C7">
      <w:pPr>
        <w:pStyle w:val="SingleTxtG"/>
        <w:jc w:val="right"/>
        <w:rPr>
          <w:spacing w:val="4"/>
          <w:w w:val="103"/>
          <w:lang w:val="ru-RU"/>
        </w:rPr>
      </w:pPr>
      <w:r w:rsidRPr="009213C7">
        <w:rPr>
          <w:spacing w:val="4"/>
          <w:w w:val="103"/>
          <w:lang w:val="ru-RU"/>
        </w:rPr>
        <w:t xml:space="preserve">[19 </w:t>
      </w:r>
      <w:r w:rsidRPr="003C3837">
        <w:rPr>
          <w:spacing w:val="4"/>
          <w:w w:val="103"/>
          <w:lang w:val="ru-RU"/>
        </w:rPr>
        <w:t>января</w:t>
      </w:r>
      <w:r w:rsidRPr="009213C7">
        <w:rPr>
          <w:spacing w:val="4"/>
          <w:w w:val="103"/>
          <w:lang w:val="ru-RU"/>
        </w:rPr>
        <w:t xml:space="preserve"> 2010</w:t>
      </w:r>
      <w:r w:rsidRPr="003C3837">
        <w:rPr>
          <w:spacing w:val="4"/>
          <w:w w:val="103"/>
          <w:lang w:val="ru-RU"/>
        </w:rPr>
        <w:t xml:space="preserve"> года</w:t>
      </w:r>
      <w:r w:rsidRPr="009213C7">
        <w:rPr>
          <w:spacing w:val="4"/>
          <w:w w:val="103"/>
          <w:lang w:val="ru-RU"/>
        </w:rPr>
        <w:t>]</w:t>
      </w:r>
    </w:p>
    <w:p w:rsidR="009213C7" w:rsidRPr="003C3837" w:rsidRDefault="009213C7" w:rsidP="009213C7">
      <w:pPr>
        <w:spacing w:after="120"/>
        <w:rPr>
          <w:sz w:val="28"/>
        </w:rPr>
      </w:pPr>
      <w:r w:rsidRPr="009213C7">
        <w:br w:type="page"/>
      </w:r>
      <w:r w:rsidRPr="003C3837">
        <w:rPr>
          <w:sz w:val="28"/>
        </w:rPr>
        <w:t>Содержание</w:t>
      </w:r>
    </w:p>
    <w:p w:rsidR="009213C7" w:rsidRPr="009213C7" w:rsidRDefault="009213C7" w:rsidP="009213C7">
      <w:pPr>
        <w:tabs>
          <w:tab w:val="right" w:pos="8929"/>
          <w:tab w:val="right" w:pos="9638"/>
        </w:tabs>
        <w:spacing w:after="120"/>
        <w:ind w:left="283"/>
      </w:pPr>
      <w:r w:rsidRPr="009213C7">
        <w:rPr>
          <w:i/>
          <w:sz w:val="18"/>
        </w:rPr>
        <w:tab/>
      </w:r>
      <w:r w:rsidRPr="003C3837">
        <w:rPr>
          <w:i/>
          <w:sz w:val="18"/>
        </w:rPr>
        <w:t>Пункты</w:t>
      </w:r>
      <w:r w:rsidRPr="009213C7">
        <w:rPr>
          <w:i/>
          <w:sz w:val="18"/>
        </w:rPr>
        <w:tab/>
      </w:r>
      <w:r w:rsidRPr="003C3837">
        <w:rPr>
          <w:i/>
          <w:sz w:val="18"/>
        </w:rPr>
        <w:t>Стр.</w:t>
      </w:r>
    </w:p>
    <w:p w:rsidR="009213C7" w:rsidRPr="00A23B15" w:rsidRDefault="009213C7" w:rsidP="009213C7">
      <w:pPr>
        <w:tabs>
          <w:tab w:val="right" w:pos="850"/>
          <w:tab w:val="left" w:pos="1134"/>
          <w:tab w:val="left" w:pos="1559"/>
          <w:tab w:val="left" w:pos="1984"/>
          <w:tab w:val="left" w:leader="dot" w:pos="7654"/>
          <w:tab w:val="right" w:pos="8929"/>
          <w:tab w:val="right" w:pos="9638"/>
        </w:tabs>
        <w:spacing w:after="120"/>
      </w:pPr>
      <w:r w:rsidRPr="009213C7">
        <w:tab/>
      </w:r>
      <w:r w:rsidRPr="003C3837">
        <w:rPr>
          <w:lang w:val="en-US"/>
        </w:rPr>
        <w:t>I</w:t>
      </w:r>
      <w:r w:rsidRPr="00A23B15">
        <w:t>.</w:t>
      </w:r>
      <w:r w:rsidRPr="00A23B15">
        <w:tab/>
      </w:r>
      <w:r>
        <w:t>Общие замечания</w:t>
      </w:r>
      <w:r w:rsidRPr="00A23B15">
        <w:tab/>
      </w:r>
      <w:r w:rsidRPr="00A23B15">
        <w:tab/>
        <w:t>1–14</w:t>
      </w:r>
      <w:r w:rsidRPr="00A23B15">
        <w:tab/>
      </w:r>
      <w:r w:rsidR="00A23B15">
        <w:t>3</w:t>
      </w:r>
    </w:p>
    <w:p w:rsidR="009213C7" w:rsidRPr="001B5DC9" w:rsidRDefault="009213C7" w:rsidP="001B5DC9">
      <w:pPr>
        <w:tabs>
          <w:tab w:val="right" w:pos="850"/>
          <w:tab w:val="left" w:pos="1134"/>
          <w:tab w:val="left" w:pos="1559"/>
          <w:tab w:val="left" w:pos="1984"/>
          <w:tab w:val="left" w:leader="dot" w:pos="7654"/>
          <w:tab w:val="right" w:pos="8929"/>
          <w:tab w:val="right" w:pos="9638"/>
        </w:tabs>
        <w:spacing w:after="120"/>
        <w:ind w:left="1134" w:hanging="1134"/>
      </w:pPr>
      <w:r w:rsidRPr="00A23B15">
        <w:tab/>
      </w:r>
      <w:r w:rsidRPr="003C3837">
        <w:rPr>
          <w:lang w:val="en-US"/>
        </w:rPr>
        <w:t>II</w:t>
      </w:r>
      <w:r w:rsidRPr="001B5DC9">
        <w:t>.</w:t>
      </w:r>
      <w:r w:rsidRPr="001B5DC9">
        <w:tab/>
      </w:r>
      <w:r w:rsidR="001B5DC9">
        <w:t xml:space="preserve">Информация, касающаяся отдельных положений частей </w:t>
      </w:r>
      <w:r w:rsidR="001B5DC9">
        <w:rPr>
          <w:lang w:val="en-US"/>
        </w:rPr>
        <w:t>I</w:t>
      </w:r>
      <w:r w:rsidR="001B5DC9" w:rsidRPr="0023268B">
        <w:t xml:space="preserve">, </w:t>
      </w:r>
      <w:r w:rsidR="001B5DC9">
        <w:rPr>
          <w:lang w:val="en-US"/>
        </w:rPr>
        <w:t>II</w:t>
      </w:r>
      <w:r w:rsidR="001B5DC9" w:rsidRPr="0023268B">
        <w:t xml:space="preserve"> </w:t>
      </w:r>
      <w:r w:rsidR="001B5DC9">
        <w:t xml:space="preserve">и </w:t>
      </w:r>
      <w:r w:rsidR="001B5DC9">
        <w:rPr>
          <w:lang w:val="en-US"/>
        </w:rPr>
        <w:t>III</w:t>
      </w:r>
      <w:r w:rsidR="001B5DC9">
        <w:br/>
        <w:t>Пакта</w:t>
      </w:r>
      <w:r>
        <w:tab/>
      </w:r>
      <w:r w:rsidRPr="001B5DC9">
        <w:tab/>
      </w:r>
      <w:r w:rsidRPr="001B5DC9">
        <w:tab/>
        <w:t>15–250</w:t>
      </w:r>
      <w:r w:rsidRPr="001B5DC9">
        <w:tab/>
      </w:r>
      <w:r w:rsidR="00A23B15">
        <w:t>5</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1B5DC9">
        <w:tab/>
      </w:r>
      <w:r w:rsidRPr="001B5DC9">
        <w:tab/>
      </w:r>
      <w:r w:rsidRPr="00DD410D">
        <w:t>Статья 1</w:t>
      </w:r>
      <w:r w:rsidRPr="00DD410D">
        <w:tab/>
      </w:r>
      <w:r w:rsidRPr="00DD410D">
        <w:tab/>
        <w:t>15</w:t>
      </w:r>
      <w:r w:rsidRPr="00DD410D">
        <w:tab/>
      </w:r>
      <w:r w:rsidR="00A23B15">
        <w:t>5</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Статья 2</w:t>
      </w:r>
      <w:r w:rsidRPr="00DD410D">
        <w:tab/>
      </w:r>
      <w:r w:rsidRPr="00DD410D">
        <w:tab/>
        <w:t>16–19</w:t>
      </w:r>
      <w:r w:rsidRPr="00DD410D">
        <w:tab/>
      </w:r>
      <w:r w:rsidR="00A23B15">
        <w:t>5</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Статья 3</w:t>
      </w:r>
      <w:r w:rsidRPr="00DD410D">
        <w:tab/>
      </w:r>
      <w:r w:rsidRPr="00DD410D">
        <w:tab/>
        <w:t>20–70</w:t>
      </w:r>
      <w:r w:rsidRPr="00DD410D">
        <w:tab/>
      </w:r>
      <w:r w:rsidR="00A23B15">
        <w:t>6</w:t>
      </w:r>
    </w:p>
    <w:p w:rsidR="009213C7" w:rsidRPr="00DD410D" w:rsidRDefault="009213C7" w:rsidP="009213C7">
      <w:pPr>
        <w:tabs>
          <w:tab w:val="right" w:pos="850"/>
          <w:tab w:val="left" w:pos="1134"/>
          <w:tab w:val="left" w:pos="1559"/>
          <w:tab w:val="left" w:pos="1984"/>
          <w:tab w:val="left" w:leader="dot" w:pos="7654"/>
          <w:tab w:val="right" w:pos="8929"/>
          <w:tab w:val="right" w:pos="9638"/>
        </w:tabs>
        <w:spacing w:after="120"/>
      </w:pPr>
      <w:r w:rsidRPr="00DD410D">
        <w:tab/>
      </w:r>
      <w:r w:rsidRPr="00DD410D">
        <w:tab/>
        <w:t>Стать</w:t>
      </w:r>
      <w:r>
        <w:t>и</w:t>
      </w:r>
      <w:r w:rsidRPr="00DD410D">
        <w:t xml:space="preserve"> 4 </w:t>
      </w:r>
      <w:r>
        <w:t>и 5</w:t>
      </w:r>
      <w:r>
        <w:tab/>
      </w:r>
      <w:r>
        <w:tab/>
        <w:t>71</w:t>
      </w:r>
      <w:r>
        <w:tab/>
      </w:r>
      <w:r w:rsidR="00A23B15">
        <w:t>17</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Статья 6</w:t>
      </w:r>
      <w:r w:rsidRPr="00DD410D">
        <w:tab/>
      </w:r>
      <w:r w:rsidRPr="00DD410D">
        <w:tab/>
        <w:t>72–92</w:t>
      </w:r>
      <w:r w:rsidRPr="00DD410D">
        <w:tab/>
      </w:r>
      <w:r w:rsidR="00A23B15">
        <w:t>17</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Статья 7</w:t>
      </w:r>
      <w:r w:rsidRPr="00DD410D">
        <w:tab/>
      </w:r>
      <w:r w:rsidRPr="00DD410D">
        <w:tab/>
        <w:t>93–111</w:t>
      </w:r>
      <w:r w:rsidRPr="00DD410D">
        <w:tab/>
      </w:r>
      <w:r w:rsidR="00A23B15">
        <w:t>22</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Статья 8</w:t>
      </w:r>
      <w:r w:rsidRPr="00DD410D">
        <w:tab/>
      </w:r>
      <w:r w:rsidRPr="00DD410D">
        <w:tab/>
        <w:t>112</w:t>
      </w:r>
      <w:r w:rsidRPr="00DD410D">
        <w:tab/>
      </w:r>
      <w:r w:rsidR="00A23B15">
        <w:t>27</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Статья 9</w:t>
      </w:r>
      <w:r w:rsidRPr="00DD410D">
        <w:tab/>
      </w:r>
      <w:r w:rsidRPr="00DD410D">
        <w:tab/>
        <w:t>113–115</w:t>
      </w:r>
      <w:r w:rsidRPr="00DD410D">
        <w:tab/>
      </w:r>
      <w:r w:rsidR="00A23B15">
        <w:t>27</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Статья 10</w:t>
      </w:r>
      <w:r w:rsidRPr="00DD410D">
        <w:tab/>
      </w:r>
      <w:r w:rsidRPr="00DD410D">
        <w:tab/>
        <w:t>136–201</w:t>
      </w:r>
      <w:r w:rsidRPr="00DD410D">
        <w:tab/>
      </w:r>
      <w:r w:rsidR="002C76F1">
        <w:t>35</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Статья 11</w:t>
      </w:r>
      <w:r w:rsidRPr="00DD410D">
        <w:tab/>
      </w:r>
      <w:r w:rsidRPr="00DD410D">
        <w:tab/>
        <w:t>202–206</w:t>
      </w:r>
      <w:r w:rsidRPr="00DD410D">
        <w:tab/>
      </w:r>
      <w:r w:rsidR="007B1AEB">
        <w:t>49</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Статья 12</w:t>
      </w:r>
      <w:r w:rsidRPr="00DD410D">
        <w:tab/>
      </w:r>
      <w:r w:rsidRPr="00DD410D">
        <w:tab/>
        <w:t>207–218</w:t>
      </w:r>
      <w:r w:rsidRPr="00DD410D">
        <w:tab/>
      </w:r>
      <w:r w:rsidR="007B1AEB">
        <w:t>51</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w:t>
      </w:r>
      <w:r>
        <w:t>и</w:t>
      </w:r>
      <w:r w:rsidRPr="00DD410D">
        <w:t xml:space="preserve"> 13 </w:t>
      </w:r>
      <w:r>
        <w:t xml:space="preserve">и </w:t>
      </w:r>
      <w:r w:rsidRPr="00DD410D">
        <w:t>14</w:t>
      </w:r>
      <w:r w:rsidRPr="00DD410D">
        <w:tab/>
      </w:r>
      <w:r w:rsidRPr="00DD410D">
        <w:tab/>
        <w:t>219–227</w:t>
      </w:r>
      <w:r w:rsidRPr="00DD410D">
        <w:tab/>
      </w:r>
      <w:r w:rsidR="007B1AEB">
        <w:t>53</w:t>
      </w:r>
    </w:p>
    <w:p w:rsidR="009213C7" w:rsidRPr="00DD410D" w:rsidRDefault="009213C7" w:rsidP="009213C7">
      <w:pPr>
        <w:tabs>
          <w:tab w:val="right" w:pos="850"/>
          <w:tab w:val="left" w:pos="1134"/>
          <w:tab w:val="left" w:pos="1559"/>
          <w:tab w:val="left" w:leader="dot" w:pos="7654"/>
          <w:tab w:val="right" w:pos="8929"/>
          <w:tab w:val="right" w:pos="9638"/>
        </w:tabs>
        <w:spacing w:after="120"/>
      </w:pPr>
      <w:r w:rsidRPr="00DD410D">
        <w:tab/>
      </w:r>
      <w:r w:rsidRPr="00DD410D">
        <w:tab/>
        <w:t>Статья 15</w:t>
      </w:r>
      <w:r w:rsidRPr="00DD410D">
        <w:tab/>
      </w:r>
      <w:r w:rsidRPr="00DD410D">
        <w:tab/>
        <w:t>228–250</w:t>
      </w:r>
      <w:r w:rsidRPr="00DD410D">
        <w:tab/>
      </w:r>
      <w:r w:rsidR="007B1AEB">
        <w:t>55</w:t>
      </w:r>
    </w:p>
    <w:p w:rsidR="009213C7" w:rsidRDefault="009213C7" w:rsidP="001D7765">
      <w:pPr>
        <w:pStyle w:val="HChGR"/>
      </w:pPr>
      <w:r w:rsidRPr="00DD410D">
        <w:br w:type="page"/>
      </w:r>
      <w:r w:rsidR="001D7765" w:rsidRPr="007B1AEB">
        <w:tab/>
      </w:r>
      <w:r w:rsidRPr="00E12B90">
        <w:t>I.</w:t>
      </w:r>
      <w:r w:rsidRPr="00E12B90">
        <w:tab/>
        <w:t>Общие замечания</w:t>
      </w:r>
    </w:p>
    <w:p w:rsidR="009213C7" w:rsidRDefault="009213C7" w:rsidP="007C0A88">
      <w:pPr>
        <w:pStyle w:val="SingleTxtGR"/>
      </w:pPr>
      <w:r>
        <w:t>1.</w:t>
      </w:r>
      <w:r>
        <w:tab/>
        <w:t>Ниже приводится общее описание изменений в наиболее важных законах и практике в области экономических, социальных и культурных прав, произ</w:t>
      </w:r>
      <w:r>
        <w:t>о</w:t>
      </w:r>
      <w:r>
        <w:t>шедших после представления в сентябре 2001 года третьего периодического доклада Исландии об осуществлении Международного пакта об экономич</w:t>
      </w:r>
      <w:r>
        <w:t>е</w:t>
      </w:r>
      <w:r>
        <w:t>ских, социальных и кул</w:t>
      </w:r>
      <w:r>
        <w:t>ь</w:t>
      </w:r>
      <w:r>
        <w:t>турных правах (далее именуемого "Пакт").</w:t>
      </w:r>
    </w:p>
    <w:p w:rsidR="009213C7" w:rsidRDefault="009213C7" w:rsidP="007C0A88">
      <w:pPr>
        <w:pStyle w:val="SingleTxtGR"/>
      </w:pPr>
      <w:r>
        <w:t>2.</w:t>
      </w:r>
      <w:r>
        <w:tab/>
        <w:t>В отношении общей информации, касающейся Исландии и ее населения, правовой системы Исландии, права решать вопрос о том, имело ли место нар</w:t>
      </w:r>
      <w:r>
        <w:t>у</w:t>
      </w:r>
      <w:r>
        <w:t>шение прав человека, а также применимости международных конвенций о пр</w:t>
      </w:r>
      <w:r>
        <w:t>а</w:t>
      </w:r>
      <w:r>
        <w:t>вах человека в соответствии с национальным законодательством, дел</w:t>
      </w:r>
      <w:r>
        <w:t>а</w:t>
      </w:r>
      <w:r>
        <w:t>ется ссылка на общие замечания, изложенные в первоначальном докладе Исландии об осуществлении Пакта, поскольку никаких изменений в этих областях не произошло, если только в настоящем документе конкретно не указывается иное.</w:t>
      </w:r>
    </w:p>
    <w:p w:rsidR="009213C7" w:rsidRDefault="009213C7" w:rsidP="007C0A88">
      <w:pPr>
        <w:pStyle w:val="SingleTxtGR"/>
      </w:pPr>
      <w:r>
        <w:t>3.</w:t>
      </w:r>
      <w:r>
        <w:tab/>
        <w:t>В той мере, в которой в законодательстве и правовой практике с момента представления прошлого доклада Исландии Комитету по экономическим, соц</w:t>
      </w:r>
      <w:r>
        <w:t>и</w:t>
      </w:r>
      <w:r>
        <w:t>альным и культурным правам не произошло ник</w:t>
      </w:r>
      <w:r>
        <w:t>а</w:t>
      </w:r>
      <w:r>
        <w:t>ких изменений, будет делаться ссылка на третий периодический доклад, представленный правительством И</w:t>
      </w:r>
      <w:r>
        <w:t>с</w:t>
      </w:r>
      <w:r>
        <w:t>ландии, или на предыдущие доклады.</w:t>
      </w:r>
    </w:p>
    <w:p w:rsidR="009213C7" w:rsidRDefault="009213C7" w:rsidP="007C0A88">
      <w:pPr>
        <w:pStyle w:val="SingleTxtGR"/>
      </w:pPr>
      <w:r>
        <w:t>4.</w:t>
      </w:r>
      <w:r>
        <w:tab/>
        <w:t>Что касается заключительных замечаний Комитета по экономическим, социальным и культурным правам (далее именуемого "Комитет") от 23 мая 2003 года (</w:t>
      </w:r>
      <w:r>
        <w:rPr>
          <w:lang w:val="en-US"/>
        </w:rPr>
        <w:t>E</w:t>
      </w:r>
      <w:r w:rsidRPr="002C57E0">
        <w:t>/</w:t>
      </w:r>
      <w:r>
        <w:rPr>
          <w:lang w:val="en-US"/>
        </w:rPr>
        <w:t>C</w:t>
      </w:r>
      <w:r w:rsidRPr="002C57E0">
        <w:t>.12/1/</w:t>
      </w:r>
      <w:r>
        <w:rPr>
          <w:lang w:val="en-US"/>
        </w:rPr>
        <w:t>Add</w:t>
      </w:r>
      <w:r>
        <w:t>.89), принятых после рассмотрения третьего период</w:t>
      </w:r>
      <w:r>
        <w:t>и</w:t>
      </w:r>
      <w:r>
        <w:t>ческого доклада, то ответы на вопросы, вызвавшие озабоченность Комитета, и его предложения будут конкретно изложены в увязке с соответствующей стат</w:t>
      </w:r>
      <w:r>
        <w:t>ь</w:t>
      </w:r>
      <w:r>
        <w:t>ей Па</w:t>
      </w:r>
      <w:r>
        <w:t>к</w:t>
      </w:r>
      <w:r>
        <w:t xml:space="preserve">та. </w:t>
      </w:r>
    </w:p>
    <w:p w:rsidR="009213C7" w:rsidRDefault="001D7765" w:rsidP="001D7765">
      <w:pPr>
        <w:pStyle w:val="H23GR"/>
      </w:pPr>
      <w:r w:rsidRPr="00A16DB1">
        <w:tab/>
      </w:r>
      <w:r w:rsidRPr="00A16DB1">
        <w:tab/>
      </w:r>
      <w:r w:rsidR="009213C7">
        <w:t>Конституционная защита экономических, социальных и культу</w:t>
      </w:r>
      <w:r w:rsidR="009213C7">
        <w:t>р</w:t>
      </w:r>
      <w:r w:rsidR="009213C7">
        <w:t>ных прав</w:t>
      </w:r>
    </w:p>
    <w:p w:rsidR="009213C7" w:rsidRDefault="009213C7" w:rsidP="007C0A88">
      <w:pPr>
        <w:pStyle w:val="SingleTxtGR"/>
      </w:pPr>
      <w:r>
        <w:t>5.</w:t>
      </w:r>
      <w:r>
        <w:tab/>
        <w:t>Как указывается во втором периодическом докладе Исландии, в 1995 году на основании Конституционного закона № 97/1995 в положения Конституции Исландии о правах человека были внесены с</w:t>
      </w:r>
      <w:r>
        <w:t>у</w:t>
      </w:r>
      <w:r>
        <w:t>щественные поправки. В этой связи см. пункт 4 второго периодического доклада, где перечислены новые и подвергшиеся изменению права. См. также пункты 3−8 третьего периодическ</w:t>
      </w:r>
      <w:r>
        <w:t>о</w:t>
      </w:r>
      <w:r>
        <w:t>го доклада, где, в частности, подробно разъясняются статьи 65, 75 и 76 Конст</w:t>
      </w:r>
      <w:r>
        <w:t>и</w:t>
      </w:r>
      <w:r>
        <w:t>туции. Порядок конституционной защиты экономических, социальных и кул</w:t>
      </w:r>
      <w:r>
        <w:t>ь</w:t>
      </w:r>
      <w:r>
        <w:t>турных прав дополнительно разъясняется ниже.</w:t>
      </w:r>
    </w:p>
    <w:p w:rsidR="009213C7" w:rsidRDefault="001D7765" w:rsidP="001D7765">
      <w:pPr>
        <w:pStyle w:val="H23GR"/>
      </w:pPr>
      <w:r>
        <w:rPr>
          <w:lang w:val="en-US"/>
        </w:rPr>
        <w:tab/>
      </w:r>
      <w:r>
        <w:rPr>
          <w:lang w:val="en-US"/>
        </w:rPr>
        <w:tab/>
      </w:r>
      <w:r w:rsidR="009213C7">
        <w:t>Применение Пакта в исландской правовой системе</w:t>
      </w:r>
    </w:p>
    <w:p w:rsidR="009213C7" w:rsidRDefault="009213C7" w:rsidP="007C0A88">
      <w:pPr>
        <w:pStyle w:val="SingleTxtGR"/>
      </w:pPr>
      <w:r>
        <w:t>6.</w:t>
      </w:r>
      <w:r>
        <w:tab/>
        <w:t>Как отмечается в пункте 4 второго периодического доклада Исландии, в 1995 году на основании Конституционного закона № 97/1995 в положения Ко</w:t>
      </w:r>
      <w:r>
        <w:t>н</w:t>
      </w:r>
      <w:r>
        <w:t>ституции Исландии о правах человека были вн</w:t>
      </w:r>
      <w:r>
        <w:t>е</w:t>
      </w:r>
      <w:r>
        <w:t>сены существенные поправки. Поправки включали в себя изменения к положениям, касающимся экономич</w:t>
      </w:r>
      <w:r>
        <w:t>е</w:t>
      </w:r>
      <w:r>
        <w:t>ских, социальных и культурных прав, и добавление новых прав, которые были продиктованы и о</w:t>
      </w:r>
      <w:r>
        <w:t>т</w:t>
      </w:r>
      <w:r>
        <w:t>ражают в значительной степени международные конвенции в области экономических, социальных и культурных прав, такие, как Европейская социальная хартия и Пакт. В пояснительных примечаниях к соответствующему законопроекту содержатся четкие ссылки на Пакт как оди</w:t>
      </w:r>
      <w:r w:rsidR="00A16DB1">
        <w:t>н</w:t>
      </w:r>
      <w:r>
        <w:t xml:space="preserve"> из важнейших дог</w:t>
      </w:r>
      <w:r>
        <w:t>о</w:t>
      </w:r>
      <w:r>
        <w:t>воров, служащих ориентиром для толковании Конституции. Это устанавливает четкую связь между Констит</w:t>
      </w:r>
      <w:r>
        <w:t>у</w:t>
      </w:r>
      <w:r>
        <w:t>цией и Пактом.</w:t>
      </w:r>
    </w:p>
    <w:p w:rsidR="007C0A88" w:rsidRPr="007C0A88" w:rsidRDefault="009213C7" w:rsidP="007C0A88">
      <w:pPr>
        <w:pStyle w:val="SingleTxtGR"/>
      </w:pPr>
      <w:r>
        <w:t>7.</w:t>
      </w:r>
      <w:r>
        <w:tab/>
        <w:t>Несмотря на то, что Пакт не имеет силы внутреннего закона, следует подчеркнуть, что, поскольку отдельные лица могут опираться на свои конст</w:t>
      </w:r>
      <w:r>
        <w:t>и</w:t>
      </w:r>
      <w:r>
        <w:t>туционные права перед судебными органами, они обл</w:t>
      </w:r>
      <w:r>
        <w:t>а</w:t>
      </w:r>
      <w:r>
        <w:t>дают средством судебной защиты на случай нарушения экономических, социальных и культурных прав, которые охраняются Конституцией. Административное решение, противореч</w:t>
      </w:r>
      <w:r>
        <w:t>а</w:t>
      </w:r>
      <w:r>
        <w:t>щее содержащимся в Конституции положениям о правах человека, будет объя</w:t>
      </w:r>
      <w:r>
        <w:t>в</w:t>
      </w:r>
      <w:r>
        <w:t>лено недействительным судами Исландии, и это может обеспечить лицу, п</w:t>
      </w:r>
      <w:r>
        <w:t>о</w:t>
      </w:r>
      <w:r>
        <w:t>несшему ущерб в результате конкретного решения, право на получение компе</w:t>
      </w:r>
      <w:r>
        <w:t>н</w:t>
      </w:r>
      <w:r>
        <w:t>сации. Кроме того, законодательство, противоречащее содержащимся в Конст</w:t>
      </w:r>
      <w:r>
        <w:t>и</w:t>
      </w:r>
      <w:r>
        <w:t>туции положениям о правах человека, не будет применяться исландскими с</w:t>
      </w:r>
      <w:r>
        <w:t>у</w:t>
      </w:r>
      <w:r>
        <w:t>дебными органами, даже если оно не будет официально объявлено недейств</w:t>
      </w:r>
      <w:r>
        <w:t>и</w:t>
      </w:r>
      <w:r>
        <w:t>тельным.</w:t>
      </w:r>
      <w:r w:rsidR="001D7765" w:rsidRPr="001D7765">
        <w:t xml:space="preserve"> </w:t>
      </w:r>
      <w:r w:rsidR="007C0A88" w:rsidRPr="007C0A88">
        <w:t>В таком случае лицо, страдающее от утрачивания своих прав в р</w:t>
      </w:r>
      <w:r w:rsidR="007C0A88" w:rsidRPr="007C0A88">
        <w:t>е</w:t>
      </w:r>
      <w:r w:rsidR="007C0A88" w:rsidRPr="007C0A88">
        <w:t>зультате да</w:t>
      </w:r>
      <w:r w:rsidR="007C0A88" w:rsidRPr="007C0A88">
        <w:t>н</w:t>
      </w:r>
      <w:r w:rsidR="007C0A88" w:rsidRPr="007C0A88">
        <w:t>ного законодательства, будет также иметь право на компенсацию.</w:t>
      </w:r>
    </w:p>
    <w:p w:rsidR="007C0A88" w:rsidRPr="007C0A88" w:rsidRDefault="007C0A88" w:rsidP="007C0A88">
      <w:pPr>
        <w:pStyle w:val="SingleTxtGR"/>
      </w:pPr>
      <w:r w:rsidRPr="007C0A88">
        <w:t>8.</w:t>
      </w:r>
      <w:r w:rsidRPr="007C0A88">
        <w:tab/>
        <w:t>Хотя Пакт сам по себе не имеет непосредственной силы закона в рамках исландской правовой системы и вопрос о его инкорпорировании в настоящее время не стоит на повестке дня, воздействие Пакта расширилось</w:t>
      </w:r>
      <w:r w:rsidR="00A16DB1">
        <w:t>,</w:t>
      </w:r>
      <w:r w:rsidRPr="007C0A88">
        <w:t xml:space="preserve"> и отдельные лица располагают средствами судебной защиты в том, что касается конституц</w:t>
      </w:r>
      <w:r w:rsidRPr="007C0A88">
        <w:t>и</w:t>
      </w:r>
      <w:r w:rsidRPr="007C0A88">
        <w:t>онных прав.</w:t>
      </w:r>
    </w:p>
    <w:p w:rsidR="007C0A88" w:rsidRPr="007C0A88" w:rsidRDefault="007C0A88" w:rsidP="007C0A88">
      <w:pPr>
        <w:pStyle w:val="SingleTxtGR"/>
      </w:pPr>
      <w:r w:rsidRPr="007C0A88">
        <w:t>9.</w:t>
      </w:r>
      <w:r w:rsidRPr="007C0A88">
        <w:tab/>
        <w:t>О влиянии Пакта в исландской правовой системе свидетельствуют ссы</w:t>
      </w:r>
      <w:r w:rsidRPr="007C0A88">
        <w:t>л</w:t>
      </w:r>
      <w:r w:rsidRPr="007C0A88">
        <w:t>ки на его положения во внутренних судебных решениях. Возросшее примен</w:t>
      </w:r>
      <w:r w:rsidRPr="007C0A88">
        <w:t>е</w:t>
      </w:r>
      <w:r w:rsidRPr="007C0A88">
        <w:t>ние Пакта в исландской правовой системе подробно освещается в пунктах 8−12 последнего периодического доклада Исландии. Действие этой тенденции, по</w:t>
      </w:r>
      <w:r w:rsidRPr="007C0A88">
        <w:t>д</w:t>
      </w:r>
      <w:r w:rsidRPr="007C0A88">
        <w:t>тверждающей повышение информированности населения о социальных, экон</w:t>
      </w:r>
      <w:r w:rsidRPr="007C0A88">
        <w:t>о</w:t>
      </w:r>
      <w:r w:rsidRPr="007C0A88">
        <w:t>мических и культурных правах в исландском обществе, продолжается.</w:t>
      </w:r>
    </w:p>
    <w:p w:rsidR="007C0A88" w:rsidRPr="007C0A88" w:rsidRDefault="007C0A88" w:rsidP="007C0A88">
      <w:pPr>
        <w:pStyle w:val="SingleTxtGR"/>
      </w:pPr>
      <w:r w:rsidRPr="007C0A88">
        <w:t>10.</w:t>
      </w:r>
      <w:r w:rsidRPr="007C0A88">
        <w:tab/>
        <w:t>В одном решении Верховного суда Исландии от 14 ноября 2002 года Суд отметил, что нормативный акт, изданный с целью прекращения забастовки на рынке труда, отчасти противоречит статье 74 Конституции, предусматрива</w:t>
      </w:r>
      <w:r w:rsidRPr="007C0A88">
        <w:t>ю</w:t>
      </w:r>
      <w:r w:rsidRPr="007C0A88">
        <w:t>щей защиту права на ассоциацию. В постановлении окружного суда, которое было подтверждено Верховным судом со ссылкой на его обоснование, соде</w:t>
      </w:r>
      <w:r w:rsidRPr="007C0A88">
        <w:t>р</w:t>
      </w:r>
      <w:r w:rsidRPr="007C0A88">
        <w:t>жится прямая ссылка на Пакт и другие международные обязательства в конте</w:t>
      </w:r>
      <w:r w:rsidRPr="007C0A88">
        <w:t>к</w:t>
      </w:r>
      <w:r w:rsidRPr="007C0A88">
        <w:t>сте толкования соответствующих положений Конституции.</w:t>
      </w:r>
    </w:p>
    <w:p w:rsidR="007C0A88" w:rsidRPr="007C0A88" w:rsidRDefault="007C0A88" w:rsidP="007C0A88">
      <w:pPr>
        <w:pStyle w:val="SingleTxtGR"/>
      </w:pPr>
      <w:r w:rsidRPr="007C0A88">
        <w:t>11.</w:t>
      </w:r>
      <w:r w:rsidRPr="007C0A88">
        <w:tab/>
        <w:t>16 октября 2003 года Верховный суд вынес решение по одному делу, св</w:t>
      </w:r>
      <w:r w:rsidRPr="007C0A88">
        <w:t>я</w:t>
      </w:r>
      <w:r w:rsidRPr="007C0A88">
        <w:t>занному с предыдущим решением от 19 декабря 2000 года. Последнее решение излагается в пункте 9 третьего периодического доклада Исландии. Если гов</w:t>
      </w:r>
      <w:r w:rsidRPr="007C0A88">
        <w:t>о</w:t>
      </w:r>
      <w:r w:rsidRPr="007C0A88">
        <w:t>рить кратко, то Суд постановил, что новый закон, предусматривающий сокр</w:t>
      </w:r>
      <w:r w:rsidRPr="007C0A88">
        <w:t>а</w:t>
      </w:r>
      <w:r w:rsidRPr="007C0A88">
        <w:t>щение социальных пособий инвалидам, нарушает право на минимальные соц</w:t>
      </w:r>
      <w:r w:rsidRPr="007C0A88">
        <w:t>и</w:t>
      </w:r>
      <w:r w:rsidRPr="007C0A88">
        <w:t>альные пособия, которое гарантируется статьей 76 Конституции, истолкованной в свете статьи 9 Пакта. Соответственно Суд счел, что сокращение пособий я</w:t>
      </w:r>
      <w:r w:rsidRPr="007C0A88">
        <w:t>в</w:t>
      </w:r>
      <w:r w:rsidRPr="007C0A88">
        <w:t>ляется незаконным. В решени</w:t>
      </w:r>
      <w:r w:rsidR="00A16DB1">
        <w:t>и</w:t>
      </w:r>
      <w:r w:rsidRPr="007C0A88">
        <w:t xml:space="preserve"> 2003 года Суду было предложено провести оценку того, не противоречит ли новый закон, принятый после вынесения р</w:t>
      </w:r>
      <w:r w:rsidRPr="007C0A88">
        <w:t>е</w:t>
      </w:r>
      <w:r w:rsidRPr="007C0A88">
        <w:t>шения 2000 года и вводящий в действие ретроактивные положения, огранич</w:t>
      </w:r>
      <w:r w:rsidRPr="007C0A88">
        <w:t>и</w:t>
      </w:r>
      <w:r w:rsidRPr="007C0A88">
        <w:t>вающие право на выплаты по линии социального обеспечения, статье 72 Ко</w:t>
      </w:r>
      <w:r w:rsidRPr="007C0A88">
        <w:t>н</w:t>
      </w:r>
      <w:r w:rsidRPr="007C0A88">
        <w:t>ституции, охраняющей право собственности. Суд заключил, что новые полож</w:t>
      </w:r>
      <w:r w:rsidRPr="007C0A88">
        <w:t>е</w:t>
      </w:r>
      <w:r w:rsidRPr="007C0A88">
        <w:t>ния нар</w:t>
      </w:r>
      <w:r w:rsidRPr="007C0A88">
        <w:t>у</w:t>
      </w:r>
      <w:r w:rsidRPr="007C0A88">
        <w:t>шают Конституцию.</w:t>
      </w:r>
    </w:p>
    <w:p w:rsidR="007C0A88" w:rsidRPr="007C0A88" w:rsidRDefault="007C0A88" w:rsidP="007C0A88">
      <w:pPr>
        <w:pStyle w:val="SingleTxtGR"/>
      </w:pPr>
      <w:r w:rsidRPr="007C0A88">
        <w:t>12.</w:t>
      </w:r>
      <w:r w:rsidRPr="007C0A88">
        <w:tab/>
        <w:t>Вследствие внесения конституционных поправок и судебной практики в исландском обществе существенно вырос уровень информированности о пр</w:t>
      </w:r>
      <w:r w:rsidRPr="007C0A88">
        <w:t>а</w:t>
      </w:r>
      <w:r w:rsidRPr="007C0A88">
        <w:t>вах человека. Так, исландский народ постоянно все лучше осознает свои права и возможность подкрепления их правовой санкцией в исландских судах и ме</w:t>
      </w:r>
      <w:r w:rsidRPr="007C0A88">
        <w:t>ж</w:t>
      </w:r>
      <w:r w:rsidRPr="007C0A88">
        <w:t>дународных контрольных органах.</w:t>
      </w:r>
    </w:p>
    <w:p w:rsidR="007C0A88" w:rsidRPr="007C0A88" w:rsidRDefault="001D7765" w:rsidP="001D7765">
      <w:pPr>
        <w:pStyle w:val="H23GR"/>
      </w:pPr>
      <w:r>
        <w:rPr>
          <w:lang w:val="en-US"/>
        </w:rPr>
        <w:tab/>
      </w:r>
      <w:r>
        <w:rPr>
          <w:lang w:val="en-US"/>
        </w:rPr>
        <w:tab/>
      </w:r>
      <w:r w:rsidR="007C0A88" w:rsidRPr="007C0A88">
        <w:t>Резюме основных законодательных поправок</w:t>
      </w:r>
    </w:p>
    <w:p w:rsidR="007C0A88" w:rsidRPr="007C0A88" w:rsidRDefault="007C0A88" w:rsidP="007C0A88">
      <w:pPr>
        <w:pStyle w:val="SingleTxtGR"/>
      </w:pPr>
      <w:r w:rsidRPr="007C0A88">
        <w:t>13.</w:t>
      </w:r>
      <w:r w:rsidRPr="007C0A88">
        <w:tab/>
        <w:t>После представления третьего периодического доклада Исландии имел место ряд важных законодательных поправок. Ниже содержится резюме наиб</w:t>
      </w:r>
      <w:r w:rsidRPr="007C0A88">
        <w:t>о</w:t>
      </w:r>
      <w:r w:rsidRPr="007C0A88">
        <w:t>лее важных поправок, однако дальнейшее обсуждение поправок проводится в увязке с соответствующими положениями Пакта.</w:t>
      </w:r>
    </w:p>
    <w:p w:rsidR="007C0A88" w:rsidRPr="007C0A88" w:rsidRDefault="007C0A88" w:rsidP="007C0A88">
      <w:pPr>
        <w:pStyle w:val="SingleTxtGR"/>
      </w:pPr>
      <w:r w:rsidRPr="007C0A88">
        <w:tab/>
        <w:t>а)</w:t>
      </w:r>
      <w:r w:rsidRPr="007C0A88">
        <w:tab/>
        <w:t>Закон № 10/2008 о гендерном равенстве</w:t>
      </w:r>
    </w:p>
    <w:p w:rsidR="007C0A88" w:rsidRPr="007C0A88" w:rsidRDefault="007C0A88" w:rsidP="007C0A88">
      <w:pPr>
        <w:pStyle w:val="SingleTxtGR"/>
      </w:pPr>
      <w:r w:rsidRPr="007C0A88">
        <w:tab/>
      </w:r>
      <w:r w:rsidRPr="007C0A88">
        <w:rPr>
          <w:lang w:val="en-US"/>
        </w:rPr>
        <w:t>b</w:t>
      </w:r>
      <w:r w:rsidRPr="007C0A88">
        <w:t>)</w:t>
      </w:r>
      <w:r w:rsidRPr="007C0A88">
        <w:tab/>
        <w:t>Закон № 55/2006 о мерах на рынке труда</w:t>
      </w:r>
    </w:p>
    <w:p w:rsidR="007C0A88" w:rsidRPr="007C0A88" w:rsidRDefault="007C0A88" w:rsidP="007C0A88">
      <w:pPr>
        <w:pStyle w:val="SingleTxtGR"/>
      </w:pPr>
      <w:r w:rsidRPr="007C0A88">
        <w:tab/>
        <w:t>с)</w:t>
      </w:r>
      <w:r w:rsidRPr="007C0A88">
        <w:tab/>
        <w:t>Закон № 97/2002 о праве иностранных граждан на труд</w:t>
      </w:r>
    </w:p>
    <w:p w:rsidR="007C0A88" w:rsidRPr="007C0A88" w:rsidRDefault="007C0A88" w:rsidP="007C0A88">
      <w:pPr>
        <w:pStyle w:val="SingleTxtGR"/>
      </w:pPr>
      <w:r w:rsidRPr="007C0A88">
        <w:tab/>
      </w:r>
      <w:r w:rsidRPr="007C0A88">
        <w:rPr>
          <w:lang w:val="en-US"/>
        </w:rPr>
        <w:t>d</w:t>
      </w:r>
      <w:r w:rsidRPr="007C0A88">
        <w:t>)</w:t>
      </w:r>
      <w:r w:rsidRPr="007C0A88">
        <w:tab/>
        <w:t>Закон № 139/2005 об агентствах по временному трудоустройству</w:t>
      </w:r>
    </w:p>
    <w:p w:rsidR="007C0A88" w:rsidRPr="007C0A88" w:rsidRDefault="007C0A88" w:rsidP="007C0A88">
      <w:pPr>
        <w:pStyle w:val="SingleTxtGR"/>
      </w:pPr>
      <w:r w:rsidRPr="007C0A88">
        <w:tab/>
        <w:t>е)</w:t>
      </w:r>
      <w:r w:rsidRPr="007C0A88">
        <w:tab/>
        <w:t>Закон № 45/2007 о правах и обязательствах иностранных предпр</w:t>
      </w:r>
      <w:r w:rsidRPr="007C0A88">
        <w:t>и</w:t>
      </w:r>
      <w:r w:rsidRPr="007C0A88">
        <w:t>ятий, направляющих временно рабочих в Исландию</w:t>
      </w:r>
    </w:p>
    <w:p w:rsidR="007C0A88" w:rsidRPr="007C0A88" w:rsidRDefault="007C0A88" w:rsidP="007C0A88">
      <w:pPr>
        <w:pStyle w:val="SingleTxtGR"/>
      </w:pPr>
      <w:r w:rsidRPr="007C0A88">
        <w:tab/>
      </w:r>
      <w:r w:rsidRPr="007C0A88">
        <w:rPr>
          <w:lang w:val="en-US"/>
        </w:rPr>
        <w:t>f</w:t>
      </w:r>
      <w:r w:rsidRPr="007C0A88">
        <w:t>)</w:t>
      </w:r>
      <w:r w:rsidRPr="007C0A88">
        <w:tab/>
        <w:t>Закон № 54/2006 о страховании по безработице</w:t>
      </w:r>
    </w:p>
    <w:p w:rsidR="007C0A88" w:rsidRPr="007C0A88" w:rsidRDefault="007C0A88" w:rsidP="007C0A88">
      <w:pPr>
        <w:pStyle w:val="SingleTxtGR"/>
      </w:pPr>
      <w:r w:rsidRPr="007C0A88">
        <w:tab/>
      </w:r>
      <w:r w:rsidRPr="007C0A88">
        <w:rPr>
          <w:lang w:val="en-US"/>
        </w:rPr>
        <w:t>g</w:t>
      </w:r>
      <w:r w:rsidRPr="007C0A88">
        <w:t>)</w:t>
      </w:r>
      <w:r w:rsidRPr="007C0A88">
        <w:tab/>
        <w:t>Закон № 90/2005 об отпуске по беременности и родам, по уходу за ребенком для отца и по уходу за ребенком для родителей</w:t>
      </w:r>
    </w:p>
    <w:p w:rsidR="00B04DC1" w:rsidRDefault="00B04DC1" w:rsidP="00B04DC1">
      <w:pPr>
        <w:pStyle w:val="SingleTxtGR"/>
      </w:pPr>
      <w:r>
        <w:rPr>
          <w:lang w:val="en-US"/>
        </w:rPr>
        <w:tab/>
        <w:t>h</w:t>
      </w:r>
      <w:r>
        <w:t>)</w:t>
      </w:r>
      <w:r>
        <w:tab/>
        <w:t>Закон № 22/2006 о выплатах родителям хронически больных или страда</w:t>
      </w:r>
      <w:r>
        <w:t>ю</w:t>
      </w:r>
      <w:r>
        <w:t>щих серьезной инвалидностью детей</w:t>
      </w:r>
    </w:p>
    <w:p w:rsidR="00B04DC1" w:rsidRDefault="00B04DC1" w:rsidP="00B04DC1">
      <w:pPr>
        <w:pStyle w:val="SingleTxtGR"/>
      </w:pPr>
      <w:r>
        <w:tab/>
      </w:r>
      <w:r>
        <w:rPr>
          <w:lang w:val="en-US"/>
        </w:rPr>
        <w:t>i</w:t>
      </w:r>
      <w:r>
        <w:t>)</w:t>
      </w:r>
      <w:r>
        <w:tab/>
        <w:t>Закон № 80/2002 о защите детей</w:t>
      </w:r>
    </w:p>
    <w:p w:rsidR="00B04DC1" w:rsidRDefault="00B04DC1" w:rsidP="00B04DC1">
      <w:pPr>
        <w:pStyle w:val="SingleTxtGR"/>
      </w:pPr>
      <w:r>
        <w:tab/>
      </w:r>
      <w:r>
        <w:rPr>
          <w:lang w:val="en-US"/>
        </w:rPr>
        <w:t>j</w:t>
      </w:r>
      <w:r>
        <w:t>)</w:t>
      </w:r>
      <w:r>
        <w:tab/>
        <w:t>Закон № 402/2007 об услугах здравоохранения.</w:t>
      </w:r>
    </w:p>
    <w:p w:rsidR="00B04DC1" w:rsidRDefault="00B04DC1" w:rsidP="00B04DC1">
      <w:pPr>
        <w:pStyle w:val="SingleTxtGR"/>
      </w:pPr>
      <w:r>
        <w:t>14.</w:t>
      </w:r>
      <w:r>
        <w:tab/>
        <w:t xml:space="preserve">Что касается законодательства в области социальных дел, см. домашнюю вебстраницу Министерства социальных дел и социального обеспечения, где </w:t>
      </w:r>
      <w:r w:rsidRPr="00954B17">
        <w:rPr>
          <w:spacing w:val="2"/>
        </w:rPr>
        <w:t>можно найти в переводе на английский язык некоторые законодательные акты, обсуждающиеся в н</w:t>
      </w:r>
      <w:r w:rsidRPr="00954B17">
        <w:rPr>
          <w:spacing w:val="2"/>
        </w:rPr>
        <w:t>а</w:t>
      </w:r>
      <w:r w:rsidRPr="00954B17">
        <w:rPr>
          <w:spacing w:val="2"/>
        </w:rPr>
        <w:t xml:space="preserve">стоящем докладе: </w:t>
      </w:r>
      <w:r w:rsidRPr="00954B17">
        <w:rPr>
          <w:spacing w:val="2"/>
          <w:lang w:val="en-GB"/>
        </w:rPr>
        <w:t>http</w:t>
      </w:r>
      <w:r w:rsidRPr="00954B17">
        <w:rPr>
          <w:spacing w:val="2"/>
        </w:rPr>
        <w:t>://</w:t>
      </w:r>
      <w:r w:rsidRPr="00954B17">
        <w:rPr>
          <w:spacing w:val="2"/>
          <w:lang w:val="en-GB"/>
        </w:rPr>
        <w:t>eng</w:t>
      </w:r>
      <w:r w:rsidRPr="00954B17">
        <w:rPr>
          <w:spacing w:val="2"/>
        </w:rPr>
        <w:t>.</w:t>
      </w:r>
      <w:r w:rsidRPr="00954B17">
        <w:rPr>
          <w:spacing w:val="2"/>
          <w:lang w:val="en-GB"/>
        </w:rPr>
        <w:t>felagsmalaraduneyti</w:t>
      </w:r>
      <w:r w:rsidRPr="00954B17">
        <w:rPr>
          <w:spacing w:val="2"/>
        </w:rPr>
        <w:t>.</w:t>
      </w:r>
      <w:r w:rsidRPr="00954B17">
        <w:rPr>
          <w:spacing w:val="2"/>
          <w:lang w:val="en-GB"/>
        </w:rPr>
        <w:t>is</w:t>
      </w:r>
      <w:r w:rsidRPr="00954B17">
        <w:rPr>
          <w:spacing w:val="2"/>
        </w:rPr>
        <w:t>/</w:t>
      </w:r>
      <w:r w:rsidRPr="00954B17">
        <w:rPr>
          <w:spacing w:val="2"/>
          <w:lang w:val="en-GB"/>
        </w:rPr>
        <w:t>legislation</w:t>
      </w:r>
      <w:r w:rsidRPr="00954B17">
        <w:rPr>
          <w:spacing w:val="2"/>
        </w:rPr>
        <w:t>/.</w:t>
      </w:r>
      <w:r w:rsidRPr="006E2EDA">
        <w:t xml:space="preserve"> </w:t>
      </w:r>
      <w:r>
        <w:t>Некоторые</w:t>
      </w:r>
      <w:r w:rsidRPr="00CF3E50">
        <w:t xml:space="preserve"> </w:t>
      </w:r>
      <w:r>
        <w:t>законодательные</w:t>
      </w:r>
      <w:r w:rsidRPr="00CF3E50">
        <w:t xml:space="preserve"> </w:t>
      </w:r>
      <w:r>
        <w:t>акты</w:t>
      </w:r>
      <w:r w:rsidRPr="00CF3E50">
        <w:t xml:space="preserve"> </w:t>
      </w:r>
      <w:r>
        <w:t>в</w:t>
      </w:r>
      <w:r w:rsidRPr="00CF3E50">
        <w:t xml:space="preserve"> </w:t>
      </w:r>
      <w:r>
        <w:t>области</w:t>
      </w:r>
      <w:r w:rsidRPr="00CF3E50">
        <w:t xml:space="preserve"> </w:t>
      </w:r>
      <w:r>
        <w:t>здравоохранения</w:t>
      </w:r>
      <w:r w:rsidRPr="00CF3E50">
        <w:t xml:space="preserve"> </w:t>
      </w:r>
      <w:r>
        <w:t>и</w:t>
      </w:r>
      <w:r w:rsidRPr="00CF3E50">
        <w:t xml:space="preserve"> </w:t>
      </w:r>
      <w:r>
        <w:t>с</w:t>
      </w:r>
      <w:r>
        <w:t>о</w:t>
      </w:r>
      <w:r>
        <w:t>циального</w:t>
      </w:r>
      <w:r w:rsidRPr="00CF3E50">
        <w:t xml:space="preserve"> </w:t>
      </w:r>
      <w:r>
        <w:t>обеспечения</w:t>
      </w:r>
      <w:r w:rsidRPr="00CF3E50">
        <w:t xml:space="preserve"> </w:t>
      </w:r>
      <w:r>
        <w:t>в переводе на английский язык можно найти на домашней вебс</w:t>
      </w:r>
      <w:r>
        <w:t>т</w:t>
      </w:r>
      <w:r>
        <w:t xml:space="preserve">ранице </w:t>
      </w:r>
      <w:r w:rsidR="009B5A10">
        <w:t>Министерства</w:t>
      </w:r>
      <w:r>
        <w:t xml:space="preserve"> здравоохранения:</w:t>
      </w:r>
      <w:r w:rsidRPr="00CF3E50">
        <w:t xml:space="preserve"> </w:t>
      </w:r>
      <w:r w:rsidRPr="006E2EDA">
        <w:rPr>
          <w:lang w:val="en-GB"/>
        </w:rPr>
        <w:t>http</w:t>
      </w:r>
      <w:r w:rsidRPr="00CF3E50">
        <w:t>://</w:t>
      </w:r>
      <w:r w:rsidRPr="006E2EDA">
        <w:rPr>
          <w:lang w:val="en-GB"/>
        </w:rPr>
        <w:t>eng</w:t>
      </w:r>
      <w:r w:rsidRPr="00CF3E50">
        <w:t>.</w:t>
      </w:r>
      <w:r w:rsidRPr="006E2EDA">
        <w:rPr>
          <w:lang w:val="en-GB"/>
        </w:rPr>
        <w:t>heilbrigdisraduneyti</w:t>
      </w:r>
      <w:r w:rsidRPr="00CF3E50">
        <w:t>.</w:t>
      </w:r>
      <w:r w:rsidRPr="006E2EDA">
        <w:rPr>
          <w:lang w:val="en-GB"/>
        </w:rPr>
        <w:t>is</w:t>
      </w:r>
      <w:r w:rsidRPr="00CF3E50">
        <w:t>/</w:t>
      </w:r>
      <w:r w:rsidRPr="006E2EDA">
        <w:rPr>
          <w:lang w:val="en-GB"/>
        </w:rPr>
        <w:t>laws</w:t>
      </w:r>
      <w:r w:rsidRPr="00CF3E50">
        <w:t>-</w:t>
      </w:r>
      <w:r w:rsidRPr="006E2EDA">
        <w:rPr>
          <w:lang w:val="en-GB"/>
        </w:rPr>
        <w:t>and</w:t>
      </w:r>
      <w:r w:rsidRPr="00CF3E50">
        <w:t>-</w:t>
      </w:r>
      <w:r w:rsidRPr="006E2EDA">
        <w:rPr>
          <w:lang w:val="en-GB"/>
        </w:rPr>
        <w:t>regulations</w:t>
      </w:r>
      <w:r w:rsidRPr="00CF3E50">
        <w:t>/.</w:t>
      </w:r>
    </w:p>
    <w:p w:rsidR="00B04DC1" w:rsidRDefault="00B04DC1" w:rsidP="00B04DC1">
      <w:pPr>
        <w:pStyle w:val="HChGR"/>
      </w:pPr>
      <w:r>
        <w:tab/>
      </w:r>
      <w:r>
        <w:rPr>
          <w:lang w:val="en-US"/>
        </w:rPr>
        <w:t>II</w:t>
      </w:r>
      <w:r>
        <w:t>.</w:t>
      </w:r>
      <w:r>
        <w:tab/>
        <w:t xml:space="preserve">Информация, касающаяся отдельных положений частей </w:t>
      </w:r>
      <w:r>
        <w:rPr>
          <w:lang w:val="en-US"/>
        </w:rPr>
        <w:t>I</w:t>
      </w:r>
      <w:r w:rsidRPr="0023268B">
        <w:t xml:space="preserve">, </w:t>
      </w:r>
      <w:r>
        <w:rPr>
          <w:lang w:val="en-US"/>
        </w:rPr>
        <w:t>II</w:t>
      </w:r>
      <w:r w:rsidRPr="0023268B">
        <w:t xml:space="preserve"> </w:t>
      </w:r>
      <w:r>
        <w:t xml:space="preserve">и </w:t>
      </w:r>
      <w:r>
        <w:rPr>
          <w:lang w:val="en-US"/>
        </w:rPr>
        <w:t>III</w:t>
      </w:r>
      <w:r>
        <w:t xml:space="preserve"> Пакта</w:t>
      </w:r>
    </w:p>
    <w:p w:rsidR="00B04DC1" w:rsidRDefault="00B04DC1" w:rsidP="00B04DC1">
      <w:pPr>
        <w:pStyle w:val="H1GR"/>
      </w:pPr>
      <w:r>
        <w:tab/>
      </w:r>
      <w:r>
        <w:tab/>
        <w:t>Статья 1</w:t>
      </w:r>
    </w:p>
    <w:p w:rsidR="00B04DC1" w:rsidRDefault="00B04DC1" w:rsidP="00B04DC1">
      <w:pPr>
        <w:pStyle w:val="SingleTxtGR"/>
      </w:pPr>
      <w:r>
        <w:t>15.</w:t>
      </w:r>
      <w:r>
        <w:tab/>
        <w:t>Со времени представления третьего периодического доклада никаких конкретных законодательных поправок или вопросов, относящихся к этой ст</w:t>
      </w:r>
      <w:r>
        <w:t>а</w:t>
      </w:r>
      <w:r>
        <w:t xml:space="preserve">тье, не было. </w:t>
      </w:r>
    </w:p>
    <w:p w:rsidR="00B04DC1" w:rsidRDefault="00B04DC1" w:rsidP="00B04DC1">
      <w:pPr>
        <w:pStyle w:val="H1GR"/>
      </w:pPr>
      <w:r>
        <w:tab/>
      </w:r>
      <w:r>
        <w:tab/>
        <w:t>Статья 2</w:t>
      </w:r>
    </w:p>
    <w:p w:rsidR="00B04DC1" w:rsidRDefault="00B04DC1" w:rsidP="00B04DC1">
      <w:pPr>
        <w:pStyle w:val="H23GR"/>
      </w:pPr>
      <w:r>
        <w:tab/>
      </w:r>
      <w:r>
        <w:tab/>
        <w:t>Осуществление прав без дискриминации</w:t>
      </w:r>
    </w:p>
    <w:p w:rsidR="00B04DC1" w:rsidRDefault="00B04DC1" w:rsidP="00B04DC1">
      <w:pPr>
        <w:pStyle w:val="SingleTxtGR"/>
      </w:pPr>
      <w:r>
        <w:t>16.</w:t>
      </w:r>
      <w:r>
        <w:tab/>
        <w:t>См. пункт 16 третьего периодического доклада Исландии и пункты 9−13 второго периодического доклада. Как здесь разъясняется, статья 65 Констит</w:t>
      </w:r>
      <w:r>
        <w:t>у</w:t>
      </w:r>
      <w:r>
        <w:t>ции Исландии обеспечивает осуществление каждым человеком прав, пред</w:t>
      </w:r>
      <w:r>
        <w:t>у</w:t>
      </w:r>
      <w:r>
        <w:t>смотренных Пактом, без дискриминации.</w:t>
      </w:r>
    </w:p>
    <w:p w:rsidR="00B04DC1" w:rsidRDefault="00B04DC1" w:rsidP="00B04DC1">
      <w:pPr>
        <w:pStyle w:val="H23GR"/>
      </w:pPr>
      <w:r>
        <w:tab/>
      </w:r>
      <w:r>
        <w:tab/>
        <w:t>Комментарии в отношении пункта 20 заключительных замечаний Комитета</w:t>
      </w:r>
    </w:p>
    <w:p w:rsidR="00B04DC1" w:rsidRDefault="00B04DC1" w:rsidP="00B04DC1">
      <w:pPr>
        <w:pStyle w:val="SingleTxtGR"/>
      </w:pPr>
      <w:r>
        <w:t>17.</w:t>
      </w:r>
      <w:r>
        <w:tab/>
        <w:t>В пункте 20 своих заключительных замечаний в отношении третьего п</w:t>
      </w:r>
      <w:r>
        <w:t>е</w:t>
      </w:r>
      <w:r>
        <w:t>риодического доклада Исландии Комитет с сожалением отметил, что в Исла</w:t>
      </w:r>
      <w:r>
        <w:t>н</w:t>
      </w:r>
      <w:r>
        <w:t>дии только 0,16% от валового внутреннего продукта (ВВП) выделяется на ме</w:t>
      </w:r>
      <w:r>
        <w:t>ж</w:t>
      </w:r>
      <w:r>
        <w:t>дународное сотрудничество, и рекомендовал увеличить данный показатель до 0,7%, как это рекомендовано О</w:t>
      </w:r>
      <w:r>
        <w:t>р</w:t>
      </w:r>
      <w:r>
        <w:t>ганизацией Объединенных Наций.</w:t>
      </w:r>
    </w:p>
    <w:p w:rsidR="00B04DC1" w:rsidRDefault="00B04DC1" w:rsidP="00B04DC1">
      <w:pPr>
        <w:pStyle w:val="SingleTxtGR"/>
      </w:pPr>
      <w:r>
        <w:t>18.</w:t>
      </w:r>
      <w:r>
        <w:tab/>
        <w:t xml:space="preserve">Международное сотрудничество в области развития является одним из краеугольных направлений внешней политики Исландии, и </w:t>
      </w:r>
      <w:r w:rsidR="00FF4C9B">
        <w:t>м</w:t>
      </w:r>
      <w:r>
        <w:t>инистр иностра</w:t>
      </w:r>
      <w:r>
        <w:t>н</w:t>
      </w:r>
      <w:r>
        <w:t>ных дел заявил, что Исландия преследует цель войти в число стран, выделя</w:t>
      </w:r>
      <w:r>
        <w:t>ю</w:t>
      </w:r>
      <w:r>
        <w:t>щих наибольшую долю ВВП на ОПР. В последние годы правительство неу</w:t>
      </w:r>
      <w:r>
        <w:t>к</w:t>
      </w:r>
      <w:r>
        <w:t>лонно наращивает свои ассигнования для сотрудничества в области развития, увеличив в два раза объем ОПР в период 2003−2007 годов. В контексте укре</w:t>
      </w:r>
      <w:r>
        <w:t>п</w:t>
      </w:r>
      <w:r>
        <w:t>ления сотрудничества Исландии в области развития исландский парламент 17 сентября 2008 года принял новый закон, касающийся сотрудничества Исла</w:t>
      </w:r>
      <w:r>
        <w:t>н</w:t>
      </w:r>
      <w:r>
        <w:t>дии в области развития, а именно Закон № 121/2008.</w:t>
      </w:r>
    </w:p>
    <w:p w:rsidR="00B04DC1" w:rsidRDefault="00B04DC1" w:rsidP="00B04DC1">
      <w:pPr>
        <w:pStyle w:val="SingleTxtGR"/>
      </w:pPr>
      <w:r>
        <w:t>19.</w:t>
      </w:r>
      <w:r>
        <w:tab/>
        <w:t>Помимо этого, Исландия также находится в процессе того, чтобы стать полноценным членом Комитета содействия развитию ОЭСР.</w:t>
      </w:r>
    </w:p>
    <w:p w:rsidR="00B04DC1" w:rsidRDefault="00B04DC1" w:rsidP="00B04DC1">
      <w:pPr>
        <w:pStyle w:val="H1GR"/>
      </w:pPr>
      <w:r>
        <w:tab/>
      </w:r>
      <w:r>
        <w:tab/>
        <w:t>Статья 3</w:t>
      </w:r>
    </w:p>
    <w:p w:rsidR="00B04DC1" w:rsidRPr="001F5BCF" w:rsidRDefault="00B04DC1" w:rsidP="00B04DC1">
      <w:pPr>
        <w:pStyle w:val="SingleTxtGR"/>
      </w:pPr>
      <w:r>
        <w:t>20.</w:t>
      </w:r>
      <w:r>
        <w:tab/>
        <w:t>Как разъясняется в пункте 17 третьего периодического доклада Исла</w:t>
      </w:r>
      <w:r>
        <w:t>н</w:t>
      </w:r>
      <w:r>
        <w:t>дии, в основу исландского законодательства заложен принцип, согласно кот</w:t>
      </w:r>
      <w:r>
        <w:t>о</w:t>
      </w:r>
      <w:r>
        <w:t>рому все лица равны перед законом, независимо от их пола. Этот общий при</w:t>
      </w:r>
      <w:r>
        <w:t>н</w:t>
      </w:r>
      <w:r>
        <w:t>цип закреплен в статье 65 (2) Конституции, в которой особо упоминается о ге</w:t>
      </w:r>
      <w:r>
        <w:t>н</w:t>
      </w:r>
      <w:r>
        <w:t>дерном факторе.</w:t>
      </w:r>
    </w:p>
    <w:p w:rsidR="00B04DC1" w:rsidRPr="00553597" w:rsidRDefault="00B04DC1" w:rsidP="00B04DC1">
      <w:pPr>
        <w:pStyle w:val="H23GR"/>
      </w:pPr>
      <w:r>
        <w:tab/>
      </w:r>
      <w:r>
        <w:tab/>
      </w:r>
      <w:r w:rsidRPr="00553597">
        <w:t>Новый Закон о гендерном равенстве</w:t>
      </w:r>
    </w:p>
    <w:p w:rsidR="00B04DC1" w:rsidRDefault="00B04DC1" w:rsidP="00B04DC1">
      <w:pPr>
        <w:pStyle w:val="SingleTxtGR"/>
      </w:pPr>
      <w:r>
        <w:t>21.</w:t>
      </w:r>
      <w:r>
        <w:tab/>
        <w:t>С 1976 года в Исландии действует специальный Закон о гендерном р</w:t>
      </w:r>
      <w:r>
        <w:t>а</w:t>
      </w:r>
      <w:r w:rsidR="00A3732E">
        <w:t>венстве.</w:t>
      </w:r>
    </w:p>
    <w:p w:rsidR="00B04DC1" w:rsidRDefault="00B04DC1" w:rsidP="00B04DC1">
      <w:pPr>
        <w:pStyle w:val="SingleTxtGR"/>
      </w:pPr>
      <w:r>
        <w:t>22.</w:t>
      </w:r>
      <w:r>
        <w:tab/>
        <w:t>В 2006 году, по прошествии 30 лет с момента принятия первого всеоб</w:t>
      </w:r>
      <w:r>
        <w:t>ъ</w:t>
      </w:r>
      <w:r>
        <w:t xml:space="preserve">емлющего законодательства о гендерном равенстве в Исландии, </w:t>
      </w:r>
      <w:r w:rsidR="00FF4C9B">
        <w:t>м</w:t>
      </w:r>
      <w:r>
        <w:t>инистр соц</w:t>
      </w:r>
      <w:r>
        <w:t>и</w:t>
      </w:r>
      <w:r>
        <w:t>альных дел назначил комитет для пересмотра обзора Закона № 96/2000, кот</w:t>
      </w:r>
      <w:r>
        <w:t>о</w:t>
      </w:r>
      <w:r>
        <w:t>рый описывается в пун</w:t>
      </w:r>
      <w:r>
        <w:t>к</w:t>
      </w:r>
      <w:r>
        <w:t>тах 18−20 третьего периодического доклада Исландии. В состав этого комитета вошли члены от каждой политической партии, пре</w:t>
      </w:r>
      <w:r>
        <w:t>д</w:t>
      </w:r>
      <w:r>
        <w:t>ставленной в то время в парламенте, и они имели широкие полномочия по п</w:t>
      </w:r>
      <w:r>
        <w:t>е</w:t>
      </w:r>
      <w:r>
        <w:t>ресмотру законодательства. Комитет уделял особое внимание проведению ко</w:t>
      </w:r>
      <w:r>
        <w:t>н</w:t>
      </w:r>
      <w:r>
        <w:t>сультаций с НПО, социальными партнерами и другими сторонами, занима</w:t>
      </w:r>
      <w:r>
        <w:t>ю</w:t>
      </w:r>
      <w:r>
        <w:t xml:space="preserve">щимися вопросами гендерного равенства. В марте 2007 года </w:t>
      </w:r>
      <w:r w:rsidR="00FF4C9B">
        <w:t>м</w:t>
      </w:r>
      <w:r>
        <w:t>инистр социал</w:t>
      </w:r>
      <w:r>
        <w:t>ь</w:t>
      </w:r>
      <w:r>
        <w:t>ных дел получил от комитета предварительный законопроект, который был опубликован на вебсайте Министерства, с тем чтобы широкая общественность могла высказать свои замечания. Министр внес законопроект в парламент ос</w:t>
      </w:r>
      <w:r>
        <w:t>е</w:t>
      </w:r>
      <w:r>
        <w:t>нью 2007 года, и в феврале 2008 года был принят новый Закон о гендерном р</w:t>
      </w:r>
      <w:r>
        <w:t>а</w:t>
      </w:r>
      <w:r>
        <w:t>венстве − Закон № 10/2008.</w:t>
      </w:r>
    </w:p>
    <w:p w:rsidR="00B04DC1" w:rsidRDefault="00B04DC1" w:rsidP="00B04DC1">
      <w:pPr>
        <w:pStyle w:val="SingleTxtGR"/>
      </w:pPr>
      <w:r>
        <w:t>23.</w:t>
      </w:r>
      <w:r>
        <w:tab/>
        <w:t>Цель нового закона заключается в том, чтобы продолжать укреплять ге</w:t>
      </w:r>
      <w:r>
        <w:t>н</w:t>
      </w:r>
      <w:r>
        <w:t>дерное равенство и обеспечить женщинам и мужчинам равные возможности. Выражается надежда на то, что благодаря новым положениям этого закона и</w:t>
      </w:r>
      <w:r>
        <w:t>с</w:t>
      </w:r>
      <w:r>
        <w:t>ландская нация продвинется вперед на пути повышения равенства женщин и мужчин. Опыт применения старого законодательства выявил необходимость в более строгих нормативных положениях в о</w:t>
      </w:r>
      <w:r>
        <w:t>т</w:t>
      </w:r>
      <w:r>
        <w:t>ношении прав и обязанностей тех, кто отвечает за воплощение гендерного равенс</w:t>
      </w:r>
      <w:r>
        <w:t>т</w:t>
      </w:r>
      <w:r>
        <w:t>ва на практике.</w:t>
      </w:r>
    </w:p>
    <w:p w:rsidR="00B04DC1" w:rsidRDefault="00B04DC1" w:rsidP="00B04DC1">
      <w:pPr>
        <w:pStyle w:val="SingleTxtGR"/>
      </w:pPr>
      <w:r>
        <w:t>24.</w:t>
      </w:r>
      <w:r>
        <w:tab/>
        <w:t>Согласно новому закону соответствующий механизм в рамках админис</w:t>
      </w:r>
      <w:r>
        <w:t>т</w:t>
      </w:r>
      <w:r>
        <w:t>ративно-управленческой структуры остается неизменным, однако Центр по гендерному раве</w:t>
      </w:r>
      <w:r>
        <w:t>н</w:t>
      </w:r>
      <w:r>
        <w:t>ству, Совет по гендерному равенству и Комитет по жалобам в отношении гендерного равенства были наделены более значительными полн</w:t>
      </w:r>
      <w:r>
        <w:t>о</w:t>
      </w:r>
      <w:r>
        <w:t>мочиями.</w:t>
      </w:r>
    </w:p>
    <w:p w:rsidR="00B04DC1" w:rsidRDefault="00B04DC1" w:rsidP="00B04DC1">
      <w:pPr>
        <w:pStyle w:val="SingleTxtGR"/>
      </w:pPr>
      <w:r>
        <w:t>25.</w:t>
      </w:r>
      <w:r>
        <w:tab/>
        <w:t>Центр по гендерному равенству является государственным органом, к</w:t>
      </w:r>
      <w:r>
        <w:t>о</w:t>
      </w:r>
      <w:r>
        <w:t>торый де</w:t>
      </w:r>
      <w:r>
        <w:t>й</w:t>
      </w:r>
      <w:r>
        <w:t>ствует под эгидой Министерства социальных дел и социального обеспечения и выполняет роль, связанную с соблюдением законодательства о гендерном равенстве. В частности, Центр призван контролировать осуществл</w:t>
      </w:r>
      <w:r>
        <w:t>е</w:t>
      </w:r>
      <w:r>
        <w:t>ние законодательства, проводить просветительскую деятельность и распр</w:t>
      </w:r>
      <w:r>
        <w:t>о</w:t>
      </w:r>
      <w:r>
        <w:t>странять соответствующую информацию, а также оказывать консультативные услуги по вопросам гендерного равенства ряду субъектов, включая правител</w:t>
      </w:r>
      <w:r>
        <w:t>ь</w:t>
      </w:r>
      <w:r>
        <w:t>ство, другие государственные органы, муниципалитеты и частный сектор. Кр</w:t>
      </w:r>
      <w:r>
        <w:t>о</w:t>
      </w:r>
      <w:r>
        <w:t>ме того, Центр отслеживает изменения в сфере гендерного равенства в общес</w:t>
      </w:r>
      <w:r>
        <w:t>т</w:t>
      </w:r>
      <w:r>
        <w:t>ве и высказывает замечания и предложения по поводу мер, которые можно б</w:t>
      </w:r>
      <w:r>
        <w:t>ы</w:t>
      </w:r>
      <w:r>
        <w:t xml:space="preserve">ло бы принять для достижения гендерного равенства, </w:t>
      </w:r>
      <w:r w:rsidR="00FF4C9B">
        <w:t>м</w:t>
      </w:r>
      <w:r>
        <w:t>инистру, Совету по ге</w:t>
      </w:r>
      <w:r>
        <w:t>н</w:t>
      </w:r>
      <w:r>
        <w:t>дерному р</w:t>
      </w:r>
      <w:r>
        <w:t>а</w:t>
      </w:r>
      <w:r>
        <w:t>венству и другим административным органам.</w:t>
      </w:r>
    </w:p>
    <w:p w:rsidR="00B04DC1" w:rsidRDefault="00B04DC1" w:rsidP="00B04DC1">
      <w:pPr>
        <w:pStyle w:val="SingleTxtGR"/>
      </w:pPr>
      <w:r>
        <w:t>26.</w:t>
      </w:r>
      <w:r>
        <w:tab/>
        <w:t>Новый закон конкретно предусматривает, что Центр по гендерному р</w:t>
      </w:r>
      <w:r>
        <w:t>а</w:t>
      </w:r>
      <w:r>
        <w:t>венству призван вести борьбу с дискриминацией в области заработной платы по признаку пола и другими различиями, основанными на гендерных признаках, на рынке труда. Центр также ведет работу по обеспечению более активного участия мужчин в усилиях, направленных на обеспечение гендерного равенс</w:t>
      </w:r>
      <w:r>
        <w:t>т</w:t>
      </w:r>
      <w:r>
        <w:t>ва. Кроме того, Центр призван выступать арбитром по любым спорам, переда</w:t>
      </w:r>
      <w:r>
        <w:t>н</w:t>
      </w:r>
      <w:r>
        <w:t>ным ему в связи с данным законодательством.</w:t>
      </w:r>
    </w:p>
    <w:p w:rsidR="00B04DC1" w:rsidRDefault="00B04DC1" w:rsidP="00B04DC1">
      <w:pPr>
        <w:pStyle w:val="SingleTxtGR"/>
      </w:pPr>
      <w:r>
        <w:t>27.</w:t>
      </w:r>
      <w:r>
        <w:tab/>
        <w:t>Новый закон возлагает на Центр по гендерному равенству б</w:t>
      </w:r>
      <w:r>
        <w:t>о</w:t>
      </w:r>
      <w:r>
        <w:t>лее весомую надзорную роль с расширенными полномочиями по сбору информации у ко</w:t>
      </w:r>
      <w:r>
        <w:t>м</w:t>
      </w:r>
      <w:r>
        <w:t>паний, учреждений и ассоциаций в отношении случаев, когда существуют до</w:t>
      </w:r>
      <w:r>
        <w:t>с</w:t>
      </w:r>
      <w:r>
        <w:t>таточные основания подозревать факты нарушений положений этого закона. Когда возникают такие случаи, Центр должен удостовериться в том, имеются ли достаточные причины для передачи дела в Комитет по жалобам в отношении гендерного равенства. Учреждение, компания или а</w:t>
      </w:r>
      <w:r>
        <w:t>с</w:t>
      </w:r>
      <w:r>
        <w:t>социация, находящиеся под следствием, должны в таких обстоятельствах представлять Центру любую и</w:t>
      </w:r>
      <w:r>
        <w:t>н</w:t>
      </w:r>
      <w:r>
        <w:t>формацию или документы, считающиеся необходимыми в контексте расслед</w:t>
      </w:r>
      <w:r>
        <w:t>о</w:t>
      </w:r>
      <w:r>
        <w:t>вания дела. Если запрос Центра в течение разумного периода времени не удо</w:t>
      </w:r>
      <w:r>
        <w:t>в</w:t>
      </w:r>
      <w:r>
        <w:t>летворяется, то Центр может ввести штраф на дневной основе до тех пор, пока информация или документы не будут представлены. Если Центр принимает р</w:t>
      </w:r>
      <w:r>
        <w:t>е</w:t>
      </w:r>
      <w:r>
        <w:t>шение о том, что информация или документы содержат достаточные доказ</w:t>
      </w:r>
      <w:r>
        <w:t>а</w:t>
      </w:r>
      <w:r>
        <w:t>тельства нарушения законодательства, то он может ходатайствовать перед К</w:t>
      </w:r>
      <w:r>
        <w:t>о</w:t>
      </w:r>
      <w:r>
        <w:t>митетом по жалобам рассмотреть дело. Соответствующее учреждение, комп</w:t>
      </w:r>
      <w:r>
        <w:t>а</w:t>
      </w:r>
      <w:r>
        <w:t>ния или ассоциация будет информироваться о решении в письменном виде. Т</w:t>
      </w:r>
      <w:r>
        <w:t>а</w:t>
      </w:r>
      <w:r>
        <w:t>кая расширенная правомочность заменяет более общие полномочия Центра в соответствии со старым законодательством, которое не содержало положений о специальных штрафных санкциях в случаях непредставления информации по запросу.</w:t>
      </w:r>
    </w:p>
    <w:p w:rsidR="00B04DC1" w:rsidRDefault="00B04DC1" w:rsidP="00B04DC1">
      <w:pPr>
        <w:pStyle w:val="SingleTxtGR"/>
      </w:pPr>
      <w:r>
        <w:t>28.</w:t>
      </w:r>
      <w:r>
        <w:tab/>
        <w:t>Еще одно добавление, введенное новым законом, сводится к тому, что Центр по гендерному равенству прилагает усилия к изменению традиционных взглядов о представителях мужского и женского полов и устранению негати</w:t>
      </w:r>
      <w:r>
        <w:t>в</w:t>
      </w:r>
      <w:r>
        <w:t>ных стереотипов о ролях женщин и мужчин. Эта задача всегда считалась кра</w:t>
      </w:r>
      <w:r>
        <w:t>й</w:t>
      </w:r>
      <w:r>
        <w:t>не важной в достижении гендерного равенства и в настоящее время конкретно предусмотрена в Законе о гендерном р</w:t>
      </w:r>
      <w:r>
        <w:t>а</w:t>
      </w:r>
      <w:r>
        <w:t>венстве.</w:t>
      </w:r>
    </w:p>
    <w:p w:rsidR="00B04DC1" w:rsidRDefault="00B04DC1" w:rsidP="00B04DC1">
      <w:pPr>
        <w:pStyle w:val="SingleTxtGR"/>
      </w:pPr>
      <w:r>
        <w:t>29.</w:t>
      </w:r>
      <w:r>
        <w:tab/>
        <w:t>Комитет по жалобам в отношении гендерного равенства − это независ</w:t>
      </w:r>
      <w:r>
        <w:t>и</w:t>
      </w:r>
      <w:r>
        <w:t>мый административный комитет, в состав которого входят три юриста, предл</w:t>
      </w:r>
      <w:r>
        <w:t>а</w:t>
      </w:r>
      <w:r>
        <w:t xml:space="preserve">гаемые Верховным судом Исландии и назначаемые </w:t>
      </w:r>
      <w:r w:rsidR="00FF4C9B">
        <w:t>м</w:t>
      </w:r>
      <w:r>
        <w:t>инистром социальных дел и социального обеспечения. Комитет рассматривает представленные ему дела, касающиеся предполагаемых нарушений Закона о гендерном равенстве. С</w:t>
      </w:r>
      <w:r>
        <w:t>о</w:t>
      </w:r>
      <w:r>
        <w:t>гласно новому закону решения Комитета носят обязательный характер, что я</w:t>
      </w:r>
      <w:r>
        <w:t>в</w:t>
      </w:r>
      <w:r>
        <w:t>ляется приветствуемым изменением по сравнению со старым законом, в соо</w:t>
      </w:r>
      <w:r>
        <w:t>т</w:t>
      </w:r>
      <w:r>
        <w:t>ветствии с которым Комитет мог лишь выносить не имеющее обязательной с</w:t>
      </w:r>
      <w:r>
        <w:t>и</w:t>
      </w:r>
      <w:r>
        <w:t>лы консультативное заключение. Это определенно придает реш</w:t>
      </w:r>
      <w:r>
        <w:t>е</w:t>
      </w:r>
      <w:r>
        <w:t>ниям Комитета больший вес, чес прежде. Стороны могут передать решение Комитета на ра</w:t>
      </w:r>
      <w:r>
        <w:t>с</w:t>
      </w:r>
      <w:r>
        <w:t>смотрение исландских судов. В этом случае Комитет может постановить отср</w:t>
      </w:r>
      <w:r>
        <w:t>о</w:t>
      </w:r>
      <w:r>
        <w:t>чить юридическое дейс</w:t>
      </w:r>
      <w:r>
        <w:t>т</w:t>
      </w:r>
      <w:r>
        <w:t>вие своего решения по просьбе той или иной стороны.</w:t>
      </w:r>
    </w:p>
    <w:p w:rsidR="00B04DC1" w:rsidRDefault="00B04DC1" w:rsidP="00B04DC1">
      <w:pPr>
        <w:pStyle w:val="SingleTxtGR"/>
      </w:pPr>
      <w:r>
        <w:t>30.</w:t>
      </w:r>
      <w:r>
        <w:tab/>
        <w:t>Новые положения позволяют жалобщикам ходатайствовать о том, чтобы Центр по гендерному равенству принимал последующие меры в связи с реш</w:t>
      </w:r>
      <w:r>
        <w:t>е</w:t>
      </w:r>
      <w:r>
        <w:t>ниями Комитета по жалобам, когда эти решения не выполняются. В таком сл</w:t>
      </w:r>
      <w:r>
        <w:t>у</w:t>
      </w:r>
      <w:r>
        <w:t>чае Центр будет издавать надлежащее предписание для конкретной стороны, на которую распространяется соответствующее решение, в отношении обеспеч</w:t>
      </w:r>
      <w:r>
        <w:t>е</w:t>
      </w:r>
      <w:r>
        <w:t>ния возмещения исходя из постановления Комитета в течение разумного пери</w:t>
      </w:r>
      <w:r>
        <w:t>о</w:t>
      </w:r>
      <w:r>
        <w:t>да времени. Если предписание игнорируется, то Центр может принять решение о введении штрафов на дневной основе для соответствующей стороны до в</w:t>
      </w:r>
      <w:r>
        <w:t>ы</w:t>
      </w:r>
      <w:r>
        <w:t>полнения распоряжения.</w:t>
      </w:r>
    </w:p>
    <w:p w:rsidR="00B04DC1" w:rsidRDefault="00B04DC1" w:rsidP="00B04DC1">
      <w:pPr>
        <w:pStyle w:val="SingleTxtGR"/>
      </w:pPr>
      <w:r>
        <w:t>31.</w:t>
      </w:r>
      <w:r>
        <w:tab/>
        <w:t>Кроме того, законодательство позволяет Комитету по жалобам, после т</w:t>
      </w:r>
      <w:r>
        <w:t>о</w:t>
      </w:r>
      <w:r>
        <w:t>го как он проконсультируется с жалобщиком, передать дело на арбитраж Це</w:t>
      </w:r>
      <w:r>
        <w:t>н</w:t>
      </w:r>
      <w:r>
        <w:t>тра по гендерному равенству. Это применяется к случаям, когда результата можно добиться быстрее без ущемления прав жалобщика. Еще одно новое п</w:t>
      </w:r>
      <w:r>
        <w:t>о</w:t>
      </w:r>
      <w:r>
        <w:t>ложение позволяет Комитету потребовать от стороны, признанной виновной в нарушении этого закона, возместить издержки, понесенные жалобщиком в св</w:t>
      </w:r>
      <w:r>
        <w:t>я</w:t>
      </w:r>
      <w:r>
        <w:t>зи с передачей данного вопроса в Комитет.</w:t>
      </w:r>
    </w:p>
    <w:p w:rsidR="00B04DC1" w:rsidRDefault="00B04DC1" w:rsidP="00B04DC1">
      <w:pPr>
        <w:pStyle w:val="SingleTxtGR"/>
      </w:pPr>
      <w:r>
        <w:t>32.</w:t>
      </w:r>
      <w:r>
        <w:tab/>
        <w:t>В соответствии с новым законом каждое министерство обязано назначить эксперта по гендерному равенству, который обеспечивает учет гендерных фа</w:t>
      </w:r>
      <w:r>
        <w:t>к</w:t>
      </w:r>
      <w:r>
        <w:t>торов в работе самого министерства и подведомственных ему учреждений. З</w:t>
      </w:r>
      <w:r>
        <w:t>а</w:t>
      </w:r>
      <w:r>
        <w:t>кон предусматривает, что учет гендерных аспектов должен обеспечиваться во всех мероприятиях по разработке и планированию политики, проводимых под эгидой министерств и государственных о</w:t>
      </w:r>
      <w:r>
        <w:t>р</w:t>
      </w:r>
      <w:r>
        <w:t>ганов. Роль экспертов заключается в том, чтобы самим подключаться к рассмотрению вопросов гендерного равенс</w:t>
      </w:r>
      <w:r>
        <w:t>т</w:t>
      </w:r>
      <w:r>
        <w:t>ва на работе и осуществлять контроль за решением вопросов в этой области в своих соответствующих министерствах или государственных органах. Кроме того, специальный советник по гендерному равенству следит за осуществлен</w:t>
      </w:r>
      <w:r>
        <w:t>и</w:t>
      </w:r>
      <w:r>
        <w:t>ем положений Закона об образовании и школьном обучении, который пред</w:t>
      </w:r>
      <w:r>
        <w:t>у</w:t>
      </w:r>
      <w:r>
        <w:t>сматривает, что учащиеся на всех уровнях школьного обучения должны пол</w:t>
      </w:r>
      <w:r>
        <w:t>у</w:t>
      </w:r>
      <w:r>
        <w:t>чать образование по вопросам гендерного равенства с особым упором на ра</w:t>
      </w:r>
      <w:r>
        <w:t>в</w:t>
      </w:r>
      <w:r>
        <w:t>ное участие представ</w:t>
      </w:r>
      <w:r>
        <w:t>и</w:t>
      </w:r>
      <w:r>
        <w:t>телей обоих полов в жизни общества.</w:t>
      </w:r>
    </w:p>
    <w:p w:rsidR="00B04DC1" w:rsidRDefault="00B04DC1" w:rsidP="00B04DC1">
      <w:pPr>
        <w:pStyle w:val="SingleTxtGR"/>
      </w:pPr>
      <w:r>
        <w:t>33.</w:t>
      </w:r>
      <w:r>
        <w:tab/>
        <w:t xml:space="preserve">Согласно новому Закону о гендерном равенстве, Совет будет по-прежнему работать в качестве административного органа, подотчетного </w:t>
      </w:r>
      <w:r w:rsidR="00FF4C9B">
        <w:t>м</w:t>
      </w:r>
      <w:r>
        <w:t>ин</w:t>
      </w:r>
      <w:r>
        <w:t>и</w:t>
      </w:r>
      <w:r>
        <w:t>стру социальных дел и социального обеспечения. В настоящее время в состав Совета входят 11 человек. Министр назначает Председателя Совета без выдв</w:t>
      </w:r>
      <w:r>
        <w:t>и</w:t>
      </w:r>
      <w:r>
        <w:t>жения кандидатур. Два представителя совместно назначаются профсоюзами, два − совместно организациями работодателей, два − совместно Фемин</w:t>
      </w:r>
      <w:r>
        <w:t>и</w:t>
      </w:r>
      <w:r>
        <w:t>стской ассоциацией Исландии, Федерацией ассоциаций исландских женщин и Ислан</w:t>
      </w:r>
      <w:r>
        <w:t>д</w:t>
      </w:r>
      <w:r>
        <w:t>ской ассоциацией в защиту прав женщин и один − совместно Ассоциацией за кров для женщин (</w:t>
      </w:r>
      <w:r>
        <w:rPr>
          <w:i/>
          <w:lang w:val="en-GB"/>
        </w:rPr>
        <w:t>Samt</w:t>
      </w:r>
      <w:r>
        <w:rPr>
          <w:i/>
        </w:rPr>
        <w:t>ö</w:t>
      </w:r>
      <w:r>
        <w:rPr>
          <w:i/>
          <w:lang w:val="en-GB"/>
        </w:rPr>
        <w:t>k</w:t>
      </w:r>
      <w:r>
        <w:rPr>
          <w:i/>
        </w:rPr>
        <w:t xml:space="preserve"> </w:t>
      </w:r>
      <w:r>
        <w:rPr>
          <w:i/>
          <w:lang w:val="en-GB"/>
        </w:rPr>
        <w:t>um</w:t>
      </w:r>
      <w:r>
        <w:rPr>
          <w:i/>
        </w:rPr>
        <w:t xml:space="preserve"> </w:t>
      </w:r>
      <w:r>
        <w:rPr>
          <w:i/>
          <w:lang w:val="en-GB"/>
        </w:rPr>
        <w:t>kvennaathvarf</w:t>
      </w:r>
      <w:r>
        <w:t>) и Центром просвещения и консул</w:t>
      </w:r>
      <w:r>
        <w:t>ь</w:t>
      </w:r>
      <w:r>
        <w:t>тирования для выживших жертв сексуального надругательства и нас</w:t>
      </w:r>
      <w:r>
        <w:t>и</w:t>
      </w:r>
      <w:r>
        <w:t>лия (</w:t>
      </w:r>
      <w:r>
        <w:rPr>
          <w:i/>
          <w:lang w:val="en-GB"/>
        </w:rPr>
        <w:t>St</w:t>
      </w:r>
      <w:r>
        <w:rPr>
          <w:i/>
        </w:rPr>
        <w:t>í</w:t>
      </w:r>
      <w:r>
        <w:rPr>
          <w:i/>
          <w:lang w:val="en-GB"/>
        </w:rPr>
        <w:t>gam</w:t>
      </w:r>
      <w:r>
        <w:rPr>
          <w:i/>
        </w:rPr>
        <w:t>ó</w:t>
      </w:r>
      <w:r>
        <w:rPr>
          <w:i/>
          <w:lang w:val="en-GB"/>
        </w:rPr>
        <w:t>t</w:t>
      </w:r>
      <w:r>
        <w:t>), один − Центром исследований по делам женщин и гендерным в</w:t>
      </w:r>
      <w:r>
        <w:t>о</w:t>
      </w:r>
      <w:r>
        <w:t>просам при Университете Исландии, один − Организацией за равенство родит</w:t>
      </w:r>
      <w:r>
        <w:t>е</w:t>
      </w:r>
      <w:r>
        <w:t>лей и один − Асс</w:t>
      </w:r>
      <w:r>
        <w:t>о</w:t>
      </w:r>
      <w:r>
        <w:t>циацией местных властей в Исландии.</w:t>
      </w:r>
    </w:p>
    <w:p w:rsidR="00B04DC1" w:rsidRDefault="00B04DC1" w:rsidP="00B04DC1">
      <w:pPr>
        <w:pStyle w:val="SingleTxtGR"/>
      </w:pPr>
      <w:r>
        <w:t>34.</w:t>
      </w:r>
      <w:r>
        <w:tab/>
        <w:t>Законодательство предполагает, что Совет по гендерному равенству и Центр по гендерному равенству будут тесно сотрудничать друг с другом. О</w:t>
      </w:r>
      <w:r>
        <w:t>д</w:t>
      </w:r>
      <w:r>
        <w:t xml:space="preserve">на из задач Совета сводится к консультированию </w:t>
      </w:r>
      <w:r w:rsidR="00FF4C9B">
        <w:t>м</w:t>
      </w:r>
      <w:r>
        <w:t>инистра социальных дел и с</w:t>
      </w:r>
      <w:r>
        <w:t>о</w:t>
      </w:r>
      <w:r>
        <w:t>циального обеспечения и Директора Центра по гендерному равенству в отн</w:t>
      </w:r>
      <w:r>
        <w:t>о</w:t>
      </w:r>
      <w:r>
        <w:t>шении разработки политики, касающейся гендерного равенства. Это пред</w:t>
      </w:r>
      <w:r>
        <w:t>у</w:t>
      </w:r>
      <w:r>
        <w:t>сматривает акцентирование вн</w:t>
      </w:r>
      <w:r>
        <w:t>и</w:t>
      </w:r>
      <w:r>
        <w:t>мания на равном статусе представителей обоих полов на рынке труда и совмещении семейной жизни с трудовой деятельн</w:t>
      </w:r>
      <w:r>
        <w:t>о</w:t>
      </w:r>
      <w:r>
        <w:t xml:space="preserve">стью. Совет также организовывает форум по гендерному равенству с </w:t>
      </w:r>
      <w:r w:rsidR="00FF4C9B">
        <w:t>м</w:t>
      </w:r>
      <w:r>
        <w:t>инис</w:t>
      </w:r>
      <w:r>
        <w:t>т</w:t>
      </w:r>
      <w:r>
        <w:t>ром социальных дел и социального обеспечения, который проводится каждые два года. Форумы призваны служить местом встречи для обсуждения вопросов генде</w:t>
      </w:r>
      <w:r>
        <w:t>р</w:t>
      </w:r>
      <w:r>
        <w:t>ного равенства. Одна из его задач сводится к поощрению более активных прений в данной области среди населения и большинства слоев общества. Пе</w:t>
      </w:r>
      <w:r>
        <w:t>р</w:t>
      </w:r>
      <w:r>
        <w:t>вый форум состоялся в я</w:t>
      </w:r>
      <w:r>
        <w:t>н</w:t>
      </w:r>
      <w:r>
        <w:t xml:space="preserve">варе 2009 года. </w:t>
      </w:r>
    </w:p>
    <w:p w:rsidR="00B04DC1" w:rsidRDefault="00B04DC1" w:rsidP="00B04DC1">
      <w:pPr>
        <w:pStyle w:val="SingleTxtGR"/>
      </w:pPr>
      <w:r>
        <w:t>35.</w:t>
      </w:r>
      <w:r>
        <w:tab/>
        <w:t xml:space="preserve">Для того чтобы стимулировать более эффективное обсуждение во время форумов по гендерному равенству, </w:t>
      </w:r>
      <w:r w:rsidR="00FF4C9B">
        <w:t>м</w:t>
      </w:r>
      <w:r>
        <w:t>инистр социальных дел и социального обеспечения представляет в начале каждого форума доклад о положении и пр</w:t>
      </w:r>
      <w:r>
        <w:t>о</w:t>
      </w:r>
      <w:r>
        <w:t>изошедших изменениях в области гендерного равенства. Доклад охватывает широкий круг тем, включая рынок труда и изменения, касающиеся проблемы дискриминации в заработной плате по причине пола; женщины и мужчины в области занятости и участие представителей обоих полов в сфере деловой а</w:t>
      </w:r>
      <w:r>
        <w:t>к</w:t>
      </w:r>
      <w:r>
        <w:t>тивности в целом; субсидии, предоставляемые государственными органами, с разбивкой по признаку пола получателей; участие мужчин и женщин в полит</w:t>
      </w:r>
      <w:r>
        <w:t>и</w:t>
      </w:r>
      <w:r>
        <w:t>ке и соотношение между представителями обоих полов в государственных к</w:t>
      </w:r>
      <w:r>
        <w:t>о</w:t>
      </w:r>
      <w:r>
        <w:t>митетах и советах. Кроме того, закрепленная законом роль Совета по гендерн</w:t>
      </w:r>
      <w:r>
        <w:t>о</w:t>
      </w:r>
      <w:r>
        <w:t xml:space="preserve">му равенству заключается в обеспечении подготовки и представлении </w:t>
      </w:r>
      <w:r w:rsidR="00FF4C9B">
        <w:t>м</w:t>
      </w:r>
      <w:r>
        <w:t>ин</w:t>
      </w:r>
      <w:r>
        <w:t>и</w:t>
      </w:r>
      <w:r>
        <w:t>стру резюме дискуссий на форумах. Следует надеяться, что такой механизм со</w:t>
      </w:r>
      <w:r>
        <w:t>з</w:t>
      </w:r>
      <w:r>
        <w:t>даст платформу для полезного коммуникационного взаимодействия в области ге</w:t>
      </w:r>
      <w:r>
        <w:t>н</w:t>
      </w:r>
      <w:r>
        <w:t>дерного равенства ме</w:t>
      </w:r>
      <w:r>
        <w:t>ж</w:t>
      </w:r>
      <w:r>
        <w:t>ду экспертами по данной проблематике, политиками, правительственными представителями и НПО, причастн</w:t>
      </w:r>
      <w:r>
        <w:t>ы</w:t>
      </w:r>
      <w:r>
        <w:t>ми к этим вопросам.</w:t>
      </w:r>
    </w:p>
    <w:p w:rsidR="00B04DC1" w:rsidRDefault="00B04DC1" w:rsidP="00B04DC1">
      <w:pPr>
        <w:pStyle w:val="SingleTxtGR"/>
      </w:pPr>
      <w:r>
        <w:t>36.</w:t>
      </w:r>
      <w:r>
        <w:tab/>
        <w:t xml:space="preserve">Как и прежде, </w:t>
      </w:r>
      <w:r w:rsidR="00FF4C9B">
        <w:t>м</w:t>
      </w:r>
      <w:r>
        <w:t>инистр социальных дел и социального обеспечения пр</w:t>
      </w:r>
      <w:r>
        <w:t>и</w:t>
      </w:r>
      <w:r>
        <w:t>зван выходить в парламент для принятия последним соответствующего реш</w:t>
      </w:r>
      <w:r>
        <w:t>е</w:t>
      </w:r>
      <w:r>
        <w:t>ния с инициативой об осуществлении плана действий по гендерному раве</w:t>
      </w:r>
      <w:r>
        <w:t>н</w:t>
      </w:r>
      <w:r>
        <w:t>ству в течение ближайших четырех лет. План действий будет разрабатываться после получения предложений от других министерств, от Центра по гендерному р</w:t>
      </w:r>
      <w:r>
        <w:t>а</w:t>
      </w:r>
      <w:r>
        <w:t>венству и от Совета по гендерному равенству. Должны также приниматься во внимание дискуссии на форуме по генде</w:t>
      </w:r>
      <w:r>
        <w:t>р</w:t>
      </w:r>
      <w:r>
        <w:t>ному равенству.</w:t>
      </w:r>
    </w:p>
    <w:p w:rsidR="00B04DC1" w:rsidRDefault="00B04DC1" w:rsidP="00B04DC1">
      <w:pPr>
        <w:pStyle w:val="SingleTxtGR"/>
      </w:pPr>
      <w:r>
        <w:t>37.</w:t>
      </w:r>
      <w:r>
        <w:tab/>
        <w:t>Министерство социальных дел и социального обеспечения и Центр по гендерному равенству придают большое значение информированию и актив</w:t>
      </w:r>
      <w:r>
        <w:t>и</w:t>
      </w:r>
      <w:r>
        <w:t>зации деятельности местных властей в области гендерного равенства. Местные власти должны по-прежнему назначать комитеты по гендерному равенству, к</w:t>
      </w:r>
      <w:r>
        <w:t>о</w:t>
      </w:r>
      <w:r>
        <w:t>торые будут консультир</w:t>
      </w:r>
      <w:r>
        <w:t>о</w:t>
      </w:r>
      <w:r>
        <w:t>вать органы местного управления по данным вопросам и контролировать и осуществлять меры, включая специальные меры, для обе</w:t>
      </w:r>
      <w:r>
        <w:t>с</w:t>
      </w:r>
      <w:r>
        <w:t>печения равного статуса и равных прав женщин и мужчин в каждом соответс</w:t>
      </w:r>
      <w:r>
        <w:t>т</w:t>
      </w:r>
      <w:r>
        <w:t>вующем округе. Эти комитеты будут также выр</w:t>
      </w:r>
      <w:r>
        <w:t>а</w:t>
      </w:r>
      <w:r>
        <w:t>батывать политику и планы действий по гендерному равенству на последующие четыре года. Новый м</w:t>
      </w:r>
      <w:r>
        <w:t>о</w:t>
      </w:r>
      <w:r>
        <w:t>мент, добавленный в законодательство, сводится к тому, что каждый комитет должен один раз в два года представлять Центру по гендерному равенству до</w:t>
      </w:r>
      <w:r>
        <w:t>к</w:t>
      </w:r>
      <w:r>
        <w:t>лад, содержащий информацию о положении и произошедших изменениях в о</w:t>
      </w:r>
      <w:r>
        <w:t>б</w:t>
      </w:r>
      <w:r>
        <w:t>ласти гендерного равенства на территории, относящейся к ведению соответс</w:t>
      </w:r>
      <w:r>
        <w:t>т</w:t>
      </w:r>
      <w:r>
        <w:t>вующего местного органа власти. Одна из целей этих докладов заключается в поощрении местных властей к приложению еще более энергичных усилий в д</w:t>
      </w:r>
      <w:r>
        <w:t>е</w:t>
      </w:r>
      <w:r>
        <w:t>ле обеспечения гендерн</w:t>
      </w:r>
      <w:r>
        <w:t>о</w:t>
      </w:r>
      <w:r>
        <w:t xml:space="preserve">го равенства. </w:t>
      </w:r>
    </w:p>
    <w:p w:rsidR="00B04DC1" w:rsidRDefault="00B04DC1" w:rsidP="00B04DC1">
      <w:pPr>
        <w:pStyle w:val="SingleTxtGR"/>
      </w:pPr>
      <w:r>
        <w:t>38.</w:t>
      </w:r>
      <w:r>
        <w:tab/>
        <w:t>Многие годы законодательство, касающееся равного статуса и равных прав женщин и мужчин, включает положения, направленные на обеспечение т</w:t>
      </w:r>
      <w:r>
        <w:t>о</w:t>
      </w:r>
      <w:r>
        <w:t>го, чтобы в государственных комитетах, советах и правлениях было предста</w:t>
      </w:r>
      <w:r>
        <w:t>в</w:t>
      </w:r>
      <w:r>
        <w:t>лено равное количество женщин и мужчин. В целях укрепления этого полож</w:t>
      </w:r>
      <w:r>
        <w:t>е</w:t>
      </w:r>
      <w:r>
        <w:t>ния четко предусмотрено, что доля представителей обоих полов должна быть по возможности сбалансированной и должна составлять не менее 40% в тех случаях, когда в составе имеется более трех членов. Это также распространяе</w:t>
      </w:r>
      <w:r>
        <w:t>т</w:t>
      </w:r>
      <w:r>
        <w:t>ся на правления государственных компаний, куда входят представители органов государственного управления или местных властей. С тем чт</w:t>
      </w:r>
      <w:r>
        <w:t>о</w:t>
      </w:r>
      <w:r>
        <w:t>бы добиться этого на убедительной основе, при осуществлении назначений в ком</w:t>
      </w:r>
      <w:r>
        <w:t>и</w:t>
      </w:r>
      <w:r>
        <w:t>теты, советы и правления должны выдвигаться кандидатуры как женщин, так и му</w:t>
      </w:r>
      <w:r>
        <w:t>ж</w:t>
      </w:r>
      <w:r>
        <w:t>чин.</w:t>
      </w:r>
    </w:p>
    <w:p w:rsidR="00B04DC1" w:rsidRDefault="00B04DC1" w:rsidP="00B04DC1">
      <w:pPr>
        <w:pStyle w:val="SingleTxtGR"/>
      </w:pPr>
      <w:r>
        <w:t>39.</w:t>
      </w:r>
      <w:r>
        <w:tab/>
        <w:t>Как и прежде, новый закон запрещает прямую или косвенную дискрим</w:t>
      </w:r>
      <w:r>
        <w:t>и</w:t>
      </w:r>
      <w:r>
        <w:t>нацию в какой бы то ни было форме по признакам пола. Новый закон содержит определения прямой или косвенной дискриминации, которые ранее содерж</w:t>
      </w:r>
      <w:r>
        <w:t>а</w:t>
      </w:r>
      <w:r>
        <w:t>лись лишь в подзако</w:t>
      </w:r>
      <w:r>
        <w:t>н</w:t>
      </w:r>
      <w:r>
        <w:t>ных актах.</w:t>
      </w:r>
    </w:p>
    <w:p w:rsidR="00C27001" w:rsidRDefault="00C27001" w:rsidP="00C27001">
      <w:pPr>
        <w:pStyle w:val="SingleTxtGR"/>
      </w:pPr>
      <w:r>
        <w:t>40.</w:t>
      </w:r>
      <w:r>
        <w:tab/>
        <w:t>В новом законе сохраняются специальные положения об образовании и школьном обучении. Они конкретно требуют учета гендерных факторов в пр</w:t>
      </w:r>
      <w:r>
        <w:t>о</w:t>
      </w:r>
      <w:r>
        <w:t>цессе разработки и планирования любой политики в области образования и школьного обучения и предусматривают необходимость того, чтобы учащиеся проходили обучение по вопросам гендерного равенства.</w:t>
      </w:r>
    </w:p>
    <w:p w:rsidR="00C27001" w:rsidRDefault="00C27001" w:rsidP="00C27001">
      <w:pPr>
        <w:pStyle w:val="SingleTxtGR"/>
      </w:pPr>
      <w:r>
        <w:t>41.</w:t>
      </w:r>
      <w:r>
        <w:tab/>
        <w:t>Как и прежде, работодателям запрещено практиковать дискриминацию между работниками в отношении размера заработной платы или других усл</w:t>
      </w:r>
      <w:r>
        <w:t>о</w:t>
      </w:r>
      <w:r>
        <w:t>вий по признакам пола. То же самое касается продвижения по работе, продо</w:t>
      </w:r>
      <w:r>
        <w:t>л</w:t>
      </w:r>
      <w:r>
        <w:t>женного образования, профессиональной подготовки, академического отпуска, условий труда и других вопросов.</w:t>
      </w:r>
    </w:p>
    <w:p w:rsidR="00C27001" w:rsidRDefault="00C27001" w:rsidP="00C27001">
      <w:pPr>
        <w:pStyle w:val="SingleTxtGR"/>
      </w:pPr>
      <w:r>
        <w:t>42.</w:t>
      </w:r>
      <w:r>
        <w:tab/>
        <w:t>Предполагается, что работодатели и профсоюзы будут вести системат</w:t>
      </w:r>
      <w:r>
        <w:t>и</w:t>
      </w:r>
      <w:r>
        <w:t>ческую работу с целью обеспечения равного положения мужчин и женщин на рынке труда. Предполагается также, что работодатели будут вести работу ко</w:t>
      </w:r>
      <w:r>
        <w:t>н</w:t>
      </w:r>
      <w:r>
        <w:t>кретно с целью обеспечения равного статуса представителей обоих полов в рамках их компании или учреждения. В то же время они должны уделять пр</w:t>
      </w:r>
      <w:r>
        <w:t>и</w:t>
      </w:r>
      <w:r>
        <w:t>стальное внимание увеличению доли женщин на уровне управленческого зв</w:t>
      </w:r>
      <w:r>
        <w:t>е</w:t>
      </w:r>
      <w:r>
        <w:t>на и на руководящих должн</w:t>
      </w:r>
      <w:r>
        <w:t>о</w:t>
      </w:r>
      <w:r>
        <w:t>стях.</w:t>
      </w:r>
    </w:p>
    <w:p w:rsidR="00C27001" w:rsidRDefault="00C27001" w:rsidP="00C27001">
      <w:pPr>
        <w:pStyle w:val="SingleTxtGR"/>
      </w:pPr>
      <w:r>
        <w:t>43.</w:t>
      </w:r>
      <w:r>
        <w:tab/>
        <w:t>С 2000 года законодательство о гендерном равенстве включает полож</w:t>
      </w:r>
      <w:r>
        <w:t>е</w:t>
      </w:r>
      <w:r>
        <w:t>ние, согласно которому учреждения и предприятия, насчитывающие свыше 25 работников, обязаны разработать политику по гендерному равенству или предусмотреть специальные положения о гендерном равенстве в своей кадр</w:t>
      </w:r>
      <w:r>
        <w:t>о</w:t>
      </w:r>
      <w:r>
        <w:t>вой политике. Новый закон наделяет Центр по гендерному равенству более ш</w:t>
      </w:r>
      <w:r>
        <w:t>и</w:t>
      </w:r>
      <w:r>
        <w:t>рокими полномочиями по контролю за соблюдением этого положения. Соотве</w:t>
      </w:r>
      <w:r>
        <w:t>т</w:t>
      </w:r>
      <w:r>
        <w:t>ствующие компании и учреждения обязаны пр</w:t>
      </w:r>
      <w:r>
        <w:t>е</w:t>
      </w:r>
      <w:r>
        <w:t>доставлять экземпляр документа с изложением своей политики по гендерному равенству или кадровой полит</w:t>
      </w:r>
      <w:r>
        <w:t>и</w:t>
      </w:r>
      <w:r>
        <w:t>ки Центру по его просьбе. Они должны также представлять Центру доклад о до</w:t>
      </w:r>
      <w:r>
        <w:t>с</w:t>
      </w:r>
      <w:r>
        <w:t>тигнутом ими прогрессе в течение разумного периода времени, когда это треб</w:t>
      </w:r>
      <w:r>
        <w:t>у</w:t>
      </w:r>
      <w:r>
        <w:t>ется.</w:t>
      </w:r>
    </w:p>
    <w:p w:rsidR="00C27001" w:rsidRDefault="00C27001" w:rsidP="00C27001">
      <w:pPr>
        <w:pStyle w:val="SingleTxtGR"/>
      </w:pPr>
      <w:r>
        <w:t>44.</w:t>
      </w:r>
      <w:r>
        <w:tab/>
        <w:t>Если какая-либо компания или учреждение не подготавливает политику по гендерному равенству или не интегрирует перспективы равенства в свою кадровую политику, то Центр предписывает ей/ему исправить положение в т</w:t>
      </w:r>
      <w:r>
        <w:t>е</w:t>
      </w:r>
      <w:r>
        <w:t>чение разумного срока. То же самое относится к случаям, когда Центр полагает, что политика по гендерному равенству компании или учреждения является н</w:t>
      </w:r>
      <w:r>
        <w:t>е</w:t>
      </w:r>
      <w:r>
        <w:t>приемлемой или когда перспективы равноправия достаточно четко не интегр</w:t>
      </w:r>
      <w:r>
        <w:t>и</w:t>
      </w:r>
      <w:r>
        <w:t>рованы в ее/его кадровую политику. Если компания или учреждение не выпо</w:t>
      </w:r>
      <w:r>
        <w:t>л</w:t>
      </w:r>
      <w:r>
        <w:t>няет указания Центра, то Центр может наложить штраф на дневной основе до тех пор, пока его предписания не будут выполнены. То же самое относится к случаям, когда компания или учреждение не представляет экземпляр док</w:t>
      </w:r>
      <w:r>
        <w:t>у</w:t>
      </w:r>
      <w:r>
        <w:t>мента с изложением своей политики по гендерному равенству или кадровой полит</w:t>
      </w:r>
      <w:r>
        <w:t>и</w:t>
      </w:r>
      <w:r>
        <w:t>ки Центру или отказывается представить доклад о достигнутом ею/им пр</w:t>
      </w:r>
      <w:r>
        <w:t>о</w:t>
      </w:r>
      <w:r>
        <w:t>грессе. Эта поправка расценивается как крайне важная, поскольку она наделяет Центр более четкими полномочиями по активному мониторингу деятельности комп</w:t>
      </w:r>
      <w:r>
        <w:t>а</w:t>
      </w:r>
      <w:r>
        <w:t>ний и учреждений и контролю за соблюдениями ими данн</w:t>
      </w:r>
      <w:r>
        <w:t>о</w:t>
      </w:r>
      <w:r>
        <w:t>го закона.</w:t>
      </w:r>
    </w:p>
    <w:p w:rsidR="00C27001" w:rsidRDefault="00C27001" w:rsidP="00C27001">
      <w:pPr>
        <w:pStyle w:val="SingleTxtGR"/>
      </w:pPr>
      <w:r>
        <w:t>45.</w:t>
      </w:r>
      <w:r>
        <w:tab/>
        <w:t>Новый закон включает положение, предусматривающее, что работникам всегда разрешается разглашать условия своей заработной платы, если они того пожелают. Соответственно, компании больше не могут запрещать работникам обсуждать свои оклады с третьей стороной. Это составляет часть стратегии по борьбе с хронической проблемой дискриминации в области заработной платы по признаку пола и повышению транспарентности в сфере заработной платы.</w:t>
      </w:r>
    </w:p>
    <w:p w:rsidR="00C27001" w:rsidRDefault="00C27001" w:rsidP="00C27001">
      <w:pPr>
        <w:pStyle w:val="SingleTxtGR"/>
      </w:pPr>
      <w:r>
        <w:t>46.</w:t>
      </w:r>
      <w:r>
        <w:tab/>
        <w:t xml:space="preserve">С тем чтобы побудить компании устанавливать политику равной оплаты труда и следить за их соответствующей деятельностью, </w:t>
      </w:r>
      <w:r w:rsidR="00FF4C9B">
        <w:t>м</w:t>
      </w:r>
      <w:r>
        <w:t>инистр социальных дел и с</w:t>
      </w:r>
      <w:r>
        <w:t>о</w:t>
      </w:r>
      <w:r>
        <w:t>циального обеспечения будет, согласно временным положениям закона, осуществлять надзор за разработкой системы сертификации для проведения в жизнь политики равной оплаты труда и равных прав в том, что касается найма на работу и прекращения трудовых отношений. Эти положения будут пров</w:t>
      </w:r>
      <w:r>
        <w:t>о</w:t>
      </w:r>
      <w:r>
        <w:t>диться в жизнь в течение следующих двух лет в сотрудничестве с социальными партн</w:t>
      </w:r>
      <w:r>
        <w:t>е</w:t>
      </w:r>
      <w:r>
        <w:t>рами.</w:t>
      </w:r>
    </w:p>
    <w:p w:rsidR="00C27001" w:rsidRDefault="00C27001" w:rsidP="00C27001">
      <w:pPr>
        <w:pStyle w:val="SingleTxtGR"/>
      </w:pPr>
      <w:r>
        <w:t>47.</w:t>
      </w:r>
      <w:r>
        <w:tab/>
        <w:t>Коллективные договоры, заключенные в частном секторе в феврале 2008 года, содержат специальное положение, в котором обращается особое внимание на сотрудничество между социальными партнерами применительно к вопросам гендерного равенства в течение срока действия конкретного договора. Положение гласит, в частности, что работа по "разработке процедур для серт</w:t>
      </w:r>
      <w:r>
        <w:t>и</w:t>
      </w:r>
      <w:r>
        <w:t>фикации осуществления политики компаний в области гендерного равенства начинается незамедлительно с целью ее завершения к концу 2009 года".</w:t>
      </w:r>
    </w:p>
    <w:p w:rsidR="00C27001" w:rsidRDefault="00C27001" w:rsidP="00C27001">
      <w:pPr>
        <w:pStyle w:val="SingleTxtGR"/>
      </w:pPr>
      <w:r>
        <w:t>48.</w:t>
      </w:r>
      <w:r>
        <w:tab/>
        <w:t xml:space="preserve">Для выполнения своих вышеизложенных обязательств </w:t>
      </w:r>
      <w:r w:rsidR="00FF4C9B">
        <w:t>м</w:t>
      </w:r>
      <w:r>
        <w:t>инистр социал</w:t>
      </w:r>
      <w:r>
        <w:t>ь</w:t>
      </w:r>
      <w:r>
        <w:t>ных дел и социального обеспечения, Конфедерация исландских работодат</w:t>
      </w:r>
      <w:r>
        <w:t>е</w:t>
      </w:r>
      <w:r>
        <w:t>лей и Объединение профсоюзов Исландии вместе подписали декларацию на тот счет, что они приступят к переговорам в связи с исландскими стандартами (</w:t>
      </w:r>
      <w:r>
        <w:rPr>
          <w:i/>
        </w:rPr>
        <w:t>Staðlaráð Íslands</w:t>
      </w:r>
      <w:r>
        <w:t>) для разработки и регулирования стандарта по осуществл</w:t>
      </w:r>
      <w:r>
        <w:t>е</w:t>
      </w:r>
      <w:r>
        <w:t>нию политики равной оплаты труда и равных возможностей. Стандарт будет также охватывать вопросы профессионального роста.</w:t>
      </w:r>
    </w:p>
    <w:p w:rsidR="00C27001" w:rsidRDefault="00C27001" w:rsidP="00C27001">
      <w:pPr>
        <w:pStyle w:val="H23GR"/>
      </w:pPr>
      <w:r w:rsidRPr="00C27001">
        <w:tab/>
      </w:r>
      <w:r w:rsidRPr="00C27001">
        <w:tab/>
      </w:r>
      <w:r>
        <w:t xml:space="preserve">Закон об отпуске по беременности и родам, по </w:t>
      </w:r>
      <w:bookmarkStart w:id="2" w:name="OLE_LINK1"/>
      <w:r>
        <w:t>уходу за ребенком для отца и по уходу за ребенком для родителей</w:t>
      </w:r>
      <w:bookmarkEnd w:id="2"/>
    </w:p>
    <w:p w:rsidR="00C27001" w:rsidRDefault="00C27001" w:rsidP="00C27001">
      <w:pPr>
        <w:pStyle w:val="SingleTxtGR"/>
      </w:pPr>
      <w:r>
        <w:t>49.</w:t>
      </w:r>
      <w:r>
        <w:tab/>
        <w:t>Как указывается в пункте 23 третьего периодического доклада Исландии, одна из основных целей Закона об отпуске по беременности и родам, по уходу за ребенком для отца и по уходу за ребенком для родителей заключается в том, чтобы уменьшить дискриминацию в области заработной платы по признаку п</w:t>
      </w:r>
      <w:r>
        <w:t>о</w:t>
      </w:r>
      <w:r>
        <w:t>ла, которая частично объясняется тем, что женщины берут отпуск по береме</w:t>
      </w:r>
      <w:r>
        <w:t>н</w:t>
      </w:r>
      <w:r>
        <w:t>ности и родам. После представления третьего периодического доклада был принят н</w:t>
      </w:r>
      <w:r>
        <w:t>о</w:t>
      </w:r>
      <w:r>
        <w:t>вый Закон об отпуске по беременности и родам, по уходу за ребенком для отца и по уходу за ребенком для родителей, который будет обсуждаться в связи со статьей 10.</w:t>
      </w:r>
    </w:p>
    <w:p w:rsidR="00C27001" w:rsidRDefault="00C27001" w:rsidP="00C27001">
      <w:pPr>
        <w:pStyle w:val="H23GR"/>
      </w:pPr>
      <w:r w:rsidRPr="00C27001">
        <w:tab/>
      </w:r>
      <w:r w:rsidRPr="00C27001">
        <w:tab/>
      </w:r>
      <w:r>
        <w:t>Комментарии в отношении пункта 21 заключительных замечаний Комитета</w:t>
      </w:r>
    </w:p>
    <w:p w:rsidR="00C27001" w:rsidRDefault="00C27001" w:rsidP="00C27001">
      <w:pPr>
        <w:pStyle w:val="SingleTxtGR"/>
      </w:pPr>
      <w:r>
        <w:t>50.</w:t>
      </w:r>
      <w:r>
        <w:tab/>
        <w:t>В пункте 21 заключительных замечаний Комитета в отношении третьего периодического доклада Исландии стране предлагается активизировать свои усилия для обеспечения того, чтобы женщины и мужчины в полной мере и на равных условиях участвовали на рынке труда, в частности с точки зрения ра</w:t>
      </w:r>
      <w:r>
        <w:t>в</w:t>
      </w:r>
      <w:r>
        <w:t>ной платы за труд равной ценности. В этой связи делается ссылка на положения нового Закона о гендерном равенстве, изложенные выше. Ниже освещаются конкретные усилия в данной области.</w:t>
      </w:r>
    </w:p>
    <w:p w:rsidR="00C27001" w:rsidRDefault="00C27001" w:rsidP="00C27001">
      <w:pPr>
        <w:pStyle w:val="SingleTxtGR"/>
      </w:pPr>
      <w:r>
        <w:t>51.</w:t>
      </w:r>
      <w:r>
        <w:tab/>
        <w:t>В период с 1992 года исландский парламент принял три четырехлетних плана действий, предусматривающие меры по обеспечению гендерного раве</w:t>
      </w:r>
      <w:r>
        <w:t>н</w:t>
      </w:r>
      <w:r>
        <w:t xml:space="preserve">ства. Зимой 2003/04 года </w:t>
      </w:r>
      <w:r w:rsidR="00FF4C9B">
        <w:t>м</w:t>
      </w:r>
      <w:r>
        <w:t>инистр социальных дел внес в парламент предлож</w:t>
      </w:r>
      <w:r>
        <w:t>е</w:t>
      </w:r>
      <w:r>
        <w:t>ние по новому плану действий, который был принят весной 2004 года со ср</w:t>
      </w:r>
      <w:r>
        <w:t>о</w:t>
      </w:r>
      <w:r>
        <w:t>ком осуществления до мая 2008 года. В качестве одного из основных своих напра</w:t>
      </w:r>
      <w:r>
        <w:t>в</w:t>
      </w:r>
      <w:r>
        <w:t>лений план предусматривает решение проблемы дискриминации в области з</w:t>
      </w:r>
      <w:r>
        <w:t>а</w:t>
      </w:r>
      <w:r>
        <w:t>работной платы по признаку пола. В настоящее время разрабатывается новый план действий.</w:t>
      </w:r>
    </w:p>
    <w:p w:rsidR="00C27001" w:rsidRDefault="00C27001" w:rsidP="00C27001">
      <w:pPr>
        <w:pStyle w:val="SingleTxtGR"/>
      </w:pPr>
      <w:r>
        <w:t>52.</w:t>
      </w:r>
      <w:r>
        <w:tab/>
        <w:t>Представляется, что различия в оплате труда по признаку пола укорен</w:t>
      </w:r>
      <w:r>
        <w:t>и</w:t>
      </w:r>
      <w:r>
        <w:t>лись на рынке труда Исландии, ставя при этом женщин в ущемленное полож</w:t>
      </w:r>
      <w:r>
        <w:t>е</w:t>
      </w:r>
      <w:r>
        <w:t>ние. Необходимо принять меры по предупреждению таких гендерных различий в оплате труда, поскольку, как показывает опыт, положения закона, касающиеся равной оплаты труда и запрета дискриминации при определении размера зар</w:t>
      </w:r>
      <w:r>
        <w:t>а</w:t>
      </w:r>
      <w:r>
        <w:t>ботной платы недостаточно эффективны. По мнению многих людей, к</w:t>
      </w:r>
      <w:r>
        <w:t>о</w:t>
      </w:r>
      <w:r>
        <w:t>рень данной проблемы кроется в тех, кто определяет размер заработной платы р</w:t>
      </w:r>
      <w:r>
        <w:t>а</w:t>
      </w:r>
      <w:r>
        <w:t>ботников на рынке труда. При установлении размера оплаты труда в компаниях и учреждениях необходимо заботиться об обеспечении применения одних и тех же критериев для оценки вносимого работниками вклада независимо от их п</w:t>
      </w:r>
      <w:r>
        <w:t>о</w:t>
      </w:r>
      <w:r>
        <w:t xml:space="preserve">ла. </w:t>
      </w:r>
    </w:p>
    <w:p w:rsidR="00C27001" w:rsidRDefault="00C27001" w:rsidP="00C27001">
      <w:pPr>
        <w:pStyle w:val="H4GR"/>
      </w:pPr>
      <w:r>
        <w:tab/>
      </w:r>
      <w:r>
        <w:tab/>
        <w:t>Циркулярное письмо для всех компаний и учреждений, которые работают в Исландии</w:t>
      </w:r>
    </w:p>
    <w:p w:rsidR="00C27001" w:rsidRDefault="00C27001" w:rsidP="00C27001">
      <w:pPr>
        <w:pStyle w:val="SingleTxtGR"/>
        <w:rPr>
          <w:i/>
        </w:rPr>
      </w:pPr>
      <w:r>
        <w:t>53.</w:t>
      </w:r>
      <w:r>
        <w:tab/>
        <w:t>В стремлении привлечь внимание руководителей компаний к настоятел</w:t>
      </w:r>
      <w:r>
        <w:t>ь</w:t>
      </w:r>
      <w:r>
        <w:t xml:space="preserve">ной необходимости устранения различий в оплате труда по признаку пола </w:t>
      </w:r>
      <w:r w:rsidR="00FF4C9B">
        <w:t>м</w:t>
      </w:r>
      <w:r>
        <w:t>и</w:t>
      </w:r>
      <w:r>
        <w:t>нистр социальных дел и руководитель Центра по гендерному равенству в июне 2005</w:t>
      </w:r>
      <w:r>
        <w:rPr>
          <w:lang w:val="en-US"/>
        </w:rPr>
        <w:t> </w:t>
      </w:r>
      <w:r>
        <w:t>года направили во все компании и учреждения, которые работают в И</w:t>
      </w:r>
      <w:r>
        <w:t>с</w:t>
      </w:r>
      <w:r>
        <w:t>ландии и в которых занято 25 или более лиц наемного труда, циркулярное письмо по данному вопросу. К письму прилагался плакат под названием "</w:t>
      </w:r>
      <w:r>
        <w:rPr>
          <w:i/>
        </w:rPr>
        <w:t>Не все ли равно, есть на вашем подбородке щетина или нет?".</w:t>
      </w:r>
    </w:p>
    <w:p w:rsidR="00C27001" w:rsidRDefault="00C27001" w:rsidP="00C27001">
      <w:pPr>
        <w:pStyle w:val="H4GR"/>
      </w:pPr>
      <w:r>
        <w:tab/>
      </w:r>
      <w:r>
        <w:tab/>
        <w:t>"Показатели равенства в системе оплаты труда в скандинавских странах"</w:t>
      </w:r>
    </w:p>
    <w:p w:rsidR="00C27001" w:rsidRDefault="00C27001" w:rsidP="00C27001">
      <w:pPr>
        <w:pStyle w:val="SingleTxtGR"/>
      </w:pPr>
      <w:r>
        <w:t>54.</w:t>
      </w:r>
      <w:r>
        <w:tab/>
        <w:t>В 2004 году, когда Исландия председательствовала в Совете скандина</w:t>
      </w:r>
      <w:r>
        <w:t>в</w:t>
      </w:r>
      <w:r>
        <w:t>ских стран, был организован проект под названием "</w:t>
      </w:r>
      <w:r>
        <w:rPr>
          <w:i/>
        </w:rPr>
        <w:t>Показатели равенства в системе оплаты труда в скандинавских странах</w:t>
      </w:r>
      <w:r>
        <w:t>", и в феврале 2006 года был опубликован итоговый доклад. Главная цель проекта заключ</w:t>
      </w:r>
      <w:r>
        <w:t>а</w:t>
      </w:r>
      <w:r>
        <w:t>лась в том, чтобы углубить знание и понимание различий в оплате труда между представителями двух полов в скандинавских странах. Были проведены сравнение статистич</w:t>
      </w:r>
      <w:r>
        <w:t>е</w:t>
      </w:r>
      <w:r>
        <w:t>ских показателей, используемых для исчисления размера оплаты труда, и ан</w:t>
      </w:r>
      <w:r>
        <w:t>а</w:t>
      </w:r>
      <w:r>
        <w:t>лиз методов, применяемых для устранения гендерных разл</w:t>
      </w:r>
      <w:r>
        <w:t>и</w:t>
      </w:r>
      <w:r>
        <w:t>чий в оплате труда, а также оценка успехов, достигнутых с помощью методов, используемых для борьбы с дискриминацией в сфере оплаты труда между мужчинами и женщ</w:t>
      </w:r>
      <w:r>
        <w:t>и</w:t>
      </w:r>
      <w:r>
        <w:t>нами в скандинавских стр</w:t>
      </w:r>
      <w:r>
        <w:t>а</w:t>
      </w:r>
      <w:r>
        <w:t xml:space="preserve">нах. </w:t>
      </w:r>
    </w:p>
    <w:p w:rsidR="00B2232E" w:rsidRDefault="00B2232E" w:rsidP="00B2232E">
      <w:pPr>
        <w:pStyle w:val="SingleTxtGR"/>
      </w:pPr>
      <w:r>
        <w:t>55.</w:t>
      </w:r>
      <w:r>
        <w:tab/>
        <w:t>В рамках указанного проекта было предпринято сопоставление статист</w:t>
      </w:r>
      <w:r>
        <w:t>и</w:t>
      </w:r>
      <w:r>
        <w:t>ческих данных о различиях в размере оплаты труда по признаку пола в Дании, Финляндии, Норвегии, Швеции и Исландии и проанализированы тенденции и колебания в различ</w:t>
      </w:r>
      <w:r>
        <w:t>и</w:t>
      </w:r>
      <w:r>
        <w:t>ях в размере оплаты труда мужчин и женщин в разных странах. Было также уделено внимание изучению гендерных различий в разм</w:t>
      </w:r>
      <w:r>
        <w:t>е</w:t>
      </w:r>
      <w:r>
        <w:t>ре оплаты труда и их коррекции в каждой из скандинавских стран, в процессе которого применяемые методы оценивались под критическим углом зрения. Была предпринята попытка проанализировать методы, используемые для ус</w:t>
      </w:r>
      <w:r>
        <w:t>т</w:t>
      </w:r>
      <w:r>
        <w:t>ранения различий в размере оплаты труда мужчин и женщин. Методы, которые, по мнению специалистов скандинавских стран, оказали положительный эффект, включают в себя различные правовые положения, планы действий по обеспеч</w:t>
      </w:r>
      <w:r>
        <w:t>е</w:t>
      </w:r>
      <w:r>
        <w:t>нию гендерного равенства, положения коллективных договоров и шаги по п</w:t>
      </w:r>
      <w:r>
        <w:t>о</w:t>
      </w:r>
      <w:r>
        <w:t>вышению осведо</w:t>
      </w:r>
      <w:r>
        <w:t>м</w:t>
      </w:r>
      <w:r>
        <w:t xml:space="preserve">ленности общественности. </w:t>
      </w:r>
    </w:p>
    <w:p w:rsidR="00B2232E" w:rsidRDefault="00B2232E" w:rsidP="00B2232E">
      <w:pPr>
        <w:pStyle w:val="SingleTxtGR"/>
      </w:pPr>
      <w:r>
        <w:t>56.</w:t>
      </w:r>
      <w:r>
        <w:tab/>
        <w:t>В итоговом докладе о результатах осуществления проектов содержатся многочи</w:t>
      </w:r>
      <w:r>
        <w:t>с</w:t>
      </w:r>
      <w:r>
        <w:t>ленные предложения, касающиеся методов совершенствования оценки различий в размере оплаты труда по признакам пола, а также подчеркиваются усовершенствования в исследованиях по данной теме. В нем также содержатся предложения относительно тех справочных критериев, которые кажутся поте</w:t>
      </w:r>
      <w:r>
        <w:t>н</w:t>
      </w:r>
      <w:r>
        <w:t>циально полезными для определения и оценки коррективных мер, направле</w:t>
      </w:r>
      <w:r>
        <w:t>н</w:t>
      </w:r>
      <w:r>
        <w:t>ных на устранение различий в размере оплаты труда по признаку пола. Пре</w:t>
      </w:r>
      <w:r>
        <w:t>д</w:t>
      </w:r>
      <w:r>
        <w:t>ставляется, что благодаря этому указанный проект будет во многом способств</w:t>
      </w:r>
      <w:r>
        <w:t>о</w:t>
      </w:r>
      <w:r>
        <w:t>вать разработке эффективных методов оценки гендерных различий в размере оплаты труда и способов уменьшения разрыва между размером заработной пл</w:t>
      </w:r>
      <w:r>
        <w:t>а</w:t>
      </w:r>
      <w:r>
        <w:t>ты мужчин и женщин на рынке труда в скандинавских странах. С итоговым докладом об указанном проекте можно ознакомиться на домашней вебстр</w:t>
      </w:r>
      <w:r>
        <w:t>а</w:t>
      </w:r>
      <w:r>
        <w:t>нице Центра по гендерному равенству.</w:t>
      </w:r>
    </w:p>
    <w:p w:rsidR="00B2232E" w:rsidRDefault="00B2232E" w:rsidP="00B2232E">
      <w:pPr>
        <w:pStyle w:val="H4GR"/>
      </w:pPr>
      <w:r>
        <w:tab/>
      </w:r>
      <w:r>
        <w:tab/>
        <w:t>Обследование заработной платы 2006 года</w:t>
      </w:r>
    </w:p>
    <w:p w:rsidR="00B2232E" w:rsidRDefault="00B2232E" w:rsidP="00B2232E">
      <w:pPr>
        <w:pStyle w:val="SingleTxtGR"/>
      </w:pPr>
      <w:r>
        <w:t>57.</w:t>
      </w:r>
      <w:r>
        <w:tab/>
        <w:t>Одной из составляющих последнего плана действий по гендерному р</w:t>
      </w:r>
      <w:r>
        <w:t>а</w:t>
      </w:r>
      <w:r>
        <w:t>венству было проведение обследования "</w:t>
      </w:r>
      <w:r>
        <w:rPr>
          <w:i/>
        </w:rPr>
        <w:t>Исчисление размера заработной пл</w:t>
      </w:r>
      <w:r>
        <w:rPr>
          <w:i/>
        </w:rPr>
        <w:t>а</w:t>
      </w:r>
      <w:r>
        <w:rPr>
          <w:i/>
        </w:rPr>
        <w:t>ты и гендерные различия в размере оплаты труда</w:t>
      </w:r>
      <w:r>
        <w:t>". Оно предполагало повт</w:t>
      </w:r>
      <w:r>
        <w:t>о</w:t>
      </w:r>
      <w:r>
        <w:t>рение проведенного в 1994 году обследования факторов, влияющих на оплату труда и возможности карьерного роста женщин и мужчин. Данное обследов</w:t>
      </w:r>
      <w:r>
        <w:t>а</w:t>
      </w:r>
      <w:r>
        <w:t>ние проводилось фирмой "Капасент Гэллап" по заказу Министерства социал</w:t>
      </w:r>
      <w:r>
        <w:t>ь</w:t>
      </w:r>
      <w:r>
        <w:t>ных дел, и его итоги были обнародованы осенью 2006 года. Это обследование проводилось в январе−мае 2006 года и включало в себя распр</w:t>
      </w:r>
      <w:r>
        <w:t>о</w:t>
      </w:r>
      <w:r>
        <w:t xml:space="preserve">странение среди </w:t>
      </w:r>
      <w:r>
        <w:br/>
        <w:t xml:space="preserve">2 200 сотрудников восьми компаний и учреждений (четырех государственных учреждений и четырех частных компаний) вопросника, касающегося оплаты труда, должностных функций, мотивации, ответственности, изменения статуса и отношения к идее гендерного равенства. Доля ответивших составила 50,5%. </w:t>
      </w:r>
      <w:r>
        <w:br/>
        <w:t>С руководителями и рядовыми сотрудниками было организовано 80 углубле</w:t>
      </w:r>
      <w:r>
        <w:t>н</w:t>
      </w:r>
      <w:r>
        <w:t>ных собеседований о ситуации с обеспечением гендерного р</w:t>
      </w:r>
      <w:r>
        <w:t>а</w:t>
      </w:r>
      <w:r>
        <w:t>венства.</w:t>
      </w:r>
    </w:p>
    <w:p w:rsidR="00B2232E" w:rsidRDefault="00B2232E" w:rsidP="00B2232E">
      <w:pPr>
        <w:pStyle w:val="SingleTxtGR"/>
      </w:pPr>
      <w:r>
        <w:t>58.</w:t>
      </w:r>
      <w:r>
        <w:tab/>
        <w:t>Был также предпринят статистический анализ данных, взятых из плате</w:t>
      </w:r>
      <w:r>
        <w:t>ж</w:t>
      </w:r>
      <w:r>
        <w:t>ных ведомостей компаний, участвовавших в обследовании, и результаты анал</w:t>
      </w:r>
      <w:r>
        <w:t>и</w:t>
      </w:r>
      <w:r>
        <w:t>за были сопоставлены с ответами, данными на вопросник. В заключение нек</w:t>
      </w:r>
      <w:r>
        <w:t>о</w:t>
      </w:r>
      <w:r>
        <w:t>торые вопросы, каса</w:t>
      </w:r>
      <w:r>
        <w:t>ю</w:t>
      </w:r>
      <w:r>
        <w:t>щиеся отношения к проблематике гендерного равенства, были заданы широкой общей выборке в 1 800 человек, охваченных проектом "Гэллап Вэгон" в период с 26 апреля по 17 мая 2006 года. Доля ответивших с</w:t>
      </w:r>
      <w:r>
        <w:t>о</w:t>
      </w:r>
      <w:r>
        <w:t>ставила 61%.</w:t>
      </w:r>
    </w:p>
    <w:p w:rsidR="00B2232E" w:rsidRPr="00941D9C" w:rsidRDefault="00B2232E" w:rsidP="00B2232E">
      <w:pPr>
        <w:pStyle w:val="SingleTxtGR"/>
      </w:pPr>
      <w:r>
        <w:t>59.</w:t>
      </w:r>
      <w:r>
        <w:tab/>
        <w:t>Что касается условий труда и методов работы, то в восьми компаниях и учреждениях, которые приняли участие в обследовании, посвященном мех</w:t>
      </w:r>
      <w:r>
        <w:t>а</w:t>
      </w:r>
      <w:r>
        <w:t>низму начисления заработной платы и гендерным различиям в размере оплаты труда, в 1994 году, а затем в начале 2006 года, за истекший период произошли значительные изменения. Основные изменения заключались в том, что продо</w:t>
      </w:r>
      <w:r>
        <w:t>л</w:t>
      </w:r>
      <w:r>
        <w:t>жительность рабочей недели мужчин и же</w:t>
      </w:r>
      <w:r>
        <w:t>н</w:t>
      </w:r>
      <w:r>
        <w:t>щин, работающих в течение полного рабочего дня, сократилась, число женщин, работающих в течение полного р</w:t>
      </w:r>
      <w:r>
        <w:t>а</w:t>
      </w:r>
      <w:r>
        <w:t>бочего дня, увеличилось, а их отношение к своей работе определенным образом изменилось. Эти изменения, по всей вероятности, должны были привести к с</w:t>
      </w:r>
      <w:r>
        <w:t>о</w:t>
      </w:r>
      <w:r>
        <w:t>кращению гендерных различий в размере оплаты труда. Между тем ра</w:t>
      </w:r>
      <w:r>
        <w:t>з</w:t>
      </w:r>
      <w:r>
        <w:t>личия в оплате труда остались практически такими же, какими они были в 1994 году. Если принять во внимание все факторы, влияющие на размер оплаты труда (н</w:t>
      </w:r>
      <w:r>
        <w:t>а</w:t>
      </w:r>
      <w:r>
        <w:t>пример, образование, род занятий, стаж работы, возраст и продолжительность рабочего времени), то не поддающаяся никаким разумным объяснениям разн</w:t>
      </w:r>
      <w:r>
        <w:t>и</w:t>
      </w:r>
      <w:r>
        <w:t>ца в оплате труда мужчин и женщин составляла 15,7% (не в пользу женщин). В 1994 году она равнялась 16%. Как выяснилось, разница в размере оплаты тр</w:t>
      </w:r>
      <w:r>
        <w:t>у</w:t>
      </w:r>
      <w:r>
        <w:t>да среди сотрудников руководящего звена несколько сократилась, и в этой кат</w:t>
      </w:r>
      <w:r>
        <w:t>е</w:t>
      </w:r>
      <w:r>
        <w:t>гории различия в размере оплаты труда мужчин и женщин были наименее з</w:t>
      </w:r>
      <w:r>
        <w:t>а</w:t>
      </w:r>
      <w:r>
        <w:t>метными, а заработок женщин оказался примерно на 7,5% меньше заработка мужчин.</w:t>
      </w:r>
    </w:p>
    <w:p w:rsidR="00B2232E" w:rsidRPr="00EE4B7E" w:rsidRDefault="00B2232E" w:rsidP="00B2232E">
      <w:pPr>
        <w:pStyle w:val="SingleTxtGR"/>
      </w:pPr>
      <w:r>
        <w:t>60.</w:t>
      </w:r>
      <w:r>
        <w:tab/>
      </w:r>
      <w:r w:rsidRPr="00EE4B7E">
        <w:t>Результаты обследования, касающегося размера оплаты труда, также п</w:t>
      </w:r>
      <w:r w:rsidRPr="00EE4B7E">
        <w:t>о</w:t>
      </w:r>
      <w:r w:rsidRPr="00EE4B7E">
        <w:t xml:space="preserve">казали, что разница между наибольшим и наименьшим размером оплаты труда увеличилась, и по результатам </w:t>
      </w:r>
      <w:r>
        <w:t>последнего</w:t>
      </w:r>
      <w:r w:rsidRPr="00EE4B7E">
        <w:t xml:space="preserve"> обследования оказалась 14-кратной для мужчин и 11-кратной для женщин, в то время как по данным обследов</w:t>
      </w:r>
      <w:r w:rsidRPr="00EE4B7E">
        <w:t>а</w:t>
      </w:r>
      <w:r w:rsidRPr="00EE4B7E">
        <w:t>ния 1994</w:t>
      </w:r>
      <w:r>
        <w:t xml:space="preserve"> </w:t>
      </w:r>
      <w:r w:rsidRPr="00EE4B7E">
        <w:t>года она была 8-кратной для мужчин и 5-кратной для женщин. В 1994</w:t>
      </w:r>
      <w:r>
        <w:t xml:space="preserve"> </w:t>
      </w:r>
      <w:r w:rsidRPr="00EE4B7E">
        <w:t>году размер оплаты тр</w:t>
      </w:r>
      <w:r w:rsidRPr="00EE4B7E">
        <w:t>у</w:t>
      </w:r>
      <w:r w:rsidRPr="00EE4B7E">
        <w:t>да в звене руководящих сотрудников в среднем превышал размер оплаты труда операторов станков и неквалифи</w:t>
      </w:r>
      <w:r>
        <w:t xml:space="preserve">цированных рабочих на 64%, а </w:t>
      </w:r>
      <w:r w:rsidRPr="00EE4B7E">
        <w:t>в 2006</w:t>
      </w:r>
      <w:r>
        <w:t xml:space="preserve"> </w:t>
      </w:r>
      <w:r w:rsidRPr="00EE4B7E">
        <w:t>году это превышение составило 98</w:t>
      </w:r>
      <w:r>
        <w:t>%</w:t>
      </w:r>
      <w:r w:rsidRPr="00EE4B7E">
        <w:t>.</w:t>
      </w:r>
    </w:p>
    <w:p w:rsidR="00B2232E" w:rsidRPr="00EE4B7E" w:rsidRDefault="00B2232E" w:rsidP="00B2232E">
      <w:pPr>
        <w:pStyle w:val="SingleTxtGR"/>
      </w:pPr>
      <w:r>
        <w:t>61.</w:t>
      </w:r>
      <w:r>
        <w:tab/>
        <w:t>Различия</w:t>
      </w:r>
      <w:r w:rsidRPr="00EE4B7E">
        <w:t xml:space="preserve"> в размере оплаты труда окажутся еще более заметными, если </w:t>
      </w:r>
      <w:r>
        <w:t>рассматривать данные из платежных ведомостей. С</w:t>
      </w:r>
      <w:r w:rsidRPr="00EE4B7E">
        <w:t>амый высокий размер зар</w:t>
      </w:r>
      <w:r w:rsidRPr="00EE4B7E">
        <w:t>а</w:t>
      </w:r>
      <w:r w:rsidRPr="00EE4B7E">
        <w:t>ботка за труд в дневное время</w:t>
      </w:r>
      <w:r>
        <w:t>,</w:t>
      </w:r>
      <w:r w:rsidRPr="00EE4B7E">
        <w:t xml:space="preserve"> </w:t>
      </w:r>
      <w:r>
        <w:t xml:space="preserve">с надбавками, </w:t>
      </w:r>
      <w:r w:rsidRPr="00EE4B7E">
        <w:t>за час работы в частных компан</w:t>
      </w:r>
      <w:r w:rsidRPr="00EE4B7E">
        <w:t>и</w:t>
      </w:r>
      <w:r w:rsidRPr="00EE4B7E">
        <w:t>ях почти в 26</w:t>
      </w:r>
      <w:r>
        <w:t xml:space="preserve"> </w:t>
      </w:r>
      <w:r w:rsidRPr="00EE4B7E">
        <w:t>раз превышает самый низкий размер заработка. В частных комп</w:t>
      </w:r>
      <w:r w:rsidRPr="00EE4B7E">
        <w:t>а</w:t>
      </w:r>
      <w:r w:rsidRPr="00EE4B7E">
        <w:t>ниях разница между наибольшим и наименьшим заработком мужчин намного превышает соответствующую разницу в заработках женщин. В государстве</w:t>
      </w:r>
      <w:r w:rsidRPr="00EE4B7E">
        <w:t>н</w:t>
      </w:r>
      <w:r w:rsidRPr="00EE4B7E">
        <w:t>ных учреждениях разрыв в размере вознаграждения за труд в дневное время</w:t>
      </w:r>
      <w:r>
        <w:t xml:space="preserve">, с </w:t>
      </w:r>
      <w:r w:rsidRPr="00EE4B7E">
        <w:t>надбавками</w:t>
      </w:r>
      <w:r>
        <w:t>,</w:t>
      </w:r>
      <w:r w:rsidRPr="00EE4B7E">
        <w:t xml:space="preserve"> за час работы является почти 10-кратным, причем разница между наибольшим и наименьшим заработком женщин несколько превышает соотве</w:t>
      </w:r>
      <w:r w:rsidRPr="00EE4B7E">
        <w:t>т</w:t>
      </w:r>
      <w:r w:rsidRPr="00EE4B7E">
        <w:t>ствующую разницу в заработках мужчин.</w:t>
      </w:r>
    </w:p>
    <w:p w:rsidR="00B2232E" w:rsidRPr="00EE4B7E" w:rsidRDefault="00B2232E" w:rsidP="00B2232E">
      <w:pPr>
        <w:pStyle w:val="SingleTxtGR"/>
      </w:pPr>
      <w:r>
        <w:t>62.</w:t>
      </w:r>
      <w:r>
        <w:tab/>
      </w:r>
      <w:r w:rsidRPr="00EE4B7E">
        <w:t>По сравнению с 1994</w:t>
      </w:r>
      <w:r>
        <w:t xml:space="preserve"> </w:t>
      </w:r>
      <w:r w:rsidRPr="00EE4B7E">
        <w:t>годом значительные изменения произошли в поря</w:t>
      </w:r>
      <w:r w:rsidRPr="00EE4B7E">
        <w:t>д</w:t>
      </w:r>
      <w:r w:rsidRPr="00EE4B7E">
        <w:t xml:space="preserve">ке </w:t>
      </w:r>
      <w:r>
        <w:t>определения</w:t>
      </w:r>
      <w:r w:rsidRPr="00EE4B7E">
        <w:t xml:space="preserve"> размера оплаты труда</w:t>
      </w:r>
      <w:r>
        <w:t xml:space="preserve"> </w:t>
      </w:r>
      <w:r w:rsidRPr="00EE4B7E">
        <w:t>и условий занятости. В 1994 году около 60</w:t>
      </w:r>
      <w:r>
        <w:t>%</w:t>
      </w:r>
      <w:r w:rsidRPr="00EE4B7E">
        <w:t xml:space="preserve"> мужчин получали вознаграждение согласно шкале оплаты труда, утве</w:t>
      </w:r>
      <w:r w:rsidRPr="00EE4B7E">
        <w:t>р</w:t>
      </w:r>
      <w:r w:rsidRPr="00EE4B7E">
        <w:t>жденной проф</w:t>
      </w:r>
      <w:r>
        <w:t>союзами, в которых они состояли, а</w:t>
      </w:r>
      <w:r w:rsidRPr="00EE4B7E">
        <w:t xml:space="preserve"> среди женщин этот показ</w:t>
      </w:r>
      <w:r w:rsidRPr="00EE4B7E">
        <w:t>а</w:t>
      </w:r>
      <w:r w:rsidRPr="00EE4B7E">
        <w:t>тель равнялся 85</w:t>
      </w:r>
      <w:r>
        <w:t>%</w:t>
      </w:r>
      <w:r w:rsidRPr="00EE4B7E">
        <w:t xml:space="preserve">. </w:t>
      </w:r>
      <w:r>
        <w:t xml:space="preserve">В ходе обследования </w:t>
      </w:r>
      <w:r w:rsidRPr="00EE4B7E">
        <w:t>2006</w:t>
      </w:r>
      <w:r>
        <w:t xml:space="preserve"> года</w:t>
      </w:r>
      <w:r w:rsidRPr="00EE4B7E">
        <w:t xml:space="preserve"> было установлено, что люди, особенно мужчины, стали гораздо чаще работать на основе специальных с</w:t>
      </w:r>
      <w:r w:rsidRPr="00EE4B7E">
        <w:t>о</w:t>
      </w:r>
      <w:r w:rsidRPr="00EE4B7E">
        <w:t>глашений, заключенных со своими работодателями, и получать фиксирова</w:t>
      </w:r>
      <w:r w:rsidRPr="00EE4B7E">
        <w:t>н</w:t>
      </w:r>
      <w:r w:rsidRPr="00EE4B7E">
        <w:t>ную заработную плату независимо от фактической продолжительности их работы. Фиксированную оплату труда получали свыше 48</w:t>
      </w:r>
      <w:r>
        <w:t xml:space="preserve">% </w:t>
      </w:r>
      <w:r w:rsidRPr="00EE4B7E">
        <w:t>мужчин, при</w:t>
      </w:r>
      <w:r>
        <w:t>нявших уч</w:t>
      </w:r>
      <w:r>
        <w:t>а</w:t>
      </w:r>
      <w:r>
        <w:t>стие в обследовании, тогда как</w:t>
      </w:r>
      <w:r w:rsidRPr="00EE4B7E">
        <w:t xml:space="preserve"> для женщин данный показатель составил все</w:t>
      </w:r>
      <w:r>
        <w:t>го лишь менее 18%</w:t>
      </w:r>
      <w:r w:rsidRPr="00EE4B7E">
        <w:t>. Помимо этого, дополнительные выплаты различных в</w:t>
      </w:r>
      <w:r w:rsidRPr="00EE4B7E">
        <w:t>и</w:t>
      </w:r>
      <w:r w:rsidRPr="00EE4B7E">
        <w:t xml:space="preserve">дов стали гораздо менее распространенным явлением, причем женщины получали более высокие дополнительные выплаты по сравнению с мужчинами (в отличие от ситуации, выявленной в ходе предыдущего обследования). Около </w:t>
      </w:r>
      <w:r>
        <w:br/>
      </w:r>
      <w:r w:rsidRPr="00EE4B7E">
        <w:t>25</w:t>
      </w:r>
      <w:r>
        <w:t xml:space="preserve">% </w:t>
      </w:r>
      <w:r w:rsidRPr="00EE4B7E">
        <w:t>женщин и мужчин получали некоторые дополнительные выплаты в виде "неотработанных сверхурочных" и/или транспортных субсидий. В 1994</w:t>
      </w:r>
      <w:r>
        <w:t xml:space="preserve"> </w:t>
      </w:r>
      <w:r w:rsidRPr="00EE4B7E">
        <w:t>году такие выплаты получали 13</w:t>
      </w:r>
      <w:r>
        <w:t xml:space="preserve">% </w:t>
      </w:r>
      <w:r w:rsidRPr="00EE4B7E">
        <w:t>женщин и 37</w:t>
      </w:r>
      <w:r>
        <w:t xml:space="preserve">% </w:t>
      </w:r>
      <w:r w:rsidRPr="00EE4B7E">
        <w:t>мужчин.</w:t>
      </w:r>
    </w:p>
    <w:p w:rsidR="00B2232E" w:rsidRPr="00EE4B7E" w:rsidRDefault="00B2232E" w:rsidP="00B2232E">
      <w:pPr>
        <w:pStyle w:val="SingleTxtGR"/>
      </w:pPr>
      <w:r>
        <w:t>63.</w:t>
      </w:r>
      <w:r>
        <w:tab/>
      </w:r>
      <w:r w:rsidRPr="00EE4B7E">
        <w:t>Респонденты, работавшие в государственных учреждениях, сообщили, что за прошедшее десятилетие никаких ощутимых изменений не произошло, хотя, по их мнению, десять лет назад мужчины занимали большее число рук</w:t>
      </w:r>
      <w:r w:rsidRPr="00EE4B7E">
        <w:t>о</w:t>
      </w:r>
      <w:r w:rsidRPr="00EE4B7E">
        <w:t>водящих должностей, и в настоящее время люди</w:t>
      </w:r>
      <w:r>
        <w:t xml:space="preserve">, вероятно, </w:t>
      </w:r>
      <w:r w:rsidRPr="00EE4B7E">
        <w:t>стали лучше пон</w:t>
      </w:r>
      <w:r w:rsidRPr="00EE4B7E">
        <w:t>и</w:t>
      </w:r>
      <w:r w:rsidRPr="00EE4B7E">
        <w:t xml:space="preserve">мать вопросы, касающиеся </w:t>
      </w:r>
      <w:r>
        <w:t xml:space="preserve">гендерного </w:t>
      </w:r>
      <w:r w:rsidRPr="00EE4B7E">
        <w:t>равенства и равной оплаты труда.</w:t>
      </w:r>
    </w:p>
    <w:p w:rsidR="00B2232E" w:rsidRDefault="00B2232E" w:rsidP="00B2232E">
      <w:pPr>
        <w:pStyle w:val="SingleTxtGR"/>
      </w:pPr>
      <w:r w:rsidRPr="00A3732E">
        <w:rPr>
          <w:spacing w:val="0"/>
        </w:rPr>
        <w:t>64.</w:t>
      </w:r>
      <w:r w:rsidRPr="00A3732E">
        <w:rPr>
          <w:spacing w:val="0"/>
        </w:rPr>
        <w:tab/>
        <w:t>Было установлено, что руководители стали гораздо активнее, чем в 1994 г</w:t>
      </w:r>
      <w:r w:rsidRPr="00A3732E">
        <w:rPr>
          <w:spacing w:val="0"/>
        </w:rPr>
        <w:t>о</w:t>
      </w:r>
      <w:r w:rsidRPr="00A3732E">
        <w:rPr>
          <w:spacing w:val="0"/>
        </w:rPr>
        <w:t>ду,</w:t>
      </w:r>
      <w:r w:rsidRPr="00EE4B7E">
        <w:t xml:space="preserve"> призывать женщин проявлять инициативу в своей работе, представлять и</w:t>
      </w:r>
      <w:r w:rsidRPr="00EE4B7E">
        <w:t>н</w:t>
      </w:r>
      <w:r w:rsidRPr="00EE4B7E">
        <w:t>тересы компании, обращаться с просьбами о повышении в должности и т.п., х</w:t>
      </w:r>
      <w:r w:rsidRPr="00EE4B7E">
        <w:t>о</w:t>
      </w:r>
      <w:r w:rsidRPr="00EE4B7E">
        <w:t>тя они по-прежнему предпочитают стимулировать к этому мужчин. Оказалось также, что женщины стали гораздо активнее, чем раньше, стремиться к пр</w:t>
      </w:r>
      <w:r w:rsidRPr="00EE4B7E">
        <w:t>о</w:t>
      </w:r>
      <w:r w:rsidRPr="00EE4B7E">
        <w:t>движению по службе и посещать курсы и конференции. Особенно большой и</w:t>
      </w:r>
      <w:r w:rsidRPr="00EE4B7E">
        <w:t>н</w:t>
      </w:r>
      <w:r w:rsidRPr="00EE4B7E">
        <w:t>терес к карьерному росту (продвижению по службе) проявляют более мол</w:t>
      </w:r>
      <w:r w:rsidRPr="00EE4B7E">
        <w:t>о</w:t>
      </w:r>
      <w:r>
        <w:t>дые работники, и</w:t>
      </w:r>
      <w:r w:rsidRPr="00EE4B7E">
        <w:t xml:space="preserve"> это относится как к мужчинам, так и к женщинам. В ходе подро</w:t>
      </w:r>
      <w:r w:rsidRPr="00EE4B7E">
        <w:t>б</w:t>
      </w:r>
      <w:r w:rsidRPr="00EE4B7E">
        <w:t>ных бесед руководители также довольно часто говорили о том, что молодые женщины отличаютс</w:t>
      </w:r>
      <w:r>
        <w:t>я от своих более старших коллег. Они</w:t>
      </w:r>
      <w:r w:rsidRPr="00EE4B7E">
        <w:t xml:space="preserve"> в значительной ст</w:t>
      </w:r>
      <w:r w:rsidRPr="00EE4B7E">
        <w:t>е</w:t>
      </w:r>
      <w:r w:rsidRPr="00EE4B7E">
        <w:t xml:space="preserve">пени разделяют "мужские" ценности, проявляя </w:t>
      </w:r>
      <w:r>
        <w:t xml:space="preserve">больше </w:t>
      </w:r>
      <w:r w:rsidRPr="00EE4B7E">
        <w:t>ини</w:t>
      </w:r>
      <w:r>
        <w:t>циат</w:t>
      </w:r>
      <w:r>
        <w:t>и</w:t>
      </w:r>
      <w:r>
        <w:t>вы</w:t>
      </w:r>
      <w:r w:rsidRPr="00EE4B7E">
        <w:t>, стремясь к выполнению более ответственных задач и добиваясь продвижения по службе. Все это свидетельствует о том, что можно ожидать дальнейшего прогресса в деле достижения гендерного равенства. Тем не менее женщины по-прежнему выглядят менее уверенными, чем мужчины, относительно перспектив продв</w:t>
      </w:r>
      <w:r w:rsidRPr="00EE4B7E">
        <w:t>и</w:t>
      </w:r>
      <w:r w:rsidRPr="00EE4B7E">
        <w:t>жения по службе на их нынешнем месте работы.</w:t>
      </w:r>
    </w:p>
    <w:p w:rsidR="00B2232E" w:rsidRPr="001A13DD" w:rsidRDefault="00B2232E" w:rsidP="00B2232E">
      <w:pPr>
        <w:pStyle w:val="H4GR"/>
      </w:pPr>
      <w:r>
        <w:tab/>
      </w:r>
      <w:r>
        <w:tab/>
        <w:t xml:space="preserve">Обследования профсоюза </w:t>
      </w:r>
      <w:r>
        <w:rPr>
          <w:lang w:val="en-US"/>
        </w:rPr>
        <w:t>VR</w:t>
      </w:r>
    </w:p>
    <w:p w:rsidR="00B2232E" w:rsidRDefault="00B2232E" w:rsidP="00B2232E">
      <w:pPr>
        <w:pStyle w:val="SingleTxtGR"/>
      </w:pPr>
      <w:r>
        <w:t>65.</w:t>
      </w:r>
      <w:r>
        <w:tab/>
      </w:r>
      <w:r w:rsidRPr="00EE4B7E">
        <w:t>Профсоюз VR также проводит регулярные обследования среди своих членов на предмет выявления различий в оплате труда женщин и мужчин. С</w:t>
      </w:r>
      <w:r w:rsidRPr="00EE4B7E">
        <w:t>о</w:t>
      </w:r>
      <w:r w:rsidRPr="00EE4B7E">
        <w:t>гласно результатам проведенного осенью 2006</w:t>
      </w:r>
      <w:r>
        <w:t xml:space="preserve"> </w:t>
      </w:r>
      <w:r w:rsidRPr="00EE4B7E">
        <w:t>года обследования, важным эл</w:t>
      </w:r>
      <w:r w:rsidRPr="00EE4B7E">
        <w:t>е</w:t>
      </w:r>
      <w:r w:rsidRPr="00EE4B7E">
        <w:t>ментом достижения гендерного равенст</w:t>
      </w:r>
      <w:r>
        <w:t>ва является уровень образования. Р</w:t>
      </w:r>
      <w:r w:rsidRPr="00EE4B7E">
        <w:t>а</w:t>
      </w:r>
      <w:r w:rsidRPr="00EE4B7E">
        <w:t>з</w:t>
      </w:r>
      <w:r w:rsidRPr="00EE4B7E">
        <w:t>личия в оплате труда по признаку пола значительно сокращаются с повышен</w:t>
      </w:r>
      <w:r w:rsidRPr="00EE4B7E">
        <w:t>и</w:t>
      </w:r>
      <w:r w:rsidRPr="00EE4B7E">
        <w:t>ем образовательного ценза работников. В то время как среди работников с об</w:t>
      </w:r>
      <w:r w:rsidRPr="00EE4B7E">
        <w:t>я</w:t>
      </w:r>
      <w:r w:rsidRPr="00EE4B7E">
        <w:t>зательным школьным об</w:t>
      </w:r>
      <w:r>
        <w:t>разованием разница составляла 20%</w:t>
      </w:r>
      <w:r w:rsidRPr="00EE4B7E">
        <w:t>, среди выпускн</w:t>
      </w:r>
      <w:r w:rsidRPr="00EE4B7E">
        <w:t>и</w:t>
      </w:r>
      <w:r w:rsidRPr="00EE4B7E">
        <w:t xml:space="preserve">ков университетов она равнялась </w:t>
      </w:r>
      <w:r>
        <w:t>менее</w:t>
      </w:r>
      <w:r w:rsidRPr="00EE4B7E">
        <w:t xml:space="preserve"> 10</w:t>
      </w:r>
      <w:r>
        <w:t>%</w:t>
      </w:r>
      <w:r w:rsidRPr="00EE4B7E">
        <w:t>. Главная причина этого состоит в том, что женщины с университетским образованием получают более сущес</w:t>
      </w:r>
      <w:r w:rsidRPr="00EE4B7E">
        <w:t>т</w:t>
      </w:r>
      <w:r w:rsidRPr="00EE4B7E">
        <w:t xml:space="preserve">венные преимущества в плане увеличения размера оплаты труда, чем мужчины с </w:t>
      </w:r>
      <w:r>
        <w:t>аналогичным уровнем образования. При</w:t>
      </w:r>
      <w:r w:rsidRPr="00EE4B7E">
        <w:t xml:space="preserve"> наличии степени магистра или до</w:t>
      </w:r>
      <w:r w:rsidRPr="00EE4B7E">
        <w:t>к</w:t>
      </w:r>
      <w:r w:rsidRPr="00EE4B7E">
        <w:t>тора наук заработок мужчин увеличивается на 7</w:t>
      </w:r>
      <w:r>
        <w:t>%</w:t>
      </w:r>
      <w:r w:rsidRPr="00EE4B7E">
        <w:t>, а заработок женщин – на 13</w:t>
      </w:r>
      <w:r>
        <w:t>%</w:t>
      </w:r>
      <w:r w:rsidRPr="00EE4B7E">
        <w:t>. Даже хотя, как это было установлено, различия в размере оплаты труда женщин и мужчин, являющихся членами указанного профсоюза, по сравн</w:t>
      </w:r>
      <w:r w:rsidRPr="00EE4B7E">
        <w:t>е</w:t>
      </w:r>
      <w:r w:rsidRPr="00EE4B7E">
        <w:t>нию с предыдущим годом в целом практически не изменились, они оказались на</w:t>
      </w:r>
      <w:r w:rsidRPr="00EE4B7E">
        <w:t>и</w:t>
      </w:r>
      <w:r w:rsidRPr="00EE4B7E">
        <w:t>меньшими среди представителей молодого поколения. Среди работников в во</w:t>
      </w:r>
      <w:r w:rsidRPr="00EE4B7E">
        <w:t>з</w:t>
      </w:r>
      <w:r w:rsidRPr="00EE4B7E">
        <w:t>растной группе от 18 до 34</w:t>
      </w:r>
      <w:r>
        <w:t xml:space="preserve"> </w:t>
      </w:r>
      <w:r w:rsidRPr="00EE4B7E">
        <w:t xml:space="preserve">лет </w:t>
      </w:r>
      <w:r>
        <w:t xml:space="preserve">гендерные </w:t>
      </w:r>
      <w:r w:rsidRPr="00EE4B7E">
        <w:t>различия в размере вознаграждения составили 14</w:t>
      </w:r>
      <w:r>
        <w:t>%</w:t>
      </w:r>
      <w:r w:rsidRPr="00EE4B7E">
        <w:t>, а среди работников более старшего возраста</w:t>
      </w:r>
      <w:r>
        <w:t xml:space="preserve"> </w:t>
      </w:r>
      <w:r w:rsidRPr="00EE4B7E">
        <w:t>–</w:t>
      </w:r>
      <w:r>
        <w:t xml:space="preserve"> </w:t>
      </w:r>
      <w:r w:rsidRPr="00EE4B7E">
        <w:t>16</w:t>
      </w:r>
      <w:r>
        <w:t>%. В</w:t>
      </w:r>
      <w:r w:rsidRPr="00EE4B7E">
        <w:t xml:space="preserve"> этой св</w:t>
      </w:r>
      <w:r w:rsidRPr="00EE4B7E">
        <w:t>я</w:t>
      </w:r>
      <w:r w:rsidRPr="00EE4B7E">
        <w:t>зи наблюдаются расхождения между результатами обследования, проведе</w:t>
      </w:r>
      <w:r w:rsidRPr="00EE4B7E">
        <w:t>н</w:t>
      </w:r>
      <w:r w:rsidRPr="00EE4B7E">
        <w:t>ного профсоюзом VR, и обследования, организованного фирмой "Капасент Гэ</w:t>
      </w:r>
      <w:r w:rsidRPr="00EE4B7E">
        <w:t>л</w:t>
      </w:r>
      <w:r>
        <w:t xml:space="preserve">лап". В </w:t>
      </w:r>
      <w:r w:rsidRPr="00EE4B7E">
        <w:t xml:space="preserve">рамках </w:t>
      </w:r>
      <w:r>
        <w:t>последнего из перечисленных обследований</w:t>
      </w:r>
      <w:r w:rsidRPr="00EE4B7E">
        <w:t xml:space="preserve"> было установлено, что среди работников обоих полов, прошедших лишь обязательный курс школьного обучения, разрыв в размере оплаты труда составляет 14,3</w:t>
      </w:r>
      <w:r>
        <w:t>%</w:t>
      </w:r>
      <w:r w:rsidRPr="00EE4B7E">
        <w:t>, среди работников с законченным средним образованием</w:t>
      </w:r>
      <w:r>
        <w:t xml:space="preserve"> </w:t>
      </w:r>
      <w:r w:rsidRPr="00EE4B7E">
        <w:t>–</w:t>
      </w:r>
      <w:r>
        <w:t xml:space="preserve"> </w:t>
      </w:r>
      <w:r w:rsidRPr="00EE4B7E">
        <w:t>12,3</w:t>
      </w:r>
      <w:r>
        <w:t>%</w:t>
      </w:r>
      <w:r w:rsidRPr="00EE4B7E">
        <w:t>, а среди выпускников университ</w:t>
      </w:r>
      <w:r w:rsidRPr="00EE4B7E">
        <w:t>е</w:t>
      </w:r>
      <w:r w:rsidRPr="00EE4B7E">
        <w:t>тов</w:t>
      </w:r>
      <w:r>
        <w:t xml:space="preserve"> </w:t>
      </w:r>
      <w:r w:rsidRPr="00EE4B7E">
        <w:t>–</w:t>
      </w:r>
      <w:r>
        <w:t xml:space="preserve"> </w:t>
      </w:r>
      <w:r w:rsidRPr="00EE4B7E">
        <w:t>17,1</w:t>
      </w:r>
      <w:r>
        <w:t>%, т.е.</w:t>
      </w:r>
      <w:r w:rsidRPr="00EE4B7E">
        <w:t xml:space="preserve"> с повышением образовательного ценза разрыв в размере опл</w:t>
      </w:r>
      <w:r w:rsidRPr="00EE4B7E">
        <w:t>а</w:t>
      </w:r>
      <w:r w:rsidRPr="00EE4B7E">
        <w:t>ты труда по признаку пола увеличивается. Объяснение данного противоречия, возможно, связано с различными родами занятий работников, учас</w:t>
      </w:r>
      <w:r w:rsidRPr="00EE4B7E">
        <w:t>т</w:t>
      </w:r>
      <w:r w:rsidRPr="00EE4B7E">
        <w:t>вовавших в этих двух обслед</w:t>
      </w:r>
      <w:r w:rsidRPr="00EE4B7E">
        <w:t>о</w:t>
      </w:r>
      <w:r w:rsidRPr="00EE4B7E">
        <w:t>ваниях.</w:t>
      </w:r>
    </w:p>
    <w:p w:rsidR="00B2232E" w:rsidRPr="00EE4B7E" w:rsidRDefault="00B2232E" w:rsidP="00B2232E">
      <w:pPr>
        <w:pStyle w:val="H4GR"/>
      </w:pPr>
      <w:r>
        <w:tab/>
      </w:r>
      <w:r>
        <w:tab/>
        <w:t>Оценка должностных функций</w:t>
      </w:r>
    </w:p>
    <w:p w:rsidR="00B2232E" w:rsidRPr="00EE4B7E" w:rsidRDefault="00B2232E" w:rsidP="00B2232E">
      <w:pPr>
        <w:pStyle w:val="SingleTxtGR"/>
      </w:pPr>
      <w:r>
        <w:t>66.</w:t>
      </w:r>
      <w:r>
        <w:tab/>
      </w:r>
      <w:r w:rsidRPr="00EE4B7E">
        <w:t xml:space="preserve">Системы оценки должностных функций описывались в </w:t>
      </w:r>
      <w:r>
        <w:t>пунктах 54−55 третьего периодического доклада Исландии. Такая система</w:t>
      </w:r>
      <w:r w:rsidRPr="00EE4B7E">
        <w:t xml:space="preserve"> была введена в н</w:t>
      </w:r>
      <w:r w:rsidRPr="00EE4B7E">
        <w:t>о</w:t>
      </w:r>
      <w:r w:rsidRPr="00EE4B7E">
        <w:t>ябре 2004</w:t>
      </w:r>
      <w:r>
        <w:t xml:space="preserve"> </w:t>
      </w:r>
      <w:r w:rsidRPr="00EE4B7E">
        <w:t>года в Рейкьявике. В коллективном соглашении между властями г</w:t>
      </w:r>
      <w:r w:rsidRPr="00EE4B7E">
        <w:t>о</w:t>
      </w:r>
      <w:r w:rsidRPr="00EE4B7E">
        <w:t>рода Рейкьявик и Союзом трудящихся Рейкьявика, профсоюзом "Эфлинг" и И</w:t>
      </w:r>
      <w:r w:rsidRPr="00EE4B7E">
        <w:t>с</w:t>
      </w:r>
      <w:r w:rsidRPr="00EE4B7E">
        <w:t>ландским обществом инженеров была достигнута договоре</w:t>
      </w:r>
      <w:r w:rsidRPr="00EE4B7E">
        <w:t>н</w:t>
      </w:r>
      <w:r w:rsidRPr="00EE4B7E">
        <w:t>ность о том, чтобы ввести новую систему оценки должностных функций и поэтапно корректир</w:t>
      </w:r>
      <w:r w:rsidRPr="00EE4B7E">
        <w:t>о</w:t>
      </w:r>
      <w:r w:rsidRPr="00EE4B7E">
        <w:t>вать размер оплаты труда в течение периода действия данного соглашения, и</w:t>
      </w:r>
      <w:r w:rsidRPr="00EE4B7E">
        <w:t>с</w:t>
      </w:r>
      <w:r w:rsidRPr="00EE4B7E">
        <w:t>пользуя для этой цели специальные фонды. В то же время было решено</w:t>
      </w:r>
      <w:r>
        <w:t xml:space="preserve"> пр</w:t>
      </w:r>
      <w:r>
        <w:t>и</w:t>
      </w:r>
      <w:r>
        <w:t xml:space="preserve">нять единую систему оценки </w:t>
      </w:r>
      <w:r w:rsidRPr="00EE4B7E">
        <w:t>степени квалифика</w:t>
      </w:r>
      <w:r>
        <w:t xml:space="preserve">ции и новую </w:t>
      </w:r>
      <w:r w:rsidRPr="00EE4B7E">
        <w:t>сис</w:t>
      </w:r>
      <w:r>
        <w:t xml:space="preserve">тему </w:t>
      </w:r>
      <w:r w:rsidRPr="00EE4B7E">
        <w:t>оплаты труда, основан</w:t>
      </w:r>
      <w:r>
        <w:t>ную</w:t>
      </w:r>
      <w:r w:rsidRPr="00EE4B7E">
        <w:t xml:space="preserve"> на уровне к</w:t>
      </w:r>
      <w:r>
        <w:t>омпетентности</w:t>
      </w:r>
      <w:r w:rsidRPr="00EE4B7E">
        <w:t xml:space="preserve"> рабо</w:t>
      </w:r>
      <w:r w:rsidRPr="00EE4B7E">
        <w:t>т</w:t>
      </w:r>
      <w:r w:rsidRPr="00EE4B7E">
        <w:t>ников.</w:t>
      </w:r>
    </w:p>
    <w:p w:rsidR="00B2232E" w:rsidRDefault="00B2232E" w:rsidP="00B2232E">
      <w:pPr>
        <w:pStyle w:val="SingleTxtGR"/>
      </w:pPr>
      <w:r>
        <w:t>67.</w:t>
      </w:r>
      <w:r>
        <w:tab/>
        <w:t>Принцип равной оплаты труда, т.е.</w:t>
      </w:r>
      <w:r w:rsidRPr="00EE4B7E">
        <w:t xml:space="preserve"> выплаты равного вознаграждения р</w:t>
      </w:r>
      <w:r w:rsidRPr="00EE4B7E">
        <w:t>а</w:t>
      </w:r>
      <w:r w:rsidRPr="00EE4B7E">
        <w:t>бот</w:t>
      </w:r>
      <w:r>
        <w:t>никам, которые выполняют сопоставимые виды работ, имеющих равную</w:t>
      </w:r>
      <w:r w:rsidRPr="00EE4B7E">
        <w:t xml:space="preserve"> ценност</w:t>
      </w:r>
      <w:r>
        <w:t>ь</w:t>
      </w:r>
      <w:r w:rsidRPr="00EE4B7E">
        <w:t xml:space="preserve">, является одним из краеугольных аспектов политики в области оплаты труда, проводимой властями города Рейкьявик. </w:t>
      </w:r>
      <w:r>
        <w:t>Учитывая</w:t>
      </w:r>
      <w:r w:rsidRPr="00EE4B7E">
        <w:t xml:space="preserve"> это</w:t>
      </w:r>
      <w:r>
        <w:t>,</w:t>
      </w:r>
      <w:r w:rsidRPr="00EE4B7E">
        <w:t xml:space="preserve"> была в</w:t>
      </w:r>
      <w:r w:rsidRPr="00EE4B7E">
        <w:t>ы</w:t>
      </w:r>
      <w:r w:rsidRPr="00EE4B7E">
        <w:t>брана система оценки должностных функций, позволяющая систематически оцен</w:t>
      </w:r>
      <w:r w:rsidRPr="00EE4B7E">
        <w:t>и</w:t>
      </w:r>
      <w:r w:rsidRPr="00EE4B7E">
        <w:t>вать должностные функции</w:t>
      </w:r>
      <w:r>
        <w:t>,</w:t>
      </w:r>
      <w:r w:rsidRPr="00EE4B7E">
        <w:t xml:space="preserve"> выполняемые муниципальными работниками. П</w:t>
      </w:r>
      <w:r w:rsidRPr="00EE4B7E">
        <w:t>о</w:t>
      </w:r>
      <w:r w:rsidRPr="00EE4B7E">
        <w:t>мимо этого</w:t>
      </w:r>
      <w:r>
        <w:t>,</w:t>
      </w:r>
      <w:r w:rsidRPr="00EE4B7E">
        <w:t xml:space="preserve"> власти города Рейкьявик назвали заключение коллективных согл</w:t>
      </w:r>
      <w:r w:rsidRPr="00EE4B7E">
        <w:t>а</w:t>
      </w:r>
      <w:r w:rsidRPr="00EE4B7E">
        <w:t>шений, касающихся оценки должностных функций, с партнерами по перегов</w:t>
      </w:r>
      <w:r w:rsidRPr="00EE4B7E">
        <w:t>о</w:t>
      </w:r>
      <w:r w:rsidRPr="00EE4B7E">
        <w:t>рам одной из своих приоритетных задач. Система, используемая городскими властями, основана на британской системе (Единый статус оценок должнос</w:t>
      </w:r>
      <w:r w:rsidRPr="00EE4B7E">
        <w:t>т</w:t>
      </w:r>
      <w:r w:rsidRPr="00EE4B7E">
        <w:t>ных функций), относящейся к 1997</w:t>
      </w:r>
      <w:r>
        <w:t xml:space="preserve"> </w:t>
      </w:r>
      <w:r w:rsidRPr="00EE4B7E">
        <w:t>году. Британская система является компь</w:t>
      </w:r>
      <w:r w:rsidRPr="00EE4B7E">
        <w:t>ю</w:t>
      </w:r>
      <w:r w:rsidRPr="00EE4B7E">
        <w:t>теризированной и включает в себя закрытые вопросы, за счет чего она пр</w:t>
      </w:r>
      <w:r w:rsidRPr="00EE4B7E">
        <w:t>и</w:t>
      </w:r>
      <w:r w:rsidRPr="00EE4B7E">
        <w:t>звана в максимальной степени повысить объективность провод</w:t>
      </w:r>
      <w:r w:rsidRPr="00EE4B7E">
        <w:t>и</w:t>
      </w:r>
      <w:r w:rsidRPr="00EE4B7E">
        <w:t>мой оценки.</w:t>
      </w:r>
    </w:p>
    <w:p w:rsidR="006A7277" w:rsidRPr="00ED17F0" w:rsidRDefault="006A7277" w:rsidP="006A7277">
      <w:pPr>
        <w:pStyle w:val="H4GR"/>
      </w:pPr>
      <w:r>
        <w:tab/>
      </w:r>
      <w:r>
        <w:tab/>
      </w:r>
      <w:r w:rsidRPr="00ED17F0">
        <w:t>Рабочая группа по равенству заработной платы</w:t>
      </w:r>
    </w:p>
    <w:p w:rsidR="006A7277" w:rsidRPr="00ED17F0" w:rsidRDefault="006A7277" w:rsidP="006A7277">
      <w:pPr>
        <w:pStyle w:val="SingleTxtGR"/>
      </w:pPr>
      <w:r w:rsidRPr="00ED17F0">
        <w:t>68.</w:t>
      </w:r>
      <w:r w:rsidRPr="00ED17F0">
        <w:tab/>
        <w:t xml:space="preserve">Осенью 2007 года </w:t>
      </w:r>
      <w:r w:rsidR="00FF4C9B">
        <w:t>м</w:t>
      </w:r>
      <w:r w:rsidRPr="00ED17F0">
        <w:t xml:space="preserve">инистр социальных дел и </w:t>
      </w:r>
      <w:r w:rsidR="00FF4C9B">
        <w:t>м</w:t>
      </w:r>
      <w:r w:rsidRPr="00ED17F0">
        <w:t>инистр финансов назн</w:t>
      </w:r>
      <w:r w:rsidRPr="00ED17F0">
        <w:t>а</w:t>
      </w:r>
      <w:r w:rsidRPr="00ED17F0">
        <w:t>чили три рабочие группы с целью поиска путей претворения в жизнь описа</w:t>
      </w:r>
      <w:r w:rsidRPr="00ED17F0">
        <w:t>н</w:t>
      </w:r>
      <w:r w:rsidRPr="00ED17F0">
        <w:t xml:space="preserve">ной выше политики правительства по обеспечению равенства оплаты труда. Сначала </w:t>
      </w:r>
      <w:r w:rsidR="00FF4C9B">
        <w:t>м</w:t>
      </w:r>
      <w:r w:rsidRPr="00ED17F0">
        <w:t>инистр финансов учредил рабочую группу по рассмотрению вопр</w:t>
      </w:r>
      <w:r w:rsidRPr="00ED17F0">
        <w:t>о</w:t>
      </w:r>
      <w:r w:rsidRPr="00ED17F0">
        <w:t>сов равенства в государственном секторе. Ее главной задачей является вырабо</w:t>
      </w:r>
      <w:r w:rsidRPr="00ED17F0">
        <w:t>т</w:t>
      </w:r>
      <w:r w:rsidRPr="00ED17F0">
        <w:t>ка стратегии действий по сокращению необъяснимых и основывающихся на гендерном факторе различий в заработной плате в государственном секторе с целью их сокращения наполовину в течение избирательного периода и внес</w:t>
      </w:r>
      <w:r w:rsidRPr="00ED17F0">
        <w:t>е</w:t>
      </w:r>
      <w:r w:rsidRPr="00ED17F0">
        <w:t>ния предложений о специальном пересмотре заработной платы женщин, раб</w:t>
      </w:r>
      <w:r w:rsidRPr="00ED17F0">
        <w:t>о</w:t>
      </w:r>
      <w:r w:rsidRPr="00ED17F0">
        <w:t>тающих в государственном секторе, особенно по тем профессиям, где они с</w:t>
      </w:r>
      <w:r w:rsidRPr="00ED17F0">
        <w:t>о</w:t>
      </w:r>
      <w:r w:rsidRPr="00ED17F0">
        <w:t xml:space="preserve">ставляют подавляющее большинство. Во-вторых, </w:t>
      </w:r>
      <w:r w:rsidR="00FF4C9B">
        <w:t>м</w:t>
      </w:r>
      <w:r w:rsidRPr="00ED17F0">
        <w:t>инистр социальных дел н</w:t>
      </w:r>
      <w:r w:rsidRPr="00ED17F0">
        <w:t>а</w:t>
      </w:r>
      <w:r w:rsidRPr="00ED17F0">
        <w:t>значил рабочую группу по решению вопросов равенства в частном секторе. Главной задачей этой группы стал поиск путей устранения необъяснимых и о</w:t>
      </w:r>
      <w:r w:rsidRPr="00ED17F0">
        <w:t>с</w:t>
      </w:r>
      <w:r w:rsidRPr="00ED17F0">
        <w:t>новывающихся на гендерном факторе различий в зарплатах в частном секторе и достижения сбалансированной представленности мужчин и женщин в комит</w:t>
      </w:r>
      <w:r w:rsidRPr="00ED17F0">
        <w:t>е</w:t>
      </w:r>
      <w:r w:rsidRPr="00ED17F0">
        <w:t>тах и советах учреждений и предприятий. Рабочая группа в октябре 2008 года представила доклад и заключила, что некоторые методы, к</w:t>
      </w:r>
      <w:r w:rsidRPr="00ED17F0">
        <w:t>о</w:t>
      </w:r>
      <w:r w:rsidRPr="00ED17F0">
        <w:t>торые потенциально можно применять на совместной основе, вполне могут привести к устранению дискриминации в заработной плате. Рабочая группа подчеркнула важность р</w:t>
      </w:r>
      <w:r w:rsidRPr="00ED17F0">
        <w:t>е</w:t>
      </w:r>
      <w:r w:rsidRPr="00ED17F0">
        <w:t>гулярного пересмотра шкалы заработной платы внутри компаний и важность изменения позиции тех, кто отвечает за принятие решений о заработной пл</w:t>
      </w:r>
      <w:r w:rsidRPr="00ED17F0">
        <w:t>а</w:t>
      </w:r>
      <w:r w:rsidRPr="00ED17F0">
        <w:t>те. Соответственно, рабочая группа указала на необходимость воспитания л</w:t>
      </w:r>
      <w:r w:rsidRPr="00ED17F0">
        <w:t>ю</w:t>
      </w:r>
      <w:r w:rsidRPr="00ED17F0">
        <w:t>дей в духе гендерного равенства с того самого момента, когда они начинают пос</w:t>
      </w:r>
      <w:r w:rsidRPr="00ED17F0">
        <w:t>е</w:t>
      </w:r>
      <w:r w:rsidRPr="00ED17F0">
        <w:t>щать дошкольные учреждения.</w:t>
      </w:r>
    </w:p>
    <w:p w:rsidR="006A7277" w:rsidRPr="00ED17F0" w:rsidRDefault="006A7277" w:rsidP="006A7277">
      <w:pPr>
        <w:pStyle w:val="H4GR"/>
      </w:pPr>
      <w:r>
        <w:tab/>
      </w:r>
      <w:r>
        <w:tab/>
      </w:r>
      <w:r w:rsidRPr="00ED17F0">
        <w:t>Проект по равным возможностям</w:t>
      </w:r>
    </w:p>
    <w:p w:rsidR="006A7277" w:rsidRPr="00ED17F0" w:rsidRDefault="006A7277" w:rsidP="006A7277">
      <w:pPr>
        <w:pStyle w:val="SingleTxtGR"/>
      </w:pPr>
      <w:r w:rsidRPr="00ED17F0">
        <w:t>69.</w:t>
      </w:r>
      <w:r w:rsidRPr="00ED17F0">
        <w:tab/>
        <w:t>В 2007 году Центр по гендерному равенству в сотрудничестве с Мин</w:t>
      </w:r>
      <w:r w:rsidRPr="00ED17F0">
        <w:t>и</w:t>
      </w:r>
      <w:r w:rsidRPr="00ED17F0">
        <w:t xml:space="preserve">стерством социальных дел участвовал в проекте, спонсировавшемся по линии </w:t>
      </w:r>
      <w:r w:rsidRPr="00ED17F0">
        <w:rPr>
          <w:i/>
        </w:rPr>
        <w:t>Европейского года равных возможностей</w:t>
      </w:r>
      <w:r w:rsidRPr="00ED17F0">
        <w:t>, проводившегося в 2007 году. Цель проекта заключалась, в частности, в расширении знаний о неравенстве в ста</w:t>
      </w:r>
      <w:r w:rsidRPr="00ED17F0">
        <w:t>в</w:t>
      </w:r>
      <w:r w:rsidRPr="00ED17F0">
        <w:t>ках заработной платы. Осенью 2007 года состоялось два семинара по нераве</w:t>
      </w:r>
      <w:r w:rsidRPr="00ED17F0">
        <w:t>н</w:t>
      </w:r>
      <w:r w:rsidRPr="00ED17F0">
        <w:t>ству в заработной плате, на которых обсуждались различные методы борьбы с этой проблемой. В ходе семинаров были представлены предварительные р</w:t>
      </w:r>
      <w:r w:rsidRPr="00ED17F0">
        <w:t>е</w:t>
      </w:r>
      <w:r w:rsidRPr="00ED17F0">
        <w:t>зультаты исследования, проведенного Центром по данному вопросу. Эти р</w:t>
      </w:r>
      <w:r w:rsidRPr="00ED17F0">
        <w:t>е</w:t>
      </w:r>
      <w:r w:rsidRPr="00ED17F0">
        <w:t>зультаты показали, что зарплата женщин в Исландии составляет примерно 81% от зарплаты мужчин, если принимать во внимание продолжительность рабочего времени. Согласно исследованию, эта доля возросла по сравнению с 1991 г</w:t>
      </w:r>
      <w:r w:rsidRPr="00ED17F0">
        <w:t>о</w:t>
      </w:r>
      <w:r w:rsidRPr="00ED17F0">
        <w:t>дом, когда она составляла 74%.</w:t>
      </w:r>
    </w:p>
    <w:p w:rsidR="006A7277" w:rsidRPr="00ED17F0" w:rsidRDefault="006A7277" w:rsidP="0035729D">
      <w:pPr>
        <w:pStyle w:val="H4GR"/>
        <w:ind w:left="1134" w:hanging="1134"/>
      </w:pPr>
      <w:r>
        <w:tab/>
      </w:r>
      <w:r>
        <w:tab/>
      </w:r>
      <w:r w:rsidRPr="00ED17F0">
        <w:t>Обследование, проведенное в 2008 году Институтом социальных исследований Университета Исландии</w:t>
      </w:r>
    </w:p>
    <w:p w:rsidR="006A7277" w:rsidRPr="00ED17F0" w:rsidRDefault="006A7277" w:rsidP="006A7277">
      <w:pPr>
        <w:pStyle w:val="SingleTxtGR"/>
      </w:pPr>
      <w:r w:rsidRPr="00ED17F0">
        <w:t>70.</w:t>
      </w:r>
      <w:r w:rsidRPr="00ED17F0">
        <w:tab/>
        <w:t xml:space="preserve">В первой половине 2008 года </w:t>
      </w:r>
      <w:r w:rsidR="00FF4C9B">
        <w:t>м</w:t>
      </w:r>
      <w:r w:rsidRPr="00ED17F0">
        <w:t>инистр социальных дел просил Институт социальных исследований Университета Исландии предпринять обследование заработной платы по всему рынку занятости. Согласно результатам обследов</w:t>
      </w:r>
      <w:r w:rsidRPr="00ED17F0">
        <w:t>а</w:t>
      </w:r>
      <w:r w:rsidRPr="00ED17F0">
        <w:t>ния, разница в заработной плате между представителями обоих полов составл</w:t>
      </w:r>
      <w:r w:rsidRPr="00ED17F0">
        <w:t>я</w:t>
      </w:r>
      <w:r w:rsidRPr="00ED17F0">
        <w:t>ет 16,3%, учитывая продолжительность рабочих часов, характер работы, обр</w:t>
      </w:r>
      <w:r w:rsidRPr="00ED17F0">
        <w:t>а</w:t>
      </w:r>
      <w:r w:rsidRPr="00ED17F0">
        <w:t xml:space="preserve">зование, возраст и т.д. Разница еще больше среди людей, которые заняты на общем рынке труда, и также больше за пределами столицы. </w:t>
      </w:r>
    </w:p>
    <w:p w:rsidR="006A7277" w:rsidRPr="00ED17F0" w:rsidRDefault="006A7277" w:rsidP="006A7277">
      <w:pPr>
        <w:pStyle w:val="H1GR"/>
      </w:pPr>
      <w:r>
        <w:tab/>
      </w:r>
      <w:r>
        <w:tab/>
      </w:r>
      <w:r w:rsidRPr="00ED17F0">
        <w:t>Статьи 4 и 5</w:t>
      </w:r>
    </w:p>
    <w:p w:rsidR="006A7277" w:rsidRPr="00ED17F0" w:rsidRDefault="006A7277" w:rsidP="006A7277">
      <w:pPr>
        <w:pStyle w:val="SingleTxtGR"/>
      </w:pPr>
      <w:r w:rsidRPr="00ED17F0">
        <w:t>71.</w:t>
      </w:r>
      <w:r w:rsidRPr="00ED17F0">
        <w:tab/>
        <w:t>С момента представления второго периодического доклада Исландии н</w:t>
      </w:r>
      <w:r w:rsidRPr="00ED17F0">
        <w:t>и</w:t>
      </w:r>
      <w:r w:rsidRPr="00ED17F0">
        <w:t>каких конкретных законодательных изменений или подвижек, имеющих отн</w:t>
      </w:r>
      <w:r w:rsidRPr="00ED17F0">
        <w:t>о</w:t>
      </w:r>
      <w:r w:rsidRPr="00ED17F0">
        <w:t>шение к принципам, изложенным в этих статьях Пакта, не произошло.</w:t>
      </w:r>
    </w:p>
    <w:p w:rsidR="006A7277" w:rsidRPr="00ED17F0" w:rsidRDefault="006A7277" w:rsidP="006A7277">
      <w:pPr>
        <w:pStyle w:val="H1GR"/>
      </w:pPr>
      <w:r>
        <w:tab/>
      </w:r>
      <w:r>
        <w:tab/>
      </w:r>
      <w:r w:rsidRPr="00ED17F0">
        <w:t>Статья 6</w:t>
      </w:r>
    </w:p>
    <w:p w:rsidR="006A7277" w:rsidRPr="00ED17F0" w:rsidRDefault="006A7277" w:rsidP="006A7277">
      <w:pPr>
        <w:pStyle w:val="SingleTxtGR"/>
      </w:pPr>
      <w:r w:rsidRPr="00ED17F0">
        <w:t>72.</w:t>
      </w:r>
      <w:r w:rsidRPr="00ED17F0">
        <w:tab/>
        <w:t>С момента представления третьего периодического доклада Исландии в законодательной базе, касающейся занятости, произошли различные изменения. Основные законодательные изменения описываются в нижеследующих пун</w:t>
      </w:r>
      <w:r w:rsidRPr="00ED17F0">
        <w:t>к</w:t>
      </w:r>
      <w:r w:rsidRPr="00ED17F0">
        <w:t>тах.</w:t>
      </w:r>
    </w:p>
    <w:p w:rsidR="006A7277" w:rsidRPr="00ED17F0" w:rsidRDefault="006A7277" w:rsidP="006A7277">
      <w:pPr>
        <w:pStyle w:val="H23GR"/>
      </w:pPr>
      <w:r>
        <w:tab/>
      </w:r>
      <w:r>
        <w:tab/>
      </w:r>
      <w:r w:rsidRPr="00ED17F0">
        <w:t>Закон № 55/2006 о мерах на рынке труда</w:t>
      </w:r>
    </w:p>
    <w:p w:rsidR="006A7277" w:rsidRPr="00ED17F0" w:rsidRDefault="006A7277" w:rsidP="006A7277">
      <w:pPr>
        <w:pStyle w:val="SingleTxtGR"/>
      </w:pPr>
      <w:r w:rsidRPr="00ED17F0">
        <w:t>73.</w:t>
      </w:r>
      <w:r w:rsidRPr="00ED17F0">
        <w:tab/>
        <w:t>1 июля 2006 года вступил в силу новый Закон о мерах на рынке труда, а</w:t>
      </w:r>
      <w:r w:rsidR="0035729D">
        <w:t xml:space="preserve"> </w:t>
      </w:r>
      <w:r w:rsidRPr="00ED17F0">
        <w:t>именно Закон № 55/2006, заменивший старый Закон 1997 года, который опис</w:t>
      </w:r>
      <w:r w:rsidRPr="00ED17F0">
        <w:t>ы</w:t>
      </w:r>
      <w:r w:rsidRPr="00ED17F0">
        <w:t>вается в пунктах 28−33 третьего периодического доклада Исландии. Цель нов</w:t>
      </w:r>
      <w:r w:rsidRPr="00ED17F0">
        <w:t>о</w:t>
      </w:r>
      <w:r w:rsidRPr="00ED17F0">
        <w:t>го закона сводится к оказанию лицам, которые по той или иной причине выб</w:t>
      </w:r>
      <w:r w:rsidRPr="00ED17F0">
        <w:t>ы</w:t>
      </w:r>
      <w:r w:rsidRPr="00ED17F0">
        <w:t>вают с рынка труда, надлежащей помощи, с тем чтобы они смогли вновь стать активными участниками этого рынка.</w:t>
      </w:r>
    </w:p>
    <w:p w:rsidR="006A7277" w:rsidRPr="00ED17F0" w:rsidRDefault="006A7277" w:rsidP="006A7277">
      <w:pPr>
        <w:pStyle w:val="SingleTxtGR"/>
      </w:pPr>
      <w:r w:rsidRPr="00ED17F0">
        <w:t>74.</w:t>
      </w:r>
      <w:r w:rsidRPr="00ED17F0">
        <w:tab/>
        <w:t>Директорат труда заботится об осуществлении мер на рынке труда. Эти меры подпадают под следующие категории: индивидуальные курсы; курсы для принятия решений по поводу планов поиска работы или самостоятельного п</w:t>
      </w:r>
      <w:r w:rsidRPr="00ED17F0">
        <w:t>о</w:t>
      </w:r>
      <w:r w:rsidRPr="00ED17F0">
        <w:t>вышения квалификации и курсы для развития навыков в конкретных областях; решения, касающиеся конкретных аспектов занятости, а именно продвижения по службе, профессиональной подготовки и временного найма; консультиров</w:t>
      </w:r>
      <w:r w:rsidRPr="00ED17F0">
        <w:t>а</w:t>
      </w:r>
      <w:r w:rsidRPr="00ED17F0">
        <w:t>ние в сочетании с прохождением курсов и временным наймом; образовательные решения; трудовая реабилитация и трудовая реабилитация для конкретных групп.</w:t>
      </w:r>
    </w:p>
    <w:p w:rsidR="006A7277" w:rsidRPr="00C47772" w:rsidRDefault="006A7277" w:rsidP="006A7277">
      <w:pPr>
        <w:pStyle w:val="SingleTxtGR"/>
      </w:pPr>
      <w:r w:rsidRPr="00ED17F0">
        <w:t>75.</w:t>
      </w:r>
      <w:r w:rsidRPr="00ED17F0">
        <w:tab/>
        <w:t>Советники Директората труда в консультации с соответствующим лицом оценивают меры, которые подходят каждому отдельному лицу. Имеющийся круг вспомогательных решений призван учитывать состав групп, нуждающихся в помощи Директората, и перспективы занятости на внутреннем рынке труда. Когда какое-либо лицо, ищущее работу, подает заявку на участие в мерах, пр</w:t>
      </w:r>
      <w:r w:rsidRPr="00ED17F0">
        <w:t>и</w:t>
      </w:r>
      <w:r w:rsidRPr="00ED17F0">
        <w:t>нимаемых на рынке труда, советники Директората оценивают его или ее сп</w:t>
      </w:r>
      <w:r w:rsidRPr="00ED17F0">
        <w:t>о</w:t>
      </w:r>
      <w:r w:rsidRPr="00ED17F0">
        <w:t>собности и пригодность для работы. Ищущее работу лицо должно представить всю имеющуюся информацию в отношении своей профессиональной пригодн</w:t>
      </w:r>
      <w:r w:rsidRPr="00ED17F0">
        <w:t>о</w:t>
      </w:r>
      <w:r w:rsidRPr="00ED17F0">
        <w:t>сти, чтобы можно было помочь этому лицу найти подходящую занятость и обеспечить ему или ей возможность участия в конкретных мерах, принимаемых на рынке труда.</w:t>
      </w:r>
      <w:r>
        <w:t xml:space="preserve"> </w:t>
      </w:r>
      <w:r w:rsidRPr="00C47772">
        <w:t>Таким образом, с согласия ищущего работу лица на основе проведенной оценки составляется план, касающийся поиска им или ею занят</w:t>
      </w:r>
      <w:r w:rsidRPr="00C47772">
        <w:t>о</w:t>
      </w:r>
      <w:r w:rsidRPr="00C47772">
        <w:t>сти и его/ее участия в мерах, принимаемых на рынке труда. В то же время ищущему работу лицу с</w:t>
      </w:r>
      <w:r w:rsidRPr="00C47772">
        <w:t>о</w:t>
      </w:r>
      <w:r w:rsidRPr="00C47772">
        <w:t>общается о других услугах, если ему или ей требуется дополнительная помощь со стороны других государственных служб до получ</w:t>
      </w:r>
      <w:r w:rsidRPr="00C47772">
        <w:t>е</w:t>
      </w:r>
      <w:r w:rsidRPr="00C47772">
        <w:t>ния или наряду с получ</w:t>
      </w:r>
      <w:r w:rsidRPr="00C47772">
        <w:t>е</w:t>
      </w:r>
      <w:r w:rsidRPr="00C47772">
        <w:t>нием указанных выше услуг.</w:t>
      </w:r>
    </w:p>
    <w:p w:rsidR="006A7277" w:rsidRPr="00C47772" w:rsidRDefault="006A7277" w:rsidP="006A7277">
      <w:pPr>
        <w:pStyle w:val="SingleTxtGR"/>
      </w:pPr>
      <w:r w:rsidRPr="00C47772">
        <w:t>76.</w:t>
      </w:r>
      <w:r w:rsidRPr="00C47772">
        <w:tab/>
        <w:t>Ожидается также, что ищущие работу лица будут следовать плану поиска работы и участвовать в мерах, предусмотренных на рынке труда, и делать все от них зависящее для совершенствования своих трудовых навыков, чтобы стать активными участниками на рынке труда. В этом контексте предполагается, что они будут проходить собеседования с советниками из Директората труда и что они</w:t>
      </w:r>
      <w:r>
        <w:t xml:space="preserve"> также</w:t>
      </w:r>
      <w:r w:rsidRPr="00C47772">
        <w:t xml:space="preserve"> без неоправданной задержки будут информировать Директорат о всех происходящих изменениях, которые могут отражаться на их пригодности для работы, и других изменениях в своих личных обстоятельствах.</w:t>
      </w:r>
    </w:p>
    <w:p w:rsidR="006A7277" w:rsidRPr="00C47772" w:rsidRDefault="006A7277" w:rsidP="006A7277">
      <w:pPr>
        <w:pStyle w:val="SingleTxtGR"/>
      </w:pPr>
      <w:r w:rsidRPr="00C47772">
        <w:t>77.</w:t>
      </w:r>
      <w:r w:rsidRPr="00C47772">
        <w:tab/>
        <w:t>Советникам Директората труда следует следить за тем, чтобы ищущие работу лица проходили регулярные собеседования. Не позже, чем через три г</w:t>
      </w:r>
      <w:r w:rsidRPr="00C47772">
        <w:t>о</w:t>
      </w:r>
      <w:r w:rsidRPr="00C47772">
        <w:t>да после подачи их первой заявки об участии в мерах, предусмотренных на рынке труда, должна проводиться всеобъемлющая переоценка статуса всех ищущих работу лиц, если они по-прежнему остаются безработными.</w:t>
      </w:r>
    </w:p>
    <w:p w:rsidR="006A7277" w:rsidRPr="00C47772" w:rsidRDefault="006A7277" w:rsidP="006A7277">
      <w:pPr>
        <w:pStyle w:val="SingleTxtGR"/>
      </w:pPr>
      <w:r w:rsidRPr="00C47772">
        <w:t>78.</w:t>
      </w:r>
      <w:r w:rsidRPr="00C47772">
        <w:tab/>
        <w:t>Кроме того, предполагается, что новый закон будет распространяться на инвалидов с упором на их индивидуальные способности.</w:t>
      </w:r>
    </w:p>
    <w:p w:rsidR="006A7277" w:rsidRPr="00C47772" w:rsidRDefault="006A7277" w:rsidP="006A7277">
      <w:pPr>
        <w:pStyle w:val="H23GR"/>
      </w:pPr>
      <w:r>
        <w:tab/>
      </w:r>
      <w:r>
        <w:tab/>
      </w:r>
      <w:r w:rsidRPr="00C47772">
        <w:t>Закон № 97/2002 о праве иностранных граждан на труд</w:t>
      </w:r>
    </w:p>
    <w:p w:rsidR="006A7277" w:rsidRPr="00C47772" w:rsidRDefault="006A7277" w:rsidP="006A7277">
      <w:pPr>
        <w:pStyle w:val="SingleTxtGR"/>
      </w:pPr>
      <w:r w:rsidRPr="00C47772">
        <w:t>79.</w:t>
      </w:r>
      <w:r w:rsidRPr="00C47772">
        <w:tab/>
        <w:t>1 января 2003 года вступил в силу новый Закон № 97/2002 о праве ин</w:t>
      </w:r>
      <w:r w:rsidRPr="00C47772">
        <w:t>о</w:t>
      </w:r>
      <w:r w:rsidRPr="00C47772">
        <w:t>странных граждан на труд, заменивший Закон № 133/1994. Новый закон не вл</w:t>
      </w:r>
      <w:r w:rsidRPr="00C47772">
        <w:t>е</w:t>
      </w:r>
      <w:r w:rsidRPr="00C47772">
        <w:t xml:space="preserve">чет за собой никаких существенных изменений по сравнению </w:t>
      </w:r>
      <w:r>
        <w:t>с</w:t>
      </w:r>
      <w:r w:rsidRPr="00C47772">
        <w:t>о старым зак</w:t>
      </w:r>
      <w:r w:rsidRPr="00C47772">
        <w:t>о</w:t>
      </w:r>
      <w:r w:rsidRPr="00C47772">
        <w:t>нодательством в том, что касается выдачи разрешений на работу для граждан стран, не входящих в ЕЭЗ. Он содержит правила, разрешающие иностранным гражданам работать в Исландии, если они удовлетворяют некоторым условиям, и также призван обеспечить надлежащий юридический статус иностранных граждан, которые приезжают в Исландию в целях трудоустройства.</w:t>
      </w:r>
    </w:p>
    <w:p w:rsidR="006A7277" w:rsidRDefault="006A7277" w:rsidP="006A7277">
      <w:pPr>
        <w:pStyle w:val="SingleTxtGR"/>
      </w:pPr>
      <w:r w:rsidRPr="00C47772">
        <w:t>80.</w:t>
      </w:r>
      <w:r w:rsidRPr="00C47772">
        <w:tab/>
        <w:t>Со времени принятия этого закона в него несколько раз вносились п</w:t>
      </w:r>
      <w:r w:rsidRPr="00C47772">
        <w:t>о</w:t>
      </w:r>
      <w:r w:rsidRPr="00C47772">
        <w:t>правки. Вносящий поправки Закон 84/2003 согласовал этот закон с положени</w:t>
      </w:r>
      <w:r w:rsidRPr="00C47772">
        <w:t>я</w:t>
      </w:r>
      <w:r w:rsidRPr="00C47772">
        <w:t>ми новой Конвенции ЕАСТ (учрежденной Вадуцким соглашением), чтобы но</w:t>
      </w:r>
      <w:r w:rsidRPr="00C47772">
        <w:t>р</w:t>
      </w:r>
      <w:r w:rsidRPr="00C47772">
        <w:t>мы Соглашения о ЕЭЗ, касающиеся свободного передвижения лиц, примен</w:t>
      </w:r>
      <w:r w:rsidRPr="00C47772">
        <w:t>я</w:t>
      </w:r>
      <w:r w:rsidRPr="00C47772">
        <w:t>лись также к государствам ЕАСТ, которые не являются членами ЕЭЗ. Внос</w:t>
      </w:r>
      <w:r w:rsidRPr="00C47772">
        <w:t>я</w:t>
      </w:r>
      <w:r w:rsidRPr="00C47772">
        <w:t>щий поправки закон № 19/2004 придал силу положениям об адаптации Согл</w:t>
      </w:r>
      <w:r w:rsidRPr="00C47772">
        <w:t>а</w:t>
      </w:r>
      <w:r w:rsidRPr="00C47772">
        <w:t>шения о расширении ЕС и ЕЭЗ, которое вступило в силу 1 мая 2004 года. Минимал</w:t>
      </w:r>
      <w:r w:rsidRPr="00C47772">
        <w:t>ь</w:t>
      </w:r>
      <w:r w:rsidRPr="00C47772">
        <w:t>ные изменения были внесены в этот закон на основании Закона №</w:t>
      </w:r>
      <w:r>
        <w:t> </w:t>
      </w:r>
      <w:r w:rsidRPr="00C47772">
        <w:t>139/2005 об агентствах по временному трудоустройству. Вносящий поправки Закон №</w:t>
      </w:r>
      <w:r>
        <w:t> </w:t>
      </w:r>
      <w:r w:rsidRPr="00C47772">
        <w:t>26/2006 придал силу положениям Постановления Совета № 1612/ЕС с п</w:t>
      </w:r>
      <w:r w:rsidRPr="00C47772">
        <w:t>о</w:t>
      </w:r>
      <w:r w:rsidRPr="00C47772">
        <w:t>следующими изменениями о свободном передвижении работников в рамках ЕЭЗ применительно к гражданам Эстонии, Латвии, Литвы, Польши, Словакии, Словении, Чешской Республики и Венгрии. В соответствии с вносящим п</w:t>
      </w:r>
      <w:r w:rsidRPr="00C47772">
        <w:t>о</w:t>
      </w:r>
      <w:r w:rsidRPr="00C47772">
        <w:t xml:space="preserve">правки Законом № 108/2006 были внесены изменения, чтобы отразить </w:t>
      </w:r>
      <w:r>
        <w:t>заключ</w:t>
      </w:r>
      <w:r>
        <w:t>е</w:t>
      </w:r>
      <w:r>
        <w:t xml:space="preserve">ние </w:t>
      </w:r>
      <w:r w:rsidRPr="00C47772">
        <w:t>соглашения между исландским правительством, с одной стороны, и прав</w:t>
      </w:r>
      <w:r w:rsidRPr="00C47772">
        <w:t>и</w:t>
      </w:r>
      <w:r w:rsidRPr="00C47772">
        <w:t>тельством Дании и автономной администрацией Фарерских островов, с другой ст</w:t>
      </w:r>
      <w:r w:rsidRPr="00C47772">
        <w:t>о</w:t>
      </w:r>
      <w:r w:rsidRPr="00C47772">
        <w:t>роны. Его цель заключалась в установлении общей экономической зоны под юрисдикцией И</w:t>
      </w:r>
      <w:r w:rsidRPr="00C47772">
        <w:t>с</w:t>
      </w:r>
      <w:r w:rsidRPr="00C47772">
        <w:t>ландии и Фарерских островов. Вносящий поправки Закон №</w:t>
      </w:r>
      <w:r>
        <w:t> </w:t>
      </w:r>
      <w:r w:rsidRPr="00C47772">
        <w:t>106/2007 имел целью отложить вступление в силу положений подпункта а) статьи 14 Закона № 97/2002, касающихся иностранных граждан из государств ЕЭЗ/ЕАСТ, до 1 января 2009 года в отношении граждан Болгарии и Румынии. 1</w:t>
      </w:r>
      <w:r>
        <w:t> </w:t>
      </w:r>
      <w:r w:rsidRPr="00C47772">
        <w:t>августа 2008 года вступил в силу вносящий поправки Закон № 78/2008. О</w:t>
      </w:r>
      <w:r w:rsidRPr="00C47772">
        <w:t>с</w:t>
      </w:r>
      <w:r w:rsidRPr="00C47772">
        <w:t>новная цель этого закона состоит в том, чтобы уточнить положения первого з</w:t>
      </w:r>
      <w:r w:rsidRPr="00C47772">
        <w:t>а</w:t>
      </w:r>
      <w:r w:rsidRPr="00C47772">
        <w:t>кона, сделать его применение более эффективным и обеспечить активный ко</w:t>
      </w:r>
      <w:r w:rsidRPr="00C47772">
        <w:t>н</w:t>
      </w:r>
      <w:r w:rsidRPr="00C47772">
        <w:t>троль за его соблюдением. Этот вносящий поправки закон влечет за собой пр</w:t>
      </w:r>
      <w:r w:rsidRPr="00C47772">
        <w:t>и</w:t>
      </w:r>
      <w:r w:rsidRPr="00C47772">
        <w:t>нятие новых категорий временных разрешений на работу, отражающих соотве</w:t>
      </w:r>
      <w:r w:rsidRPr="00C47772">
        <w:t>т</w:t>
      </w:r>
      <w:r w:rsidRPr="00C47772">
        <w:t>ствующие основания для работы иностранных граждан в Исландии. Поясн</w:t>
      </w:r>
      <w:r w:rsidRPr="00C47772">
        <w:t>и</w:t>
      </w:r>
      <w:r w:rsidRPr="00C47772">
        <w:t>тельные примечания, сопровождающие этот закон, подчеркивают приоритет с</w:t>
      </w:r>
      <w:r w:rsidRPr="00C47772">
        <w:t>о</w:t>
      </w:r>
      <w:r w:rsidRPr="00C47772">
        <w:t>хранения равновесия между спросом и предложением в сфере рабочей силы на национальном рынке труда, поскольку важно рассматривать долгосрочные п</w:t>
      </w:r>
      <w:r w:rsidRPr="00C47772">
        <w:t>о</w:t>
      </w:r>
      <w:r w:rsidRPr="00C47772">
        <w:t>следствия, которые в конечном счете будут иметь для рынка разрешения на р</w:t>
      </w:r>
      <w:r w:rsidRPr="00C47772">
        <w:t>а</w:t>
      </w:r>
      <w:r w:rsidRPr="00C47772">
        <w:t>боту, выдаваемые с ц</w:t>
      </w:r>
      <w:r w:rsidRPr="00C47772">
        <w:t>е</w:t>
      </w:r>
      <w:r w:rsidRPr="00C47772">
        <w:t>лью восполнения временной нехватки рабочей силы.</w:t>
      </w:r>
      <w:r>
        <w:t xml:space="preserve"> Кроме того, в примечаниях разъясняется необходимость учитывать опыт, пр</w:t>
      </w:r>
      <w:r>
        <w:t>и</w:t>
      </w:r>
      <w:r>
        <w:t>обрете</w:t>
      </w:r>
      <w:r>
        <w:t>н</w:t>
      </w:r>
      <w:r>
        <w:t>ный в связи с расширением ЕЭЗ в последние годы.</w:t>
      </w:r>
    </w:p>
    <w:p w:rsidR="006A7277" w:rsidRDefault="006A7277" w:rsidP="006A7277">
      <w:pPr>
        <w:pStyle w:val="SingleTxtGR"/>
      </w:pPr>
      <w:r>
        <w:t>81.</w:t>
      </w:r>
      <w:r>
        <w:tab/>
        <w:t>Закон № 97/2002 гласит, что временные разрешения на работу в каждом случае выдаются на имя того или иного иностранного трудящегося и что име</w:t>
      </w:r>
      <w:r>
        <w:t>н</w:t>
      </w:r>
      <w:r>
        <w:t>но он или она выступает держателем разрешения на работу. Вместе с тем пр</w:t>
      </w:r>
      <w:r>
        <w:t>е</w:t>
      </w:r>
      <w:r>
        <w:t>дусматривается, что разрешение действует лишь на работу у конкретного раб</w:t>
      </w:r>
      <w:r>
        <w:t>о</w:t>
      </w:r>
      <w:r>
        <w:t>тодателя. Работодатель по-прежнему подает заявление на получение разреш</w:t>
      </w:r>
      <w:r>
        <w:t>е</w:t>
      </w:r>
      <w:r>
        <w:t>ния на работу, хотя он или она не является фактическим заявителем, а лишь п</w:t>
      </w:r>
      <w:r>
        <w:t>о</w:t>
      </w:r>
      <w:r>
        <w:t>дает заявление на имя соответствующего иностранного рабочего. В этом отн</w:t>
      </w:r>
      <w:r>
        <w:t>о</w:t>
      </w:r>
      <w:r>
        <w:t>шении работодатель автоматически становится "представителем" иностранного трудящегося. В соответствии с этими поправками р</w:t>
      </w:r>
      <w:r>
        <w:t>а</w:t>
      </w:r>
      <w:r>
        <w:t>ботодатель и иностранный трудящийся имеют право обжаловать совместно в Министерстве социальных дел и социального обеспечения решения Директората труда отказать в удовл</w:t>
      </w:r>
      <w:r>
        <w:t>е</w:t>
      </w:r>
      <w:r>
        <w:t>творении заявлений о выдаче временных разрешений или аннулировать такие разрешения. Стороны могут в качестве альтернативы передать другим лицам право продолжать рассмотрение этого вопроса от их имени. Согласно закону, новое временное разрешение на работу может быть предоставлено на надл</w:t>
      </w:r>
      <w:r>
        <w:t>е</w:t>
      </w:r>
      <w:r>
        <w:t>жащей основе в связи с работой иностранного трудящегося у иного работодат</w:t>
      </w:r>
      <w:r>
        <w:t>е</w:t>
      </w:r>
      <w:r>
        <w:t>ля, а не того, к кому относилось ранее выданное разр</w:t>
      </w:r>
      <w:r>
        <w:t>е</w:t>
      </w:r>
      <w:r>
        <w:t>шение.</w:t>
      </w:r>
    </w:p>
    <w:p w:rsidR="006A7277" w:rsidRDefault="006A7277" w:rsidP="006A7277">
      <w:pPr>
        <w:pStyle w:val="SingleTxtGR"/>
      </w:pPr>
      <w:r>
        <w:t>82.</w:t>
      </w:r>
      <w:r>
        <w:tab/>
        <w:t>Обоснование такой договоренности в отношении временных разрешений на работу состоит в том, что она помогает правительству и профсоюзам ко</w:t>
      </w:r>
      <w:r>
        <w:t>н</w:t>
      </w:r>
      <w:r>
        <w:t>тролировать и обеспечивать, чтобы иностранные рабочие не подвергались н</w:t>
      </w:r>
      <w:r>
        <w:t>е</w:t>
      </w:r>
      <w:r>
        <w:t>справедливому обращению на внутреннем рынке труда, поскольку работод</w:t>
      </w:r>
      <w:r>
        <w:t>а</w:t>
      </w:r>
      <w:r>
        <w:t>тель, названный в разрешении, обязан обеспечить соблюдение условий дейс</w:t>
      </w:r>
      <w:r>
        <w:t>т</w:t>
      </w:r>
      <w:r>
        <w:t>вующих законов и коллективных догов</w:t>
      </w:r>
      <w:r>
        <w:t>о</w:t>
      </w:r>
      <w:r>
        <w:t>ров. Директорат труда и профсоюзы конструктивно и тесно сотрудничают в защите прав иностранных рабочих, тр</w:t>
      </w:r>
      <w:r>
        <w:t>у</w:t>
      </w:r>
      <w:r>
        <w:t>доустроенных на основании временных разрешений на работу, помогая им в случае необходимости. Планируется, что до выдачи временных разрешений на работу в случае нехватки рабочей силы и позиций, где требуются спец</w:t>
      </w:r>
      <w:r>
        <w:t>и</w:t>
      </w:r>
      <w:r>
        <w:t>альные навыки, будет по-прежнему запрашиваться мнение соответствующего про</w:t>
      </w:r>
      <w:r>
        <w:t>ф</w:t>
      </w:r>
      <w:r>
        <w:t>союза. Эта договоренность облегчает для профсоюзов установление контактов с иностранными трудящимися, прибывающими на работу в Исландию, и и</w:t>
      </w:r>
      <w:r>
        <w:t>н</w:t>
      </w:r>
      <w:r>
        <w:t>формирование последних об их правах на и</w:t>
      </w:r>
      <w:r>
        <w:t>с</w:t>
      </w:r>
      <w:r>
        <w:t xml:space="preserve">ландском рынке труда. </w:t>
      </w:r>
    </w:p>
    <w:p w:rsidR="006A7277" w:rsidRDefault="006A7277" w:rsidP="006A7277">
      <w:pPr>
        <w:pStyle w:val="H23GR"/>
      </w:pPr>
      <w:r>
        <w:tab/>
      </w:r>
      <w:r>
        <w:tab/>
        <w:t>Закон № 139/2005 об агентствах по временному трудоустройству</w:t>
      </w:r>
    </w:p>
    <w:p w:rsidR="006A7277" w:rsidRDefault="006A7277" w:rsidP="006A7277">
      <w:pPr>
        <w:pStyle w:val="SingleTxtGR"/>
      </w:pPr>
      <w:r>
        <w:t>83.</w:t>
      </w:r>
      <w:r>
        <w:tab/>
        <w:t>В 2005 году агентства по временному трудоустройству стали в широких масштабах предлагать свои услуги в Исландии. В ответ на результирующие и</w:t>
      </w:r>
      <w:r>
        <w:t>з</w:t>
      </w:r>
      <w:r>
        <w:t>менения, произошедшие на исландском рынке труда, в декабре 2005 года был принят Закон № 139/2005. До этого времени в Исландии не существовало как</w:t>
      </w:r>
      <w:r>
        <w:t>о</w:t>
      </w:r>
      <w:r>
        <w:t>го-либо подобного законодательства. Одной из целей этого закона было стре</w:t>
      </w:r>
      <w:r>
        <w:t>м</w:t>
      </w:r>
      <w:r>
        <w:t>ление гарантировать положение, при котором иностранные рабочие пользов</w:t>
      </w:r>
      <w:r>
        <w:t>а</w:t>
      </w:r>
      <w:r>
        <w:t>лись бы теми же социальными правами, что и жители Исландии, и устранить все сомнения по поводу применимости исландских коллективных договоров, независимо от того, находятся ли работники в прямых дог</w:t>
      </w:r>
      <w:r>
        <w:t>о</w:t>
      </w:r>
      <w:r>
        <w:t>ворных отношениях с компаниями в Исландии или работают в Исландии через посре</w:t>
      </w:r>
      <w:r>
        <w:t>д</w:t>
      </w:r>
      <w:r>
        <w:t>ство агентств по временному трудоустро</w:t>
      </w:r>
      <w:r>
        <w:t>й</w:t>
      </w:r>
      <w:r>
        <w:t>ству.</w:t>
      </w:r>
    </w:p>
    <w:p w:rsidR="006A7277" w:rsidRDefault="006A7277" w:rsidP="006A7277">
      <w:pPr>
        <w:pStyle w:val="SingleTxtGR"/>
      </w:pPr>
      <w:r>
        <w:t>84.</w:t>
      </w:r>
      <w:r>
        <w:tab/>
        <w:t>Закон об агентствах по временному трудоустройству содержит различные полож</w:t>
      </w:r>
      <w:r>
        <w:t>е</w:t>
      </w:r>
      <w:r>
        <w:t>ния, направленные на защиту прав тех, кто был трудоустроен такими агентствами. Агентства по временному трудоустройству в каждом отдельном случае обязаны заключать письменные трудовые контракты с трудоустраива</w:t>
      </w:r>
      <w:r>
        <w:t>е</w:t>
      </w:r>
      <w:r>
        <w:t>мыми ими лицами и предоставлять еще до начала работы в письменном виде информацию о работе, для выполнения которой рабочие направляются в И</w:t>
      </w:r>
      <w:r>
        <w:t>с</w:t>
      </w:r>
      <w:r>
        <w:t>ландию. Агентствам не разрешено требовать пл</w:t>
      </w:r>
      <w:r>
        <w:t>а</w:t>
      </w:r>
      <w:r>
        <w:t>тежей от лиц, которых они трудоустраивают, и оговаривать или получать такие плат</w:t>
      </w:r>
      <w:r>
        <w:t>е</w:t>
      </w:r>
      <w:r>
        <w:t>жи от них в обмен на предложение им работы. Кроме того, агентствам по временному трудоустройс</w:t>
      </w:r>
      <w:r>
        <w:t>т</w:t>
      </w:r>
      <w:r>
        <w:t>ву не разрешено ограничивать право работника, нанятого компан</w:t>
      </w:r>
      <w:r>
        <w:t>и</w:t>
      </w:r>
      <w:r>
        <w:t xml:space="preserve">ей-пользователем, вступать в договорные отношения с этой компанией на более позднем этапе. </w:t>
      </w:r>
    </w:p>
    <w:p w:rsidR="006A7277" w:rsidRDefault="006A7277" w:rsidP="006A7277">
      <w:pPr>
        <w:pStyle w:val="SingleTxtGR"/>
      </w:pPr>
      <w:r>
        <w:t>85.</w:t>
      </w:r>
      <w:r>
        <w:tab/>
        <w:t>Директорат труда отвечает за мониторинг применения данного закона, и агентства по временному трудоустройству обязаны предоставлять Директорату информацию, к</w:t>
      </w:r>
      <w:r>
        <w:t>о</w:t>
      </w:r>
      <w:r>
        <w:t>торую он считает необходимой, в том числе контракты о найме и подробные сведени</w:t>
      </w:r>
      <w:r>
        <w:t>я</w:t>
      </w:r>
      <w:r>
        <w:t xml:space="preserve"> о зарплатах и условиях работы. Директорат труда может при наличии некоторых условий требовать того, чтобы полиция приостановила деятельность агентства по временному трудоустройству до принятия мер с ц</w:t>
      </w:r>
      <w:r>
        <w:t>е</w:t>
      </w:r>
      <w:r>
        <w:t xml:space="preserve">лью исправления возникшего неудовлетворительного положения. </w:t>
      </w:r>
    </w:p>
    <w:p w:rsidR="006A7277" w:rsidRDefault="006A7277" w:rsidP="006A7277">
      <w:pPr>
        <w:pStyle w:val="H23GR"/>
      </w:pPr>
      <w:r>
        <w:tab/>
      </w:r>
      <w:r>
        <w:tab/>
        <w:t>Закон № 45/2007 о правах и обязательствах иностранных предприятий, направляющих временно рабочих в Исландию, и об условиях их найма</w:t>
      </w:r>
    </w:p>
    <w:p w:rsidR="006A7277" w:rsidRDefault="006A7277" w:rsidP="006A7277">
      <w:pPr>
        <w:pStyle w:val="SingleTxtGR"/>
      </w:pPr>
      <w:r>
        <w:t>86.</w:t>
      </w:r>
      <w:r>
        <w:tab/>
        <w:t>Закон № 45/2007 о правах и обязанностях иностранных предприятий, н</w:t>
      </w:r>
      <w:r>
        <w:t>а</w:t>
      </w:r>
      <w:r>
        <w:t>правляющих временно рабочих в Исландию, и об условиях их найма заменил Закон № 54/2001 о правовом статусе лиц наемного труда, работающих време</w:t>
      </w:r>
      <w:r>
        <w:t>н</w:t>
      </w:r>
      <w:r>
        <w:t>но на иностранных предприятиях в Исландии. Этот закон применяется к ко</w:t>
      </w:r>
      <w:r>
        <w:t>м</w:t>
      </w:r>
      <w:r>
        <w:t>паниям, которые созданы в других г</w:t>
      </w:r>
      <w:r>
        <w:t>о</w:t>
      </w:r>
      <w:r>
        <w:t>сударствах ЕЭЗ, ЕАСТ или на Фарерских Островах и которые направляют рабочих в Исландию на временной основе в связи с оказанием услуг, а также к агентствам по временному труд</w:t>
      </w:r>
      <w:r>
        <w:t>о</w:t>
      </w:r>
      <w:r>
        <w:t xml:space="preserve">устройству. </w:t>
      </w:r>
    </w:p>
    <w:p w:rsidR="006A7277" w:rsidRDefault="006A7277" w:rsidP="006A7277">
      <w:pPr>
        <w:pStyle w:val="SingleTxtGR"/>
      </w:pPr>
      <w:r>
        <w:t>87.</w:t>
      </w:r>
      <w:r>
        <w:tab/>
        <w:t>Закон призван исландским властям получить более четкое представление о пол</w:t>
      </w:r>
      <w:r>
        <w:t>о</w:t>
      </w:r>
      <w:r>
        <w:t>жении на национальном рынке труда, в том что касается деятельности в Исландии ин</w:t>
      </w:r>
      <w:r>
        <w:t>о</w:t>
      </w:r>
      <w:r>
        <w:t>странных компаний, предоставляющих конкретные услуги, и численности иностранных рабочих, трудоустраиваемых такими компаниями. Он также имеет целью добиться того, чтобы к соответствующим рабочим пр</w:t>
      </w:r>
      <w:r>
        <w:t>и</w:t>
      </w:r>
      <w:r>
        <w:t xml:space="preserve">менялись исландское законодательство и коллективные договоры. Кроме того, закон обеспечивает, чтобы иностранные граждане, приезжающие в Исландию на временной основе по линии иностранных компаний, законно проживали в стране и чтобы о них имелась достоверная информация. </w:t>
      </w:r>
    </w:p>
    <w:p w:rsidR="006A7277" w:rsidRDefault="006A7277" w:rsidP="006A7277">
      <w:pPr>
        <w:pStyle w:val="H23GR"/>
      </w:pPr>
      <w:r>
        <w:tab/>
      </w:r>
      <w:r>
        <w:tab/>
        <w:t>Комментарии в отношении пункта 22 заключительных замечаний Комитета</w:t>
      </w:r>
    </w:p>
    <w:p w:rsidR="006A7277" w:rsidRDefault="006A7277" w:rsidP="006A7277">
      <w:pPr>
        <w:pStyle w:val="SingleTxtGR"/>
      </w:pPr>
      <w:r>
        <w:t>88.</w:t>
      </w:r>
      <w:r>
        <w:tab/>
        <w:t>В пункте 22 заключительных замечаний Комитета в отношении третьего периодического доклада Исландии государству настоятельно предлагается пр</w:t>
      </w:r>
      <w:r>
        <w:t>о</w:t>
      </w:r>
      <w:r>
        <w:t>должать свои усилия по осуществлению текущей политики и программ, н</w:t>
      </w:r>
      <w:r>
        <w:t>а</w:t>
      </w:r>
      <w:r>
        <w:t>правленных на улучшение доступа к трудоустройству для инвалидов и создание для них благоприятных условий труда, и представить дезагрегированные стат</w:t>
      </w:r>
      <w:r>
        <w:t>и</w:t>
      </w:r>
      <w:r>
        <w:t>стические данные по этому вопросу.</w:t>
      </w:r>
    </w:p>
    <w:p w:rsidR="006A7277" w:rsidRDefault="006A7277" w:rsidP="006A7277">
      <w:pPr>
        <w:pStyle w:val="SingleTxtGR"/>
      </w:pPr>
      <w:r>
        <w:t>89.</w:t>
      </w:r>
      <w:r>
        <w:tab/>
        <w:t>В этой связи следует отметить, что главная цель Закона о мерах на рынке труда состоит в обеспечении того, чтобы как можно больше людей были акти</w:t>
      </w:r>
      <w:r>
        <w:t>в</w:t>
      </w:r>
      <w:r>
        <w:t>но задействованы на рынке труда как в своих собственных интересах, так и в интересах общества в целом. Он также преследует цель добиться более благ</w:t>
      </w:r>
      <w:r>
        <w:t>о</w:t>
      </w:r>
      <w:r>
        <w:t>приятного положения для безработных и оказывать отдельным лицам в соо</w:t>
      </w:r>
      <w:r>
        <w:t>т</w:t>
      </w:r>
      <w:r>
        <w:t>ветствующих случаях помощь, чтобы они могли стать активными участниками рынка труда. Термин "меры на рынке труда" охватывает услуги по обмену раб</w:t>
      </w:r>
      <w:r>
        <w:t>о</w:t>
      </w:r>
      <w:r>
        <w:t>чей силой, оценку навыков и способностей лиц, ищущих работу, и осуществл</w:t>
      </w:r>
      <w:r>
        <w:t>е</w:t>
      </w:r>
      <w:r>
        <w:t>ние корректировочных мер, направленных на повышение их пр</w:t>
      </w:r>
      <w:r>
        <w:t>о</w:t>
      </w:r>
      <w:r>
        <w:t>фессиональной пригодности к работе. Закон предусматривает меры, учитывающие сп</w:t>
      </w:r>
      <w:r>
        <w:t>о</w:t>
      </w:r>
      <w:r>
        <w:t>собности и выигрышные качества ищущих работу лиц, которые нуждаются в помощи, с тем чтобы выйти на рынок труда и продолжать выступать на нем активными участниками. Таким образом, принимаются во внимание и ограниченные во</w:t>
      </w:r>
      <w:r>
        <w:t>з</w:t>
      </w:r>
      <w:r>
        <w:t>можности ищ</w:t>
      </w:r>
      <w:r>
        <w:t>у</w:t>
      </w:r>
      <w:r>
        <w:t xml:space="preserve">щих работу лиц. </w:t>
      </w:r>
    </w:p>
    <w:p w:rsidR="006A7277" w:rsidRDefault="006A7277" w:rsidP="006A7277">
      <w:pPr>
        <w:pStyle w:val="SingleTxtGR"/>
      </w:pPr>
      <w:r>
        <w:t>90.</w:t>
      </w:r>
      <w:r>
        <w:tab/>
        <w:t>Когда закон был принят, считалось крайне важным обеспечить наличие средств защиты, предполагающих осуществление связанной с занятостью ре</w:t>
      </w:r>
      <w:r>
        <w:t>а</w:t>
      </w:r>
      <w:r>
        <w:t>билитации в о</w:t>
      </w:r>
      <w:r>
        <w:t>с</w:t>
      </w:r>
      <w:r>
        <w:t>новном для того, чтобы позволить лицам, ищущим работу, быть активными участник</w:t>
      </w:r>
      <w:r>
        <w:t>а</w:t>
      </w:r>
      <w:r>
        <w:t>ми на рынке труда. В этом законе используется выражение "связанная с занятостью реабилитация", а не "профессиональная реабилит</w:t>
      </w:r>
      <w:r>
        <w:t>а</w:t>
      </w:r>
      <w:r>
        <w:t>ция", которое является более широким понятием и может охватывать медици</w:t>
      </w:r>
      <w:r>
        <w:t>н</w:t>
      </w:r>
      <w:r>
        <w:t>скую реабилитацию и общую реабилитацию, отнюдь не обязательно пресл</w:t>
      </w:r>
      <w:r>
        <w:t>е</w:t>
      </w:r>
      <w:r>
        <w:t>дующую цель возобновление соответствующими лицами участия на рынке тр</w:t>
      </w:r>
      <w:r>
        <w:t>у</w:t>
      </w:r>
      <w:r>
        <w:t>да, например после несчастных случаев или серьезных заболеваний. В некот</w:t>
      </w:r>
      <w:r>
        <w:t>о</w:t>
      </w:r>
      <w:r>
        <w:t>рых случаях возвращение на рынок труда не считается практически возмо</w:t>
      </w:r>
      <w:r>
        <w:t>ж</w:t>
      </w:r>
      <w:r>
        <w:t>ным. Вместо этого конкретное лицо проходит подготовку для решения задач повседневной жизни, таких как уход за своим домом или участие в досуговой деятельности. Те люди, которым пришлось прекратить работу или не удалось устроиться на рынке труда, по этой или иной причине зачастую нуждаются в связанной с занят</w:t>
      </w:r>
      <w:r>
        <w:t>о</w:t>
      </w:r>
      <w:r>
        <w:t>стью реабилитации. Это предполагает эффективную помощь и поддержку и поощрение к тому, чтобы стать активными участниками на ры</w:t>
      </w:r>
      <w:r>
        <w:t>н</w:t>
      </w:r>
      <w:r>
        <w:t>ке труда. В некоторых случаях эти лица по необходимости проходят медици</w:t>
      </w:r>
      <w:r>
        <w:t>н</w:t>
      </w:r>
      <w:r>
        <w:t>скую и общую реаб</w:t>
      </w:r>
      <w:r>
        <w:t>и</w:t>
      </w:r>
      <w:r>
        <w:t>литацию, прежде чем иметь возможность принять участие в связанной с занятостью реабилитации. Согласно закону, Директорат труда о</w:t>
      </w:r>
      <w:r>
        <w:t>т</w:t>
      </w:r>
      <w:r>
        <w:t>вечает за организацию связанной с занятостью реабилитации для конкретных групп лиц. Эти меры включают так называемый "поиск работы с посторонней помощью" и обеспечение наличия мест, гарантирующих защищенную зан</w:t>
      </w:r>
      <w:r>
        <w:t>я</w:t>
      </w:r>
      <w:r>
        <w:t xml:space="preserve">тость. </w:t>
      </w:r>
    </w:p>
    <w:p w:rsidR="007A0819" w:rsidRDefault="007A0819" w:rsidP="007A0819">
      <w:pPr>
        <w:pStyle w:val="SingleTxtGR"/>
      </w:pPr>
      <w:r w:rsidRPr="00C27953">
        <w:t>91.</w:t>
      </w:r>
      <w:r w:rsidRPr="00C27953">
        <w:tab/>
      </w:r>
      <w:r>
        <w:t>Социальные партнеры работали над созданием специального Фонда тр</w:t>
      </w:r>
      <w:r>
        <w:t>у</w:t>
      </w:r>
      <w:r>
        <w:t>довой реабилитации, в основе которого лежат коллективные договоры от фе</w:t>
      </w:r>
      <w:r>
        <w:t>в</w:t>
      </w:r>
      <w:r>
        <w:t>раля 2008 года. Роль фонда заключается в том, чтобы уменьшить вероятность выбытия людей с рынка труда из-за постоянной инвалидности и оказывать п</w:t>
      </w:r>
      <w:r>
        <w:t>о</w:t>
      </w:r>
      <w:r>
        <w:t>мощь отдельным лицам, нуждающимся в трудовой реабилитации. Под эгидой Фонда действует группа в составе врача, медсестры, физиотерапевта, социал</w:t>
      </w:r>
      <w:r>
        <w:t>ь</w:t>
      </w:r>
      <w:r>
        <w:t>ного работника и специалиста в области образов</w:t>
      </w:r>
      <w:r>
        <w:t>а</w:t>
      </w:r>
      <w:r>
        <w:t xml:space="preserve">ния. Фонд оплачивает работу своих консультантов и предоставляет им различную поддержку. Кроме того, Фонд оплачивает помощь различных профессиональных работников, которые составляют специальный, личный план реабилитации. </w:t>
      </w:r>
    </w:p>
    <w:p w:rsidR="007A0819" w:rsidRDefault="007A0819" w:rsidP="007A0819">
      <w:pPr>
        <w:pStyle w:val="SingleTxtGR"/>
      </w:pPr>
      <w:r>
        <w:t>92.</w:t>
      </w:r>
      <w:r>
        <w:tab/>
        <w:t>Информация об общей численности людей с ограниченной трудоспосо</w:t>
      </w:r>
      <w:r>
        <w:t>б</w:t>
      </w:r>
      <w:r>
        <w:t>ностью на рынке труда отсутствует. Единственные имеющиеся данные, каса</w:t>
      </w:r>
      <w:r>
        <w:t>ю</w:t>
      </w:r>
      <w:r>
        <w:t>щиеся этой группы, охватывают тех, кто также обращается за пособиями по и</w:t>
      </w:r>
      <w:r>
        <w:t>н</w:t>
      </w:r>
      <w:r>
        <w:t>валидности к Государстве</w:t>
      </w:r>
      <w:r>
        <w:t>н</w:t>
      </w:r>
      <w:r>
        <w:t>ному институту социального обеспечения. Согласно полученной от Института информации, в 2006 году на рынке труда насчитыв</w:t>
      </w:r>
      <w:r>
        <w:t>а</w:t>
      </w:r>
      <w:r>
        <w:t>лось примерно 3 500 человек, получающих пособия по инвалидности, а в 2005 году − примерно 3 440 человек. В целом, по имеющимся оценкам, в 2006 году примерно 200 инвалидов, получавших социальную помощь, были безр</w:t>
      </w:r>
      <w:r>
        <w:t>а</w:t>
      </w:r>
      <w:r>
        <w:t xml:space="preserve">ботными. За 2005 год данные отсутствуют. </w:t>
      </w:r>
    </w:p>
    <w:p w:rsidR="007A0819" w:rsidRDefault="007A0819" w:rsidP="007A0819">
      <w:pPr>
        <w:pStyle w:val="H1GR"/>
      </w:pPr>
      <w:r>
        <w:tab/>
      </w:r>
      <w:r>
        <w:tab/>
        <w:t>Статья 7</w:t>
      </w:r>
    </w:p>
    <w:p w:rsidR="007A0819" w:rsidRDefault="007A0819" w:rsidP="007A0819">
      <w:pPr>
        <w:pStyle w:val="H23GR"/>
      </w:pPr>
      <w:r>
        <w:tab/>
      </w:r>
      <w:r>
        <w:tab/>
        <w:t>Минимальное вознаграждение</w:t>
      </w:r>
    </w:p>
    <w:p w:rsidR="007A0819" w:rsidRDefault="007A0819" w:rsidP="007A0819">
      <w:pPr>
        <w:pStyle w:val="SingleTxtGR"/>
      </w:pPr>
      <w:r>
        <w:t>93.</w:t>
      </w:r>
      <w:r>
        <w:tab/>
        <w:t>На всех работающих в Исландии распространяются условия того или иного ко</w:t>
      </w:r>
      <w:r>
        <w:t>л</w:t>
      </w:r>
      <w:r>
        <w:t>лективного договора либо непосредственно как на членов профсоюзов или через посредство положений Закона № 55/1980 об условиях труда и зар</w:t>
      </w:r>
      <w:r>
        <w:t>а</w:t>
      </w:r>
      <w:r>
        <w:t>ботной плате и т.д. В этом законе четкое предусмотрено, что наем работника с более низкой зарплатой или на худших условиях по сравнению с членом соо</w:t>
      </w:r>
      <w:r>
        <w:t>т</w:t>
      </w:r>
      <w:r>
        <w:t>ветствующего профсоюза является нез</w:t>
      </w:r>
      <w:r>
        <w:t>а</w:t>
      </w:r>
      <w:r>
        <w:t>конным. Согласно закону, заключенные отдельными работниками и работодателями договоры, которые предусматрив</w:t>
      </w:r>
      <w:r>
        <w:t>а</w:t>
      </w:r>
      <w:r>
        <w:t>ют меньшую заработную плату или худшие условия труда, являются ничто</w:t>
      </w:r>
      <w:r>
        <w:t>ж</w:t>
      </w:r>
      <w:r>
        <w:t>ными и не имеют юридической силы (см. пункт 46 третьего периодического доклада Исландии).</w:t>
      </w:r>
    </w:p>
    <w:p w:rsidR="007A0819" w:rsidRDefault="007A0819" w:rsidP="007A0819">
      <w:pPr>
        <w:pStyle w:val="SingleTxtGR"/>
      </w:pPr>
      <w:r>
        <w:t>94.</w:t>
      </w:r>
      <w:r>
        <w:tab/>
        <w:t>В Закон № 55/1980 были внесены поправки на основании Закона № 145/2004. Сейчас в этом законе предусматривается, что договоры, заключа</w:t>
      </w:r>
      <w:r>
        <w:t>е</w:t>
      </w:r>
      <w:r>
        <w:t>мые между организациями социальных партнеров в отношении рассмотрения споров по поводу того, соответствуют ли ставки заработной платы и условия службы трудящихся на ислан</w:t>
      </w:r>
      <w:r>
        <w:t>д</w:t>
      </w:r>
      <w:r>
        <w:t>ском рынке труда положениям законодательства и коллективных договоров, должны иметь такое же общее действие, как и их д</w:t>
      </w:r>
      <w:r>
        <w:t>о</w:t>
      </w:r>
      <w:r>
        <w:t>говоры о ставках заработной платы и других условиях службы, с ограничени</w:t>
      </w:r>
      <w:r>
        <w:t>я</w:t>
      </w:r>
      <w:r>
        <w:t>ми, оговоренными в указанных договорах.</w:t>
      </w:r>
    </w:p>
    <w:p w:rsidR="007A0819" w:rsidRDefault="007A0819" w:rsidP="007A0819">
      <w:pPr>
        <w:pStyle w:val="SingleTxtGR"/>
      </w:pPr>
      <w:r>
        <w:t>95.</w:t>
      </w:r>
      <w:r>
        <w:tab/>
        <w:t>В пояснительных примечаниях, сопровождающих Закон № 145/2004, ук</w:t>
      </w:r>
      <w:r>
        <w:t>а</w:t>
      </w:r>
      <w:r>
        <w:t>зывается, что система, установленная этим законом, основывается на традиции, согласно которой организации социальных партнеров заключают договоры, к</w:t>
      </w:r>
      <w:r>
        <w:t>а</w:t>
      </w:r>
      <w:r>
        <w:t>сающиеся вознаграждения и условий трудоустройства работников, а также др</w:t>
      </w:r>
      <w:r>
        <w:t>у</w:t>
      </w:r>
      <w:r>
        <w:t>гих условий труда, при обсуждении в ходе свободного ведения коллективных переговоров. Такие коллективные договоры предусматривают минимальные у</w:t>
      </w:r>
      <w:r>
        <w:t>с</w:t>
      </w:r>
      <w:r>
        <w:t>ловия трудоустройства для всех работников в их соответствующих областях з</w:t>
      </w:r>
      <w:r>
        <w:t>а</w:t>
      </w:r>
      <w:r>
        <w:t>нятости. Таким образом, работодатели должны соблюдать коллективные дог</w:t>
      </w:r>
      <w:r>
        <w:t>о</w:t>
      </w:r>
      <w:r>
        <w:t>воры, когда они принимают решения о вознаграждении и других условиях зан</w:t>
      </w:r>
      <w:r>
        <w:t>я</w:t>
      </w:r>
      <w:r>
        <w:t>тости трудящихся, не являющихся членами профсоюзов. Исходя из этих общих правил</w:t>
      </w:r>
      <w:r w:rsidR="00F96EF6">
        <w:t>,</w:t>
      </w:r>
      <w:r>
        <w:t xml:space="preserve"> считается, что стороны сами отвечают за обеспечение выполнения ко</w:t>
      </w:r>
      <w:r>
        <w:t>л</w:t>
      </w:r>
      <w:r>
        <w:t>лективных договоров. Поэтому властям не свойственно выполнять конкретную надзорную роль для обеспечения того, чтобы работодатели соблюдали колле</w:t>
      </w:r>
      <w:r>
        <w:t>к</w:t>
      </w:r>
      <w:r>
        <w:t>тивные договоры. В связи с этим предполагается, что стороны сами на свобо</w:t>
      </w:r>
      <w:r>
        <w:t>д</w:t>
      </w:r>
      <w:r>
        <w:t>ной основе принимают решения о механизмах надзора в данной области, если они считают необходимыми конкретные меры. Указанные соглашения должны иметь такой же статус, как и соглашения о вознаграждении и условиях занят</w:t>
      </w:r>
      <w:r>
        <w:t>о</w:t>
      </w:r>
      <w:r>
        <w:t>сти, чтобы сторонам не было выгодно выходить из состава соответствующих организаций в целях обхода действия соглашений. Тем самым также обеспеч</w:t>
      </w:r>
      <w:r>
        <w:t>и</w:t>
      </w:r>
      <w:r>
        <w:t>вается, чтобы на трудящихся не оказывалось давление для выхода из организ</w:t>
      </w:r>
      <w:r>
        <w:t>а</w:t>
      </w:r>
      <w:r>
        <w:t>ций с вышеуказанной целью.</w:t>
      </w:r>
    </w:p>
    <w:p w:rsidR="007A0819" w:rsidRDefault="007A0819" w:rsidP="007A0819">
      <w:pPr>
        <w:pStyle w:val="SingleTxtGR"/>
      </w:pPr>
      <w:r>
        <w:t>96.</w:t>
      </w:r>
      <w:r>
        <w:tab/>
        <w:t>Недавно социальными партнерами было достигнуто соглашение о проц</w:t>
      </w:r>
      <w:r>
        <w:t>е</w:t>
      </w:r>
      <w:r>
        <w:t>дуре, которая должна использоваться в случае споров, касающихся иностра</w:t>
      </w:r>
      <w:r>
        <w:t>н</w:t>
      </w:r>
      <w:r>
        <w:t>ных трудящихся. Цель заключалась, в частности, в обеспечении того, чтобы вознаграждение и другие условия занятости иностранных трудящихся соглас</w:t>
      </w:r>
      <w:r>
        <w:t>о</w:t>
      </w:r>
      <w:r>
        <w:t>вывались с коллективными догов</w:t>
      </w:r>
      <w:r>
        <w:t>о</w:t>
      </w:r>
      <w:r>
        <w:t>рами и соответствующим законодательством. Согласно достигнутому соглашению, на уполномоченное лицо на каждом раб</w:t>
      </w:r>
      <w:r>
        <w:t>о</w:t>
      </w:r>
      <w:r>
        <w:t>чем участке возлагается роль по обеспечению соблюдения коллективных дог</w:t>
      </w:r>
      <w:r>
        <w:t>о</w:t>
      </w:r>
      <w:r>
        <w:t>воров. Если существуют подозрения по поводу нарушения договора или соо</w:t>
      </w:r>
      <w:r>
        <w:t>т</w:t>
      </w:r>
      <w:r>
        <w:t>ветствующего законодательства, то уполномоченный может, например, пров</w:t>
      </w:r>
      <w:r>
        <w:t>е</w:t>
      </w:r>
      <w:r>
        <w:t>рить документы, касающиеся условий занятости конкретного работника. С</w:t>
      </w:r>
      <w:r>
        <w:t>о</w:t>
      </w:r>
      <w:r>
        <w:t>глашение включает положения о процедуре для разрешения спора. Споры м</w:t>
      </w:r>
      <w:r>
        <w:t>о</w:t>
      </w:r>
      <w:r>
        <w:t>гут передаваться специальному комитету, в состав которого входят четыре ч</w:t>
      </w:r>
      <w:r>
        <w:t>е</w:t>
      </w:r>
      <w:r>
        <w:t>ловека и который наделен полномочиями запроса необходимых документов у работодателей. Комитет приходит к тому или иному заключению в отношении спора и уведомляет стор</w:t>
      </w:r>
      <w:r>
        <w:t>о</w:t>
      </w:r>
      <w:r>
        <w:t>ны.</w:t>
      </w:r>
    </w:p>
    <w:p w:rsidR="007A0819" w:rsidRDefault="007A0819" w:rsidP="007A0819">
      <w:pPr>
        <w:pStyle w:val="H23GR"/>
      </w:pPr>
      <w:r>
        <w:tab/>
      </w:r>
      <w:r>
        <w:tab/>
        <w:t>Неравенство в вознаграждении за труд равной ценности</w:t>
      </w:r>
    </w:p>
    <w:p w:rsidR="007A0819" w:rsidRDefault="007A0819" w:rsidP="007A0819">
      <w:pPr>
        <w:pStyle w:val="SingleTxtGR"/>
      </w:pPr>
      <w:r>
        <w:t>97.</w:t>
      </w:r>
      <w:r>
        <w:tab/>
        <w:t>См. предшествующее обсуждение по статье 3.</w:t>
      </w:r>
    </w:p>
    <w:p w:rsidR="007A0819" w:rsidRDefault="007A0819" w:rsidP="007A0819">
      <w:pPr>
        <w:pStyle w:val="H23GR"/>
      </w:pPr>
      <w:r>
        <w:tab/>
      </w:r>
      <w:r>
        <w:tab/>
        <w:t>Гигиена и безопасность труда</w:t>
      </w:r>
    </w:p>
    <w:p w:rsidR="007A0819" w:rsidRDefault="007A0819" w:rsidP="007A0819">
      <w:pPr>
        <w:pStyle w:val="SingleTxtGR"/>
      </w:pPr>
      <w:r>
        <w:t>98.</w:t>
      </w:r>
      <w:r>
        <w:tab/>
        <w:t>Как указывалось в предыдущих докладах Исландии, Управление по охр</w:t>
      </w:r>
      <w:r>
        <w:t>а</w:t>
      </w:r>
      <w:r>
        <w:t>не труда и здоровья, государственный орган, действующий при Министерстве социальных дел и социального обеспечения, отвечает за контроль безопасности труда в соответствии с Законом № 46/1980 об охране здоровья и безопасности на производстве. За последние годы в постановления о производственной г</w:t>
      </w:r>
      <w:r>
        <w:t>и</w:t>
      </w:r>
      <w:r>
        <w:t>гиене и безопасности были внесены значительные изменения, о чем свидетел</w:t>
      </w:r>
      <w:r>
        <w:t>ь</w:t>
      </w:r>
      <w:r>
        <w:t>ствует приводимый ниже перечень опубликова</w:t>
      </w:r>
      <w:r>
        <w:t>н</w:t>
      </w:r>
      <w:r>
        <w:t>ных постановлений:</w:t>
      </w:r>
    </w:p>
    <w:p w:rsidR="007A0819" w:rsidRDefault="007A0819" w:rsidP="007A0819">
      <w:pPr>
        <w:pStyle w:val="SingleTxtGR"/>
      </w:pPr>
      <w:r>
        <w:tab/>
      </w:r>
      <w:r>
        <w:rPr>
          <w:lang w:val="en-US"/>
        </w:rPr>
        <w:t>a</w:t>
      </w:r>
      <w:r>
        <w:t>)</w:t>
      </w:r>
      <w:r>
        <w:tab/>
        <w:t>Постановление 430/2007 о запрещении использования асбеста на рабочем месте.</w:t>
      </w:r>
    </w:p>
    <w:p w:rsidR="007A0819" w:rsidRPr="0031790D" w:rsidRDefault="007A0819" w:rsidP="007A0819">
      <w:pPr>
        <w:pStyle w:val="SingleTxtGR"/>
      </w:pPr>
      <w:r>
        <w:tab/>
      </w:r>
      <w:r>
        <w:rPr>
          <w:lang w:val="en-US"/>
        </w:rPr>
        <w:t>b</w:t>
      </w:r>
      <w:r>
        <w:t>)</w:t>
      </w:r>
      <w:r>
        <w:tab/>
        <w:t>Постановление 160/2007 о контроле рисков крупных аварий, св</w:t>
      </w:r>
      <w:r>
        <w:t>я</w:t>
      </w:r>
      <w:r>
        <w:t>занных с и</w:t>
      </w:r>
      <w:r>
        <w:t>с</w:t>
      </w:r>
      <w:r>
        <w:t>пользованием опасных веществ.</w:t>
      </w:r>
    </w:p>
    <w:p w:rsidR="007A0819" w:rsidRPr="0031790D" w:rsidRDefault="007A0819" w:rsidP="007A0819">
      <w:pPr>
        <w:pStyle w:val="SingleTxtGR"/>
      </w:pPr>
      <w:r>
        <w:tab/>
      </w:r>
      <w:r>
        <w:rPr>
          <w:lang w:val="en-US"/>
        </w:rPr>
        <w:t>c</w:t>
      </w:r>
      <w:r>
        <w:t>)</w:t>
      </w:r>
      <w:r>
        <w:tab/>
        <w:t>Постановление 922/2006 о защите трудящихся от рисков, вызва</w:t>
      </w:r>
      <w:r>
        <w:t>н</w:t>
      </w:r>
      <w:r>
        <w:t>ных вибрацией на р</w:t>
      </w:r>
      <w:r>
        <w:t>а</w:t>
      </w:r>
      <w:r>
        <w:t>бочем месте.</w:t>
      </w:r>
    </w:p>
    <w:p w:rsidR="007A0819" w:rsidRPr="0031790D" w:rsidRDefault="007A0819" w:rsidP="007A0819">
      <w:pPr>
        <w:pStyle w:val="SingleTxtGR"/>
      </w:pPr>
      <w:r>
        <w:tab/>
      </w:r>
      <w:r>
        <w:rPr>
          <w:lang w:val="en-US"/>
        </w:rPr>
        <w:t>d</w:t>
      </w:r>
      <w:r>
        <w:t>)</w:t>
      </w:r>
      <w:r>
        <w:tab/>
        <w:t>Постановление 921/2006 о защите трудящихся от рисков, вызва</w:t>
      </w:r>
      <w:r>
        <w:t>н</w:t>
      </w:r>
      <w:r>
        <w:t>ных шумом на рабочем месте.</w:t>
      </w:r>
    </w:p>
    <w:p w:rsidR="007A0819" w:rsidRPr="0031790D" w:rsidRDefault="007A0819" w:rsidP="007A0819">
      <w:pPr>
        <w:pStyle w:val="SingleTxtGR"/>
      </w:pPr>
      <w:r>
        <w:tab/>
      </w:r>
      <w:r>
        <w:rPr>
          <w:lang w:val="en-US"/>
        </w:rPr>
        <w:t>e</w:t>
      </w:r>
      <w:r>
        <w:t>)</w:t>
      </w:r>
      <w:r>
        <w:tab/>
        <w:t>Постановление 920/2006 об организации и осуществлении мер о</w:t>
      </w:r>
      <w:r>
        <w:t>х</w:t>
      </w:r>
      <w:r>
        <w:t>раны зд</w:t>
      </w:r>
      <w:r>
        <w:t>о</w:t>
      </w:r>
      <w:r>
        <w:t>ровья и техники безопасности на рабочем месте.</w:t>
      </w:r>
    </w:p>
    <w:p w:rsidR="007A0819" w:rsidRPr="0031790D" w:rsidRDefault="007A0819" w:rsidP="007A0819">
      <w:pPr>
        <w:pStyle w:val="SingleTxtGR"/>
      </w:pPr>
      <w:r>
        <w:tab/>
      </w:r>
      <w:r>
        <w:rPr>
          <w:lang w:val="en-US"/>
        </w:rPr>
        <w:t>f</w:t>
      </w:r>
      <w:r>
        <w:t>)</w:t>
      </w:r>
      <w:r>
        <w:tab/>
        <w:t>Постановление 367/2006 об использовании инструментов.</w:t>
      </w:r>
    </w:p>
    <w:p w:rsidR="007A0819" w:rsidRPr="0031790D" w:rsidRDefault="007A0819" w:rsidP="007A0819">
      <w:pPr>
        <w:pStyle w:val="SingleTxtGR"/>
      </w:pPr>
      <w:r>
        <w:tab/>
      </w:r>
      <w:r>
        <w:rPr>
          <w:lang w:val="en-US"/>
        </w:rPr>
        <w:t>g</w:t>
      </w:r>
      <w:r>
        <w:t>)</w:t>
      </w:r>
      <w:r>
        <w:tab/>
        <w:t>Постановление 384/2005 о работе в холодных зонах при произво</w:t>
      </w:r>
      <w:r>
        <w:t>д</w:t>
      </w:r>
      <w:r>
        <w:t>стве пр</w:t>
      </w:r>
      <w:r>
        <w:t>о</w:t>
      </w:r>
      <w:r>
        <w:t>дуктов питания.</w:t>
      </w:r>
    </w:p>
    <w:p w:rsidR="007A0819" w:rsidRPr="0031790D" w:rsidRDefault="007A0819" w:rsidP="007A0819">
      <w:pPr>
        <w:pStyle w:val="SingleTxtGR"/>
      </w:pPr>
      <w:r>
        <w:tab/>
      </w:r>
      <w:r>
        <w:rPr>
          <w:lang w:val="en-US"/>
        </w:rPr>
        <w:t>h</w:t>
      </w:r>
      <w:r>
        <w:t>)</w:t>
      </w:r>
      <w:r>
        <w:tab/>
        <w:t>Постановление 553/2004 об охране здоровья и защите трудящихся от рисков, связанных с использованием химических агентов на работе.</w:t>
      </w:r>
    </w:p>
    <w:p w:rsidR="007A0819" w:rsidRPr="0031790D" w:rsidRDefault="007A0819" w:rsidP="007A0819">
      <w:pPr>
        <w:pStyle w:val="SingleTxtGR"/>
      </w:pPr>
      <w:r>
        <w:tab/>
      </w:r>
      <w:r>
        <w:rPr>
          <w:lang w:val="en-US"/>
        </w:rPr>
        <w:t>i</w:t>
      </w:r>
      <w:r>
        <w:t>)</w:t>
      </w:r>
      <w:r>
        <w:tab/>
        <w:t>Постановление 349/2004 о взрывоопасных средах на рабочем ме</w:t>
      </w:r>
      <w:r>
        <w:t>с</w:t>
      </w:r>
      <w:r>
        <w:t>те.</w:t>
      </w:r>
    </w:p>
    <w:p w:rsidR="007A0819" w:rsidRPr="0031790D" w:rsidRDefault="007A0819" w:rsidP="007A0819">
      <w:pPr>
        <w:pStyle w:val="SingleTxtGR"/>
      </w:pPr>
      <w:r>
        <w:tab/>
      </w:r>
      <w:r>
        <w:rPr>
          <w:lang w:val="en-US"/>
        </w:rPr>
        <w:t>j</w:t>
      </w:r>
      <w:r>
        <w:t>)</w:t>
      </w:r>
      <w:r>
        <w:tab/>
        <w:t>Постановление 1000/2004 о мерах по противодействию притесн</w:t>
      </w:r>
      <w:r>
        <w:t>е</w:t>
      </w:r>
      <w:r>
        <w:t>ниям на р</w:t>
      </w:r>
      <w:r>
        <w:t>а</w:t>
      </w:r>
      <w:r>
        <w:t>бочем месте.</w:t>
      </w:r>
    </w:p>
    <w:p w:rsidR="007A0819" w:rsidRPr="0031790D" w:rsidRDefault="007A0819" w:rsidP="007A0819">
      <w:pPr>
        <w:pStyle w:val="SingleTxtGR"/>
      </w:pPr>
      <w:r>
        <w:tab/>
      </w:r>
      <w:r>
        <w:rPr>
          <w:lang w:val="en-US"/>
        </w:rPr>
        <w:t>k</w:t>
      </w:r>
      <w:r>
        <w:t>)</w:t>
      </w:r>
      <w:r>
        <w:tab/>
        <w:t>Постановление 341/2003 о пассажирских и грузовых лифтах.</w:t>
      </w:r>
    </w:p>
    <w:p w:rsidR="007A0819" w:rsidRDefault="007A0819" w:rsidP="007A0819">
      <w:pPr>
        <w:pStyle w:val="SingleTxtGR"/>
      </w:pPr>
      <w:r>
        <w:tab/>
      </w:r>
      <w:r>
        <w:rPr>
          <w:lang w:val="en-US"/>
        </w:rPr>
        <w:t>l</w:t>
      </w:r>
      <w:r>
        <w:t>)</w:t>
      </w:r>
      <w:r>
        <w:tab/>
        <w:t>Правила 280/2003, вносящие поправки в Правила 696/2001 о в</w:t>
      </w:r>
      <w:r>
        <w:t>ы</w:t>
      </w:r>
      <w:r>
        <w:t>бросе газообразных и твердых загрязнителей из двигателей внутреннего сгор</w:t>
      </w:r>
      <w:r>
        <w:t>а</w:t>
      </w:r>
      <w:r>
        <w:t>ния, устанавлива</w:t>
      </w:r>
      <w:r>
        <w:t>е</w:t>
      </w:r>
      <w:r>
        <w:t>мых на недорожном мобильном оборудовании.</w:t>
      </w:r>
    </w:p>
    <w:p w:rsidR="004F44ED" w:rsidRPr="001D42F7" w:rsidRDefault="004F44ED" w:rsidP="004F44ED">
      <w:pPr>
        <w:pStyle w:val="SingleTxtGR"/>
      </w:pPr>
      <w:r>
        <w:tab/>
      </w:r>
      <w:r>
        <w:rPr>
          <w:lang w:val="en-US"/>
        </w:rPr>
        <w:t>m</w:t>
      </w:r>
      <w:r>
        <w:t>)</w:t>
      </w:r>
      <w:r>
        <w:tab/>
        <w:t>Правила 279/2003 о распространении шума в окружающую среду от оборудования, предназначенного для наружного использования.</w:t>
      </w:r>
    </w:p>
    <w:p w:rsidR="004F44ED" w:rsidRPr="001D42F7" w:rsidRDefault="004F44ED" w:rsidP="004F44ED">
      <w:pPr>
        <w:pStyle w:val="SingleTxtGR"/>
      </w:pPr>
      <w:r>
        <w:tab/>
      </w:r>
      <w:r>
        <w:rPr>
          <w:lang w:val="en-US"/>
        </w:rPr>
        <w:t>n</w:t>
      </w:r>
      <w:r>
        <w:t>)</w:t>
      </w:r>
      <w:r>
        <w:tab/>
        <w:t>Постановление 668/2002 о канатно-подвесных установках, предн</w:t>
      </w:r>
      <w:r>
        <w:t>а</w:t>
      </w:r>
      <w:r>
        <w:t>значенных для перевозки людей.</w:t>
      </w:r>
    </w:p>
    <w:p w:rsidR="004F44ED" w:rsidRPr="001D42F7" w:rsidRDefault="004F44ED" w:rsidP="004F44ED">
      <w:pPr>
        <w:pStyle w:val="SingleTxtGR"/>
      </w:pPr>
      <w:r>
        <w:tab/>
      </w:r>
      <w:r>
        <w:rPr>
          <w:lang w:val="en-US"/>
        </w:rPr>
        <w:t>o</w:t>
      </w:r>
      <w:r>
        <w:t>)</w:t>
      </w:r>
      <w:r>
        <w:tab/>
        <w:t>Правила 98/2002 о защите трудящихся от риска, связанного с по</w:t>
      </w:r>
      <w:r>
        <w:t>д</w:t>
      </w:r>
      <w:r>
        <w:t>верженностью воздействию канцерогенов на работе, и распространении ее на мутагены.</w:t>
      </w:r>
    </w:p>
    <w:p w:rsidR="004F44ED" w:rsidRPr="001D42F7" w:rsidRDefault="004F44ED" w:rsidP="004F44ED">
      <w:pPr>
        <w:pStyle w:val="SingleTxtGR"/>
      </w:pPr>
      <w:r>
        <w:tab/>
      </w:r>
      <w:r>
        <w:rPr>
          <w:lang w:val="en-US"/>
        </w:rPr>
        <w:t>p</w:t>
      </w:r>
      <w:r>
        <w:t>)</w:t>
      </w:r>
      <w:r>
        <w:tab/>
        <w:t>Правила 764/2001 о защите трудящихся от рисков для здоровья, в</w:t>
      </w:r>
      <w:r>
        <w:t>ы</w:t>
      </w:r>
      <w:r>
        <w:t>званных использованием опасных биологических компонентов на рабочем ме</w:t>
      </w:r>
      <w:r>
        <w:t>с</w:t>
      </w:r>
      <w:r>
        <w:t>те.</w:t>
      </w:r>
    </w:p>
    <w:p w:rsidR="004F44ED" w:rsidRPr="001D42F7" w:rsidRDefault="004F44ED" w:rsidP="004F44ED">
      <w:pPr>
        <w:pStyle w:val="SingleTxtGR"/>
      </w:pPr>
      <w:r>
        <w:tab/>
      </w:r>
      <w:r>
        <w:rPr>
          <w:lang w:val="en-US"/>
        </w:rPr>
        <w:t>q</w:t>
      </w:r>
      <w:r>
        <w:t>)</w:t>
      </w:r>
      <w:r>
        <w:tab/>
        <w:t>Правила 762/2001 о переносном прессовом оборудовании.</w:t>
      </w:r>
    </w:p>
    <w:p w:rsidR="004F44ED" w:rsidRPr="001D42F7" w:rsidRDefault="004F44ED" w:rsidP="004F44ED">
      <w:pPr>
        <w:pStyle w:val="SingleTxtGR"/>
      </w:pPr>
      <w:r>
        <w:tab/>
      </w:r>
      <w:r>
        <w:rPr>
          <w:lang w:val="en-US"/>
        </w:rPr>
        <w:t>r</w:t>
      </w:r>
      <w:r>
        <w:t>)</w:t>
      </w:r>
      <w:r>
        <w:tab/>
        <w:t>Правила 761/2001 о машинах и техническом оборудовании.</w:t>
      </w:r>
    </w:p>
    <w:p w:rsidR="004F44ED" w:rsidRDefault="004F44ED" w:rsidP="004F44ED">
      <w:pPr>
        <w:pStyle w:val="SingleTxtGR"/>
      </w:pPr>
      <w:r>
        <w:tab/>
      </w:r>
      <w:r>
        <w:rPr>
          <w:lang w:val="en-US"/>
        </w:rPr>
        <w:t>s</w:t>
      </w:r>
      <w:r>
        <w:t>)</w:t>
      </w:r>
      <w:r>
        <w:tab/>
        <w:t>Правила 696/2001 о выбросе газообразных и твердых загрязнит</w:t>
      </w:r>
      <w:r>
        <w:t>е</w:t>
      </w:r>
      <w:r>
        <w:t>лей из двигателей внутреннего сгорания, устанавливаемых на недорожном м</w:t>
      </w:r>
      <w:r>
        <w:t>о</w:t>
      </w:r>
      <w:r>
        <w:t>бильном оборудовании.</w:t>
      </w:r>
    </w:p>
    <w:p w:rsidR="004F44ED" w:rsidRPr="00456CAA" w:rsidRDefault="004F44ED" w:rsidP="004F44ED">
      <w:pPr>
        <w:pStyle w:val="H23GR"/>
      </w:pPr>
      <w:r>
        <w:tab/>
      </w:r>
      <w:r>
        <w:tab/>
      </w:r>
      <w:r w:rsidRPr="00456CAA">
        <w:t>Комментарии в ответ на пункт 23 заключительных замечаний Комитета</w:t>
      </w:r>
    </w:p>
    <w:p w:rsidR="004F44ED" w:rsidRDefault="004F44ED" w:rsidP="004F44ED">
      <w:pPr>
        <w:pStyle w:val="SingleTxtGR"/>
      </w:pPr>
      <w:r>
        <w:t>99.</w:t>
      </w:r>
      <w:r>
        <w:tab/>
        <w:t>В пункте 23 заключительных замечаний Комитета в отношении третьего период</w:t>
      </w:r>
      <w:r>
        <w:t>и</w:t>
      </w:r>
      <w:r>
        <w:t>ческого доклада Исландии государству было настоятельно предложено продолжать прилагать усилия по сокращению частотности случаев производс</w:t>
      </w:r>
      <w:r>
        <w:t>т</w:t>
      </w:r>
      <w:r>
        <w:t>венного травматизма на море и на суше посредством повышения информир</w:t>
      </w:r>
      <w:r>
        <w:t>о</w:t>
      </w:r>
      <w:r>
        <w:t>ванности о важности профила</w:t>
      </w:r>
      <w:r>
        <w:t>к</w:t>
      </w:r>
      <w:r>
        <w:t>тических мер и, в частности, за счет подготовки моряков в вопросах, касающихся у</w:t>
      </w:r>
      <w:r>
        <w:t>с</w:t>
      </w:r>
      <w:r>
        <w:t>тойчивости судов, а также использования и обслуживания грузоподъемного оборудов</w:t>
      </w:r>
      <w:r>
        <w:t>а</w:t>
      </w:r>
      <w:r>
        <w:t>ния.</w:t>
      </w:r>
    </w:p>
    <w:p w:rsidR="004F44ED" w:rsidRDefault="004F44ED" w:rsidP="004F44ED">
      <w:pPr>
        <w:pStyle w:val="SingleTxtGR"/>
      </w:pPr>
      <w:r>
        <w:t>100.</w:t>
      </w:r>
      <w:r>
        <w:tab/>
        <w:t xml:space="preserve"> В 2006 году было принято Постановление № 920/2006 о безопасности на рабочем месте. Цель этого постановления заключается во внедрении системы техники без</w:t>
      </w:r>
      <w:r>
        <w:t>о</w:t>
      </w:r>
      <w:r>
        <w:t>пасности на рабочих местах и в обеспечении эффективных средств предупреждения для охраны здоровья, безопасности и благополучия лиц нае</w:t>
      </w:r>
      <w:r>
        <w:t>м</w:t>
      </w:r>
      <w:r>
        <w:t>ного труда на рабочем месте. Компании сейчас обязаны принимать письменный план организации техники безопасности и гигиены на рабочем месте. Это, в ч</w:t>
      </w:r>
      <w:r>
        <w:t>а</w:t>
      </w:r>
      <w:r>
        <w:t>стности, предполагает, что работодатель отвечает за подготовку письменной оценки рисков, т.е. описание и оценку рисков для безопасности на рабочем ме</w:t>
      </w:r>
      <w:r>
        <w:t>с</w:t>
      </w:r>
      <w:r>
        <w:t>те. Также должен подготавливаться план профилактических мер по борьбе с рисками.</w:t>
      </w:r>
    </w:p>
    <w:p w:rsidR="004F44ED" w:rsidRDefault="004F44ED" w:rsidP="004F44ED">
      <w:pPr>
        <w:pStyle w:val="SingleTxtGR"/>
      </w:pPr>
      <w:r>
        <w:t>101.</w:t>
      </w:r>
      <w:r>
        <w:tab/>
        <w:t>Введение в действие этого постановления стало одним из важнейших проектов для Управления по вопросам безопасности и гигиены труда в 2007 г</w:t>
      </w:r>
      <w:r>
        <w:t>о</w:t>
      </w:r>
      <w:r>
        <w:t>ду. Кроме того, проводилась работа в целях ознакомления различных групп лиц, компаний и других субъектов с методами оценки рисков. Сотрудники Управл</w:t>
      </w:r>
      <w:r>
        <w:t>е</w:t>
      </w:r>
      <w:r>
        <w:t>ния также посещали производственные объекты на предмет обеспечения с</w:t>
      </w:r>
      <w:r>
        <w:t>о</w:t>
      </w:r>
      <w:r>
        <w:t>блюдения данного постановления на практике.</w:t>
      </w:r>
    </w:p>
    <w:p w:rsidR="004F44ED" w:rsidRDefault="004F44ED" w:rsidP="004F44ED">
      <w:pPr>
        <w:pStyle w:val="SingleTxtGR"/>
      </w:pPr>
      <w:r>
        <w:t>102.</w:t>
      </w:r>
      <w:r>
        <w:tab/>
        <w:t>Исландский комитет по расследованию морских аварий осуществляет контроль за эффективностью мер безопасности и защиты на борту исландских судов. Комитет де</w:t>
      </w:r>
      <w:r>
        <w:t>й</w:t>
      </w:r>
      <w:r>
        <w:t>ствует в соответствии с Законом № 68/2000 о расследовании аварий на море и наделен ролью по расследованию таких аварий, а также по р</w:t>
      </w:r>
      <w:r>
        <w:t>е</w:t>
      </w:r>
      <w:r>
        <w:t>гистрации всех аварий, в отношении которых поступает уведомление.</w:t>
      </w:r>
      <w:r>
        <w:br/>
        <w:t>В 2001 году Комитет развернул кампанию по установлению контактов с соо</w:t>
      </w:r>
      <w:r>
        <w:t>т</w:t>
      </w:r>
      <w:r>
        <w:t>ветствующими сторонами и расширению их сотрудничества с полицией. Ник</w:t>
      </w:r>
      <w:r>
        <w:t>а</w:t>
      </w:r>
      <w:r>
        <w:t>кой специальной оценки не проводится, однако обширный сбор данных, ра</w:t>
      </w:r>
      <w:r>
        <w:t>с</w:t>
      </w:r>
      <w:r>
        <w:t>следования и исследования, проводимые Комитетом, выявляют соответству</w:t>
      </w:r>
      <w:r>
        <w:t>ю</w:t>
      </w:r>
      <w:r>
        <w:t>щие условия и наметившиеся тенденции.</w:t>
      </w:r>
    </w:p>
    <w:p w:rsidR="004F44ED" w:rsidRDefault="004F44ED" w:rsidP="004F44ED">
      <w:pPr>
        <w:pStyle w:val="SingleTxtGR"/>
      </w:pPr>
      <w:r w:rsidRPr="005078FA">
        <w:rPr>
          <w:spacing w:val="2"/>
        </w:rPr>
        <w:t>103.</w:t>
      </w:r>
      <w:r w:rsidRPr="005078FA">
        <w:rPr>
          <w:spacing w:val="2"/>
        </w:rPr>
        <w:tab/>
        <w:t>В последние годы количество аварий на море, как представляется, сокр</w:t>
      </w:r>
      <w:r w:rsidRPr="005078FA">
        <w:rPr>
          <w:spacing w:val="2"/>
        </w:rPr>
        <w:t>а</w:t>
      </w:r>
      <w:r w:rsidRPr="005078FA">
        <w:rPr>
          <w:spacing w:val="2"/>
        </w:rPr>
        <w:t>тилось. Сопоставление числа аварий в периоды 1993−1996 годов и 1997−2000 г</w:t>
      </w:r>
      <w:r w:rsidRPr="005078FA">
        <w:rPr>
          <w:spacing w:val="2"/>
        </w:rPr>
        <w:t>о</w:t>
      </w:r>
      <w:r w:rsidRPr="005078FA">
        <w:rPr>
          <w:spacing w:val="2"/>
        </w:rPr>
        <w:t>дов</w:t>
      </w:r>
      <w:r>
        <w:t xml:space="preserve"> свидетельствует об уменьшении примерно на 30%. Данные Комитета ук</w:t>
      </w:r>
      <w:r>
        <w:t>а</w:t>
      </w:r>
      <w:r>
        <w:t>зывают, что характер сообщенных аварий между 2005 и 2006 годами является сопоставимым. Зарегистрированных аварий в 2005 году было 168, а в 2006 − 172. С 2004 года значительно снизилось число случаев кораблекрушений, одн</w:t>
      </w:r>
      <w:r>
        <w:t>а</w:t>
      </w:r>
      <w:r>
        <w:t>ко корабли стали чаще садиться на мель, и также возросло количество столкн</w:t>
      </w:r>
      <w:r>
        <w:t>о</w:t>
      </w:r>
      <w:r>
        <w:t>вений судов. В 2006 году было три аварии на море со смертельным исходом и три также в 2007 году, т.е. всего − шесть ав</w:t>
      </w:r>
      <w:r>
        <w:t>а</w:t>
      </w:r>
      <w:r>
        <w:t>рий.</w:t>
      </w:r>
    </w:p>
    <w:p w:rsidR="004F44ED" w:rsidRPr="009A32FC" w:rsidRDefault="004F44ED" w:rsidP="004F44ED">
      <w:pPr>
        <w:pStyle w:val="SingleTxtGR"/>
      </w:pPr>
      <w:r>
        <w:t>104.</w:t>
      </w:r>
      <w:r>
        <w:tab/>
        <w:t>Правительство намерено сократить частотность случаев производстве</w:t>
      </w:r>
      <w:r>
        <w:t>н</w:t>
      </w:r>
      <w:r>
        <w:t>ного травматизма как на суше, так и на море. Управление по вопросам безопа</w:t>
      </w:r>
      <w:r>
        <w:t>с</w:t>
      </w:r>
      <w:r>
        <w:t>ности и гигиены труда будет, в частности, уделять более пристальное вн</w:t>
      </w:r>
      <w:r>
        <w:t>и</w:t>
      </w:r>
      <w:r>
        <w:t>мание повышению информированности работодателей и работников о важности пр</w:t>
      </w:r>
      <w:r>
        <w:t>о</w:t>
      </w:r>
      <w:r>
        <w:t>филактических мероприятий и мер в целях охраны здоровья трудящихся.</w:t>
      </w:r>
      <w:r w:rsidRPr="009A32FC">
        <w:t xml:space="preserve"> Пусть даже количество </w:t>
      </w:r>
      <w:r>
        <w:t>аварий</w:t>
      </w:r>
      <w:r w:rsidRPr="009A32FC">
        <w:t xml:space="preserve"> на море, похоже, сократилось, </w:t>
      </w:r>
      <w:r>
        <w:t>число несчастных сл</w:t>
      </w:r>
      <w:r>
        <w:t>у</w:t>
      </w:r>
      <w:r>
        <w:t>чаев с моряками, в частности моряками, работающими на рыболовецких судах, по сравнению с другими профессиями все еще является высоким.</w:t>
      </w:r>
    </w:p>
    <w:p w:rsidR="004F44ED" w:rsidRPr="009A32FC" w:rsidRDefault="004F44ED" w:rsidP="004F44ED">
      <w:pPr>
        <w:pStyle w:val="SingleTxtGR"/>
      </w:pPr>
      <w:r w:rsidRPr="009A32FC">
        <w:t>105.</w:t>
      </w:r>
      <w:r w:rsidRPr="009A32FC">
        <w:tab/>
      </w:r>
      <w:r>
        <w:t>Руководствуясь необходимостью</w:t>
      </w:r>
      <w:r w:rsidRPr="009A32FC">
        <w:t xml:space="preserve"> принятия серьезных мер</w:t>
      </w:r>
      <w:r>
        <w:t xml:space="preserve"> по обеспеч</w:t>
      </w:r>
      <w:r>
        <w:t>е</w:t>
      </w:r>
      <w:r>
        <w:t xml:space="preserve">нию </w:t>
      </w:r>
      <w:r w:rsidRPr="009A32FC">
        <w:t>безопасности на мо</w:t>
      </w:r>
      <w:r>
        <w:t>ре, 19 мая 200</w:t>
      </w:r>
      <w:r w:rsidRPr="009A32FC">
        <w:t>1 года парламент одобрил парламентскую резолюцию о долгосрочной программе действий в данной области. Эта пр</w:t>
      </w:r>
      <w:r w:rsidRPr="009A32FC">
        <w:t>о</w:t>
      </w:r>
      <w:r>
        <w:t>грамма осуществлялась до 200</w:t>
      </w:r>
      <w:r w:rsidRPr="009A32FC">
        <w:t>4 года, и ее цели включали в себя меры по обе</w:t>
      </w:r>
      <w:r w:rsidRPr="009A32FC">
        <w:t>с</w:t>
      </w:r>
      <w:r w:rsidRPr="009A32FC">
        <w:t>печению безопасно</w:t>
      </w:r>
      <w:r>
        <w:t>й работы</w:t>
      </w:r>
      <w:r w:rsidRPr="009A32FC">
        <w:t xml:space="preserve"> исландских судов и их экипажей, чтобы добиться сокращения по крайней мере на одну треть</w:t>
      </w:r>
      <w:r>
        <w:t xml:space="preserve"> количества несчастных случаев к</w:t>
      </w:r>
      <w:r w:rsidRPr="009A32FC">
        <w:t xml:space="preserve"> ян</w:t>
      </w:r>
      <w:r>
        <w:t xml:space="preserve">варю </w:t>
      </w:r>
      <w:r w:rsidRPr="009A32FC">
        <w:t>2004 года.</w:t>
      </w:r>
      <w:r>
        <w:t xml:space="preserve"> Разработанные меры предусматривали</w:t>
      </w:r>
      <w:r w:rsidRPr="009A32FC">
        <w:t xml:space="preserve">, в частности, </w:t>
      </w:r>
      <w:r>
        <w:t>удел</w:t>
      </w:r>
      <w:r>
        <w:t>е</w:t>
      </w:r>
      <w:r>
        <w:t>ние</w:t>
      </w:r>
      <w:r w:rsidRPr="009A32FC">
        <w:t xml:space="preserve"> более пристально</w:t>
      </w:r>
      <w:r>
        <w:t>го</w:t>
      </w:r>
      <w:r w:rsidRPr="009A32FC">
        <w:t xml:space="preserve"> внимани</w:t>
      </w:r>
      <w:r>
        <w:t>я</w:t>
      </w:r>
      <w:r w:rsidRPr="009A32FC">
        <w:t xml:space="preserve"> образова</w:t>
      </w:r>
      <w:r>
        <w:t>нию и подготовке</w:t>
      </w:r>
      <w:r w:rsidRPr="009A32FC">
        <w:t xml:space="preserve"> моряков, включая переподготовку вахтенных помощни</w:t>
      </w:r>
      <w:r>
        <w:t>ков капитан</w:t>
      </w:r>
      <w:r w:rsidRPr="009A32FC">
        <w:t xml:space="preserve">а, образование и подготовку </w:t>
      </w:r>
      <w:r>
        <w:t xml:space="preserve">в </w:t>
      </w:r>
      <w:r w:rsidRPr="009A32FC">
        <w:t>вопро</w:t>
      </w:r>
      <w:r>
        <w:t>сах</w:t>
      </w:r>
      <w:r w:rsidRPr="009A32FC">
        <w:t xml:space="preserve">, касающихся устойчивости судов, образование и подготовку в области надзора и управления техникой безопасности для </w:t>
      </w:r>
      <w:r>
        <w:t>судового</w:t>
      </w:r>
      <w:r w:rsidRPr="009A32FC">
        <w:t xml:space="preserve"> командного состава</w:t>
      </w:r>
      <w:r>
        <w:t>,</w:t>
      </w:r>
      <w:r w:rsidRPr="009A32FC">
        <w:t xml:space="preserve"> и курсы</w:t>
      </w:r>
      <w:r>
        <w:t xml:space="preserve">, посвященные </w:t>
      </w:r>
      <w:r w:rsidRPr="009A32FC">
        <w:t>использова</w:t>
      </w:r>
      <w:r>
        <w:t>нию</w:t>
      </w:r>
      <w:r w:rsidRPr="009A32FC">
        <w:t xml:space="preserve"> и об</w:t>
      </w:r>
      <w:r>
        <w:t>служиванию</w:t>
      </w:r>
      <w:r w:rsidRPr="009A32FC">
        <w:t xml:space="preserve"> </w:t>
      </w:r>
      <w:r>
        <w:t>грузоподъемного</w:t>
      </w:r>
      <w:r w:rsidRPr="009A32FC">
        <w:t xml:space="preserve"> об</w:t>
      </w:r>
      <w:r w:rsidRPr="009A32FC">
        <w:t>о</w:t>
      </w:r>
      <w:r w:rsidRPr="009A32FC">
        <w:t xml:space="preserve">рудования. В 2006 году успех программы был оценен </w:t>
      </w:r>
      <w:r>
        <w:t>с учетом данных о кол</w:t>
      </w:r>
      <w:r>
        <w:t>и</w:t>
      </w:r>
      <w:r>
        <w:t xml:space="preserve">честве </w:t>
      </w:r>
      <w:r w:rsidRPr="009A32FC">
        <w:t>несчаст</w:t>
      </w:r>
      <w:r>
        <w:t>ных</w:t>
      </w:r>
      <w:r w:rsidRPr="009A32FC">
        <w:t xml:space="preserve"> слу</w:t>
      </w:r>
      <w:r>
        <w:t>чаев</w:t>
      </w:r>
      <w:r w:rsidRPr="009A32FC">
        <w:t xml:space="preserve"> со с</w:t>
      </w:r>
      <w:r>
        <w:t>мертельным исходом и уведомлений</w:t>
      </w:r>
      <w:r w:rsidRPr="009A32FC">
        <w:t xml:space="preserve"> </w:t>
      </w:r>
      <w:r>
        <w:t>об авариях на море, полученных Управлением социального страхования.</w:t>
      </w:r>
    </w:p>
    <w:p w:rsidR="004F44ED" w:rsidRPr="009A32FC" w:rsidRDefault="004F44ED" w:rsidP="004F44ED">
      <w:pPr>
        <w:pStyle w:val="SingleTxtGR"/>
      </w:pPr>
      <w:r w:rsidRPr="009A32FC">
        <w:t>106.</w:t>
      </w:r>
      <w:r w:rsidRPr="009A32FC">
        <w:tab/>
        <w:t>В 2006 году была издана учебная брошюра по вопросам безопасности о</w:t>
      </w:r>
      <w:r w:rsidRPr="009A32FC">
        <w:t>б</w:t>
      </w:r>
      <w:r w:rsidRPr="009A32FC">
        <w:t xml:space="preserve">служивания, подготовки и труда на рыболовецких судах. Брошюра служит для моряков справочным пособием в отношении того, как </w:t>
      </w:r>
      <w:r>
        <w:t>использовать</w:t>
      </w:r>
      <w:r w:rsidRPr="009A32FC">
        <w:t xml:space="preserve"> руко</w:t>
      </w:r>
      <w:r>
        <w:t>водства</w:t>
      </w:r>
      <w:r w:rsidRPr="009A32FC">
        <w:t xml:space="preserve"> по этим вопросам, на</w:t>
      </w:r>
      <w:r>
        <w:t xml:space="preserve">правленные </w:t>
      </w:r>
      <w:r w:rsidRPr="009A32FC">
        <w:t>на рыболовецкие суда Федерацией владельцев рыболовецких судов Исландии.</w:t>
      </w:r>
    </w:p>
    <w:p w:rsidR="004F44ED" w:rsidRPr="009A32FC" w:rsidRDefault="004F44ED" w:rsidP="004F44ED">
      <w:pPr>
        <w:pStyle w:val="H23GR"/>
      </w:pPr>
      <w:r>
        <w:tab/>
      </w:r>
      <w:r>
        <w:tab/>
      </w:r>
      <w:r w:rsidRPr="009A32FC">
        <w:t>Часы работы</w:t>
      </w:r>
    </w:p>
    <w:p w:rsidR="004F44ED" w:rsidRPr="009A32FC" w:rsidRDefault="004F44ED" w:rsidP="004F44ED">
      <w:pPr>
        <w:pStyle w:val="SingleTxtGR"/>
      </w:pPr>
      <w:r>
        <w:t>107.</w:t>
      </w:r>
      <w:r>
        <w:tab/>
        <w:t>На основании Закона</w:t>
      </w:r>
      <w:r w:rsidRPr="009A32FC">
        <w:t xml:space="preserve"> № 68/2003 были внесены поправки в главу </w:t>
      </w:r>
      <w:r w:rsidRPr="009A32FC">
        <w:rPr>
          <w:lang w:val="en-US"/>
        </w:rPr>
        <w:t>I</w:t>
      </w:r>
      <w:r w:rsidRPr="009A32FC">
        <w:t xml:space="preserve">Х </w:t>
      </w:r>
      <w:r>
        <w:t>Зак</w:t>
      </w:r>
      <w:r>
        <w:t>о</w:t>
      </w:r>
      <w:r>
        <w:t xml:space="preserve">на № 46/1980 </w:t>
      </w:r>
      <w:r w:rsidRPr="009A32FC">
        <w:t>о гигиене и безопасности труда с последующими поправками. Поня</w:t>
      </w:r>
      <w:r>
        <w:t>тия</w:t>
      </w:r>
      <w:r w:rsidRPr="009A32FC">
        <w:t xml:space="preserve"> "часы работы", "время отдыха", "ночная работа", </w:t>
      </w:r>
      <w:r>
        <w:t>"</w:t>
      </w:r>
      <w:r w:rsidRPr="009A32FC">
        <w:t>работающий в но</w:t>
      </w:r>
      <w:r w:rsidRPr="009A32FC">
        <w:t>ч</w:t>
      </w:r>
      <w:r>
        <w:t>ную смену", "с</w:t>
      </w:r>
      <w:r w:rsidRPr="009A32FC">
        <w:t xml:space="preserve">менная работа" и </w:t>
      </w:r>
      <w:r>
        <w:t>"</w:t>
      </w:r>
      <w:r w:rsidRPr="009A32FC">
        <w:t>работающий посменно" определены в этом з</w:t>
      </w:r>
      <w:r w:rsidRPr="009A32FC">
        <w:t>а</w:t>
      </w:r>
      <w:r w:rsidRPr="009A32FC">
        <w:t>коне с внес</w:t>
      </w:r>
      <w:r>
        <w:t>енными поправками. Кроме того, з</w:t>
      </w:r>
      <w:r w:rsidRPr="009A32FC">
        <w:t>акон с внесенными поправками содер</w:t>
      </w:r>
      <w:r>
        <w:t>жит новые положения</w:t>
      </w:r>
      <w:r w:rsidRPr="009A32FC">
        <w:t xml:space="preserve"> о времени отдыха и общем количестве часов раб</w:t>
      </w:r>
      <w:r w:rsidRPr="009A32FC">
        <w:t>о</w:t>
      </w:r>
      <w:r w:rsidRPr="009A32FC">
        <w:t>ты в н</w:t>
      </w:r>
      <w:r w:rsidRPr="009A32FC">
        <w:t>е</w:t>
      </w:r>
      <w:r w:rsidRPr="009A32FC">
        <w:t xml:space="preserve">делю. </w:t>
      </w:r>
    </w:p>
    <w:p w:rsidR="004F44ED" w:rsidRPr="009A32FC" w:rsidRDefault="004F44ED" w:rsidP="004F44ED">
      <w:pPr>
        <w:pStyle w:val="SingleTxtGR"/>
      </w:pPr>
      <w:r w:rsidRPr="009A32FC">
        <w:t>108.</w:t>
      </w:r>
      <w:r w:rsidRPr="009A32FC">
        <w:tab/>
        <w:t>Вносящий поправки Закон № 68/2003 не отражается на действенности Закона № 88/1971, который предусматривает 40-часовую рабочую неделю и гласит, что продолжительность рабочего времени и</w:t>
      </w:r>
      <w:r>
        <w:t>, как правило, составляет</w:t>
      </w:r>
      <w:r>
        <w:br/>
      </w:r>
      <w:r w:rsidRPr="009A32FC">
        <w:t>48 часов</w:t>
      </w:r>
      <w:r>
        <w:t xml:space="preserve"> работы</w:t>
      </w:r>
      <w:r w:rsidRPr="009A32FC">
        <w:t xml:space="preserve"> в дневное время суток с понедельника по пятницу, если только другие часы работы не являются наиболее подходящими вследствие особых причин</w:t>
      </w:r>
      <w:r>
        <w:t>,</w:t>
      </w:r>
      <w:r w:rsidRPr="009A32FC">
        <w:t xml:space="preserve"> и стороны приходят к согласию по поводу такой договоренности. Он также предусматривает специальное разрешение для установления по соглас</w:t>
      </w:r>
      <w:r w:rsidRPr="009A32FC">
        <w:t>о</w:t>
      </w:r>
      <w:r w:rsidRPr="009A32FC">
        <w:t>ванию более короткой рабочей недели, чем 40 часов работы в дневное время с</w:t>
      </w:r>
      <w:r w:rsidRPr="009A32FC">
        <w:t>у</w:t>
      </w:r>
      <w:r w:rsidRPr="009A32FC">
        <w:t>ток, и социальные партнеры используют это положение в своих коллективных договорах. Следует отметить, что дневное рабочее время, включая сверхуро</w:t>
      </w:r>
      <w:r w:rsidRPr="009A32FC">
        <w:t>ч</w:t>
      </w:r>
      <w:r w:rsidRPr="009A32FC">
        <w:t xml:space="preserve">ную работу, регламентируется положениями Закона № 46/1980 с внесенными поправками, где содержатся </w:t>
      </w:r>
      <w:r>
        <w:t>условия</w:t>
      </w:r>
      <w:r w:rsidRPr="009A32FC">
        <w:t xml:space="preserve"> о дневном времени отдыха и максимально допустимом кол</w:t>
      </w:r>
      <w:r w:rsidRPr="009A32FC">
        <w:t>и</w:t>
      </w:r>
      <w:r w:rsidRPr="009A32FC">
        <w:t>честве рабочих часов в неделю, включая сверхурочную работу.</w:t>
      </w:r>
    </w:p>
    <w:p w:rsidR="004F44ED" w:rsidRPr="009A32FC" w:rsidRDefault="004F44ED" w:rsidP="004F44ED">
      <w:pPr>
        <w:pStyle w:val="SingleTxtGR"/>
      </w:pPr>
      <w:r w:rsidRPr="009A32FC">
        <w:t>109.</w:t>
      </w:r>
      <w:r w:rsidRPr="009A32FC">
        <w:tab/>
        <w:t>В соответствии с этим законом рабочее время организовывается таким образом, что в течение каждых суток, отсчитываемых с начала рабочего дня, трудящиеся долж</w:t>
      </w:r>
      <w:r>
        <w:t>ны отдыхать по меньшей мере 11</w:t>
      </w:r>
      <w:r w:rsidRPr="009A32FC">
        <w:t xml:space="preserve"> часов подряд. Непрерывный период отдыха может быть сокраще</w:t>
      </w:r>
      <w:r>
        <w:t>н до восьми</w:t>
      </w:r>
      <w:r w:rsidRPr="009A32FC">
        <w:t xml:space="preserve"> часов по соглашению между </w:t>
      </w:r>
      <w:r>
        <w:t>организациями</w:t>
      </w:r>
      <w:r w:rsidRPr="009A32FC">
        <w:t xml:space="preserve"> социальных партнеров, если характер соответствующей работы или конкретные производственные риски делают такое отклонение от нормы необходимым. Допускается также отклонение от </w:t>
      </w:r>
      <w:r>
        <w:t>одиннадцатичасового</w:t>
      </w:r>
      <w:r w:rsidRPr="009A32FC">
        <w:t xml:space="preserve"> непр</w:t>
      </w:r>
      <w:r w:rsidRPr="009A32FC">
        <w:t>е</w:t>
      </w:r>
      <w:r w:rsidRPr="009A32FC">
        <w:t xml:space="preserve">рывного отдыха в случае нарушения нормального хода </w:t>
      </w:r>
      <w:r>
        <w:t>производственного пр</w:t>
      </w:r>
      <w:r>
        <w:t>о</w:t>
      </w:r>
      <w:r>
        <w:t>цесса из-за</w:t>
      </w:r>
      <w:r w:rsidRPr="009A32FC">
        <w:t xml:space="preserve"> внешних факторов, таких</w:t>
      </w:r>
      <w:r>
        <w:t>,</w:t>
      </w:r>
      <w:r w:rsidRPr="009A32FC">
        <w:t xml:space="preserve"> </w:t>
      </w:r>
      <w:r>
        <w:t>как погодные</w:t>
      </w:r>
      <w:r w:rsidRPr="009A32FC">
        <w:t xml:space="preserve"> усло</w:t>
      </w:r>
      <w:r>
        <w:t>вия или действие</w:t>
      </w:r>
      <w:r w:rsidRPr="009A32FC">
        <w:t xml:space="preserve"> др</w:t>
      </w:r>
      <w:r w:rsidRPr="009A32FC">
        <w:t>у</w:t>
      </w:r>
      <w:r w:rsidRPr="009A32FC">
        <w:t>гих сил природы, аварии, сбои в электроснабжении, механическая п</w:t>
      </w:r>
      <w:r w:rsidRPr="009A32FC">
        <w:t>о</w:t>
      </w:r>
      <w:r w:rsidRPr="009A32FC">
        <w:t>ломка или другие непредвиденные обстоятельства, в той степени, в к</w:t>
      </w:r>
      <w:r w:rsidRPr="009A32FC">
        <w:t>о</w:t>
      </w:r>
      <w:r w:rsidRPr="009A32FC">
        <w:t xml:space="preserve">торой это </w:t>
      </w:r>
      <w:r>
        <w:t>требуется</w:t>
      </w:r>
      <w:r w:rsidRPr="009A32FC">
        <w:t xml:space="preserve"> для предупреждения нанесения существенного ущерба или вреда до восстано</w:t>
      </w:r>
      <w:r w:rsidRPr="009A32FC">
        <w:t>в</w:t>
      </w:r>
      <w:r w:rsidRPr="009A32FC">
        <w:t>ления нормального хода производственно</w:t>
      </w:r>
      <w:r>
        <w:t>го процесса</w:t>
      </w:r>
      <w:r w:rsidRPr="009A32FC">
        <w:t>. Если дневной период о</w:t>
      </w:r>
      <w:r w:rsidRPr="009A32FC">
        <w:t>т</w:t>
      </w:r>
      <w:r w:rsidRPr="009A32FC">
        <w:t>дыха сокращается, то соответствующий период отдыха должен быть восполнен трудящимся позднее. Такого рода отклонение согласуется с Дире</w:t>
      </w:r>
      <w:r w:rsidRPr="009A32FC">
        <w:t>к</w:t>
      </w:r>
      <w:r w:rsidRPr="009A32FC">
        <w:t>тивой 2003/88/ЕС</w:t>
      </w:r>
      <w:r w:rsidRPr="005C1EA1">
        <w:t xml:space="preserve"> </w:t>
      </w:r>
      <w:r w:rsidRPr="009A32FC">
        <w:t>Совета ЕС, касающейся некоторых аспектов организации р</w:t>
      </w:r>
      <w:r w:rsidRPr="009A32FC">
        <w:t>а</w:t>
      </w:r>
      <w:r w:rsidRPr="009A32FC">
        <w:t>бочего времени.</w:t>
      </w:r>
    </w:p>
    <w:p w:rsidR="00F22C33" w:rsidRDefault="004F44ED" w:rsidP="00F22C33">
      <w:pPr>
        <w:pStyle w:val="SingleTxtGR"/>
      </w:pPr>
      <w:r w:rsidRPr="009A32FC">
        <w:t>110.</w:t>
      </w:r>
      <w:r w:rsidRPr="009A32FC">
        <w:tab/>
        <w:t>Закон включает положения о максимальном количестве часов работы в неделю, включая сверхурочную работу. Он гласит, что максимальное количес</w:t>
      </w:r>
      <w:r w:rsidRPr="009A32FC">
        <w:t>т</w:t>
      </w:r>
      <w:r w:rsidRPr="009A32FC">
        <w:t xml:space="preserve">во часов работы трудящихся в неделю, включая работу в сверхурочное время, не может превышать 48 часов в среднем в течение каждого </w:t>
      </w:r>
      <w:r>
        <w:t>четырехмесячного</w:t>
      </w:r>
      <w:r w:rsidRPr="009A32FC">
        <w:t xml:space="preserve"> периода. По соглашению между организ</w:t>
      </w:r>
      <w:r>
        <w:t xml:space="preserve">ациями социальных партнеров </w:t>
      </w:r>
      <w:r w:rsidRPr="009A32FC">
        <w:t>макс</w:t>
      </w:r>
      <w:r w:rsidRPr="009A32FC">
        <w:t>и</w:t>
      </w:r>
      <w:r w:rsidRPr="009A32FC">
        <w:t>мальное количество часов работы трудящихся в течение недели может рассч</w:t>
      </w:r>
      <w:r w:rsidRPr="009A32FC">
        <w:t>и</w:t>
      </w:r>
      <w:r w:rsidRPr="009A32FC">
        <w:t>тываться на основе учетного периода, который может составлять до 6 мес</w:t>
      </w:r>
      <w:r w:rsidRPr="009A32FC">
        <w:t>я</w:t>
      </w:r>
      <w:r w:rsidRPr="009A32FC">
        <w:t>цев.</w:t>
      </w:r>
      <w:r w:rsidR="007B43CC">
        <w:t xml:space="preserve"> </w:t>
      </w:r>
      <w:r w:rsidR="00F22C33">
        <w:t>Принимая во внимание объективные или технические причины или особый х</w:t>
      </w:r>
      <w:r w:rsidR="00F22C33">
        <w:t>а</w:t>
      </w:r>
      <w:r w:rsidR="00F22C33">
        <w:t>рактер соответствующих работ, организации социальных партнеров могут по соглашению установить, что максимальная недельная продолжительность р</w:t>
      </w:r>
      <w:r w:rsidR="00F22C33">
        <w:t>а</w:t>
      </w:r>
      <w:r w:rsidR="00F22C33">
        <w:t>бочего времени трудящихся исчисляется на основе учетного периода до 12 м</w:t>
      </w:r>
      <w:r w:rsidR="00F22C33">
        <w:t>е</w:t>
      </w:r>
      <w:r w:rsidR="00F22C33">
        <w:t>сяцев при условии соблюдения общих положений закона, касающихся обесп</w:t>
      </w:r>
      <w:r w:rsidR="00F22C33">
        <w:t>е</w:t>
      </w:r>
      <w:r w:rsidR="00F22C33">
        <w:t>чения безопасности и охраны здоровья труд</w:t>
      </w:r>
      <w:r w:rsidR="00F22C33">
        <w:t>я</w:t>
      </w:r>
      <w:r w:rsidR="00F22C33">
        <w:t>щихся.</w:t>
      </w:r>
    </w:p>
    <w:p w:rsidR="00F22C33" w:rsidRDefault="00F22C33" w:rsidP="00F22C33">
      <w:pPr>
        <w:pStyle w:val="SingleTxtGR"/>
      </w:pPr>
      <w:r>
        <w:t>111.</w:t>
      </w:r>
      <w:r>
        <w:tab/>
        <w:t>Продолжительность рабочего времени тех, кто трудится ночью, обычно не должна превышать восемь часов в течение каждых суток. По аналогии с др</w:t>
      </w:r>
      <w:r>
        <w:t>у</w:t>
      </w:r>
      <w:r>
        <w:t>гими группами тр</w:t>
      </w:r>
      <w:r>
        <w:t>у</w:t>
      </w:r>
      <w:r>
        <w:t>дящихся, занятых на наземных работах, продолжительность рабочего времени лиц, трудящихся ночью, может быть увеличена по соглаш</w:t>
      </w:r>
      <w:r>
        <w:t>е</w:t>
      </w:r>
      <w:r>
        <w:t>нию между организациями социальных партнеров до 48 часов в неделю на р</w:t>
      </w:r>
      <w:r>
        <w:t>е</w:t>
      </w:r>
      <w:r>
        <w:t>гулярной основе. В таких случаях работа о</w:t>
      </w:r>
      <w:r>
        <w:t>р</w:t>
      </w:r>
      <w:r>
        <w:t>ганизовывается таким образом, чтобы рабочее время носило как можно более регулярный характер. Работа</w:t>
      </w:r>
      <w:r>
        <w:t>ю</w:t>
      </w:r>
      <w:r>
        <w:t>щие ночью лица, которые заняты на особо опасных работах или работах, пре</w:t>
      </w:r>
      <w:r>
        <w:t>д</w:t>
      </w:r>
      <w:r>
        <w:t>полагающих большое физическое или умственное напряжение, не должны р</w:t>
      </w:r>
      <w:r>
        <w:t>а</w:t>
      </w:r>
      <w:r>
        <w:t>ботать более восьми часов в течение каждых суток.</w:t>
      </w:r>
    </w:p>
    <w:p w:rsidR="00F22C33" w:rsidRDefault="00F22C33" w:rsidP="00F22C33">
      <w:pPr>
        <w:pStyle w:val="H1GR"/>
      </w:pPr>
      <w:r>
        <w:tab/>
      </w:r>
      <w:r>
        <w:tab/>
        <w:t>Статья 8</w:t>
      </w:r>
    </w:p>
    <w:p w:rsidR="00F22C33" w:rsidRDefault="00F22C33" w:rsidP="00F22C33">
      <w:pPr>
        <w:pStyle w:val="SingleTxtGR"/>
      </w:pPr>
      <w:r>
        <w:t>112.</w:t>
      </w:r>
      <w:r>
        <w:tab/>
        <w:t>Со времени подготовки третьего периодического доклада Исландии н</w:t>
      </w:r>
      <w:r>
        <w:t>и</w:t>
      </w:r>
      <w:r>
        <w:t>каких кардинальных изменений в законах и подзаконных актах о профсоюзах не произошло. Поэтому внимание обращается на пр</w:t>
      </w:r>
      <w:r>
        <w:t>е</w:t>
      </w:r>
      <w:r>
        <w:t>дыдущие доклады.</w:t>
      </w:r>
    </w:p>
    <w:p w:rsidR="00F22C33" w:rsidRDefault="00F22C33" w:rsidP="00F22C33">
      <w:pPr>
        <w:pStyle w:val="H1GR"/>
      </w:pPr>
      <w:r>
        <w:tab/>
      </w:r>
      <w:r>
        <w:tab/>
        <w:t>Статья 9</w:t>
      </w:r>
    </w:p>
    <w:p w:rsidR="00F22C33" w:rsidRDefault="00F22C33" w:rsidP="00F22C33">
      <w:pPr>
        <w:pStyle w:val="H23GR"/>
      </w:pPr>
      <w:r>
        <w:tab/>
      </w:r>
      <w:r>
        <w:tab/>
        <w:t>Социальное обеспечение</w:t>
      </w:r>
    </w:p>
    <w:p w:rsidR="00F22C33" w:rsidRDefault="00F22C33" w:rsidP="00F22C33">
      <w:pPr>
        <w:pStyle w:val="SingleTxtGR"/>
      </w:pPr>
      <w:r>
        <w:t>113.</w:t>
      </w:r>
      <w:r>
        <w:tab/>
        <w:t>В последнее время основное внимание в сфере социального обеспечения уделялось делам престарелых. Министр здравоохранения и социального обе</w:t>
      </w:r>
      <w:r>
        <w:t>с</w:t>
      </w:r>
      <w:r>
        <w:t>печения представил план на будущее, в котором в качестве главного принципа провозглашается отдание предпочтения домашнему уходу по сравнению с ух</w:t>
      </w:r>
      <w:r>
        <w:t>о</w:t>
      </w:r>
      <w:r>
        <w:t>дом в учреждениях. Делается все больший упор на обеспечение сестринского обслуживания и ухода для хронически больных людей на дому, чтобы они мо</w:t>
      </w:r>
      <w:r>
        <w:t>г</w:t>
      </w:r>
      <w:r>
        <w:t>ли как можно дольше жить у себя дома. В распоряжение лиц, которые, несмо</w:t>
      </w:r>
      <w:r>
        <w:t>т</w:t>
      </w:r>
      <w:r>
        <w:t>ря на оказываемую поддержку, не способны продо</w:t>
      </w:r>
      <w:r>
        <w:t>л</w:t>
      </w:r>
      <w:r>
        <w:t>жать жить у себя дома вследствие хронического заболевания, требуется предоставлять другие возмо</w:t>
      </w:r>
      <w:r>
        <w:t>ж</w:t>
      </w:r>
      <w:r>
        <w:t>ности, такие как госпитализация или помещение в другие учреждения, предн</w:t>
      </w:r>
      <w:r>
        <w:t>а</w:t>
      </w:r>
      <w:r>
        <w:t>значенные для долгосрочного проживания лиц, не способных жить дома даже при по</w:t>
      </w:r>
      <w:r>
        <w:t>д</w:t>
      </w:r>
      <w:r>
        <w:t>держке.</w:t>
      </w:r>
    </w:p>
    <w:p w:rsidR="00F22C33" w:rsidRDefault="00F22C33" w:rsidP="00F22C33">
      <w:pPr>
        <w:pStyle w:val="SingleTxtGR"/>
      </w:pPr>
      <w:r>
        <w:t>114.</w:t>
      </w:r>
      <w:r>
        <w:tab/>
        <w:t>В 2005 году премьер-министр учредил комитет в составе правительс</w:t>
      </w:r>
      <w:r>
        <w:t>т</w:t>
      </w:r>
      <w:r>
        <w:t>венных представителей и представителей Ассоциации престарелых в Исла</w:t>
      </w:r>
      <w:r>
        <w:t>н</w:t>
      </w:r>
      <w:r>
        <w:t>дии. Задача этого комитета заключалась в подготовке нового плана на посл</w:t>
      </w:r>
      <w:r>
        <w:t>е</w:t>
      </w:r>
      <w:r>
        <w:t>дующие несколько лет, касающегося выплаты пособий по старости за счет н</w:t>
      </w:r>
      <w:r>
        <w:t>а</w:t>
      </w:r>
      <w:r>
        <w:t>циональной пенсионной системы и представления социальных услуг на дому, когда престарелые решают жить у себя дома. В июле 2006 года комитет вынес свои предложения премьер-министру. Согласно разработанным предложен</w:t>
      </w:r>
      <w:r>
        <w:t>и</w:t>
      </w:r>
      <w:r>
        <w:t>ям, размер пенсионных пособий был увеличен 1 июля 2006 года на 5,5%, и за пер</w:t>
      </w:r>
      <w:r>
        <w:t>и</w:t>
      </w:r>
      <w:r>
        <w:t>од с июля по декабрь 2006 года была выплачена специальная на</w:t>
      </w:r>
      <w:r>
        <w:t>д</w:t>
      </w:r>
      <w:r>
        <w:t>бавка. Другие предложения предполагали внесение поправок в Закон о социальном обеспеч</w:t>
      </w:r>
      <w:r>
        <w:t>е</w:t>
      </w:r>
      <w:r>
        <w:t>нии и Закон о делах престарелых. Эти правки вступили в силу 1 января 2007 года. Законодательные поправки включали в себя упрощение национал</w:t>
      </w:r>
      <w:r>
        <w:t>ь</w:t>
      </w:r>
      <w:r>
        <w:t>ной пенсионной схемы и увеличение пенсионных пособий. Они также включ</w:t>
      </w:r>
      <w:r>
        <w:t>а</w:t>
      </w:r>
      <w:r>
        <w:t>ли новое определение "прочего дохода" пенсионера, сводящее к минимуму влияние дохода супруга/супруги и допускающее получение пенсионерами нек</w:t>
      </w:r>
      <w:r>
        <w:t>о</w:t>
      </w:r>
      <w:r>
        <w:t>торого дохода, не предполагающего последующее сокращение их пенсии. Были выдвинуты различные предложения в отношении социальных услуг, сестри</w:t>
      </w:r>
      <w:r>
        <w:t>н</w:t>
      </w:r>
      <w:r>
        <w:t>ского ухода и учреждений для долгосрочного проживания пр</w:t>
      </w:r>
      <w:r>
        <w:t>е</w:t>
      </w:r>
      <w:r>
        <w:t>старелых.</w:t>
      </w:r>
    </w:p>
    <w:p w:rsidR="00F22C33" w:rsidRDefault="00F22C33" w:rsidP="00F22C33">
      <w:pPr>
        <w:pStyle w:val="SingleTxtGR"/>
      </w:pPr>
      <w:r>
        <w:t>115.</w:t>
      </w:r>
      <w:r>
        <w:tab/>
        <w:t>После парламентских выборов в 2007 году было принято решение изм</w:t>
      </w:r>
      <w:r>
        <w:t>е</w:t>
      </w:r>
      <w:r>
        <w:t>нить распределение задач в области социального обеспечения. Согласно зак</w:t>
      </w:r>
      <w:r>
        <w:t>о</w:t>
      </w:r>
      <w:r>
        <w:t>нодательству, вступившему в силу 1 января 2008 года, ответственность и фун</w:t>
      </w:r>
      <w:r>
        <w:t>к</w:t>
      </w:r>
      <w:r>
        <w:t>ции по надзору в связи с действием системы социальных пенсий и государс</w:t>
      </w:r>
      <w:r>
        <w:t>т</w:t>
      </w:r>
      <w:r>
        <w:t>венной социальной помощи были переданы из ведения Министерства здрав</w:t>
      </w:r>
      <w:r>
        <w:t>о</w:t>
      </w:r>
      <w:r>
        <w:t>охранения и социального обеспечения в ведение М</w:t>
      </w:r>
      <w:r>
        <w:t>и</w:t>
      </w:r>
      <w:r>
        <w:t>нистерства социальных дел. Эти два министерства были переименованы, и в настоящее время они н</w:t>
      </w:r>
      <w:r>
        <w:t>а</w:t>
      </w:r>
      <w:r>
        <w:t>зываются М</w:t>
      </w:r>
      <w:r>
        <w:t>и</w:t>
      </w:r>
      <w:r>
        <w:t>нистерством здравоохранения и Министерством социальных дел и социального обеспечения. С 1 января 2008 года Министерство здр</w:t>
      </w:r>
      <w:r>
        <w:t>а</w:t>
      </w:r>
      <w:r>
        <w:t>воохранения отвечает только за здравоохранение и медицинское страхование, страхов</w:t>
      </w:r>
      <w:r>
        <w:t>а</w:t>
      </w:r>
      <w:r>
        <w:t>ние от производственного травматизма и страхование от профессиональных заболев</w:t>
      </w:r>
      <w:r>
        <w:t>а</w:t>
      </w:r>
      <w:r>
        <w:t>ний. Министерство социальных дел и социального обеспечения отвечает за н</w:t>
      </w:r>
      <w:r>
        <w:t>а</w:t>
      </w:r>
      <w:r>
        <w:t>циональное пенсионное страхование, страхование по безработице, денежные пособия в связи с отпуском по беременности и родам, пособия в связи с ус</w:t>
      </w:r>
      <w:r>
        <w:t>ы</w:t>
      </w:r>
      <w:r>
        <w:t>новлением/удочерением и социальную помощь по линии государства и мун</w:t>
      </w:r>
      <w:r>
        <w:t>и</w:t>
      </w:r>
      <w:r>
        <w:t>ципалитетов. Кроме того, из ведения Министерства здравоохранения в ведение Министерства социальных дел и социального обеспечения были переданы в</w:t>
      </w:r>
      <w:r>
        <w:t>о</w:t>
      </w:r>
      <w:r>
        <w:t>просы, касающиеся престарелых. Это наглядно свидетельствует о том, что ст</w:t>
      </w:r>
      <w:r>
        <w:t>а</w:t>
      </w:r>
      <w:r>
        <w:t>рение не является заболеванием, которое обязательно предполагает оказание медицинских услуг, а естественным процессом, требующим оказания опред</w:t>
      </w:r>
      <w:r>
        <w:t>е</w:t>
      </w:r>
      <w:r>
        <w:t>ленных услуг по уходу.</w:t>
      </w:r>
    </w:p>
    <w:p w:rsidR="00F22C33" w:rsidRDefault="00F22C33" w:rsidP="00F22C33">
      <w:pPr>
        <w:pStyle w:val="SingleTxtGR"/>
      </w:pPr>
      <w:r>
        <w:t>116.</w:t>
      </w:r>
      <w:r>
        <w:tab/>
        <w:t>Осенью 2007 года из-за разграничения задач между двумя министерств</w:t>
      </w:r>
      <w:r>
        <w:t>а</w:t>
      </w:r>
      <w:r>
        <w:t>ми был принят ряд законов, касающихся социального обеспечения и здрав</w:t>
      </w:r>
      <w:r>
        <w:t>о</w:t>
      </w:r>
      <w:r>
        <w:t>охранения. Цель разграничения задач сводилась к упрощению системы здрав</w:t>
      </w:r>
      <w:r>
        <w:t>о</w:t>
      </w:r>
      <w:r>
        <w:t>охранения и социального обеспечения и обеспечению ее большей доступности для населения.</w:t>
      </w:r>
    </w:p>
    <w:p w:rsidR="00F22C33" w:rsidRDefault="00F22C33" w:rsidP="00F22C33">
      <w:pPr>
        <w:pStyle w:val="SingleTxtGR"/>
      </w:pPr>
      <w:r>
        <w:t>117.</w:t>
      </w:r>
      <w:r>
        <w:tab/>
        <w:t>В результате принятия Закона № 166/2006, вступившего в силу 1 января 2007 года, претерпел значительные изменения Закон о социальном обеспеч</w:t>
      </w:r>
      <w:r>
        <w:t>е</w:t>
      </w:r>
      <w:r>
        <w:t>нии. Изменения вкл</w:t>
      </w:r>
      <w:r>
        <w:t>ю</w:t>
      </w:r>
      <w:r>
        <w:t>чали в себя отмену ограничений на пенсионные пособия, обусловленных доходом су</w:t>
      </w:r>
      <w:r>
        <w:t>п</w:t>
      </w:r>
      <w:r>
        <w:t>руга/супруги. Кроме того, процентное ограничение для пособий по старости было снижено с 30% до 25%, а лимит необлагаемого дохода для пенсионеров в возрасте 67−70 лет был увеличен до 100 000 ислан</w:t>
      </w:r>
      <w:r>
        <w:t>д</w:t>
      </w:r>
      <w:r>
        <w:t>ских крон. Сумма привязанных к возрасту пос</w:t>
      </w:r>
      <w:r>
        <w:t>о</w:t>
      </w:r>
      <w:r>
        <w:t>бий по инвалидности возросла с 1 июля 2008 года, и в то же время был установлен специальный лимит необл</w:t>
      </w:r>
      <w:r>
        <w:t>а</w:t>
      </w:r>
      <w:r>
        <w:t>гаемого дохода в размере 300 000 исландских крон в отношении пенсионных пособий для пенсионеров по инвалидности. В приводимых ниже таблицах 1−4 п</w:t>
      </w:r>
      <w:r>
        <w:t>о</w:t>
      </w:r>
      <w:r>
        <w:t>казаны суммы выплат по социальному обеспечению в 2005−2007 годах.</w:t>
      </w:r>
    </w:p>
    <w:p w:rsidR="00F22C33" w:rsidRDefault="00F22C33" w:rsidP="00F22C33">
      <w:pPr>
        <w:pStyle w:val="SingleTxtGR"/>
        <w:jc w:val="left"/>
        <w:rPr>
          <w:b/>
        </w:rPr>
      </w:pPr>
      <w:r>
        <w:br w:type="page"/>
        <w:t>Таблица 1</w:t>
      </w:r>
      <w:r>
        <w:br/>
      </w:r>
      <w:r>
        <w:rPr>
          <w:b/>
        </w:rPr>
        <w:t>Выплаты по социальному обеспечению, нелимитированные ежемесячные выплаты состоящим в браке пенсионерам, супруга/супруг которых не я</w:t>
      </w:r>
      <w:r>
        <w:rPr>
          <w:b/>
        </w:rPr>
        <w:t>в</w:t>
      </w:r>
      <w:r>
        <w:rPr>
          <w:b/>
        </w:rPr>
        <w:t>ляется пенсионером (в и</w:t>
      </w:r>
      <w:r>
        <w:rPr>
          <w:b/>
        </w:rPr>
        <w:t>с</w:t>
      </w:r>
      <w:r>
        <w:rPr>
          <w:b/>
        </w:rPr>
        <w:t>ландских кронах)</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64"/>
        <w:gridCol w:w="1463"/>
        <w:gridCol w:w="1254"/>
        <w:gridCol w:w="1189"/>
      </w:tblGrid>
      <w:tr w:rsidR="00F22C33" w:rsidTr="00647B13">
        <w:tc>
          <w:tcPr>
            <w:tcW w:w="3464" w:type="dxa"/>
            <w:tcBorders>
              <w:top w:val="single" w:sz="4" w:space="0" w:color="auto"/>
              <w:bottom w:val="single" w:sz="12" w:space="0" w:color="auto"/>
            </w:tcBorders>
            <w:shd w:val="clear" w:color="auto" w:fill="auto"/>
            <w:vAlign w:val="bottom"/>
          </w:tcPr>
          <w:p w:rsidR="00F22C33" w:rsidRDefault="00F22C33" w:rsidP="00647B13">
            <w:pPr>
              <w:spacing w:before="80" w:after="80" w:line="200" w:lineRule="exact"/>
              <w:rPr>
                <w:i/>
                <w:sz w:val="16"/>
              </w:rPr>
            </w:pPr>
          </w:p>
        </w:tc>
        <w:tc>
          <w:tcPr>
            <w:tcW w:w="1463" w:type="dxa"/>
            <w:tcBorders>
              <w:top w:val="single" w:sz="4" w:space="0" w:color="auto"/>
              <w:bottom w:val="single" w:sz="12" w:space="0" w:color="auto"/>
            </w:tcBorders>
            <w:shd w:val="clear" w:color="auto" w:fill="auto"/>
            <w:vAlign w:val="bottom"/>
          </w:tcPr>
          <w:p w:rsidR="00F22C33" w:rsidRDefault="00F22C33" w:rsidP="00647B13">
            <w:pPr>
              <w:spacing w:before="80" w:after="80" w:line="200" w:lineRule="exact"/>
              <w:jc w:val="right"/>
              <w:rPr>
                <w:i/>
                <w:sz w:val="16"/>
              </w:rPr>
            </w:pPr>
            <w:r>
              <w:rPr>
                <w:i/>
                <w:sz w:val="16"/>
              </w:rPr>
              <w:t>2005 год</w:t>
            </w:r>
          </w:p>
        </w:tc>
        <w:tc>
          <w:tcPr>
            <w:tcW w:w="1254" w:type="dxa"/>
            <w:tcBorders>
              <w:top w:val="single" w:sz="4" w:space="0" w:color="auto"/>
              <w:bottom w:val="single" w:sz="12" w:space="0" w:color="auto"/>
            </w:tcBorders>
            <w:shd w:val="clear" w:color="auto" w:fill="auto"/>
            <w:vAlign w:val="bottom"/>
          </w:tcPr>
          <w:p w:rsidR="00F22C33" w:rsidRDefault="00F22C33" w:rsidP="00647B13">
            <w:pPr>
              <w:spacing w:before="80" w:after="80" w:line="200" w:lineRule="exact"/>
              <w:jc w:val="right"/>
              <w:rPr>
                <w:i/>
                <w:sz w:val="16"/>
              </w:rPr>
            </w:pPr>
            <w:r>
              <w:rPr>
                <w:i/>
                <w:sz w:val="16"/>
              </w:rPr>
              <w:t>2006 год</w:t>
            </w:r>
          </w:p>
        </w:tc>
        <w:tc>
          <w:tcPr>
            <w:tcW w:w="1189" w:type="dxa"/>
            <w:tcBorders>
              <w:top w:val="single" w:sz="4" w:space="0" w:color="auto"/>
              <w:bottom w:val="single" w:sz="12" w:space="0" w:color="auto"/>
            </w:tcBorders>
            <w:shd w:val="clear" w:color="auto" w:fill="auto"/>
            <w:vAlign w:val="bottom"/>
          </w:tcPr>
          <w:p w:rsidR="00F22C33" w:rsidRDefault="00F22C33" w:rsidP="00647B13">
            <w:pPr>
              <w:spacing w:before="80" w:after="80" w:line="200" w:lineRule="exact"/>
              <w:jc w:val="right"/>
              <w:rPr>
                <w:i/>
                <w:sz w:val="16"/>
              </w:rPr>
            </w:pPr>
            <w:r>
              <w:rPr>
                <w:i/>
                <w:sz w:val="16"/>
              </w:rPr>
              <w:t>2007 год</w:t>
            </w:r>
          </w:p>
        </w:tc>
      </w:tr>
      <w:tr w:rsidR="00F22C33" w:rsidTr="00647B13">
        <w:tc>
          <w:tcPr>
            <w:tcW w:w="3464" w:type="dxa"/>
            <w:tcBorders>
              <w:top w:val="single" w:sz="12" w:space="0" w:color="auto"/>
            </w:tcBorders>
            <w:shd w:val="clear" w:color="auto" w:fill="auto"/>
            <w:vAlign w:val="bottom"/>
          </w:tcPr>
          <w:p w:rsidR="00F22C33" w:rsidRDefault="00F22C33" w:rsidP="00647B13">
            <w:pPr>
              <w:spacing w:before="40" w:after="40"/>
            </w:pPr>
            <w:r>
              <w:t>Базовая пенсия</w:t>
            </w:r>
          </w:p>
        </w:tc>
        <w:tc>
          <w:tcPr>
            <w:tcW w:w="1463" w:type="dxa"/>
            <w:tcBorders>
              <w:top w:val="single" w:sz="12" w:space="0" w:color="auto"/>
            </w:tcBorders>
            <w:shd w:val="clear" w:color="auto" w:fill="auto"/>
            <w:vAlign w:val="bottom"/>
          </w:tcPr>
          <w:p w:rsidR="00F22C33" w:rsidRDefault="00F22C33" w:rsidP="00647B13">
            <w:pPr>
              <w:spacing w:before="40" w:after="40"/>
              <w:jc w:val="right"/>
            </w:pPr>
            <w:r>
              <w:t>21 993 кр.</w:t>
            </w:r>
          </w:p>
        </w:tc>
        <w:tc>
          <w:tcPr>
            <w:tcW w:w="1254" w:type="dxa"/>
            <w:tcBorders>
              <w:top w:val="single" w:sz="12" w:space="0" w:color="auto"/>
            </w:tcBorders>
            <w:shd w:val="clear" w:color="auto" w:fill="auto"/>
            <w:vAlign w:val="bottom"/>
          </w:tcPr>
          <w:p w:rsidR="00F22C33" w:rsidRDefault="00F22C33" w:rsidP="00647B13">
            <w:pPr>
              <w:spacing w:before="40" w:after="40"/>
              <w:jc w:val="right"/>
            </w:pPr>
            <w:r>
              <w:t>23 502 кр.</w:t>
            </w:r>
            <w:r>
              <w:rPr>
                <w:vertAlign w:val="superscript"/>
              </w:rPr>
              <w:t>1</w:t>
            </w:r>
          </w:p>
        </w:tc>
        <w:tc>
          <w:tcPr>
            <w:tcW w:w="1189" w:type="dxa"/>
            <w:tcBorders>
              <w:top w:val="single" w:sz="12" w:space="0" w:color="auto"/>
            </w:tcBorders>
            <w:shd w:val="clear" w:color="auto" w:fill="auto"/>
            <w:vAlign w:val="bottom"/>
          </w:tcPr>
          <w:p w:rsidR="00F22C33" w:rsidRDefault="00F22C33" w:rsidP="00647B13">
            <w:pPr>
              <w:spacing w:before="40" w:after="40"/>
              <w:jc w:val="right"/>
            </w:pPr>
            <w:r>
              <w:t>24 831 кр.</w:t>
            </w:r>
          </w:p>
        </w:tc>
      </w:tr>
      <w:tr w:rsidR="00F22C33" w:rsidTr="00647B13">
        <w:tc>
          <w:tcPr>
            <w:tcW w:w="3464" w:type="dxa"/>
            <w:shd w:val="clear" w:color="auto" w:fill="auto"/>
            <w:vAlign w:val="bottom"/>
          </w:tcPr>
          <w:p w:rsidR="00F22C33" w:rsidRDefault="00F22C33" w:rsidP="00647B13">
            <w:pPr>
              <w:spacing w:before="40" w:after="40"/>
            </w:pPr>
            <w:r>
              <w:t>Пенсионная на</w:t>
            </w:r>
            <w:r>
              <w:t>д</w:t>
            </w:r>
            <w:r>
              <w:t>бавка</w:t>
            </w:r>
          </w:p>
        </w:tc>
        <w:tc>
          <w:tcPr>
            <w:tcW w:w="1463" w:type="dxa"/>
            <w:shd w:val="clear" w:color="auto" w:fill="auto"/>
            <w:vAlign w:val="bottom"/>
          </w:tcPr>
          <w:p w:rsidR="00F22C33" w:rsidRDefault="00F22C33" w:rsidP="00647B13">
            <w:pPr>
              <w:spacing w:before="40" w:after="40"/>
              <w:jc w:val="right"/>
            </w:pPr>
            <w:r>
              <w:t>43 113 кр.</w:t>
            </w:r>
          </w:p>
        </w:tc>
        <w:tc>
          <w:tcPr>
            <w:tcW w:w="1254" w:type="dxa"/>
            <w:shd w:val="clear" w:color="auto" w:fill="auto"/>
            <w:vAlign w:val="bottom"/>
          </w:tcPr>
          <w:p w:rsidR="00F22C33" w:rsidRDefault="00F22C33" w:rsidP="00647B13">
            <w:pPr>
              <w:spacing w:before="40" w:after="40"/>
              <w:jc w:val="right"/>
            </w:pPr>
            <w:r>
              <w:t>51 709 кр.</w:t>
            </w:r>
            <w:r>
              <w:rPr>
                <w:sz w:val="18"/>
                <w:szCs w:val="18"/>
                <w:vertAlign w:val="superscript"/>
              </w:rPr>
              <w:t>2</w:t>
            </w:r>
          </w:p>
        </w:tc>
        <w:tc>
          <w:tcPr>
            <w:tcW w:w="1189" w:type="dxa"/>
            <w:shd w:val="clear" w:color="auto" w:fill="auto"/>
            <w:vAlign w:val="bottom"/>
          </w:tcPr>
          <w:p w:rsidR="00F22C33" w:rsidRDefault="00F22C33" w:rsidP="00647B13">
            <w:pPr>
              <w:spacing w:before="40" w:after="40"/>
              <w:jc w:val="right"/>
            </w:pPr>
            <w:r>
              <w:t>79 542 кр.</w:t>
            </w:r>
          </w:p>
        </w:tc>
      </w:tr>
      <w:tr w:rsidR="00F22C33" w:rsidTr="00647B13">
        <w:tc>
          <w:tcPr>
            <w:tcW w:w="3464" w:type="dxa"/>
            <w:shd w:val="clear" w:color="auto" w:fill="auto"/>
            <w:vAlign w:val="bottom"/>
          </w:tcPr>
          <w:p w:rsidR="00F22C33" w:rsidRDefault="00F22C33" w:rsidP="00647B13">
            <w:pPr>
              <w:spacing w:before="40" w:after="40"/>
            </w:pPr>
            <w:r>
              <w:t>Паушальные пл</w:t>
            </w:r>
            <w:r>
              <w:t>а</w:t>
            </w:r>
            <w:r>
              <w:t>тежи: выплаты в связи с низким доходом, в</w:t>
            </w:r>
            <w:r>
              <w:t>ы</w:t>
            </w:r>
            <w:r>
              <w:t>ходными и декабрьскими праздн</w:t>
            </w:r>
            <w:r>
              <w:t>и</w:t>
            </w:r>
            <w:r>
              <w:t>ками</w:t>
            </w:r>
          </w:p>
        </w:tc>
        <w:tc>
          <w:tcPr>
            <w:tcW w:w="1463" w:type="dxa"/>
            <w:shd w:val="clear" w:color="auto" w:fill="auto"/>
            <w:vAlign w:val="bottom"/>
          </w:tcPr>
          <w:p w:rsidR="00F22C33" w:rsidRDefault="00F22C33" w:rsidP="00647B13">
            <w:pPr>
              <w:spacing w:before="40" w:after="40"/>
              <w:jc w:val="right"/>
            </w:pPr>
            <w:r>
              <w:t>3 952 кр.</w:t>
            </w:r>
            <w:r>
              <w:rPr>
                <w:sz w:val="18"/>
                <w:szCs w:val="18"/>
                <w:vertAlign w:val="superscript"/>
              </w:rPr>
              <w:t>3</w:t>
            </w:r>
          </w:p>
        </w:tc>
        <w:tc>
          <w:tcPr>
            <w:tcW w:w="1254" w:type="dxa"/>
            <w:shd w:val="clear" w:color="auto" w:fill="auto"/>
            <w:vAlign w:val="bottom"/>
          </w:tcPr>
          <w:p w:rsidR="00F22C33" w:rsidRDefault="00F22C33" w:rsidP="00647B13">
            <w:pPr>
              <w:spacing w:before="40" w:after="40"/>
              <w:jc w:val="right"/>
            </w:pPr>
            <w:r>
              <w:t>1 868 кр.</w:t>
            </w:r>
          </w:p>
        </w:tc>
        <w:tc>
          <w:tcPr>
            <w:tcW w:w="1189" w:type="dxa"/>
            <w:shd w:val="clear" w:color="auto" w:fill="auto"/>
            <w:vAlign w:val="bottom"/>
          </w:tcPr>
          <w:p w:rsidR="00F22C33" w:rsidRDefault="00F22C33" w:rsidP="00647B13">
            <w:pPr>
              <w:spacing w:before="40" w:after="40"/>
              <w:jc w:val="right"/>
            </w:pPr>
            <w:r>
              <w:t>3 273 кр.</w:t>
            </w:r>
          </w:p>
        </w:tc>
      </w:tr>
      <w:tr w:rsidR="00F22C33" w:rsidTr="00647B13">
        <w:tc>
          <w:tcPr>
            <w:tcW w:w="3464" w:type="dxa"/>
            <w:tcBorders>
              <w:bottom w:val="single" w:sz="12" w:space="0" w:color="auto"/>
            </w:tcBorders>
            <w:shd w:val="clear" w:color="auto" w:fill="auto"/>
            <w:vAlign w:val="bottom"/>
          </w:tcPr>
          <w:p w:rsidR="00F22C33" w:rsidRDefault="00F22C33" w:rsidP="00647B13">
            <w:pPr>
              <w:spacing w:before="40" w:after="40"/>
            </w:pPr>
            <w:r>
              <w:t>Базовая пенсия и пенсионная надба</w:t>
            </w:r>
            <w:r>
              <w:t>в</w:t>
            </w:r>
            <w:r>
              <w:t>ка с дополнительными выплат</w:t>
            </w:r>
            <w:r>
              <w:t>а</w:t>
            </w:r>
            <w:r>
              <w:t>ми</w:t>
            </w:r>
          </w:p>
        </w:tc>
        <w:tc>
          <w:tcPr>
            <w:tcW w:w="1463" w:type="dxa"/>
            <w:tcBorders>
              <w:bottom w:val="single" w:sz="12" w:space="0" w:color="auto"/>
            </w:tcBorders>
            <w:shd w:val="clear" w:color="auto" w:fill="auto"/>
            <w:vAlign w:val="bottom"/>
          </w:tcPr>
          <w:p w:rsidR="00F22C33" w:rsidRDefault="00F22C33" w:rsidP="00647B13">
            <w:pPr>
              <w:spacing w:before="40" w:after="40"/>
              <w:jc w:val="right"/>
            </w:pPr>
            <w:r>
              <w:t>69 058 кр.</w:t>
            </w:r>
          </w:p>
        </w:tc>
        <w:tc>
          <w:tcPr>
            <w:tcW w:w="1254" w:type="dxa"/>
            <w:tcBorders>
              <w:bottom w:val="single" w:sz="12" w:space="0" w:color="auto"/>
            </w:tcBorders>
            <w:shd w:val="clear" w:color="auto" w:fill="auto"/>
            <w:vAlign w:val="bottom"/>
          </w:tcPr>
          <w:p w:rsidR="00F22C33" w:rsidRDefault="00F22C33" w:rsidP="00647B13">
            <w:pPr>
              <w:spacing w:before="40" w:after="40"/>
              <w:jc w:val="right"/>
            </w:pPr>
            <w:r>
              <w:t>77 079 кр.</w:t>
            </w:r>
          </w:p>
        </w:tc>
        <w:tc>
          <w:tcPr>
            <w:tcW w:w="1189" w:type="dxa"/>
            <w:tcBorders>
              <w:bottom w:val="single" w:sz="12" w:space="0" w:color="auto"/>
            </w:tcBorders>
            <w:shd w:val="clear" w:color="auto" w:fill="auto"/>
            <w:vAlign w:val="bottom"/>
          </w:tcPr>
          <w:p w:rsidR="00F22C33" w:rsidRDefault="00F22C33" w:rsidP="00647B13">
            <w:pPr>
              <w:spacing w:before="40" w:after="40"/>
              <w:jc w:val="right"/>
            </w:pPr>
            <w:r>
              <w:t>106 646 кр.</w:t>
            </w:r>
          </w:p>
        </w:tc>
      </w:tr>
    </w:tbl>
    <w:p w:rsidR="00F22C33" w:rsidRDefault="00F22C33" w:rsidP="00197D81">
      <w:pPr>
        <w:pStyle w:val="SingleTxtGR"/>
        <w:spacing w:before="120" w:after="40" w:line="220" w:lineRule="exact"/>
        <w:ind w:firstLine="170"/>
        <w:rPr>
          <w:i/>
          <w:sz w:val="18"/>
          <w:szCs w:val="18"/>
        </w:rPr>
      </w:pPr>
      <w:r>
        <w:rPr>
          <w:i/>
          <w:sz w:val="18"/>
          <w:szCs w:val="18"/>
        </w:rPr>
        <w:t>Примечания:</w:t>
      </w:r>
    </w:p>
    <w:p w:rsidR="00F22C33" w:rsidRDefault="00F22C33" w:rsidP="00F22C33">
      <w:pPr>
        <w:pStyle w:val="SingleTxtGR"/>
        <w:tabs>
          <w:tab w:val="clear" w:pos="1701"/>
          <w:tab w:val="left" w:pos="1568"/>
        </w:tabs>
        <w:spacing w:after="0" w:line="220" w:lineRule="exact"/>
        <w:ind w:firstLine="170"/>
        <w:rPr>
          <w:sz w:val="18"/>
          <w:szCs w:val="18"/>
        </w:rPr>
      </w:pPr>
      <w:r>
        <w:rPr>
          <w:sz w:val="18"/>
          <w:szCs w:val="18"/>
          <w:vertAlign w:val="superscript"/>
        </w:rPr>
        <w:t>1</w:t>
      </w:r>
      <w:r>
        <w:rPr>
          <w:sz w:val="18"/>
          <w:szCs w:val="18"/>
          <w:vertAlign w:val="superscript"/>
        </w:rPr>
        <w:tab/>
      </w:r>
      <w:r>
        <w:rPr>
          <w:sz w:val="18"/>
          <w:szCs w:val="18"/>
        </w:rPr>
        <w:t>Средние выплаты в 2006 году. Базовая пенсия возросла 1 июля 2006 года с 22 873 исландских крон до 24 131 исландских крон.</w:t>
      </w:r>
    </w:p>
    <w:p w:rsidR="00F22C33" w:rsidRDefault="00F22C33" w:rsidP="00F22C33">
      <w:pPr>
        <w:pStyle w:val="SingleTxtGR"/>
        <w:tabs>
          <w:tab w:val="clear" w:pos="1701"/>
          <w:tab w:val="left" w:pos="1568"/>
        </w:tabs>
        <w:spacing w:after="0" w:line="220" w:lineRule="exact"/>
        <w:ind w:firstLine="170"/>
        <w:rPr>
          <w:sz w:val="18"/>
          <w:szCs w:val="18"/>
        </w:rPr>
      </w:pPr>
      <w:r>
        <w:rPr>
          <w:sz w:val="18"/>
          <w:szCs w:val="18"/>
          <w:vertAlign w:val="superscript"/>
        </w:rPr>
        <w:t>2</w:t>
      </w:r>
      <w:r>
        <w:rPr>
          <w:sz w:val="18"/>
          <w:szCs w:val="18"/>
          <w:vertAlign w:val="superscript"/>
        </w:rPr>
        <w:tab/>
      </w:r>
      <w:r>
        <w:rPr>
          <w:sz w:val="18"/>
          <w:szCs w:val="18"/>
        </w:rPr>
        <w:t>С 1 июля 2006 года по 31 декабря 2006 года производилась специальная дополн</w:t>
      </w:r>
      <w:r>
        <w:rPr>
          <w:sz w:val="18"/>
          <w:szCs w:val="18"/>
        </w:rPr>
        <w:t>и</w:t>
      </w:r>
      <w:r>
        <w:rPr>
          <w:sz w:val="18"/>
          <w:szCs w:val="18"/>
        </w:rPr>
        <w:t>тельная выплата к пенсионной надбавке. С учетом средних расчетов за год месячная пенсионная надбавка составляет 44 838 исландских крон, а специальная дополнител</w:t>
      </w:r>
      <w:r>
        <w:rPr>
          <w:sz w:val="18"/>
          <w:szCs w:val="18"/>
        </w:rPr>
        <w:t>ь</w:t>
      </w:r>
      <w:r>
        <w:rPr>
          <w:sz w:val="18"/>
          <w:szCs w:val="18"/>
        </w:rPr>
        <w:t>ная пенсия − 6 871 исландскую крону.</w:t>
      </w:r>
    </w:p>
    <w:p w:rsidR="00F22C33" w:rsidRPr="000846CA" w:rsidRDefault="00F22C33" w:rsidP="00F22C33">
      <w:pPr>
        <w:pStyle w:val="SingleTxtGR"/>
        <w:tabs>
          <w:tab w:val="clear" w:pos="1701"/>
          <w:tab w:val="left" w:pos="1568"/>
        </w:tabs>
        <w:spacing w:after="0" w:line="220" w:lineRule="exact"/>
        <w:ind w:firstLine="170"/>
        <w:rPr>
          <w:sz w:val="18"/>
          <w:szCs w:val="18"/>
        </w:rPr>
      </w:pPr>
      <w:r w:rsidRPr="000846CA">
        <w:rPr>
          <w:sz w:val="18"/>
          <w:szCs w:val="18"/>
          <w:vertAlign w:val="superscript"/>
        </w:rPr>
        <w:t>3</w:t>
      </w:r>
      <w:r>
        <w:rPr>
          <w:sz w:val="18"/>
          <w:szCs w:val="18"/>
          <w:vertAlign w:val="superscript"/>
        </w:rPr>
        <w:tab/>
      </w:r>
      <w:r w:rsidRPr="000846CA">
        <w:rPr>
          <w:sz w:val="18"/>
          <w:szCs w:val="18"/>
        </w:rPr>
        <w:t>В 2005 году согласно Постановлению № 1020/2005 выплачивалась дополнител</w:t>
      </w:r>
      <w:r w:rsidRPr="000846CA">
        <w:rPr>
          <w:sz w:val="18"/>
          <w:szCs w:val="18"/>
        </w:rPr>
        <w:t>ь</w:t>
      </w:r>
      <w:r w:rsidRPr="000846CA">
        <w:rPr>
          <w:sz w:val="18"/>
          <w:szCs w:val="18"/>
        </w:rPr>
        <w:t>ная надбавка к пенсии за выслугу лет и дополнительная надбавка к пенсии по инвалидн</w:t>
      </w:r>
      <w:r w:rsidRPr="000846CA">
        <w:rPr>
          <w:sz w:val="18"/>
          <w:szCs w:val="18"/>
        </w:rPr>
        <w:t>о</w:t>
      </w:r>
      <w:r w:rsidRPr="000846CA">
        <w:rPr>
          <w:sz w:val="18"/>
          <w:szCs w:val="18"/>
        </w:rPr>
        <w:t>сти. В соответствии с этим постановлением лица, имевшие право на выплату пенсио</w:t>
      </w:r>
      <w:r w:rsidRPr="000846CA">
        <w:rPr>
          <w:sz w:val="18"/>
          <w:szCs w:val="18"/>
        </w:rPr>
        <w:t>н</w:t>
      </w:r>
      <w:r w:rsidRPr="000846CA">
        <w:rPr>
          <w:sz w:val="18"/>
          <w:szCs w:val="18"/>
        </w:rPr>
        <w:t>ной надбавки в ноябре или декабре 2005 года, получали паушальный платеж, соста</w:t>
      </w:r>
      <w:r w:rsidRPr="000846CA">
        <w:rPr>
          <w:sz w:val="18"/>
          <w:szCs w:val="18"/>
        </w:rPr>
        <w:t>в</w:t>
      </w:r>
      <w:r w:rsidRPr="000846CA">
        <w:rPr>
          <w:sz w:val="18"/>
          <w:szCs w:val="18"/>
        </w:rPr>
        <w:t>лявший 5% от пенсионной надбавки в 2005 году.</w:t>
      </w:r>
    </w:p>
    <w:p w:rsidR="00433941" w:rsidRDefault="00433941" w:rsidP="00433941">
      <w:pPr>
        <w:pStyle w:val="Heading1"/>
        <w:spacing w:before="240" w:after="120"/>
        <w:ind w:left="1134" w:right="1134"/>
        <w:jc w:val="left"/>
      </w:pPr>
      <w:r w:rsidRPr="00E27F5B">
        <w:rPr>
          <w:b w:val="0"/>
        </w:rPr>
        <w:t>Таблица 2</w:t>
      </w:r>
      <w:r w:rsidRPr="00E27F5B">
        <w:rPr>
          <w:b w:val="0"/>
        </w:rPr>
        <w:br/>
      </w:r>
      <w:r>
        <w:t xml:space="preserve">Численность получателей, размер пенсий и пособий которых </w:t>
      </w:r>
      <w:r>
        <w:br/>
        <w:t>не сократи</w:t>
      </w:r>
      <w:r>
        <w:t>л</w:t>
      </w:r>
      <w:r>
        <w:t>ся, в 2005 году</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42"/>
        <w:gridCol w:w="993"/>
        <w:gridCol w:w="1011"/>
        <w:gridCol w:w="1124"/>
      </w:tblGrid>
      <w:tr w:rsidR="00433941" w:rsidRPr="00931DF3" w:rsidTr="00647B13">
        <w:tc>
          <w:tcPr>
            <w:tcW w:w="4242" w:type="dxa"/>
            <w:tcBorders>
              <w:top w:val="single" w:sz="4" w:space="0" w:color="auto"/>
              <w:bottom w:val="single" w:sz="12" w:space="0" w:color="auto"/>
            </w:tcBorders>
            <w:shd w:val="clear" w:color="auto" w:fill="auto"/>
            <w:vAlign w:val="bottom"/>
          </w:tcPr>
          <w:p w:rsidR="00433941" w:rsidRPr="00931DF3" w:rsidRDefault="00433941" w:rsidP="00647B13">
            <w:pPr>
              <w:keepNext/>
              <w:keepLines/>
              <w:spacing w:before="80" w:after="80" w:line="200" w:lineRule="exact"/>
              <w:ind w:right="113"/>
              <w:rPr>
                <w:i/>
                <w:sz w:val="16"/>
              </w:rPr>
            </w:pPr>
            <w:r>
              <w:rPr>
                <w:i/>
                <w:sz w:val="16"/>
              </w:rPr>
              <w:t>Получатели в каждой категории</w:t>
            </w:r>
          </w:p>
        </w:tc>
        <w:tc>
          <w:tcPr>
            <w:tcW w:w="993" w:type="dxa"/>
            <w:tcBorders>
              <w:top w:val="single" w:sz="4" w:space="0" w:color="auto"/>
              <w:bottom w:val="single" w:sz="12" w:space="0" w:color="auto"/>
            </w:tcBorders>
            <w:shd w:val="clear" w:color="auto" w:fill="auto"/>
            <w:vAlign w:val="bottom"/>
          </w:tcPr>
          <w:p w:rsidR="00433941" w:rsidRPr="00931DF3" w:rsidRDefault="00433941" w:rsidP="00647B13">
            <w:pPr>
              <w:keepNext/>
              <w:keepLines/>
              <w:spacing w:before="80" w:after="80" w:line="200" w:lineRule="exact"/>
              <w:ind w:right="113"/>
              <w:jc w:val="right"/>
              <w:rPr>
                <w:i/>
                <w:sz w:val="16"/>
              </w:rPr>
            </w:pPr>
            <w:r>
              <w:rPr>
                <w:i/>
                <w:sz w:val="16"/>
              </w:rPr>
              <w:t>Базовая пенсия</w:t>
            </w:r>
          </w:p>
        </w:tc>
        <w:tc>
          <w:tcPr>
            <w:tcW w:w="1011" w:type="dxa"/>
            <w:tcBorders>
              <w:top w:val="single" w:sz="4" w:space="0" w:color="auto"/>
              <w:bottom w:val="single" w:sz="12" w:space="0" w:color="auto"/>
            </w:tcBorders>
            <w:shd w:val="clear" w:color="auto" w:fill="auto"/>
            <w:vAlign w:val="bottom"/>
          </w:tcPr>
          <w:p w:rsidR="00433941" w:rsidRPr="00931DF3" w:rsidRDefault="00433941" w:rsidP="00647B13">
            <w:pPr>
              <w:keepNext/>
              <w:keepLines/>
              <w:spacing w:before="80" w:after="80" w:line="200" w:lineRule="exact"/>
              <w:ind w:right="113"/>
              <w:jc w:val="right"/>
              <w:rPr>
                <w:i/>
                <w:sz w:val="16"/>
              </w:rPr>
            </w:pPr>
            <w:r>
              <w:rPr>
                <w:i/>
                <w:sz w:val="16"/>
              </w:rPr>
              <w:t>Пенсионная надбавка</w:t>
            </w:r>
          </w:p>
        </w:tc>
        <w:tc>
          <w:tcPr>
            <w:tcW w:w="1124" w:type="dxa"/>
            <w:tcBorders>
              <w:top w:val="single" w:sz="4" w:space="0" w:color="auto"/>
              <w:bottom w:val="single" w:sz="12" w:space="0" w:color="auto"/>
            </w:tcBorders>
            <w:shd w:val="clear" w:color="auto" w:fill="auto"/>
            <w:vAlign w:val="bottom"/>
          </w:tcPr>
          <w:p w:rsidR="00433941" w:rsidRPr="00931DF3" w:rsidRDefault="00433941" w:rsidP="00647B13">
            <w:pPr>
              <w:keepNext/>
              <w:keepLines/>
              <w:spacing w:before="80" w:after="80" w:line="200" w:lineRule="exact"/>
              <w:ind w:right="113"/>
              <w:jc w:val="right"/>
              <w:rPr>
                <w:i/>
                <w:sz w:val="16"/>
              </w:rPr>
            </w:pPr>
            <w:r>
              <w:rPr>
                <w:i/>
                <w:sz w:val="16"/>
              </w:rPr>
              <w:t>Надбавка на домашнее хозяйство</w:t>
            </w:r>
          </w:p>
        </w:tc>
      </w:tr>
      <w:tr w:rsidR="00433941" w:rsidRPr="00931DF3" w:rsidTr="00647B13">
        <w:tc>
          <w:tcPr>
            <w:tcW w:w="4242" w:type="dxa"/>
            <w:tcBorders>
              <w:top w:val="single" w:sz="12" w:space="0" w:color="auto"/>
            </w:tcBorders>
            <w:shd w:val="clear" w:color="auto" w:fill="auto"/>
            <w:vAlign w:val="bottom"/>
          </w:tcPr>
          <w:p w:rsidR="00433941" w:rsidRPr="001C1DE7" w:rsidRDefault="00433941" w:rsidP="00647B13">
            <w:pPr>
              <w:spacing w:before="40" w:after="40" w:line="220" w:lineRule="exact"/>
              <w:ind w:right="113"/>
              <w:rPr>
                <w:sz w:val="18"/>
              </w:rPr>
            </w:pPr>
            <w:r>
              <w:rPr>
                <w:sz w:val="18"/>
              </w:rPr>
              <w:t>Пенсионеры по старости</w:t>
            </w:r>
          </w:p>
        </w:tc>
        <w:tc>
          <w:tcPr>
            <w:tcW w:w="993" w:type="dxa"/>
            <w:tcBorders>
              <w:top w:val="single" w:sz="12" w:space="0" w:color="auto"/>
            </w:tcBorders>
            <w:shd w:val="clear" w:color="auto" w:fill="auto"/>
            <w:vAlign w:val="bottom"/>
          </w:tcPr>
          <w:p w:rsidR="00433941" w:rsidRPr="001C1DE7" w:rsidRDefault="00433941" w:rsidP="00647B13">
            <w:pPr>
              <w:spacing w:before="40" w:after="40" w:line="220" w:lineRule="exact"/>
              <w:ind w:right="113"/>
              <w:jc w:val="right"/>
              <w:rPr>
                <w:sz w:val="18"/>
              </w:rPr>
            </w:pPr>
            <w:r w:rsidRPr="001C1DE7">
              <w:rPr>
                <w:sz w:val="18"/>
              </w:rPr>
              <w:t>25 282</w:t>
            </w:r>
          </w:p>
        </w:tc>
        <w:tc>
          <w:tcPr>
            <w:tcW w:w="1011" w:type="dxa"/>
            <w:tcBorders>
              <w:top w:val="single" w:sz="12" w:space="0" w:color="auto"/>
            </w:tcBorders>
            <w:shd w:val="clear" w:color="auto" w:fill="auto"/>
            <w:vAlign w:val="bottom"/>
          </w:tcPr>
          <w:p w:rsidR="00433941" w:rsidRPr="001C1DE7" w:rsidRDefault="00433941" w:rsidP="00647B13">
            <w:pPr>
              <w:spacing w:before="40" w:after="40" w:line="220" w:lineRule="exact"/>
              <w:ind w:right="113"/>
              <w:jc w:val="right"/>
              <w:rPr>
                <w:sz w:val="18"/>
              </w:rPr>
            </w:pPr>
            <w:r w:rsidRPr="001C1DE7">
              <w:rPr>
                <w:sz w:val="18"/>
              </w:rPr>
              <w:t>9 566</w:t>
            </w:r>
          </w:p>
        </w:tc>
        <w:tc>
          <w:tcPr>
            <w:tcW w:w="1124" w:type="dxa"/>
            <w:tcBorders>
              <w:top w:val="single" w:sz="12" w:space="0" w:color="auto"/>
            </w:tcBorders>
            <w:shd w:val="clear" w:color="auto" w:fill="auto"/>
            <w:vAlign w:val="bottom"/>
          </w:tcPr>
          <w:p w:rsidR="00433941" w:rsidRPr="001C1DE7" w:rsidRDefault="00433941" w:rsidP="00647B13">
            <w:pPr>
              <w:spacing w:before="40" w:after="40" w:line="220" w:lineRule="exact"/>
              <w:ind w:right="113"/>
              <w:jc w:val="right"/>
              <w:rPr>
                <w:sz w:val="18"/>
              </w:rPr>
            </w:pPr>
            <w:r w:rsidRPr="001C1DE7">
              <w:rPr>
                <w:sz w:val="18"/>
              </w:rPr>
              <w:t>4 056</w:t>
            </w:r>
          </w:p>
        </w:tc>
      </w:tr>
      <w:tr w:rsidR="00433941" w:rsidRPr="00931DF3" w:rsidTr="00647B13">
        <w:tc>
          <w:tcPr>
            <w:tcW w:w="4242" w:type="dxa"/>
            <w:shd w:val="clear" w:color="auto" w:fill="auto"/>
            <w:vAlign w:val="bottom"/>
          </w:tcPr>
          <w:p w:rsidR="00433941" w:rsidRPr="001C1DE7" w:rsidRDefault="00433941" w:rsidP="00647B13">
            <w:pPr>
              <w:spacing w:before="40" w:after="40" w:line="220" w:lineRule="exact"/>
              <w:ind w:right="113"/>
              <w:rPr>
                <w:sz w:val="18"/>
              </w:rPr>
            </w:pPr>
            <w:r>
              <w:rPr>
                <w:sz w:val="18"/>
              </w:rPr>
              <w:t>Пенсионеры по инвалидности</w:t>
            </w:r>
          </w:p>
        </w:tc>
        <w:tc>
          <w:tcPr>
            <w:tcW w:w="993" w:type="dxa"/>
            <w:shd w:val="clear" w:color="auto" w:fill="auto"/>
            <w:vAlign w:val="bottom"/>
          </w:tcPr>
          <w:p w:rsidR="00433941" w:rsidRPr="001C1DE7" w:rsidRDefault="00433941" w:rsidP="00647B13">
            <w:pPr>
              <w:spacing w:before="40" w:after="40" w:line="220" w:lineRule="exact"/>
              <w:ind w:right="113"/>
              <w:jc w:val="right"/>
              <w:rPr>
                <w:sz w:val="18"/>
              </w:rPr>
            </w:pPr>
            <w:r w:rsidRPr="001C1DE7">
              <w:rPr>
                <w:sz w:val="18"/>
              </w:rPr>
              <w:t>11 706</w:t>
            </w:r>
          </w:p>
        </w:tc>
        <w:tc>
          <w:tcPr>
            <w:tcW w:w="1011" w:type="dxa"/>
            <w:shd w:val="clear" w:color="auto" w:fill="auto"/>
            <w:vAlign w:val="bottom"/>
          </w:tcPr>
          <w:p w:rsidR="00433941" w:rsidRPr="001C1DE7" w:rsidRDefault="00433941" w:rsidP="00647B13">
            <w:pPr>
              <w:spacing w:before="40" w:after="40" w:line="220" w:lineRule="exact"/>
              <w:ind w:right="113"/>
              <w:jc w:val="right"/>
              <w:rPr>
                <w:sz w:val="18"/>
              </w:rPr>
            </w:pPr>
            <w:r w:rsidRPr="001C1DE7">
              <w:rPr>
                <w:sz w:val="18"/>
              </w:rPr>
              <w:t>6 367</w:t>
            </w:r>
          </w:p>
        </w:tc>
        <w:tc>
          <w:tcPr>
            <w:tcW w:w="1124" w:type="dxa"/>
            <w:shd w:val="clear" w:color="auto" w:fill="auto"/>
            <w:vAlign w:val="bottom"/>
          </w:tcPr>
          <w:p w:rsidR="00433941" w:rsidRPr="001C1DE7" w:rsidRDefault="00433941" w:rsidP="00647B13">
            <w:pPr>
              <w:spacing w:before="40" w:after="40" w:line="220" w:lineRule="exact"/>
              <w:ind w:right="113"/>
              <w:jc w:val="right"/>
              <w:rPr>
                <w:sz w:val="18"/>
              </w:rPr>
            </w:pPr>
            <w:r w:rsidRPr="001C1DE7">
              <w:rPr>
                <w:sz w:val="18"/>
              </w:rPr>
              <w:t>2 702</w:t>
            </w:r>
          </w:p>
        </w:tc>
      </w:tr>
      <w:tr w:rsidR="00433941" w:rsidRPr="00931DF3" w:rsidTr="00647B13">
        <w:tc>
          <w:tcPr>
            <w:tcW w:w="4242" w:type="dxa"/>
            <w:tcBorders>
              <w:bottom w:val="single" w:sz="4" w:space="0" w:color="auto"/>
            </w:tcBorders>
            <w:shd w:val="clear" w:color="auto" w:fill="auto"/>
            <w:vAlign w:val="bottom"/>
          </w:tcPr>
          <w:p w:rsidR="00433941" w:rsidRPr="001C1DE7" w:rsidRDefault="00433941" w:rsidP="00647B13">
            <w:pPr>
              <w:spacing w:before="40" w:after="40" w:line="220" w:lineRule="exact"/>
              <w:ind w:right="113"/>
              <w:rPr>
                <w:sz w:val="18"/>
              </w:rPr>
            </w:pPr>
            <w:r>
              <w:rPr>
                <w:sz w:val="18"/>
              </w:rPr>
              <w:t>Пенсионеры по реабилитации</w:t>
            </w:r>
          </w:p>
        </w:tc>
        <w:tc>
          <w:tcPr>
            <w:tcW w:w="993" w:type="dxa"/>
            <w:tcBorders>
              <w:bottom w:val="single" w:sz="4" w:space="0" w:color="auto"/>
            </w:tcBorders>
            <w:shd w:val="clear" w:color="auto" w:fill="auto"/>
            <w:vAlign w:val="bottom"/>
          </w:tcPr>
          <w:p w:rsidR="00433941" w:rsidRPr="001C1DE7" w:rsidRDefault="00433941" w:rsidP="00647B13">
            <w:pPr>
              <w:spacing w:before="40" w:after="40" w:line="220" w:lineRule="exact"/>
              <w:ind w:right="113"/>
              <w:jc w:val="right"/>
              <w:rPr>
                <w:sz w:val="18"/>
              </w:rPr>
            </w:pPr>
            <w:r w:rsidRPr="001C1DE7">
              <w:rPr>
                <w:sz w:val="18"/>
              </w:rPr>
              <w:t>757</w:t>
            </w:r>
          </w:p>
        </w:tc>
        <w:tc>
          <w:tcPr>
            <w:tcW w:w="1011" w:type="dxa"/>
            <w:tcBorders>
              <w:bottom w:val="single" w:sz="4" w:space="0" w:color="auto"/>
            </w:tcBorders>
            <w:shd w:val="clear" w:color="auto" w:fill="auto"/>
            <w:vAlign w:val="bottom"/>
          </w:tcPr>
          <w:p w:rsidR="00433941" w:rsidRPr="001C1DE7" w:rsidRDefault="00433941" w:rsidP="00647B13">
            <w:pPr>
              <w:spacing w:before="40" w:after="40" w:line="220" w:lineRule="exact"/>
              <w:ind w:right="113"/>
              <w:jc w:val="right"/>
              <w:rPr>
                <w:sz w:val="18"/>
              </w:rPr>
            </w:pPr>
            <w:r w:rsidRPr="001C1DE7">
              <w:rPr>
                <w:sz w:val="18"/>
              </w:rPr>
              <w:t>511</w:t>
            </w:r>
          </w:p>
        </w:tc>
        <w:tc>
          <w:tcPr>
            <w:tcW w:w="1124" w:type="dxa"/>
            <w:tcBorders>
              <w:bottom w:val="single" w:sz="4" w:space="0" w:color="auto"/>
            </w:tcBorders>
            <w:shd w:val="clear" w:color="auto" w:fill="auto"/>
            <w:vAlign w:val="bottom"/>
          </w:tcPr>
          <w:p w:rsidR="00433941" w:rsidRPr="001C1DE7" w:rsidRDefault="00433941" w:rsidP="00647B13">
            <w:pPr>
              <w:spacing w:before="40" w:after="40" w:line="220" w:lineRule="exact"/>
              <w:ind w:right="113"/>
              <w:jc w:val="right"/>
              <w:rPr>
                <w:sz w:val="18"/>
              </w:rPr>
            </w:pPr>
            <w:r w:rsidRPr="001C1DE7">
              <w:rPr>
                <w:sz w:val="18"/>
              </w:rPr>
              <w:t>201</w:t>
            </w:r>
          </w:p>
        </w:tc>
      </w:tr>
      <w:tr w:rsidR="00433941" w:rsidRPr="001C1DE7" w:rsidTr="00647B13">
        <w:tc>
          <w:tcPr>
            <w:tcW w:w="4242" w:type="dxa"/>
            <w:tcBorders>
              <w:top w:val="single" w:sz="4" w:space="0" w:color="auto"/>
              <w:bottom w:val="single" w:sz="4" w:space="0" w:color="auto"/>
            </w:tcBorders>
            <w:shd w:val="clear" w:color="auto" w:fill="auto"/>
            <w:vAlign w:val="bottom"/>
          </w:tcPr>
          <w:p w:rsidR="00433941" w:rsidRPr="00E27F5B" w:rsidRDefault="00433941" w:rsidP="00647B13">
            <w:pPr>
              <w:spacing w:before="80" w:after="80" w:line="220" w:lineRule="exact"/>
              <w:ind w:left="284" w:right="113"/>
              <w:rPr>
                <w:b/>
                <w:sz w:val="18"/>
              </w:rPr>
            </w:pPr>
            <w:r>
              <w:rPr>
                <w:b/>
                <w:sz w:val="18"/>
              </w:rPr>
              <w:t>Общая численность получателей, размер пенсий и пос</w:t>
            </w:r>
            <w:r>
              <w:rPr>
                <w:b/>
                <w:sz w:val="18"/>
              </w:rPr>
              <w:t>о</w:t>
            </w:r>
            <w:r>
              <w:rPr>
                <w:b/>
                <w:sz w:val="18"/>
              </w:rPr>
              <w:t>бий которых не сократился</w:t>
            </w:r>
          </w:p>
        </w:tc>
        <w:tc>
          <w:tcPr>
            <w:tcW w:w="993" w:type="dxa"/>
            <w:tcBorders>
              <w:top w:val="single" w:sz="4" w:space="0" w:color="auto"/>
              <w:bottom w:val="single" w:sz="4" w:space="0" w:color="auto"/>
            </w:tcBorders>
            <w:shd w:val="clear" w:color="auto" w:fill="auto"/>
            <w:vAlign w:val="bottom"/>
          </w:tcPr>
          <w:p w:rsidR="00433941" w:rsidRPr="001C1DE7" w:rsidRDefault="00433941" w:rsidP="00647B13">
            <w:pPr>
              <w:spacing w:before="80" w:after="80" w:line="220" w:lineRule="exact"/>
              <w:ind w:right="113"/>
              <w:jc w:val="right"/>
              <w:rPr>
                <w:b/>
                <w:sz w:val="18"/>
              </w:rPr>
            </w:pPr>
            <w:r w:rsidRPr="001C1DE7">
              <w:rPr>
                <w:b/>
                <w:sz w:val="18"/>
              </w:rPr>
              <w:t>37 745</w:t>
            </w:r>
          </w:p>
        </w:tc>
        <w:tc>
          <w:tcPr>
            <w:tcW w:w="1011" w:type="dxa"/>
            <w:tcBorders>
              <w:top w:val="single" w:sz="4" w:space="0" w:color="auto"/>
              <w:bottom w:val="single" w:sz="4" w:space="0" w:color="auto"/>
            </w:tcBorders>
            <w:shd w:val="clear" w:color="auto" w:fill="auto"/>
            <w:vAlign w:val="bottom"/>
          </w:tcPr>
          <w:p w:rsidR="00433941" w:rsidRPr="001C1DE7" w:rsidRDefault="00433941" w:rsidP="00647B13">
            <w:pPr>
              <w:spacing w:before="80" w:after="80" w:line="220" w:lineRule="exact"/>
              <w:ind w:right="113"/>
              <w:jc w:val="right"/>
              <w:rPr>
                <w:b/>
                <w:sz w:val="18"/>
              </w:rPr>
            </w:pPr>
            <w:r w:rsidRPr="001C1DE7">
              <w:rPr>
                <w:b/>
                <w:sz w:val="18"/>
              </w:rPr>
              <w:t>16 445</w:t>
            </w:r>
          </w:p>
        </w:tc>
        <w:tc>
          <w:tcPr>
            <w:tcW w:w="1124" w:type="dxa"/>
            <w:tcBorders>
              <w:top w:val="single" w:sz="4" w:space="0" w:color="auto"/>
              <w:bottom w:val="single" w:sz="4" w:space="0" w:color="auto"/>
            </w:tcBorders>
            <w:shd w:val="clear" w:color="auto" w:fill="auto"/>
            <w:vAlign w:val="bottom"/>
          </w:tcPr>
          <w:p w:rsidR="00433941" w:rsidRPr="001C1DE7" w:rsidRDefault="00433941" w:rsidP="00647B13">
            <w:pPr>
              <w:spacing w:before="80" w:after="80" w:line="220" w:lineRule="exact"/>
              <w:ind w:right="113"/>
              <w:jc w:val="right"/>
              <w:rPr>
                <w:b/>
                <w:sz w:val="18"/>
              </w:rPr>
            </w:pPr>
            <w:r w:rsidRPr="001C1DE7">
              <w:rPr>
                <w:b/>
                <w:sz w:val="18"/>
              </w:rPr>
              <w:t>6 959</w:t>
            </w:r>
          </w:p>
        </w:tc>
      </w:tr>
      <w:tr w:rsidR="00433941" w:rsidRPr="001C1DE7" w:rsidTr="00647B13">
        <w:tc>
          <w:tcPr>
            <w:tcW w:w="4242" w:type="dxa"/>
            <w:tcBorders>
              <w:top w:val="single" w:sz="4" w:space="0" w:color="auto"/>
              <w:bottom w:val="single" w:sz="12" w:space="0" w:color="auto"/>
            </w:tcBorders>
            <w:shd w:val="clear" w:color="auto" w:fill="auto"/>
            <w:vAlign w:val="bottom"/>
          </w:tcPr>
          <w:p w:rsidR="00433941" w:rsidRPr="00E27F5B" w:rsidRDefault="00433941" w:rsidP="00647B13">
            <w:pPr>
              <w:spacing w:before="80" w:after="80" w:line="220" w:lineRule="exact"/>
              <w:ind w:left="284" w:right="113"/>
              <w:rPr>
                <w:b/>
                <w:sz w:val="18"/>
              </w:rPr>
            </w:pPr>
            <w:r>
              <w:rPr>
                <w:b/>
                <w:sz w:val="18"/>
              </w:rPr>
              <w:t>Общая численность пенсионеров в каждой категории</w:t>
            </w:r>
          </w:p>
        </w:tc>
        <w:tc>
          <w:tcPr>
            <w:tcW w:w="993" w:type="dxa"/>
            <w:tcBorders>
              <w:top w:val="single" w:sz="4" w:space="0" w:color="auto"/>
              <w:bottom w:val="single" w:sz="12" w:space="0" w:color="auto"/>
            </w:tcBorders>
            <w:shd w:val="clear" w:color="auto" w:fill="auto"/>
            <w:vAlign w:val="bottom"/>
          </w:tcPr>
          <w:p w:rsidR="00433941" w:rsidRPr="001C1DE7" w:rsidRDefault="00433941" w:rsidP="00647B13">
            <w:pPr>
              <w:spacing w:before="80" w:after="80" w:line="220" w:lineRule="exact"/>
              <w:ind w:right="113"/>
              <w:jc w:val="right"/>
              <w:rPr>
                <w:b/>
                <w:sz w:val="18"/>
              </w:rPr>
            </w:pPr>
            <w:r w:rsidRPr="001C1DE7">
              <w:rPr>
                <w:b/>
                <w:sz w:val="18"/>
              </w:rPr>
              <w:t>40 254</w:t>
            </w:r>
          </w:p>
        </w:tc>
        <w:tc>
          <w:tcPr>
            <w:tcW w:w="1011" w:type="dxa"/>
            <w:tcBorders>
              <w:top w:val="single" w:sz="4" w:space="0" w:color="auto"/>
              <w:bottom w:val="single" w:sz="12" w:space="0" w:color="auto"/>
            </w:tcBorders>
            <w:shd w:val="clear" w:color="auto" w:fill="auto"/>
            <w:vAlign w:val="bottom"/>
          </w:tcPr>
          <w:p w:rsidR="00433941" w:rsidRPr="001C1DE7" w:rsidRDefault="00433941" w:rsidP="00647B13">
            <w:pPr>
              <w:spacing w:before="80" w:after="80" w:line="220" w:lineRule="exact"/>
              <w:ind w:right="113"/>
              <w:jc w:val="right"/>
              <w:rPr>
                <w:b/>
                <w:sz w:val="18"/>
              </w:rPr>
            </w:pPr>
            <w:r w:rsidRPr="001C1DE7">
              <w:rPr>
                <w:b/>
                <w:sz w:val="18"/>
              </w:rPr>
              <w:t>34 756</w:t>
            </w:r>
          </w:p>
        </w:tc>
        <w:tc>
          <w:tcPr>
            <w:tcW w:w="1124" w:type="dxa"/>
            <w:tcBorders>
              <w:top w:val="single" w:sz="4" w:space="0" w:color="auto"/>
              <w:bottom w:val="single" w:sz="12" w:space="0" w:color="auto"/>
            </w:tcBorders>
            <w:shd w:val="clear" w:color="auto" w:fill="auto"/>
            <w:vAlign w:val="bottom"/>
          </w:tcPr>
          <w:p w:rsidR="00433941" w:rsidRPr="001C1DE7" w:rsidRDefault="00433941" w:rsidP="00647B13">
            <w:pPr>
              <w:spacing w:before="80" w:after="80" w:line="220" w:lineRule="exact"/>
              <w:ind w:right="113"/>
              <w:jc w:val="right"/>
              <w:rPr>
                <w:b/>
                <w:sz w:val="18"/>
              </w:rPr>
            </w:pPr>
            <w:r w:rsidRPr="001C1DE7">
              <w:rPr>
                <w:b/>
                <w:sz w:val="18"/>
              </w:rPr>
              <w:t>11 968</w:t>
            </w:r>
          </w:p>
        </w:tc>
      </w:tr>
    </w:tbl>
    <w:p w:rsidR="00197D81" w:rsidRDefault="00197D81" w:rsidP="00433941">
      <w:pPr>
        <w:pStyle w:val="Heading1"/>
        <w:spacing w:before="240" w:after="120"/>
        <w:ind w:left="1134" w:right="1134"/>
        <w:jc w:val="left"/>
        <w:rPr>
          <w:b w:val="0"/>
        </w:rPr>
      </w:pPr>
    </w:p>
    <w:p w:rsidR="00433941" w:rsidRDefault="00197D81" w:rsidP="00433941">
      <w:pPr>
        <w:pStyle w:val="Heading1"/>
        <w:spacing w:before="240" w:after="120"/>
        <w:ind w:left="1134" w:right="1134"/>
        <w:jc w:val="left"/>
      </w:pPr>
      <w:r>
        <w:rPr>
          <w:b w:val="0"/>
        </w:rPr>
        <w:br w:type="page"/>
      </w:r>
      <w:r w:rsidR="00433941" w:rsidRPr="00E27F5B">
        <w:rPr>
          <w:b w:val="0"/>
        </w:rPr>
        <w:t xml:space="preserve">Таблица </w:t>
      </w:r>
      <w:r w:rsidR="00433941">
        <w:rPr>
          <w:b w:val="0"/>
        </w:rPr>
        <w:t>3</w:t>
      </w:r>
      <w:r w:rsidR="00433941" w:rsidRPr="00E27F5B">
        <w:rPr>
          <w:b w:val="0"/>
        </w:rPr>
        <w:br/>
      </w:r>
      <w:r w:rsidR="00433941">
        <w:t xml:space="preserve">Численность получателей, размер пенсий и пособий которых </w:t>
      </w:r>
      <w:r w:rsidR="00433941">
        <w:br/>
        <w:t>не сократи</w:t>
      </w:r>
      <w:r w:rsidR="00433941">
        <w:t>л</w:t>
      </w:r>
      <w:r w:rsidR="00433941">
        <w:t>ся, в 2007 году</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42"/>
        <w:gridCol w:w="993"/>
        <w:gridCol w:w="1011"/>
        <w:gridCol w:w="1124"/>
      </w:tblGrid>
      <w:tr w:rsidR="00433941" w:rsidRPr="00931DF3" w:rsidTr="00647B13">
        <w:tc>
          <w:tcPr>
            <w:tcW w:w="4242" w:type="dxa"/>
            <w:tcBorders>
              <w:top w:val="single" w:sz="4" w:space="0" w:color="auto"/>
              <w:bottom w:val="single" w:sz="12" w:space="0" w:color="auto"/>
            </w:tcBorders>
            <w:shd w:val="clear" w:color="auto" w:fill="auto"/>
            <w:vAlign w:val="bottom"/>
          </w:tcPr>
          <w:p w:rsidR="00433941" w:rsidRPr="00931DF3" w:rsidRDefault="00433941" w:rsidP="00647B13">
            <w:pPr>
              <w:keepNext/>
              <w:keepLines/>
              <w:spacing w:before="80" w:after="80" w:line="200" w:lineRule="exact"/>
              <w:ind w:right="113"/>
              <w:rPr>
                <w:i/>
                <w:sz w:val="16"/>
              </w:rPr>
            </w:pPr>
            <w:r>
              <w:rPr>
                <w:i/>
                <w:sz w:val="16"/>
              </w:rPr>
              <w:t>Получатели в каждой категории</w:t>
            </w:r>
          </w:p>
        </w:tc>
        <w:tc>
          <w:tcPr>
            <w:tcW w:w="993" w:type="dxa"/>
            <w:tcBorders>
              <w:top w:val="single" w:sz="4" w:space="0" w:color="auto"/>
              <w:bottom w:val="single" w:sz="12" w:space="0" w:color="auto"/>
            </w:tcBorders>
            <w:shd w:val="clear" w:color="auto" w:fill="auto"/>
            <w:vAlign w:val="bottom"/>
          </w:tcPr>
          <w:p w:rsidR="00433941" w:rsidRPr="00931DF3" w:rsidRDefault="00433941" w:rsidP="00647B13">
            <w:pPr>
              <w:keepNext/>
              <w:keepLines/>
              <w:spacing w:before="80" w:after="80" w:line="200" w:lineRule="exact"/>
              <w:ind w:right="113"/>
              <w:jc w:val="right"/>
              <w:rPr>
                <w:i/>
                <w:sz w:val="16"/>
              </w:rPr>
            </w:pPr>
            <w:r>
              <w:rPr>
                <w:i/>
                <w:sz w:val="16"/>
              </w:rPr>
              <w:t>Базовая пенсия</w:t>
            </w:r>
          </w:p>
        </w:tc>
        <w:tc>
          <w:tcPr>
            <w:tcW w:w="1011" w:type="dxa"/>
            <w:tcBorders>
              <w:top w:val="single" w:sz="4" w:space="0" w:color="auto"/>
              <w:bottom w:val="single" w:sz="12" w:space="0" w:color="auto"/>
            </w:tcBorders>
            <w:shd w:val="clear" w:color="auto" w:fill="auto"/>
            <w:vAlign w:val="bottom"/>
          </w:tcPr>
          <w:p w:rsidR="00433941" w:rsidRPr="00931DF3" w:rsidRDefault="00433941" w:rsidP="00647B13">
            <w:pPr>
              <w:keepNext/>
              <w:keepLines/>
              <w:spacing w:before="80" w:after="80" w:line="200" w:lineRule="exact"/>
              <w:ind w:right="113"/>
              <w:jc w:val="right"/>
              <w:rPr>
                <w:i/>
                <w:sz w:val="16"/>
              </w:rPr>
            </w:pPr>
            <w:r>
              <w:rPr>
                <w:i/>
                <w:sz w:val="16"/>
              </w:rPr>
              <w:t>Пенсионная надбавка</w:t>
            </w:r>
          </w:p>
        </w:tc>
        <w:tc>
          <w:tcPr>
            <w:tcW w:w="1124" w:type="dxa"/>
            <w:tcBorders>
              <w:top w:val="single" w:sz="4" w:space="0" w:color="auto"/>
              <w:bottom w:val="single" w:sz="12" w:space="0" w:color="auto"/>
            </w:tcBorders>
            <w:shd w:val="clear" w:color="auto" w:fill="auto"/>
            <w:vAlign w:val="bottom"/>
          </w:tcPr>
          <w:p w:rsidR="00433941" w:rsidRPr="00931DF3" w:rsidRDefault="00433941" w:rsidP="00647B13">
            <w:pPr>
              <w:keepNext/>
              <w:keepLines/>
              <w:spacing w:before="80" w:after="80" w:line="200" w:lineRule="exact"/>
              <w:ind w:right="113"/>
              <w:jc w:val="right"/>
              <w:rPr>
                <w:i/>
                <w:sz w:val="16"/>
              </w:rPr>
            </w:pPr>
            <w:r>
              <w:rPr>
                <w:i/>
                <w:sz w:val="16"/>
              </w:rPr>
              <w:t>Надбавка на домашнее хозяйство</w:t>
            </w:r>
          </w:p>
        </w:tc>
      </w:tr>
      <w:tr w:rsidR="00433941" w:rsidRPr="00931DF3" w:rsidTr="00647B13">
        <w:tc>
          <w:tcPr>
            <w:tcW w:w="4242" w:type="dxa"/>
            <w:tcBorders>
              <w:top w:val="single" w:sz="12" w:space="0" w:color="auto"/>
            </w:tcBorders>
            <w:shd w:val="clear" w:color="auto" w:fill="auto"/>
            <w:vAlign w:val="bottom"/>
          </w:tcPr>
          <w:p w:rsidR="00433941" w:rsidRPr="001C1DE7" w:rsidRDefault="00433941" w:rsidP="00647B13">
            <w:pPr>
              <w:spacing w:before="40" w:after="40" w:line="220" w:lineRule="exact"/>
              <w:ind w:right="113"/>
              <w:rPr>
                <w:sz w:val="18"/>
              </w:rPr>
            </w:pPr>
            <w:r>
              <w:rPr>
                <w:sz w:val="18"/>
              </w:rPr>
              <w:t>Пенсионеры по старости</w:t>
            </w:r>
          </w:p>
        </w:tc>
        <w:tc>
          <w:tcPr>
            <w:tcW w:w="993" w:type="dxa"/>
            <w:tcBorders>
              <w:top w:val="single" w:sz="12" w:space="0" w:color="auto"/>
            </w:tcBorders>
            <w:shd w:val="clear" w:color="auto" w:fill="auto"/>
            <w:vAlign w:val="bottom"/>
          </w:tcPr>
          <w:p w:rsidR="00433941" w:rsidRPr="00824F52" w:rsidRDefault="00433941" w:rsidP="00647B13">
            <w:pPr>
              <w:spacing w:before="40" w:after="40" w:line="220" w:lineRule="exact"/>
              <w:ind w:right="113"/>
              <w:jc w:val="right"/>
              <w:rPr>
                <w:sz w:val="18"/>
              </w:rPr>
            </w:pPr>
            <w:r w:rsidRPr="00824F52">
              <w:rPr>
                <w:sz w:val="18"/>
              </w:rPr>
              <w:t>25 924</w:t>
            </w:r>
          </w:p>
        </w:tc>
        <w:tc>
          <w:tcPr>
            <w:tcW w:w="1011" w:type="dxa"/>
            <w:tcBorders>
              <w:top w:val="single" w:sz="12" w:space="0" w:color="auto"/>
            </w:tcBorders>
            <w:shd w:val="clear" w:color="auto" w:fill="auto"/>
            <w:vAlign w:val="bottom"/>
          </w:tcPr>
          <w:p w:rsidR="00433941" w:rsidRPr="00824F52" w:rsidRDefault="00433941" w:rsidP="00647B13">
            <w:pPr>
              <w:spacing w:before="40" w:after="40" w:line="220" w:lineRule="exact"/>
              <w:ind w:right="113"/>
              <w:jc w:val="right"/>
              <w:rPr>
                <w:sz w:val="18"/>
              </w:rPr>
            </w:pPr>
            <w:r w:rsidRPr="00824F52">
              <w:rPr>
                <w:sz w:val="18"/>
              </w:rPr>
              <w:t>364</w:t>
            </w:r>
          </w:p>
        </w:tc>
        <w:tc>
          <w:tcPr>
            <w:tcW w:w="1124" w:type="dxa"/>
            <w:tcBorders>
              <w:top w:val="single" w:sz="12" w:space="0" w:color="auto"/>
            </w:tcBorders>
            <w:shd w:val="clear" w:color="auto" w:fill="auto"/>
            <w:vAlign w:val="bottom"/>
          </w:tcPr>
          <w:p w:rsidR="00433941" w:rsidRPr="00824F52" w:rsidRDefault="00433941" w:rsidP="00647B13">
            <w:pPr>
              <w:spacing w:before="40" w:after="40" w:line="220" w:lineRule="exact"/>
              <w:ind w:right="113"/>
              <w:jc w:val="right"/>
              <w:rPr>
                <w:sz w:val="18"/>
              </w:rPr>
            </w:pPr>
            <w:r w:rsidRPr="00824F52">
              <w:rPr>
                <w:sz w:val="18"/>
              </w:rPr>
              <w:t>212</w:t>
            </w:r>
          </w:p>
        </w:tc>
      </w:tr>
      <w:tr w:rsidR="00433941" w:rsidRPr="00931DF3" w:rsidTr="00647B13">
        <w:tc>
          <w:tcPr>
            <w:tcW w:w="4242" w:type="dxa"/>
            <w:shd w:val="clear" w:color="auto" w:fill="auto"/>
            <w:vAlign w:val="bottom"/>
          </w:tcPr>
          <w:p w:rsidR="00433941" w:rsidRPr="001C1DE7" w:rsidRDefault="00433941" w:rsidP="00647B13">
            <w:pPr>
              <w:spacing w:before="40" w:after="40" w:line="220" w:lineRule="exact"/>
              <w:ind w:right="113"/>
              <w:rPr>
                <w:sz w:val="18"/>
              </w:rPr>
            </w:pPr>
            <w:r>
              <w:rPr>
                <w:sz w:val="18"/>
              </w:rPr>
              <w:t>Пенсионеры по инвалидности</w:t>
            </w:r>
          </w:p>
        </w:tc>
        <w:tc>
          <w:tcPr>
            <w:tcW w:w="993" w:type="dxa"/>
            <w:shd w:val="clear" w:color="auto" w:fill="auto"/>
            <w:vAlign w:val="bottom"/>
          </w:tcPr>
          <w:p w:rsidR="00433941" w:rsidRPr="00824F52" w:rsidRDefault="00433941" w:rsidP="00647B13">
            <w:pPr>
              <w:spacing w:before="40" w:after="40" w:line="220" w:lineRule="exact"/>
              <w:ind w:right="113"/>
              <w:jc w:val="right"/>
              <w:rPr>
                <w:sz w:val="18"/>
              </w:rPr>
            </w:pPr>
            <w:r w:rsidRPr="00824F52">
              <w:rPr>
                <w:sz w:val="18"/>
              </w:rPr>
              <w:t>12 195</w:t>
            </w:r>
          </w:p>
        </w:tc>
        <w:tc>
          <w:tcPr>
            <w:tcW w:w="1011" w:type="dxa"/>
            <w:shd w:val="clear" w:color="auto" w:fill="auto"/>
            <w:vAlign w:val="bottom"/>
          </w:tcPr>
          <w:p w:rsidR="00433941" w:rsidRPr="00824F52" w:rsidRDefault="00433941" w:rsidP="00647B13">
            <w:pPr>
              <w:spacing w:before="40" w:after="40" w:line="220" w:lineRule="exact"/>
              <w:ind w:right="113"/>
              <w:jc w:val="right"/>
              <w:rPr>
                <w:sz w:val="18"/>
              </w:rPr>
            </w:pPr>
            <w:r>
              <w:rPr>
                <w:sz w:val="18"/>
              </w:rPr>
              <w:t xml:space="preserve">2 </w:t>
            </w:r>
            <w:r w:rsidRPr="00824F52">
              <w:rPr>
                <w:sz w:val="18"/>
              </w:rPr>
              <w:t>218</w:t>
            </w:r>
          </w:p>
        </w:tc>
        <w:tc>
          <w:tcPr>
            <w:tcW w:w="1124" w:type="dxa"/>
            <w:shd w:val="clear" w:color="auto" w:fill="auto"/>
            <w:vAlign w:val="bottom"/>
          </w:tcPr>
          <w:p w:rsidR="00433941" w:rsidRPr="00824F52" w:rsidRDefault="00433941" w:rsidP="00647B13">
            <w:pPr>
              <w:spacing w:before="40" w:after="40" w:line="220" w:lineRule="exact"/>
              <w:ind w:right="113"/>
              <w:jc w:val="right"/>
              <w:rPr>
                <w:sz w:val="18"/>
              </w:rPr>
            </w:pPr>
            <w:r w:rsidRPr="00824F52">
              <w:rPr>
                <w:sz w:val="18"/>
              </w:rPr>
              <w:t>999</w:t>
            </w:r>
          </w:p>
        </w:tc>
      </w:tr>
      <w:tr w:rsidR="00433941" w:rsidRPr="00931DF3" w:rsidTr="00647B13">
        <w:tc>
          <w:tcPr>
            <w:tcW w:w="4242" w:type="dxa"/>
            <w:tcBorders>
              <w:bottom w:val="single" w:sz="4" w:space="0" w:color="auto"/>
            </w:tcBorders>
            <w:shd w:val="clear" w:color="auto" w:fill="auto"/>
            <w:vAlign w:val="bottom"/>
          </w:tcPr>
          <w:p w:rsidR="00433941" w:rsidRPr="001C1DE7" w:rsidRDefault="00433941" w:rsidP="00647B13">
            <w:pPr>
              <w:spacing w:before="40" w:after="40" w:line="220" w:lineRule="exact"/>
              <w:ind w:right="113"/>
              <w:rPr>
                <w:sz w:val="18"/>
              </w:rPr>
            </w:pPr>
            <w:r>
              <w:rPr>
                <w:sz w:val="18"/>
              </w:rPr>
              <w:t>Пенсионеры по реабилитации</w:t>
            </w:r>
          </w:p>
        </w:tc>
        <w:tc>
          <w:tcPr>
            <w:tcW w:w="993" w:type="dxa"/>
            <w:tcBorders>
              <w:bottom w:val="single" w:sz="4" w:space="0" w:color="auto"/>
            </w:tcBorders>
            <w:shd w:val="clear" w:color="auto" w:fill="auto"/>
            <w:vAlign w:val="bottom"/>
          </w:tcPr>
          <w:p w:rsidR="00433941" w:rsidRPr="00824F52" w:rsidRDefault="00433941" w:rsidP="00647B13">
            <w:pPr>
              <w:spacing w:before="40" w:after="40" w:line="220" w:lineRule="exact"/>
              <w:ind w:right="113"/>
              <w:jc w:val="right"/>
              <w:rPr>
                <w:sz w:val="18"/>
              </w:rPr>
            </w:pPr>
            <w:r w:rsidRPr="00824F52">
              <w:rPr>
                <w:sz w:val="18"/>
              </w:rPr>
              <w:t>866</w:t>
            </w:r>
          </w:p>
        </w:tc>
        <w:tc>
          <w:tcPr>
            <w:tcW w:w="1011" w:type="dxa"/>
            <w:tcBorders>
              <w:bottom w:val="single" w:sz="4" w:space="0" w:color="auto"/>
            </w:tcBorders>
            <w:shd w:val="clear" w:color="auto" w:fill="auto"/>
            <w:vAlign w:val="bottom"/>
          </w:tcPr>
          <w:p w:rsidR="00433941" w:rsidRPr="00824F52" w:rsidRDefault="00433941" w:rsidP="00647B13">
            <w:pPr>
              <w:spacing w:before="40" w:after="40" w:line="220" w:lineRule="exact"/>
              <w:ind w:right="113"/>
              <w:jc w:val="right"/>
              <w:rPr>
                <w:sz w:val="18"/>
              </w:rPr>
            </w:pPr>
            <w:r w:rsidRPr="00824F52">
              <w:rPr>
                <w:sz w:val="18"/>
              </w:rPr>
              <w:t>391</w:t>
            </w:r>
          </w:p>
        </w:tc>
        <w:tc>
          <w:tcPr>
            <w:tcW w:w="1124" w:type="dxa"/>
            <w:tcBorders>
              <w:bottom w:val="single" w:sz="4" w:space="0" w:color="auto"/>
            </w:tcBorders>
            <w:shd w:val="clear" w:color="auto" w:fill="auto"/>
            <w:vAlign w:val="bottom"/>
          </w:tcPr>
          <w:p w:rsidR="00433941" w:rsidRPr="00824F52" w:rsidRDefault="00433941" w:rsidP="00647B13">
            <w:pPr>
              <w:spacing w:before="40" w:after="40" w:line="220" w:lineRule="exact"/>
              <w:ind w:right="113"/>
              <w:jc w:val="right"/>
              <w:rPr>
                <w:sz w:val="18"/>
              </w:rPr>
            </w:pPr>
            <w:r w:rsidRPr="00824F52">
              <w:rPr>
                <w:sz w:val="18"/>
              </w:rPr>
              <w:t>165</w:t>
            </w:r>
          </w:p>
        </w:tc>
      </w:tr>
      <w:tr w:rsidR="00433941" w:rsidRPr="001C1DE7" w:rsidTr="00647B13">
        <w:tc>
          <w:tcPr>
            <w:tcW w:w="4242" w:type="dxa"/>
            <w:tcBorders>
              <w:top w:val="single" w:sz="4" w:space="0" w:color="auto"/>
              <w:bottom w:val="single" w:sz="4" w:space="0" w:color="auto"/>
            </w:tcBorders>
            <w:shd w:val="clear" w:color="auto" w:fill="auto"/>
            <w:vAlign w:val="bottom"/>
          </w:tcPr>
          <w:p w:rsidR="00433941" w:rsidRPr="00E27F5B" w:rsidRDefault="00433941" w:rsidP="00647B13">
            <w:pPr>
              <w:spacing w:before="80" w:after="80" w:line="220" w:lineRule="exact"/>
              <w:ind w:left="284" w:right="113"/>
              <w:rPr>
                <w:b/>
                <w:sz w:val="18"/>
              </w:rPr>
            </w:pPr>
            <w:r>
              <w:rPr>
                <w:b/>
                <w:sz w:val="18"/>
              </w:rPr>
              <w:t>Общая численность получателей, размер пенсий и пос</w:t>
            </w:r>
            <w:r>
              <w:rPr>
                <w:b/>
                <w:sz w:val="18"/>
              </w:rPr>
              <w:t>о</w:t>
            </w:r>
            <w:r>
              <w:rPr>
                <w:b/>
                <w:sz w:val="18"/>
              </w:rPr>
              <w:t>бий которых не сократился</w:t>
            </w:r>
          </w:p>
        </w:tc>
        <w:tc>
          <w:tcPr>
            <w:tcW w:w="993" w:type="dxa"/>
            <w:tcBorders>
              <w:top w:val="single" w:sz="4" w:space="0" w:color="auto"/>
              <w:bottom w:val="single" w:sz="4" w:space="0" w:color="auto"/>
            </w:tcBorders>
            <w:shd w:val="clear" w:color="auto" w:fill="auto"/>
            <w:vAlign w:val="bottom"/>
          </w:tcPr>
          <w:p w:rsidR="00433941" w:rsidRPr="00824F52" w:rsidRDefault="00433941" w:rsidP="00647B13">
            <w:pPr>
              <w:spacing w:before="80" w:after="80" w:line="220" w:lineRule="exact"/>
              <w:ind w:right="113"/>
              <w:jc w:val="right"/>
              <w:rPr>
                <w:b/>
                <w:sz w:val="18"/>
              </w:rPr>
            </w:pPr>
            <w:r w:rsidRPr="00824F52">
              <w:rPr>
                <w:b/>
                <w:sz w:val="18"/>
              </w:rPr>
              <w:t>38 985</w:t>
            </w:r>
          </w:p>
        </w:tc>
        <w:tc>
          <w:tcPr>
            <w:tcW w:w="1011" w:type="dxa"/>
            <w:tcBorders>
              <w:top w:val="single" w:sz="4" w:space="0" w:color="auto"/>
              <w:bottom w:val="single" w:sz="4" w:space="0" w:color="auto"/>
            </w:tcBorders>
            <w:shd w:val="clear" w:color="auto" w:fill="auto"/>
            <w:vAlign w:val="bottom"/>
          </w:tcPr>
          <w:p w:rsidR="00433941" w:rsidRPr="00824F52" w:rsidRDefault="00433941" w:rsidP="00647B13">
            <w:pPr>
              <w:spacing w:before="80" w:after="80" w:line="220" w:lineRule="exact"/>
              <w:ind w:right="113"/>
              <w:jc w:val="right"/>
              <w:rPr>
                <w:b/>
                <w:sz w:val="18"/>
              </w:rPr>
            </w:pPr>
            <w:r w:rsidRPr="00824F52">
              <w:rPr>
                <w:b/>
                <w:sz w:val="18"/>
              </w:rPr>
              <w:t>2 973</w:t>
            </w:r>
          </w:p>
        </w:tc>
        <w:tc>
          <w:tcPr>
            <w:tcW w:w="1124" w:type="dxa"/>
            <w:tcBorders>
              <w:top w:val="single" w:sz="4" w:space="0" w:color="auto"/>
              <w:bottom w:val="single" w:sz="4" w:space="0" w:color="auto"/>
            </w:tcBorders>
            <w:shd w:val="clear" w:color="auto" w:fill="auto"/>
            <w:vAlign w:val="bottom"/>
          </w:tcPr>
          <w:p w:rsidR="00433941" w:rsidRPr="00824F52" w:rsidRDefault="00433941" w:rsidP="00647B13">
            <w:pPr>
              <w:spacing w:before="80" w:after="80" w:line="220" w:lineRule="exact"/>
              <w:ind w:right="113"/>
              <w:jc w:val="right"/>
              <w:rPr>
                <w:b/>
                <w:sz w:val="18"/>
              </w:rPr>
            </w:pPr>
            <w:r w:rsidRPr="00824F52">
              <w:rPr>
                <w:b/>
                <w:sz w:val="18"/>
              </w:rPr>
              <w:t>1 376</w:t>
            </w:r>
          </w:p>
        </w:tc>
      </w:tr>
      <w:tr w:rsidR="00433941" w:rsidRPr="001C1DE7" w:rsidTr="00647B13">
        <w:tc>
          <w:tcPr>
            <w:tcW w:w="4242" w:type="dxa"/>
            <w:tcBorders>
              <w:top w:val="single" w:sz="4" w:space="0" w:color="auto"/>
              <w:bottom w:val="single" w:sz="12" w:space="0" w:color="auto"/>
            </w:tcBorders>
            <w:shd w:val="clear" w:color="auto" w:fill="auto"/>
            <w:vAlign w:val="bottom"/>
          </w:tcPr>
          <w:p w:rsidR="00433941" w:rsidRPr="00E27F5B" w:rsidRDefault="00433941" w:rsidP="00647B13">
            <w:pPr>
              <w:spacing w:before="80" w:after="80" w:line="220" w:lineRule="exact"/>
              <w:ind w:left="284" w:right="113"/>
              <w:rPr>
                <w:b/>
                <w:sz w:val="18"/>
              </w:rPr>
            </w:pPr>
            <w:r>
              <w:rPr>
                <w:b/>
                <w:sz w:val="18"/>
              </w:rPr>
              <w:t>Общая численность пенсионеров в каждой категории</w:t>
            </w:r>
          </w:p>
        </w:tc>
        <w:tc>
          <w:tcPr>
            <w:tcW w:w="993" w:type="dxa"/>
            <w:tcBorders>
              <w:top w:val="single" w:sz="4" w:space="0" w:color="auto"/>
              <w:bottom w:val="single" w:sz="12" w:space="0" w:color="auto"/>
            </w:tcBorders>
            <w:shd w:val="clear" w:color="auto" w:fill="auto"/>
            <w:vAlign w:val="bottom"/>
          </w:tcPr>
          <w:p w:rsidR="00433941" w:rsidRPr="00824F52" w:rsidRDefault="00433941" w:rsidP="00647B13">
            <w:pPr>
              <w:spacing w:before="80" w:after="80" w:line="220" w:lineRule="exact"/>
              <w:ind w:right="113"/>
              <w:jc w:val="right"/>
              <w:rPr>
                <w:b/>
                <w:sz w:val="18"/>
              </w:rPr>
            </w:pPr>
            <w:r w:rsidRPr="00824F52">
              <w:rPr>
                <w:b/>
                <w:sz w:val="18"/>
              </w:rPr>
              <w:t>41 955</w:t>
            </w:r>
          </w:p>
        </w:tc>
        <w:tc>
          <w:tcPr>
            <w:tcW w:w="1011" w:type="dxa"/>
            <w:tcBorders>
              <w:top w:val="single" w:sz="4" w:space="0" w:color="auto"/>
              <w:bottom w:val="single" w:sz="12" w:space="0" w:color="auto"/>
            </w:tcBorders>
            <w:shd w:val="clear" w:color="auto" w:fill="auto"/>
            <w:vAlign w:val="bottom"/>
          </w:tcPr>
          <w:p w:rsidR="00433941" w:rsidRPr="00824F52" w:rsidRDefault="00433941" w:rsidP="00647B13">
            <w:pPr>
              <w:spacing w:before="80" w:after="80" w:line="220" w:lineRule="exact"/>
              <w:ind w:right="113"/>
              <w:jc w:val="right"/>
              <w:rPr>
                <w:b/>
                <w:sz w:val="18"/>
              </w:rPr>
            </w:pPr>
            <w:r w:rsidRPr="00824F52">
              <w:rPr>
                <w:b/>
                <w:sz w:val="18"/>
              </w:rPr>
              <w:t>37 179</w:t>
            </w:r>
          </w:p>
        </w:tc>
        <w:tc>
          <w:tcPr>
            <w:tcW w:w="1124" w:type="dxa"/>
            <w:tcBorders>
              <w:top w:val="single" w:sz="4" w:space="0" w:color="auto"/>
              <w:bottom w:val="single" w:sz="12" w:space="0" w:color="auto"/>
            </w:tcBorders>
            <w:shd w:val="clear" w:color="auto" w:fill="auto"/>
            <w:vAlign w:val="bottom"/>
          </w:tcPr>
          <w:p w:rsidR="00433941" w:rsidRPr="00824F52" w:rsidRDefault="00433941" w:rsidP="00647B13">
            <w:pPr>
              <w:spacing w:before="80" w:after="80" w:line="220" w:lineRule="exact"/>
              <w:ind w:right="113"/>
              <w:jc w:val="right"/>
              <w:rPr>
                <w:b/>
                <w:sz w:val="18"/>
              </w:rPr>
            </w:pPr>
            <w:r w:rsidRPr="00824F52">
              <w:rPr>
                <w:b/>
                <w:sz w:val="18"/>
              </w:rPr>
              <w:t>12 485</w:t>
            </w:r>
          </w:p>
        </w:tc>
      </w:tr>
    </w:tbl>
    <w:p w:rsidR="00433941" w:rsidRDefault="00433941" w:rsidP="00433941">
      <w:pPr>
        <w:pStyle w:val="Heading1"/>
        <w:spacing w:before="240" w:after="120"/>
        <w:ind w:left="1134" w:right="1134"/>
        <w:jc w:val="left"/>
      </w:pPr>
      <w:r w:rsidRPr="00E27F5B">
        <w:rPr>
          <w:b w:val="0"/>
        </w:rPr>
        <w:t xml:space="preserve">Таблица </w:t>
      </w:r>
      <w:r>
        <w:rPr>
          <w:b w:val="0"/>
        </w:rPr>
        <w:t>4</w:t>
      </w:r>
      <w:r w:rsidRPr="00E27F5B">
        <w:rPr>
          <w:b w:val="0"/>
        </w:rPr>
        <w:br/>
      </w:r>
      <w:r>
        <w:t>Нелимит</w:t>
      </w:r>
      <w:r w:rsidR="00F96EF6">
        <w:t>и</w:t>
      </w:r>
      <w:r>
        <w:t>рованные месячные выплаты одиноким пенсионерам в период 2005−2007 годов (в исландских кронах)</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46"/>
        <w:gridCol w:w="900"/>
        <w:gridCol w:w="1260"/>
        <w:gridCol w:w="1260"/>
        <w:gridCol w:w="2160"/>
        <w:gridCol w:w="944"/>
      </w:tblGrid>
      <w:tr w:rsidR="00433941" w:rsidRPr="00843E89" w:rsidTr="00647B13">
        <w:tc>
          <w:tcPr>
            <w:tcW w:w="846" w:type="dxa"/>
            <w:tcBorders>
              <w:top w:val="single" w:sz="4" w:space="0" w:color="auto"/>
              <w:bottom w:val="single" w:sz="12" w:space="0" w:color="auto"/>
            </w:tcBorders>
            <w:shd w:val="clear" w:color="auto" w:fill="auto"/>
            <w:vAlign w:val="bottom"/>
          </w:tcPr>
          <w:p w:rsidR="00433941" w:rsidRPr="00843E89" w:rsidRDefault="00433941" w:rsidP="00647B13">
            <w:pPr>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433941" w:rsidRPr="00843E89" w:rsidRDefault="00433941" w:rsidP="00647B13">
            <w:pPr>
              <w:spacing w:before="80" w:after="80" w:line="200" w:lineRule="exact"/>
              <w:ind w:right="113"/>
              <w:jc w:val="right"/>
              <w:rPr>
                <w:i/>
                <w:sz w:val="16"/>
              </w:rPr>
            </w:pPr>
            <w:r>
              <w:rPr>
                <w:i/>
                <w:sz w:val="16"/>
              </w:rPr>
              <w:t>Пенсия за выслугу лет</w:t>
            </w:r>
          </w:p>
        </w:tc>
        <w:tc>
          <w:tcPr>
            <w:tcW w:w="1260" w:type="dxa"/>
            <w:tcBorders>
              <w:top w:val="single" w:sz="4" w:space="0" w:color="auto"/>
              <w:bottom w:val="single" w:sz="12" w:space="0" w:color="auto"/>
            </w:tcBorders>
            <w:shd w:val="clear" w:color="auto" w:fill="auto"/>
            <w:vAlign w:val="bottom"/>
          </w:tcPr>
          <w:p w:rsidR="00433941" w:rsidRPr="00843E89" w:rsidRDefault="00433941" w:rsidP="00647B13">
            <w:pPr>
              <w:spacing w:before="80" w:after="80" w:line="200" w:lineRule="exact"/>
              <w:ind w:right="113"/>
              <w:jc w:val="right"/>
              <w:rPr>
                <w:i/>
                <w:sz w:val="16"/>
              </w:rPr>
            </w:pPr>
            <w:r>
              <w:rPr>
                <w:i/>
                <w:sz w:val="16"/>
              </w:rPr>
              <w:t xml:space="preserve">Пенсионная надбавка, </w:t>
            </w:r>
            <w:r w:rsidR="00F96EF6">
              <w:rPr>
                <w:i/>
                <w:sz w:val="16"/>
              </w:rPr>
              <w:t>па</w:t>
            </w:r>
            <w:r w:rsidR="00F96EF6">
              <w:rPr>
                <w:i/>
                <w:sz w:val="16"/>
              </w:rPr>
              <w:t>у</w:t>
            </w:r>
            <w:r w:rsidR="00F96EF6">
              <w:rPr>
                <w:i/>
                <w:sz w:val="16"/>
              </w:rPr>
              <w:t>шальные</w:t>
            </w:r>
            <w:r>
              <w:rPr>
                <w:i/>
                <w:sz w:val="16"/>
              </w:rPr>
              <w:t xml:space="preserve"> пл</w:t>
            </w:r>
            <w:r>
              <w:rPr>
                <w:i/>
                <w:sz w:val="16"/>
              </w:rPr>
              <w:t>а</w:t>
            </w:r>
            <w:r>
              <w:rPr>
                <w:i/>
                <w:sz w:val="16"/>
              </w:rPr>
              <w:t>тежи</w:t>
            </w:r>
          </w:p>
        </w:tc>
        <w:tc>
          <w:tcPr>
            <w:tcW w:w="1260" w:type="dxa"/>
            <w:tcBorders>
              <w:top w:val="single" w:sz="4" w:space="0" w:color="auto"/>
              <w:bottom w:val="single" w:sz="12" w:space="0" w:color="auto"/>
            </w:tcBorders>
            <w:shd w:val="clear" w:color="auto" w:fill="auto"/>
            <w:vAlign w:val="bottom"/>
          </w:tcPr>
          <w:p w:rsidR="00433941" w:rsidRPr="00D27676" w:rsidRDefault="00433941" w:rsidP="00647B13">
            <w:pPr>
              <w:spacing w:before="80" w:after="80" w:line="200" w:lineRule="exact"/>
              <w:ind w:right="113"/>
              <w:jc w:val="right"/>
              <w:rPr>
                <w:i/>
                <w:sz w:val="16"/>
              </w:rPr>
            </w:pPr>
            <w:r>
              <w:rPr>
                <w:i/>
                <w:sz w:val="16"/>
              </w:rPr>
              <w:t xml:space="preserve">Базовая пенсия и надбавка с </w:t>
            </w:r>
            <w:r w:rsidR="00F96EF6">
              <w:rPr>
                <w:i/>
                <w:sz w:val="16"/>
              </w:rPr>
              <w:t>паушальными</w:t>
            </w:r>
            <w:r>
              <w:rPr>
                <w:i/>
                <w:sz w:val="16"/>
              </w:rPr>
              <w:t xml:space="preserve"> выплатами</w:t>
            </w:r>
          </w:p>
        </w:tc>
        <w:tc>
          <w:tcPr>
            <w:tcW w:w="2160" w:type="dxa"/>
            <w:tcBorders>
              <w:top w:val="single" w:sz="4" w:space="0" w:color="auto"/>
              <w:bottom w:val="single" w:sz="12" w:space="0" w:color="auto"/>
            </w:tcBorders>
            <w:shd w:val="clear" w:color="auto" w:fill="auto"/>
            <w:vAlign w:val="bottom"/>
          </w:tcPr>
          <w:p w:rsidR="00433941" w:rsidRPr="00D27676" w:rsidRDefault="00433941" w:rsidP="00647B13">
            <w:pPr>
              <w:spacing w:before="80" w:after="80" w:line="200" w:lineRule="exact"/>
              <w:ind w:right="113"/>
              <w:jc w:val="right"/>
              <w:rPr>
                <w:i/>
                <w:sz w:val="16"/>
              </w:rPr>
            </w:pPr>
            <w:r>
              <w:rPr>
                <w:i/>
                <w:sz w:val="16"/>
              </w:rPr>
              <w:t>Надбавка на домашнее хозяйство/дополнительная надбавка на домашнее хозяйство/дополнительная пенсионная надбавка</w:t>
            </w:r>
          </w:p>
        </w:tc>
        <w:tc>
          <w:tcPr>
            <w:tcW w:w="944" w:type="dxa"/>
            <w:tcBorders>
              <w:top w:val="single" w:sz="4" w:space="0" w:color="auto"/>
              <w:bottom w:val="single" w:sz="12" w:space="0" w:color="auto"/>
            </w:tcBorders>
            <w:shd w:val="clear" w:color="auto" w:fill="auto"/>
            <w:vAlign w:val="bottom"/>
          </w:tcPr>
          <w:p w:rsidR="00433941" w:rsidRPr="00843E89" w:rsidRDefault="00433941" w:rsidP="00647B13">
            <w:pPr>
              <w:spacing w:before="80" w:after="80" w:line="200" w:lineRule="exact"/>
              <w:ind w:right="113"/>
              <w:jc w:val="right"/>
              <w:rPr>
                <w:b/>
                <w:i/>
                <w:sz w:val="16"/>
              </w:rPr>
            </w:pPr>
            <w:r>
              <w:rPr>
                <w:b/>
                <w:i/>
                <w:sz w:val="16"/>
              </w:rPr>
              <w:t>Общий размер выплат</w:t>
            </w:r>
          </w:p>
        </w:tc>
      </w:tr>
      <w:tr w:rsidR="00433941" w:rsidRPr="00843E89" w:rsidTr="00647B13">
        <w:tc>
          <w:tcPr>
            <w:tcW w:w="846" w:type="dxa"/>
            <w:tcBorders>
              <w:top w:val="single" w:sz="12" w:space="0" w:color="auto"/>
            </w:tcBorders>
            <w:shd w:val="clear" w:color="auto" w:fill="auto"/>
            <w:vAlign w:val="bottom"/>
          </w:tcPr>
          <w:p w:rsidR="00433941" w:rsidRPr="00843E89" w:rsidRDefault="00433941" w:rsidP="00647B13">
            <w:pPr>
              <w:spacing w:before="40" w:after="40" w:line="220" w:lineRule="exact"/>
              <w:ind w:right="113"/>
              <w:rPr>
                <w:sz w:val="18"/>
              </w:rPr>
            </w:pPr>
            <w:r>
              <w:rPr>
                <w:sz w:val="18"/>
              </w:rPr>
              <w:t>2005 год</w:t>
            </w:r>
          </w:p>
        </w:tc>
        <w:tc>
          <w:tcPr>
            <w:tcW w:w="900" w:type="dxa"/>
            <w:tcBorders>
              <w:top w:val="single" w:sz="12" w:space="0" w:color="auto"/>
            </w:tcBorders>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21 993</w:t>
            </w:r>
          </w:p>
        </w:tc>
        <w:tc>
          <w:tcPr>
            <w:tcW w:w="1260" w:type="dxa"/>
            <w:tcBorders>
              <w:top w:val="single" w:sz="12" w:space="0" w:color="auto"/>
            </w:tcBorders>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47 065</w:t>
            </w:r>
          </w:p>
        </w:tc>
        <w:tc>
          <w:tcPr>
            <w:tcW w:w="1260" w:type="dxa"/>
            <w:tcBorders>
              <w:top w:val="single" w:sz="12" w:space="0" w:color="auto"/>
            </w:tcBorders>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69 058</w:t>
            </w:r>
          </w:p>
        </w:tc>
        <w:tc>
          <w:tcPr>
            <w:tcW w:w="2160" w:type="dxa"/>
            <w:tcBorders>
              <w:top w:val="single" w:sz="12" w:space="0" w:color="auto"/>
            </w:tcBorders>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40 978</w:t>
            </w:r>
          </w:p>
        </w:tc>
        <w:tc>
          <w:tcPr>
            <w:tcW w:w="944" w:type="dxa"/>
            <w:tcBorders>
              <w:top w:val="single" w:sz="12" w:space="0" w:color="auto"/>
            </w:tcBorders>
            <w:shd w:val="clear" w:color="auto" w:fill="auto"/>
            <w:vAlign w:val="bottom"/>
          </w:tcPr>
          <w:p w:rsidR="00433941" w:rsidRPr="00843E89" w:rsidRDefault="00433941" w:rsidP="00647B13">
            <w:pPr>
              <w:spacing w:before="40" w:after="40" w:line="220" w:lineRule="exact"/>
              <w:ind w:right="113"/>
              <w:jc w:val="right"/>
              <w:rPr>
                <w:b/>
                <w:sz w:val="18"/>
              </w:rPr>
            </w:pPr>
            <w:r w:rsidRPr="00843E89">
              <w:rPr>
                <w:b/>
                <w:sz w:val="18"/>
              </w:rPr>
              <w:t>110 036</w:t>
            </w:r>
          </w:p>
        </w:tc>
      </w:tr>
      <w:tr w:rsidR="00433941" w:rsidRPr="00843E89" w:rsidTr="00647B13">
        <w:tc>
          <w:tcPr>
            <w:tcW w:w="846" w:type="dxa"/>
            <w:shd w:val="clear" w:color="auto" w:fill="auto"/>
            <w:vAlign w:val="bottom"/>
          </w:tcPr>
          <w:p w:rsidR="00433941" w:rsidRPr="00843E89" w:rsidRDefault="00433941" w:rsidP="00647B13">
            <w:pPr>
              <w:spacing w:before="40" w:after="40" w:line="220" w:lineRule="exact"/>
              <w:ind w:right="113"/>
              <w:rPr>
                <w:sz w:val="18"/>
              </w:rPr>
            </w:pPr>
            <w:r>
              <w:rPr>
                <w:sz w:val="18"/>
              </w:rPr>
              <w:t>2006 год</w:t>
            </w:r>
          </w:p>
        </w:tc>
        <w:tc>
          <w:tcPr>
            <w:tcW w:w="900" w:type="dxa"/>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23 502</w:t>
            </w:r>
          </w:p>
        </w:tc>
        <w:tc>
          <w:tcPr>
            <w:tcW w:w="1260" w:type="dxa"/>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53 577</w:t>
            </w:r>
          </w:p>
        </w:tc>
        <w:tc>
          <w:tcPr>
            <w:tcW w:w="1260" w:type="dxa"/>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77 079</w:t>
            </w:r>
          </w:p>
        </w:tc>
        <w:tc>
          <w:tcPr>
            <w:tcW w:w="2160" w:type="dxa"/>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42 616</w:t>
            </w:r>
          </w:p>
        </w:tc>
        <w:tc>
          <w:tcPr>
            <w:tcW w:w="944" w:type="dxa"/>
            <w:shd w:val="clear" w:color="auto" w:fill="auto"/>
            <w:vAlign w:val="bottom"/>
          </w:tcPr>
          <w:p w:rsidR="00433941" w:rsidRPr="00843E89" w:rsidRDefault="00433941" w:rsidP="00647B13">
            <w:pPr>
              <w:spacing w:before="40" w:after="40" w:line="220" w:lineRule="exact"/>
              <w:ind w:right="113"/>
              <w:jc w:val="right"/>
              <w:rPr>
                <w:b/>
                <w:sz w:val="18"/>
              </w:rPr>
            </w:pPr>
            <w:r w:rsidRPr="00843E89">
              <w:rPr>
                <w:b/>
                <w:sz w:val="18"/>
              </w:rPr>
              <w:t>119 695</w:t>
            </w:r>
          </w:p>
        </w:tc>
      </w:tr>
      <w:tr w:rsidR="00433941" w:rsidRPr="00843E89" w:rsidTr="00647B13">
        <w:tc>
          <w:tcPr>
            <w:tcW w:w="846" w:type="dxa"/>
            <w:tcBorders>
              <w:bottom w:val="single" w:sz="12" w:space="0" w:color="auto"/>
            </w:tcBorders>
            <w:shd w:val="clear" w:color="auto" w:fill="auto"/>
            <w:vAlign w:val="bottom"/>
          </w:tcPr>
          <w:p w:rsidR="00433941" w:rsidRPr="00843E89" w:rsidRDefault="00433941" w:rsidP="00647B13">
            <w:pPr>
              <w:spacing w:before="40" w:after="40" w:line="220" w:lineRule="exact"/>
              <w:ind w:right="113"/>
              <w:rPr>
                <w:sz w:val="18"/>
              </w:rPr>
            </w:pPr>
            <w:r>
              <w:rPr>
                <w:sz w:val="18"/>
              </w:rPr>
              <w:t>2007 год</w:t>
            </w:r>
          </w:p>
        </w:tc>
        <w:tc>
          <w:tcPr>
            <w:tcW w:w="900" w:type="dxa"/>
            <w:tcBorders>
              <w:bottom w:val="single" w:sz="12" w:space="0" w:color="auto"/>
            </w:tcBorders>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24 831</w:t>
            </w:r>
          </w:p>
        </w:tc>
        <w:tc>
          <w:tcPr>
            <w:tcW w:w="1260" w:type="dxa"/>
            <w:tcBorders>
              <w:bottom w:val="single" w:sz="12" w:space="0" w:color="auto"/>
            </w:tcBorders>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81 815</w:t>
            </w:r>
          </w:p>
        </w:tc>
        <w:tc>
          <w:tcPr>
            <w:tcW w:w="1260" w:type="dxa"/>
            <w:tcBorders>
              <w:bottom w:val="single" w:sz="12" w:space="0" w:color="auto"/>
            </w:tcBorders>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106 646</w:t>
            </w:r>
          </w:p>
        </w:tc>
        <w:tc>
          <w:tcPr>
            <w:tcW w:w="2160" w:type="dxa"/>
            <w:tcBorders>
              <w:bottom w:val="single" w:sz="12" w:space="0" w:color="auto"/>
            </w:tcBorders>
            <w:shd w:val="clear" w:color="auto" w:fill="auto"/>
            <w:vAlign w:val="bottom"/>
          </w:tcPr>
          <w:p w:rsidR="00433941" w:rsidRPr="00843E89" w:rsidRDefault="00433941" w:rsidP="00647B13">
            <w:pPr>
              <w:spacing w:before="40" w:after="40" w:line="220" w:lineRule="exact"/>
              <w:ind w:right="113"/>
              <w:jc w:val="right"/>
              <w:rPr>
                <w:sz w:val="18"/>
              </w:rPr>
            </w:pPr>
            <w:r w:rsidRPr="00843E89">
              <w:rPr>
                <w:sz w:val="18"/>
              </w:rPr>
              <w:t>24 129</w:t>
            </w:r>
          </w:p>
        </w:tc>
        <w:tc>
          <w:tcPr>
            <w:tcW w:w="944" w:type="dxa"/>
            <w:tcBorders>
              <w:bottom w:val="single" w:sz="12" w:space="0" w:color="auto"/>
            </w:tcBorders>
            <w:shd w:val="clear" w:color="auto" w:fill="auto"/>
            <w:vAlign w:val="bottom"/>
          </w:tcPr>
          <w:p w:rsidR="00433941" w:rsidRPr="00843E89" w:rsidRDefault="00433941" w:rsidP="00647B13">
            <w:pPr>
              <w:spacing w:before="40" w:after="40" w:line="220" w:lineRule="exact"/>
              <w:ind w:right="113"/>
              <w:jc w:val="right"/>
              <w:rPr>
                <w:b/>
                <w:sz w:val="18"/>
              </w:rPr>
            </w:pPr>
            <w:r w:rsidRPr="00843E89">
              <w:rPr>
                <w:b/>
                <w:sz w:val="18"/>
              </w:rPr>
              <w:t>130 775</w:t>
            </w:r>
          </w:p>
        </w:tc>
      </w:tr>
    </w:tbl>
    <w:p w:rsidR="00433941" w:rsidRDefault="00433941" w:rsidP="00433941">
      <w:pPr>
        <w:pStyle w:val="H23GR"/>
      </w:pPr>
      <w:r>
        <w:tab/>
      </w:r>
      <w:r>
        <w:tab/>
        <w:t>Страхование по безработице</w:t>
      </w:r>
    </w:p>
    <w:p w:rsidR="00433941" w:rsidRDefault="00433941" w:rsidP="00433941">
      <w:pPr>
        <w:pStyle w:val="SingleTxtGR"/>
      </w:pPr>
      <w:r>
        <w:t>118.</w:t>
      </w:r>
      <w:r>
        <w:tab/>
        <w:t>В прошлом году безработица в Исландии была весьма ограниченной, а в 2007 году она составляла лишь 1%. Вместе с тем вследствие банковского кр</w:t>
      </w:r>
      <w:r>
        <w:t>и</w:t>
      </w:r>
      <w:r>
        <w:t>зиса, который разразился в Исландии осенью 2008 года, безработица знач</w:t>
      </w:r>
      <w:r>
        <w:t>и</w:t>
      </w:r>
      <w:r>
        <w:t xml:space="preserve">тельно выросла. К концу 2008 года безработица составляла 4,8% и в среднем </w:t>
      </w:r>
      <w:r>
        <w:br/>
        <w:t>7 902 человека были зарегистрированы в качестве безработных.</w:t>
      </w:r>
    </w:p>
    <w:p w:rsidR="00433941" w:rsidRPr="00D27676" w:rsidRDefault="00433941" w:rsidP="00433941">
      <w:pPr>
        <w:pStyle w:val="SingleTxtGR"/>
      </w:pPr>
      <w:r>
        <w:t>119.</w:t>
      </w:r>
      <w:r>
        <w:tab/>
        <w:t>1 июля 2006 года вступил в силу новый Закон № 54/2006 о страховании по безработице, заменивший Закон № 12/1997 о страховании по безработице и Закон № 46/1997 о Фонде страхования самостоятельно занятых лиц. Цель нов</w:t>
      </w:r>
      <w:r>
        <w:t>о</w:t>
      </w:r>
      <w:r>
        <w:t>го закона сводится к тому, чтобы гарантировать лицам, получающим зарабо</w:t>
      </w:r>
      <w:r>
        <w:t>т</w:t>
      </w:r>
      <w:r>
        <w:t>ную плату, и самостоятельно занятым лицам временную финансовую помощь, когда они находятся в поиске новой занятости после потери своей прежней р</w:t>
      </w:r>
      <w:r>
        <w:t>а</w:t>
      </w:r>
      <w:r>
        <w:t>боты. Согласно закону, одно из условий для пол</w:t>
      </w:r>
      <w:r>
        <w:t>у</w:t>
      </w:r>
      <w:r>
        <w:t>чения пособий по безработице состоит в том, что заявитель должен быть лицом, активно ищущим работу. А</w:t>
      </w:r>
      <w:r>
        <w:t>к</w:t>
      </w:r>
      <w:r>
        <w:t>тивно ищущими работу считаются лица, удовлетворяющие нижеследующим критериям:</w:t>
      </w:r>
    </w:p>
    <w:p w:rsidR="00433941" w:rsidRPr="004B7E9F" w:rsidRDefault="00433941" w:rsidP="00433941">
      <w:pPr>
        <w:pStyle w:val="SingleTxtGR"/>
      </w:pPr>
      <w:r w:rsidRPr="00563C4C">
        <w:tab/>
      </w:r>
      <w:r>
        <w:rPr>
          <w:lang w:val="en-US"/>
        </w:rPr>
        <w:t>a</w:t>
      </w:r>
      <w:r w:rsidRPr="004B7E9F">
        <w:t>)</w:t>
      </w:r>
      <w:r>
        <w:tab/>
        <w:t>они должны быть способны делать самую обычную работу;</w:t>
      </w:r>
    </w:p>
    <w:p w:rsidR="00433941" w:rsidRPr="004B7E9F" w:rsidRDefault="00433941" w:rsidP="00433941">
      <w:pPr>
        <w:pStyle w:val="SingleTxtGR"/>
      </w:pPr>
      <w:r w:rsidRPr="004B7E9F">
        <w:tab/>
      </w:r>
      <w:r>
        <w:rPr>
          <w:lang w:val="en-US"/>
        </w:rPr>
        <w:t>b</w:t>
      </w:r>
      <w:r w:rsidRPr="004B7E9F">
        <w:t>)</w:t>
      </w:r>
      <w:r>
        <w:tab/>
        <w:t>они должны проявлять инициативу в поиске занятости и быть гот</w:t>
      </w:r>
      <w:r>
        <w:t>о</w:t>
      </w:r>
      <w:r>
        <w:t>вы согласиться на любую работу, которая оплачивается согласно закону и ко</w:t>
      </w:r>
      <w:r>
        <w:t>л</w:t>
      </w:r>
      <w:r>
        <w:t>лективным договорам и которая удовлетворяет условиям, прописанным в др</w:t>
      </w:r>
      <w:r>
        <w:t>у</w:t>
      </w:r>
      <w:r>
        <w:t>гих норм</w:t>
      </w:r>
      <w:r>
        <w:t>а</w:t>
      </w:r>
      <w:r>
        <w:t>тивных актах;</w:t>
      </w:r>
    </w:p>
    <w:p w:rsidR="00433941" w:rsidRPr="007856E6" w:rsidRDefault="00433941" w:rsidP="00433941">
      <w:pPr>
        <w:pStyle w:val="SingleTxtGR"/>
      </w:pPr>
      <w:r w:rsidRPr="004B7E9F">
        <w:tab/>
      </w:r>
      <w:r>
        <w:rPr>
          <w:lang w:val="en-US"/>
        </w:rPr>
        <w:t>c</w:t>
      </w:r>
      <w:r w:rsidRPr="007856E6">
        <w:t>)</w:t>
      </w:r>
      <w:r>
        <w:tab/>
        <w:t>они должны быть готовы и способны согласиться на конкретную работу без какого-либо особого уведомительного периода;</w:t>
      </w:r>
    </w:p>
    <w:p w:rsidR="00433941" w:rsidRPr="007856E6" w:rsidRDefault="00433941" w:rsidP="00433941">
      <w:pPr>
        <w:pStyle w:val="SingleTxtGR"/>
      </w:pPr>
      <w:r w:rsidRPr="007856E6">
        <w:tab/>
      </w:r>
      <w:r>
        <w:rPr>
          <w:lang w:val="en-US"/>
        </w:rPr>
        <w:t>d</w:t>
      </w:r>
      <w:r w:rsidRPr="007856E6">
        <w:t>)</w:t>
      </w:r>
      <w:r>
        <w:tab/>
        <w:t>они должны быть готовы согласиться на работу в любой части И</w:t>
      </w:r>
      <w:r>
        <w:t>с</w:t>
      </w:r>
      <w:r>
        <w:t>ландии;</w:t>
      </w:r>
    </w:p>
    <w:p w:rsidR="00433941" w:rsidRPr="007856E6" w:rsidRDefault="00433941" w:rsidP="00433941">
      <w:pPr>
        <w:pStyle w:val="SingleTxtGR"/>
      </w:pPr>
      <w:r w:rsidRPr="007856E6">
        <w:tab/>
      </w:r>
      <w:r>
        <w:rPr>
          <w:lang w:val="en-US"/>
        </w:rPr>
        <w:t>e</w:t>
      </w:r>
      <w:r w:rsidRPr="007856E6">
        <w:t>)</w:t>
      </w:r>
      <w:r>
        <w:tab/>
        <w:t>они должны быть готовы согласиться на конкретную работу нез</w:t>
      </w:r>
      <w:r>
        <w:t>а</w:t>
      </w:r>
      <w:r>
        <w:t>висимо от того, представляет ли она собой работу полный или неполный раб</w:t>
      </w:r>
      <w:r>
        <w:t>о</w:t>
      </w:r>
      <w:r>
        <w:t>чий день или же предполагает посменную работу;</w:t>
      </w:r>
    </w:p>
    <w:p w:rsidR="00433941" w:rsidRPr="005B13FD" w:rsidRDefault="00433941" w:rsidP="00433941">
      <w:pPr>
        <w:pStyle w:val="SingleTxtGR"/>
      </w:pPr>
      <w:r w:rsidRPr="007856E6">
        <w:tab/>
      </w:r>
      <w:r>
        <w:rPr>
          <w:lang w:val="en-US"/>
        </w:rPr>
        <w:t>f</w:t>
      </w:r>
      <w:r w:rsidRPr="005B13FD">
        <w:t>)</w:t>
      </w:r>
      <w:r>
        <w:tab/>
        <w:t>они не должны иметь право на получение заработной платы или других выплат в связи с занятостью на рынке труда в течение периода, на пр</w:t>
      </w:r>
      <w:r>
        <w:t>о</w:t>
      </w:r>
      <w:r>
        <w:t>тяжении которого они считаются активно ищущими работу, если только не применяются положения статьи 17 или ст</w:t>
      </w:r>
      <w:r>
        <w:t>а</w:t>
      </w:r>
      <w:r>
        <w:t>тьи 22 данного закона;</w:t>
      </w:r>
    </w:p>
    <w:p w:rsidR="00433941" w:rsidRPr="005B13FD" w:rsidRDefault="00433941" w:rsidP="00433941">
      <w:pPr>
        <w:pStyle w:val="SingleTxtGR"/>
      </w:pPr>
      <w:r w:rsidRPr="005B13FD">
        <w:tab/>
      </w:r>
      <w:r>
        <w:rPr>
          <w:lang w:val="en-US"/>
        </w:rPr>
        <w:t>g</w:t>
      </w:r>
      <w:r w:rsidRPr="005B13FD">
        <w:t>)</w:t>
      </w:r>
      <w:r>
        <w:tab/>
        <w:t>они должны быть готовы и способны участвовать в предусмотре</w:t>
      </w:r>
      <w:r>
        <w:t>н</w:t>
      </w:r>
      <w:r>
        <w:t>ных на рынке тр</w:t>
      </w:r>
      <w:r>
        <w:t>у</w:t>
      </w:r>
      <w:r>
        <w:t>да мерах, которые для них доступны;</w:t>
      </w:r>
    </w:p>
    <w:p w:rsidR="00433941" w:rsidRDefault="00433941" w:rsidP="00433941">
      <w:pPr>
        <w:pStyle w:val="SingleTxtGR"/>
      </w:pPr>
      <w:r w:rsidRPr="005B13FD">
        <w:tab/>
      </w:r>
      <w:r>
        <w:rPr>
          <w:lang w:val="en-US"/>
        </w:rPr>
        <w:t>h</w:t>
      </w:r>
      <w:r w:rsidRPr="005B13FD">
        <w:t>)</w:t>
      </w:r>
      <w:r>
        <w:tab/>
        <w:t>они должны быть готовы представить Директорату труда необх</w:t>
      </w:r>
      <w:r>
        <w:t>о</w:t>
      </w:r>
      <w:r>
        <w:t>димую информацию, чтобы повысить свои шансы получения подходящей раб</w:t>
      </w:r>
      <w:r>
        <w:t>о</w:t>
      </w:r>
      <w:r>
        <w:t>ты, а также иметь возможность участвовать в мерах на рынке труда.</w:t>
      </w:r>
    </w:p>
    <w:p w:rsidR="00433941" w:rsidRDefault="00433941" w:rsidP="00433941">
      <w:pPr>
        <w:pStyle w:val="SingleTxtGR"/>
      </w:pPr>
      <w:r>
        <w:t>120.</w:t>
      </w:r>
      <w:r>
        <w:tab/>
        <w:t>Согласно указанному закону, безработный может иметь право на пособия по бе</w:t>
      </w:r>
      <w:r>
        <w:t>з</w:t>
      </w:r>
      <w:r>
        <w:t>работице примерно в течение трех лет с момента регистрации его или ее заявления, е</w:t>
      </w:r>
      <w:r>
        <w:t>с</w:t>
      </w:r>
      <w:r>
        <w:t>ли только положения законодательства не предусматривают иное. Соответствующее лицо вправе получать связанное с доходом пособие по безр</w:t>
      </w:r>
      <w:r>
        <w:t>а</w:t>
      </w:r>
      <w:r>
        <w:t>ботице в течение срока до трех месяцев после выплаты общих пособий на пр</w:t>
      </w:r>
      <w:r>
        <w:t>о</w:t>
      </w:r>
      <w:r>
        <w:t>тяжении десяти рабочих дней. Связанные с доходом пособия по безработице для лица наемного труда составляют 70% его среднего дохода и исчисляются на основе шестимесячного периода, отсчитываемого за два м</w:t>
      </w:r>
      <w:r>
        <w:t>е</w:t>
      </w:r>
      <w:r>
        <w:t>сяца до того, как это лицо стало безработным. Связанные с доходом пособия по безработице для с</w:t>
      </w:r>
      <w:r>
        <w:t>а</w:t>
      </w:r>
      <w:r>
        <w:t>мостоятельно занятого лица составляют 70% среднего дохода в течение года, предшествующего году, когда это лицо стало безработным.</w:t>
      </w:r>
    </w:p>
    <w:p w:rsidR="00433941" w:rsidRDefault="00433941" w:rsidP="00433941">
      <w:pPr>
        <w:pStyle w:val="SingleTxtGR"/>
      </w:pPr>
      <w:r>
        <w:t>121.</w:t>
      </w:r>
      <w:r>
        <w:tab/>
        <w:t>Сумма пособий по безработице и максимальная ставка привязанных к д</w:t>
      </w:r>
      <w:r>
        <w:t>о</w:t>
      </w:r>
      <w:r>
        <w:t>ходу пособий по безработице пересматривается при принятии Закона о госуда</w:t>
      </w:r>
      <w:r>
        <w:t>р</w:t>
      </w:r>
      <w:r>
        <w:t>ственном бюджете каждый год, и при этом учитывается динамика заработной платы и цен и развитие экономики. Министр социальных дел может с согласия правительства повысить размер пособий по безработице и максимальную ста</w:t>
      </w:r>
      <w:r>
        <w:t>в</w:t>
      </w:r>
      <w:r>
        <w:t>ку привязанных к доходу пособий по безработице, если в период после прин</w:t>
      </w:r>
      <w:r>
        <w:t>я</w:t>
      </w:r>
      <w:r>
        <w:t>тия Закона о государственном бюджете происходят существенные изменения в динамике заработной платы и развитии экономики. Министр дважды использ</w:t>
      </w:r>
      <w:r>
        <w:t>о</w:t>
      </w:r>
      <w:r>
        <w:t>вал эти полномочия.</w:t>
      </w:r>
    </w:p>
    <w:p w:rsidR="00433941" w:rsidRDefault="00433941" w:rsidP="00433941">
      <w:pPr>
        <w:pStyle w:val="SingleTxtGR"/>
      </w:pPr>
      <w:r>
        <w:t>122.</w:t>
      </w:r>
      <w:r>
        <w:tab/>
        <w:t>В соответствии с этим законом лица, которые, как выясняется, отказыв</w:t>
      </w:r>
      <w:r>
        <w:t>а</w:t>
      </w:r>
      <w:r>
        <w:t>ются от предлагаемой им работы после попыток трудоустройства в течение трех недель с даты, когда Директорат труда принял их заявки в отношении п</w:t>
      </w:r>
      <w:r>
        <w:t>о</w:t>
      </w:r>
      <w:r>
        <w:t xml:space="preserve">собий по безработице, не имеют право получать пособие до истечения 40 дней, в течение которых им в ином случае выплачивались бы пособия, с момента объявления им решения Директората труда о введении штрафной санкции. </w:t>
      </w:r>
      <w:r>
        <w:br/>
        <w:t>То же самое применяется к лицам, которые демонс</w:t>
      </w:r>
      <w:r>
        <w:t>т</w:t>
      </w:r>
      <w:r>
        <w:t>ративно отказываются явиться на собеседования в связи с предлагаемой им работой или же просто не прих</w:t>
      </w:r>
      <w:r>
        <w:t>о</w:t>
      </w:r>
      <w:r>
        <w:t>дят на собеседование в установленные сроки.</w:t>
      </w:r>
    </w:p>
    <w:p w:rsidR="00433941" w:rsidRDefault="00433941" w:rsidP="00433941">
      <w:pPr>
        <w:pStyle w:val="SingleTxtGR"/>
      </w:pPr>
      <w:r>
        <w:t>123.</w:t>
      </w:r>
      <w:r>
        <w:tab/>
        <w:t>Если застрахованное лицо соглашается на какую-либо занятость, которая не охв</w:t>
      </w:r>
      <w:r>
        <w:t>а</w:t>
      </w:r>
      <w:r>
        <w:t>тывается мерами на рынке труда, в течение штрафного периода, то штрафной период истекает, если застрахованное лицо работает по меньшей м</w:t>
      </w:r>
      <w:r>
        <w:t>е</w:t>
      </w:r>
      <w:r>
        <w:t>ре десять рабочих дней, прежде чем вновь обратиться с заявлением на получ</w:t>
      </w:r>
      <w:r>
        <w:t>е</w:t>
      </w:r>
      <w:r>
        <w:t>ние пособий по безработице при условии, что он или она увольняется со своей работы или теряет свою работу по обоснованным причинам. Если период раб</w:t>
      </w:r>
      <w:r>
        <w:t>о</w:t>
      </w:r>
      <w:r>
        <w:t>ты длиться более короткое время, либо если с</w:t>
      </w:r>
      <w:r>
        <w:t>о</w:t>
      </w:r>
      <w:r>
        <w:t>ответствующее лицо увольняется с работы без обоснованных причин или теряет ее по своей вине, то штрафной период продолжает исчисляться, когда застрахованное лицо вновь обращается с заявлением о выплате пособий по безработице. В случаях, когда ищущее работу лицо вторично отклоняет предложение о работе, могут наступать кум</w:t>
      </w:r>
      <w:r>
        <w:t>у</w:t>
      </w:r>
      <w:r>
        <w:t>лятивные последствия, в результате чего он или она будет лишен(а) права на получение пособия по безработице на протяжении периода 60 дней после принятия Дире</w:t>
      </w:r>
      <w:r>
        <w:t>к</w:t>
      </w:r>
      <w:r>
        <w:t>торатом труда р</w:t>
      </w:r>
      <w:r>
        <w:t>е</w:t>
      </w:r>
      <w:r>
        <w:t>шения об установлении кумулятивных последствий. Если ищущее работу лицо отклоняет предложение занятости в третий раз, он или она не имеет права на получение пособий по безработице до тех пор, пока не пр</w:t>
      </w:r>
      <w:r>
        <w:t>о</w:t>
      </w:r>
      <w:r>
        <w:t>работает по меньшей мере в</w:t>
      </w:r>
      <w:r>
        <w:t>о</w:t>
      </w:r>
      <w:r>
        <w:t>семь недель на внутреннем рынке труда.</w:t>
      </w:r>
    </w:p>
    <w:p w:rsidR="00433941" w:rsidRDefault="00433941" w:rsidP="00433941">
      <w:pPr>
        <w:pStyle w:val="SingleTxtGR"/>
      </w:pPr>
      <w:r>
        <w:t>124.</w:t>
      </w:r>
      <w:r>
        <w:tab/>
        <w:t>При принятии решений о том, вводить ли вышеуказанные штрафные м</w:t>
      </w:r>
      <w:r>
        <w:t>е</w:t>
      </w:r>
      <w:r>
        <w:t>ры, Директорат труда обязан рассмотреть вопрос того, является ли решение з</w:t>
      </w:r>
      <w:r>
        <w:t>а</w:t>
      </w:r>
      <w:r>
        <w:t>страхованного лица отказаться от работы обоснованным по причинам его или ее возраста, социальных факторов, в связи с ограниченной трудоспособностью или обязанностью по воспитанию малолетних детей или по уходу за другими близкими членами семьи. Кроме того, Директорат труда может учитывать б</w:t>
      </w:r>
      <w:r>
        <w:t>ы</w:t>
      </w:r>
      <w:r>
        <w:t>товые обстоятельства застрахованного лица, если это лицо отказывается от р</w:t>
      </w:r>
      <w:r>
        <w:t>а</w:t>
      </w:r>
      <w:r>
        <w:t>боты, расположенной далеко от его или ее дома, а также если застрахованное лицо должно через определенный период времени</w:t>
      </w:r>
      <w:r w:rsidRPr="00A328CC">
        <w:t xml:space="preserve"> </w:t>
      </w:r>
      <w:r>
        <w:t>приступить к постоянной р</w:t>
      </w:r>
      <w:r>
        <w:t>а</w:t>
      </w:r>
      <w:r>
        <w:t>боте. Могут также учитываться личные обстоятельства отдельных лиц, к</w:t>
      </w:r>
      <w:r>
        <w:t>о</w:t>
      </w:r>
      <w:r>
        <w:t>торые не способны выполнять некоторую работу из-за своей ограниченной трудосп</w:t>
      </w:r>
      <w:r>
        <w:t>о</w:t>
      </w:r>
      <w:r>
        <w:t>собности, подтвержденной медицинской справкой какого-либо врача-специалиста. В этих случаях штрафные санкции могут применяться тогда, к</w:t>
      </w:r>
      <w:r>
        <w:t>о</w:t>
      </w:r>
      <w:r>
        <w:t>гда застрахованное лицо намеренно скрывает информацию о своей ограниче</w:t>
      </w:r>
      <w:r>
        <w:t>н</w:t>
      </w:r>
      <w:r>
        <w:t>ной трудоспособности.</w:t>
      </w:r>
    </w:p>
    <w:p w:rsidR="00433941" w:rsidRDefault="00433941" w:rsidP="00433941">
      <w:pPr>
        <w:pStyle w:val="SingleTxtGR"/>
      </w:pPr>
      <w:r>
        <w:t>125.</w:t>
      </w:r>
      <w:r>
        <w:tab/>
        <w:t>Лица, отказывающиеся участвовать в мерах на рынке труда, определя</w:t>
      </w:r>
      <w:r>
        <w:t>е</w:t>
      </w:r>
      <w:r>
        <w:t>мых Директоратом труда, после поиска ими занятости по меньшей мере в теч</w:t>
      </w:r>
      <w:r>
        <w:t>е</w:t>
      </w:r>
      <w:r>
        <w:t>ние четырех недель с момента, когда были получены их заявления о предоста</w:t>
      </w:r>
      <w:r>
        <w:t>в</w:t>
      </w:r>
      <w:r>
        <w:t>лении пособия по безработице, могут быть подвергнуты действию тех же мер наказания, которые описываются выше. То же самое применяется к лицам, к</w:t>
      </w:r>
      <w:r>
        <w:t>о</w:t>
      </w:r>
      <w:r>
        <w:t>торые предоставляют Директорату труда ложную информацию в своих заявл</w:t>
      </w:r>
      <w:r>
        <w:t>е</w:t>
      </w:r>
      <w:r>
        <w:t>ниях или не сообщают информацию, необх</w:t>
      </w:r>
      <w:r>
        <w:t>о</w:t>
      </w:r>
      <w:r>
        <w:t>димую для того, чтобы можно было оказать им помощь в получении подходящей занятости или позволить им уч</w:t>
      </w:r>
      <w:r>
        <w:t>а</w:t>
      </w:r>
      <w:r>
        <w:t>ствовать в надлежащих мерах на рынке труда. Лица, которые получают или п</w:t>
      </w:r>
      <w:r>
        <w:t>ы</w:t>
      </w:r>
      <w:r>
        <w:t>таются получить пособия по безработице нечестным путем, могут утр</w:t>
      </w:r>
      <w:r>
        <w:t>а</w:t>
      </w:r>
      <w:r>
        <w:t>тить свои соответствующие права на срок до двух лет или быть наказаны штр</w:t>
      </w:r>
      <w:r>
        <w:t>а</w:t>
      </w:r>
      <w:r>
        <w:t>фом.</w:t>
      </w:r>
    </w:p>
    <w:p w:rsidR="00433941" w:rsidRDefault="00433941" w:rsidP="00433941">
      <w:pPr>
        <w:pStyle w:val="SingleTxtGR"/>
      </w:pPr>
      <w:r w:rsidRPr="00697AB9">
        <w:rPr>
          <w:spacing w:val="0"/>
        </w:rPr>
        <w:t>126.</w:t>
      </w:r>
      <w:r w:rsidRPr="00697AB9">
        <w:rPr>
          <w:spacing w:val="0"/>
        </w:rPr>
        <w:tab/>
        <w:t>С учетом новых обстоятельств, возникших на рынке труда, осенью 2008 года</w:t>
      </w:r>
      <w:r>
        <w:t xml:space="preserve"> в Закон о страховании по безработице были внесены поправки на основании Закона № 131/2008. К закону были добавлены два временных положения. Во-первых, пособия по безработице сейчас выплачиваются параллельно с раб</w:t>
      </w:r>
      <w:r>
        <w:t>о</w:t>
      </w:r>
      <w:r>
        <w:t>той в течение меньшего количества времени без вычета выплаченной суммы за ча</w:t>
      </w:r>
      <w:r>
        <w:t>с</w:t>
      </w:r>
      <w:r>
        <w:t>тичную занятость, которая составляет не более 50%. Кроме того, в основу пр</w:t>
      </w:r>
      <w:r>
        <w:t>и</w:t>
      </w:r>
      <w:r>
        <w:t>вязанных к доходу пособий по безработице может быть заложено различие м</w:t>
      </w:r>
      <w:r>
        <w:t>е</w:t>
      </w:r>
      <w:r>
        <w:t>жду правами лица наемного труда, в случае, если бы он полностью потерял свою работу, и пропорциональным объемом работы, которую он будет иметь в будущем. Установлено условие, согласно которому пропорциональный объем работы должен уменьшиться из-за особых обстоятельств, возни</w:t>
      </w:r>
      <w:r>
        <w:t>к</w:t>
      </w:r>
      <w:r>
        <w:t>ших на рынке труда. Во-вторых, самостоятельно занятые лица имеют право на пособия, если они уведомляют налоговые органы о существенном сокращении своей деятел</w:t>
      </w:r>
      <w:r>
        <w:t>ь</w:t>
      </w:r>
      <w:r>
        <w:t>ности, приводящем к временной безработице. Однако самостоятельно занятые лица могут одновременно реализовывать некоторые проекты и пользоваться пособиями по безработице. Доход от таких проектов вычитается из суммы п</w:t>
      </w:r>
      <w:r>
        <w:t>о</w:t>
      </w:r>
      <w:r>
        <w:t>собий, а лимит свободно располагаемого дохода составляет 100 ислан</w:t>
      </w:r>
      <w:r>
        <w:t>д</w:t>
      </w:r>
      <w:r>
        <w:t>ских крон в месяц. Временные положения действуют до 31 декабря 2009 года, в св</w:t>
      </w:r>
      <w:r>
        <w:t>я</w:t>
      </w:r>
      <w:r>
        <w:t>зи с чем см. Закон № 37/2009, в который было добавлено еще одно условие, с</w:t>
      </w:r>
      <w:r>
        <w:t>о</w:t>
      </w:r>
      <w:r>
        <w:t>гласно которому сокращение пропорционального объема работы должно с</w:t>
      </w:r>
      <w:r>
        <w:t>о</w:t>
      </w:r>
      <w:r>
        <w:t>ставлять по меньшей мере 10%, чтобы застрахованный имел право на получ</w:t>
      </w:r>
      <w:r>
        <w:t>е</w:t>
      </w:r>
      <w:r>
        <w:t>ние пособий по безработице параллельно с работой в пропорционально сокр</w:t>
      </w:r>
      <w:r>
        <w:t>а</w:t>
      </w:r>
      <w:r>
        <w:t>щенном объеме.</w:t>
      </w:r>
    </w:p>
    <w:p w:rsidR="00433941" w:rsidRPr="005867B6" w:rsidRDefault="00433941" w:rsidP="00433941">
      <w:pPr>
        <w:pStyle w:val="H23GR"/>
      </w:pPr>
      <w:r>
        <w:tab/>
      </w:r>
      <w:r>
        <w:tab/>
      </w:r>
      <w:r w:rsidRPr="005867B6">
        <w:t>Финансовая помощь</w:t>
      </w:r>
    </w:p>
    <w:p w:rsidR="00433941" w:rsidRPr="00DF79D9" w:rsidRDefault="00433941" w:rsidP="00433941">
      <w:pPr>
        <w:pStyle w:val="SingleTxtGR"/>
      </w:pPr>
      <w:r>
        <w:t>127.</w:t>
      </w:r>
      <w:r>
        <w:tab/>
        <w:t>Внимание обращается на предыдущие доклады Исландии. Как указыв</w:t>
      </w:r>
      <w:r>
        <w:t>а</w:t>
      </w:r>
      <w:r>
        <w:t>ется в третьем периодическом докладе (см. пункты 91−93), пособия на квар</w:t>
      </w:r>
      <w:r>
        <w:t>т</w:t>
      </w:r>
      <w:r>
        <w:t>плату регулируются Законом № 138/1997. Поправки в отношении таких пос</w:t>
      </w:r>
      <w:r>
        <w:t>о</w:t>
      </w:r>
      <w:r>
        <w:t>бий обсуждаются в связи со статьей 11.</w:t>
      </w:r>
    </w:p>
    <w:p w:rsidR="00433941" w:rsidRPr="009C5593" w:rsidRDefault="00433941" w:rsidP="00433941">
      <w:pPr>
        <w:pStyle w:val="H23GR"/>
      </w:pPr>
      <w:r>
        <w:rPr>
          <w:lang w:val="en-US"/>
        </w:rPr>
        <w:tab/>
      </w:r>
      <w:r>
        <w:rPr>
          <w:lang w:val="en-US"/>
        </w:rPr>
        <w:tab/>
      </w:r>
      <w:r>
        <w:t>Бедность</w:t>
      </w:r>
    </w:p>
    <w:p w:rsidR="00433941" w:rsidRPr="009C5593" w:rsidRDefault="00433941" w:rsidP="00433941">
      <w:pPr>
        <w:pStyle w:val="SingleTxtGR"/>
      </w:pPr>
      <w:r w:rsidRPr="009C5593">
        <w:t>128.</w:t>
      </w:r>
      <w:r w:rsidRPr="009C5593">
        <w:tab/>
        <w:t>В</w:t>
      </w:r>
      <w:r>
        <w:t xml:space="preserve"> декабре 2006 года исландскому п</w:t>
      </w:r>
      <w:r w:rsidRPr="009C5593">
        <w:t xml:space="preserve">арламенту был представлен доклад премьер-министра о </w:t>
      </w:r>
      <w:r>
        <w:t>бедности</w:t>
      </w:r>
      <w:r w:rsidRPr="009C5593">
        <w:t xml:space="preserve"> и положении детей.</w:t>
      </w:r>
    </w:p>
    <w:p w:rsidR="00433941" w:rsidRPr="009C5593" w:rsidRDefault="00433941" w:rsidP="00433941">
      <w:pPr>
        <w:pStyle w:val="SingleTxtGR"/>
      </w:pPr>
      <w:r w:rsidRPr="009C5593">
        <w:t>129.</w:t>
      </w:r>
      <w:r w:rsidRPr="009C5593">
        <w:tab/>
        <w:t xml:space="preserve">В докладе были сделаны следующие </w:t>
      </w:r>
      <w:r>
        <w:t xml:space="preserve">основные </w:t>
      </w:r>
      <w:r w:rsidRPr="009C5593">
        <w:t>вывод</w:t>
      </w:r>
      <w:r>
        <w:t>ы</w:t>
      </w:r>
      <w:r w:rsidRPr="009C5593">
        <w:t>:</w:t>
      </w:r>
    </w:p>
    <w:p w:rsidR="00433941" w:rsidRPr="009C5593" w:rsidRDefault="00433941" w:rsidP="00433941">
      <w:pPr>
        <w:pStyle w:val="Bullet1GR"/>
        <w:numPr>
          <w:ilvl w:val="0"/>
          <w:numId w:val="1"/>
        </w:numPr>
      </w:pPr>
      <w:r>
        <w:t>Во-</w:t>
      </w:r>
      <w:r w:rsidRPr="009C5593">
        <w:t>первых, Исландия в</w:t>
      </w:r>
      <w:r>
        <w:t>ходит в группу стран ОЭСР, где оценочный ур</w:t>
      </w:r>
      <w:r>
        <w:t>о</w:t>
      </w:r>
      <w:r>
        <w:t>вень бедности</w:t>
      </w:r>
      <w:r w:rsidRPr="009C5593">
        <w:t xml:space="preserve"> является наименьшим. Согласно </w:t>
      </w:r>
      <w:r>
        <w:t>оценкам</w:t>
      </w:r>
      <w:r w:rsidRPr="009C5593">
        <w:t>, сч</w:t>
      </w:r>
      <w:r w:rsidRPr="009C5593">
        <w:t>и</w:t>
      </w:r>
      <w:r w:rsidRPr="009C5593">
        <w:t xml:space="preserve">тается, что в 2004 году в </w:t>
      </w:r>
      <w:r>
        <w:t>бедности</w:t>
      </w:r>
      <w:r w:rsidRPr="009C5593">
        <w:t xml:space="preserve"> жили 6,6% исландских детей. Если принять во вн</w:t>
      </w:r>
      <w:r w:rsidRPr="009C5593">
        <w:t>и</w:t>
      </w:r>
      <w:r w:rsidRPr="009C5593">
        <w:t xml:space="preserve">мание </w:t>
      </w:r>
      <w:r>
        <w:t>ученические</w:t>
      </w:r>
      <w:r w:rsidRPr="009C5593">
        <w:t xml:space="preserve"> ссуды из </w:t>
      </w:r>
      <w:r>
        <w:t xml:space="preserve">Ученического </w:t>
      </w:r>
      <w:r w:rsidRPr="009C5593">
        <w:t>ссудного фонда Исландии, то эта д</w:t>
      </w:r>
      <w:r w:rsidRPr="009C5593">
        <w:t>о</w:t>
      </w:r>
      <w:r w:rsidRPr="009C5593">
        <w:t>ля снизится до 6,3%. Вспомогательные выплаты на детей одиноким родителям дополнительно снижают этот процент, однако точные стат</w:t>
      </w:r>
      <w:r w:rsidRPr="009C5593">
        <w:t>и</w:t>
      </w:r>
      <w:r w:rsidRPr="009C5593">
        <w:t>стические данные на этот счет отсутствуют.</w:t>
      </w:r>
    </w:p>
    <w:p w:rsidR="00433941" w:rsidRPr="009C5593" w:rsidRDefault="00433941" w:rsidP="00433941">
      <w:pPr>
        <w:pStyle w:val="Bullet1GR"/>
        <w:numPr>
          <w:ilvl w:val="0"/>
          <w:numId w:val="1"/>
        </w:numPr>
      </w:pPr>
      <w:r w:rsidRPr="009C5593">
        <w:t xml:space="preserve">Во-вторых, следует отметить, что, согласно методологии ОЭСР, черта бедности </w:t>
      </w:r>
      <w:r>
        <w:t>устанавливается</w:t>
      </w:r>
      <w:r w:rsidRPr="009C5593">
        <w:t xml:space="preserve"> на основе располагаемого дохода домашних хозяйств. Из-за </w:t>
      </w:r>
      <w:r>
        <w:t>произошедшего в</w:t>
      </w:r>
      <w:r w:rsidRPr="009C5593">
        <w:t xml:space="preserve"> последние годы значительного увел</w:t>
      </w:r>
      <w:r w:rsidRPr="009C5593">
        <w:t>и</w:t>
      </w:r>
      <w:r w:rsidRPr="009C5593">
        <w:t xml:space="preserve">чения доходов </w:t>
      </w:r>
      <w:r>
        <w:t xml:space="preserve">пороговый показатель, определяющий черту </w:t>
      </w:r>
      <w:r w:rsidRPr="009C5593">
        <w:t>бедности</w:t>
      </w:r>
      <w:r>
        <w:t>,</w:t>
      </w:r>
      <w:r w:rsidRPr="009C5593">
        <w:t xml:space="preserve"> п</w:t>
      </w:r>
      <w:r w:rsidRPr="009C5593">
        <w:t>о</w:t>
      </w:r>
      <w:r w:rsidRPr="009C5593">
        <w:t>выси</w:t>
      </w:r>
      <w:r>
        <w:t xml:space="preserve">лся </w:t>
      </w:r>
      <w:r w:rsidRPr="009C5593">
        <w:t>примерно на 50% в реальном стоимостном выражении в 1994−2004 годах.</w:t>
      </w:r>
    </w:p>
    <w:p w:rsidR="00433941" w:rsidRPr="009C5593" w:rsidRDefault="00433941" w:rsidP="00433941">
      <w:pPr>
        <w:pStyle w:val="Bullet1GR"/>
        <w:numPr>
          <w:ilvl w:val="0"/>
          <w:numId w:val="1"/>
        </w:numPr>
      </w:pPr>
      <w:r w:rsidRPr="009C5593">
        <w:t xml:space="preserve">В-третьих, наиболее важными </w:t>
      </w:r>
      <w:r>
        <w:t>причиненными факторами</w:t>
      </w:r>
      <w:r w:rsidRPr="009C5593">
        <w:t xml:space="preserve"> при измерении уровня детской нищеты являются возраст родителей, их семейное пол</w:t>
      </w:r>
      <w:r w:rsidRPr="009C5593">
        <w:t>о</w:t>
      </w:r>
      <w:r w:rsidRPr="009C5593">
        <w:t xml:space="preserve">жение и временные обстоятельства. Наивысший уровень </w:t>
      </w:r>
      <w:r>
        <w:t>бедности</w:t>
      </w:r>
      <w:r w:rsidRPr="009C5593">
        <w:t xml:space="preserve"> был отмечен в группе детей, проживающих с одним родителем 20-летнего возраста. Вместе с тем состояние нищеты, как представляется, длится для большинства субъектов </w:t>
      </w:r>
      <w:r>
        <w:t xml:space="preserve">более </w:t>
      </w:r>
      <w:r w:rsidRPr="009C5593">
        <w:t>короткий период времени, поскольку и</w:t>
      </w:r>
      <w:r w:rsidRPr="009C5593">
        <w:t>с</w:t>
      </w:r>
      <w:r w:rsidRPr="009C5593">
        <w:t>следование показало, что три четверти семей, которые в 2000 году, как считалось, жили в нищете, вышли из этого состояния в 2004 году.</w:t>
      </w:r>
    </w:p>
    <w:p w:rsidR="00433941" w:rsidRPr="009C5593" w:rsidRDefault="00433941" w:rsidP="00433941">
      <w:pPr>
        <w:pStyle w:val="Bullet1GR"/>
        <w:numPr>
          <w:ilvl w:val="0"/>
          <w:numId w:val="1"/>
        </w:numPr>
      </w:pPr>
      <w:r w:rsidRPr="009C5593">
        <w:t xml:space="preserve">В-четвертых, был сделан вывод о том, что </w:t>
      </w:r>
      <w:r>
        <w:t xml:space="preserve">на сокращение </w:t>
      </w:r>
      <w:r w:rsidRPr="009C5593">
        <w:t xml:space="preserve">наполовину численности детей, живущих в нищете, </w:t>
      </w:r>
      <w:r>
        <w:t>повлияло</w:t>
      </w:r>
      <w:r w:rsidRPr="009C5593">
        <w:t xml:space="preserve"> действие схемы нал</w:t>
      </w:r>
      <w:r w:rsidRPr="009C5593">
        <w:t>о</w:t>
      </w:r>
      <w:r w:rsidRPr="009C5593">
        <w:t>гообложения и системы</w:t>
      </w:r>
      <w:r>
        <w:t xml:space="preserve"> социального обеспечения</w:t>
      </w:r>
      <w:r w:rsidRPr="009C5593">
        <w:t>. Кроме того, важную роль в этом отношении, как оказалось, имеет финансовая помощь со ст</w:t>
      </w:r>
      <w:r w:rsidRPr="009C5593">
        <w:t>о</w:t>
      </w:r>
      <w:r w:rsidRPr="009C5593">
        <w:t>роны муниципалитетов, направленная на то, чтобы помочь справиться с временными трудн</w:t>
      </w:r>
      <w:r w:rsidRPr="009C5593">
        <w:t>о</w:t>
      </w:r>
      <w:r w:rsidRPr="009C5593">
        <w:t>стями.</w:t>
      </w:r>
    </w:p>
    <w:p w:rsidR="00433941" w:rsidRPr="009C5593" w:rsidRDefault="00433941" w:rsidP="00433941">
      <w:pPr>
        <w:pStyle w:val="Bullet1GR"/>
        <w:numPr>
          <w:ilvl w:val="0"/>
          <w:numId w:val="1"/>
        </w:numPr>
      </w:pPr>
      <w:r w:rsidRPr="009C5593">
        <w:t xml:space="preserve">В-пятых, </w:t>
      </w:r>
      <w:r>
        <w:t xml:space="preserve">было установлено, что положение </w:t>
      </w:r>
      <w:r w:rsidRPr="009C5593">
        <w:t xml:space="preserve">семей, имеющих детей, </w:t>
      </w:r>
      <w:r>
        <w:t xml:space="preserve">улучшилось благодаря </w:t>
      </w:r>
      <w:r w:rsidRPr="009C5593">
        <w:t>внесени</w:t>
      </w:r>
      <w:r>
        <w:t>ю</w:t>
      </w:r>
      <w:r w:rsidRPr="009C5593">
        <w:t xml:space="preserve"> в 2004 году поправок к </w:t>
      </w:r>
      <w:r>
        <w:t xml:space="preserve">налоговому </w:t>
      </w:r>
      <w:r w:rsidRPr="009C5593">
        <w:t>з</w:t>
      </w:r>
      <w:r w:rsidRPr="009C5593">
        <w:t>а</w:t>
      </w:r>
      <w:r w:rsidRPr="009C5593">
        <w:t xml:space="preserve">конодательству. Пособия на ребенка сейчас выплачиваются </w:t>
      </w:r>
      <w:r>
        <w:t xml:space="preserve">вплоть </w:t>
      </w:r>
      <w:r w:rsidRPr="009C5593">
        <w:t>до достижения детьми 18-летнего возраста.</w:t>
      </w:r>
    </w:p>
    <w:p w:rsidR="00433941" w:rsidRPr="009C5593" w:rsidRDefault="00433941" w:rsidP="00433941">
      <w:pPr>
        <w:pStyle w:val="Bullet1GR"/>
        <w:numPr>
          <w:ilvl w:val="0"/>
          <w:numId w:val="1"/>
        </w:numPr>
      </w:pPr>
      <w:r w:rsidRPr="009C5593">
        <w:t>И наконец, был</w:t>
      </w:r>
      <w:r>
        <w:t>о установлено,</w:t>
      </w:r>
      <w:r w:rsidRPr="009C5593">
        <w:t xml:space="preserve"> что в большинстве случаев финансовая помощь от муниципалитетов </w:t>
      </w:r>
      <w:r>
        <w:t>оказывалась</w:t>
      </w:r>
      <w:r w:rsidRPr="009C5593">
        <w:t xml:space="preserve"> каждому заявителю в течение </w:t>
      </w:r>
      <w:r>
        <w:t xml:space="preserve">менее </w:t>
      </w:r>
      <w:r w:rsidRPr="009C5593">
        <w:t>трех месяцев в год.</w:t>
      </w:r>
      <w:r>
        <w:t xml:space="preserve"> При этом сложилось представление</w:t>
      </w:r>
      <w:r w:rsidRPr="009C5593">
        <w:t>, что пол</w:t>
      </w:r>
      <w:r w:rsidRPr="009C5593">
        <w:t>о</w:t>
      </w:r>
      <w:r w:rsidRPr="009C5593">
        <w:t>вина домашних хозяйств, пользовавшихся помощью, получали ее более одного года.</w:t>
      </w:r>
    </w:p>
    <w:p w:rsidR="00433941" w:rsidRPr="009C5593" w:rsidRDefault="00433941" w:rsidP="00433941">
      <w:pPr>
        <w:pStyle w:val="H23GR"/>
      </w:pPr>
      <w:r w:rsidRPr="005003A2">
        <w:tab/>
      </w:r>
      <w:r w:rsidRPr="005003A2">
        <w:tab/>
      </w:r>
      <w:r w:rsidRPr="009C5593">
        <w:t>Комментарии в ответ на пункт 27 заключительных замечаний Комитета</w:t>
      </w:r>
    </w:p>
    <w:p w:rsidR="00433941" w:rsidRPr="009C5593" w:rsidRDefault="00433941" w:rsidP="00433941">
      <w:pPr>
        <w:pStyle w:val="SingleTxtGR"/>
      </w:pPr>
      <w:r w:rsidRPr="009C5593">
        <w:t>130.</w:t>
      </w:r>
      <w:r w:rsidRPr="009C5593">
        <w:tab/>
        <w:t>В пункте 27 заключительных замечаний Комитета в отношении третьего периодического доклада Исландии государству было настоятельно предложено прилагать усилия по борьбе с нищетой и социальным отчуждением, особенно обездоленных и маргинализованных групп, и утвердить четкие показатели для оценки достигнутого прогресса.</w:t>
      </w:r>
    </w:p>
    <w:p w:rsidR="00433941" w:rsidRPr="009C5593" w:rsidRDefault="00433941" w:rsidP="00433941">
      <w:pPr>
        <w:pStyle w:val="SingleTxtGR"/>
      </w:pPr>
      <w:r>
        <w:t>131.</w:t>
      </w:r>
      <w:r>
        <w:tab/>
        <w:t xml:space="preserve">В январе 2008 года </w:t>
      </w:r>
      <w:r w:rsidR="00E83AFD">
        <w:t>м</w:t>
      </w:r>
      <w:r w:rsidRPr="009C5593">
        <w:t>инистр социальных дел и социального обеспеч</w:t>
      </w:r>
      <w:r w:rsidRPr="009C5593">
        <w:t>е</w:t>
      </w:r>
      <w:r w:rsidRPr="009C5593">
        <w:t xml:space="preserve">ния </w:t>
      </w:r>
      <w:r>
        <w:t>учредил</w:t>
      </w:r>
      <w:r w:rsidRPr="009C5593">
        <w:t xml:space="preserve"> комитет для выработки плана действий по борьбе с нищетой и сове</w:t>
      </w:r>
      <w:r w:rsidRPr="009C5593">
        <w:t>р</w:t>
      </w:r>
      <w:r w:rsidRPr="009C5593">
        <w:t>шенствования системы социального обеспечения. Председатель комитета был назна</w:t>
      </w:r>
      <w:r>
        <w:t xml:space="preserve">чен </w:t>
      </w:r>
      <w:r w:rsidR="00E83AFD">
        <w:t>м</w:t>
      </w:r>
      <w:r w:rsidRPr="009C5593">
        <w:t>инистром, а в число других член</w:t>
      </w:r>
      <w:r>
        <w:t>ов вошли кандидаты, выдвинутые И</w:t>
      </w:r>
      <w:r w:rsidRPr="009C5593">
        <w:t>сландской конфедерацией труда и Исландским Красным Крестом.</w:t>
      </w:r>
    </w:p>
    <w:p w:rsidR="00433941" w:rsidRPr="009C5593" w:rsidRDefault="00433941" w:rsidP="00433941">
      <w:pPr>
        <w:pStyle w:val="SingleTxtGR"/>
      </w:pPr>
      <w:r>
        <w:t>132.</w:t>
      </w:r>
      <w:r>
        <w:tab/>
        <w:t>22 сентября 2008 года к</w:t>
      </w:r>
      <w:r w:rsidRPr="009C5593">
        <w:t>омитет представил свой доклад. В докладе, в ч</w:t>
      </w:r>
      <w:r w:rsidRPr="009C5593">
        <w:t>а</w:t>
      </w:r>
      <w:r w:rsidRPr="009C5593">
        <w:t>стности, указывалось, что наиболее уязвимыми к нищете являются люди с ни</w:t>
      </w:r>
      <w:r w:rsidRPr="009C5593">
        <w:t>з</w:t>
      </w:r>
      <w:r w:rsidRPr="009C5593">
        <w:t>ким уровнем образования и низким доходом, безработные, больные</w:t>
      </w:r>
      <w:r>
        <w:t xml:space="preserve"> люди</w:t>
      </w:r>
      <w:r w:rsidRPr="009C5593">
        <w:t>, л</w:t>
      </w:r>
      <w:r w:rsidRPr="009C5593">
        <w:t>ю</w:t>
      </w:r>
      <w:r w:rsidRPr="009C5593">
        <w:t xml:space="preserve">ди, выросшие в трудных социальных </w:t>
      </w:r>
      <w:r>
        <w:t>условиях</w:t>
      </w:r>
      <w:r w:rsidRPr="009C5593">
        <w:t xml:space="preserve">, </w:t>
      </w:r>
      <w:r>
        <w:t>а также выходцы</w:t>
      </w:r>
      <w:r w:rsidRPr="009C5593">
        <w:t xml:space="preserve"> из семей, где за обеспечение семьи отвечает один человек, </w:t>
      </w:r>
      <w:r>
        <w:t>и</w:t>
      </w:r>
      <w:r w:rsidRPr="009C5593">
        <w:t xml:space="preserve"> иностранцы, которые не имеют в Исландии с</w:t>
      </w:r>
      <w:r w:rsidRPr="009C5593">
        <w:t>о</w:t>
      </w:r>
      <w:r w:rsidRPr="009C5593">
        <w:t>циальной почвы.</w:t>
      </w:r>
    </w:p>
    <w:p w:rsidR="00433941" w:rsidRPr="00604ACC" w:rsidRDefault="00433941" w:rsidP="00433941">
      <w:pPr>
        <w:pStyle w:val="SingleTxtGR"/>
      </w:pPr>
      <w:r w:rsidRPr="00604ACC">
        <w:t>133.</w:t>
      </w:r>
      <w:r w:rsidRPr="00604ACC">
        <w:tab/>
        <w:t xml:space="preserve">После банковского кризиса осенью 2008 года </w:t>
      </w:r>
      <w:r w:rsidR="00E83AFD">
        <w:t>м</w:t>
      </w:r>
      <w:r w:rsidRPr="00604ACC">
        <w:t>инистр социальных дел и социального обеспечения назначил рабочую группу для контроля за благосо</w:t>
      </w:r>
      <w:r w:rsidRPr="00604ACC">
        <w:t>с</w:t>
      </w:r>
      <w:r w:rsidRPr="00604ACC">
        <w:t xml:space="preserve">тоянием в соответствии с </w:t>
      </w:r>
      <w:r>
        <w:t>постановлением</w:t>
      </w:r>
      <w:r w:rsidRPr="00604ACC">
        <w:t>,</w:t>
      </w:r>
      <w:r>
        <w:t xml:space="preserve"> принятым </w:t>
      </w:r>
      <w:r w:rsidRPr="00604ACC">
        <w:t xml:space="preserve">правительством. Рабочая группа следит за социальными и финансовыми последствиями, которые </w:t>
      </w:r>
      <w:r>
        <w:t>влечет за собой</w:t>
      </w:r>
      <w:r w:rsidRPr="00604ACC">
        <w:t xml:space="preserve"> экономический кризис для семей и отдельных лиц в Исландии, и пре</w:t>
      </w:r>
      <w:r w:rsidRPr="00604ACC">
        <w:t>д</w:t>
      </w:r>
      <w:r w:rsidRPr="00604ACC">
        <w:t>лагает меры по оказанию помощи домашним хозяйствам. В состав раб</w:t>
      </w:r>
      <w:r w:rsidRPr="00604ACC">
        <w:t>о</w:t>
      </w:r>
      <w:r w:rsidRPr="00604ACC">
        <w:t>чей группы входят 19 представителей, включая представителей социальных пар</w:t>
      </w:r>
      <w:r w:rsidRPr="00604ACC">
        <w:t>т</w:t>
      </w:r>
      <w:r w:rsidRPr="00604ACC">
        <w:t>неров, министерств, организаций и муниципалитетов. Роль рабочей группы з</w:t>
      </w:r>
      <w:r w:rsidRPr="00604ACC">
        <w:t>а</w:t>
      </w:r>
      <w:r w:rsidRPr="00604ACC">
        <w:t>ключается в том, чтобы получить информацию о социальном и финансовом воздействии финансового кризиса на население, собрать данные в отношении опыта других стран и наметить методы, с использованием которых государство, муниципалитеты и организации могут бороться с кризисом</w:t>
      </w:r>
      <w:r>
        <w:t>, а также</w:t>
      </w:r>
      <w:r w:rsidRPr="00604ACC">
        <w:t xml:space="preserve"> укрепить сотрудничество между теми, кто </w:t>
      </w:r>
      <w:r>
        <w:t xml:space="preserve">способен оказать </w:t>
      </w:r>
      <w:r w:rsidRPr="00604ACC">
        <w:t xml:space="preserve">в этой связи </w:t>
      </w:r>
      <w:r>
        <w:t>помощь благ</w:t>
      </w:r>
      <w:r>
        <w:t>о</w:t>
      </w:r>
      <w:r>
        <w:t xml:space="preserve">даря </w:t>
      </w:r>
      <w:r w:rsidRPr="00604ACC">
        <w:t>сво</w:t>
      </w:r>
      <w:r>
        <w:t xml:space="preserve">им </w:t>
      </w:r>
      <w:r w:rsidRPr="00604ACC">
        <w:t>зна</w:t>
      </w:r>
      <w:r>
        <w:t xml:space="preserve">ниям </w:t>
      </w:r>
      <w:r w:rsidRPr="00604ACC">
        <w:t>и опы</w:t>
      </w:r>
      <w:r>
        <w:t>ту</w:t>
      </w:r>
      <w:r w:rsidRPr="00604ACC">
        <w:t>. Особый упор делается на благополучи</w:t>
      </w:r>
      <w:r>
        <w:t>е</w:t>
      </w:r>
      <w:r w:rsidRPr="00604ACC">
        <w:t xml:space="preserve"> детей, п</w:t>
      </w:r>
      <w:r w:rsidRPr="00604ACC">
        <w:t>о</w:t>
      </w:r>
      <w:r w:rsidRPr="00604ACC">
        <w:t>скольку изы</w:t>
      </w:r>
      <w:r>
        <w:t xml:space="preserve">сканию возможностей и средств </w:t>
      </w:r>
      <w:r w:rsidRPr="00604ACC">
        <w:t>для максимально эффективной з</w:t>
      </w:r>
      <w:r w:rsidRPr="00604ACC">
        <w:t>а</w:t>
      </w:r>
      <w:r w:rsidRPr="00604ACC">
        <w:t>щиты их интересов</w:t>
      </w:r>
      <w:r>
        <w:t xml:space="preserve"> придается весьма большое значение</w:t>
      </w:r>
      <w:r w:rsidRPr="00604ACC">
        <w:t>.</w:t>
      </w:r>
    </w:p>
    <w:p w:rsidR="00433941" w:rsidRPr="00604ACC" w:rsidRDefault="00433941" w:rsidP="00433941">
      <w:pPr>
        <w:pStyle w:val="SingleTxtGR"/>
      </w:pPr>
      <w:r w:rsidRPr="00604ACC">
        <w:t>134.</w:t>
      </w:r>
      <w:r w:rsidRPr="00604ACC">
        <w:tab/>
        <w:t>В марте 20</w:t>
      </w:r>
      <w:r>
        <w:t>0</w:t>
      </w:r>
      <w:r w:rsidRPr="00604ACC">
        <w:t xml:space="preserve">9 года рабочая группа представила предварительный доклад. На основе этого доклада правительство приняло решение в отношении плана действий по вопросам благосостояния, в рамках которого </w:t>
      </w:r>
      <w:r>
        <w:t>рассматриваются</w:t>
      </w:r>
      <w:r w:rsidRPr="00604ACC">
        <w:t xml:space="preserve"> в</w:t>
      </w:r>
      <w:r w:rsidRPr="00604ACC">
        <w:t>о</w:t>
      </w:r>
      <w:r w:rsidRPr="00604ACC">
        <w:t>просы, на которых власти хотят акцентировать внимание. Был создан специал</w:t>
      </w:r>
      <w:r w:rsidRPr="00604ACC">
        <w:t>ь</w:t>
      </w:r>
      <w:r w:rsidRPr="00604ACC">
        <w:t>ный фонд</w:t>
      </w:r>
      <w:r>
        <w:t>, по линии которого должна финансироваться работа экспертов, пр</w:t>
      </w:r>
      <w:r>
        <w:t>о</w:t>
      </w:r>
      <w:r>
        <w:t>водящих</w:t>
      </w:r>
      <w:r w:rsidRPr="00604ACC">
        <w:t xml:space="preserve"> исследования в сфере благосостояния, а также </w:t>
      </w:r>
      <w:r>
        <w:t xml:space="preserve">реализация </w:t>
      </w:r>
      <w:r w:rsidRPr="00604ACC">
        <w:t xml:space="preserve">проектов, направленных на оказание </w:t>
      </w:r>
      <w:r>
        <w:t xml:space="preserve">помощи </w:t>
      </w:r>
      <w:r w:rsidRPr="00604ACC">
        <w:t>тем людям, которые в наибольшей степени затронуты экономическим кризисом. Кроме того, должны быть наняты специ</w:t>
      </w:r>
      <w:r w:rsidRPr="00604ACC">
        <w:t>а</w:t>
      </w:r>
      <w:r w:rsidRPr="00604ACC">
        <w:t>ли</w:t>
      </w:r>
      <w:r>
        <w:t>сты, призванные отслеживать</w:t>
      </w:r>
      <w:r w:rsidRPr="00604ACC">
        <w:t xml:space="preserve"> соци</w:t>
      </w:r>
      <w:r>
        <w:t xml:space="preserve">альные </w:t>
      </w:r>
      <w:r w:rsidRPr="00604ACC">
        <w:t>и финансо</w:t>
      </w:r>
      <w:r>
        <w:t xml:space="preserve">вые </w:t>
      </w:r>
      <w:r w:rsidRPr="00604ACC">
        <w:t>последствия</w:t>
      </w:r>
      <w:r>
        <w:t xml:space="preserve"> </w:t>
      </w:r>
      <w:r w:rsidRPr="00604ACC">
        <w:t>криз</w:t>
      </w:r>
      <w:r w:rsidRPr="00604ACC">
        <w:t>и</w:t>
      </w:r>
      <w:r w:rsidRPr="00604ACC">
        <w:t>са для семей в Исландии. Упор также сделан на обеспечени</w:t>
      </w:r>
      <w:r>
        <w:t>е</w:t>
      </w:r>
      <w:r w:rsidRPr="00604ACC">
        <w:t xml:space="preserve"> беспрепятственн</w:t>
      </w:r>
      <w:r w:rsidRPr="00604ACC">
        <w:t>о</w:t>
      </w:r>
      <w:r w:rsidRPr="00604ACC">
        <w:t xml:space="preserve">го доступа </w:t>
      </w:r>
      <w:r>
        <w:t>к вспомоществованию и поиск</w:t>
      </w:r>
      <w:r w:rsidRPr="00604ACC">
        <w:t xml:space="preserve"> эффектив</w:t>
      </w:r>
      <w:r>
        <w:t xml:space="preserve">ных </w:t>
      </w:r>
      <w:r w:rsidRPr="00604ACC">
        <w:t>пу</w:t>
      </w:r>
      <w:r>
        <w:t xml:space="preserve">тей </w:t>
      </w:r>
      <w:r w:rsidRPr="00604ACC">
        <w:t xml:space="preserve">для улучшения </w:t>
      </w:r>
      <w:r>
        <w:t xml:space="preserve">материального </w:t>
      </w:r>
      <w:r w:rsidRPr="00604ACC">
        <w:t>положения домашних хозяйств. В дополнение к это</w:t>
      </w:r>
      <w:r>
        <w:t>му</w:t>
      </w:r>
      <w:r w:rsidRPr="00604ACC">
        <w:t xml:space="preserve"> считается важным </w:t>
      </w:r>
      <w:r>
        <w:t xml:space="preserve">сохранить в деятельном состоянии </w:t>
      </w:r>
      <w:r w:rsidRPr="00604ACC">
        <w:t xml:space="preserve">тех, кто становится безработным, </w:t>
      </w:r>
      <w:r>
        <w:t>и изыскать</w:t>
      </w:r>
      <w:r w:rsidRPr="00604ACC">
        <w:t xml:space="preserve"> пу</w:t>
      </w:r>
      <w:r>
        <w:t xml:space="preserve">ти </w:t>
      </w:r>
      <w:r w:rsidRPr="00604ACC">
        <w:t>для создания большего числа раб</w:t>
      </w:r>
      <w:r w:rsidRPr="00604ACC">
        <w:t>о</w:t>
      </w:r>
      <w:r w:rsidRPr="00604ACC">
        <w:t>чих мест.</w:t>
      </w:r>
    </w:p>
    <w:p w:rsidR="00433941" w:rsidRPr="00604ACC" w:rsidRDefault="00433941" w:rsidP="00433941">
      <w:pPr>
        <w:pStyle w:val="SingleTxtGR"/>
      </w:pPr>
      <w:r w:rsidRPr="00604ACC">
        <w:t>135.</w:t>
      </w:r>
      <w:r w:rsidRPr="00604ACC">
        <w:tab/>
        <w:t>В сентябре 2008 года была гарантирована минимальная поддержка для пенсионеров, и предполагается, что этим пр</w:t>
      </w:r>
      <w:r>
        <w:t>авом пользуются примерно 12 000 </w:t>
      </w:r>
      <w:r w:rsidRPr="00604ACC">
        <w:t>пенсионеров. Кроме того, с 2006 года систематически повышались пос</w:t>
      </w:r>
      <w:r w:rsidRPr="00604ACC">
        <w:t>о</w:t>
      </w:r>
      <w:r>
        <w:t xml:space="preserve">бия по безработице. В 2006 </w:t>
      </w:r>
      <w:r w:rsidRPr="00604ACC">
        <w:t>году эти пособия составляли чуть менее 90 000 и</w:t>
      </w:r>
      <w:r w:rsidRPr="00604ACC">
        <w:t>с</w:t>
      </w:r>
      <w:r w:rsidRPr="00604ACC">
        <w:t>ландских крон в месяц, а в начале 2009 года они исчислялись 149 523 ислан</w:t>
      </w:r>
      <w:r w:rsidRPr="00604ACC">
        <w:t>д</w:t>
      </w:r>
      <w:r w:rsidRPr="00604ACC">
        <w:t>скими кронами в месяц. Весной 2008 года также были повышены жилищные пособия (см. обсуждение в связи со статьей 11).</w:t>
      </w:r>
    </w:p>
    <w:p w:rsidR="00433941" w:rsidRPr="00604ACC" w:rsidRDefault="00433941" w:rsidP="00433941">
      <w:pPr>
        <w:pStyle w:val="H1GR"/>
      </w:pPr>
      <w:r>
        <w:tab/>
      </w:r>
      <w:r>
        <w:tab/>
      </w:r>
      <w:r w:rsidRPr="00604ACC">
        <w:t>Статья 10</w:t>
      </w:r>
    </w:p>
    <w:p w:rsidR="00433941" w:rsidRPr="00604ACC" w:rsidRDefault="00433941" w:rsidP="00433941">
      <w:pPr>
        <w:pStyle w:val="SingleTxtGR"/>
      </w:pPr>
      <w:r w:rsidRPr="00604ACC">
        <w:t>136.</w:t>
      </w:r>
      <w:r w:rsidRPr="00604ACC">
        <w:tab/>
        <w:t>Со времени представления третьего периодического доклада Исландии произошли некоторые изменения в областях защиты семьи, роди</w:t>
      </w:r>
      <w:r>
        <w:t>тельских прав и защиты детей. В отношении общих вопросов защиты семьи см. пун</w:t>
      </w:r>
      <w:r>
        <w:t>к</w:t>
      </w:r>
      <w:r>
        <w:t>ты </w:t>
      </w:r>
      <w:r w:rsidRPr="00604ACC">
        <w:t>103−109 треть</w:t>
      </w:r>
      <w:r w:rsidRPr="00604ACC">
        <w:t>е</w:t>
      </w:r>
      <w:r w:rsidRPr="00604ACC">
        <w:t>го периодического доклада.</w:t>
      </w:r>
    </w:p>
    <w:p w:rsidR="00433941" w:rsidRPr="00604ACC" w:rsidRDefault="00433941" w:rsidP="00433941">
      <w:pPr>
        <w:pStyle w:val="H23GR"/>
      </w:pPr>
      <w:r>
        <w:tab/>
      </w:r>
      <w:r>
        <w:tab/>
      </w:r>
      <w:r w:rsidRPr="00604ACC">
        <w:t>Отпуск по беременности и родам/по уходу за ребенком для отца</w:t>
      </w:r>
    </w:p>
    <w:p w:rsidR="00433941" w:rsidRPr="00604ACC" w:rsidRDefault="00433941" w:rsidP="00433941">
      <w:pPr>
        <w:pStyle w:val="SingleTxtGR"/>
      </w:pPr>
      <w:r w:rsidRPr="00604ACC">
        <w:t>137.</w:t>
      </w:r>
      <w:r w:rsidRPr="00604ACC">
        <w:tab/>
        <w:t>В Закон № 95/2000 об отпуске по беременности и родам, по уходу за р</w:t>
      </w:r>
      <w:r w:rsidRPr="00604ACC">
        <w:t>е</w:t>
      </w:r>
      <w:r w:rsidRPr="00604ACC">
        <w:t>бенком для отца и по уходу за ребенком для родителей, описываемый в третьем периодическом докладе Исландии, были внесены поправки на основании Зак</w:t>
      </w:r>
      <w:r w:rsidRPr="00604ACC">
        <w:t>о</w:t>
      </w:r>
      <w:r w:rsidRPr="00604ACC">
        <w:t xml:space="preserve">на № 90/2004. Цель этих поправок состояла, в частности, в том, чтобы укрепить систему отпусков, введенную в 2000 году. Было принято решение </w:t>
      </w:r>
      <w:r>
        <w:t xml:space="preserve">существенно </w:t>
      </w:r>
      <w:r w:rsidRPr="00604ACC">
        <w:t xml:space="preserve">не пересматривать данную систему, а сохранить ее в таком виде, чтобы она могла по-прежнему способствовать равному участию женщин и мужчин на рынке труда и при этом обеспечивать </w:t>
      </w:r>
      <w:r>
        <w:t>равное распределение</w:t>
      </w:r>
      <w:r w:rsidRPr="00604ACC">
        <w:t xml:space="preserve"> родительских об</w:t>
      </w:r>
      <w:r w:rsidRPr="00604ACC">
        <w:t>я</w:t>
      </w:r>
      <w:r w:rsidRPr="00604ACC">
        <w:t xml:space="preserve">занностей. Было признано особенно важным </w:t>
      </w:r>
      <w:r>
        <w:t>добиться того,</w:t>
      </w:r>
      <w:r w:rsidRPr="00604ACC">
        <w:t xml:space="preserve"> чтобы дети в пе</w:t>
      </w:r>
      <w:r w:rsidRPr="00604ACC">
        <w:t>р</w:t>
      </w:r>
      <w:r w:rsidRPr="00604ACC">
        <w:t xml:space="preserve">вые месяцы своей жизни имели возможность получать максимум </w:t>
      </w:r>
      <w:r>
        <w:t>ухода</w:t>
      </w:r>
      <w:r w:rsidRPr="00604ACC">
        <w:t xml:space="preserve"> со ст</w:t>
      </w:r>
      <w:r w:rsidRPr="00604ACC">
        <w:t>о</w:t>
      </w:r>
      <w:r w:rsidRPr="00604ACC">
        <w:t>роны обоих родителей.</w:t>
      </w:r>
    </w:p>
    <w:p w:rsidR="0085555C" w:rsidRDefault="00433941" w:rsidP="0085555C">
      <w:pPr>
        <w:pStyle w:val="SingleTxtGR"/>
      </w:pPr>
      <w:r w:rsidRPr="00604ACC">
        <w:t>138.</w:t>
      </w:r>
      <w:r w:rsidRPr="00604ACC">
        <w:tab/>
        <w:t>Средства Фонда оплаты отпуска по беременности и родам/по уходу за р</w:t>
      </w:r>
      <w:r w:rsidRPr="00604ACC">
        <w:t>е</w:t>
      </w:r>
      <w:r w:rsidRPr="00604ACC">
        <w:t>бенком для отца стали использоваться более эффективно, чем прежде, и в мех</w:t>
      </w:r>
      <w:r w:rsidRPr="00604ACC">
        <w:t>а</w:t>
      </w:r>
      <w:r w:rsidRPr="00604ACC">
        <w:t>низм расчета выплат, причитающихся родителям в периоды отпусков по бер</w:t>
      </w:r>
      <w:r w:rsidRPr="00604ACC">
        <w:t>е</w:t>
      </w:r>
      <w:r w:rsidRPr="00604ACC">
        <w:t>менности и родам/по уходу за ребенком для отца, были также внесены корре</w:t>
      </w:r>
      <w:r w:rsidRPr="00604ACC">
        <w:t>к</w:t>
      </w:r>
      <w:r w:rsidRPr="00604ACC">
        <w:t>тивы. К числу таких изменений относится введение потолка на сумму выплат; максимальная сумма была основана на среднемесячной заработной плате в ра</w:t>
      </w:r>
      <w:r w:rsidRPr="00604ACC">
        <w:t>з</w:t>
      </w:r>
      <w:r w:rsidRPr="00604ACC">
        <w:t>мере 648 000 исландских крон. При этом максимальная месячная сумма выплат из указанного фонда одному родителю составляла 518 000 исландских крон в 2006</w:t>
      </w:r>
      <w:r>
        <w:t xml:space="preserve"> году. Это означает, что выплаты</w:t>
      </w:r>
      <w:r w:rsidRPr="00604ACC">
        <w:t xml:space="preserve"> родителям, которые в месяц в среднем п</w:t>
      </w:r>
      <w:r w:rsidRPr="00604ACC">
        <w:t>о</w:t>
      </w:r>
      <w:r>
        <w:t>лучали</w:t>
      </w:r>
      <w:r w:rsidRPr="00604ACC">
        <w:t xml:space="preserve"> менее 648 000 исландских крон, составлял</w:t>
      </w:r>
      <w:r>
        <w:t>и</w:t>
      </w:r>
      <w:r w:rsidRPr="00604ACC">
        <w:t xml:space="preserve"> 80% от их совокупной зар</w:t>
      </w:r>
      <w:r w:rsidRPr="00604ACC">
        <w:t>а</w:t>
      </w:r>
      <w:r w:rsidRPr="00604ACC">
        <w:t>ботной платы за учетный период.</w:t>
      </w:r>
      <w:r w:rsidR="0085555C">
        <w:t xml:space="preserve"> С другой стороны, из этого следует, что пот</w:t>
      </w:r>
      <w:r w:rsidR="0085555C">
        <w:t>о</w:t>
      </w:r>
      <w:r w:rsidR="0085555C">
        <w:t>лок для выплат из фонда может и</w:t>
      </w:r>
      <w:r w:rsidR="0085555C">
        <w:t>д</w:t>
      </w:r>
      <w:r w:rsidR="0085555C">
        <w:t>ти вразрез с целями вышеуказанного закона, если максимальная сумма окажется слишком низкой по сравнению с доходами родителей на рынке труда. При определении максимальной суммы было выск</w:t>
      </w:r>
      <w:r w:rsidR="0085555C">
        <w:t>а</w:t>
      </w:r>
      <w:r w:rsidR="0085555C">
        <w:t>зано мнение о том, что необходимо принимать все меры к тому, чтобы сокр</w:t>
      </w:r>
      <w:r w:rsidR="0085555C">
        <w:t>а</w:t>
      </w:r>
      <w:r w:rsidR="0085555C">
        <w:t>щение доходов значительн</w:t>
      </w:r>
      <w:r w:rsidR="0085555C">
        <w:t>о</w:t>
      </w:r>
      <w:r w:rsidR="0085555C">
        <w:t>го большинства домашних хозяйств, которое может последовать в результате ро</w:t>
      </w:r>
      <w:r w:rsidR="0085555C">
        <w:t>ж</w:t>
      </w:r>
      <w:r w:rsidR="0085555C">
        <w:t>дения ребенка, было как можно менее ощутимым. Была подтверждена вероя</w:t>
      </w:r>
      <w:r w:rsidR="0085555C">
        <w:t>т</w:t>
      </w:r>
      <w:r w:rsidR="0085555C">
        <w:t>ность того, что снижение базисной суммы уменьшит интерес мужчин к тому, чтобы воспользоваться правом на отпуск по уходу за ребенком для отца, п</w:t>
      </w:r>
      <w:r w:rsidR="0085555C">
        <w:t>о</w:t>
      </w:r>
      <w:r w:rsidR="0085555C">
        <w:t>скольку мужчины, как правило, получают более высокую заработную плату, чем женщины. В результате это могло бы привести к нар</w:t>
      </w:r>
      <w:r w:rsidR="0085555C">
        <w:t>у</w:t>
      </w:r>
      <w:r w:rsidR="0085555C">
        <w:t>шению равенства на рынке труда и также помешать тому, чтобы ребенок в пе</w:t>
      </w:r>
      <w:r w:rsidR="0085555C">
        <w:t>р</w:t>
      </w:r>
      <w:r w:rsidR="0085555C">
        <w:t>вые месяцы своей жизни мог получать уход со стороны как своей матери, так и отца. В связи с этим было признано неоправданным брать за основу более ни</w:t>
      </w:r>
      <w:r w:rsidR="0085555C">
        <w:t>з</w:t>
      </w:r>
      <w:r w:rsidR="0085555C">
        <w:t>кую су</w:t>
      </w:r>
      <w:r w:rsidR="0085555C">
        <w:t>м</w:t>
      </w:r>
      <w:r w:rsidR="0085555C">
        <w:t xml:space="preserve">му. </w:t>
      </w:r>
    </w:p>
    <w:p w:rsidR="0085555C" w:rsidRDefault="0085555C" w:rsidP="0085555C">
      <w:pPr>
        <w:pStyle w:val="SingleTxtGR"/>
      </w:pPr>
      <w:r>
        <w:t>139.</w:t>
      </w:r>
      <w:r>
        <w:tab/>
        <w:t>До этого учетный период составлял 12 месяцев, отсчитываемые в ретр</w:t>
      </w:r>
      <w:r>
        <w:t>о</w:t>
      </w:r>
      <w:r>
        <w:t>спективе за два месяца до рождения ребенка. В результате принятия Закона 2004 года положение изменилось и в качестве учетного периода стали браться два года, предшествующие году, в котором имеет место рождение ребенка, или году, в котором ребенок попадает в семью в случае усыновления/удочерения или взятия его/ее на постоянное воспитание. Как и прежде, заработная плата, используемая для целей оценки, включает в себя все категории выплат в поря</w:t>
      </w:r>
      <w:r>
        <w:t>д</w:t>
      </w:r>
      <w:r>
        <w:t>ке заработной платы и другого вознаграждения, определяемые в законодател</w:t>
      </w:r>
      <w:r>
        <w:t>ь</w:t>
      </w:r>
      <w:r>
        <w:t>стве о налоге по линии социального обеспечения. Во внимание принимается только совокупная заработная плата, полученная родителями в течение тех м</w:t>
      </w:r>
      <w:r>
        <w:t>е</w:t>
      </w:r>
      <w:r>
        <w:t>сяцев, когда они работали на внутреннем рынке труда. Вместе с тем при расч</w:t>
      </w:r>
      <w:r>
        <w:t>е</w:t>
      </w:r>
      <w:r>
        <w:t>те средней совокупной заработной платы в основу средней суммы ни в коем случае не заклад</w:t>
      </w:r>
      <w:r>
        <w:t>ы</w:t>
      </w:r>
      <w:r>
        <w:t>вается меньший период, чем четыре месяца. Вследствие этих поправок выплаты из Фонда оплаты отпуска по беременности и родам/уходу за ребенком для отца производятся исключительно на основе информации, кот</w:t>
      </w:r>
      <w:r>
        <w:t>о</w:t>
      </w:r>
      <w:r>
        <w:t>рой располагают налоговые о</w:t>
      </w:r>
      <w:r>
        <w:t>р</w:t>
      </w:r>
      <w:r>
        <w:t>ганы.</w:t>
      </w:r>
    </w:p>
    <w:p w:rsidR="0085555C" w:rsidRDefault="0085555C" w:rsidP="0085555C">
      <w:pPr>
        <w:pStyle w:val="SingleTxtGR"/>
      </w:pPr>
      <w:r>
        <w:t>140.</w:t>
      </w:r>
      <w:r>
        <w:tab/>
        <w:t>В 2008 году в этот закон были внесены поправки; см. Закон № 74/2008. Вносящий поправки закон касается прав родителей, у которых родились дети, которые усыновили/удочерили детей или взяли детей на постоя</w:t>
      </w:r>
      <w:r>
        <w:t>н</w:t>
      </w:r>
      <w:r>
        <w:t>ное воспитание в период с 1 июня 2008 года или позднее.</w:t>
      </w:r>
    </w:p>
    <w:p w:rsidR="0085555C" w:rsidRDefault="0085555C" w:rsidP="0085555C">
      <w:pPr>
        <w:pStyle w:val="SingleTxtGR"/>
      </w:pPr>
      <w:r>
        <w:t>141.</w:t>
      </w:r>
      <w:r>
        <w:tab/>
        <w:t>Новый закон предполагает, в частности, внесение изменений в учетный период, на основе которого рассчитываются выплаты из Фонда оплаты отпуска по беременности и родам/отпуска по уходу за ребенком для отца. Цель измен</w:t>
      </w:r>
      <w:r>
        <w:t>е</w:t>
      </w:r>
      <w:r>
        <w:t>ний сводится к сокращению учетного периода с 24 месяцев до 12 месяцев и приближению его к дате рождения ребенка или дате, на которую ребенок поп</w:t>
      </w:r>
      <w:r>
        <w:t>а</w:t>
      </w:r>
      <w:r>
        <w:t>дает в семью вследствие усыновления/удочерения или взятия на постоянное воспитание. Расчеты выплат родителям, которые считаются получающими з</w:t>
      </w:r>
      <w:r>
        <w:t>а</w:t>
      </w:r>
      <w:r>
        <w:t>работную плату лицами в соответствии с законом, будут основываться на п</w:t>
      </w:r>
      <w:r>
        <w:t>е</w:t>
      </w:r>
      <w:r>
        <w:t>риоде 12 месяцев подряд, заканчивающимся за 6 месяцев до рождения ребенка, или на дату, когда ребенок попадает в семью вследствие первоначального ус</w:t>
      </w:r>
      <w:r>
        <w:t>ы</w:t>
      </w:r>
      <w:r>
        <w:t>новл</w:t>
      </w:r>
      <w:r>
        <w:t>е</w:t>
      </w:r>
      <w:r>
        <w:t>ния/удочерения или взятия на постоянное воспитание.</w:t>
      </w:r>
    </w:p>
    <w:p w:rsidR="0085555C" w:rsidRDefault="0085555C" w:rsidP="0085555C">
      <w:pPr>
        <w:pStyle w:val="SingleTxtGR"/>
      </w:pPr>
      <w:r>
        <w:t>142.</w:t>
      </w:r>
      <w:r>
        <w:tab/>
        <w:t>Согласно закону с внесенными поправками, оба родителя могут начать брать материнский/отцовский отпуск на срок до одного месяца перед ожида</w:t>
      </w:r>
      <w:r>
        <w:t>е</w:t>
      </w:r>
      <w:r>
        <w:t>мым рождением их ребенка. Также обеспечена возможность передачи матери</w:t>
      </w:r>
      <w:r>
        <w:t>н</w:t>
      </w:r>
      <w:r>
        <w:t>ского/отцовского отпуска или же прав на получение соответствующих пособий в случаях, когда один из родителей не может использовать свое право на отпуск из-за болезни, последствий несчастного случая или отбывания тюремного пр</w:t>
      </w:r>
      <w:r>
        <w:t>и</w:t>
      </w:r>
      <w:r>
        <w:t xml:space="preserve">говора. </w:t>
      </w:r>
    </w:p>
    <w:p w:rsidR="0085555C" w:rsidRDefault="0085555C" w:rsidP="0085555C">
      <w:pPr>
        <w:pStyle w:val="SingleTxtGR"/>
      </w:pPr>
      <w:r>
        <w:t>143.</w:t>
      </w:r>
      <w:r>
        <w:tab/>
        <w:t>Родители, которые не обладают попечением над своими детьми, сейчас впервые получили право на материнские/отцовские пособия при условии, что родитель, который имеет попечение, предоставляет права посещения другому родителю в течение периода, на протяжении которого пособие подлежит выпл</w:t>
      </w:r>
      <w:r>
        <w:t>а</w:t>
      </w:r>
      <w:r>
        <w:t>те.</w:t>
      </w:r>
    </w:p>
    <w:p w:rsidR="0085555C" w:rsidRDefault="0085555C" w:rsidP="0085555C">
      <w:pPr>
        <w:pStyle w:val="SingleTxtGR"/>
      </w:pPr>
      <w:r>
        <w:t>144.</w:t>
      </w:r>
      <w:r>
        <w:tab/>
        <w:t>Министерство социальных дел и социального обеспечения будет по-прежнему тщательно следить за осуществлением Закона об отпуске по бер</w:t>
      </w:r>
      <w:r>
        <w:t>е</w:t>
      </w:r>
      <w:r>
        <w:t>менности и родам, по уходу за ребенком для отца и по уходу за ребенком для родителей. Оно будет также устранять любые недостатки, которые могут во</w:t>
      </w:r>
      <w:r>
        <w:t>з</w:t>
      </w:r>
      <w:r>
        <w:t>никнуть в контексте этого закона. Это законодательство относится к 2000 году и касается обширной и сложной области. Поэтому вполне естественно, что по прошествии нескольких лет или даже д</w:t>
      </w:r>
      <w:r>
        <w:t>е</w:t>
      </w:r>
      <w:r>
        <w:t xml:space="preserve">сятилетий будут требоваться поправки. </w:t>
      </w:r>
    </w:p>
    <w:p w:rsidR="0085555C" w:rsidRDefault="0085555C" w:rsidP="0085555C">
      <w:pPr>
        <w:pStyle w:val="SingleTxtGR"/>
      </w:pPr>
      <w:r>
        <w:t>145.</w:t>
      </w:r>
      <w:r>
        <w:tab/>
        <w:t>Вследствие финансового кризиса осенью 2008 года правительство было вынуждено принять меры с целью улучшения состояния государственной ка</w:t>
      </w:r>
      <w:r>
        <w:t>з</w:t>
      </w:r>
      <w:r>
        <w:t>ны. В результате этого максимальные выплаты из Фонда оплаты отпуска по б</w:t>
      </w:r>
      <w:r>
        <w:t>е</w:t>
      </w:r>
      <w:r>
        <w:t>ременности и родам/по уходу за ребенком для отца были в два раза уменьшены. С 1 июля 2009 года в основу суммы максимальной выплаты заложена месячная зарплата в размере 437 500 исландских крон, и таким образом максимальная выплата одному родителю составляет 350 000 исландских крон. Выплаты род</w:t>
      </w:r>
      <w:r>
        <w:t>и</w:t>
      </w:r>
      <w:r>
        <w:t>телям, имеющим более низкую, чем 437 500 исландских крон заработную пл</w:t>
      </w:r>
      <w:r>
        <w:t>а</w:t>
      </w:r>
      <w:r>
        <w:t>ту, будут составлять 80% от пр</w:t>
      </w:r>
      <w:r>
        <w:t>и</w:t>
      </w:r>
      <w:r>
        <w:t>читающихся им средних выплат, как и было раньше.</w:t>
      </w:r>
    </w:p>
    <w:p w:rsidR="0085555C" w:rsidRPr="00B92F68" w:rsidRDefault="0085555C" w:rsidP="0085555C">
      <w:pPr>
        <w:pStyle w:val="SingleTxtGR"/>
      </w:pPr>
      <w:r>
        <w:t>146.</w:t>
      </w:r>
      <w:r>
        <w:tab/>
        <w:t>Правительство осознает, что низкая планка выплат из Фонда оплаты о</w:t>
      </w:r>
      <w:r>
        <w:t>т</w:t>
      </w:r>
      <w:r>
        <w:t>пуска по беременности и  родам/по уходу за детьми для отца может не соглас</w:t>
      </w:r>
      <w:r>
        <w:t>о</w:t>
      </w:r>
      <w:r>
        <w:t>вываться с целями закона. Высказывалось мнение о том, что такая планка в</w:t>
      </w:r>
      <w:r>
        <w:t>ы</w:t>
      </w:r>
      <w:r>
        <w:t>плат, вероятно, уменьшит и</w:t>
      </w:r>
      <w:r>
        <w:t>н</w:t>
      </w:r>
      <w:r>
        <w:t>терес мужчин к тому, чтобы воспользоваться своим правом на отпуск по уходу за р</w:t>
      </w:r>
      <w:r>
        <w:t>е</w:t>
      </w:r>
      <w:r>
        <w:t>бенком, поскольку они, как правило, получают более высокую заработную плату, чем женщины. Поэтому подчеркивается, что сокращение размера максимальных выплат я</w:t>
      </w:r>
      <w:r>
        <w:t>в</w:t>
      </w:r>
      <w:r>
        <w:t>ляется временной мерой, которая будет пересмотрена, как только это позволит состо</w:t>
      </w:r>
      <w:r>
        <w:t>я</w:t>
      </w:r>
      <w:r>
        <w:t>ние государственной казны. Представляется, что вследствие указанных поправок сокращениями будут з</w:t>
      </w:r>
      <w:r>
        <w:t>а</w:t>
      </w:r>
      <w:r>
        <w:t xml:space="preserve">тронуты свыше 15% родителей, в том числе более 30% мужчин и менее </w:t>
      </w:r>
      <w:r>
        <w:br/>
        <w:t>10% женщин.</w:t>
      </w:r>
    </w:p>
    <w:p w:rsidR="00184417" w:rsidRPr="00EC5333" w:rsidRDefault="00184417" w:rsidP="00184417">
      <w:pPr>
        <w:pStyle w:val="SingleTxtGR"/>
      </w:pPr>
      <w:r w:rsidRPr="00EC5333">
        <w:t>147.</w:t>
      </w:r>
      <w:r w:rsidRPr="00EC5333">
        <w:tab/>
        <w:t>Большинство отцов воспользовались своим правом на самостоятельный отпуск по уходу за ребенком, и в 2004 году этим отпуском полностью или ча</w:t>
      </w:r>
      <w:r w:rsidRPr="00EC5333">
        <w:t>с</w:t>
      </w:r>
      <w:r w:rsidRPr="00EC5333">
        <w:t>тично воспользовались 88% отцов. Средняя продолжительность взятого ими отпуска по уходу за ребенком для отца составила 97 дней. Средняя продолж</w:t>
      </w:r>
      <w:r w:rsidRPr="00EC5333">
        <w:t>и</w:t>
      </w:r>
      <w:r w:rsidRPr="00EC5333">
        <w:t>тельность отпуска, взятого матерями, равнялась 183 дням, и это объясняется тем, что матери, как правило, берут большую часть отпуска (90%), полагающ</w:t>
      </w:r>
      <w:r w:rsidRPr="00EC5333">
        <w:t>е</w:t>
      </w:r>
      <w:r w:rsidRPr="00EC5333">
        <w:t>гося обоим родителям. В 2004 году лишь 17,9% отцов не воспользовались св</w:t>
      </w:r>
      <w:r w:rsidRPr="00EC5333">
        <w:t>о</w:t>
      </w:r>
      <w:r w:rsidRPr="00EC5333">
        <w:t>им правом на самостоятельный отпуск, в то время как 17,1% из них также во</w:t>
      </w:r>
      <w:r w:rsidRPr="00EC5333">
        <w:t>с</w:t>
      </w:r>
      <w:r w:rsidRPr="00EC5333">
        <w:t>пользовались совместным отпуском. Информация, представленная Фондом для оплаты отпуска по беременности и родам/по уходу за ребенком для отца, свид</w:t>
      </w:r>
      <w:r w:rsidRPr="00EC5333">
        <w:t>е</w:t>
      </w:r>
      <w:r w:rsidRPr="00EC5333">
        <w:t>тельствует о том, что все большее число родителей при уходе в отпуск польз</w:t>
      </w:r>
      <w:r w:rsidRPr="00EC5333">
        <w:t>у</w:t>
      </w:r>
      <w:r w:rsidRPr="00EC5333">
        <w:t>ются гибким графиком работы.</w:t>
      </w:r>
    </w:p>
    <w:p w:rsidR="00184417" w:rsidRPr="00EC5333" w:rsidRDefault="00184417" w:rsidP="00184417">
      <w:pPr>
        <w:pStyle w:val="SingleTxtGR"/>
      </w:pPr>
      <w:r w:rsidRPr="00EC5333">
        <w:t>148.</w:t>
      </w:r>
      <w:r w:rsidRPr="00EC5333">
        <w:tab/>
        <w:t>Результаты обследования порядка начисления заработной платы и разл</w:t>
      </w:r>
      <w:r w:rsidRPr="00EC5333">
        <w:t>и</w:t>
      </w:r>
      <w:r w:rsidRPr="00EC5333">
        <w:t>чий в размере оплаты труда мужчин и женщин, проведенного в октябре 2006 года компанией "Капасент Гэллап", показали, что около 85% участников не ра</w:t>
      </w:r>
      <w:r w:rsidRPr="00EC5333">
        <w:t>с</w:t>
      </w:r>
      <w:r w:rsidRPr="00EC5333">
        <w:t>сматривают обязанности по уходу за детьми и/или число детей в семье в кач</w:t>
      </w:r>
      <w:r w:rsidRPr="00EC5333">
        <w:t>е</w:t>
      </w:r>
      <w:r w:rsidRPr="00EC5333">
        <w:t>стве препятствия для продвижения по службе. Вместе с тем среди тех, кто сч</w:t>
      </w:r>
      <w:r w:rsidRPr="00EC5333">
        <w:t>и</w:t>
      </w:r>
      <w:r w:rsidRPr="00EC5333">
        <w:t>тает, что эти факторы оказывают влияние на карьерный рост; гораздо больше женщин, по мнению которых возможности их продвижения по службе сниж</w:t>
      </w:r>
      <w:r w:rsidRPr="00EC5333">
        <w:t>а</w:t>
      </w:r>
      <w:r w:rsidRPr="00EC5333">
        <w:t>ются при нал</w:t>
      </w:r>
      <w:r w:rsidRPr="00EC5333">
        <w:t>и</w:t>
      </w:r>
      <w:r w:rsidRPr="00EC5333">
        <w:t>чии у них детей или с увеличением числа детей. Свыше 40% мужчин высказали мнение о том, что это относится как к женщинам, так и к мужчинам, однако такое мнение разделили лишь 8% женщин. В связи с этим можно сделать вывод, что женщины в большей степени, чем мужчины, воспр</w:t>
      </w:r>
      <w:r w:rsidRPr="00EC5333">
        <w:t>и</w:t>
      </w:r>
      <w:r w:rsidRPr="00EC5333">
        <w:t>нимают этот фактор в качестве препятствия, мешающего их продвижению по служебной лестнице.</w:t>
      </w:r>
    </w:p>
    <w:p w:rsidR="00184417" w:rsidRPr="00EC5333" w:rsidRDefault="00184417" w:rsidP="00184417">
      <w:pPr>
        <w:pStyle w:val="SingleTxtGR"/>
      </w:pPr>
      <w:r w:rsidRPr="00EC5333">
        <w:t>149.</w:t>
      </w:r>
      <w:r w:rsidRPr="00EC5333">
        <w:tab/>
        <w:t>В 2005 году была опубликована статья Ингольфура В. Гисласона, оз</w:t>
      </w:r>
      <w:r w:rsidRPr="00EC5333">
        <w:t>а</w:t>
      </w:r>
      <w:r w:rsidRPr="00EC5333">
        <w:t>главленная "Отцы, которые берут более продолжительный отпуск по уходу за ребенком", в которой было показано, что положение матери на рынке труда з</w:t>
      </w:r>
      <w:r w:rsidRPr="00EC5333">
        <w:t>а</w:t>
      </w:r>
      <w:r w:rsidRPr="00EC5333">
        <w:t>частую является определяющим фактором при принятии решения о том, во</w:t>
      </w:r>
      <w:r w:rsidRPr="00EC5333">
        <w:t>с</w:t>
      </w:r>
      <w:r w:rsidRPr="00EC5333">
        <w:t>пользуется ли отец той или иной частью положенного им совместного права на материнский/отцовский отпуск. В тех случаях, когда матери управляют собс</w:t>
      </w:r>
      <w:r w:rsidRPr="00EC5333">
        <w:t>т</w:t>
      </w:r>
      <w:r w:rsidRPr="00EC5333">
        <w:t>венными предприятиями или работают на руководящих должностях, они сч</w:t>
      </w:r>
      <w:r w:rsidRPr="00EC5333">
        <w:t>и</w:t>
      </w:r>
      <w:r w:rsidRPr="00EC5333">
        <w:t>тают, что им будет сложно отойти от дел на длительный период времени. В т</w:t>
      </w:r>
      <w:r w:rsidRPr="00EC5333">
        <w:t>а</w:t>
      </w:r>
      <w:r w:rsidRPr="00EC5333">
        <w:t>ких случаях считается более естественным, чтобы отец воспользовался бол</w:t>
      </w:r>
      <w:r w:rsidRPr="00EC5333">
        <w:t>ь</w:t>
      </w:r>
      <w:r w:rsidRPr="00EC5333">
        <w:t>шей частью пол</w:t>
      </w:r>
      <w:r w:rsidRPr="00EC5333">
        <w:t>о</w:t>
      </w:r>
      <w:r w:rsidRPr="00EC5333">
        <w:t>женного ему отпуска по уходу за ребенком.</w:t>
      </w:r>
    </w:p>
    <w:p w:rsidR="00184417" w:rsidRPr="00EC5333" w:rsidRDefault="00184417" w:rsidP="00184417">
      <w:pPr>
        <w:pStyle w:val="SingleTxtGR"/>
      </w:pPr>
      <w:r w:rsidRPr="00EC5333">
        <w:t>150.</w:t>
      </w:r>
      <w:r w:rsidRPr="00EC5333">
        <w:tab/>
        <w:t>Последствия принятия Закона об отпуске по беременности и родам/по уходу за ребенком для отца и отпуске по уходу за ребенком для родителей были также проанализированы в рамках вышеупомянутого обследования порядка н</w:t>
      </w:r>
      <w:r w:rsidRPr="00EC5333">
        <w:t>а</w:t>
      </w:r>
      <w:r w:rsidRPr="00EC5333">
        <w:t>числения заработной платы и различий в размере оплаты труда мужчин и же</w:t>
      </w:r>
      <w:r w:rsidRPr="00EC5333">
        <w:t>н</w:t>
      </w:r>
      <w:r w:rsidRPr="00EC5333">
        <w:t>щин, проведенного силами компании "Капасент Гэллап". В ходе обследования участникам было предложено ответить на вопрос, какое влияние, по их мн</w:t>
      </w:r>
      <w:r w:rsidRPr="00EC5333">
        <w:t>е</w:t>
      </w:r>
      <w:r w:rsidRPr="00EC5333">
        <w:t>нию, данный закон ок</w:t>
      </w:r>
      <w:r w:rsidRPr="00EC5333">
        <w:t>а</w:t>
      </w:r>
      <w:r w:rsidRPr="00EC5333">
        <w:t>зал на положение мужчин и женщин на рынке труда. По мнению большинства опрошенных (73</w:t>
      </w:r>
      <w:r>
        <w:t>%</w:t>
      </w:r>
      <w:r w:rsidRPr="00EC5333">
        <w:t>), принятые поправки способствовали улучшению положения женщин на рынке труда. Никаких генде</w:t>
      </w:r>
      <w:r w:rsidRPr="00EC5333">
        <w:t>р</w:t>
      </w:r>
      <w:r w:rsidRPr="00EC5333">
        <w:t>ных различий в ответах на данный вопрос отмечено не было. Практически одна четвертая часть всех опрошенных сочла, что данные поправки также способствовали улучш</w:t>
      </w:r>
      <w:r w:rsidRPr="00EC5333">
        <w:t>е</w:t>
      </w:r>
      <w:r w:rsidRPr="00EC5333">
        <w:t>нию положения мужчин на рынке труда. Вместе с тем примерно такой же пр</w:t>
      </w:r>
      <w:r w:rsidRPr="00EC5333">
        <w:t>о</w:t>
      </w:r>
      <w:r w:rsidRPr="00EC5333">
        <w:t>цент опрошенных придерживался мнения, что эти поправки осл</w:t>
      </w:r>
      <w:r w:rsidRPr="00EC5333">
        <w:t>а</w:t>
      </w:r>
      <w:r w:rsidRPr="00EC5333">
        <w:t>били позиции мужчин на рынке труда. Эта мысль также нашла отражение в ходе бесед, кот</w:t>
      </w:r>
      <w:r w:rsidRPr="00EC5333">
        <w:t>о</w:t>
      </w:r>
      <w:r w:rsidRPr="00EC5333">
        <w:t>рые были проведены в рамках обследования. Подавляющее большинство лиц, участвовавших в таких беседах, считали, что отпуск по уходу за ребенком для отца оказывает позитивное воздействие на положение женщин на рынке труда, поскольку теперь уже не только им одним приходится отсутствовать на работе по причине рождения ребенка. Помимо этого, отцовский отпуск по уходу за р</w:t>
      </w:r>
      <w:r w:rsidRPr="00EC5333">
        <w:t>е</w:t>
      </w:r>
      <w:r w:rsidRPr="00EC5333">
        <w:t>бенком был расценен как положительный фактор, способствующий участию мужчин в уходе за детьми на более поздних этапах их жизни, благодаря чему, например, их отсутствие на работе по причине болезни ребенка в дальнейшем будет восприниматься более естестве</w:t>
      </w:r>
      <w:r w:rsidRPr="00EC5333">
        <w:t>н</w:t>
      </w:r>
      <w:r w:rsidRPr="00EC5333">
        <w:t xml:space="preserve">ным образом. </w:t>
      </w:r>
    </w:p>
    <w:p w:rsidR="00184417" w:rsidRPr="00A21E64" w:rsidRDefault="00184417" w:rsidP="00184417">
      <w:pPr>
        <w:pStyle w:val="SingleTxtGR"/>
      </w:pPr>
      <w:r w:rsidRPr="00EC5333">
        <w:t>151.</w:t>
      </w:r>
      <w:r w:rsidRPr="00EC5333">
        <w:tab/>
        <w:t>В связи с вышесказанным можно сделать вывод о том, что Закон об о</w:t>
      </w:r>
      <w:r w:rsidRPr="00EC5333">
        <w:t>т</w:t>
      </w:r>
      <w:r w:rsidRPr="00EC5333">
        <w:t>пуске по беременности и родам/по уходу за ребенком для отца и отпуске по уходу за р</w:t>
      </w:r>
      <w:r w:rsidRPr="00EC5333">
        <w:t>е</w:t>
      </w:r>
      <w:r w:rsidRPr="00EC5333">
        <w:t>бенком для родителей оказал на положение женщин на рынке труда именно то воздействие, на которое он и был рассчитан. Можно предположить, что для к</w:t>
      </w:r>
      <w:r w:rsidRPr="00EC5333">
        <w:t>о</w:t>
      </w:r>
      <w:r w:rsidRPr="00EC5333">
        <w:t>ренного изменения отношения к данной проблеме, на что и рассчитан указанный закон, потребуется более длительное время. В этой связи важно помнить о том, что в соответствии с Законом о гендерном равенстве работод</w:t>
      </w:r>
      <w:r w:rsidRPr="00EC5333">
        <w:t>а</w:t>
      </w:r>
      <w:r w:rsidRPr="00EC5333">
        <w:t>тели обязаны пр</w:t>
      </w:r>
      <w:r w:rsidRPr="00EC5333">
        <w:t>и</w:t>
      </w:r>
      <w:r w:rsidRPr="00EC5333">
        <w:t>нимать меры, необходимые для обеспечения мужчинами и женщинами возможности совмещения своих профессиональных функций с в</w:t>
      </w:r>
      <w:r w:rsidRPr="00EC5333">
        <w:t>ы</w:t>
      </w:r>
      <w:r w:rsidRPr="00EC5333">
        <w:t>полнением семейных обязанностей. Эти меры должны быть, в частности, н</w:t>
      </w:r>
      <w:r w:rsidRPr="00EC5333">
        <w:t>а</w:t>
      </w:r>
      <w:r w:rsidRPr="00EC5333">
        <w:t>правлены на повышение ги</w:t>
      </w:r>
      <w:r w:rsidRPr="00EC5333">
        <w:t>б</w:t>
      </w:r>
      <w:r w:rsidRPr="00EC5333">
        <w:t>кости структуры и графика работы с тем, чтобы обеспечить учет как потребностей работодателей, так и семейных обсто</w:t>
      </w:r>
      <w:r w:rsidRPr="00EC5333">
        <w:t>я</w:t>
      </w:r>
      <w:r w:rsidRPr="00EC5333">
        <w:t>тельств работн</w:t>
      </w:r>
      <w:r w:rsidRPr="00EC5333">
        <w:t>и</w:t>
      </w:r>
      <w:r w:rsidRPr="00EC5333">
        <w:t>ков.</w:t>
      </w:r>
    </w:p>
    <w:p w:rsidR="00184417" w:rsidRDefault="00184417" w:rsidP="00184417">
      <w:pPr>
        <w:pStyle w:val="H23GR"/>
      </w:pPr>
      <w:r>
        <w:tab/>
      </w:r>
      <w:r>
        <w:tab/>
        <w:t>Закон № 22/2006 о выплатах родителям хронически больных или страдающих серьезной инвалидностью детей</w:t>
      </w:r>
    </w:p>
    <w:p w:rsidR="00184417" w:rsidRDefault="00184417" w:rsidP="00184417">
      <w:pPr>
        <w:pStyle w:val="SingleTxtGR"/>
      </w:pPr>
      <w:r>
        <w:t>152.</w:t>
      </w:r>
      <w:r>
        <w:tab/>
        <w:t>1 июля 2006 года вступил в силу Закон № 22/2006 о выплатах родителям хронически больных или страдающих серьезной инвалидностью детей. Цель этого закона сводится к обеспечению того, чтобы родители таких детей получ</w:t>
      </w:r>
      <w:r>
        <w:t>а</w:t>
      </w:r>
      <w:r>
        <w:t xml:space="preserve">ли финансовую помощь, когда они не могут работать или учиться по причине ухода за своими детьми. </w:t>
      </w:r>
    </w:p>
    <w:p w:rsidR="00184417" w:rsidRDefault="00184417" w:rsidP="00184417">
      <w:pPr>
        <w:pStyle w:val="SingleTxtGR"/>
      </w:pPr>
      <w:r>
        <w:t>153.</w:t>
      </w:r>
      <w:r>
        <w:tab/>
        <w:t>В этот закон были внесены поправки на основании Закона № 158/2007, вступившего в силу 1 января 2008 года. Цель вносящего поправки закона с</w:t>
      </w:r>
      <w:r>
        <w:t>о</w:t>
      </w:r>
      <w:r>
        <w:t>стояла в более эффективной помощи родителям хронически больных или стр</w:t>
      </w:r>
      <w:r>
        <w:t>а</w:t>
      </w:r>
      <w:r>
        <w:t>дающих серье</w:t>
      </w:r>
      <w:r>
        <w:t>з</w:t>
      </w:r>
      <w:r>
        <w:t>ной инвалидностью детей, поскольку опыт показывает, что они, как правило, сталк</w:t>
      </w:r>
      <w:r>
        <w:t>и</w:t>
      </w:r>
      <w:r>
        <w:t xml:space="preserve">ваются с финансовыми трудностями. </w:t>
      </w:r>
    </w:p>
    <w:p w:rsidR="00184417" w:rsidRDefault="00184417" w:rsidP="00184417">
      <w:pPr>
        <w:pStyle w:val="SingleTxtGR"/>
      </w:pPr>
      <w:r>
        <w:t>154.</w:t>
      </w:r>
      <w:r>
        <w:tab/>
        <w:t>В основе этого закона лежит двухуровневая система. Во-первых, прив</w:t>
      </w:r>
      <w:r>
        <w:t>я</w:t>
      </w:r>
      <w:r>
        <w:t>занные к доходу выплаты производятся в течение периода до шести месяцев, если родитель р</w:t>
      </w:r>
      <w:r>
        <w:t>а</w:t>
      </w:r>
      <w:r>
        <w:t>ботал непрерывно шесть месяцев на внутреннем рынке труда в тот момент, когда р</w:t>
      </w:r>
      <w:r>
        <w:t>е</w:t>
      </w:r>
      <w:r>
        <w:t>бенку был установлен соответствующий диагноз. Выплаты составляют 80% дохода родителей в конкретный период, а в основу максимал</w:t>
      </w:r>
      <w:r>
        <w:t>ь</w:t>
      </w:r>
      <w:r>
        <w:t>ной выплаты заложен доход чуть менее 650 000 исландских крон. Помощь р</w:t>
      </w:r>
      <w:r>
        <w:t>о</w:t>
      </w:r>
      <w:r>
        <w:t>дителям хронически больных или стр</w:t>
      </w:r>
      <w:r>
        <w:t>а</w:t>
      </w:r>
      <w:r>
        <w:t>дающих серьезной инвалидностью детей может также оказываться по линии специальных фондов помощи по болезни, действующих в рамках профсоюза. Родители имеют право на минимальные в</w:t>
      </w:r>
      <w:r>
        <w:t>ы</w:t>
      </w:r>
      <w:r>
        <w:t>платы за счет таких средств в размере 80% их предыдущего дохода за три мес</w:t>
      </w:r>
      <w:r>
        <w:t>я</w:t>
      </w:r>
      <w:r>
        <w:t>ца, а некоторые фонды предполагают помощь в течение более длительного п</w:t>
      </w:r>
      <w:r>
        <w:t>е</w:t>
      </w:r>
      <w:r>
        <w:t>риода. Этот закон предусматривает, что родители сначала получают пособия из фондов п</w:t>
      </w:r>
      <w:r>
        <w:t>о</w:t>
      </w:r>
      <w:r>
        <w:t xml:space="preserve">мощи по болезни, а затем в соответствии с данным законом. </w:t>
      </w:r>
    </w:p>
    <w:p w:rsidR="00184417" w:rsidRDefault="00184417" w:rsidP="00184417">
      <w:pPr>
        <w:pStyle w:val="SingleTxtGR"/>
      </w:pPr>
      <w:r>
        <w:t>155.</w:t>
      </w:r>
      <w:r>
        <w:tab/>
        <w:t>Во-вторых, в основе закона лежит система социальных выплат родит</w:t>
      </w:r>
      <w:r>
        <w:t>е</w:t>
      </w:r>
      <w:r>
        <w:t>лям, кот</w:t>
      </w:r>
      <w:r>
        <w:t>о</w:t>
      </w:r>
      <w:r>
        <w:t>рые не способны работать длительный период времени вследствие ухода за своими детьми, т.е. когда становится очевидным, что они не смогут вернуться на свою работу. Родители в таком положении могут иметь право на месячные выплаты в размере 147 193 исландских крон (в привязке к первому месяцу 2009 года) и на пособие на р</w:t>
      </w:r>
      <w:r>
        <w:t>е</w:t>
      </w:r>
      <w:r>
        <w:t>бенка в размере 21 657 исландских крон на каждого ребенка в возрасте моложе 18 лет, наход</w:t>
      </w:r>
      <w:r>
        <w:t>я</w:t>
      </w:r>
      <w:r>
        <w:t>щегося на их иждивении. Одинокие родители, на иждивении которых находятся двое или более детей, имеют право на специальные пособия на ребенка в размере 6 269 исландских крон в случае двух детей и 16 300 исландских крон в случае трех детей. Кроме того, предполагается, что на эти выплаты вправе претендовать родители, кот</w:t>
      </w:r>
      <w:r>
        <w:t>о</w:t>
      </w:r>
      <w:r>
        <w:t>рые не были активными на рынке труда, когда закон вступил в силу. Выплаты никак не огр</w:t>
      </w:r>
      <w:r>
        <w:t>а</w:t>
      </w:r>
      <w:r>
        <w:t xml:space="preserve">ничиваются до тех пор, пока статус ребенка остается неизменным и до достижения им 18-летнего возраста. </w:t>
      </w:r>
    </w:p>
    <w:p w:rsidR="00184417" w:rsidRDefault="00184417" w:rsidP="00184417">
      <w:pPr>
        <w:pStyle w:val="H23GR"/>
      </w:pPr>
      <w:r>
        <w:tab/>
      </w:r>
      <w:r>
        <w:tab/>
        <w:t xml:space="preserve">Закон № 80/2002 об охране детства </w:t>
      </w:r>
    </w:p>
    <w:p w:rsidR="00184417" w:rsidRDefault="00184417" w:rsidP="00184417">
      <w:pPr>
        <w:pStyle w:val="SingleTxtGR"/>
      </w:pPr>
      <w:r>
        <w:t>156.</w:t>
      </w:r>
      <w:r>
        <w:tab/>
        <w:t>Закон о благосостоянии детей 1992 года был заменен Законом № 80/2002, вступившем в с</w:t>
      </w:r>
      <w:r>
        <w:t>и</w:t>
      </w:r>
      <w:r>
        <w:t xml:space="preserve">лу 1 июня 2002 года. </w:t>
      </w:r>
    </w:p>
    <w:p w:rsidR="00184417" w:rsidRDefault="00184417" w:rsidP="00184417">
      <w:pPr>
        <w:pStyle w:val="SingleTxtGR"/>
      </w:pPr>
      <w:r>
        <w:t>157.</w:t>
      </w:r>
      <w:r>
        <w:tab/>
        <w:t>Новым законом был внесен ряд структурных изменений. Н</w:t>
      </w:r>
      <w:r>
        <w:t>а</w:t>
      </w:r>
      <w:r>
        <w:t>пример, было сокращено количество комитетов по охране детства таким образом, чтобы о</w:t>
      </w:r>
      <w:r>
        <w:t>б</w:t>
      </w:r>
      <w:r>
        <w:t>щая численность населения муниципал</w:t>
      </w:r>
      <w:r>
        <w:t>и</w:t>
      </w:r>
      <w:r>
        <w:t>тетов, приходящегося на один комитет по охране детства, соста</w:t>
      </w:r>
      <w:r>
        <w:t>в</w:t>
      </w:r>
      <w:r>
        <w:t>ляла не менее 1 500 человек. Муниципалитеты с меньшей численностью населения должны сотрудничать с другими муницип</w:t>
      </w:r>
      <w:r>
        <w:t>а</w:t>
      </w:r>
      <w:r>
        <w:t>литетами в вопросе избрания этих комитетов. Цель такого изменения заключ</w:t>
      </w:r>
      <w:r>
        <w:t>а</w:t>
      </w:r>
      <w:r>
        <w:t>ется в укреплении потенциала этих комитетов. Поскольку каждый комитет представляет большее число людей, возрастает вероятность того, что в состав комитетов можно будет избирать людей с надлежащим уровнем образования и опытом. В состав комитетов по благосостоянию детей должны входить 5−7 чл</w:t>
      </w:r>
      <w:r>
        <w:t>е</w:t>
      </w:r>
      <w:r>
        <w:t>нов в зависимости от площади территории, за которую они отвечают. Члены должны быть безукоризненно честными и хорошо понимать вопросы, которыми занимаются комитеты. В результате этих сдвигов количество комитетов сокр</w:t>
      </w:r>
      <w:r>
        <w:t>а</w:t>
      </w:r>
      <w:r>
        <w:t>тилось с 57 до 34 в 2001 году.</w:t>
      </w:r>
    </w:p>
    <w:p w:rsidR="00184417" w:rsidRDefault="00184417" w:rsidP="00184417">
      <w:pPr>
        <w:pStyle w:val="SingleTxtGR"/>
      </w:pPr>
      <w:r>
        <w:t>158.</w:t>
      </w:r>
      <w:r>
        <w:tab/>
        <w:t>Новый закон гораздо четче определяет правила, которым должны след</w:t>
      </w:r>
      <w:r>
        <w:t>о</w:t>
      </w:r>
      <w:r>
        <w:t>вать комитеты в отношении случаев, связанных с защитой детей. Проводятся четкие различия между, с одной стороны, правилами, которые применяются к расследованию того или иного случая, и, с другой стороны, нормативной базой, на которой принимаются другие решения. Кроме того, четкие положения уст</w:t>
      </w:r>
      <w:r>
        <w:t>а</w:t>
      </w:r>
      <w:r>
        <w:t>новлены применительно к рассмотрению дел Комитетом по жалобам в отнош</w:t>
      </w:r>
      <w:r>
        <w:t>е</w:t>
      </w:r>
      <w:r>
        <w:t>нии благосостояния детей и положениями, изложенными применительно к ра</w:t>
      </w:r>
      <w:r>
        <w:t>с</w:t>
      </w:r>
      <w:r>
        <w:t>смотрению дел судами. Это является нововведением в исландском законод</w:t>
      </w:r>
      <w:r>
        <w:t>а</w:t>
      </w:r>
      <w:r>
        <w:t>тельстве, поскольку никогда ранее не предусматривалось, что такие дела будут п</w:t>
      </w:r>
      <w:r>
        <w:t>е</w:t>
      </w:r>
      <w:r>
        <w:t>редаваться в суды ординарной юрисдикции.</w:t>
      </w:r>
    </w:p>
    <w:p w:rsidR="00184417" w:rsidRDefault="00184417" w:rsidP="00184417">
      <w:pPr>
        <w:pStyle w:val="SingleTxtGR"/>
      </w:pPr>
      <w:r>
        <w:t>159.</w:t>
      </w:r>
      <w:r>
        <w:tab/>
        <w:t>Очень важное изменение по сравнению со старым законом заключается в том, что комитеты по благосостоянию детей обязаны возбуждать судебный иск против родителя, которого, по их мнению, необходимо лишить попечительства над ребенком, вместо того, чтобы самим принимать решения. Лишения опеки можно добиваться только в том случае, если невозможно применить менее с</w:t>
      </w:r>
      <w:r>
        <w:t>у</w:t>
      </w:r>
      <w:r>
        <w:t>ровые меры или если такие меры уже опробовались без приемлемых результ</w:t>
      </w:r>
      <w:r>
        <w:t>а</w:t>
      </w:r>
      <w:r>
        <w:t>тов. С другой стороны, комитеты по благосостоянию детей могут выносить п</w:t>
      </w:r>
      <w:r>
        <w:t>о</w:t>
      </w:r>
      <w:r>
        <w:t>становления в отношении перевода ребенка из его семьи в специальное учре</w:t>
      </w:r>
      <w:r>
        <w:t>ж</w:t>
      </w:r>
      <w:r>
        <w:t>дение сроком на два месяца, в отношении помещения ребенка к приемным р</w:t>
      </w:r>
      <w:r>
        <w:t>о</w:t>
      </w:r>
      <w:r>
        <w:t>дителям или поиска иных средств правовой защиты с целью гарантирования безопасности ребенка на это время. Прежде чем прибегать к таким серьезным мерам, всегда предпринимается попытка прийти к соглашению с родителями. Если род</w:t>
      </w:r>
      <w:r>
        <w:t>и</w:t>
      </w:r>
      <w:r>
        <w:t>тели или ребенок, достигший пятнадцатилетнего возраста, не готовы признать постановление комитета по благосостоянию детей, они могут пер</w:t>
      </w:r>
      <w:r>
        <w:t>е</w:t>
      </w:r>
      <w:r>
        <w:t>дать это решение на рассмотрение окружного суда, а не специального админ</w:t>
      </w:r>
      <w:r>
        <w:t>и</w:t>
      </w:r>
      <w:r>
        <w:t>стративного совета, как это было раньше. Предметом апелляций в специальный комитет по жалобам в отношении охраны детства могут быть и другие менее строгие меры, определенные комитетом по благосостоянию детей, такие</w:t>
      </w:r>
      <w:r w:rsidR="00F96EF6">
        <w:t>,</w:t>
      </w:r>
      <w:r>
        <w:t xml:space="preserve"> как контроль за семейным окружением или вынесение постановления о том, что ребенок не может быть вывезен из страны. Основная цель этих поправок з</w:t>
      </w:r>
      <w:r>
        <w:t>а</w:t>
      </w:r>
      <w:r>
        <w:t>ключается в обеспечении справедливого судебного разбирательства и упрощ</w:t>
      </w:r>
      <w:r>
        <w:t>е</w:t>
      </w:r>
      <w:r>
        <w:t>нии процедуры в таких категориях дел с расчетом сократить время, которое для этого требуется. Считается также более естественным, что любые решения о принудительных мерах, принимаемые комитетами по благосостоянию детей, должны передаваться непосредственно на рассмотрение судов. Это должно сч</w:t>
      </w:r>
      <w:r>
        <w:t>и</w:t>
      </w:r>
      <w:r>
        <w:t>таться в большей мере согласующимся с международными правовыми обяз</w:t>
      </w:r>
      <w:r>
        <w:t>а</w:t>
      </w:r>
      <w:r>
        <w:t>тельствами, взятыми на себя И</w:t>
      </w:r>
      <w:r>
        <w:t>с</w:t>
      </w:r>
      <w:r>
        <w:t>ландией.</w:t>
      </w:r>
    </w:p>
    <w:p w:rsidR="00184417" w:rsidRDefault="00184417" w:rsidP="00184417">
      <w:pPr>
        <w:pStyle w:val="SingleTxtGR"/>
      </w:pPr>
      <w:r>
        <w:t>160.</w:t>
      </w:r>
      <w:r>
        <w:tab/>
        <w:t>Кроме того, новый закон содержит положение о мерах, которые могут быть приняты комитетами по благосостоянию детей в отношении будущих м</w:t>
      </w:r>
      <w:r>
        <w:t>а</w:t>
      </w:r>
      <w:r>
        <w:t>терей, которые своим образом жизни ставят под угрозу здоровье или жизнь своего еще не рожденного ребенка. Еще один новаторский момент сводится к тому, что Агентство по вопросам благосостояния детей имеет право на получ</w:t>
      </w:r>
      <w:r>
        <w:t>е</w:t>
      </w:r>
      <w:r>
        <w:t>ние из государственного регистра судимости информации о лицах, которые б</w:t>
      </w:r>
      <w:r>
        <w:t>ы</w:t>
      </w:r>
      <w:r>
        <w:t>ли осуждены за преступления, связанные с секс</w:t>
      </w:r>
      <w:r>
        <w:t>у</w:t>
      </w:r>
      <w:r>
        <w:t>альным надругательством или насилием над лицами моложе 18 лет. Предусмотрена обязанность Директората государственного обвинения предоставлять Агентству копии с</w:t>
      </w:r>
      <w:r>
        <w:t>о</w:t>
      </w:r>
      <w:r>
        <w:t>ответствующих судебных решений, если он их запрашивает. Аналогичным образом Агентство по вопросам благосостояния детей может информировать соответствующий к</w:t>
      </w:r>
      <w:r>
        <w:t>о</w:t>
      </w:r>
      <w:r>
        <w:t>митет по благосостоянию детей в случаях, когда такое лицо оказывается на те</w:t>
      </w:r>
      <w:r>
        <w:t>р</w:t>
      </w:r>
      <w:r>
        <w:t>ритории, находящейся в его ведении. Кроме того, запрещается нанимать лиц, осужденных за вышеупомянутые категории преступлений, в качестве работн</w:t>
      </w:r>
      <w:r>
        <w:t>и</w:t>
      </w:r>
      <w:r>
        <w:t>ков органов по вопросам благосостояния детей или других органов, причас</w:t>
      </w:r>
      <w:r>
        <w:t>т</w:t>
      </w:r>
      <w:r>
        <w:t>ных к деятельности в данной области, независимо от того, управляются ли они частными структурами, государством или местными органами власти. Пред</w:t>
      </w:r>
      <w:r>
        <w:t>у</w:t>
      </w:r>
      <w:r>
        <w:t>смотрено также положение, согласно которому директора школ, детских садов, летних лагерей отдыха, спортивных и досуговых центров и других аналоги</w:t>
      </w:r>
      <w:r>
        <w:t>ч</w:t>
      </w:r>
      <w:r>
        <w:t>ных учреждений и мест, где дети собираются вместе или находятся в течение различных периодов времени, запрашивают из государственного регистра с</w:t>
      </w:r>
      <w:r>
        <w:t>у</w:t>
      </w:r>
      <w:r>
        <w:t>димости информацию о том, было ли осуждено за указанные категории прест</w:t>
      </w:r>
      <w:r>
        <w:t>у</w:t>
      </w:r>
      <w:r>
        <w:t>плений лицо, пытающееся устроиться к ним на к</w:t>
      </w:r>
      <w:r>
        <w:t>а</w:t>
      </w:r>
      <w:r>
        <w:t>кую-либо должность.</w:t>
      </w:r>
    </w:p>
    <w:p w:rsidR="000A010F" w:rsidRPr="006A49DE" w:rsidRDefault="00184417" w:rsidP="000A010F">
      <w:pPr>
        <w:pStyle w:val="SingleTxtGR"/>
      </w:pPr>
      <w:r>
        <w:t>161.</w:t>
      </w:r>
      <w:r>
        <w:tab/>
        <w:t>Еще одно нововведение заключается в том, что детям, до</w:t>
      </w:r>
      <w:r>
        <w:t>с</w:t>
      </w:r>
      <w:r>
        <w:t>тигшим 15</w:t>
      </w:r>
      <w:r>
        <w:noBreakHyphen/>
        <w:t>летнего возраста, должна сообщаться информация о принятых юридических мерах и предоставляться возможность гарантированной защиты своих прав.</w:t>
      </w:r>
      <w:r w:rsidR="00697AB9">
        <w:t xml:space="preserve"> </w:t>
      </w:r>
      <w:r w:rsidR="000A010F" w:rsidRPr="006A49DE">
        <w:t>Они могут стать официально признанной стороной по делу посредством подачи письменного заявления. Это соответствует изменениям, произошедшим в др</w:t>
      </w:r>
      <w:r w:rsidR="000A010F" w:rsidRPr="006A49DE">
        <w:t>у</w:t>
      </w:r>
      <w:r w:rsidR="000A010F" w:rsidRPr="006A49DE">
        <w:t>гих скандинавских странах.</w:t>
      </w:r>
    </w:p>
    <w:p w:rsidR="000A010F" w:rsidRPr="006A49DE" w:rsidRDefault="000A010F" w:rsidP="000A010F">
      <w:pPr>
        <w:pStyle w:val="SingleTxtGR"/>
      </w:pPr>
      <w:r w:rsidRPr="006A49DE">
        <w:t>162.</w:t>
      </w:r>
      <w:r w:rsidRPr="006A49DE">
        <w:tab/>
        <w:t>В закон были внесены специальные положения о правах детей, наход</w:t>
      </w:r>
      <w:r w:rsidRPr="006A49DE">
        <w:t>я</w:t>
      </w:r>
      <w:r w:rsidRPr="006A49DE">
        <w:t>щихся в детских домах и учреждениях. Физическое или психическое наказание детей и некоторые другие меры воздействия запрещаются. Кроме того, включ</w:t>
      </w:r>
      <w:r w:rsidRPr="006A49DE">
        <w:t>е</w:t>
      </w:r>
      <w:r w:rsidRPr="006A49DE">
        <w:t>но специальное положение для обеспечения правовой защиты детей, учас</w:t>
      </w:r>
      <w:r w:rsidRPr="006A49DE">
        <w:t>т</w:t>
      </w:r>
      <w:r w:rsidRPr="006A49DE">
        <w:t>вующих в показах моделей и конкурсах красоты. Согласно этому положению организаторы и л</w:t>
      </w:r>
      <w:r w:rsidRPr="006A49DE">
        <w:t>и</w:t>
      </w:r>
      <w:r w:rsidRPr="006A49DE">
        <w:t>ца, отвечающие за показы моделей и конкурсы красоты и другие подобного рода состязания, в которых возраст участников составляет менее 18 лет, обязаны уведомлять об этих мероприятиях Агентство по вопр</w:t>
      </w:r>
      <w:r w:rsidRPr="006A49DE">
        <w:t>о</w:t>
      </w:r>
      <w:r w:rsidRPr="006A49DE">
        <w:t xml:space="preserve">сам благосостояния детей. Детям в возрасте моложе 18 лет также запрещается участвовать в стриптиз-шоу и других представлениях сексуального характера. Организаторы или лица, ответственные за такие шоу, отвечают за обеспечение соблюдения этого возрастного ограничения. </w:t>
      </w:r>
    </w:p>
    <w:p w:rsidR="000A010F" w:rsidRPr="006A49DE" w:rsidRDefault="000A010F" w:rsidP="000A010F">
      <w:pPr>
        <w:pStyle w:val="SingleTxtGR"/>
      </w:pPr>
      <w:r w:rsidRPr="006A49DE">
        <w:t>163.</w:t>
      </w:r>
      <w:r w:rsidRPr="006A49DE">
        <w:tab/>
        <w:t>Законом № 52/2009, на основании которого были внесены поправки в З</w:t>
      </w:r>
      <w:r w:rsidRPr="006A49DE">
        <w:t>а</w:t>
      </w:r>
      <w:r w:rsidRPr="006A49DE">
        <w:t>кон о благосостоянии детей, было четко предусмотрено, что полностью запр</w:t>
      </w:r>
      <w:r w:rsidRPr="006A49DE">
        <w:t>е</w:t>
      </w:r>
      <w:r w:rsidRPr="006A49DE">
        <w:t>щается проявлять насилие или другое унижающее достоинство поведение в о</w:t>
      </w:r>
      <w:r w:rsidRPr="006A49DE">
        <w:t>т</w:t>
      </w:r>
      <w:r w:rsidRPr="006A49DE">
        <w:t>ношении детей. Концепция насилия охватывает психическое, физическое и се</w:t>
      </w:r>
      <w:r w:rsidRPr="006A49DE">
        <w:t>к</w:t>
      </w:r>
      <w:r w:rsidRPr="006A49DE">
        <w:t>суальное насилие, включая психическое или физическое наказание. Внос</w:t>
      </w:r>
      <w:r w:rsidRPr="006A49DE">
        <w:t>я</w:t>
      </w:r>
      <w:r w:rsidRPr="006A49DE">
        <w:t>щий поправки закон обеспечивает криминализацию психического и физического н</w:t>
      </w:r>
      <w:r w:rsidRPr="006A49DE">
        <w:t>а</w:t>
      </w:r>
      <w:r w:rsidRPr="006A49DE">
        <w:t>силия, поскольку он конкретно гласит, что такое поведение может повлечь за собой уголовные санкции. Это положение следует рассматривать наряду с о</w:t>
      </w:r>
      <w:r w:rsidRPr="006A49DE">
        <w:t>б</w:t>
      </w:r>
      <w:r w:rsidRPr="006A49DE">
        <w:t>щими положениями Уголовного кодекса, которые применяются к насилию и другим нарушениям, с</w:t>
      </w:r>
      <w:r w:rsidRPr="006A49DE">
        <w:t>о</w:t>
      </w:r>
      <w:r w:rsidRPr="006A49DE">
        <w:t xml:space="preserve">вершаемым в отношении детей. </w:t>
      </w:r>
    </w:p>
    <w:p w:rsidR="000A010F" w:rsidRPr="006A49DE" w:rsidRDefault="000A010F" w:rsidP="000A010F">
      <w:pPr>
        <w:pStyle w:val="H23GR"/>
      </w:pPr>
      <w:r w:rsidRPr="006A49DE">
        <w:tab/>
      </w:r>
      <w:r w:rsidRPr="006A49DE">
        <w:tab/>
        <w:t>Парламентские резолюции, касающиеся охраны детства</w:t>
      </w:r>
    </w:p>
    <w:p w:rsidR="000A010F" w:rsidRPr="006A49DE" w:rsidRDefault="000A010F" w:rsidP="000A010F">
      <w:pPr>
        <w:pStyle w:val="SingleTxtGR"/>
      </w:pPr>
      <w:r w:rsidRPr="006A49DE">
        <w:t>164.</w:t>
      </w:r>
      <w:r w:rsidRPr="006A49DE">
        <w:tab/>
        <w:t>В июне 2007 года парламент одобрил парламентскую резолюцию относ</w:t>
      </w:r>
      <w:r w:rsidRPr="006A49DE">
        <w:t>и</w:t>
      </w:r>
      <w:r w:rsidRPr="006A49DE">
        <w:t>тельно четырехлетнего плана действий по улучшению положения детей и по</w:t>
      </w:r>
      <w:r w:rsidRPr="006A49DE">
        <w:t>д</w:t>
      </w:r>
      <w:r w:rsidRPr="006A49DE">
        <w:t>ростков. План рассчитан на период 2007−2011 годов. Подлежащие принятию меры основываются отчасти на правах детей, изложенных в Конвенции Орган</w:t>
      </w:r>
      <w:r w:rsidRPr="006A49DE">
        <w:t>и</w:t>
      </w:r>
      <w:r w:rsidRPr="006A49DE">
        <w:t xml:space="preserve">зации Объединенных Наций о правах ребенка. </w:t>
      </w:r>
    </w:p>
    <w:p w:rsidR="000A010F" w:rsidRPr="006A49DE" w:rsidRDefault="000A010F" w:rsidP="000A010F">
      <w:pPr>
        <w:pStyle w:val="SingleTxtGR"/>
      </w:pPr>
      <w:r w:rsidRPr="006A49DE">
        <w:t>165.</w:t>
      </w:r>
      <w:r w:rsidRPr="006A49DE">
        <w:tab/>
        <w:t>План действий, в частности, призван улучшить финансовое положение семей, имеющих детей, путем увеличения размера пособий на ребенка для с</w:t>
      </w:r>
      <w:r w:rsidRPr="006A49DE">
        <w:t>е</w:t>
      </w:r>
      <w:r w:rsidRPr="006A49DE">
        <w:t>мей с низкими доходами и укрепления общих пр</w:t>
      </w:r>
      <w:r w:rsidRPr="006A49DE">
        <w:t>е</w:t>
      </w:r>
      <w:r w:rsidRPr="006A49DE">
        <w:t>вентивных мер. Упор делается на меры в интересах детей и подростков с психическими расстройствами и н</w:t>
      </w:r>
      <w:r w:rsidRPr="006A49DE">
        <w:t>а</w:t>
      </w:r>
      <w:r w:rsidRPr="006A49DE">
        <w:t>рушениями в развитии, хронически больных детей, а также подростков с пр</w:t>
      </w:r>
      <w:r w:rsidRPr="006A49DE">
        <w:t>о</w:t>
      </w:r>
      <w:r w:rsidRPr="006A49DE">
        <w:t>блемами поведения и проблемами употребления наркотиков. Будут аналоги</w:t>
      </w:r>
      <w:r w:rsidRPr="006A49DE">
        <w:t>ч</w:t>
      </w:r>
      <w:r w:rsidRPr="006A49DE">
        <w:t>ным образом осуществлены меры с целью защиты детей и подростков от секс</w:t>
      </w:r>
      <w:r w:rsidRPr="006A49DE">
        <w:t>у</w:t>
      </w:r>
      <w:r w:rsidRPr="006A49DE">
        <w:t>альных преступлений, а также меры в интересах детей-иммигрантов.</w:t>
      </w:r>
    </w:p>
    <w:p w:rsidR="000A010F" w:rsidRPr="006A49DE" w:rsidRDefault="000A010F" w:rsidP="000A010F">
      <w:pPr>
        <w:pStyle w:val="SingleTxtGR"/>
      </w:pPr>
      <w:r w:rsidRPr="006A49DE">
        <w:t>166.</w:t>
      </w:r>
      <w:r w:rsidRPr="006A49DE">
        <w:tab/>
        <w:t>В соответствии с резолюцией был назначен комитет для координации и мониторинга плана действий под надзором Министерства социальных дел и с</w:t>
      </w:r>
      <w:r w:rsidRPr="006A49DE">
        <w:t>о</w:t>
      </w:r>
      <w:r w:rsidRPr="006A49DE">
        <w:t>циального обеспечения.</w:t>
      </w:r>
    </w:p>
    <w:p w:rsidR="000A010F" w:rsidRPr="006A49DE" w:rsidRDefault="000A010F" w:rsidP="000A010F">
      <w:pPr>
        <w:pStyle w:val="SingleTxtGR"/>
      </w:pPr>
      <w:r w:rsidRPr="006A49DE">
        <w:t>167.</w:t>
      </w:r>
      <w:r w:rsidRPr="006A49DE">
        <w:tab/>
        <w:t>Весной 2008 года парламентом была принята резолюция в отношении плана действий по вопросам благосостояния детей. В ней перечисляются о</w:t>
      </w:r>
      <w:r w:rsidRPr="006A49DE">
        <w:t>с</w:t>
      </w:r>
      <w:r w:rsidRPr="006A49DE">
        <w:t>новные проекты, призванные обеспечить оказание эффективной помощи детям, живущим в условиях бедности. План действий рассчитан на период до сл</w:t>
      </w:r>
      <w:r w:rsidRPr="006A49DE">
        <w:t>е</w:t>
      </w:r>
      <w:r w:rsidRPr="006A49DE">
        <w:t>дующих муниципальных выборов в 2010 году.</w:t>
      </w:r>
    </w:p>
    <w:p w:rsidR="000A010F" w:rsidRPr="006A49DE" w:rsidRDefault="000A010F" w:rsidP="000A010F">
      <w:pPr>
        <w:pStyle w:val="H23GR"/>
      </w:pPr>
      <w:r w:rsidRPr="006A49DE">
        <w:tab/>
      </w:r>
      <w:r w:rsidRPr="006A49DE">
        <w:tab/>
        <w:t xml:space="preserve">Комментарии в отношении пункта 25 заключительных замечаний Комитета </w:t>
      </w:r>
    </w:p>
    <w:p w:rsidR="000A010F" w:rsidRPr="006A49DE" w:rsidRDefault="000A010F" w:rsidP="000A010F">
      <w:pPr>
        <w:pStyle w:val="SingleTxtGR"/>
      </w:pPr>
      <w:r w:rsidRPr="006A49DE">
        <w:t>168.</w:t>
      </w:r>
      <w:r w:rsidRPr="006A49DE">
        <w:tab/>
        <w:t>В пункте 25 заключительных замечаний Комитета в отношении третьего периодического доклада Исландии государству-участнику было настоятельно предложено принять конкретное законодательство по вопросам бытового нас</w:t>
      </w:r>
      <w:r w:rsidRPr="006A49DE">
        <w:t>и</w:t>
      </w:r>
      <w:r w:rsidRPr="006A49DE">
        <w:t>лия.</w:t>
      </w:r>
    </w:p>
    <w:p w:rsidR="000A010F" w:rsidRPr="006A49DE" w:rsidRDefault="000A010F" w:rsidP="000A010F">
      <w:pPr>
        <w:pStyle w:val="SingleTxtGR"/>
        <w:rPr>
          <w:i/>
        </w:rPr>
      </w:pPr>
      <w:r w:rsidRPr="006A49DE">
        <w:rPr>
          <w:i/>
        </w:rPr>
        <w:t>Закон № 27/2006, вносящий поправки в Уголовный кодекс</w:t>
      </w:r>
    </w:p>
    <w:p w:rsidR="000A010F" w:rsidRPr="006A49DE" w:rsidRDefault="000A010F" w:rsidP="000A010F">
      <w:pPr>
        <w:pStyle w:val="SingleTxtGR"/>
      </w:pPr>
      <w:r w:rsidRPr="006A49DE">
        <w:t>169.</w:t>
      </w:r>
      <w:r w:rsidRPr="006A49DE">
        <w:tab/>
        <w:t xml:space="preserve">18 ноября 2004 года </w:t>
      </w:r>
      <w:r w:rsidR="00E83AFD">
        <w:t>м</w:t>
      </w:r>
      <w:r w:rsidRPr="006A49DE">
        <w:t>инистр юстиции предложил Комитету по вопр</w:t>
      </w:r>
      <w:r w:rsidRPr="006A49DE">
        <w:t>о</w:t>
      </w:r>
      <w:r w:rsidRPr="006A49DE">
        <w:t>сам уголовного производства представить свое заключение по поводу того, сл</w:t>
      </w:r>
      <w:r w:rsidRPr="006A49DE">
        <w:t>е</w:t>
      </w:r>
      <w:r w:rsidRPr="006A49DE">
        <w:t>дует ли включить в Уголовный кодекс конкретное положение о криминализации б</w:t>
      </w:r>
      <w:r w:rsidRPr="006A49DE">
        <w:t>ы</w:t>
      </w:r>
      <w:r w:rsidRPr="006A49DE">
        <w:t>тового насилия или же в этой связи достаточно общих положений, каса</w:t>
      </w:r>
      <w:r w:rsidRPr="006A49DE">
        <w:t>ю</w:t>
      </w:r>
      <w:r w:rsidRPr="006A49DE">
        <w:t>щихся причинения телесных повреждений. Кроме того, Комитету было предложено рассмотреть любые относящиеся к делу вопросы, которые он считает необх</w:t>
      </w:r>
      <w:r w:rsidRPr="006A49DE">
        <w:t>о</w:t>
      </w:r>
      <w:r w:rsidRPr="006A49DE">
        <w:t>димыми.</w:t>
      </w:r>
    </w:p>
    <w:p w:rsidR="000A010F" w:rsidRPr="006A49DE" w:rsidRDefault="000A010F" w:rsidP="000A010F">
      <w:pPr>
        <w:pStyle w:val="SingleTxtGR"/>
      </w:pPr>
      <w:r w:rsidRPr="006A49DE">
        <w:t>170.</w:t>
      </w:r>
      <w:r w:rsidRPr="006A49DE">
        <w:tab/>
        <w:t>Комитет в ходе проведения им обзора, в частности, получил информацию о законодательстве по вопросам бытового насилия от скандинавских стран и других европейских стран и рассмотрел прецедентное право в этой области. Комитет представил свой доклад 29 августа 2005 года и сделал по ряду доск</w:t>
      </w:r>
      <w:r w:rsidRPr="006A49DE">
        <w:t>о</w:t>
      </w:r>
      <w:r w:rsidRPr="006A49DE">
        <w:t>нальных причин вывод в отношении отсутствия достаточных оснований для принятия специального положения о преступном характере бытового насилия. Вместе с тем Комитет, в частности, предложил добавить в Уголовный кодекс новое положение, гласящее, что наличие близких отношений или связей между преступником и жертвой должно считаться отягчающим обстоятельством при назначении мер наказания.</w:t>
      </w:r>
    </w:p>
    <w:p w:rsidR="000A010F" w:rsidRPr="006A49DE" w:rsidRDefault="000A010F" w:rsidP="000A010F">
      <w:pPr>
        <w:pStyle w:val="SingleTxtGR"/>
      </w:pPr>
      <w:r w:rsidRPr="006A49DE">
        <w:t>171.</w:t>
      </w:r>
      <w:r w:rsidRPr="006A49DE">
        <w:tab/>
        <w:t>На основании вносящего поправки Закона № 27/2006 в Уголовный кодекс был внесен ряд поправок с целью повышения эффективности защиты от быт</w:t>
      </w:r>
      <w:r w:rsidRPr="006A49DE">
        <w:t>о</w:t>
      </w:r>
      <w:r w:rsidRPr="006A49DE">
        <w:t>вого насилия. В статью 70 Уголовного кодекса было добавлено новое полож</w:t>
      </w:r>
      <w:r w:rsidRPr="006A49DE">
        <w:t>е</w:t>
      </w:r>
      <w:r w:rsidRPr="006A49DE">
        <w:t>ние, которое гласит, что наличие близких отношений или связей между пр</w:t>
      </w:r>
      <w:r w:rsidRPr="006A49DE">
        <w:t>е</w:t>
      </w:r>
      <w:r w:rsidRPr="006A49DE">
        <w:t>ступником и жертвой преступления, будь то мужчина, женщина или ребенок, считается отягчающим обстоятельством при назначении мер наказания. Соо</w:t>
      </w:r>
      <w:r w:rsidRPr="006A49DE">
        <w:t>т</w:t>
      </w:r>
      <w:r w:rsidRPr="006A49DE">
        <w:t>ветственно, тем, кто осужден за причинение телесных повреждений лицам, с которыми они находятся в близкой связи, выносится, как правило, более стр</w:t>
      </w:r>
      <w:r w:rsidRPr="006A49DE">
        <w:t>о</w:t>
      </w:r>
      <w:r w:rsidRPr="006A49DE">
        <w:t>гий приговор, чем при отсутствии такой связи. Кроме того, была отменена ст</w:t>
      </w:r>
      <w:r w:rsidRPr="006A49DE">
        <w:t>а</w:t>
      </w:r>
      <w:r w:rsidRPr="006A49DE">
        <w:t>тья 191 Уголовного кодекса, которая, в частности, касается оскорблений чьей-либо жены, мужа или детей. Указанное выше положение было подкреплено вв</w:t>
      </w:r>
      <w:r w:rsidRPr="006A49DE">
        <w:t>е</w:t>
      </w:r>
      <w:r w:rsidRPr="006A49DE">
        <w:t xml:space="preserve">дением нового положения, а именно статьи 233 </w:t>
      </w:r>
      <w:r w:rsidRPr="006A49DE">
        <w:rPr>
          <w:lang w:val="en-US"/>
        </w:rPr>
        <w:t>b</w:t>
      </w:r>
      <w:r>
        <w:t>)</w:t>
      </w:r>
      <w:r w:rsidRPr="006A49DE">
        <w:t>, которая гласит, что то или иное лицо, которое оскорбляет или унижает своего супруга (свою супругу) или прежнего супруга (прежнюю супругу), ребенка или другое лицо, состоящее с ним в близком родстве, наказывается лишением свободы на срок до двух лет, если считается, что оскорбление подпадает под квалификацию злостной клев</w:t>
      </w:r>
      <w:r w:rsidRPr="006A49DE">
        <w:t>е</w:t>
      </w:r>
      <w:r w:rsidRPr="006A49DE">
        <w:t>ты.</w:t>
      </w:r>
    </w:p>
    <w:p w:rsidR="000A010F" w:rsidRPr="006A49DE" w:rsidRDefault="000A010F" w:rsidP="000A010F">
      <w:pPr>
        <w:pStyle w:val="H4GR"/>
        <w:rPr>
          <w:spacing w:val="4"/>
        </w:rPr>
      </w:pPr>
      <w:r w:rsidRPr="006A49DE">
        <w:rPr>
          <w:spacing w:val="4"/>
        </w:rPr>
        <w:tab/>
      </w:r>
      <w:r w:rsidRPr="006A49DE">
        <w:rPr>
          <w:spacing w:val="4"/>
        </w:rPr>
        <w:tab/>
        <w:t>Комитет по мерам борьбы с насилием в отношении женщин</w:t>
      </w:r>
    </w:p>
    <w:p w:rsidR="000A010F" w:rsidRPr="006A49DE" w:rsidRDefault="000A010F" w:rsidP="000A010F">
      <w:pPr>
        <w:pStyle w:val="SingleTxtGR"/>
      </w:pPr>
      <w:r w:rsidRPr="006A49DE">
        <w:t>172.</w:t>
      </w:r>
      <w:r w:rsidRPr="006A49DE">
        <w:tab/>
        <w:t xml:space="preserve">В январе 2003 года </w:t>
      </w:r>
      <w:r>
        <w:t>м</w:t>
      </w:r>
      <w:r w:rsidRPr="006A49DE">
        <w:t>инистр социальных дел назначил комитет по м</w:t>
      </w:r>
      <w:r w:rsidRPr="006A49DE">
        <w:t>е</w:t>
      </w:r>
      <w:r w:rsidRPr="006A49DE">
        <w:t>рам борьбы с насилием в отношении женщин. В этом комитете представлены мин</w:t>
      </w:r>
      <w:r w:rsidRPr="006A49DE">
        <w:t>и</w:t>
      </w:r>
      <w:r w:rsidRPr="006A49DE">
        <w:t>стерства юстиции, социальных дел, образования, культуры и науки и здрав</w:t>
      </w:r>
      <w:r w:rsidRPr="006A49DE">
        <w:t>о</w:t>
      </w:r>
      <w:r w:rsidRPr="006A49DE">
        <w:t>охранения и социального обеспечения, а также Союз органов местного сам</w:t>
      </w:r>
      <w:r w:rsidRPr="006A49DE">
        <w:t>о</w:t>
      </w:r>
      <w:r w:rsidRPr="006A49DE">
        <w:t>управления. Задача комитета заключается в координации деятельности властей, направленной на борьбу с насилием в отношении женщин.</w:t>
      </w:r>
    </w:p>
    <w:p w:rsidR="000A010F" w:rsidRPr="006A49DE" w:rsidRDefault="000A010F" w:rsidP="000A010F">
      <w:pPr>
        <w:pStyle w:val="SingleTxtGR"/>
        <w:rPr>
          <w:w w:val="100"/>
        </w:rPr>
      </w:pPr>
      <w:r w:rsidRPr="006A49DE">
        <w:t>173.</w:t>
      </w:r>
      <w:r w:rsidRPr="006A49DE">
        <w:tab/>
        <w:t xml:space="preserve">Комитет был первоначально учрежден на четыре года, однако в 2007 году его мандат был продлен еще на четырехлетний срок. </w:t>
      </w:r>
      <w:r w:rsidRPr="006A49DE">
        <w:rPr>
          <w:w w:val="100"/>
        </w:rPr>
        <w:t>Решением прав</w:t>
      </w:r>
      <w:r w:rsidRPr="006A49DE">
        <w:rPr>
          <w:w w:val="100"/>
        </w:rPr>
        <w:t>и</w:t>
      </w:r>
      <w:r w:rsidRPr="006A49DE">
        <w:rPr>
          <w:w w:val="100"/>
        </w:rPr>
        <w:t>тельства от 18 октября 2005 </w:t>
      </w:r>
      <w:r w:rsidRPr="006A49DE">
        <w:rPr>
          <w:color w:val="000000"/>
          <w:w w:val="100"/>
        </w:rPr>
        <w:t>года</w:t>
      </w:r>
      <w:r w:rsidRPr="006A49DE">
        <w:rPr>
          <w:w w:val="100"/>
        </w:rPr>
        <w:t xml:space="preserve"> комитету было поручено обсуждение мер борьбы с насилием в отношении детей, а также подготовить план действий в отношении бытового насилия и сексуального насилия. Это было сделано по инициативе </w:t>
      </w:r>
      <w:r>
        <w:rPr>
          <w:w w:val="100"/>
        </w:rPr>
        <w:t>м</w:t>
      </w:r>
      <w:r w:rsidRPr="006A49DE">
        <w:rPr>
          <w:w w:val="100"/>
        </w:rPr>
        <w:t>инистра с</w:t>
      </w:r>
      <w:r w:rsidRPr="006A49DE">
        <w:rPr>
          <w:w w:val="100"/>
        </w:rPr>
        <w:t>о</w:t>
      </w:r>
      <w:r w:rsidRPr="006A49DE">
        <w:rPr>
          <w:w w:val="100"/>
        </w:rPr>
        <w:t xml:space="preserve">циальных дел и </w:t>
      </w:r>
      <w:r>
        <w:rPr>
          <w:w w:val="100"/>
        </w:rPr>
        <w:t>м</w:t>
      </w:r>
      <w:r w:rsidRPr="006A49DE">
        <w:rPr>
          <w:w w:val="100"/>
        </w:rPr>
        <w:t>инистра юст</w:t>
      </w:r>
      <w:r w:rsidRPr="006A49DE">
        <w:rPr>
          <w:w w:val="100"/>
        </w:rPr>
        <w:t>и</w:t>
      </w:r>
      <w:r w:rsidRPr="006A49DE">
        <w:rPr>
          <w:w w:val="100"/>
        </w:rPr>
        <w:t>ции и по делам церкви.</w:t>
      </w:r>
    </w:p>
    <w:p w:rsidR="000A010F" w:rsidRPr="006A49DE" w:rsidRDefault="000A010F" w:rsidP="000A010F">
      <w:pPr>
        <w:pStyle w:val="SingleTxtGR"/>
        <w:rPr>
          <w:w w:val="100"/>
        </w:rPr>
      </w:pPr>
      <w:r w:rsidRPr="006A49DE">
        <w:rPr>
          <w:w w:val="100"/>
        </w:rPr>
        <w:t>174.</w:t>
      </w:r>
      <w:r w:rsidRPr="006A49DE">
        <w:rPr>
          <w:w w:val="100"/>
        </w:rPr>
        <w:tab/>
        <w:t>Комитет работал над планом действий в отношении бытового насилия и секс</w:t>
      </w:r>
      <w:r w:rsidRPr="006A49DE">
        <w:rPr>
          <w:w w:val="100"/>
        </w:rPr>
        <w:t>у</w:t>
      </w:r>
      <w:r w:rsidRPr="006A49DE">
        <w:rPr>
          <w:w w:val="100"/>
        </w:rPr>
        <w:t>ального насилия, который был утвержден правительством 26 сентября 2006 </w:t>
      </w:r>
      <w:r w:rsidRPr="006A49DE">
        <w:rPr>
          <w:color w:val="000000"/>
          <w:w w:val="100"/>
        </w:rPr>
        <w:t>года</w:t>
      </w:r>
      <w:r w:rsidRPr="006A49DE">
        <w:rPr>
          <w:w w:val="100"/>
        </w:rPr>
        <w:t>. Этот план рассчитан на срок до 2011 </w:t>
      </w:r>
      <w:r w:rsidRPr="006A49DE">
        <w:rPr>
          <w:color w:val="000000"/>
          <w:w w:val="100"/>
        </w:rPr>
        <w:t>года</w:t>
      </w:r>
      <w:r w:rsidRPr="006A49DE">
        <w:rPr>
          <w:w w:val="100"/>
        </w:rPr>
        <w:t>, и основной задачей комитета будет ко</w:t>
      </w:r>
      <w:r w:rsidRPr="006A49DE">
        <w:rPr>
          <w:w w:val="100"/>
        </w:rPr>
        <w:t>н</w:t>
      </w:r>
      <w:r w:rsidRPr="006A49DE">
        <w:rPr>
          <w:w w:val="100"/>
        </w:rPr>
        <w:t>троль за выполнением плана. При составлении плана внимание было уделено, помимо прочего, проекту плана действий в отношении гендерного нас</w:t>
      </w:r>
      <w:r w:rsidRPr="006A49DE">
        <w:rPr>
          <w:w w:val="100"/>
        </w:rPr>
        <w:t>и</w:t>
      </w:r>
      <w:r w:rsidRPr="006A49DE">
        <w:rPr>
          <w:w w:val="100"/>
        </w:rPr>
        <w:t>лия, который был разработан неправительственной организацией и направлен р</w:t>
      </w:r>
      <w:r w:rsidRPr="006A49DE">
        <w:rPr>
          <w:w w:val="100"/>
        </w:rPr>
        <w:t>я</w:t>
      </w:r>
      <w:r w:rsidRPr="006A49DE">
        <w:rPr>
          <w:w w:val="100"/>
        </w:rPr>
        <w:t>ду министров правительства в а</w:t>
      </w:r>
      <w:r w:rsidRPr="006A49DE">
        <w:rPr>
          <w:w w:val="100"/>
        </w:rPr>
        <w:t>п</w:t>
      </w:r>
      <w:r w:rsidRPr="006A49DE">
        <w:rPr>
          <w:w w:val="100"/>
        </w:rPr>
        <w:t>реле 2005</w:t>
      </w:r>
      <w:r w:rsidRPr="006A49DE">
        <w:rPr>
          <w:color w:val="000000"/>
          <w:w w:val="100"/>
        </w:rPr>
        <w:t> года</w:t>
      </w:r>
      <w:r w:rsidRPr="006A49DE">
        <w:rPr>
          <w:w w:val="100"/>
        </w:rPr>
        <w:t>.</w:t>
      </w:r>
    </w:p>
    <w:p w:rsidR="000A010F" w:rsidRPr="006A49DE" w:rsidRDefault="000A010F" w:rsidP="000A010F">
      <w:pPr>
        <w:pStyle w:val="SingleTxtGR"/>
        <w:rPr>
          <w:w w:val="100"/>
        </w:rPr>
      </w:pPr>
      <w:r w:rsidRPr="006A49DE">
        <w:rPr>
          <w:w w:val="100"/>
        </w:rPr>
        <w:t>175.</w:t>
      </w:r>
      <w:r w:rsidRPr="006A49DE">
        <w:rPr>
          <w:w w:val="100"/>
        </w:rPr>
        <w:tab/>
        <w:t>Основная цель плана действий – борьба с бытовым насилием и сексуал</w:t>
      </w:r>
      <w:r w:rsidRPr="006A49DE">
        <w:rPr>
          <w:w w:val="100"/>
        </w:rPr>
        <w:t>ь</w:t>
      </w:r>
      <w:r w:rsidRPr="006A49DE">
        <w:rPr>
          <w:w w:val="100"/>
        </w:rPr>
        <w:t>ным насилием в отношении женщин и детей, а также укрепление системы соц</w:t>
      </w:r>
      <w:r w:rsidRPr="006A49DE">
        <w:rPr>
          <w:w w:val="100"/>
        </w:rPr>
        <w:t>и</w:t>
      </w:r>
      <w:r w:rsidRPr="006A49DE">
        <w:rPr>
          <w:w w:val="100"/>
        </w:rPr>
        <w:t>альных услуг, доступных для тех, кто подвергся такому насилию или рискует по</w:t>
      </w:r>
      <w:r w:rsidRPr="006A49DE">
        <w:rPr>
          <w:w w:val="100"/>
        </w:rPr>
        <w:t>д</w:t>
      </w:r>
      <w:r w:rsidRPr="006A49DE">
        <w:rPr>
          <w:w w:val="100"/>
        </w:rPr>
        <w:t>вергнуться ему. План разделен на две части. Одна из них охватывает меры против насилия в семье и сексуального насилия в отношении детей, а вторая – меры пр</w:t>
      </w:r>
      <w:r w:rsidRPr="006A49DE">
        <w:rPr>
          <w:w w:val="100"/>
        </w:rPr>
        <w:t>о</w:t>
      </w:r>
      <w:r w:rsidRPr="006A49DE">
        <w:rPr>
          <w:w w:val="100"/>
        </w:rPr>
        <w:t>тив бытового насилия и сексуального насилия в отношении женщин. В каждой части содержатся четыре основных руководящих принципа. Первым из них явл</w:t>
      </w:r>
      <w:r w:rsidRPr="006A49DE">
        <w:rPr>
          <w:w w:val="100"/>
        </w:rPr>
        <w:t>я</w:t>
      </w:r>
      <w:r w:rsidRPr="006A49DE">
        <w:rPr>
          <w:w w:val="100"/>
        </w:rPr>
        <w:t>ется расширение профилактических мер, направленных на стимулирование пу</w:t>
      </w:r>
      <w:r w:rsidRPr="006A49DE">
        <w:rPr>
          <w:w w:val="100"/>
        </w:rPr>
        <w:t>б</w:t>
      </w:r>
      <w:r w:rsidRPr="006A49DE">
        <w:rPr>
          <w:w w:val="100"/>
        </w:rPr>
        <w:t>личного обсуждения насилия в отношении детей и гендерного насилия с целью изменения отношения обществе</w:t>
      </w:r>
      <w:r w:rsidRPr="006A49DE">
        <w:rPr>
          <w:w w:val="100"/>
        </w:rPr>
        <w:t>н</w:t>
      </w:r>
      <w:r w:rsidRPr="006A49DE">
        <w:rPr>
          <w:w w:val="100"/>
        </w:rPr>
        <w:t>ности к этой проблеме. Во-вторых, задача плана сводится к оказанию содействия сотрудникам определенных учреждений по в</w:t>
      </w:r>
      <w:r w:rsidRPr="006A49DE">
        <w:rPr>
          <w:w w:val="100"/>
        </w:rPr>
        <w:t>ы</w:t>
      </w:r>
      <w:r w:rsidRPr="006A49DE">
        <w:rPr>
          <w:w w:val="100"/>
        </w:rPr>
        <w:t>явлению признаков и последствий насилия в отношении детей и гендерного нас</w:t>
      </w:r>
      <w:r w:rsidRPr="006A49DE">
        <w:rPr>
          <w:w w:val="100"/>
        </w:rPr>
        <w:t>и</w:t>
      </w:r>
      <w:r w:rsidRPr="006A49DE">
        <w:rPr>
          <w:w w:val="100"/>
        </w:rPr>
        <w:t>лия и предоставлению помощи жертвам насилия. В-третьих, план предусматрив</w:t>
      </w:r>
      <w:r w:rsidRPr="006A49DE">
        <w:rPr>
          <w:w w:val="100"/>
        </w:rPr>
        <w:t>а</w:t>
      </w:r>
      <w:r w:rsidRPr="006A49DE">
        <w:rPr>
          <w:w w:val="100"/>
        </w:rPr>
        <w:t>ет обеспечение соответствующей помощи жертвам бытового насилия и сексуал</w:t>
      </w:r>
      <w:r w:rsidRPr="006A49DE">
        <w:rPr>
          <w:w w:val="100"/>
        </w:rPr>
        <w:t>ь</w:t>
      </w:r>
      <w:r w:rsidRPr="006A49DE">
        <w:rPr>
          <w:w w:val="100"/>
        </w:rPr>
        <w:t>ного насилия. Четвертая цель плана – усил</w:t>
      </w:r>
      <w:r w:rsidRPr="006A49DE">
        <w:rPr>
          <w:w w:val="100"/>
        </w:rPr>
        <w:t>е</w:t>
      </w:r>
      <w:r w:rsidRPr="006A49DE">
        <w:rPr>
          <w:w w:val="100"/>
        </w:rPr>
        <w:t>ние методов, предназначенных для воздействия на преступников, с тем чтобы разорвать порочный круг, нередко я</w:t>
      </w:r>
      <w:r w:rsidRPr="006A49DE">
        <w:rPr>
          <w:w w:val="100"/>
        </w:rPr>
        <w:t>в</w:t>
      </w:r>
      <w:r w:rsidRPr="006A49DE">
        <w:rPr>
          <w:w w:val="100"/>
        </w:rPr>
        <w:t>ляющийся особенностью данного вида насилия.</w:t>
      </w:r>
    </w:p>
    <w:p w:rsidR="000A010F" w:rsidRPr="006A49DE" w:rsidRDefault="000A010F" w:rsidP="000A010F">
      <w:pPr>
        <w:pStyle w:val="SingleTxtGR"/>
        <w:rPr>
          <w:w w:val="100"/>
        </w:rPr>
      </w:pPr>
      <w:r w:rsidRPr="006A49DE">
        <w:rPr>
          <w:w w:val="100"/>
        </w:rPr>
        <w:t>176.</w:t>
      </w:r>
      <w:r w:rsidRPr="006A49DE">
        <w:rPr>
          <w:w w:val="100"/>
        </w:rPr>
        <w:tab/>
        <w:t>План действий является весьма обширным и включает в себя 37 отдельных мер, охватывающих все аспекты проблемы, которые, как полагают, могут спосо</w:t>
      </w:r>
      <w:r w:rsidRPr="006A49DE">
        <w:rPr>
          <w:w w:val="100"/>
        </w:rPr>
        <w:t>б</w:t>
      </w:r>
      <w:r w:rsidRPr="006A49DE">
        <w:rPr>
          <w:w w:val="100"/>
        </w:rPr>
        <w:t>ствовать сокращению насилия в семье и сексуального насилия. Он предусматр</w:t>
      </w:r>
      <w:r w:rsidRPr="006A49DE">
        <w:rPr>
          <w:w w:val="100"/>
        </w:rPr>
        <w:t>и</w:t>
      </w:r>
      <w:r w:rsidRPr="006A49DE">
        <w:rPr>
          <w:w w:val="100"/>
        </w:rPr>
        <w:t>вает, в частности, профилактические меры, содействие сотрудникам государс</w:t>
      </w:r>
      <w:r w:rsidRPr="006A49DE">
        <w:rPr>
          <w:w w:val="100"/>
        </w:rPr>
        <w:t>т</w:t>
      </w:r>
      <w:r w:rsidRPr="006A49DE">
        <w:rPr>
          <w:w w:val="100"/>
        </w:rPr>
        <w:t>венных учреждений в выявлении признаков насилия, меры по обеспечению соо</w:t>
      </w:r>
      <w:r w:rsidRPr="006A49DE">
        <w:rPr>
          <w:w w:val="100"/>
        </w:rPr>
        <w:t>т</w:t>
      </w:r>
      <w:r w:rsidRPr="006A49DE">
        <w:rPr>
          <w:w w:val="100"/>
        </w:rPr>
        <w:t>ветствующей помощи и меры, позволяющие разорвать порочный круг, в котором нередко процветает насилие. В плане дано подробное описание каждой меры вм</w:t>
      </w:r>
      <w:r w:rsidRPr="006A49DE">
        <w:rPr>
          <w:w w:val="100"/>
        </w:rPr>
        <w:t>е</w:t>
      </w:r>
      <w:r w:rsidRPr="006A49DE">
        <w:rPr>
          <w:w w:val="100"/>
        </w:rPr>
        <w:t xml:space="preserve">сте с соответствующими целями. Проект осуществляется под руководством </w:t>
      </w:r>
      <w:r w:rsidRPr="006A49DE">
        <w:rPr>
          <w:caps/>
          <w:w w:val="100"/>
        </w:rPr>
        <w:t>м</w:t>
      </w:r>
      <w:r w:rsidRPr="006A49DE">
        <w:rPr>
          <w:w w:val="100"/>
        </w:rPr>
        <w:t>и</w:t>
      </w:r>
      <w:r w:rsidRPr="006A49DE">
        <w:rPr>
          <w:w w:val="100"/>
        </w:rPr>
        <w:t xml:space="preserve">нистерства юстиции, </w:t>
      </w:r>
      <w:r w:rsidRPr="006A49DE">
        <w:rPr>
          <w:caps/>
          <w:w w:val="100"/>
        </w:rPr>
        <w:t>м</w:t>
      </w:r>
      <w:r w:rsidRPr="006A49DE">
        <w:rPr>
          <w:w w:val="100"/>
        </w:rPr>
        <w:t>инистерства социальных дел и социального обе</w:t>
      </w:r>
      <w:r w:rsidRPr="006A49DE">
        <w:rPr>
          <w:w w:val="100"/>
        </w:rPr>
        <w:t>с</w:t>
      </w:r>
      <w:r w:rsidRPr="006A49DE">
        <w:rPr>
          <w:w w:val="100"/>
        </w:rPr>
        <w:t xml:space="preserve">печения, </w:t>
      </w:r>
      <w:r w:rsidRPr="006A49DE">
        <w:rPr>
          <w:caps/>
          <w:w w:val="100"/>
        </w:rPr>
        <w:t>м</w:t>
      </w:r>
      <w:r w:rsidRPr="006A49DE">
        <w:rPr>
          <w:w w:val="100"/>
        </w:rPr>
        <w:t xml:space="preserve">инистерства здравоохранения и </w:t>
      </w:r>
      <w:r w:rsidRPr="006A49DE">
        <w:rPr>
          <w:caps/>
          <w:w w:val="100"/>
        </w:rPr>
        <w:t>м</w:t>
      </w:r>
      <w:r w:rsidRPr="006A49DE">
        <w:rPr>
          <w:w w:val="100"/>
        </w:rPr>
        <w:t>инистерства образования, науки и культуры. В реализации некоторых отдельных его частей также участвует Союз органов мес</w:t>
      </w:r>
      <w:r w:rsidRPr="006A49DE">
        <w:rPr>
          <w:w w:val="100"/>
        </w:rPr>
        <w:t>т</w:t>
      </w:r>
      <w:r w:rsidRPr="006A49DE">
        <w:rPr>
          <w:w w:val="100"/>
        </w:rPr>
        <w:t>ного самоуправления Исландии. С планом действий можно ознакомиться на ан</w:t>
      </w:r>
      <w:r w:rsidRPr="006A49DE">
        <w:rPr>
          <w:w w:val="100"/>
        </w:rPr>
        <w:t>г</w:t>
      </w:r>
      <w:r w:rsidRPr="006A49DE">
        <w:rPr>
          <w:w w:val="100"/>
        </w:rPr>
        <w:t>лийской языке на домашней вебстранице Министерства социальных дел и соц</w:t>
      </w:r>
      <w:r w:rsidRPr="006A49DE">
        <w:rPr>
          <w:w w:val="100"/>
        </w:rPr>
        <w:t>и</w:t>
      </w:r>
      <w:r w:rsidRPr="006A49DE">
        <w:rPr>
          <w:w w:val="100"/>
        </w:rPr>
        <w:t xml:space="preserve">ального обеспечения: </w:t>
      </w:r>
      <w:r w:rsidRPr="006A49DE">
        <w:rPr>
          <w:w w:val="100"/>
          <w:lang w:val="en-US"/>
        </w:rPr>
        <w:t>http</w:t>
      </w:r>
      <w:r w:rsidRPr="006A49DE">
        <w:rPr>
          <w:w w:val="100"/>
        </w:rPr>
        <w:t>://</w:t>
      </w:r>
      <w:r w:rsidRPr="006A49DE">
        <w:rPr>
          <w:w w:val="100"/>
          <w:lang w:val="en-US"/>
        </w:rPr>
        <w:t>www</w:t>
      </w:r>
      <w:r w:rsidRPr="006A49DE">
        <w:rPr>
          <w:w w:val="100"/>
        </w:rPr>
        <w:t>.</w:t>
      </w:r>
      <w:r w:rsidRPr="006A49DE">
        <w:rPr>
          <w:w w:val="100"/>
          <w:lang w:val="en-US"/>
        </w:rPr>
        <w:t>felagsmalaraduneyti</w:t>
      </w:r>
      <w:r w:rsidRPr="006A49DE">
        <w:rPr>
          <w:w w:val="100"/>
        </w:rPr>
        <w:t>.</w:t>
      </w:r>
      <w:r w:rsidRPr="006A49DE">
        <w:rPr>
          <w:w w:val="100"/>
          <w:lang w:val="en-US"/>
        </w:rPr>
        <w:t>is</w:t>
      </w:r>
      <w:r w:rsidRPr="006A49DE">
        <w:rPr>
          <w:w w:val="100"/>
        </w:rPr>
        <w:t>.</w:t>
      </w:r>
    </w:p>
    <w:p w:rsidR="000A010F" w:rsidRPr="006A49DE" w:rsidRDefault="000A010F" w:rsidP="000A010F">
      <w:pPr>
        <w:pStyle w:val="SingleTxtGR"/>
        <w:rPr>
          <w:iCs/>
          <w:w w:val="100"/>
        </w:rPr>
      </w:pPr>
      <w:r w:rsidRPr="006A49DE">
        <w:rPr>
          <w:iCs/>
          <w:w w:val="100"/>
        </w:rPr>
        <w:t>177.</w:t>
      </w:r>
      <w:r w:rsidRPr="006A49DE">
        <w:rPr>
          <w:iCs/>
          <w:w w:val="100"/>
        </w:rPr>
        <w:tab/>
        <w:t>Кроме того, комитет издал небольшую карточку с номерами телефонов о</w:t>
      </w:r>
      <w:r w:rsidRPr="006A49DE">
        <w:rPr>
          <w:iCs/>
          <w:w w:val="100"/>
        </w:rPr>
        <w:t>с</w:t>
      </w:r>
      <w:r w:rsidRPr="006A49DE">
        <w:rPr>
          <w:iCs/>
          <w:w w:val="100"/>
        </w:rPr>
        <w:t>новных учреждений и организаций, предлагающих помощь жертвам сексуального надругательства. Она рассчитана для ношения в бумажнике или кармане, и ее н</w:t>
      </w:r>
      <w:r w:rsidRPr="006A49DE">
        <w:rPr>
          <w:iCs/>
          <w:w w:val="100"/>
        </w:rPr>
        <w:t>а</w:t>
      </w:r>
      <w:r w:rsidRPr="006A49DE">
        <w:rPr>
          <w:iCs/>
          <w:w w:val="100"/>
        </w:rPr>
        <w:t>значение – быть источником доступной и полезной информации для тех, кому она необходима. Это было сочтено целесообразным потому, что жертвы насилия н</w:t>
      </w:r>
      <w:r w:rsidRPr="006A49DE">
        <w:rPr>
          <w:iCs/>
          <w:w w:val="100"/>
        </w:rPr>
        <w:t>е</w:t>
      </w:r>
      <w:r w:rsidRPr="006A49DE">
        <w:rPr>
          <w:iCs/>
          <w:w w:val="100"/>
        </w:rPr>
        <w:t>редко медленно принимают решения об обращении за помощью и зачастую не имеют возможности самостоятельно выяснить, где ее можно найти.</w:t>
      </w:r>
    </w:p>
    <w:p w:rsidR="000A010F" w:rsidRPr="006A49DE" w:rsidRDefault="000A010F" w:rsidP="000A010F">
      <w:pPr>
        <w:pStyle w:val="H23GR"/>
      </w:pPr>
      <w:r w:rsidRPr="006A49DE">
        <w:tab/>
      </w:r>
      <w:r w:rsidRPr="006A49DE">
        <w:tab/>
        <w:t>Комментарии в отношении пункта 26 заключительных замечаний Комитета</w:t>
      </w:r>
    </w:p>
    <w:p w:rsidR="000A010F" w:rsidRPr="006A49DE" w:rsidRDefault="000A010F" w:rsidP="000A010F">
      <w:pPr>
        <w:pStyle w:val="SingleTxtGR"/>
      </w:pPr>
      <w:r w:rsidRPr="006A49DE">
        <w:t>178.</w:t>
      </w:r>
      <w:r w:rsidRPr="006A49DE">
        <w:tab/>
        <w:t>В пункте 26 заключительных замечаний Комитета в отношении третьего периодического доклада Исландии государству-участнику было настоятельно предложено активизировать свои усилия в области предоставления более сущ</w:t>
      </w:r>
      <w:r w:rsidRPr="006A49DE">
        <w:t>е</w:t>
      </w:r>
      <w:r w:rsidRPr="006A49DE">
        <w:t>ственной помощи семьям с одним родителем.</w:t>
      </w:r>
    </w:p>
    <w:p w:rsidR="000A010F" w:rsidRPr="006A49DE" w:rsidRDefault="000A010F" w:rsidP="00B001EB">
      <w:pPr>
        <w:pStyle w:val="H4GR"/>
        <w:ind w:left="1134" w:right="1179" w:hanging="1134"/>
        <w:rPr>
          <w:spacing w:val="4"/>
        </w:rPr>
      </w:pPr>
      <w:r w:rsidRPr="006A49DE">
        <w:rPr>
          <w:spacing w:val="4"/>
        </w:rPr>
        <w:tab/>
      </w:r>
      <w:r w:rsidRPr="006A49DE">
        <w:rPr>
          <w:spacing w:val="4"/>
        </w:rPr>
        <w:tab/>
        <w:t>Комитет, занимающийся положением одиноких родителей и родителей, лишенных попечения над дет</w:t>
      </w:r>
      <w:r w:rsidRPr="006A49DE">
        <w:rPr>
          <w:spacing w:val="4"/>
        </w:rPr>
        <w:t>ь</w:t>
      </w:r>
      <w:r w:rsidRPr="006A49DE">
        <w:rPr>
          <w:spacing w:val="4"/>
        </w:rPr>
        <w:t>ми, а также статусом неродных родителей</w:t>
      </w:r>
    </w:p>
    <w:p w:rsidR="000A010F" w:rsidRPr="006A49DE" w:rsidRDefault="000A010F" w:rsidP="000A010F">
      <w:pPr>
        <w:pStyle w:val="SingleTxtGR"/>
      </w:pPr>
      <w:r w:rsidRPr="006A49DE">
        <w:t>179.</w:t>
      </w:r>
      <w:r w:rsidRPr="006A49DE">
        <w:tab/>
        <w:t xml:space="preserve">Осенью 2007 года </w:t>
      </w:r>
      <w:r>
        <w:t>м</w:t>
      </w:r>
      <w:r w:rsidRPr="006A49DE">
        <w:t>инистр социальных дел и социального обеспечения назначил комитет для о</w:t>
      </w:r>
      <w:r w:rsidRPr="006A49DE">
        <w:t>б</w:t>
      </w:r>
      <w:r w:rsidRPr="006A49DE">
        <w:t>суждения положения одиноких родителей и родителей, лишенных попечения над детьми, а также статуса неродных родителей. Осно</w:t>
      </w:r>
      <w:r w:rsidRPr="006A49DE">
        <w:t>в</w:t>
      </w:r>
      <w:r w:rsidRPr="006A49DE">
        <w:t>ная роль Комитета состояла в рассмотрении финансового и социального пол</w:t>
      </w:r>
      <w:r w:rsidRPr="006A49DE">
        <w:t>о</w:t>
      </w:r>
      <w:r w:rsidRPr="006A49DE">
        <w:t>жения родителей, находящихся в таких обстоятельствах. Комитет был разбит на три рабочие группы. Первая группа занималась правовым и социальным стат</w:t>
      </w:r>
      <w:r w:rsidRPr="006A49DE">
        <w:t>у</w:t>
      </w:r>
      <w:r w:rsidRPr="006A49DE">
        <w:t>сом детей, вторая группа обсуждала ф</w:t>
      </w:r>
      <w:r w:rsidRPr="006A49DE">
        <w:t>и</w:t>
      </w:r>
      <w:r w:rsidRPr="006A49DE">
        <w:t>нансовое положение семей, а третья группа проводила обзор вопросов оказания поддержки и образования в интер</w:t>
      </w:r>
      <w:r w:rsidRPr="006A49DE">
        <w:t>е</w:t>
      </w:r>
      <w:r w:rsidRPr="006A49DE">
        <w:t xml:space="preserve">сах семей. </w:t>
      </w:r>
    </w:p>
    <w:p w:rsidR="000A010F" w:rsidRPr="006A49DE" w:rsidRDefault="000A010F" w:rsidP="000A010F">
      <w:pPr>
        <w:pStyle w:val="SingleTxtGR"/>
      </w:pPr>
      <w:r w:rsidRPr="006A49DE">
        <w:t>180.</w:t>
      </w:r>
      <w:r w:rsidRPr="006A49DE">
        <w:tab/>
        <w:t>В октябре 2008 года Комитет провел семинар на тему: "Работаем ли мы в наилучших интересах детей?". На семинаре обсуждался социальный, правовой и финансовый статус детей в различных категориях семей. Указывалось, в ч</w:t>
      </w:r>
      <w:r w:rsidRPr="006A49DE">
        <w:t>а</w:t>
      </w:r>
      <w:r w:rsidRPr="006A49DE">
        <w:t>стности, что, как показывают исследования, тем детям, у которых один род</w:t>
      </w:r>
      <w:r w:rsidRPr="006A49DE">
        <w:t>и</w:t>
      </w:r>
      <w:r w:rsidRPr="006A49DE">
        <w:t>тель, присуще больше проблем, чем детям, которые пользуются вниманием обоих родителей.</w:t>
      </w:r>
    </w:p>
    <w:p w:rsidR="000A010F" w:rsidRPr="006A49DE" w:rsidRDefault="000A010F" w:rsidP="000A010F">
      <w:pPr>
        <w:pStyle w:val="SingleTxtGR"/>
      </w:pPr>
      <w:r w:rsidRPr="006A49DE">
        <w:t>181.</w:t>
      </w:r>
      <w:r w:rsidRPr="006A49DE">
        <w:tab/>
        <w:t>В апреле 2009 года Комитет представил свой доклад. Ввиду финансового положения в Исландии Комитет сделал вывод о том, что важно оказывать п</w:t>
      </w:r>
      <w:r w:rsidRPr="006A49DE">
        <w:t>о</w:t>
      </w:r>
      <w:r w:rsidRPr="006A49DE">
        <w:t>мощь семьям с учетом их дохода, а не с учетом лишь категории соответству</w:t>
      </w:r>
      <w:r w:rsidRPr="006A49DE">
        <w:t>ю</w:t>
      </w:r>
      <w:r w:rsidRPr="006A49DE">
        <w:t>щей семьи. Вместе с тем Комитет заявил о неоспоримой очевидности того, что доход одиноких родителей, как правило, ниже дохода состоящих в браке или сожительствующих лиц. Предложения данного Комитета, касающиеся правов</w:t>
      </w:r>
      <w:r w:rsidRPr="006A49DE">
        <w:t>о</w:t>
      </w:r>
      <w:r w:rsidRPr="006A49DE">
        <w:t>го статуса детей, продолжит рассматривать соответствующий комитет, дейс</w:t>
      </w:r>
      <w:r w:rsidRPr="006A49DE">
        <w:t>т</w:t>
      </w:r>
      <w:r w:rsidRPr="006A49DE">
        <w:t>вующий под эгидой Министерства юстиции.</w:t>
      </w:r>
    </w:p>
    <w:p w:rsidR="00606A31" w:rsidRDefault="00606A31" w:rsidP="00606A31">
      <w:pPr>
        <w:pStyle w:val="H4GR"/>
      </w:pPr>
      <w:r>
        <w:rPr>
          <w:lang w:val="en-US"/>
        </w:rPr>
        <w:tab/>
      </w:r>
      <w:r>
        <w:rPr>
          <w:lang w:val="en-US"/>
        </w:rPr>
        <w:tab/>
      </w:r>
      <w:r>
        <w:t>Пособия на ребенка</w:t>
      </w:r>
    </w:p>
    <w:p w:rsidR="00606A31" w:rsidRDefault="00606A31" w:rsidP="00606A31">
      <w:pPr>
        <w:pStyle w:val="SingleTxtGR"/>
      </w:pPr>
      <w:r>
        <w:t>182.</w:t>
      </w:r>
      <w:r>
        <w:tab/>
        <w:t>Те, на чьем иждивении находятся дети, получают пособия на ребенка до достиж</w:t>
      </w:r>
      <w:r>
        <w:t>е</w:t>
      </w:r>
      <w:r>
        <w:t>ния ребенком 18-летнего возраста. Субъектом, на иждивении которого находится реб</w:t>
      </w:r>
      <w:r>
        <w:t>е</w:t>
      </w:r>
      <w:r>
        <w:t>нок, считается субъект, с которым ребенок проживает и который в основном его обе</w:t>
      </w:r>
      <w:r>
        <w:t>с</w:t>
      </w:r>
      <w:r>
        <w:t>печивает. Субъект, выплачивающий алименты, не считается в этом смысле стороной, на иждивении которого находится ребенок. Как с</w:t>
      </w:r>
      <w:r>
        <w:t>о</w:t>
      </w:r>
      <w:r>
        <w:t>стоящие в браке, так и сожительствующие лица считаются сторонами, на ижд</w:t>
      </w:r>
      <w:r>
        <w:t>и</w:t>
      </w:r>
      <w:r>
        <w:t>вении которых находится ребенок, и пособие на ребенка распределяется м</w:t>
      </w:r>
      <w:r>
        <w:t>е</w:t>
      </w:r>
      <w:r>
        <w:t xml:space="preserve">жду ними. Таким образом, одинокие родители с детьми-иждивенцами единолично получают пособия на ребенка. </w:t>
      </w:r>
    </w:p>
    <w:p w:rsidR="00606A31" w:rsidRDefault="00606A31" w:rsidP="00606A31">
      <w:pPr>
        <w:pStyle w:val="H4GR"/>
      </w:pPr>
      <w:r>
        <w:tab/>
      </w:r>
      <w:r>
        <w:tab/>
        <w:t>Выплаты по социальному обеспечению</w:t>
      </w:r>
    </w:p>
    <w:p w:rsidR="00606A31" w:rsidRDefault="00606A31" w:rsidP="00606A31">
      <w:pPr>
        <w:pStyle w:val="SingleTxtGR"/>
      </w:pPr>
      <w:r>
        <w:t>183.</w:t>
      </w:r>
      <w:r>
        <w:tab/>
        <w:t>В последнее время не произошло никаких изменений, затрагивающих право од</w:t>
      </w:r>
      <w:r>
        <w:t>и</w:t>
      </w:r>
      <w:r>
        <w:t>нокого родителя на выплаты по социальному обеспечению. Одинокие родители имеют право на материнские или отцовские пособия в соответствии с Постановлением № 540/2002. Эти выплаты привязаны к условию, согласно к</w:t>
      </w:r>
      <w:r>
        <w:t>о</w:t>
      </w:r>
      <w:r>
        <w:t>торому родитель должен обеспечивать двоих или более детей в возрасте мол</w:t>
      </w:r>
      <w:r>
        <w:t>о</w:t>
      </w:r>
      <w:r>
        <w:t xml:space="preserve">же 18 лет и дети должны жить в Исландии. </w:t>
      </w:r>
    </w:p>
    <w:p w:rsidR="00606A31" w:rsidRDefault="00606A31" w:rsidP="00606A31">
      <w:pPr>
        <w:pStyle w:val="H4GR"/>
      </w:pPr>
      <w:r>
        <w:tab/>
      </w:r>
      <w:r>
        <w:tab/>
        <w:t>Социальная помощь от муниципалитетов</w:t>
      </w:r>
    </w:p>
    <w:p w:rsidR="00606A31" w:rsidRDefault="00606A31" w:rsidP="00606A31">
      <w:pPr>
        <w:pStyle w:val="SingleTxtGR"/>
      </w:pPr>
      <w:r>
        <w:t>184.</w:t>
      </w:r>
      <w:r>
        <w:tab/>
        <w:t>Социальная помощь от муниципалитетов в основном предоставляется семьям с низким доходом, имеющим детей, и среди них большинство соста</w:t>
      </w:r>
      <w:r>
        <w:t>в</w:t>
      </w:r>
      <w:r>
        <w:t>ляют семьи с одним родителем. Одну из самых многочисленных групп, пол</w:t>
      </w:r>
      <w:r>
        <w:t>ь</w:t>
      </w:r>
      <w:r>
        <w:t>зующихся такой помощью, представляют одинокие матери. Доля одиноких м</w:t>
      </w:r>
      <w:r>
        <w:t>а</w:t>
      </w:r>
      <w:r>
        <w:t>терей среди тех, кому в 2002−2006 годах оказывалась финансовая помощь, я</w:t>
      </w:r>
      <w:r>
        <w:t>в</w:t>
      </w:r>
      <w:r>
        <w:t>ляется следующей:</w:t>
      </w:r>
    </w:p>
    <w:p w:rsidR="00606A31" w:rsidRDefault="00606A31" w:rsidP="00606A31">
      <w:pPr>
        <w:pStyle w:val="SingleTxtGR"/>
      </w:pPr>
      <w:r>
        <w:tab/>
        <w:t>2002 год – 33,6%</w:t>
      </w:r>
    </w:p>
    <w:p w:rsidR="00606A31" w:rsidRDefault="00606A31" w:rsidP="00606A31">
      <w:pPr>
        <w:pStyle w:val="SingleTxtGR"/>
      </w:pPr>
      <w:r>
        <w:tab/>
        <w:t>2003 год – 33,5%</w:t>
      </w:r>
    </w:p>
    <w:p w:rsidR="00606A31" w:rsidRDefault="00606A31" w:rsidP="00606A31">
      <w:pPr>
        <w:pStyle w:val="SingleTxtGR"/>
      </w:pPr>
      <w:r>
        <w:tab/>
        <w:t>2004 год – 34,5%</w:t>
      </w:r>
    </w:p>
    <w:p w:rsidR="00606A31" w:rsidRDefault="00606A31" w:rsidP="00606A31">
      <w:pPr>
        <w:pStyle w:val="SingleTxtGR"/>
      </w:pPr>
      <w:r>
        <w:tab/>
        <w:t>2005 год – 34,0%</w:t>
      </w:r>
    </w:p>
    <w:p w:rsidR="00606A31" w:rsidRDefault="00606A31" w:rsidP="00606A31">
      <w:pPr>
        <w:pStyle w:val="SingleTxtGR"/>
      </w:pPr>
      <w:r>
        <w:tab/>
        <w:t>2006 год – 33,5%.</w:t>
      </w:r>
    </w:p>
    <w:p w:rsidR="00606A31" w:rsidRDefault="00606A31" w:rsidP="00606A31">
      <w:pPr>
        <w:pStyle w:val="SingleTxtGR"/>
      </w:pPr>
      <w:r>
        <w:t>185.</w:t>
      </w:r>
      <w:r>
        <w:tab/>
        <w:t>Кроме того, различным путем субсидируются услуги, оказываемые од</w:t>
      </w:r>
      <w:r>
        <w:t>и</w:t>
      </w:r>
      <w:r>
        <w:t>ноким родителям муниципалитетами. Например, с одиноких родителей взим</w:t>
      </w:r>
      <w:r>
        <w:t>а</w:t>
      </w:r>
      <w:r>
        <w:t>ется меньшая плата за уход за детьми, чем с состоящих в браке или сожител</w:t>
      </w:r>
      <w:r>
        <w:t>ь</w:t>
      </w:r>
      <w:r>
        <w:t>ствующих лиц. Так, соответствующие лица, которые проживают вместе, пл</w:t>
      </w:r>
      <w:r>
        <w:t>а</w:t>
      </w:r>
      <w:r>
        <w:t>тят 20 655 исландских крон за 8-часовой уход за детьми в Рейкьявике, тогда как одинокие родители платят 12 207 исландских крон. Некоторые муницип</w:t>
      </w:r>
      <w:r>
        <w:t>а</w:t>
      </w:r>
      <w:r>
        <w:t>литеты также субсидируют расходы одиноких родителей на детей в связи со спорти</w:t>
      </w:r>
      <w:r>
        <w:t>в</w:t>
      </w:r>
      <w:r>
        <w:t>ными занятиями и различными увлечениями. Многие муниципалитеты отд</w:t>
      </w:r>
      <w:r>
        <w:t>а</w:t>
      </w:r>
      <w:r>
        <w:t>ют одиноким родителям приоритет в плане доступа к услугам, таким как социал</w:t>
      </w:r>
      <w:r>
        <w:t>ь</w:t>
      </w:r>
      <w:r>
        <w:t>ное жилье и уход за детьми.</w:t>
      </w:r>
    </w:p>
    <w:p w:rsidR="00606A31" w:rsidRDefault="00606A31" w:rsidP="00606A31">
      <w:pPr>
        <w:pStyle w:val="SingleTxtGR"/>
      </w:pPr>
      <w:r>
        <w:t>186.</w:t>
      </w:r>
      <w:r>
        <w:tab/>
        <w:t>Лицам с низким доходом, среди которых насчитывается значительное число одиноких родителей, предоставляются жилищные пособия.</w:t>
      </w:r>
    </w:p>
    <w:p w:rsidR="00606A31" w:rsidRDefault="00606A31" w:rsidP="00606A31">
      <w:pPr>
        <w:pStyle w:val="SingleTxtGR"/>
      </w:pPr>
      <w:r>
        <w:t>187.</w:t>
      </w:r>
      <w:r>
        <w:tab/>
        <w:t>В Рейкьявике одинокие родители могут получать образовательную п</w:t>
      </w:r>
      <w:r>
        <w:t>о</w:t>
      </w:r>
      <w:r>
        <w:t>мощь для целей содействия окончанию ими школы.</w:t>
      </w:r>
    </w:p>
    <w:p w:rsidR="00606A31" w:rsidRDefault="00606A31" w:rsidP="00606A31">
      <w:pPr>
        <w:pStyle w:val="H23GR"/>
      </w:pPr>
      <w:r>
        <w:tab/>
      </w:r>
      <w:r>
        <w:tab/>
        <w:t>Комментарии в отношении пункта 28 заключительных замечаний</w:t>
      </w:r>
    </w:p>
    <w:p w:rsidR="00606A31" w:rsidRDefault="00606A31" w:rsidP="00606A31">
      <w:pPr>
        <w:pStyle w:val="SingleTxtGR"/>
      </w:pPr>
      <w:r>
        <w:t>188.</w:t>
      </w:r>
      <w:r>
        <w:tab/>
        <w:t>В пункте 28 заключительных замечаний Комитета в отношении третьего периодического доклада Исландии Комитет призвал государство-участник пр</w:t>
      </w:r>
      <w:r>
        <w:t>и</w:t>
      </w:r>
      <w:r>
        <w:t>нять эффективные меры по решению проблемы высокого уровня потребления алкоголя и наркотиков, особенно среди молодежи.</w:t>
      </w:r>
    </w:p>
    <w:p w:rsidR="00606A31" w:rsidRDefault="00606A31" w:rsidP="00606A31">
      <w:pPr>
        <w:pStyle w:val="SingleTxtGR"/>
      </w:pPr>
      <w:r>
        <w:t>189.</w:t>
      </w:r>
      <w:r>
        <w:tab/>
        <w:t>При пересмотре основных целей Плана здравоохранения на период до 2010 года цели, направленные на сокращение потребления алкоголя и других токсичных веществ детьми и подростками, были укреплены. В соответствии с Планом здравоохранения основные цели в данной области в первую очередь сводятся к тому, что потребление алкоголя не должно превышать 5,0 л в год чистого спирта на душу населения в возрасте 15 лет и старше и должно быть по возможности нулевым среди более молодых людей. Во-вторых, задача заключ</w:t>
      </w:r>
      <w:r>
        <w:t>а</w:t>
      </w:r>
      <w:r>
        <w:t>ется в сокращении на 40% потребления алкоголя и других токсичных веществ несовершеннолетними молодыми людьми. Для достижения этих целей испол</w:t>
      </w:r>
      <w:r>
        <w:t>ь</w:t>
      </w:r>
      <w:r>
        <w:t>зуются следующие методы: просветительские и профилактические меры, ор</w:t>
      </w:r>
      <w:r>
        <w:t>и</w:t>
      </w:r>
      <w:r>
        <w:t>ентированные на детей, подростков и взрослых; обеспечение соблюдения з</w:t>
      </w:r>
      <w:r>
        <w:t>а</w:t>
      </w:r>
      <w:r>
        <w:t>прета на рекламу алкогольных напитков и регулирование цен; облегчение до</w:t>
      </w:r>
      <w:r>
        <w:t>с</w:t>
      </w:r>
      <w:r>
        <w:t>тупа к программам лечения для алкоголиков и токсикоманов и систематич</w:t>
      </w:r>
      <w:r>
        <w:t>е</w:t>
      </w:r>
      <w:r>
        <w:t>ский сбор и обработка статистических данных о потреблении алкоголя и то</w:t>
      </w:r>
      <w:r>
        <w:t>к</w:t>
      </w:r>
      <w:r>
        <w:t>сичных веществ по населению в ц</w:t>
      </w:r>
      <w:r>
        <w:t>е</w:t>
      </w:r>
      <w:r>
        <w:t xml:space="preserve">лом и отдельным социальным группам. </w:t>
      </w:r>
    </w:p>
    <w:p w:rsidR="00606A31" w:rsidRDefault="00606A31" w:rsidP="00606A31">
      <w:pPr>
        <w:pStyle w:val="SingleTxtGR"/>
      </w:pPr>
      <w:r>
        <w:t>190.</w:t>
      </w:r>
      <w:r>
        <w:tab/>
        <w:t>По информации от института государственного здравоохранения, кот</w:t>
      </w:r>
      <w:r>
        <w:t>о</w:t>
      </w:r>
      <w:r>
        <w:t>рый был образован в результате слияния нескольких специализированных ко</w:t>
      </w:r>
      <w:r>
        <w:t>л</w:t>
      </w:r>
      <w:r>
        <w:t>легиальных органов, включая Совет по профилактике алкоголизма и токсик</w:t>
      </w:r>
      <w:r>
        <w:t>о</w:t>
      </w:r>
      <w:r>
        <w:t>мании, в последнее время произошли различные изменения, направленные на профилактику потребления а</w:t>
      </w:r>
      <w:r>
        <w:t>л</w:t>
      </w:r>
      <w:r>
        <w:t>коголя и наркотиков среди молодежи.</w:t>
      </w:r>
    </w:p>
    <w:p w:rsidR="00606A31" w:rsidRDefault="00606A31" w:rsidP="00606A31">
      <w:pPr>
        <w:pStyle w:val="SingleTxtGR"/>
      </w:pPr>
      <w:r>
        <w:t>191.</w:t>
      </w:r>
      <w:r>
        <w:tab/>
        <w:t>В 1996 году началась и в 2002 году была завершена национальная камп</w:t>
      </w:r>
      <w:r>
        <w:t>а</w:t>
      </w:r>
      <w:r>
        <w:t>ния "Исландия, свободная от наркотиков", имевшая целью просвещение мол</w:t>
      </w:r>
      <w:r>
        <w:t>о</w:t>
      </w:r>
      <w:r>
        <w:t>дежи по поводу употребления алкоголя и других токсичных веществ. За ней п</w:t>
      </w:r>
      <w:r>
        <w:t>о</w:t>
      </w:r>
      <w:r>
        <w:t>следовала реализация органами местного самоуправления проекта "Живите своей жизнью", который был инициирован в 2003 году с целью поощрения профилактической работы в местных общинах посредством оказания консул</w:t>
      </w:r>
      <w:r>
        <w:t>ь</w:t>
      </w:r>
      <w:r>
        <w:t>тативных услуг в области организации и осуществления программ профилакт</w:t>
      </w:r>
      <w:r>
        <w:t>и</w:t>
      </w:r>
      <w:r>
        <w:t>ки.</w:t>
      </w:r>
    </w:p>
    <w:p w:rsidR="00606A31" w:rsidRDefault="00606A31" w:rsidP="00606A31">
      <w:pPr>
        <w:pStyle w:val="SingleTxtGR"/>
      </w:pPr>
      <w:r>
        <w:t>192.</w:t>
      </w:r>
      <w:r>
        <w:tab/>
        <w:t>В значительной степени расширилось сотрудничество с родителями и между ними в рамках таких организаций, как "Саман групп", "Хеимили ог ск</w:t>
      </w:r>
      <w:r>
        <w:t>о</w:t>
      </w:r>
      <w:r>
        <w:t>ли" и "Самфок". Кроме того, Президент Исландии в сотрудничестве с разли</w:t>
      </w:r>
      <w:r>
        <w:t>ч</w:t>
      </w:r>
      <w:r>
        <w:t xml:space="preserve">ными органами организовал ежегодный День профилактики. </w:t>
      </w:r>
    </w:p>
    <w:p w:rsidR="00606A31" w:rsidRDefault="00606A31" w:rsidP="00606A31">
      <w:pPr>
        <w:pStyle w:val="SingleTxtGR"/>
      </w:pPr>
      <w:r>
        <w:t>193.</w:t>
      </w:r>
      <w:r>
        <w:tab/>
        <w:t>Совет по сотрудничеству в области профилактики во взаимодействии с другими добровольческими органами и самой молодежью развернул так наз</w:t>
      </w:r>
      <w:r>
        <w:t>ы</w:t>
      </w:r>
      <w:r>
        <w:t>ваемую кампанию "Я намереваюсь ждать", в рамках которой подрастающее п</w:t>
      </w:r>
      <w:r>
        <w:t>о</w:t>
      </w:r>
      <w:r>
        <w:t>коление высказывается в пользу того, чтобы как можно дольше не начинать п</w:t>
      </w:r>
      <w:r>
        <w:t>о</w:t>
      </w:r>
      <w:r>
        <w:t>треблять спиртные напитки.</w:t>
      </w:r>
    </w:p>
    <w:p w:rsidR="00606A31" w:rsidRDefault="00606A31" w:rsidP="00606A31">
      <w:pPr>
        <w:pStyle w:val="SingleTxtGR"/>
      </w:pPr>
      <w:r>
        <w:t>194.</w:t>
      </w:r>
      <w:r>
        <w:tab/>
        <w:t>Кроме того, в начальных и младших средних школах (для возрастной группы 6−16 лет) осуществляется кампания под лозунгом "Круто, но без ка</w:t>
      </w:r>
      <w:r>
        <w:t>й</w:t>
      </w:r>
      <w:r>
        <w:t>фа". Упор сделан на формирование хорошей, здоровой школьной среды без употребления алкоголя, табака и других токсичных в</w:t>
      </w:r>
      <w:r>
        <w:t>е</w:t>
      </w:r>
      <w:r>
        <w:t>ществ.</w:t>
      </w:r>
    </w:p>
    <w:p w:rsidR="00606A31" w:rsidRDefault="00606A31" w:rsidP="00606A31">
      <w:pPr>
        <w:pStyle w:val="SingleTxtGR"/>
      </w:pPr>
      <w:r>
        <w:t>195.</w:t>
      </w:r>
      <w:r>
        <w:tab/>
        <w:t>Полиция в 2007 году создала целевую группу для борьбы с торговлей н</w:t>
      </w:r>
      <w:r>
        <w:t>е</w:t>
      </w:r>
      <w:r>
        <w:t>законными веществами, и стала более активной работа таможе</w:t>
      </w:r>
      <w:r>
        <w:t>н</w:t>
      </w:r>
      <w:r>
        <w:t>ных органов.</w:t>
      </w:r>
    </w:p>
    <w:p w:rsidR="00606A31" w:rsidRDefault="00606A31" w:rsidP="00606A31">
      <w:pPr>
        <w:pStyle w:val="SingleTxtGR"/>
      </w:pPr>
      <w:r>
        <w:t>196.</w:t>
      </w:r>
      <w:r>
        <w:tab/>
        <w:t>В 2006−2007 годах министерствами образования и здравоохранения ре</w:t>
      </w:r>
      <w:r>
        <w:t>а</w:t>
      </w:r>
      <w:r>
        <w:t>лизовыв</w:t>
      </w:r>
      <w:r>
        <w:t>а</w:t>
      </w:r>
      <w:r>
        <w:t>лось совместное соглашение о сотрудничестве в целях профилактики употребления алкоголя и токсичных веществ и поощрения охраны здоровья в старших средних школах.</w:t>
      </w:r>
    </w:p>
    <w:p w:rsidR="00606A31" w:rsidRDefault="00606A31" w:rsidP="00606A31">
      <w:pPr>
        <w:pStyle w:val="SingleTxtGR"/>
      </w:pPr>
      <w:r>
        <w:t>197.</w:t>
      </w:r>
      <w:r>
        <w:tab/>
        <w:t>Институт государственного здравоохранения в сотрудничестве с учре</w:t>
      </w:r>
      <w:r>
        <w:t>ж</w:t>
      </w:r>
      <w:r>
        <w:t>дениями первичной медико-санитарной помощи готовит всеобъемлющие уче</w:t>
      </w:r>
      <w:r>
        <w:t>б</w:t>
      </w:r>
      <w:r>
        <w:t>ные материалы для всех уровней обязательного образования, т.е. для детей в возрасте от 6 до 16 лет. Эти материалы будут охватывать, в частности, просв</w:t>
      </w:r>
      <w:r>
        <w:t>е</w:t>
      </w:r>
      <w:r>
        <w:t>щение по проблеме алкоголя и других токсичных веществ и будут преподават</w:t>
      </w:r>
      <w:r>
        <w:t>ь</w:t>
      </w:r>
      <w:r>
        <w:t>ся младшим медицинским персоналом. В дополнение к этому Институт разм</w:t>
      </w:r>
      <w:r>
        <w:t>е</w:t>
      </w:r>
      <w:r>
        <w:t>щает регулярные рекламные объявления по вопросу о воздействии алкоголя в плане насильственного поведения и о последствиях алкоголя в период береме</w:t>
      </w:r>
      <w:r>
        <w:t>н</w:t>
      </w:r>
      <w:r>
        <w:t>ности. В прошлом году особый упор был сделан на персональную ответстве</w:t>
      </w:r>
      <w:r>
        <w:t>н</w:t>
      </w:r>
      <w:r>
        <w:t>ность за себя и за других во время музыкальных фестивалей на открытом во</w:t>
      </w:r>
      <w:r>
        <w:t>з</w:t>
      </w:r>
      <w:r>
        <w:t xml:space="preserve">духе. </w:t>
      </w:r>
    </w:p>
    <w:p w:rsidR="00606A31" w:rsidRDefault="00606A31" w:rsidP="00606A31">
      <w:pPr>
        <w:pStyle w:val="SingleTxtGR"/>
      </w:pPr>
      <w:r>
        <w:t>198.</w:t>
      </w:r>
      <w:r>
        <w:tab/>
        <w:t xml:space="preserve">Кроме того, из Фонда профилактики выделяются ежегодные гранты на различные проекты в области профилактики, ориентированные на различные группы, в частности детей и молодежь. </w:t>
      </w:r>
    </w:p>
    <w:p w:rsidR="00606A31" w:rsidRDefault="00606A31" w:rsidP="00606A31">
      <w:pPr>
        <w:pStyle w:val="SingleTxtGR"/>
      </w:pPr>
      <w:r>
        <w:t>199.</w:t>
      </w:r>
      <w:r>
        <w:tab/>
        <w:t>Возрастной ценз для покупки алкогольной продукции остается выс</w:t>
      </w:r>
      <w:r>
        <w:t>о</w:t>
      </w:r>
      <w:r>
        <w:t>ким, и продажа алкоголя по-прежнему является объектом государственной моноп</w:t>
      </w:r>
      <w:r>
        <w:t>о</w:t>
      </w:r>
      <w:r>
        <w:t>лии. В последние годы Государственная алкогольно-табачная кампания уделяла особое внимание тщательной проверке удостоверений личности покупателе</w:t>
      </w:r>
      <w:r>
        <w:t>й</w:t>
      </w:r>
      <w:r>
        <w:t xml:space="preserve"> в ликероводочных магазинах.</w:t>
      </w:r>
    </w:p>
    <w:p w:rsidR="00606A31" w:rsidRDefault="00606A31" w:rsidP="00606A31">
      <w:pPr>
        <w:pStyle w:val="SingleTxtGR"/>
      </w:pPr>
      <w:r>
        <w:t>200.</w:t>
      </w:r>
      <w:r>
        <w:tab/>
        <w:t>С 2000 года при Национальном наркологическом центре функционирует подростковое отделение, рассчитанное на 11 мест, и в 2006 году вновь было о</w:t>
      </w:r>
      <w:r>
        <w:t>т</w:t>
      </w:r>
      <w:r>
        <w:t>крыто отделение профилактики.</w:t>
      </w:r>
    </w:p>
    <w:p w:rsidR="00606A31" w:rsidRDefault="00606A31" w:rsidP="00606A31">
      <w:pPr>
        <w:pStyle w:val="SingleTxtGR"/>
      </w:pPr>
      <w:r>
        <w:t>201.</w:t>
      </w:r>
      <w:r>
        <w:tab/>
        <w:t>Следует отметить, что в последние годы среди детей возрастной группы обязательного школьного обучения, т.е. 6−16 лет, сократилось потребление а</w:t>
      </w:r>
      <w:r>
        <w:t>л</w:t>
      </w:r>
      <w:r>
        <w:t>коголя, табака и незаконных веществ. Это видно из обследований практики п</w:t>
      </w:r>
      <w:r>
        <w:t>о</w:t>
      </w:r>
      <w:r>
        <w:t>требления, проведенных совместно Государственным институтом здравоохр</w:t>
      </w:r>
      <w:r>
        <w:t>а</w:t>
      </w:r>
      <w:r>
        <w:t>нения и Акюрейрийским университетом. Соответствующая информация отр</w:t>
      </w:r>
      <w:r>
        <w:t>а</w:t>
      </w:r>
      <w:r>
        <w:t>жена на сопроводительных диаграммах из презе</w:t>
      </w:r>
      <w:r>
        <w:t>н</w:t>
      </w:r>
      <w:r>
        <w:t>тации выводов проекта ЭСПАД в 2007 году.</w:t>
      </w:r>
    </w:p>
    <w:p w:rsidR="00606A31" w:rsidRDefault="00606A31" w:rsidP="00606A31">
      <w:pPr>
        <w:pStyle w:val="Heading1"/>
        <w:suppressAutoHyphens/>
        <w:spacing w:after="120"/>
        <w:ind w:left="1134" w:right="1134"/>
        <w:jc w:val="left"/>
      </w:pPr>
      <w:r w:rsidRPr="009375DF">
        <w:rPr>
          <w:b w:val="0"/>
        </w:rPr>
        <w:t>Диаграмма 1</w:t>
      </w:r>
      <w:r>
        <w:br/>
      </w:r>
      <w:r w:rsidRPr="00401FB1">
        <w:t>Изменения доли исландских учащихся 10 класса (</w:t>
      </w:r>
      <w:r>
        <w:t xml:space="preserve">в возрасте </w:t>
      </w:r>
      <w:r w:rsidRPr="00401FB1">
        <w:t>15−16 лет), которые курят ка</w:t>
      </w:r>
      <w:r w:rsidRPr="00401FB1">
        <w:t>ж</w:t>
      </w:r>
      <w:r w:rsidRPr="00401FB1">
        <w:t>дый день</w:t>
      </w:r>
    </w:p>
    <w:bookmarkStart w:id="3" w:name="_MON_1379942970"/>
    <w:bookmarkStart w:id="4" w:name="_MON_1379943713"/>
    <w:bookmarkStart w:id="5" w:name="_MON_1379944056"/>
    <w:bookmarkStart w:id="6" w:name="_MON_1379944105"/>
    <w:bookmarkStart w:id="7" w:name="_MON_1379944925"/>
    <w:bookmarkStart w:id="8" w:name="_MON_1379945663"/>
    <w:bookmarkEnd w:id="3"/>
    <w:bookmarkEnd w:id="4"/>
    <w:bookmarkEnd w:id="5"/>
    <w:bookmarkEnd w:id="6"/>
    <w:bookmarkEnd w:id="7"/>
    <w:bookmarkEnd w:id="8"/>
    <w:p w:rsidR="00606A31" w:rsidRPr="001D1EF9" w:rsidRDefault="00606A31" w:rsidP="00606A31">
      <w:pPr>
        <w:pStyle w:val="SingleTxtGR"/>
        <w:spacing w:after="0"/>
        <w:rPr>
          <w:lang w:eastAsia="ru-RU"/>
        </w:rPr>
      </w:pPr>
      <w:r>
        <w:rPr>
          <w:lang w:eastAsia="ru-RU"/>
        </w:rPr>
        <w:object w:dxaOrig="7530" w:dyaOrig="3570">
          <v:shape id="_x0000_i1026" type="#_x0000_t75" style="width:376.5pt;height:178.5pt" o:ole="">
            <v:imagedata r:id="rId8" o:title=""/>
          </v:shape>
          <o:OLEObject Type="Embed" ProgID="Excel.Chart.8" ShapeID="_x0000_i1026" DrawAspect="Content" ObjectID="_1395882566" r:id="rId9">
            <o:FieldCodes>\s</o:FieldCodes>
          </o:OLEObject>
        </w:object>
      </w:r>
    </w:p>
    <w:p w:rsidR="00606A31" w:rsidRPr="009375DF" w:rsidRDefault="00606A31" w:rsidP="00B001EB">
      <w:pPr>
        <w:pStyle w:val="Heading1"/>
        <w:suppressAutoHyphens/>
        <w:spacing w:before="120" w:after="120"/>
        <w:ind w:left="1134" w:right="1134"/>
        <w:jc w:val="left"/>
      </w:pPr>
      <w:r w:rsidRPr="009375DF">
        <w:rPr>
          <w:b w:val="0"/>
        </w:rPr>
        <w:t>Диаграмма 2</w:t>
      </w:r>
      <w:r w:rsidRPr="009375DF">
        <w:rPr>
          <w:b w:val="0"/>
        </w:rPr>
        <w:br/>
      </w:r>
      <w:r w:rsidRPr="009375DF">
        <w:t>Изменения доли учащихся 10 класса (</w:t>
      </w:r>
      <w:r>
        <w:t xml:space="preserve">в возрасте </w:t>
      </w:r>
      <w:r w:rsidRPr="009375DF">
        <w:t xml:space="preserve">15−16 лет), которые </w:t>
      </w:r>
      <w:r>
        <w:br/>
      </w:r>
      <w:r w:rsidRPr="009375DF">
        <w:t>по крайней мере один раз употребляли токсичные вещества</w:t>
      </w:r>
    </w:p>
    <w:bookmarkStart w:id="9" w:name="_MON_1379944440"/>
    <w:bookmarkStart w:id="10" w:name="_MON_1379944949"/>
    <w:bookmarkStart w:id="11" w:name="_MON_1379945333"/>
    <w:bookmarkStart w:id="12" w:name="_MON_1379945686"/>
    <w:bookmarkEnd w:id="9"/>
    <w:bookmarkEnd w:id="10"/>
    <w:bookmarkEnd w:id="11"/>
    <w:bookmarkEnd w:id="12"/>
    <w:p w:rsidR="00606A31" w:rsidRDefault="00606A31" w:rsidP="00606A31">
      <w:pPr>
        <w:pStyle w:val="SingleTxtGR"/>
        <w:spacing w:after="0"/>
      </w:pPr>
      <w:r>
        <w:rPr>
          <w:lang w:eastAsia="ru-RU"/>
        </w:rPr>
        <w:object w:dxaOrig="7530" w:dyaOrig="3570">
          <v:shape id="_x0000_i1027" type="#_x0000_t75" style="width:376.5pt;height:178.5pt" o:ole="">
            <v:imagedata r:id="rId10" o:title=""/>
          </v:shape>
          <o:OLEObject Type="Embed" ProgID="Excel.Chart.8" ShapeID="_x0000_i1027" DrawAspect="Content" ObjectID="_1395882567" r:id="rId11">
            <o:FieldCodes>\s</o:FieldCodes>
          </o:OLEObject>
        </w:object>
      </w:r>
    </w:p>
    <w:p w:rsidR="00606A31" w:rsidRPr="005B6995" w:rsidRDefault="00606A31" w:rsidP="00606A31">
      <w:pPr>
        <w:pStyle w:val="Heading1"/>
        <w:suppressAutoHyphens/>
        <w:spacing w:after="120"/>
        <w:ind w:left="1134" w:right="1134"/>
        <w:jc w:val="left"/>
      </w:pPr>
      <w:r w:rsidRPr="009375DF">
        <w:rPr>
          <w:b w:val="0"/>
        </w:rPr>
        <w:t>Диаграмма 3</w:t>
      </w:r>
      <w:r>
        <w:br/>
        <w:t>Изменения доли учащихся 10 класса (в возрасте 15−16 лет), которые употребляли токсичные в</w:t>
      </w:r>
      <w:r>
        <w:t>е</w:t>
      </w:r>
      <w:r>
        <w:t>щества в последние 30 дней</w:t>
      </w:r>
    </w:p>
    <w:bookmarkStart w:id="13" w:name="_MON_1379945022"/>
    <w:bookmarkStart w:id="14" w:name="_MON_1379945199"/>
    <w:bookmarkStart w:id="15" w:name="_MON_1379945698"/>
    <w:bookmarkEnd w:id="13"/>
    <w:bookmarkEnd w:id="14"/>
    <w:bookmarkEnd w:id="15"/>
    <w:p w:rsidR="00606A31" w:rsidRDefault="00606A31" w:rsidP="00606A31">
      <w:pPr>
        <w:pStyle w:val="SingleTxtGR"/>
        <w:spacing w:after="0"/>
      </w:pPr>
      <w:r>
        <w:rPr>
          <w:lang w:eastAsia="ru-RU"/>
        </w:rPr>
        <w:object w:dxaOrig="7530" w:dyaOrig="3570">
          <v:shape id="_x0000_i1028" type="#_x0000_t75" style="width:376.5pt;height:178.5pt" o:ole="">
            <v:imagedata r:id="rId12" o:title=""/>
          </v:shape>
          <o:OLEObject Type="Embed" ProgID="Excel.Chart.8" ShapeID="_x0000_i1028" DrawAspect="Content" ObjectID="_1395882568" r:id="rId13">
            <o:FieldCodes>\s</o:FieldCodes>
          </o:OLEObject>
        </w:object>
      </w:r>
    </w:p>
    <w:p w:rsidR="00606A31" w:rsidRDefault="00606A31" w:rsidP="00606A31">
      <w:pPr>
        <w:pStyle w:val="Heading1"/>
        <w:suppressAutoHyphens/>
        <w:spacing w:after="120"/>
        <w:ind w:left="1134" w:right="1134"/>
        <w:jc w:val="left"/>
      </w:pPr>
      <w:r w:rsidRPr="009375DF">
        <w:rPr>
          <w:b w:val="0"/>
        </w:rPr>
        <w:t>Диаграмма 5</w:t>
      </w:r>
      <w:r>
        <w:br/>
        <w:t xml:space="preserve">Изменения доли учащихся 10 класса (в возрасте 15−16 лет), которые </w:t>
      </w:r>
      <w:r>
        <w:br/>
        <w:t>когда-либо (синяя линия) или в последние 30 дней (красная линия) курили коноплю</w:t>
      </w:r>
    </w:p>
    <w:bookmarkStart w:id="16" w:name="_MON_1379945160"/>
    <w:bookmarkStart w:id="17" w:name="_MON_1379945216"/>
    <w:bookmarkStart w:id="18" w:name="_MON_1379945709"/>
    <w:bookmarkEnd w:id="16"/>
    <w:bookmarkEnd w:id="17"/>
    <w:bookmarkEnd w:id="18"/>
    <w:p w:rsidR="00606A31" w:rsidRDefault="00606A31" w:rsidP="00606A31">
      <w:pPr>
        <w:pStyle w:val="SingleTxtGR"/>
        <w:spacing w:after="0"/>
      </w:pPr>
      <w:r>
        <w:rPr>
          <w:lang w:eastAsia="ru-RU"/>
        </w:rPr>
        <w:object w:dxaOrig="7530" w:dyaOrig="3570">
          <v:shape id="_x0000_i1029" type="#_x0000_t75" style="width:376.5pt;height:178.5pt" o:ole="">
            <v:imagedata r:id="rId14" o:title=""/>
          </v:shape>
          <o:OLEObject Type="Embed" ProgID="Excel.Chart.8" ShapeID="_x0000_i1029" DrawAspect="Content" ObjectID="_1395882569" r:id="rId15">
            <o:FieldCodes>\s</o:FieldCodes>
          </o:OLEObject>
        </w:object>
      </w:r>
    </w:p>
    <w:p w:rsidR="00606A31" w:rsidRPr="00392231" w:rsidRDefault="00606A31" w:rsidP="00606A31">
      <w:pPr>
        <w:pStyle w:val="H1GR"/>
        <w:spacing w:before="240"/>
      </w:pPr>
      <w:r>
        <w:tab/>
      </w:r>
      <w:r>
        <w:tab/>
      </w:r>
      <w:r w:rsidRPr="00392231">
        <w:t>Статья 11</w:t>
      </w:r>
    </w:p>
    <w:p w:rsidR="00606A31" w:rsidRDefault="00606A31" w:rsidP="00606A31">
      <w:pPr>
        <w:pStyle w:val="SingleTxtGR"/>
      </w:pPr>
      <w:r>
        <w:t>202.</w:t>
      </w:r>
      <w:r>
        <w:tab/>
        <w:t>Со времени подготовки третьего периодического доклада Исландии н</w:t>
      </w:r>
      <w:r>
        <w:t>и</w:t>
      </w:r>
      <w:r>
        <w:t>каких кардинальных изменений в законах и подзаконных актах о жилье не пр</w:t>
      </w:r>
      <w:r>
        <w:t>о</w:t>
      </w:r>
      <w:r>
        <w:t>изошло. Вместе с тем вследствие финансового кризиса осенью 2008 года были внесены некоторые изменения с целью оказания помощи гражданам, испыт</w:t>
      </w:r>
      <w:r>
        <w:t>ы</w:t>
      </w:r>
      <w:r>
        <w:t>вающим платежные трудности в св</w:t>
      </w:r>
      <w:r>
        <w:t>я</w:t>
      </w:r>
      <w:r>
        <w:t>зи с жилищными обязательствами.</w:t>
      </w:r>
    </w:p>
    <w:p w:rsidR="00606A31" w:rsidRPr="00392231" w:rsidRDefault="00606A31" w:rsidP="00606A31">
      <w:pPr>
        <w:pStyle w:val="H23GR"/>
      </w:pPr>
      <w:r>
        <w:tab/>
      </w:r>
      <w:r>
        <w:tab/>
        <w:t>Поправки к Закону № 63/1985 в отношении жилищных ипотек для отдельных лиц</w:t>
      </w:r>
    </w:p>
    <w:p w:rsidR="00606A31" w:rsidRPr="00D56AC9" w:rsidRDefault="00606A31" w:rsidP="00606A31">
      <w:pPr>
        <w:pStyle w:val="SingleTxtGR"/>
      </w:pPr>
      <w:r>
        <w:t>203.</w:t>
      </w:r>
      <w:r>
        <w:tab/>
        <w:t>В 1985 году был принят Закон № 63/1985 о выравнивании платежей по жилищным ипотекам для отдельных лиц, направленный на обеспечение сб</w:t>
      </w:r>
      <w:r>
        <w:t>а</w:t>
      </w:r>
      <w:r>
        <w:t>лансированности обяз</w:t>
      </w:r>
      <w:r>
        <w:t>а</w:t>
      </w:r>
      <w:r>
        <w:t>тельств по выплатам вследствие взятых жилищных ссуд и имевших место на рынке труда</w:t>
      </w:r>
      <w:r w:rsidRPr="009375DF">
        <w:t xml:space="preserve"> </w:t>
      </w:r>
      <w:r>
        <w:t>изменений в заработной плате. Цель заключ</w:t>
      </w:r>
      <w:r>
        <w:t>а</w:t>
      </w:r>
      <w:r>
        <w:t>лась в обеспечении того, чтобы пл</w:t>
      </w:r>
      <w:r>
        <w:t>а</w:t>
      </w:r>
      <w:r>
        <w:t>тежные обязательства не становились более обременительными даже при снижении покупательной способности заработной платы из-за изменений в экономике. Со времени принятия этого закона на ры</w:t>
      </w:r>
      <w:r>
        <w:t>н</w:t>
      </w:r>
      <w:r>
        <w:t>ке жилищных ссуд произошли существенные сдвиги, вызванные выходом на него соответствующих банков и других финансовых учреждений. Ввиду этого фактора и финансового кризиса, который в настоящее время охватил Исландию, было сочтено необходимым расширить сферу действия данного закона таким образом, чтобы он применялся ко всем индексируемым жилищным ипотекам отдельных лиц. Задача стоит такая же, как и прежде, а именно − не допустить увеличения плате</w:t>
      </w:r>
      <w:r>
        <w:t>ж</w:t>
      </w:r>
      <w:r>
        <w:t>ных обязательств.</w:t>
      </w:r>
    </w:p>
    <w:p w:rsidR="00606A31" w:rsidRPr="00A20B2D" w:rsidRDefault="00606A31" w:rsidP="00606A31">
      <w:pPr>
        <w:pStyle w:val="SingleTxtGR"/>
      </w:pPr>
      <w:r w:rsidRPr="00A20B2D">
        <w:t>204.</w:t>
      </w:r>
      <w:r w:rsidRPr="00A20B2D">
        <w:tab/>
        <w:t>Согласно указанному закону, рассчитывается новый индекс, так называ</w:t>
      </w:r>
      <w:r w:rsidRPr="00A20B2D">
        <w:t>е</w:t>
      </w:r>
      <w:r w:rsidRPr="00A20B2D">
        <w:t>мый индекс выравнивания платежей (ИВП). Этот индекс представляет собой средневзвешенную величину, отражающую динамику заработной платы исходя из индекса заработной платы, подсчитываемого Статистическим бюро, и дин</w:t>
      </w:r>
      <w:r w:rsidRPr="00A20B2D">
        <w:t>а</w:t>
      </w:r>
      <w:r w:rsidRPr="00A20B2D">
        <w:t>мику занятости, измеряемую Директоратом труда. Если "доход", рассчитанный с использованием ИВП, увеличивается меньше, чем индекс потребительских цен (ИПЦ), то часть выплаты в порядке погашения основной суммы займа о</w:t>
      </w:r>
      <w:r w:rsidRPr="00A20B2D">
        <w:t>т</w:t>
      </w:r>
      <w:r w:rsidRPr="00A20B2D">
        <w:t>срочивается. Это осуществляется всякий раз при расчете суммы погашения кредита, пока рост ИВП опережает рост ИПЦ. Согласно закону, разница между платежом, соответствующим условиям займа, и платежом, соответствующим вышеуказанной схеме, регистрируется на специальном счете. Сумма на этому счету составляет дополнительную задолженность заемщика, и на нее распр</w:t>
      </w:r>
      <w:r w:rsidRPr="00A20B2D">
        <w:t>о</w:t>
      </w:r>
      <w:r w:rsidRPr="00A20B2D">
        <w:t>страняются те же условия начисления процентов, как и на изначальный за</w:t>
      </w:r>
      <w:r w:rsidR="00F96EF6">
        <w:t>е</w:t>
      </w:r>
      <w:r w:rsidRPr="00A20B2D">
        <w:t>м. Затем такая задолженность погашается пропорционально, когда индекс зар</w:t>
      </w:r>
      <w:r w:rsidRPr="00A20B2D">
        <w:t>а</w:t>
      </w:r>
      <w:r w:rsidRPr="00A20B2D">
        <w:t>ботной платы превышает индекс условий кредитования (</w:t>
      </w:r>
      <w:r w:rsidRPr="00A20B2D">
        <w:rPr>
          <w:lang w:val="en-US"/>
        </w:rPr>
        <w:t>l</w:t>
      </w:r>
      <w:r w:rsidRPr="00A20B2D">
        <w:t>á</w:t>
      </w:r>
      <w:r w:rsidRPr="00A20B2D">
        <w:rPr>
          <w:lang w:val="en-US"/>
        </w:rPr>
        <w:t>nskjarav</w:t>
      </w:r>
      <w:r w:rsidRPr="00A20B2D">
        <w:t>í</w:t>
      </w:r>
      <w:r w:rsidRPr="00A20B2D">
        <w:rPr>
          <w:lang w:val="en-US"/>
        </w:rPr>
        <w:t>sitala</w:t>
      </w:r>
      <w:r w:rsidRPr="00A20B2D">
        <w:t>) или в течение следующих лет после даты окончательного платежа, если некоторая з</w:t>
      </w:r>
      <w:r w:rsidRPr="00A20B2D">
        <w:t>а</w:t>
      </w:r>
      <w:r w:rsidRPr="00A20B2D">
        <w:t>долженность остается еще не урегулированной.</w:t>
      </w:r>
    </w:p>
    <w:p w:rsidR="00606A31" w:rsidRPr="00A20B2D" w:rsidRDefault="00606A31" w:rsidP="00606A31">
      <w:pPr>
        <w:pStyle w:val="H23GR"/>
      </w:pPr>
      <w:r>
        <w:tab/>
      </w:r>
      <w:r>
        <w:tab/>
      </w:r>
      <w:r w:rsidRPr="00A20B2D">
        <w:t>Расширение финансовых средств помощи, предусматриваемых Фо</w:t>
      </w:r>
      <w:r w:rsidRPr="00A20B2D">
        <w:t>н</w:t>
      </w:r>
      <w:r w:rsidRPr="00A20B2D">
        <w:t>дом жилищного финансирования</w:t>
      </w:r>
    </w:p>
    <w:p w:rsidR="00606A31" w:rsidRPr="00A20B2D" w:rsidRDefault="00606A31" w:rsidP="00606A31">
      <w:pPr>
        <w:pStyle w:val="SingleTxtGR"/>
      </w:pPr>
      <w:r w:rsidRPr="00A20B2D">
        <w:t>205.</w:t>
      </w:r>
      <w:r w:rsidRPr="00A20B2D">
        <w:tab/>
        <w:t>После финансового кризиса осенью 2008 года стало понятным, что все больше семей будут сталкиваться с финансовыми трудностями. Поэтому был расширен объем ресурсов Фонда жилищного финансирования, а стратегии вз</w:t>
      </w:r>
      <w:r w:rsidRPr="00A20B2D">
        <w:t>ы</w:t>
      </w:r>
      <w:r w:rsidRPr="00A20B2D">
        <w:t>скания долга, используемые Фондом, стали менее жесткими. Фонд может, н</w:t>
      </w:r>
      <w:r w:rsidRPr="00A20B2D">
        <w:t>а</w:t>
      </w:r>
      <w:r w:rsidRPr="00A20B2D">
        <w:t>пример, отказаться от принудительной продажи жилья, если произведена пр</w:t>
      </w:r>
      <w:r w:rsidRPr="00A20B2D">
        <w:t>и</w:t>
      </w:r>
      <w:r w:rsidRPr="00A20B2D">
        <w:t>близительно одна треть причитающихся выплат вместо половины, как это было прежде. Кроме того, срок для выселения из жилья, подлежащего принудител</w:t>
      </w:r>
      <w:r w:rsidRPr="00A20B2D">
        <w:t>ь</w:t>
      </w:r>
      <w:r w:rsidRPr="00A20B2D">
        <w:t xml:space="preserve">ной продаже, был продлен с одного до трех месяцев. </w:t>
      </w:r>
    </w:p>
    <w:p w:rsidR="00606A31" w:rsidRPr="00A20B2D" w:rsidRDefault="00606A31" w:rsidP="00606A31">
      <w:pPr>
        <w:pStyle w:val="SingleTxtGR"/>
      </w:pPr>
      <w:r w:rsidRPr="00A20B2D">
        <w:t>206.</w:t>
      </w:r>
      <w:r w:rsidRPr="00A20B2D">
        <w:tab/>
        <w:t>Эти средства помощи дополняют средства помощи, которые и ранее с</w:t>
      </w:r>
      <w:r w:rsidRPr="00A20B2D">
        <w:t>у</w:t>
      </w:r>
      <w:r w:rsidRPr="00A20B2D">
        <w:t>ществовали для находящихся в стесненных финансовых обстоятельствах людей и которые включают в себя продление срока займов и замораживание выплат на период до трех лет. Кроме того, правительство и финансовые учреждения до</w:t>
      </w:r>
      <w:r w:rsidRPr="00A20B2D">
        <w:t>с</w:t>
      </w:r>
      <w:r w:rsidRPr="00A20B2D">
        <w:t xml:space="preserve">тигли соглашения, в соответствии с которым финансовые учреждения будут предлагать тем, кто берет жилищные займы, сопоставимые средства помощи. </w:t>
      </w:r>
    </w:p>
    <w:p w:rsidR="00606A31" w:rsidRPr="00A20B2D" w:rsidRDefault="00606A31" w:rsidP="00606A31">
      <w:pPr>
        <w:pStyle w:val="H1GR"/>
      </w:pPr>
      <w:r>
        <w:tab/>
      </w:r>
      <w:r>
        <w:tab/>
      </w:r>
      <w:r w:rsidRPr="00A20B2D">
        <w:t>Статья 12</w:t>
      </w:r>
    </w:p>
    <w:p w:rsidR="00606A31" w:rsidRPr="00A20B2D" w:rsidRDefault="00606A31" w:rsidP="00606A31">
      <w:pPr>
        <w:pStyle w:val="H23GR"/>
      </w:pPr>
      <w:r>
        <w:tab/>
      </w:r>
      <w:r>
        <w:tab/>
      </w:r>
      <w:r w:rsidRPr="00A20B2D">
        <w:t>Право на здоровье</w:t>
      </w:r>
    </w:p>
    <w:p w:rsidR="00606A31" w:rsidRPr="00A20B2D" w:rsidRDefault="00606A31" w:rsidP="00606A31">
      <w:pPr>
        <w:pStyle w:val="SingleTxtGR"/>
      </w:pPr>
      <w:r w:rsidRPr="00A20B2D">
        <w:t>207.</w:t>
      </w:r>
      <w:r w:rsidRPr="00A20B2D">
        <w:tab/>
        <w:t>1 сентября 2007 года вступил в силу новый Закон об услугах здравоохр</w:t>
      </w:r>
      <w:r w:rsidRPr="00A20B2D">
        <w:t>а</w:t>
      </w:r>
      <w:r w:rsidRPr="00A20B2D">
        <w:t>нения, а именно Закон № 40/2007. Прежнее законодательство об услугах здр</w:t>
      </w:r>
      <w:r w:rsidRPr="00A20B2D">
        <w:t>а</w:t>
      </w:r>
      <w:r w:rsidRPr="00A20B2D">
        <w:t>воохранения устарело и было во многих отношениях неясно. Новый закон пр</w:t>
      </w:r>
      <w:r w:rsidRPr="00A20B2D">
        <w:t>е</w:t>
      </w:r>
      <w:r w:rsidRPr="00A20B2D">
        <w:t>следует следующие главные цели: во-первых, четко определить базовую орг</w:t>
      </w:r>
      <w:r w:rsidRPr="00A20B2D">
        <w:t>а</w:t>
      </w:r>
      <w:r w:rsidRPr="00A20B2D">
        <w:t>низацию системы услуг государственного здравоохранения; во-вторых, обесп</w:t>
      </w:r>
      <w:r w:rsidRPr="00A20B2D">
        <w:t>е</w:t>
      </w:r>
      <w:r w:rsidRPr="00A20B2D">
        <w:t xml:space="preserve">чить четкую правовую основу для деятельности </w:t>
      </w:r>
      <w:r w:rsidR="00E83AFD">
        <w:t>м</w:t>
      </w:r>
      <w:r w:rsidRPr="00A20B2D">
        <w:t>инистра и других органов здравоохранения, и отдельных медицинских учреждений, находящихся в вед</w:t>
      </w:r>
      <w:r w:rsidRPr="00A20B2D">
        <w:t>е</w:t>
      </w:r>
      <w:r w:rsidRPr="00A20B2D">
        <w:t>нии государства; в-третьих, обеспечить активный контроль за услугами здрав</w:t>
      </w:r>
      <w:r w:rsidRPr="00A20B2D">
        <w:t>о</w:t>
      </w:r>
      <w:r w:rsidRPr="00A20B2D">
        <w:t>охранения и качеством; и, в-четвертых, более конкретно определить директи</w:t>
      </w:r>
      <w:r w:rsidRPr="00A20B2D">
        <w:t>в</w:t>
      </w:r>
      <w:r w:rsidRPr="00A20B2D">
        <w:t xml:space="preserve">ную роль </w:t>
      </w:r>
      <w:r w:rsidR="00E83AFD">
        <w:t>м</w:t>
      </w:r>
      <w:r w:rsidRPr="00A20B2D">
        <w:t>инистра в установленных правовых рамках и добиться того, чтобы он/она всегда имел/имела надлежащие полномочия для осуществления полит</w:t>
      </w:r>
      <w:r w:rsidRPr="00A20B2D">
        <w:t>и</w:t>
      </w:r>
      <w:r w:rsidRPr="00A20B2D">
        <w:t>ки, например в отношении организации услуг здравоохранения, приоритизации проектов, а также областей и бенефициаров предоставления услуг.</w:t>
      </w:r>
    </w:p>
    <w:p w:rsidR="00606A31" w:rsidRPr="00A20B2D" w:rsidRDefault="00606A31" w:rsidP="00606A31">
      <w:pPr>
        <w:pStyle w:val="SingleTxtGR"/>
      </w:pPr>
      <w:r w:rsidRPr="00A20B2D">
        <w:t>208.</w:t>
      </w:r>
      <w:r w:rsidRPr="00A20B2D">
        <w:tab/>
        <w:t>Данный закон зиждется на основополагающем принципе эффективного функционирования системы государственного здравоохранения, в равной ст</w:t>
      </w:r>
      <w:r w:rsidRPr="00A20B2D">
        <w:t>е</w:t>
      </w:r>
      <w:r w:rsidRPr="00A20B2D">
        <w:t>пени доступной для людей, независимо от их финансового статуса или места жительства. Упор делается на предоставление на местах общих медицинских услуг и обеспечение того, чтобы в качестве отправной точки для пациента но</w:t>
      </w:r>
      <w:r w:rsidRPr="00A20B2D">
        <w:t>р</w:t>
      </w:r>
      <w:r w:rsidRPr="00A20B2D">
        <w:t>мой стало оказание первичной медико-санитарной помощи. Прописана роль больницы при Национальном университете как ведущей больницы Исландии и одновременно вузовской больницы и роль Акюре</w:t>
      </w:r>
      <w:r>
        <w:t>й</w:t>
      </w:r>
      <w:r w:rsidRPr="00A20B2D">
        <w:t>рийской больницы как кл</w:t>
      </w:r>
      <w:r w:rsidRPr="00A20B2D">
        <w:t>и</w:t>
      </w:r>
      <w:r w:rsidRPr="00A20B2D">
        <w:t>нической больницы и больницы, оказывающей также специализированные у</w:t>
      </w:r>
      <w:r w:rsidRPr="00A20B2D">
        <w:t>с</w:t>
      </w:r>
      <w:r w:rsidRPr="00A20B2D">
        <w:t>луги.</w:t>
      </w:r>
    </w:p>
    <w:p w:rsidR="00606A31" w:rsidRPr="00ED433F" w:rsidRDefault="00606A31" w:rsidP="00606A31">
      <w:pPr>
        <w:pStyle w:val="SingleTxtGR"/>
      </w:pPr>
      <w:r w:rsidRPr="00ED433F">
        <w:t>209.</w:t>
      </w:r>
      <w:r w:rsidRPr="00ED433F">
        <w:tab/>
        <w:t>1 сентября 2007 года также вступил в силу новый Закон в отношении Д</w:t>
      </w:r>
      <w:r w:rsidRPr="00ED433F">
        <w:t>и</w:t>
      </w:r>
      <w:r w:rsidRPr="00ED433F">
        <w:t>ректората здравоохранения, а именно Закон № 41/2007. Этот закон определяет статус и роль Директората здравоохранения как контрольно-административного органа и включает положения, касающиеся обязанности руководителя Директ</w:t>
      </w:r>
      <w:r w:rsidRPr="00ED433F">
        <w:t>о</w:t>
      </w:r>
      <w:r w:rsidRPr="00ED433F">
        <w:t>рата здравоохранения контролировать профессиональные аспекты деятельности служб здравоохранения и работу практикующих медицинских специалистов. Закон предусматривает положения о роли руководителя Директората здрав</w:t>
      </w:r>
      <w:r w:rsidRPr="00ED433F">
        <w:t>о</w:t>
      </w:r>
      <w:r w:rsidRPr="00ED433F">
        <w:t>охранения по сбору информации и представлению отчетности в области здр</w:t>
      </w:r>
      <w:r w:rsidRPr="00ED433F">
        <w:t>а</w:t>
      </w:r>
      <w:r w:rsidRPr="00ED433F">
        <w:t>воохранения и об обязанности поставщиков услуг здравоохранения и практ</w:t>
      </w:r>
      <w:r w:rsidRPr="00ED433F">
        <w:t>и</w:t>
      </w:r>
      <w:r w:rsidRPr="00ED433F">
        <w:t>кующих медицинских специалистов сообщать и регистрировать инциденты, к</w:t>
      </w:r>
      <w:r w:rsidRPr="00ED433F">
        <w:t>о</w:t>
      </w:r>
      <w:r w:rsidRPr="00ED433F">
        <w:t>торые могут иметь место при оказании медицинских услуг. Кроме того, закон касается роли руководителя Директората здравоохранения по вопросам обесп</w:t>
      </w:r>
      <w:r w:rsidRPr="00ED433F">
        <w:t>е</w:t>
      </w:r>
      <w:r w:rsidRPr="00ED433F">
        <w:t>чения качества в сфере предоставления медицинских услуг.</w:t>
      </w:r>
    </w:p>
    <w:p w:rsidR="00606A31" w:rsidRPr="00ED433F" w:rsidRDefault="00606A31" w:rsidP="00606A31">
      <w:pPr>
        <w:pStyle w:val="H23GR"/>
      </w:pPr>
      <w:r>
        <w:tab/>
      </w:r>
      <w:r>
        <w:tab/>
      </w:r>
      <w:r w:rsidRPr="00ED433F">
        <w:t>Улучшения в области зубоврачебной помощи</w:t>
      </w:r>
    </w:p>
    <w:p w:rsidR="00606A31" w:rsidRPr="00ED433F" w:rsidRDefault="00606A31" w:rsidP="00606A31">
      <w:pPr>
        <w:pStyle w:val="SingleTxtGR"/>
      </w:pPr>
      <w:r w:rsidRPr="00ED433F">
        <w:t>210.</w:t>
      </w:r>
      <w:r w:rsidRPr="00ED433F">
        <w:tab/>
        <w:t>Законом № 53/2005 были внесены поправки в Закон о социальном стр</w:t>
      </w:r>
      <w:r w:rsidRPr="00ED433F">
        <w:t>а</w:t>
      </w:r>
      <w:r w:rsidRPr="00ED433F">
        <w:t>ховании для приведения его в соответствие с целью рассчитанного на период до 2010 года Плана здравоохранения, чтобы улучшить зубоврачебную помощь в Исландии. Положения Закона о социальном страховании были сочтены не с</w:t>
      </w:r>
      <w:r w:rsidRPr="00ED433F">
        <w:t>о</w:t>
      </w:r>
      <w:r w:rsidRPr="00ED433F">
        <w:t>гласующимися с заявленной целью Плана здравоохранения, поскольку Упра</w:t>
      </w:r>
      <w:r w:rsidRPr="00ED433F">
        <w:t>в</w:t>
      </w:r>
      <w:r w:rsidRPr="00ED433F">
        <w:t>ление социального страхования было уполномочено возмещать лишь стомат</w:t>
      </w:r>
      <w:r w:rsidRPr="00ED433F">
        <w:t>о</w:t>
      </w:r>
      <w:r w:rsidRPr="00ED433F">
        <w:t>логические расходы в связи с установкой несъемных зубных протезов в отличие от съемных. Это было изменено</w:t>
      </w:r>
      <w:r>
        <w:t>,</w:t>
      </w:r>
      <w:r w:rsidRPr="00ED433F">
        <w:t xml:space="preserve"> и дополнительно Управление социального страхования сейчас уполномочено субсидировать стоматологические расходы в целях профилактики серьезных последствий инфекционных заболеваний зу</w:t>
      </w:r>
      <w:r w:rsidRPr="00ED433F">
        <w:t>б</w:t>
      </w:r>
      <w:r w:rsidRPr="00ED433F">
        <w:t>ной полости и полости рта для здоровья пациентов с ослабленным иммунит</w:t>
      </w:r>
      <w:r w:rsidRPr="00ED433F">
        <w:t>е</w:t>
      </w:r>
      <w:r w:rsidRPr="00ED433F">
        <w:t>том.</w:t>
      </w:r>
    </w:p>
    <w:p w:rsidR="00606A31" w:rsidRPr="00ED433F" w:rsidRDefault="00606A31" w:rsidP="00606A31">
      <w:pPr>
        <w:pStyle w:val="SingleTxtGR"/>
      </w:pPr>
      <w:r w:rsidRPr="00ED433F">
        <w:t>211.</w:t>
      </w:r>
      <w:r w:rsidRPr="00ED433F">
        <w:tab/>
        <w:t>С 1 июня 2007 года Управление социального страхования покрывает всю стоимость профилактической консультации у дантиста для всех детей в возра</w:t>
      </w:r>
      <w:r w:rsidRPr="00ED433F">
        <w:t>с</w:t>
      </w:r>
      <w:r w:rsidRPr="00ED433F">
        <w:t>те от 3 до 12 лет, охватываемых медицинским страхованием и пользующихся услугами дантиста, участвующего в соответствующем соглашении.</w:t>
      </w:r>
    </w:p>
    <w:p w:rsidR="00606A31" w:rsidRPr="00ED433F" w:rsidRDefault="00606A31" w:rsidP="00606A31">
      <w:pPr>
        <w:pStyle w:val="SingleTxtGR"/>
      </w:pPr>
      <w:r w:rsidRPr="00ED433F">
        <w:t>212.</w:t>
      </w:r>
      <w:r w:rsidRPr="00ED433F">
        <w:tab/>
        <w:t>В результате увеличения взносов на покрытие зубоврачебных расходов в соответствии с новыми правилами Управление социального страхования упо</w:t>
      </w:r>
      <w:r w:rsidRPr="00ED433F">
        <w:t>л</w:t>
      </w:r>
      <w:r w:rsidRPr="00ED433F">
        <w:t>номочено в более значительной степени финансировать зубоврачебные расходы для инвалидов и детей, страдающих хроническими заболеваниями, которые пользуются пособиями по уходу, а также стоматологическую помощь для лиц с нарушениями развития в возрасте старше 18 лет.</w:t>
      </w:r>
    </w:p>
    <w:p w:rsidR="00606A31" w:rsidRPr="00ED433F" w:rsidRDefault="00606A31" w:rsidP="00606A31">
      <w:pPr>
        <w:pStyle w:val="H23GR"/>
      </w:pPr>
      <w:r>
        <w:tab/>
      </w:r>
      <w:r>
        <w:tab/>
      </w:r>
      <w:r w:rsidRPr="00ED433F">
        <w:t>Возмещение расходов на консультации у специалистов-кардиологов</w:t>
      </w:r>
    </w:p>
    <w:p w:rsidR="00606A31" w:rsidRPr="00ED433F" w:rsidRDefault="00606A31" w:rsidP="00606A31">
      <w:pPr>
        <w:pStyle w:val="SingleTxtGR"/>
      </w:pPr>
      <w:r w:rsidRPr="00ED433F">
        <w:t>213.</w:t>
      </w:r>
      <w:r w:rsidRPr="00ED433F">
        <w:tab/>
        <w:t>Законом № 82/2006 была введена основанная на свободном выборе врача система возмещения медицинских расходов, чтобы обеспечить право населения на покрытие расходов в связи с консультациями у специалистов-кардиологов, не работающих на базе соглашения, заключаемого между Медицинской асс</w:t>
      </w:r>
      <w:r w:rsidRPr="00ED433F">
        <w:t>о</w:t>
      </w:r>
      <w:r w:rsidRPr="00ED433F">
        <w:t xml:space="preserve">циацией Рейкьявика и советом по медицинским соглашениям, действующим при </w:t>
      </w:r>
      <w:r w:rsidR="00E83AFD">
        <w:t>м</w:t>
      </w:r>
      <w:r w:rsidRPr="00ED433F">
        <w:t>инистре здравоохранения. Главная проблема системы возмещения расх</w:t>
      </w:r>
      <w:r w:rsidRPr="00ED433F">
        <w:t>о</w:t>
      </w:r>
      <w:r w:rsidRPr="00ED433F">
        <w:t>дов на консультации у специалистов-кардиологов по свободному выбору з</w:t>
      </w:r>
      <w:r w:rsidRPr="00ED433F">
        <w:t>а</w:t>
      </w:r>
      <w:r w:rsidRPr="00ED433F">
        <w:t>ключается в том, что врач первичной медико-санитарной помощи или общ</w:t>
      </w:r>
      <w:r w:rsidRPr="00ED433F">
        <w:t>е</w:t>
      </w:r>
      <w:r w:rsidRPr="00ED433F">
        <w:t>практикующий врач должен обследовать пациента, оценить его/ее состояние и направить его/ее к специалисту-кардиологу. Это является необходимым услов</w:t>
      </w:r>
      <w:r w:rsidRPr="00ED433F">
        <w:t>и</w:t>
      </w:r>
      <w:r w:rsidRPr="00ED433F">
        <w:t>ем для того, чтобы пациент имел право на возмещение расходов, связанных с консультацией у специалиста-кардиолога, который не работает на базе согл</w:t>
      </w:r>
      <w:r w:rsidRPr="00ED433F">
        <w:t>а</w:t>
      </w:r>
      <w:r w:rsidRPr="00ED433F">
        <w:t xml:space="preserve">шения, заключенного между Медицинской ассоциацией Рейкьявика и советом по медицинским соглашениям, действующим при </w:t>
      </w:r>
      <w:r w:rsidR="00E83AFD">
        <w:t>м</w:t>
      </w:r>
      <w:r w:rsidRPr="00ED433F">
        <w:t>инистре здравоохранения.</w:t>
      </w:r>
    </w:p>
    <w:p w:rsidR="00606A31" w:rsidRPr="00ED433F" w:rsidRDefault="00606A31" w:rsidP="00606A31">
      <w:pPr>
        <w:pStyle w:val="H23GR"/>
      </w:pPr>
      <w:r w:rsidRPr="00ED433F">
        <w:tab/>
      </w:r>
      <w:r w:rsidRPr="00ED433F">
        <w:tab/>
        <w:t>Охрана психического здоровья детей и подростков</w:t>
      </w:r>
    </w:p>
    <w:p w:rsidR="00606A31" w:rsidRPr="00ED433F" w:rsidRDefault="00606A31" w:rsidP="00606A31">
      <w:pPr>
        <w:pStyle w:val="SingleTxtGR"/>
      </w:pPr>
      <w:r w:rsidRPr="00ED433F">
        <w:t>214.</w:t>
      </w:r>
      <w:r w:rsidRPr="00ED433F">
        <w:tab/>
        <w:t>В значительной степени расширилась охрана психического здоровья д</w:t>
      </w:r>
      <w:r w:rsidRPr="00ED433F">
        <w:t>е</w:t>
      </w:r>
      <w:r w:rsidRPr="00ED433F">
        <w:t xml:space="preserve">тей и подростков. В августе 2007 года правительство одобрило предложение </w:t>
      </w:r>
      <w:r w:rsidR="00E83AFD">
        <w:t>м</w:t>
      </w:r>
      <w:r w:rsidRPr="00ED433F">
        <w:t>инистра здравоохранения о выделении в течение последующих 18 месяцев 150 млн. исландских крон на цели значительного расширения объема услуг в интересах детей и подростков с нарушениями поведения и психическими ра</w:t>
      </w:r>
      <w:r w:rsidRPr="00ED433F">
        <w:t>с</w:t>
      </w:r>
      <w:r w:rsidRPr="00ED433F">
        <w:t>стройствами.</w:t>
      </w:r>
    </w:p>
    <w:p w:rsidR="00606A31" w:rsidRPr="00ED433F" w:rsidRDefault="00606A31" w:rsidP="00606A31">
      <w:pPr>
        <w:pStyle w:val="SingleTxtGR"/>
      </w:pPr>
      <w:r w:rsidRPr="00ED433F">
        <w:t>215.</w:t>
      </w:r>
      <w:r w:rsidRPr="00ED433F">
        <w:tab/>
        <w:t xml:space="preserve">Согласно плану </w:t>
      </w:r>
      <w:r w:rsidR="00E83AFD">
        <w:t>м</w:t>
      </w:r>
      <w:r w:rsidRPr="00ED433F">
        <w:t>инистра здравоохранения облегчится доступ детей и подростков к услугам специалистов в области охраны психического здоровья. Кроме того, должен увеличиться штат сотрудников, работающих в данной о</w:t>
      </w:r>
      <w:r w:rsidRPr="00ED433F">
        <w:t>б</w:t>
      </w:r>
      <w:r w:rsidRPr="00ED433F">
        <w:t>ласти, и активизироваться сотрудничество между поставщиками соответс</w:t>
      </w:r>
      <w:r w:rsidRPr="00ED433F">
        <w:t>т</w:t>
      </w:r>
      <w:r w:rsidRPr="00ED433F">
        <w:t>вующих услуг. Должна быть расширена роль по консультированию и оказанию услуг детского и подросткового психиатрического отделения (ДППО) больницы при Национальном университете и Центра детского медицинского обслужив</w:t>
      </w:r>
      <w:r w:rsidRPr="00ED433F">
        <w:t>а</w:t>
      </w:r>
      <w:r w:rsidRPr="00ED433F">
        <w:t>ния, с тем чтобы эти учреждения могли удовлетворять те неотложные потре</w:t>
      </w:r>
      <w:r w:rsidRPr="00ED433F">
        <w:t>б</w:t>
      </w:r>
      <w:r w:rsidRPr="00ED433F">
        <w:t>ности, которые существуют в их услугах.</w:t>
      </w:r>
    </w:p>
    <w:p w:rsidR="001C58D4" w:rsidRPr="00982BDA" w:rsidRDefault="001C58D4" w:rsidP="001C58D4">
      <w:pPr>
        <w:pStyle w:val="SingleTxtGR"/>
      </w:pPr>
      <w:r w:rsidRPr="00982BDA">
        <w:t>216.</w:t>
      </w:r>
      <w:r w:rsidRPr="00982BDA">
        <w:tab/>
        <w:t>Государство заключило соглашение с самостоятельно практикующими психологами в целях повышения качества услуг, оказываемых детям и подрос</w:t>
      </w:r>
      <w:r w:rsidRPr="00982BDA">
        <w:t>т</w:t>
      </w:r>
      <w:r w:rsidRPr="00982BDA">
        <w:t>кам. Соглашение, в частности, пред</w:t>
      </w:r>
      <w:r>
        <w:t>полагает</w:t>
      </w:r>
      <w:r w:rsidRPr="00982BDA">
        <w:t>, что психологи, пр</w:t>
      </w:r>
      <w:r w:rsidRPr="00982BDA">
        <w:t>е</w:t>
      </w:r>
      <w:r w:rsidRPr="00982BDA">
        <w:t>доставляющие такого рода услуги, должны иметь обширный опыт работы по лечению детей и подростков. Предусмотрены также положения о том, что н</w:t>
      </w:r>
      <w:r w:rsidRPr="00982BDA">
        <w:t>а</w:t>
      </w:r>
      <w:r w:rsidRPr="00982BDA">
        <w:t>правлять пациентов к психологам мо</w:t>
      </w:r>
      <w:r>
        <w:t>жет</w:t>
      </w:r>
      <w:r w:rsidRPr="00982BDA">
        <w:t xml:space="preserve"> детское и подростковое психиатрич</w:t>
      </w:r>
      <w:r w:rsidRPr="00982BDA">
        <w:t>е</w:t>
      </w:r>
      <w:r w:rsidRPr="00982BDA">
        <w:t>ское отделение (ДП</w:t>
      </w:r>
      <w:r>
        <w:t>ПО) больницы при Н</w:t>
      </w:r>
      <w:r w:rsidRPr="00982BDA">
        <w:t>ациональном университете и Центр медицинского о</w:t>
      </w:r>
      <w:r w:rsidRPr="00982BDA">
        <w:t>б</w:t>
      </w:r>
      <w:r w:rsidRPr="00982BDA">
        <w:t>служивания детей.</w:t>
      </w:r>
    </w:p>
    <w:p w:rsidR="001C58D4" w:rsidRPr="00982BDA" w:rsidRDefault="001C58D4" w:rsidP="001C58D4">
      <w:pPr>
        <w:pStyle w:val="H23GR"/>
      </w:pPr>
      <w:r>
        <w:tab/>
      </w:r>
      <w:r>
        <w:tab/>
      </w:r>
      <w:r w:rsidRPr="00982BDA">
        <w:t>Плата за первичную медико-санитарную помощь</w:t>
      </w:r>
    </w:p>
    <w:p w:rsidR="001C58D4" w:rsidRPr="00982BDA" w:rsidRDefault="001C58D4" w:rsidP="001C58D4">
      <w:pPr>
        <w:pStyle w:val="SingleTxtGR"/>
      </w:pPr>
      <w:r w:rsidRPr="00982BDA">
        <w:t>217.</w:t>
      </w:r>
      <w:r w:rsidRPr="00982BDA">
        <w:tab/>
        <w:t>Для детей и подростков моложе 18 лет, охватываемых медицинским стр</w:t>
      </w:r>
      <w:r w:rsidRPr="00982BDA">
        <w:t>а</w:t>
      </w:r>
      <w:r w:rsidRPr="00982BDA">
        <w:t>хованием, была отменена плата за посещение врачей первичной медико-санитарной помощи и больниц. Плата для взрослых была увеличена с 700 и</w:t>
      </w:r>
      <w:r w:rsidRPr="00982BDA">
        <w:t>с</w:t>
      </w:r>
      <w:r w:rsidRPr="00982BDA">
        <w:t>ландских крон до 1 000 исландских крон. Пожилые граждане и те, кто получает пенсию по инвалидности, оплачивают, как и прежде, 50% расходов в связи с посещением врача первичной медико-санитарной помощи</w:t>
      </w:r>
      <w:r>
        <w:t>,</w:t>
      </w:r>
      <w:r w:rsidRPr="00982BDA">
        <w:t xml:space="preserve"> или 500 исландских крон</w:t>
      </w:r>
      <w:r>
        <w:t>,</w:t>
      </w:r>
      <w:r w:rsidRPr="00982BDA">
        <w:t xml:space="preserve"> в дневные </w:t>
      </w:r>
      <w:r>
        <w:t xml:space="preserve">приемные </w:t>
      </w:r>
      <w:r w:rsidRPr="00982BDA">
        <w:t>часы. За посещение или повторное посещение отд</w:t>
      </w:r>
      <w:r w:rsidRPr="00982BDA">
        <w:t>е</w:t>
      </w:r>
      <w:r w:rsidRPr="00982BDA">
        <w:t xml:space="preserve">ления травматологической и неотложной помощи больницы обычная плата </w:t>
      </w:r>
      <w:r>
        <w:t>ст</w:t>
      </w:r>
      <w:r>
        <w:t>а</w:t>
      </w:r>
      <w:r>
        <w:t xml:space="preserve">ла </w:t>
      </w:r>
      <w:r w:rsidRPr="00982BDA">
        <w:t>составля</w:t>
      </w:r>
      <w:r>
        <w:t>ть</w:t>
      </w:r>
      <w:r w:rsidRPr="00982BDA">
        <w:t xml:space="preserve"> 4 600 исландских крон, </w:t>
      </w:r>
      <w:r>
        <w:t xml:space="preserve">повысившись </w:t>
      </w:r>
      <w:r w:rsidRPr="00982BDA">
        <w:t>на 300</w:t>
      </w:r>
      <w:r>
        <w:t> </w:t>
      </w:r>
      <w:r w:rsidRPr="00982BDA">
        <w:t xml:space="preserve">исландских крон. Пожилые граждане и те, кто получает пенсию по инвалидности, платят 50%. Плата за посещение или повторное посещение </w:t>
      </w:r>
      <w:r>
        <w:t xml:space="preserve">амбулаторного </w:t>
      </w:r>
      <w:r w:rsidRPr="00982BDA">
        <w:t>отделения бол</w:t>
      </w:r>
      <w:r w:rsidRPr="00982BDA">
        <w:t>ь</w:t>
      </w:r>
      <w:r w:rsidRPr="00982BDA">
        <w:t>ницы для получения услуг, помимо услуг терапевта, обычно составляет 2</w:t>
      </w:r>
      <w:r>
        <w:t> </w:t>
      </w:r>
      <w:r w:rsidRPr="00982BDA">
        <w:t>400</w:t>
      </w:r>
      <w:r>
        <w:t> </w:t>
      </w:r>
      <w:r w:rsidRPr="00982BDA">
        <w:t xml:space="preserve">исландских крон, </w:t>
      </w:r>
      <w:r>
        <w:t xml:space="preserve">и </w:t>
      </w:r>
      <w:r w:rsidRPr="00982BDA">
        <w:t>она возросла на 200 исландских крон. Пожилые гра</w:t>
      </w:r>
      <w:r w:rsidRPr="00982BDA">
        <w:t>ж</w:t>
      </w:r>
      <w:r w:rsidRPr="00982BDA">
        <w:t>дане и те, кто получает пенсию по инвалидности, платят 1</w:t>
      </w:r>
      <w:r>
        <w:t> </w:t>
      </w:r>
      <w:r w:rsidRPr="00982BDA">
        <w:t>100</w:t>
      </w:r>
      <w:r>
        <w:t> </w:t>
      </w:r>
      <w:r w:rsidRPr="00982BDA">
        <w:t>исландских крон. Когда какое-либо лицо в возрасте 18−70 лет, охватываемое медицинским страхованием, платит за медицинские услуги в общей сложности 27 000 и</w:t>
      </w:r>
      <w:r w:rsidRPr="00982BDA">
        <w:t>с</w:t>
      </w:r>
      <w:r w:rsidRPr="00982BDA">
        <w:t>ландских крон в течение одного календарного года, он/она имеет право на ди</w:t>
      </w:r>
      <w:r w:rsidRPr="00982BDA">
        <w:t>с</w:t>
      </w:r>
      <w:r w:rsidRPr="00982BDA">
        <w:t xml:space="preserve">контную карту. Это же применяется тогда, когда </w:t>
      </w:r>
      <w:r>
        <w:t xml:space="preserve">соответствующие </w:t>
      </w:r>
      <w:r w:rsidRPr="00982BDA">
        <w:t>общие ра</w:t>
      </w:r>
      <w:r w:rsidRPr="00982BDA">
        <w:t>с</w:t>
      </w:r>
      <w:r w:rsidRPr="00982BDA">
        <w:t>ходы на детей в одной семье превышают 8 100 исландских крон в одном кале</w:t>
      </w:r>
      <w:r w:rsidRPr="00982BDA">
        <w:t>н</w:t>
      </w:r>
      <w:r w:rsidRPr="00982BDA">
        <w:t>дарном году, т.е. в этом случае семья имеет право на дисконтную карту на д</w:t>
      </w:r>
      <w:r w:rsidRPr="00982BDA">
        <w:t>е</w:t>
      </w:r>
      <w:r w:rsidRPr="00982BDA">
        <w:t xml:space="preserve">тей. Когда пенсионер платит за </w:t>
      </w:r>
      <w:r>
        <w:t xml:space="preserve">данные </w:t>
      </w:r>
      <w:r w:rsidRPr="00982BDA">
        <w:t>услуги в общей сложности 6 500 и</w:t>
      </w:r>
      <w:r w:rsidRPr="00982BDA">
        <w:t>с</w:t>
      </w:r>
      <w:r w:rsidRPr="00982BDA">
        <w:t>ландских крон в одном календарном году, он/она имеет право на дисконтную карту, выдаваемую Управлением социального страхования. К указанной катег</w:t>
      </w:r>
      <w:r w:rsidRPr="00982BDA">
        <w:t>о</w:t>
      </w:r>
      <w:r w:rsidRPr="00982BDA">
        <w:t>рии лиц относятся пенсионеры по старости в возрасте 70 и более лет, пенси</w:t>
      </w:r>
      <w:r w:rsidRPr="00982BDA">
        <w:t>о</w:t>
      </w:r>
      <w:r w:rsidRPr="00982BDA">
        <w:t>неры по инвалидности и пенсионеры по старости в возрасте 67−70 лет, пол</w:t>
      </w:r>
      <w:r w:rsidRPr="00982BDA">
        <w:t>у</w:t>
      </w:r>
      <w:r w:rsidRPr="00982BDA">
        <w:t>чавшие до 67 лет пенсию по инвалидности, и пенсионеры по старости в возра</w:t>
      </w:r>
      <w:r w:rsidRPr="00982BDA">
        <w:t>с</w:t>
      </w:r>
      <w:r w:rsidRPr="00982BDA">
        <w:t>те 60−70 лет, наход</w:t>
      </w:r>
      <w:r w:rsidRPr="00982BDA">
        <w:t>я</w:t>
      </w:r>
      <w:r w:rsidRPr="00982BDA">
        <w:t xml:space="preserve">щиеся на полном пенсионном обеспечении. </w:t>
      </w:r>
    </w:p>
    <w:p w:rsidR="001C58D4" w:rsidRPr="00982BDA" w:rsidRDefault="001C58D4" w:rsidP="001C58D4">
      <w:pPr>
        <w:pStyle w:val="H23GR"/>
      </w:pPr>
      <w:r>
        <w:tab/>
      </w:r>
      <w:r>
        <w:tab/>
      </w:r>
      <w:r w:rsidRPr="00982BDA">
        <w:t>Участие в расходах на детские очки</w:t>
      </w:r>
    </w:p>
    <w:p w:rsidR="001C58D4" w:rsidRPr="00982BDA" w:rsidRDefault="001C58D4" w:rsidP="001C58D4">
      <w:pPr>
        <w:pStyle w:val="SingleTxtGR"/>
      </w:pPr>
      <w:r w:rsidRPr="00982BDA">
        <w:t>218.</w:t>
      </w:r>
      <w:r w:rsidRPr="00982BDA">
        <w:tab/>
        <w:t>Правительство издало постановление об участии государства в покрытии расходов на детские очки. Это постановление применяется ко всем детям, кот</w:t>
      </w:r>
      <w:r w:rsidRPr="00982BDA">
        <w:t>о</w:t>
      </w:r>
      <w:r w:rsidRPr="00982BDA">
        <w:t>рым требуются очки для коррекции з</w:t>
      </w:r>
      <w:r>
        <w:t xml:space="preserve">рения до определенной степени. Раньше </w:t>
      </w:r>
      <w:r w:rsidRPr="00982BDA">
        <w:t>государственная поддержка распространялась лишь на детей, имеющих опред</w:t>
      </w:r>
      <w:r w:rsidRPr="00982BDA">
        <w:t>е</w:t>
      </w:r>
      <w:r w:rsidRPr="00982BDA">
        <w:t>ленные нарушения зрения, до 16-летнего возраста. Возрастная планка для во</w:t>
      </w:r>
      <w:r w:rsidRPr="00982BDA">
        <w:t>з</w:t>
      </w:r>
      <w:r w:rsidRPr="00982BDA">
        <w:t xml:space="preserve">мещения расходов сейчас повышена с 16 до 18 лет. Размер возмещения также в среднем возрос с 37,5% до 50% стоимости стекол. </w:t>
      </w:r>
    </w:p>
    <w:p w:rsidR="001C58D4" w:rsidRPr="00982BDA" w:rsidRDefault="001C58D4" w:rsidP="001C58D4">
      <w:pPr>
        <w:pStyle w:val="H1GR"/>
      </w:pPr>
      <w:r>
        <w:tab/>
      </w:r>
      <w:r>
        <w:tab/>
      </w:r>
      <w:r w:rsidRPr="00982BDA">
        <w:t>Статьи 13 и 14</w:t>
      </w:r>
    </w:p>
    <w:p w:rsidR="001C58D4" w:rsidRPr="00982BDA" w:rsidRDefault="001C58D4" w:rsidP="001C58D4">
      <w:pPr>
        <w:pStyle w:val="SingleTxtGR"/>
      </w:pPr>
      <w:r w:rsidRPr="00982BDA">
        <w:t>219.</w:t>
      </w:r>
      <w:r w:rsidRPr="00982BDA">
        <w:tab/>
        <w:t>Охват школьным обучением на уровне обязательного образования (н</w:t>
      </w:r>
      <w:r w:rsidRPr="00982BDA">
        <w:t>а</w:t>
      </w:r>
      <w:r w:rsidRPr="00982BDA">
        <w:t xml:space="preserve">чальная и младшая средняя школа), </w:t>
      </w:r>
      <w:r>
        <w:t xml:space="preserve">продолжительность которого составляет </w:t>
      </w:r>
      <w:r w:rsidRPr="00982BDA">
        <w:t>10</w:t>
      </w:r>
      <w:r>
        <w:t> </w:t>
      </w:r>
      <w:r w:rsidRPr="00982BDA">
        <w:t xml:space="preserve">лет и </w:t>
      </w:r>
      <w:r>
        <w:t xml:space="preserve">которое </w:t>
      </w:r>
      <w:r w:rsidRPr="00982BDA">
        <w:t xml:space="preserve">распространяется на детей в возрасте 6−15 лет, </w:t>
      </w:r>
      <w:r>
        <w:t>исчисляе</w:t>
      </w:r>
      <w:r>
        <w:t>т</w:t>
      </w:r>
      <w:r>
        <w:t>ся </w:t>
      </w:r>
      <w:r w:rsidRPr="00982BDA">
        <w:t>100%.</w:t>
      </w:r>
    </w:p>
    <w:p w:rsidR="001C58D4" w:rsidRPr="00982BDA" w:rsidRDefault="001C58D4" w:rsidP="001C58D4">
      <w:pPr>
        <w:pStyle w:val="SingleTxtGR"/>
      </w:pPr>
      <w:r w:rsidRPr="00982BDA">
        <w:t>220.</w:t>
      </w:r>
      <w:r w:rsidRPr="00982BDA">
        <w:tab/>
        <w:t>Согласно документу Европейской комиссии под названием "</w:t>
      </w:r>
      <w:r w:rsidRPr="00982BDA">
        <w:rPr>
          <w:lang w:val="en-GB"/>
        </w:rPr>
        <w:t>Progress</w:t>
      </w:r>
      <w:r w:rsidRPr="00982BDA">
        <w:t xml:space="preserve"> </w:t>
      </w:r>
      <w:r w:rsidRPr="00982BDA">
        <w:rPr>
          <w:lang w:val="en-GB"/>
        </w:rPr>
        <w:t>t</w:t>
      </w:r>
      <w:r w:rsidRPr="00982BDA">
        <w:rPr>
          <w:lang w:val="en-GB"/>
        </w:rPr>
        <w:t>o</w:t>
      </w:r>
      <w:r w:rsidRPr="00982BDA">
        <w:rPr>
          <w:lang w:val="en-GB"/>
        </w:rPr>
        <w:t>wards</w:t>
      </w:r>
      <w:r w:rsidRPr="00982BDA">
        <w:t xml:space="preserve"> </w:t>
      </w:r>
      <w:r w:rsidRPr="00982BDA">
        <w:rPr>
          <w:lang w:val="en-GB"/>
        </w:rPr>
        <w:t>the</w:t>
      </w:r>
      <w:r w:rsidRPr="00982BDA">
        <w:t xml:space="preserve"> </w:t>
      </w:r>
      <w:r w:rsidRPr="00982BDA">
        <w:rPr>
          <w:lang w:val="en-GB"/>
        </w:rPr>
        <w:t>Lisbon</w:t>
      </w:r>
      <w:r w:rsidRPr="00982BDA">
        <w:t xml:space="preserve"> </w:t>
      </w:r>
      <w:r w:rsidRPr="00982BDA">
        <w:rPr>
          <w:lang w:val="en-GB"/>
        </w:rPr>
        <w:t>Objectives</w:t>
      </w:r>
      <w:r w:rsidRPr="00982BDA">
        <w:t xml:space="preserve"> </w:t>
      </w:r>
      <w:r w:rsidRPr="00982BDA">
        <w:rPr>
          <w:lang w:val="en-GB"/>
        </w:rPr>
        <w:t>in</w:t>
      </w:r>
      <w:r w:rsidRPr="00982BDA">
        <w:t xml:space="preserve"> </w:t>
      </w:r>
      <w:r w:rsidRPr="00982BDA">
        <w:rPr>
          <w:lang w:val="en-GB"/>
        </w:rPr>
        <w:t>Education</w:t>
      </w:r>
      <w:r w:rsidRPr="00982BDA">
        <w:t xml:space="preserve"> </w:t>
      </w:r>
      <w:r w:rsidRPr="00982BDA">
        <w:rPr>
          <w:lang w:val="en-GB"/>
        </w:rPr>
        <w:t>and</w:t>
      </w:r>
      <w:r w:rsidRPr="00982BDA">
        <w:t xml:space="preserve"> </w:t>
      </w:r>
      <w:r w:rsidRPr="00982BDA">
        <w:rPr>
          <w:lang w:val="en-GB"/>
        </w:rPr>
        <w:t>Training</w:t>
      </w:r>
      <w:r w:rsidRPr="00982BDA">
        <w:t xml:space="preserve">, </w:t>
      </w:r>
      <w:r w:rsidRPr="00982BDA">
        <w:rPr>
          <w:lang w:val="en-GB"/>
        </w:rPr>
        <w:t>Indicators</w:t>
      </w:r>
      <w:r w:rsidRPr="00982BDA">
        <w:t xml:space="preserve"> </w:t>
      </w:r>
      <w:r w:rsidRPr="00982BDA">
        <w:rPr>
          <w:lang w:val="en-GB"/>
        </w:rPr>
        <w:t>and</w:t>
      </w:r>
      <w:r w:rsidRPr="00982BDA">
        <w:t xml:space="preserve"> </w:t>
      </w:r>
      <w:r w:rsidRPr="00982BDA">
        <w:rPr>
          <w:lang w:val="en-GB"/>
        </w:rPr>
        <w:t>Benchmarks</w:t>
      </w:r>
      <w:r w:rsidRPr="00982BDA">
        <w:t xml:space="preserve"> 2007" ("Прогресс на пути достижения лиссабонских целей в области образов</w:t>
      </w:r>
      <w:r w:rsidRPr="00982BDA">
        <w:t>а</w:t>
      </w:r>
      <w:r w:rsidRPr="00982BDA">
        <w:t>ния и подготовки, показатели и контрольные критерии − 2007 год"), доля и</w:t>
      </w:r>
      <w:r w:rsidRPr="00982BDA">
        <w:t>с</w:t>
      </w:r>
      <w:r w:rsidRPr="00982BDA">
        <w:t>ландского населения в возрасте 18−24 лет, имеющего лишь среднее образов</w:t>
      </w:r>
      <w:r w:rsidRPr="00982BDA">
        <w:t>а</w:t>
      </w:r>
      <w:r w:rsidRPr="00982BDA">
        <w:t>ние младшей ступени и не</w:t>
      </w:r>
      <w:r>
        <w:t xml:space="preserve"> </w:t>
      </w:r>
      <w:r w:rsidRPr="00982BDA">
        <w:t>охваченно</w:t>
      </w:r>
      <w:r>
        <w:t>го</w:t>
      </w:r>
      <w:r w:rsidRPr="00982BDA">
        <w:t xml:space="preserve"> соответствующим обучением и подг</w:t>
      </w:r>
      <w:r w:rsidRPr="00982BDA">
        <w:t>о</w:t>
      </w:r>
      <w:r w:rsidRPr="00982BDA">
        <w:t>товкой, составила</w:t>
      </w:r>
      <w:r>
        <w:t xml:space="preserve"> 2</w:t>
      </w:r>
      <w:r w:rsidRPr="00982BDA">
        <w:t>6,6% в 2006 году. Эта информация основана на обследов</w:t>
      </w:r>
      <w:r w:rsidRPr="00982BDA">
        <w:t>а</w:t>
      </w:r>
      <w:r w:rsidRPr="00982BDA">
        <w:t>нии рабочей силы, проведенном Евростатом. Доля для мужчин была 30,5%, а для женщин − 22,0%.</w:t>
      </w:r>
    </w:p>
    <w:p w:rsidR="001C58D4" w:rsidRPr="00982BDA" w:rsidRDefault="001C58D4" w:rsidP="001C58D4">
      <w:pPr>
        <w:pStyle w:val="SingleTxtGR"/>
      </w:pPr>
      <w:r w:rsidRPr="00982BDA">
        <w:t>221.</w:t>
      </w:r>
      <w:r w:rsidRPr="00982BDA">
        <w:tab/>
        <w:t xml:space="preserve">Статистическое управление Исландии измерило показатель </w:t>
      </w:r>
      <w:r>
        <w:t xml:space="preserve">отсева </w:t>
      </w:r>
      <w:r w:rsidRPr="00982BDA">
        <w:t>из старшей средней школы в период между 2004/05 учебным годом и 2005/06</w:t>
      </w:r>
      <w:r>
        <w:t> </w:t>
      </w:r>
      <w:r w:rsidRPr="00982BDA">
        <w:t>учебным годом. Данные относятся к обучавшимся в октябре 2004 года школьникам, которые уже не учились в то же время в 2005 году, но не по пр</w:t>
      </w:r>
      <w:r w:rsidRPr="00982BDA">
        <w:t>и</w:t>
      </w:r>
      <w:r w:rsidRPr="00982BDA">
        <w:t>чине окончания школы.</w:t>
      </w:r>
      <w:r>
        <w:t xml:space="preserve"> </w:t>
      </w:r>
      <w:r w:rsidRPr="00982BDA">
        <w:t xml:space="preserve">Средний показатель отсева учащихся в дневных школах составил 16,4%. Он исчислялся 18,2% для </w:t>
      </w:r>
      <w:r>
        <w:t xml:space="preserve">представителей мужского пола </w:t>
      </w:r>
      <w:r w:rsidRPr="00982BDA">
        <w:t xml:space="preserve">и 14,6% для </w:t>
      </w:r>
      <w:r>
        <w:t>представителей женского пола</w:t>
      </w:r>
      <w:r w:rsidRPr="00982BDA">
        <w:t>. Для учащихся в системе общего о</w:t>
      </w:r>
      <w:r w:rsidRPr="00982BDA">
        <w:t>б</w:t>
      </w:r>
      <w:r w:rsidRPr="00982BDA">
        <w:t xml:space="preserve">разования показатель составил 13,2%, а по </w:t>
      </w:r>
      <w:r>
        <w:t xml:space="preserve">сфере </w:t>
      </w:r>
      <w:r w:rsidRPr="00982BDA">
        <w:t>профессионально-техническо</w:t>
      </w:r>
      <w:r>
        <w:t>го</w:t>
      </w:r>
      <w:r w:rsidRPr="00982BDA">
        <w:t xml:space="preserve"> обучени</w:t>
      </w:r>
      <w:r>
        <w:t>я</w:t>
      </w:r>
      <w:r w:rsidRPr="00982BDA">
        <w:t xml:space="preserve"> − 22%. Многие из этих учащихся, возможно, лишь вр</w:t>
      </w:r>
      <w:r w:rsidRPr="00982BDA">
        <w:t>е</w:t>
      </w:r>
      <w:r w:rsidRPr="00982BDA">
        <w:t>менно прекратили учебу, поскольку возможность поступления в старшую сре</w:t>
      </w:r>
      <w:r w:rsidRPr="00982BDA">
        <w:t>д</w:t>
      </w:r>
      <w:r w:rsidRPr="00982BDA">
        <w:t>нюю школу в достаточной степени открыта для всех возрастов, и больши</w:t>
      </w:r>
      <w:r w:rsidRPr="00982BDA">
        <w:t>н</w:t>
      </w:r>
      <w:r w:rsidRPr="00982BDA">
        <w:t>ство школ действует по принципу единой балльной системы. Среди тех, кто, напр</w:t>
      </w:r>
      <w:r w:rsidRPr="00982BDA">
        <w:t>и</w:t>
      </w:r>
      <w:r w:rsidRPr="00982BDA">
        <w:t xml:space="preserve">мер, </w:t>
      </w:r>
      <w:r>
        <w:t>вы</w:t>
      </w:r>
      <w:r w:rsidRPr="00982BDA">
        <w:t>был между осенью 2003 года и 2004 года, 29,6% возобновили учебу в 2005 году. Показатели отсева, дезагрегированные по признаку места жительс</w:t>
      </w:r>
      <w:r w:rsidRPr="00982BDA">
        <w:t>т</w:t>
      </w:r>
      <w:r w:rsidRPr="00982BDA">
        <w:t>ва, отсутствуют.</w:t>
      </w:r>
    </w:p>
    <w:p w:rsidR="001C58D4" w:rsidRPr="00982BDA" w:rsidRDefault="001C58D4" w:rsidP="001C58D4">
      <w:pPr>
        <w:pStyle w:val="SingleTxtGR"/>
        <w:jc w:val="left"/>
      </w:pPr>
      <w:r w:rsidRPr="00982BDA">
        <w:t>222.</w:t>
      </w:r>
      <w:r w:rsidRPr="00982BDA">
        <w:tab/>
        <w:t>В приводимой ниже таблице отражены показатели контингентов учащи</w:t>
      </w:r>
      <w:r w:rsidRPr="00982BDA">
        <w:t>х</w:t>
      </w:r>
      <w:r w:rsidRPr="00982BDA">
        <w:t xml:space="preserve">ся по соответствующим возрастным группам осенью 2006 года, </w:t>
      </w:r>
      <w:r>
        <w:t xml:space="preserve">согласно </w:t>
      </w:r>
      <w:r w:rsidRPr="00982BDA">
        <w:t>да</w:t>
      </w:r>
      <w:r w:rsidRPr="00982BDA">
        <w:t>н</w:t>
      </w:r>
      <w:r w:rsidRPr="00982BDA">
        <w:t>ным Статистического управления Исландии. Следует отметить, что некоторые учащиеся</w:t>
      </w:r>
      <w:r>
        <w:t>,</w:t>
      </w:r>
      <w:r w:rsidRPr="00982BDA">
        <w:t xml:space="preserve"> возможно</w:t>
      </w:r>
      <w:r>
        <w:t>,</w:t>
      </w:r>
      <w:r w:rsidRPr="00982BDA">
        <w:t xml:space="preserve"> закончили короткие программы обучения</w:t>
      </w:r>
      <w:r>
        <w:t xml:space="preserve"> </w:t>
      </w:r>
      <w:r w:rsidRPr="00982BDA">
        <w:t xml:space="preserve">к </w:t>
      </w:r>
      <w:r>
        <w:t>18−19</w:t>
      </w:r>
      <w:r w:rsidRPr="00A52F66">
        <w:rPr>
          <w:sz w:val="18"/>
          <w:szCs w:val="18"/>
        </w:rPr>
        <w:t>-</w:t>
      </w:r>
      <w:r>
        <w:t>л</w:t>
      </w:r>
      <w:r w:rsidRPr="00982BDA">
        <w:t>етнем</w:t>
      </w:r>
      <w:r>
        <w:t xml:space="preserve">у </w:t>
      </w:r>
      <w:r w:rsidRPr="00982BDA">
        <w:t>возрасту.</w:t>
      </w:r>
    </w:p>
    <w:p w:rsidR="001C58D4" w:rsidRDefault="001C58D4" w:rsidP="001C58D4">
      <w:pPr>
        <w:pStyle w:val="H23GR"/>
      </w:pPr>
      <w:r>
        <w:tab/>
      </w:r>
      <w:r>
        <w:tab/>
      </w:r>
      <w:r w:rsidRPr="00982BDA">
        <w:t>Контингенты учащихся по соответствующим возрастным группам 16−19</w:t>
      </w:r>
      <w:r>
        <w:t> </w:t>
      </w:r>
      <w:r w:rsidRPr="00982BDA">
        <w:t>лет, осень 2006 года</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1C58D4" w:rsidRPr="00F853C4" w:rsidTr="00647B13">
        <w:tc>
          <w:tcPr>
            <w:tcW w:w="1841" w:type="dxa"/>
            <w:tcBorders>
              <w:top w:val="single" w:sz="4" w:space="0" w:color="auto"/>
              <w:bottom w:val="single" w:sz="12" w:space="0" w:color="auto"/>
            </w:tcBorders>
            <w:shd w:val="clear" w:color="auto" w:fill="auto"/>
            <w:vAlign w:val="bottom"/>
          </w:tcPr>
          <w:p w:rsidR="001C58D4" w:rsidRPr="00F853C4" w:rsidRDefault="001C58D4" w:rsidP="00647B13">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1C58D4" w:rsidRPr="00E67FDF" w:rsidRDefault="001C58D4" w:rsidP="00647B13">
            <w:pPr>
              <w:spacing w:before="80" w:after="80" w:line="200" w:lineRule="exact"/>
              <w:ind w:right="113"/>
              <w:jc w:val="right"/>
              <w:rPr>
                <w:b/>
                <w:i/>
                <w:sz w:val="16"/>
              </w:rPr>
            </w:pPr>
            <w:r>
              <w:rPr>
                <w:b/>
                <w:i/>
                <w:sz w:val="16"/>
              </w:rPr>
              <w:t>Всего</w:t>
            </w:r>
          </w:p>
        </w:tc>
        <w:tc>
          <w:tcPr>
            <w:tcW w:w="1843" w:type="dxa"/>
            <w:tcBorders>
              <w:top w:val="single" w:sz="4" w:space="0" w:color="auto"/>
              <w:bottom w:val="single" w:sz="12" w:space="0" w:color="auto"/>
            </w:tcBorders>
            <w:shd w:val="clear" w:color="auto" w:fill="auto"/>
            <w:vAlign w:val="bottom"/>
          </w:tcPr>
          <w:p w:rsidR="001C58D4" w:rsidRPr="00F853C4" w:rsidRDefault="001C58D4" w:rsidP="00647B13">
            <w:pPr>
              <w:spacing w:before="80" w:after="80" w:line="200" w:lineRule="exact"/>
              <w:ind w:right="113"/>
              <w:jc w:val="right"/>
              <w:rPr>
                <w:i/>
                <w:sz w:val="16"/>
              </w:rPr>
            </w:pPr>
            <w:r>
              <w:rPr>
                <w:i/>
                <w:sz w:val="16"/>
              </w:rPr>
              <w:t>Мужчины</w:t>
            </w:r>
          </w:p>
        </w:tc>
        <w:tc>
          <w:tcPr>
            <w:tcW w:w="1843" w:type="dxa"/>
            <w:tcBorders>
              <w:top w:val="single" w:sz="4" w:space="0" w:color="auto"/>
              <w:bottom w:val="single" w:sz="12" w:space="0" w:color="auto"/>
            </w:tcBorders>
            <w:shd w:val="clear" w:color="auto" w:fill="auto"/>
            <w:vAlign w:val="bottom"/>
          </w:tcPr>
          <w:p w:rsidR="001C58D4" w:rsidRPr="00F853C4" w:rsidRDefault="001C58D4" w:rsidP="00647B13">
            <w:pPr>
              <w:spacing w:before="80" w:after="80" w:line="200" w:lineRule="exact"/>
              <w:ind w:right="113"/>
              <w:jc w:val="right"/>
              <w:rPr>
                <w:i/>
                <w:sz w:val="16"/>
              </w:rPr>
            </w:pPr>
            <w:r>
              <w:rPr>
                <w:i/>
                <w:sz w:val="16"/>
              </w:rPr>
              <w:t>Женщины</w:t>
            </w:r>
          </w:p>
        </w:tc>
      </w:tr>
      <w:tr w:rsidR="001C58D4" w:rsidRPr="00F853C4" w:rsidTr="00647B13">
        <w:tc>
          <w:tcPr>
            <w:tcW w:w="1841" w:type="dxa"/>
            <w:tcBorders>
              <w:top w:val="single" w:sz="12" w:space="0" w:color="auto"/>
            </w:tcBorders>
            <w:shd w:val="clear" w:color="auto" w:fill="auto"/>
            <w:vAlign w:val="bottom"/>
          </w:tcPr>
          <w:p w:rsidR="001C58D4" w:rsidRPr="00F853C4" w:rsidRDefault="001C58D4" w:rsidP="00647B13">
            <w:pPr>
              <w:spacing w:before="40" w:after="40" w:line="220" w:lineRule="exact"/>
              <w:ind w:right="113"/>
              <w:rPr>
                <w:sz w:val="18"/>
              </w:rPr>
            </w:pPr>
            <w:r w:rsidRPr="00F853C4">
              <w:rPr>
                <w:sz w:val="18"/>
              </w:rPr>
              <w:t xml:space="preserve">16 </w:t>
            </w:r>
            <w:r>
              <w:rPr>
                <w:sz w:val="18"/>
              </w:rPr>
              <w:t>лет</w:t>
            </w:r>
          </w:p>
        </w:tc>
        <w:tc>
          <w:tcPr>
            <w:tcW w:w="1843" w:type="dxa"/>
            <w:tcBorders>
              <w:top w:val="single" w:sz="12" w:space="0" w:color="auto"/>
            </w:tcBorders>
            <w:shd w:val="clear" w:color="auto" w:fill="auto"/>
            <w:vAlign w:val="bottom"/>
          </w:tcPr>
          <w:p w:rsidR="001C58D4" w:rsidRPr="00E67FDF" w:rsidRDefault="001C58D4" w:rsidP="00647B13">
            <w:pPr>
              <w:spacing w:before="40" w:after="40" w:line="220" w:lineRule="exact"/>
              <w:ind w:right="113"/>
              <w:jc w:val="right"/>
              <w:rPr>
                <w:b/>
                <w:sz w:val="18"/>
              </w:rPr>
            </w:pPr>
            <w:r w:rsidRPr="00E67FDF">
              <w:rPr>
                <w:b/>
                <w:sz w:val="18"/>
              </w:rPr>
              <w:t>93</w:t>
            </w:r>
          </w:p>
        </w:tc>
        <w:tc>
          <w:tcPr>
            <w:tcW w:w="1843" w:type="dxa"/>
            <w:tcBorders>
              <w:top w:val="single" w:sz="12" w:space="0" w:color="auto"/>
            </w:tcBorders>
            <w:shd w:val="clear" w:color="auto" w:fill="auto"/>
            <w:vAlign w:val="bottom"/>
          </w:tcPr>
          <w:p w:rsidR="001C58D4" w:rsidRPr="00F853C4" w:rsidRDefault="001C58D4" w:rsidP="00647B13">
            <w:pPr>
              <w:spacing w:before="40" w:after="40" w:line="220" w:lineRule="exact"/>
              <w:ind w:right="113"/>
              <w:jc w:val="right"/>
              <w:rPr>
                <w:sz w:val="18"/>
              </w:rPr>
            </w:pPr>
            <w:r w:rsidRPr="00F853C4">
              <w:rPr>
                <w:sz w:val="18"/>
              </w:rPr>
              <w:t>91</w:t>
            </w:r>
          </w:p>
        </w:tc>
        <w:tc>
          <w:tcPr>
            <w:tcW w:w="1843" w:type="dxa"/>
            <w:tcBorders>
              <w:top w:val="single" w:sz="12" w:space="0" w:color="auto"/>
            </w:tcBorders>
            <w:shd w:val="clear" w:color="auto" w:fill="auto"/>
            <w:vAlign w:val="bottom"/>
          </w:tcPr>
          <w:p w:rsidR="001C58D4" w:rsidRPr="00F853C4" w:rsidRDefault="001C58D4" w:rsidP="00647B13">
            <w:pPr>
              <w:spacing w:before="40" w:after="40" w:line="220" w:lineRule="exact"/>
              <w:ind w:right="113"/>
              <w:jc w:val="right"/>
              <w:rPr>
                <w:sz w:val="18"/>
              </w:rPr>
            </w:pPr>
            <w:r w:rsidRPr="00F853C4">
              <w:rPr>
                <w:sz w:val="18"/>
              </w:rPr>
              <w:t>94</w:t>
            </w:r>
          </w:p>
        </w:tc>
      </w:tr>
      <w:tr w:rsidR="001C58D4" w:rsidRPr="00F853C4" w:rsidTr="00647B13">
        <w:tc>
          <w:tcPr>
            <w:tcW w:w="1841" w:type="dxa"/>
            <w:shd w:val="clear" w:color="auto" w:fill="auto"/>
            <w:vAlign w:val="bottom"/>
          </w:tcPr>
          <w:p w:rsidR="001C58D4" w:rsidRPr="00F853C4" w:rsidRDefault="001C58D4" w:rsidP="00647B13">
            <w:pPr>
              <w:spacing w:before="40" w:after="40" w:line="220" w:lineRule="exact"/>
              <w:ind w:right="113"/>
              <w:rPr>
                <w:sz w:val="18"/>
              </w:rPr>
            </w:pPr>
            <w:r w:rsidRPr="00F853C4">
              <w:rPr>
                <w:sz w:val="18"/>
              </w:rPr>
              <w:t xml:space="preserve">17 </w:t>
            </w:r>
            <w:r>
              <w:rPr>
                <w:sz w:val="18"/>
              </w:rPr>
              <w:t>лет</w:t>
            </w:r>
          </w:p>
        </w:tc>
        <w:tc>
          <w:tcPr>
            <w:tcW w:w="1843" w:type="dxa"/>
            <w:shd w:val="clear" w:color="auto" w:fill="auto"/>
            <w:vAlign w:val="bottom"/>
          </w:tcPr>
          <w:p w:rsidR="001C58D4" w:rsidRPr="00E67FDF" w:rsidRDefault="001C58D4" w:rsidP="00647B13">
            <w:pPr>
              <w:spacing w:before="40" w:after="40" w:line="220" w:lineRule="exact"/>
              <w:ind w:right="113"/>
              <w:jc w:val="right"/>
              <w:rPr>
                <w:b/>
                <w:sz w:val="18"/>
              </w:rPr>
            </w:pPr>
            <w:r w:rsidRPr="00E67FDF">
              <w:rPr>
                <w:b/>
                <w:sz w:val="18"/>
              </w:rPr>
              <w:t>85</w:t>
            </w:r>
          </w:p>
        </w:tc>
        <w:tc>
          <w:tcPr>
            <w:tcW w:w="1843" w:type="dxa"/>
            <w:shd w:val="clear" w:color="auto" w:fill="auto"/>
            <w:vAlign w:val="bottom"/>
          </w:tcPr>
          <w:p w:rsidR="001C58D4" w:rsidRPr="00F853C4" w:rsidRDefault="001C58D4" w:rsidP="00647B13">
            <w:pPr>
              <w:spacing w:before="40" w:after="40" w:line="220" w:lineRule="exact"/>
              <w:ind w:right="113"/>
              <w:jc w:val="right"/>
              <w:rPr>
                <w:sz w:val="18"/>
              </w:rPr>
            </w:pPr>
            <w:r w:rsidRPr="00F853C4">
              <w:rPr>
                <w:sz w:val="18"/>
              </w:rPr>
              <w:t>83</w:t>
            </w:r>
          </w:p>
        </w:tc>
        <w:tc>
          <w:tcPr>
            <w:tcW w:w="1843" w:type="dxa"/>
            <w:shd w:val="clear" w:color="auto" w:fill="auto"/>
            <w:vAlign w:val="bottom"/>
          </w:tcPr>
          <w:p w:rsidR="001C58D4" w:rsidRPr="00F853C4" w:rsidRDefault="001C58D4" w:rsidP="00647B13">
            <w:pPr>
              <w:spacing w:before="40" w:after="40" w:line="220" w:lineRule="exact"/>
              <w:ind w:right="113"/>
              <w:jc w:val="right"/>
              <w:rPr>
                <w:sz w:val="18"/>
              </w:rPr>
            </w:pPr>
            <w:r w:rsidRPr="00F853C4">
              <w:rPr>
                <w:sz w:val="18"/>
              </w:rPr>
              <w:t>87</w:t>
            </w:r>
          </w:p>
        </w:tc>
      </w:tr>
      <w:tr w:rsidR="001C58D4" w:rsidRPr="00F853C4" w:rsidTr="00647B13">
        <w:tc>
          <w:tcPr>
            <w:tcW w:w="1841" w:type="dxa"/>
            <w:shd w:val="clear" w:color="auto" w:fill="auto"/>
            <w:vAlign w:val="bottom"/>
          </w:tcPr>
          <w:p w:rsidR="001C58D4" w:rsidRPr="00F853C4" w:rsidRDefault="001C58D4" w:rsidP="00647B13">
            <w:pPr>
              <w:spacing w:before="40" w:after="40" w:line="220" w:lineRule="exact"/>
              <w:ind w:right="113"/>
              <w:rPr>
                <w:sz w:val="18"/>
              </w:rPr>
            </w:pPr>
            <w:r w:rsidRPr="00F853C4">
              <w:rPr>
                <w:sz w:val="18"/>
              </w:rPr>
              <w:t xml:space="preserve">18 </w:t>
            </w:r>
            <w:r>
              <w:rPr>
                <w:sz w:val="18"/>
              </w:rPr>
              <w:t>лет</w:t>
            </w:r>
          </w:p>
        </w:tc>
        <w:tc>
          <w:tcPr>
            <w:tcW w:w="1843" w:type="dxa"/>
            <w:shd w:val="clear" w:color="auto" w:fill="auto"/>
            <w:vAlign w:val="bottom"/>
          </w:tcPr>
          <w:p w:rsidR="001C58D4" w:rsidRPr="00E67FDF" w:rsidRDefault="001C58D4" w:rsidP="00647B13">
            <w:pPr>
              <w:spacing w:before="40" w:after="40" w:line="220" w:lineRule="exact"/>
              <w:ind w:right="113"/>
              <w:jc w:val="right"/>
              <w:rPr>
                <w:b/>
                <w:sz w:val="18"/>
              </w:rPr>
            </w:pPr>
            <w:r w:rsidRPr="00E67FDF">
              <w:rPr>
                <w:b/>
                <w:sz w:val="18"/>
              </w:rPr>
              <w:t>75</w:t>
            </w:r>
          </w:p>
        </w:tc>
        <w:tc>
          <w:tcPr>
            <w:tcW w:w="1843" w:type="dxa"/>
            <w:shd w:val="clear" w:color="auto" w:fill="auto"/>
            <w:vAlign w:val="bottom"/>
          </w:tcPr>
          <w:p w:rsidR="001C58D4" w:rsidRPr="00F853C4" w:rsidRDefault="001C58D4" w:rsidP="00647B13">
            <w:pPr>
              <w:spacing w:before="40" w:after="40" w:line="220" w:lineRule="exact"/>
              <w:ind w:right="113"/>
              <w:jc w:val="right"/>
              <w:rPr>
                <w:sz w:val="18"/>
              </w:rPr>
            </w:pPr>
            <w:r w:rsidRPr="00F853C4">
              <w:rPr>
                <w:sz w:val="18"/>
              </w:rPr>
              <w:t>70</w:t>
            </w:r>
          </w:p>
        </w:tc>
        <w:tc>
          <w:tcPr>
            <w:tcW w:w="1843" w:type="dxa"/>
            <w:shd w:val="clear" w:color="auto" w:fill="auto"/>
            <w:vAlign w:val="bottom"/>
          </w:tcPr>
          <w:p w:rsidR="001C58D4" w:rsidRPr="00F853C4" w:rsidRDefault="001C58D4" w:rsidP="00647B13">
            <w:pPr>
              <w:spacing w:before="40" w:after="40" w:line="220" w:lineRule="exact"/>
              <w:ind w:right="113"/>
              <w:jc w:val="right"/>
              <w:rPr>
                <w:sz w:val="18"/>
              </w:rPr>
            </w:pPr>
            <w:r w:rsidRPr="00F853C4">
              <w:rPr>
                <w:sz w:val="18"/>
              </w:rPr>
              <w:t>80</w:t>
            </w:r>
          </w:p>
        </w:tc>
      </w:tr>
      <w:tr w:rsidR="001C58D4" w:rsidRPr="00F853C4" w:rsidTr="00647B13">
        <w:tc>
          <w:tcPr>
            <w:tcW w:w="1841" w:type="dxa"/>
            <w:tcBorders>
              <w:bottom w:val="single" w:sz="12" w:space="0" w:color="auto"/>
            </w:tcBorders>
            <w:shd w:val="clear" w:color="auto" w:fill="auto"/>
            <w:vAlign w:val="bottom"/>
          </w:tcPr>
          <w:p w:rsidR="001C58D4" w:rsidRPr="00F853C4" w:rsidRDefault="001C58D4" w:rsidP="00647B13">
            <w:pPr>
              <w:spacing w:before="40" w:after="40" w:line="220" w:lineRule="exact"/>
              <w:ind w:right="113"/>
              <w:rPr>
                <w:sz w:val="18"/>
              </w:rPr>
            </w:pPr>
            <w:r w:rsidRPr="00F853C4">
              <w:rPr>
                <w:sz w:val="18"/>
              </w:rPr>
              <w:t xml:space="preserve">19 </w:t>
            </w:r>
            <w:r>
              <w:rPr>
                <w:sz w:val="18"/>
              </w:rPr>
              <w:t>лет</w:t>
            </w:r>
          </w:p>
        </w:tc>
        <w:tc>
          <w:tcPr>
            <w:tcW w:w="1843" w:type="dxa"/>
            <w:tcBorders>
              <w:bottom w:val="single" w:sz="12" w:space="0" w:color="auto"/>
            </w:tcBorders>
            <w:shd w:val="clear" w:color="auto" w:fill="auto"/>
            <w:vAlign w:val="bottom"/>
          </w:tcPr>
          <w:p w:rsidR="001C58D4" w:rsidRPr="00E67FDF" w:rsidRDefault="001C58D4" w:rsidP="00647B13">
            <w:pPr>
              <w:spacing w:before="40" w:after="40" w:line="220" w:lineRule="exact"/>
              <w:ind w:right="113"/>
              <w:jc w:val="right"/>
              <w:rPr>
                <w:b/>
                <w:sz w:val="18"/>
              </w:rPr>
            </w:pPr>
            <w:r w:rsidRPr="00E67FDF">
              <w:rPr>
                <w:b/>
                <w:sz w:val="18"/>
              </w:rPr>
              <w:t>69</w:t>
            </w:r>
          </w:p>
        </w:tc>
        <w:tc>
          <w:tcPr>
            <w:tcW w:w="1843" w:type="dxa"/>
            <w:tcBorders>
              <w:bottom w:val="single" w:sz="12" w:space="0" w:color="auto"/>
            </w:tcBorders>
            <w:shd w:val="clear" w:color="auto" w:fill="auto"/>
            <w:vAlign w:val="bottom"/>
          </w:tcPr>
          <w:p w:rsidR="001C58D4" w:rsidRPr="00F853C4" w:rsidRDefault="001C58D4" w:rsidP="00647B13">
            <w:pPr>
              <w:spacing w:before="40" w:after="40" w:line="220" w:lineRule="exact"/>
              <w:ind w:right="113"/>
              <w:jc w:val="right"/>
              <w:rPr>
                <w:sz w:val="18"/>
              </w:rPr>
            </w:pPr>
            <w:r w:rsidRPr="00F853C4">
              <w:rPr>
                <w:sz w:val="18"/>
              </w:rPr>
              <w:t>63</w:t>
            </w:r>
          </w:p>
        </w:tc>
        <w:tc>
          <w:tcPr>
            <w:tcW w:w="1843" w:type="dxa"/>
            <w:tcBorders>
              <w:bottom w:val="single" w:sz="12" w:space="0" w:color="auto"/>
            </w:tcBorders>
            <w:shd w:val="clear" w:color="auto" w:fill="auto"/>
            <w:vAlign w:val="bottom"/>
          </w:tcPr>
          <w:p w:rsidR="001C58D4" w:rsidRPr="00F853C4" w:rsidRDefault="001C58D4" w:rsidP="00647B13">
            <w:pPr>
              <w:spacing w:before="40" w:after="40" w:line="220" w:lineRule="exact"/>
              <w:ind w:right="113"/>
              <w:jc w:val="right"/>
              <w:rPr>
                <w:sz w:val="18"/>
              </w:rPr>
            </w:pPr>
            <w:r w:rsidRPr="00F853C4">
              <w:rPr>
                <w:sz w:val="18"/>
              </w:rPr>
              <w:t>75</w:t>
            </w:r>
          </w:p>
        </w:tc>
      </w:tr>
    </w:tbl>
    <w:p w:rsidR="001C58D4" w:rsidRPr="00982BDA" w:rsidRDefault="001C58D4" w:rsidP="00B001EB">
      <w:pPr>
        <w:pStyle w:val="SingleTxtGR"/>
        <w:spacing w:before="360"/>
      </w:pPr>
      <w:r w:rsidRPr="00982BDA">
        <w:t>223.</w:t>
      </w:r>
      <w:r w:rsidRPr="00982BDA">
        <w:tab/>
        <w:t>Учащиеся, поступающие в университет, должны сдать исландский экз</w:t>
      </w:r>
      <w:r w:rsidRPr="00982BDA">
        <w:t>а</w:t>
      </w:r>
      <w:r w:rsidRPr="00982BDA">
        <w:t>мен на получение аттест</w:t>
      </w:r>
      <w:r w:rsidRPr="00982BDA">
        <w:t>а</w:t>
      </w:r>
      <w:r w:rsidRPr="00982BDA">
        <w:t>та зрелости (</w:t>
      </w:r>
      <w:r w:rsidRPr="00982BDA">
        <w:rPr>
          <w:i/>
        </w:rPr>
        <w:t>stúdentspróf − выпускной экзамен по окончании старшей средней школы</w:t>
      </w:r>
      <w:r w:rsidRPr="00982BDA">
        <w:t>) или получить другое эквивалентное обр</w:t>
      </w:r>
      <w:r w:rsidRPr="00982BDA">
        <w:t>а</w:t>
      </w:r>
      <w:r w:rsidRPr="00982BDA">
        <w:t>зование. К их числу относятся учащиеся, которые прошли учебу за рубежом, обеспечивающую достаточную подготовку для обучения в университете. Таким образом, прием в университет открыт для всех независимо от их гражданства при условии соблюдения вышеупомянутых тр</w:t>
      </w:r>
      <w:r w:rsidRPr="00982BDA">
        <w:t>е</w:t>
      </w:r>
      <w:r w:rsidRPr="00982BDA">
        <w:t>бований. Иностранные учащиеся обязаны получить вид на жительство. Согласно Лиссабонской конвенции, обр</w:t>
      </w:r>
      <w:r w:rsidRPr="00982BDA">
        <w:t>а</w:t>
      </w:r>
      <w:r w:rsidRPr="00982BDA">
        <w:t xml:space="preserve">зовательные учреждения Исландии должны </w:t>
      </w:r>
      <w:r>
        <w:t xml:space="preserve">проявлять гибкий подход </w:t>
      </w:r>
      <w:r w:rsidRPr="00982BDA">
        <w:t>в отн</w:t>
      </w:r>
      <w:r w:rsidRPr="00982BDA">
        <w:t>о</w:t>
      </w:r>
      <w:r w:rsidRPr="00982BDA">
        <w:t>шении беженцев, просителей убежища и других иностранцев, если пол</w:t>
      </w:r>
      <w:r w:rsidRPr="00982BDA">
        <w:t>о</w:t>
      </w:r>
      <w:r w:rsidRPr="00982BDA">
        <w:t>жение в их странах препятствует выдаче им экзаменационных документов, св</w:t>
      </w:r>
      <w:r w:rsidRPr="00982BDA">
        <w:t>и</w:t>
      </w:r>
      <w:r w:rsidRPr="00982BDA">
        <w:t>детельств и д</w:t>
      </w:r>
      <w:r w:rsidRPr="00982BDA">
        <w:t>и</w:t>
      </w:r>
      <w:r w:rsidR="000C4758">
        <w:t>пломов.</w:t>
      </w:r>
    </w:p>
    <w:p w:rsidR="001C58D4" w:rsidRPr="00982BDA" w:rsidRDefault="001C58D4" w:rsidP="001C58D4">
      <w:pPr>
        <w:pStyle w:val="SingleTxtGR"/>
      </w:pPr>
      <w:r w:rsidRPr="00982BDA">
        <w:t>224.</w:t>
      </w:r>
      <w:r w:rsidRPr="00982BDA">
        <w:tab/>
        <w:t xml:space="preserve">Одним из условий для получения помощи из </w:t>
      </w:r>
      <w:r>
        <w:t xml:space="preserve">Ученического </w:t>
      </w:r>
      <w:r w:rsidRPr="00982BDA">
        <w:t>ссу</w:t>
      </w:r>
      <w:r w:rsidRPr="00982BDA">
        <w:t>д</w:t>
      </w:r>
      <w:r w:rsidRPr="00982BDA">
        <w:t xml:space="preserve">ного фонда Исландии в настоящее время является то, что заявитель </w:t>
      </w:r>
      <w:r>
        <w:t xml:space="preserve">должен </w:t>
      </w:r>
      <w:r w:rsidRPr="00982BDA">
        <w:t>быть финансово безупречным и должен проживать в Исландии в течение двух лет подряд до начала периода, когда он ходатайствует о получении помощи, или прожива</w:t>
      </w:r>
      <w:r>
        <w:t xml:space="preserve">л </w:t>
      </w:r>
      <w:r w:rsidRPr="00982BDA">
        <w:t xml:space="preserve">в Исландии </w:t>
      </w:r>
      <w:r>
        <w:t xml:space="preserve">в течение </w:t>
      </w:r>
      <w:r w:rsidRPr="00982BDA">
        <w:t>трех из десяти лет, предш</w:t>
      </w:r>
      <w:r w:rsidR="000C4758">
        <w:t>ествующих началу этого периода.</w:t>
      </w:r>
    </w:p>
    <w:p w:rsidR="001C58D4" w:rsidRPr="00982BDA" w:rsidRDefault="001C58D4" w:rsidP="001C58D4">
      <w:pPr>
        <w:pStyle w:val="SingleTxtGR"/>
      </w:pPr>
      <w:r>
        <w:t>225.</w:t>
      </w:r>
      <w:r>
        <w:tab/>
        <w:t>Однако в соответствии с С</w:t>
      </w:r>
      <w:r w:rsidRPr="00982BDA">
        <w:t xml:space="preserve">оглашением о ЕЭЗ </w:t>
      </w:r>
      <w:r>
        <w:t xml:space="preserve">выходцы </w:t>
      </w:r>
      <w:r w:rsidRPr="00982BDA">
        <w:t>из государств − членов ЕС и стран ЕЭЗ и ЕАС</w:t>
      </w:r>
      <w:r>
        <w:t>Т</w:t>
      </w:r>
      <w:r w:rsidRPr="00982BDA">
        <w:t xml:space="preserve">, проработавшие </w:t>
      </w:r>
      <w:r>
        <w:t xml:space="preserve">в сфере своего бизнеса или </w:t>
      </w:r>
      <w:r w:rsidRPr="00982BDA">
        <w:t>по своей специальности в Исландии в течение по меньшей мере одного года, им</w:t>
      </w:r>
      <w:r w:rsidRPr="00982BDA">
        <w:t>е</w:t>
      </w:r>
      <w:r w:rsidRPr="00982BDA">
        <w:t xml:space="preserve">ют право ходатайствовать о предоставлении займа. Учащиеся из </w:t>
      </w:r>
      <w:r>
        <w:t>скандинавских стран</w:t>
      </w:r>
      <w:r w:rsidRPr="00982BDA">
        <w:t xml:space="preserve">, постоянно проживающие в Исландии и </w:t>
      </w:r>
      <w:r>
        <w:t xml:space="preserve">числящиеся </w:t>
      </w:r>
      <w:r w:rsidRPr="00982BDA">
        <w:t>в каком-либо вы</w:t>
      </w:r>
      <w:r w:rsidRPr="00982BDA">
        <w:t>с</w:t>
      </w:r>
      <w:r w:rsidRPr="00982BDA">
        <w:t xml:space="preserve">шем учебном заведении Исландии, также имеют право на </w:t>
      </w:r>
      <w:r>
        <w:t xml:space="preserve">ученические </w:t>
      </w:r>
      <w:r w:rsidRPr="00982BDA">
        <w:t xml:space="preserve">ссуды, если они финансово не поддерживаются своей страной. </w:t>
      </w:r>
      <w:r>
        <w:t xml:space="preserve">Ученический </w:t>
      </w:r>
      <w:r w:rsidRPr="00982BDA">
        <w:t>ссудный фонд Исландии может предоставлять ссуду другим иностранным учащимся, е</w:t>
      </w:r>
      <w:r w:rsidRPr="00982BDA">
        <w:t>с</w:t>
      </w:r>
      <w:r w:rsidRPr="00982BDA">
        <w:t xml:space="preserve">ли между странами происхождения и Исландией заключены соглашения </w:t>
      </w:r>
      <w:r>
        <w:t>на о</w:t>
      </w:r>
      <w:r>
        <w:t>с</w:t>
      </w:r>
      <w:r>
        <w:t xml:space="preserve">нове </w:t>
      </w:r>
      <w:r w:rsidR="000C4758">
        <w:t>взаимности.</w:t>
      </w:r>
    </w:p>
    <w:p w:rsidR="001C58D4" w:rsidRPr="00982BDA" w:rsidRDefault="001C58D4" w:rsidP="001C58D4">
      <w:pPr>
        <w:pStyle w:val="SingleTxtGR"/>
      </w:pPr>
      <w:r w:rsidRPr="00982BDA">
        <w:t>226.</w:t>
      </w:r>
      <w:r w:rsidRPr="00982BDA">
        <w:tab/>
        <w:t xml:space="preserve">Министерство образования, науки и культуры ежегодно </w:t>
      </w:r>
      <w:r>
        <w:t xml:space="preserve">выплачивает </w:t>
      </w:r>
      <w:r w:rsidRPr="00982BDA">
        <w:t>о</w:t>
      </w:r>
      <w:r w:rsidRPr="00982BDA">
        <w:t>г</w:t>
      </w:r>
      <w:r w:rsidRPr="00982BDA">
        <w:t xml:space="preserve">раниченное число стипендий иностранным учащимся для прохождения учебы на исландском языке и изучения литературы в </w:t>
      </w:r>
      <w:r>
        <w:t>У</w:t>
      </w:r>
      <w:r w:rsidRPr="00982BDA">
        <w:t>ниверситете И</w:t>
      </w:r>
      <w:r w:rsidRPr="00982BDA">
        <w:t>с</w:t>
      </w:r>
      <w:r w:rsidRPr="00982BDA">
        <w:t>ландии.</w:t>
      </w:r>
    </w:p>
    <w:p w:rsidR="001C58D4" w:rsidRPr="00982BDA" w:rsidRDefault="001C58D4" w:rsidP="001C58D4">
      <w:pPr>
        <w:pStyle w:val="SingleTxtGR"/>
      </w:pPr>
      <w:r>
        <w:t>227.</w:t>
      </w:r>
      <w:r>
        <w:tab/>
        <w:t>Положения З</w:t>
      </w:r>
      <w:r w:rsidRPr="00982BDA">
        <w:t>акона о</w:t>
      </w:r>
      <w:r>
        <w:t xml:space="preserve">б Ученическом </w:t>
      </w:r>
      <w:r w:rsidRPr="00982BDA">
        <w:t>ссудном фонде Исландии, касающи</w:t>
      </w:r>
      <w:r w:rsidRPr="00982BDA">
        <w:t>е</w:t>
      </w:r>
      <w:r w:rsidRPr="00982BDA">
        <w:t>ся права на финансовую помощь, в настоящее время пересматриваются, с тем чтобы обеспечить равные права всем трудящимся из государств − членов ЕС и стран ЕЭЗ и ЕАС</w:t>
      </w:r>
      <w:r>
        <w:t>Т</w:t>
      </w:r>
      <w:r w:rsidRPr="00982BDA">
        <w:t xml:space="preserve"> и их семьям. В </w:t>
      </w:r>
      <w:r>
        <w:t xml:space="preserve">этом </w:t>
      </w:r>
      <w:r w:rsidRPr="00982BDA">
        <w:t xml:space="preserve">законе конкретно не упоминается право просителей убежища на </w:t>
      </w:r>
      <w:r>
        <w:t xml:space="preserve">ученические </w:t>
      </w:r>
      <w:r w:rsidRPr="00982BDA">
        <w:t>займы, однако Министерство образов</w:t>
      </w:r>
      <w:r w:rsidRPr="00982BDA">
        <w:t>а</w:t>
      </w:r>
      <w:r w:rsidRPr="00982BDA">
        <w:t>ния, науки и культуры считает, что такие вопросы относятся к сфере действия общего законодательства о правовом статусе прос</w:t>
      </w:r>
      <w:r w:rsidRPr="00982BDA">
        <w:t>и</w:t>
      </w:r>
      <w:r w:rsidRPr="00982BDA">
        <w:t>телей убежища.</w:t>
      </w:r>
    </w:p>
    <w:p w:rsidR="009A0714" w:rsidRPr="00993E8C" w:rsidRDefault="009A0714" w:rsidP="009A0714">
      <w:pPr>
        <w:pStyle w:val="H1GR"/>
      </w:pPr>
      <w:r>
        <w:rPr>
          <w:lang w:val="en-US"/>
        </w:rPr>
        <w:tab/>
      </w:r>
      <w:r>
        <w:rPr>
          <w:lang w:val="en-US"/>
        </w:rPr>
        <w:tab/>
      </w:r>
      <w:r>
        <w:t>Статья 15</w:t>
      </w:r>
    </w:p>
    <w:p w:rsidR="009A0714" w:rsidRPr="003B27D3" w:rsidRDefault="009A0714" w:rsidP="009A0714">
      <w:pPr>
        <w:pStyle w:val="SingleTxtGR"/>
      </w:pPr>
      <w:r w:rsidRPr="00993E8C">
        <w:t>228.</w:t>
      </w:r>
      <w:r w:rsidRPr="00993E8C">
        <w:tab/>
      </w:r>
      <w:r>
        <w:t>За управление деятельностью в сфере искусства и общее развитие кул</w:t>
      </w:r>
      <w:r>
        <w:t>ь</w:t>
      </w:r>
      <w:r>
        <w:t>туры в Исландии отвечает Министерство образования, науки и культуры. Гос</w:t>
      </w:r>
      <w:r>
        <w:t>у</w:t>
      </w:r>
      <w:r>
        <w:t>дарственная поддержка сферы искусства и культуры позволяет исландским гражданам пользоваться произведениями искусства и культуры, независимо от их социального статуса, и обеспечивать благоприятные условия для работы де</w:t>
      </w:r>
      <w:r>
        <w:t>я</w:t>
      </w:r>
      <w:r>
        <w:t>телей искусства. Участие государства в деятельности в области искусства пре</w:t>
      </w:r>
      <w:r>
        <w:t>д</w:t>
      </w:r>
      <w:r>
        <w:t>полагает уделение первоочередного внимания главным образом професси</w:t>
      </w:r>
      <w:r>
        <w:t>о</w:t>
      </w:r>
      <w:r>
        <w:t xml:space="preserve">нальным артистам и учреждениям сферы искусства. </w:t>
      </w:r>
      <w:r w:rsidRPr="003B27D3">
        <w:t>Информация о соответс</w:t>
      </w:r>
      <w:r w:rsidRPr="003B27D3">
        <w:t>т</w:t>
      </w:r>
      <w:r w:rsidRPr="003B27D3">
        <w:t>вующей государственной поддержке</w:t>
      </w:r>
      <w:r>
        <w:t xml:space="preserve"> излагается ниже.</w:t>
      </w:r>
    </w:p>
    <w:p w:rsidR="009A0714" w:rsidRPr="006D3D14" w:rsidRDefault="009A0714" w:rsidP="009A0714">
      <w:pPr>
        <w:pStyle w:val="H23GR"/>
      </w:pPr>
      <w:r>
        <w:tab/>
      </w:r>
      <w:r>
        <w:tab/>
      </w:r>
      <w:r w:rsidRPr="006D3D14">
        <w:t>Функционирование учреждений сферы искусства</w:t>
      </w:r>
    </w:p>
    <w:p w:rsidR="009A0714" w:rsidRDefault="009A0714" w:rsidP="009A0714">
      <w:pPr>
        <w:pStyle w:val="SingleTxtGR"/>
      </w:pPr>
      <w:r>
        <w:t>229.</w:t>
      </w:r>
      <w:r>
        <w:tab/>
        <w:t>В рамках функционирования учреждений сферы искусства государство стремится к обеспечению того, чтобы граждане имели возможность польз</w:t>
      </w:r>
      <w:r>
        <w:t>о</w:t>
      </w:r>
      <w:r>
        <w:t>ваться произведениями искусства самого высокого уровня, а профессионал</w:t>
      </w:r>
      <w:r>
        <w:t>ь</w:t>
      </w:r>
      <w:r>
        <w:t>ным артистам были созданы наилучшие, по возможности, условия для их тво</w:t>
      </w:r>
      <w:r>
        <w:t>р</w:t>
      </w:r>
      <w:r>
        <w:t>ческой деятельности. Кроме того, учреждения сферы искусства являются м</w:t>
      </w:r>
      <w:r>
        <w:t>е</w:t>
      </w:r>
      <w:r>
        <w:t>стом для творчества в области исландского искусства и сохранения культурного наследия.</w:t>
      </w:r>
    </w:p>
    <w:p w:rsidR="009A0714" w:rsidRPr="003E250E" w:rsidRDefault="009A0714" w:rsidP="009A0714">
      <w:pPr>
        <w:pStyle w:val="H23GR"/>
      </w:pPr>
      <w:r>
        <w:tab/>
      </w:r>
      <w:r>
        <w:tab/>
      </w:r>
      <w:r w:rsidRPr="003E250E">
        <w:t>Прямые ассигнования из национального бюджета независимым организациям</w:t>
      </w:r>
      <w:r>
        <w:t xml:space="preserve"> сферы</w:t>
      </w:r>
      <w:r w:rsidRPr="003E250E">
        <w:t xml:space="preserve"> искусства и другим соответствующим учреждениям</w:t>
      </w:r>
    </w:p>
    <w:p w:rsidR="009A0714" w:rsidRDefault="009A0714" w:rsidP="009A0714">
      <w:pPr>
        <w:pStyle w:val="SingleTxtGR"/>
      </w:pPr>
      <w:r>
        <w:t>230.</w:t>
      </w:r>
      <w:r>
        <w:tab/>
        <w:t>Государство предоставляет финансирование для независимых субъектов, в ведении которых находятся учреждения сферы искусства, функционирующие на тех же условиях, что и учреждения, находящиеся в ведении государства. Это обеспечивает более значительному числу лиц возможность для участия в худ</w:t>
      </w:r>
      <w:r>
        <w:t>о</w:t>
      </w:r>
      <w:r>
        <w:t>жественной и культурной деятельности на профессиональной основе. Под эту категорию подпадают также соглашения в сфере культуры, заключаемые с м</w:t>
      </w:r>
      <w:r>
        <w:t>е</w:t>
      </w:r>
      <w:r>
        <w:t>стными властями.</w:t>
      </w:r>
    </w:p>
    <w:p w:rsidR="009A0714" w:rsidRDefault="009A0714" w:rsidP="009A0714">
      <w:pPr>
        <w:pStyle w:val="H23GR"/>
      </w:pPr>
      <w:r>
        <w:tab/>
      </w:r>
      <w:r>
        <w:tab/>
        <w:t>Вознаграждение артистов</w:t>
      </w:r>
    </w:p>
    <w:p w:rsidR="009A0714" w:rsidRDefault="009A0714" w:rsidP="009A0714">
      <w:pPr>
        <w:pStyle w:val="SingleTxtGR"/>
      </w:pPr>
      <w:r>
        <w:t>231.</w:t>
      </w:r>
      <w:r>
        <w:tab/>
        <w:t>Государство выплачивает творческие пособия профессиональным арт</w:t>
      </w:r>
      <w:r>
        <w:t>и</w:t>
      </w:r>
      <w:r>
        <w:t>стам для обеспечения того, чтобы они имели возможность полностью посв</w:t>
      </w:r>
      <w:r>
        <w:t>я</w:t>
      </w:r>
      <w:r>
        <w:t>щать себя своему ремеслу, не будучи обремененными внешними проблемами, и таким образом поддерживаются высокие стандарты художественного творчес</w:t>
      </w:r>
      <w:r>
        <w:t>т</w:t>
      </w:r>
      <w:r>
        <w:t>ва в Исла</w:t>
      </w:r>
      <w:r>
        <w:t>н</w:t>
      </w:r>
      <w:r>
        <w:t>дии.</w:t>
      </w:r>
    </w:p>
    <w:p w:rsidR="009A0714" w:rsidRDefault="009A0714" w:rsidP="009A0714">
      <w:pPr>
        <w:pStyle w:val="H23GR"/>
      </w:pPr>
      <w:r>
        <w:tab/>
      </w:r>
      <w:r>
        <w:tab/>
        <w:t>Фонды для поддержки сферы искусства и общего развития культуры</w:t>
      </w:r>
    </w:p>
    <w:p w:rsidR="009A0714" w:rsidRDefault="009A0714" w:rsidP="009A0714">
      <w:pPr>
        <w:pStyle w:val="SingleTxtGR"/>
      </w:pPr>
      <w:r w:rsidRPr="00430AA5">
        <w:t>232.</w:t>
      </w:r>
      <w:r w:rsidRPr="00430AA5">
        <w:tab/>
      </w:r>
      <w:r>
        <w:t>Министерство культуры предоставляет гранты на различного рода прое</w:t>
      </w:r>
      <w:r>
        <w:t>к</w:t>
      </w:r>
      <w:r>
        <w:t>ты для осуществления профессиональной и независимой творческой деятел</w:t>
      </w:r>
      <w:r>
        <w:t>ь</w:t>
      </w:r>
      <w:r>
        <w:t>ности. Гранты также предоставляются артистическим группам для обеспечения последовательного раскрытия их художественной деятельности и другой раб</w:t>
      </w:r>
      <w:r>
        <w:t>о</w:t>
      </w:r>
      <w:r>
        <w:t>ты. При этом художественное творчество и самовыражение на профессионал</w:t>
      </w:r>
      <w:r>
        <w:t>ь</w:t>
      </w:r>
      <w:r>
        <w:t>ной основе идут нога в ногу, в частности с фундаментальными научными и</w:t>
      </w:r>
      <w:r>
        <w:t>с</w:t>
      </w:r>
      <w:r>
        <w:t>следованиями.</w:t>
      </w:r>
    </w:p>
    <w:p w:rsidR="009A0714" w:rsidRDefault="009A0714" w:rsidP="009A0714">
      <w:pPr>
        <w:pStyle w:val="H23GR"/>
      </w:pPr>
      <w:r>
        <w:tab/>
      </w:r>
      <w:r>
        <w:tab/>
        <w:t>Популяризация исландского искусства и деятелей искусства за рубежом</w:t>
      </w:r>
    </w:p>
    <w:p w:rsidR="009A0714" w:rsidRDefault="009A0714" w:rsidP="009A0714">
      <w:pPr>
        <w:pStyle w:val="SingleTxtGR"/>
      </w:pPr>
      <w:r>
        <w:t>233.</w:t>
      </w:r>
      <w:r>
        <w:tab/>
        <w:t>Участие деятелей искусства в международном сотрудничестве является необход</w:t>
      </w:r>
      <w:r>
        <w:t>и</w:t>
      </w:r>
      <w:r>
        <w:t>мой составляющей в деле поощрения развития культурно−художе-ственного творчества в Исландии и неотделимо от их творческой де</w:t>
      </w:r>
      <w:r>
        <w:t>я</w:t>
      </w:r>
      <w:r>
        <w:t>тельности. Государство помогает расширять такое сотрудничество в области искусства в дополнение к активной популяризации исландского искусства и культуры за р</w:t>
      </w:r>
      <w:r>
        <w:t>у</w:t>
      </w:r>
      <w:r>
        <w:t>бежом.</w:t>
      </w:r>
    </w:p>
    <w:p w:rsidR="009A0714" w:rsidRDefault="009A0714" w:rsidP="009A0714">
      <w:pPr>
        <w:pStyle w:val="H23GR"/>
      </w:pPr>
      <w:r>
        <w:tab/>
      </w:r>
      <w:r>
        <w:tab/>
        <w:t>Законодательные меры и другие государственные меры</w:t>
      </w:r>
    </w:p>
    <w:p w:rsidR="009A0714" w:rsidRDefault="009A0714" w:rsidP="009A0714">
      <w:pPr>
        <w:pStyle w:val="H4GR"/>
      </w:pPr>
      <w:r>
        <w:tab/>
      </w:r>
      <w:r>
        <w:tab/>
        <w:t>Фонды для культурного развития</w:t>
      </w:r>
    </w:p>
    <w:p w:rsidR="009A0714" w:rsidRDefault="009A0714" w:rsidP="009A0714">
      <w:pPr>
        <w:pStyle w:val="SingleTxtGR"/>
      </w:pPr>
      <w:r w:rsidRPr="006A6A27">
        <w:t>234.</w:t>
      </w:r>
      <w:r w:rsidRPr="006A6A27">
        <w:tab/>
      </w:r>
      <w:r>
        <w:t>В 1997 году был принят новый Закон о публичных библиотеках, а име</w:t>
      </w:r>
      <w:r>
        <w:t>н</w:t>
      </w:r>
      <w:r>
        <w:t>но Закон № 36/1997. Он предусматривает, что все жители Исландии должны иметь доступ к услугам, предоставляемым публичными библиотеками, и определяет их роль как культурно-просветительских учреждений, предназначенных для широкой общественности. В соответствии с данным законом публичные би</w:t>
      </w:r>
      <w:r>
        <w:t>б</w:t>
      </w:r>
      <w:r>
        <w:t>лиотеки − это предназначенные для населения библиотеки, находящиеся в в</w:t>
      </w:r>
      <w:r>
        <w:t>е</w:t>
      </w:r>
      <w:r>
        <w:t>дении различных местных властей, с одной стороны, и библиотеки в больн</w:t>
      </w:r>
      <w:r>
        <w:t>и</w:t>
      </w:r>
      <w:r>
        <w:t>цах, частных лечебницах и тюрьмах, с другой стороны. Согласно Закону об об</w:t>
      </w:r>
      <w:r>
        <w:t>я</w:t>
      </w:r>
      <w:r>
        <w:t>зательной школе и Закону о старшей средней школе, должно быть также обе</w:t>
      </w:r>
      <w:r>
        <w:t>с</w:t>
      </w:r>
      <w:r>
        <w:t>печено функционирование библиотек для учащихся. В настоящее время закон пересматривается, и предполагается, что для дальнейшего укрепления работы публичных библиотек будет учрежден совет по библиотечному делу, а также библи</w:t>
      </w:r>
      <w:r>
        <w:t>о</w:t>
      </w:r>
      <w:r>
        <w:t>течный фонд.</w:t>
      </w:r>
    </w:p>
    <w:p w:rsidR="009A0714" w:rsidRDefault="009A0714" w:rsidP="009A0714">
      <w:pPr>
        <w:pStyle w:val="SingleTxtGR"/>
      </w:pPr>
      <w:r>
        <w:t>235.</w:t>
      </w:r>
      <w:r>
        <w:tab/>
        <w:t>Законом № 91/2007 был создан специальный Литературный фонд. Роль Литературного фонда сводится к поддержке развития исландской литературы и его книгоиздательской деятельности путем содействия опубликованию ориг</w:t>
      </w:r>
      <w:r>
        <w:t>и</w:t>
      </w:r>
      <w:r>
        <w:t>нальных исландских фантастических произведений и качественных публик</w:t>
      </w:r>
      <w:r>
        <w:t>а</w:t>
      </w:r>
      <w:r>
        <w:t>ций, которые могут способствовать популяризации исландской культуры. С</w:t>
      </w:r>
      <w:r>
        <w:t>о</w:t>
      </w:r>
      <w:r>
        <w:t>гласно этому закону, авторы, которые являются гражданами какой-либо страны в пределах ЕЭЗ или проживают в такой стране, имеют право на получение п</w:t>
      </w:r>
      <w:r>
        <w:t>е</w:t>
      </w:r>
      <w:r>
        <w:t>риодических отчислений за использование их книг в библиотеках, финансиру</w:t>
      </w:r>
      <w:r>
        <w:t>е</w:t>
      </w:r>
      <w:r>
        <w:t>мых из государственной казны или местными властями. Эти выплаты связаны как с взятием книг из библиотек на вынос по абонементу, так и с работой с н</w:t>
      </w:r>
      <w:r>
        <w:t>и</w:t>
      </w:r>
      <w:r>
        <w:t>ми в библиотечных читальных залах. На отчисления имеют право авторы, пер</w:t>
      </w:r>
      <w:r>
        <w:t>е</w:t>
      </w:r>
      <w:r>
        <w:t>водчики, художественные оформители и компоновщики, а также другие лица, принимающие участие в написании книг, при условии, что книги были изданы на исландском языке, за исключением случаев, когда они являются переводн</w:t>
      </w:r>
      <w:r>
        <w:t>ы</w:t>
      </w:r>
      <w:r>
        <w:t>ми, пересмотренными изданиями, измененными или адаптированными верси</w:t>
      </w:r>
      <w:r>
        <w:t>я</w:t>
      </w:r>
      <w:r>
        <w:t>ми текстов, изначально составленных на иностранном языке, и когда их вклад зарегистрирован Объединением библиотек Исландии или каким-либо иным д</w:t>
      </w:r>
      <w:r>
        <w:t>о</w:t>
      </w:r>
      <w:r>
        <w:t>казуемым образом. Отчисления за использование грамзаписей или зв</w:t>
      </w:r>
      <w:r>
        <w:t>у</w:t>
      </w:r>
      <w:r>
        <w:t>козаписей в цифровом формате осуществляются таким же образом. Переводчики и те, кто переоформляет, переформулирует или адаптирует иностранные книги на и</w:t>
      </w:r>
      <w:r>
        <w:t>с</w:t>
      </w:r>
      <w:r>
        <w:t>ландском языке, тем не менее имеют право на отчисления, равные двум третям всего объема отчисляемой суммы. Другим правообладателям причитается о</w:t>
      </w:r>
      <w:r>
        <w:t>т</w:t>
      </w:r>
      <w:r>
        <w:t>числяемая сумма в полном объеме. Право на отчисления является личным пр</w:t>
      </w:r>
      <w:r>
        <w:t>а</w:t>
      </w:r>
      <w:r>
        <w:t>вом и прекращает действовать при переуступке авторского права, независимо от того, является ли переуступка частичной или полной.</w:t>
      </w:r>
    </w:p>
    <w:p w:rsidR="009A0714" w:rsidRDefault="009A0714" w:rsidP="009A0714">
      <w:pPr>
        <w:pStyle w:val="SingleTxtGR"/>
      </w:pPr>
      <w:r>
        <w:t>236.</w:t>
      </w:r>
      <w:r>
        <w:tab/>
        <w:t>Закон № 138/1998 о драматическом искусстве предусматривает, что гос</w:t>
      </w:r>
      <w:r>
        <w:t>у</w:t>
      </w:r>
      <w:r>
        <w:t>дарство финансирует и обеспечивает функционирование национального театра и ежегодно выделяет из национального бюджета ассигнования для поддержки других видов как профессионального, так и любительского драматического и</w:t>
      </w:r>
      <w:r>
        <w:t>с</w:t>
      </w:r>
      <w:r>
        <w:t>кусства. В дополнение к театру общей драматической направленности такое финансирование может получать детский театр, театр кукол, оперный театр и театр танца. Сроком на два года учрежден Совет по драматургии, призванный подготовить рекомендации для министра культуры в отношении финансиров</w:t>
      </w:r>
      <w:r>
        <w:t>а</w:t>
      </w:r>
      <w:r>
        <w:t>ния профессиональных театральных колле</w:t>
      </w:r>
      <w:r>
        <w:t>к</w:t>
      </w:r>
      <w:r>
        <w:t>тивов.</w:t>
      </w:r>
    </w:p>
    <w:p w:rsidR="009A0714" w:rsidRDefault="009A0714" w:rsidP="009A0714">
      <w:pPr>
        <w:pStyle w:val="SingleTxtGR"/>
      </w:pPr>
      <w:r>
        <w:t>237.</w:t>
      </w:r>
      <w:r>
        <w:tab/>
        <w:t>На основании Закона № 6/2007 об Исландской государственной радиов</w:t>
      </w:r>
      <w:r>
        <w:t>е</w:t>
      </w:r>
      <w:r>
        <w:t>щательной и телевизионной службе Государственная радиовещательная и тел</w:t>
      </w:r>
      <w:r>
        <w:t>е</w:t>
      </w:r>
      <w:r>
        <w:t>визионная служба стала независимой компанией с ограниченной ответственн</w:t>
      </w:r>
      <w:r>
        <w:t>о</w:t>
      </w:r>
      <w:r>
        <w:t>стью, находящейся в собс</w:t>
      </w:r>
      <w:r>
        <w:t>т</w:t>
      </w:r>
      <w:r>
        <w:t>венности государства. Ее роль состоит в обеспечении трансляции различного рода публичных радио- и телепрограмм. Источники ее дохода включают, в частности, специальную абонентскую плату, взимаемую со всех лиц, которые облагаются налогом и являются независимыми субъектами для целей налогообложения. Кроме того, доход складывается за счет рекламных объявлений, спонсорства и продажи или аренды предметов, связанных с ее пр</w:t>
      </w:r>
      <w:r>
        <w:t>о</w:t>
      </w:r>
      <w:r>
        <w:t>граммами.</w:t>
      </w:r>
    </w:p>
    <w:p w:rsidR="00D42DEB" w:rsidRPr="00DE329D" w:rsidRDefault="00D42DEB" w:rsidP="00D42DEB">
      <w:pPr>
        <w:pStyle w:val="SingleTxtGR"/>
      </w:pPr>
      <w:r w:rsidRPr="00DE329D">
        <w:t>238.</w:t>
      </w:r>
      <w:r w:rsidRPr="00DE329D">
        <w:tab/>
        <w:t>В целях содействия развитию искусства в Исландии существуют разли</w:t>
      </w:r>
      <w:r w:rsidRPr="00DE329D">
        <w:t>ч</w:t>
      </w:r>
      <w:r w:rsidRPr="00DE329D">
        <w:t>ные общественные фонды. Цель Закона № 46/1998 о Фонде улучшения арх</w:t>
      </w:r>
      <w:r w:rsidRPr="00DE329D">
        <w:t>и</w:t>
      </w:r>
      <w:r w:rsidRPr="00DE329D">
        <w:t xml:space="preserve">тектурного облика общественных зданий состоит в направлении средств для украшения общественных зданий и прилегающей к ним территории работами художников, чтобы поощрять художественное творчество. Предусматривается, что </w:t>
      </w:r>
      <w:r w:rsidRPr="00650644">
        <w:t>1%</w:t>
      </w:r>
      <w:r w:rsidRPr="00DE329D">
        <w:t xml:space="preserve"> общих расходов по строительству любого общественного здания и</w:t>
      </w:r>
      <w:r w:rsidRPr="00DE329D">
        <w:t>с</w:t>
      </w:r>
      <w:r w:rsidRPr="00DE329D">
        <w:t>пользуется на цели украшения здания и прилегающей к не</w:t>
      </w:r>
      <w:r>
        <w:t>му</w:t>
      </w:r>
      <w:r w:rsidRPr="00DE329D">
        <w:t xml:space="preserve"> территории. Из национального бюджета каждый год также выделяются ассигнования для худ</w:t>
      </w:r>
      <w:r w:rsidRPr="00DE329D">
        <w:t>о</w:t>
      </w:r>
      <w:r w:rsidRPr="00DE329D">
        <w:t>жественного украшения других зданий.</w:t>
      </w:r>
    </w:p>
    <w:p w:rsidR="00D42DEB" w:rsidRPr="00DE329D" w:rsidRDefault="00D42DEB" w:rsidP="00D42DEB">
      <w:pPr>
        <w:pStyle w:val="SingleTxtGR"/>
      </w:pPr>
      <w:r w:rsidRPr="00DE329D">
        <w:t>239.</w:t>
      </w:r>
      <w:r w:rsidRPr="00DE329D">
        <w:tab/>
        <w:t>В 2001 году Закон № 94/1984 об Исландском фильмофонде был заменен Законом № 137/2001 о кинотеатрах. Согласно новому закону</w:t>
      </w:r>
      <w:r>
        <w:t>,</w:t>
      </w:r>
      <w:r w:rsidRPr="00DE329D">
        <w:t xml:space="preserve"> Исландский кин</w:t>
      </w:r>
      <w:r w:rsidRPr="00DE329D">
        <w:t>о</w:t>
      </w:r>
      <w:r w:rsidRPr="00DE329D">
        <w:t xml:space="preserve">архив стал независимым учреждением и были созданы Исландский киноцентр и Совет по кинематографии. Директор Киноцентра отвечает за распределение финансирования из </w:t>
      </w:r>
      <w:r>
        <w:t>И</w:t>
      </w:r>
      <w:r w:rsidRPr="00DE329D">
        <w:t xml:space="preserve">сландского </w:t>
      </w:r>
      <w:r>
        <w:t>к</w:t>
      </w:r>
      <w:r w:rsidRPr="00DE329D">
        <w:t>инофонда. Основная цель Киноцентра сост</w:t>
      </w:r>
      <w:r w:rsidRPr="00DE329D">
        <w:t>о</w:t>
      </w:r>
      <w:r w:rsidRPr="00DE329D">
        <w:t>ит в поддержке производства и распространении исландских фильмов, в соде</w:t>
      </w:r>
      <w:r w:rsidRPr="00DE329D">
        <w:t>й</w:t>
      </w:r>
      <w:r w:rsidRPr="00DE329D">
        <w:t>ствии популяризации, маркетингу и продажам исландских фильмов в И</w:t>
      </w:r>
      <w:r w:rsidRPr="00DE329D">
        <w:t>с</w:t>
      </w:r>
      <w:r w:rsidRPr="00DE329D">
        <w:t>ландии и за рубежом, сборе и опубликовании информации об исландских фильмах, р</w:t>
      </w:r>
      <w:r w:rsidRPr="00DE329D">
        <w:t>а</w:t>
      </w:r>
      <w:r w:rsidRPr="00DE329D">
        <w:t>боте в целях развития кинематографической культуры в Исландии, с</w:t>
      </w:r>
      <w:r w:rsidRPr="00DE329D">
        <w:t>о</w:t>
      </w:r>
      <w:r w:rsidRPr="00DE329D">
        <w:t>действии расширению коммуникационного взаимодействия между исландскими и зар</w:t>
      </w:r>
      <w:r w:rsidRPr="00DE329D">
        <w:t>у</w:t>
      </w:r>
      <w:r w:rsidRPr="00DE329D">
        <w:t>бежными участниками кинематограф</w:t>
      </w:r>
      <w:r w:rsidRPr="00DE329D">
        <w:t>и</w:t>
      </w:r>
      <w:r w:rsidRPr="00DE329D">
        <w:t>ческой деятельности.</w:t>
      </w:r>
    </w:p>
    <w:p w:rsidR="00D42DEB" w:rsidRPr="00DE329D" w:rsidRDefault="00D42DEB" w:rsidP="00D42DEB">
      <w:pPr>
        <w:pStyle w:val="SingleTxtGR"/>
      </w:pPr>
      <w:r w:rsidRPr="00DE329D">
        <w:t>240.</w:t>
      </w:r>
      <w:r w:rsidRPr="00DE329D">
        <w:tab/>
        <w:t>В соответствии с Законом № 76/2004 специальный Музыкальный фонд выделяет гранты на различные музыкальные проекты в дополнение к предо</w:t>
      </w:r>
      <w:r w:rsidRPr="00DE329D">
        <w:t>с</w:t>
      </w:r>
      <w:r w:rsidRPr="00DE329D">
        <w:t>тавлению фиксированных регулярных пособий оркестрам и другим субъектам на основании различных соглашений. Рекомендации в отношении выделения грантов</w:t>
      </w:r>
      <w:r w:rsidRPr="00C36A5E">
        <w:t xml:space="preserve"> </w:t>
      </w:r>
      <w:r w:rsidRPr="00DE329D">
        <w:t xml:space="preserve">выносит министру культуры Совет по делам музыкального искусства. </w:t>
      </w:r>
    </w:p>
    <w:p w:rsidR="00D42DEB" w:rsidRPr="00DE329D" w:rsidRDefault="00D42DEB" w:rsidP="00D42DEB">
      <w:pPr>
        <w:pStyle w:val="SingleTxtGR"/>
      </w:pPr>
      <w:r w:rsidRPr="00DE329D">
        <w:t>241.</w:t>
      </w:r>
      <w:r w:rsidRPr="00DE329D">
        <w:tab/>
        <w:t>Согласно Закону № 35/1391 о заработной плате деятелей искусства, такая заработная плата финансируется посредством ежегодных ассигнований из ч</w:t>
      </w:r>
      <w:r w:rsidRPr="00DE329D">
        <w:t>е</w:t>
      </w:r>
      <w:r w:rsidRPr="00DE329D">
        <w:t>тырех отдельных фондов, а именно Писательского фонда, Фонда деятелей из</w:t>
      </w:r>
      <w:r w:rsidRPr="00DE329D">
        <w:t>о</w:t>
      </w:r>
      <w:r w:rsidRPr="00DE329D">
        <w:t>бразительного искусства, Композиторского фонда и Фонда искусства. Зарабо</w:t>
      </w:r>
      <w:r w:rsidRPr="00DE329D">
        <w:t>т</w:t>
      </w:r>
      <w:r w:rsidRPr="00DE329D">
        <w:t>ная плата выплачивается с целью стимулирования художественного творчества в Исландии и обеспечения того, чтобы деятели искусства могли всецело посв</w:t>
      </w:r>
      <w:r w:rsidRPr="00DE329D">
        <w:t>я</w:t>
      </w:r>
      <w:r w:rsidRPr="00DE329D">
        <w:t>тить себя своему соответствующему ремеслу. Оклады деятелей искусства, к</w:t>
      </w:r>
      <w:r w:rsidRPr="00DE329D">
        <w:t>о</w:t>
      </w:r>
      <w:r w:rsidRPr="00DE329D">
        <w:t>торые выплачиваются ежегодно, равняются в общей сложности 1 200 ежем</w:t>
      </w:r>
      <w:r w:rsidRPr="00DE329D">
        <w:t>е</w:t>
      </w:r>
      <w:r w:rsidRPr="00DE329D">
        <w:t xml:space="preserve">сячным заработным платам. </w:t>
      </w:r>
    </w:p>
    <w:p w:rsidR="00D42DEB" w:rsidRPr="00DE329D" w:rsidRDefault="00D42DEB" w:rsidP="00D42DEB">
      <w:pPr>
        <w:pStyle w:val="SingleTxtGR"/>
      </w:pPr>
      <w:r w:rsidRPr="00DE329D">
        <w:t>242.</w:t>
      </w:r>
      <w:r w:rsidRPr="00DE329D">
        <w:tab/>
        <w:t>Государство и местные власти сотрудничают в реализации проекта под названием "Музыка для всех". Его цель заключается в ознакомлении ислан</w:t>
      </w:r>
      <w:r w:rsidRPr="00DE329D">
        <w:t>д</w:t>
      </w:r>
      <w:r w:rsidRPr="00DE329D">
        <w:t xml:space="preserve">ских учащихся обязательной школы с различными музыкальными жанрами. Музыканты посещают школы и дают концерты. Кроме того, время от времени с представлениями в школах выступают театральные коллективы. </w:t>
      </w:r>
    </w:p>
    <w:p w:rsidR="00D42DEB" w:rsidRPr="00DE329D" w:rsidRDefault="00D42DEB" w:rsidP="00D42DEB">
      <w:pPr>
        <w:pStyle w:val="H4GR"/>
      </w:pPr>
      <w:r w:rsidRPr="00D42DEB">
        <w:tab/>
      </w:r>
      <w:r w:rsidRPr="00D42DEB">
        <w:tab/>
      </w:r>
      <w:r w:rsidRPr="00DE329D">
        <w:t>Институциональная инфраструктура</w:t>
      </w:r>
    </w:p>
    <w:p w:rsidR="00D42DEB" w:rsidRPr="00DE329D" w:rsidRDefault="00D42DEB" w:rsidP="00D42DEB">
      <w:pPr>
        <w:pStyle w:val="SingleTxtGR"/>
      </w:pPr>
      <w:r w:rsidRPr="00DE329D">
        <w:t>243.</w:t>
      </w:r>
      <w:r w:rsidRPr="00DE329D">
        <w:tab/>
        <w:t>Каждый год, особенно летом, в Исландии проходят различные фестивали. Эти фестивали проводятся различными организациями, местными властями или частными лицами при поддержке различных фондов. На основе культурных соглашений, заключаемых между государством и местными властями, после</w:t>
      </w:r>
      <w:r w:rsidRPr="00DE329D">
        <w:t>д</w:t>
      </w:r>
      <w:r w:rsidRPr="00DE329D">
        <w:t xml:space="preserve">ние, как правило, берут на себя роль по управлению освоением ресурсов. </w:t>
      </w:r>
    </w:p>
    <w:p w:rsidR="00D42DEB" w:rsidRPr="00DE329D" w:rsidRDefault="00D42DEB" w:rsidP="00D42DEB">
      <w:pPr>
        <w:pStyle w:val="SingleTxtGR"/>
      </w:pPr>
      <w:r w:rsidRPr="00DE329D">
        <w:t>244.</w:t>
      </w:r>
      <w:r w:rsidRPr="00DE329D">
        <w:tab/>
        <w:t>При поддержке со стороны государства в различных частях Исландии п</w:t>
      </w:r>
      <w:r w:rsidRPr="00DE329D">
        <w:t>о</w:t>
      </w:r>
      <w:r w:rsidRPr="00DE329D">
        <w:t>строены или строятся государственные и культурные центры. Они призваны укрепить соответствующую инфраструктуру для культурной деятельности в местных общинах.</w:t>
      </w:r>
    </w:p>
    <w:p w:rsidR="00D42DEB" w:rsidRPr="00DE329D" w:rsidRDefault="00D42DEB" w:rsidP="00D42DEB">
      <w:pPr>
        <w:pStyle w:val="SingleTxtGR"/>
      </w:pPr>
      <w:r w:rsidRPr="00DE329D">
        <w:t>245.</w:t>
      </w:r>
      <w:r w:rsidRPr="00DE329D">
        <w:tab/>
        <w:t>На основе специального соглашения государством поддерживается И</w:t>
      </w:r>
      <w:r w:rsidRPr="00DE329D">
        <w:t>с</w:t>
      </w:r>
      <w:r w:rsidRPr="00DE329D">
        <w:t xml:space="preserve">ландская опера, являющаяся частным предприятием. </w:t>
      </w:r>
    </w:p>
    <w:p w:rsidR="00D42DEB" w:rsidRPr="00DE329D" w:rsidRDefault="00D42DEB" w:rsidP="00D42DEB">
      <w:pPr>
        <w:pStyle w:val="SingleTxtGR"/>
      </w:pPr>
      <w:r w:rsidRPr="00DE329D">
        <w:t>246.</w:t>
      </w:r>
      <w:r w:rsidRPr="00DE329D">
        <w:tab/>
        <w:t xml:space="preserve">Весной ежегодно с 2000 года в Рейкьявике, </w:t>
      </w:r>
      <w:r>
        <w:t xml:space="preserve">а </w:t>
      </w:r>
      <w:r w:rsidRPr="00DE329D">
        <w:t>также в других частях стр</w:t>
      </w:r>
      <w:r w:rsidRPr="00DE329D">
        <w:t>а</w:t>
      </w:r>
      <w:r w:rsidRPr="00DE329D">
        <w:t xml:space="preserve">ны проходит Рейкьявикский фестиваль искусств. </w:t>
      </w:r>
    </w:p>
    <w:p w:rsidR="00D42DEB" w:rsidRPr="00DE329D" w:rsidRDefault="00D42DEB" w:rsidP="00D42DEB">
      <w:pPr>
        <w:pStyle w:val="H4GR"/>
      </w:pPr>
      <w:r w:rsidRPr="008B1BE8">
        <w:tab/>
      </w:r>
      <w:r w:rsidRPr="008B1BE8">
        <w:tab/>
      </w:r>
      <w:r>
        <w:t>Поощр</w:t>
      </w:r>
      <w:r w:rsidRPr="00DE329D">
        <w:t>ение культурной самобытности</w:t>
      </w:r>
    </w:p>
    <w:p w:rsidR="00D42DEB" w:rsidRPr="00DE329D" w:rsidRDefault="00D42DEB" w:rsidP="00D42DEB">
      <w:pPr>
        <w:pStyle w:val="SingleTxtGR"/>
      </w:pPr>
      <w:r w:rsidRPr="00DE329D">
        <w:t>247.</w:t>
      </w:r>
      <w:r w:rsidRPr="00DE329D">
        <w:tab/>
        <w:t xml:space="preserve">На основании Закона № 40/2006 об Институте исландских исследований </w:t>
      </w:r>
      <w:r>
        <w:t>им.</w:t>
      </w:r>
      <w:r w:rsidRPr="00DE329D">
        <w:t xml:space="preserve"> Ар</w:t>
      </w:r>
      <w:r>
        <w:t>н</w:t>
      </w:r>
      <w:r w:rsidRPr="00DE329D">
        <w:t>и Магнуссона Институт исландского языка, Отделени</w:t>
      </w:r>
      <w:r>
        <w:t>е</w:t>
      </w:r>
      <w:r w:rsidRPr="00DE329D">
        <w:t xml:space="preserve"> исландского </w:t>
      </w:r>
      <w:r>
        <w:t>лексикона</w:t>
      </w:r>
      <w:r w:rsidRPr="00DE329D">
        <w:t xml:space="preserve"> Университета Исландии, Институт им</w:t>
      </w:r>
      <w:r>
        <w:t>.</w:t>
      </w:r>
      <w:r w:rsidRPr="00DE329D">
        <w:t xml:space="preserve"> Ар</w:t>
      </w:r>
      <w:r>
        <w:t>н</w:t>
      </w:r>
      <w:r w:rsidRPr="00DE329D">
        <w:t>и Магнуссона в Исла</w:t>
      </w:r>
      <w:r w:rsidRPr="00DE329D">
        <w:t>н</w:t>
      </w:r>
      <w:r w:rsidRPr="00DE329D">
        <w:t xml:space="preserve">дии (Исландское собрание </w:t>
      </w:r>
      <w:r>
        <w:t>рукописей</w:t>
      </w:r>
      <w:r w:rsidRPr="00DE329D">
        <w:t>), Институт им</w:t>
      </w:r>
      <w:r>
        <w:t>.</w:t>
      </w:r>
      <w:r w:rsidRPr="00DE329D">
        <w:t xml:space="preserve"> Сигурдура Нордала и Инст</w:t>
      </w:r>
      <w:r w:rsidRPr="00DE329D">
        <w:t>и</w:t>
      </w:r>
      <w:r w:rsidRPr="00DE329D">
        <w:t xml:space="preserve">тут географических мест и </w:t>
      </w:r>
      <w:r>
        <w:t>названий</w:t>
      </w:r>
      <w:r w:rsidRPr="00DE329D">
        <w:t xml:space="preserve"> были объединены в од</w:t>
      </w:r>
      <w:r>
        <w:t>но</w:t>
      </w:r>
      <w:r w:rsidRPr="00DE329D">
        <w:t xml:space="preserve"> учреждение. Роль Института сводится к проведению изысканий по вопросам исландского языка и ислановедческих исследований, передаче знаний в этих областях и о</w:t>
      </w:r>
      <w:r w:rsidRPr="00DE329D">
        <w:t>х</w:t>
      </w:r>
      <w:r w:rsidRPr="00DE329D">
        <w:t xml:space="preserve">ране и обогащению </w:t>
      </w:r>
      <w:r>
        <w:t>собрания рукописей</w:t>
      </w:r>
      <w:r w:rsidRPr="00DE329D">
        <w:t>, которыми он владеет или кот</w:t>
      </w:r>
      <w:r w:rsidRPr="00DE329D">
        <w:t>о</w:t>
      </w:r>
      <w:r w:rsidRPr="00DE329D">
        <w:t>рые находятся на его сбережении.</w:t>
      </w:r>
    </w:p>
    <w:p w:rsidR="00D42DEB" w:rsidRPr="00DE329D" w:rsidRDefault="00D42DEB" w:rsidP="00D42DEB">
      <w:pPr>
        <w:pStyle w:val="SingleTxtGR"/>
      </w:pPr>
      <w:r w:rsidRPr="00DE329D">
        <w:t>248.</w:t>
      </w:r>
      <w:r w:rsidRPr="00DE329D">
        <w:tab/>
        <w:t>Исландия ратифицировала следующие конвенции ЮНЕСКО: Конвенцию об охране нематериального культурного наследия, Конвенцию об охране и п</w:t>
      </w:r>
      <w:r w:rsidRPr="00DE329D">
        <w:t>о</w:t>
      </w:r>
      <w:r w:rsidRPr="00DE329D">
        <w:t>ощрени</w:t>
      </w:r>
      <w:r>
        <w:t>и разнообразия</w:t>
      </w:r>
      <w:r w:rsidRPr="00DE329D">
        <w:t xml:space="preserve"> форм культурного самовыражения и Конвенцию об о</w:t>
      </w:r>
      <w:r w:rsidRPr="00DE329D">
        <w:t>х</w:t>
      </w:r>
      <w:r w:rsidRPr="00DE329D">
        <w:t>ране всемирного культурного и природного наследия.</w:t>
      </w:r>
    </w:p>
    <w:p w:rsidR="00D42DEB" w:rsidRPr="00DE329D" w:rsidRDefault="00D42DEB" w:rsidP="00D42DEB">
      <w:pPr>
        <w:pStyle w:val="SingleTxtGR"/>
      </w:pPr>
      <w:r w:rsidRPr="00DE329D">
        <w:t>249.</w:t>
      </w:r>
      <w:r w:rsidRPr="00DE329D">
        <w:tab/>
        <w:t xml:space="preserve">В 2004 году Национальный парк </w:t>
      </w:r>
      <w:r>
        <w:t xml:space="preserve">"Тингведлир" </w:t>
      </w:r>
      <w:r w:rsidRPr="00DE329D">
        <w:t>был добавлен в список Всемирного наследия ЮНЕСКО.</w:t>
      </w:r>
    </w:p>
    <w:p w:rsidR="00D42DEB" w:rsidRPr="00DE329D" w:rsidRDefault="00D42DEB" w:rsidP="00D42DEB">
      <w:pPr>
        <w:pStyle w:val="SingleTxtGR"/>
      </w:pPr>
      <w:r w:rsidRPr="00DE329D">
        <w:t>250.</w:t>
      </w:r>
      <w:r w:rsidRPr="00DE329D">
        <w:tab/>
        <w:t>В 1999 году на основании Закона № 43/1995 о художественном образов</w:t>
      </w:r>
      <w:r w:rsidRPr="00DE329D">
        <w:t>а</w:t>
      </w:r>
      <w:r w:rsidRPr="00DE329D">
        <w:t>нии на университетском уровне была учреждена Исландская академия и</w:t>
      </w:r>
      <w:r w:rsidRPr="00DE329D">
        <w:t>с</w:t>
      </w:r>
      <w:r w:rsidRPr="00DE329D">
        <w:t>кусств. В Академии действу</w:t>
      </w:r>
      <w:r>
        <w:t>ю</w:t>
      </w:r>
      <w:r w:rsidRPr="00DE329D">
        <w:t xml:space="preserve">т четыре отделения, а именно </w:t>
      </w:r>
      <w:r>
        <w:t>о</w:t>
      </w:r>
      <w:r w:rsidRPr="00DE329D">
        <w:t>тделени</w:t>
      </w:r>
      <w:r>
        <w:t>я</w:t>
      </w:r>
      <w:r w:rsidRPr="00DE329D">
        <w:t xml:space="preserve"> изобр</w:t>
      </w:r>
      <w:r w:rsidRPr="00DE329D">
        <w:t>а</w:t>
      </w:r>
      <w:r w:rsidRPr="00DE329D">
        <w:t xml:space="preserve">зительных искусств, </w:t>
      </w:r>
      <w:r>
        <w:t>д</w:t>
      </w:r>
      <w:r w:rsidRPr="00DE329D">
        <w:t>изайн</w:t>
      </w:r>
      <w:r>
        <w:t>а</w:t>
      </w:r>
      <w:r w:rsidRPr="00DE329D">
        <w:t xml:space="preserve"> и архитектур</w:t>
      </w:r>
      <w:r>
        <w:t>ы</w:t>
      </w:r>
      <w:r w:rsidRPr="00DE329D">
        <w:t xml:space="preserve">, </w:t>
      </w:r>
      <w:r>
        <w:t>т</w:t>
      </w:r>
      <w:r w:rsidRPr="00DE329D">
        <w:t xml:space="preserve">еатрального искусства и </w:t>
      </w:r>
      <w:r>
        <w:t>м</w:t>
      </w:r>
      <w:r w:rsidRPr="00DE329D">
        <w:t>уз</w:t>
      </w:r>
      <w:r w:rsidRPr="00DE329D">
        <w:t>ы</w:t>
      </w:r>
      <w:r w:rsidRPr="00DE329D">
        <w:t>кального искусства.</w:t>
      </w:r>
    </w:p>
    <w:p w:rsidR="00D42DEB" w:rsidRPr="00DE329D" w:rsidRDefault="00D42DEB" w:rsidP="00D42DEB">
      <w:pPr>
        <w:spacing w:before="240"/>
        <w:jc w:val="center"/>
        <w:rPr>
          <w:u w:val="single"/>
        </w:rPr>
      </w:pPr>
      <w:r>
        <w:rPr>
          <w:u w:val="single"/>
        </w:rPr>
        <w:tab/>
      </w:r>
      <w:r>
        <w:rPr>
          <w:u w:val="single"/>
        </w:rPr>
        <w:tab/>
      </w:r>
      <w:r>
        <w:rPr>
          <w:u w:val="single"/>
        </w:rPr>
        <w:tab/>
      </w:r>
    </w:p>
    <w:p w:rsidR="00D42DEB" w:rsidRPr="00D507E7" w:rsidRDefault="00D42DEB" w:rsidP="00D42DEB"/>
    <w:sectPr w:rsidR="00D42DEB" w:rsidRPr="00D507E7" w:rsidSect="00A10348">
      <w:headerReference w:type="even" r:id="rId16"/>
      <w:headerReference w:type="default" r:id="rId17"/>
      <w:footerReference w:type="even" r:id="rId18"/>
      <w:footerReference w:type="default" r:id="rId19"/>
      <w:footerReference w:type="first" r:id="rId20"/>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B13" w:rsidRDefault="00647B13">
      <w:r>
        <w:rPr>
          <w:lang w:val="en-US"/>
        </w:rPr>
        <w:tab/>
      </w:r>
      <w:r>
        <w:separator/>
      </w:r>
    </w:p>
  </w:endnote>
  <w:endnote w:type="continuationSeparator" w:id="0">
    <w:p w:rsidR="00647B13" w:rsidRDefault="00647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13" w:rsidRPr="009A6F4A" w:rsidRDefault="00647B1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GE.11-41807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13" w:rsidRPr="009A6F4A" w:rsidRDefault="00647B13">
    <w:pPr>
      <w:pStyle w:val="Footer"/>
      <w:rPr>
        <w:lang w:val="en-US"/>
      </w:rPr>
    </w:pPr>
    <w:r>
      <w:rPr>
        <w:lang w:val="en-US"/>
      </w:rPr>
      <w:t>GE.11-41807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13" w:rsidRPr="009A6F4A" w:rsidRDefault="00647B13">
    <w:pPr>
      <w:pStyle w:val="Footer"/>
      <w:rPr>
        <w:sz w:val="20"/>
        <w:lang w:val="en-US"/>
      </w:rPr>
    </w:pPr>
    <w:r>
      <w:rPr>
        <w:sz w:val="20"/>
        <w:lang w:val="en-US"/>
      </w:rPr>
      <w:t>GE.11-41807  (R)   121011   171011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B13" w:rsidRPr="00F71F63" w:rsidRDefault="00647B1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47B13" w:rsidRPr="00F71F63" w:rsidRDefault="00647B13" w:rsidP="00635E86">
      <w:pPr>
        <w:tabs>
          <w:tab w:val="right" w:pos="2155"/>
        </w:tabs>
        <w:spacing w:after="80" w:line="240" w:lineRule="auto"/>
        <w:rPr>
          <w:u w:val="single"/>
          <w:lang w:val="en-US"/>
        </w:rPr>
      </w:pPr>
      <w:r w:rsidRPr="00F71F63">
        <w:rPr>
          <w:u w:val="single"/>
          <w:lang w:val="en-US"/>
        </w:rPr>
        <w:tab/>
      </w:r>
    </w:p>
    <w:p w:rsidR="00647B13" w:rsidRPr="00635E86" w:rsidRDefault="00647B13" w:rsidP="00635E86">
      <w:pPr>
        <w:pStyle w:val="Footer"/>
      </w:pPr>
    </w:p>
  </w:footnote>
  <w:footnote w:id="1">
    <w:p w:rsidR="00647B13" w:rsidRPr="00E12B90" w:rsidRDefault="00647B13" w:rsidP="009213C7">
      <w:pPr>
        <w:pStyle w:val="FootnoteText"/>
        <w:rPr>
          <w:lang w:val="ru-RU"/>
        </w:rPr>
      </w:pPr>
      <w:r>
        <w:tab/>
      </w:r>
      <w:r w:rsidRPr="00E12B90">
        <w:rPr>
          <w:rStyle w:val="FootnoteReference"/>
          <w:sz w:val="20"/>
          <w:lang w:val="ru-RU"/>
        </w:rPr>
        <w:t>*</w:t>
      </w:r>
      <w:r w:rsidRPr="00E12B90">
        <w:rPr>
          <w:sz w:val="20"/>
          <w:lang w:val="ru-RU"/>
        </w:rPr>
        <w:tab/>
      </w:r>
      <w:r>
        <w:rPr>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не редактировался.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13" w:rsidRPr="00E71A0F" w:rsidRDefault="00647B13">
    <w:pPr>
      <w:pStyle w:val="Header"/>
      <w:rPr>
        <w:lang w:val="en-US"/>
      </w:rPr>
    </w:pPr>
    <w:r>
      <w:rPr>
        <w:lang w:val="en-US"/>
      </w:rPr>
      <w:t>E/C.12/ISL/4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13" w:rsidRPr="009A6F4A" w:rsidRDefault="00647B13">
    <w:pPr>
      <w:pStyle w:val="Header"/>
      <w:rPr>
        <w:lang w:val="en-US"/>
      </w:rPr>
    </w:pPr>
    <w:r>
      <w:rPr>
        <w:lang w:val="en-US"/>
      </w:rPr>
      <w:tab/>
      <w:t>E/C.12/ISL/4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13C7"/>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227"/>
    <w:rsid w:val="00097975"/>
    <w:rsid w:val="000A010F"/>
    <w:rsid w:val="000A3DDF"/>
    <w:rsid w:val="000A60A0"/>
    <w:rsid w:val="000C3688"/>
    <w:rsid w:val="000C4758"/>
    <w:rsid w:val="000D6863"/>
    <w:rsid w:val="00111256"/>
    <w:rsid w:val="00117AEE"/>
    <w:rsid w:val="001463F7"/>
    <w:rsid w:val="0015769C"/>
    <w:rsid w:val="00180752"/>
    <w:rsid w:val="00184417"/>
    <w:rsid w:val="00185076"/>
    <w:rsid w:val="0018543C"/>
    <w:rsid w:val="00190231"/>
    <w:rsid w:val="00192056"/>
    <w:rsid w:val="00192ABD"/>
    <w:rsid w:val="00197D81"/>
    <w:rsid w:val="001A75D5"/>
    <w:rsid w:val="001A7D40"/>
    <w:rsid w:val="001B5DC9"/>
    <w:rsid w:val="001C58D4"/>
    <w:rsid w:val="001D00F2"/>
    <w:rsid w:val="001D07F7"/>
    <w:rsid w:val="001D7765"/>
    <w:rsid w:val="001D7B8F"/>
    <w:rsid w:val="001E12DC"/>
    <w:rsid w:val="001E48EE"/>
    <w:rsid w:val="001F2D04"/>
    <w:rsid w:val="0020059C"/>
    <w:rsid w:val="002019BD"/>
    <w:rsid w:val="00232D42"/>
    <w:rsid w:val="00237334"/>
    <w:rsid w:val="002444F4"/>
    <w:rsid w:val="002629A0"/>
    <w:rsid w:val="0028492B"/>
    <w:rsid w:val="00291C8F"/>
    <w:rsid w:val="002C5036"/>
    <w:rsid w:val="002C6A71"/>
    <w:rsid w:val="002C6D5F"/>
    <w:rsid w:val="002C76F1"/>
    <w:rsid w:val="002D15EA"/>
    <w:rsid w:val="002D6C07"/>
    <w:rsid w:val="002E0CE6"/>
    <w:rsid w:val="002E1163"/>
    <w:rsid w:val="002E43F3"/>
    <w:rsid w:val="00306D2D"/>
    <w:rsid w:val="003215F5"/>
    <w:rsid w:val="00332891"/>
    <w:rsid w:val="00356BB2"/>
    <w:rsid w:val="0035729D"/>
    <w:rsid w:val="00360477"/>
    <w:rsid w:val="00367FC9"/>
    <w:rsid w:val="003711A1"/>
    <w:rsid w:val="00372123"/>
    <w:rsid w:val="00382B38"/>
    <w:rsid w:val="00386581"/>
    <w:rsid w:val="00387100"/>
    <w:rsid w:val="003951D3"/>
    <w:rsid w:val="003978C6"/>
    <w:rsid w:val="003A3F16"/>
    <w:rsid w:val="003B40A9"/>
    <w:rsid w:val="003C016E"/>
    <w:rsid w:val="003D5EBD"/>
    <w:rsid w:val="003E0D54"/>
    <w:rsid w:val="003E3291"/>
    <w:rsid w:val="003E40E4"/>
    <w:rsid w:val="00401CE0"/>
    <w:rsid w:val="00403234"/>
    <w:rsid w:val="00407AC3"/>
    <w:rsid w:val="00414586"/>
    <w:rsid w:val="00415059"/>
    <w:rsid w:val="00424FDD"/>
    <w:rsid w:val="0043033D"/>
    <w:rsid w:val="00433941"/>
    <w:rsid w:val="00435FE4"/>
    <w:rsid w:val="00457634"/>
    <w:rsid w:val="00474F42"/>
    <w:rsid w:val="0048244D"/>
    <w:rsid w:val="004A0DE8"/>
    <w:rsid w:val="004A4CB7"/>
    <w:rsid w:val="004A57B5"/>
    <w:rsid w:val="004A78A4"/>
    <w:rsid w:val="004B19DA"/>
    <w:rsid w:val="004C2A53"/>
    <w:rsid w:val="004C3B35"/>
    <w:rsid w:val="004C43EC"/>
    <w:rsid w:val="004E6729"/>
    <w:rsid w:val="004F0E47"/>
    <w:rsid w:val="004F44ED"/>
    <w:rsid w:val="0050319C"/>
    <w:rsid w:val="0051339C"/>
    <w:rsid w:val="0051412F"/>
    <w:rsid w:val="00522B6F"/>
    <w:rsid w:val="0052430E"/>
    <w:rsid w:val="005276AD"/>
    <w:rsid w:val="00540A9A"/>
    <w:rsid w:val="00542CE2"/>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07BA"/>
    <w:rsid w:val="005E74AB"/>
    <w:rsid w:val="00606A31"/>
    <w:rsid w:val="00606A3E"/>
    <w:rsid w:val="006115AA"/>
    <w:rsid w:val="006120AE"/>
    <w:rsid w:val="00635E86"/>
    <w:rsid w:val="00636A37"/>
    <w:rsid w:val="00647B13"/>
    <w:rsid w:val="006501A5"/>
    <w:rsid w:val="00654D38"/>
    <w:rsid w:val="006567B2"/>
    <w:rsid w:val="00662ADE"/>
    <w:rsid w:val="00664106"/>
    <w:rsid w:val="006756F1"/>
    <w:rsid w:val="00677773"/>
    <w:rsid w:val="006805FC"/>
    <w:rsid w:val="006926C7"/>
    <w:rsid w:val="00694C37"/>
    <w:rsid w:val="00697AB9"/>
    <w:rsid w:val="006A1BEB"/>
    <w:rsid w:val="006A401C"/>
    <w:rsid w:val="006A7277"/>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65BB7"/>
    <w:rsid w:val="00781ACB"/>
    <w:rsid w:val="007A0819"/>
    <w:rsid w:val="007A79EB"/>
    <w:rsid w:val="007B1AEB"/>
    <w:rsid w:val="007B43CC"/>
    <w:rsid w:val="007C0A88"/>
    <w:rsid w:val="007D4CA0"/>
    <w:rsid w:val="007D7A23"/>
    <w:rsid w:val="007E38C3"/>
    <w:rsid w:val="007E549E"/>
    <w:rsid w:val="007E71C9"/>
    <w:rsid w:val="007E76E0"/>
    <w:rsid w:val="007F7553"/>
    <w:rsid w:val="008045D8"/>
    <w:rsid w:val="0080755E"/>
    <w:rsid w:val="008120D4"/>
    <w:rsid w:val="008139A5"/>
    <w:rsid w:val="00817F73"/>
    <w:rsid w:val="0082228E"/>
    <w:rsid w:val="00830402"/>
    <w:rsid w:val="008305D7"/>
    <w:rsid w:val="00834887"/>
    <w:rsid w:val="00842FED"/>
    <w:rsid w:val="008455CF"/>
    <w:rsid w:val="00847689"/>
    <w:rsid w:val="0085555C"/>
    <w:rsid w:val="00861C52"/>
    <w:rsid w:val="008727A1"/>
    <w:rsid w:val="00886B0F"/>
    <w:rsid w:val="00891C08"/>
    <w:rsid w:val="008A2C8F"/>
    <w:rsid w:val="008A3879"/>
    <w:rsid w:val="008A5FA8"/>
    <w:rsid w:val="008A7575"/>
    <w:rsid w:val="008B5F47"/>
    <w:rsid w:val="008C774A"/>
    <w:rsid w:val="008C7B87"/>
    <w:rsid w:val="008D6044"/>
    <w:rsid w:val="008D6A7A"/>
    <w:rsid w:val="008E3E87"/>
    <w:rsid w:val="008E7F13"/>
    <w:rsid w:val="008F3185"/>
    <w:rsid w:val="00915B0A"/>
    <w:rsid w:val="009213C7"/>
    <w:rsid w:val="00926904"/>
    <w:rsid w:val="009372F0"/>
    <w:rsid w:val="00937FBD"/>
    <w:rsid w:val="00955022"/>
    <w:rsid w:val="00957B4D"/>
    <w:rsid w:val="00964EEA"/>
    <w:rsid w:val="00980C86"/>
    <w:rsid w:val="009A0714"/>
    <w:rsid w:val="009B1D9B"/>
    <w:rsid w:val="009B4074"/>
    <w:rsid w:val="009B5A10"/>
    <w:rsid w:val="009C30BB"/>
    <w:rsid w:val="009C60BE"/>
    <w:rsid w:val="009E6279"/>
    <w:rsid w:val="009F00A6"/>
    <w:rsid w:val="009F56A7"/>
    <w:rsid w:val="009F5B05"/>
    <w:rsid w:val="00A026CA"/>
    <w:rsid w:val="00A07232"/>
    <w:rsid w:val="00A10348"/>
    <w:rsid w:val="00A14800"/>
    <w:rsid w:val="00A156DE"/>
    <w:rsid w:val="00A157ED"/>
    <w:rsid w:val="00A16DB1"/>
    <w:rsid w:val="00A23B15"/>
    <w:rsid w:val="00A2446A"/>
    <w:rsid w:val="00A3732E"/>
    <w:rsid w:val="00A4025D"/>
    <w:rsid w:val="00A800D1"/>
    <w:rsid w:val="00A92699"/>
    <w:rsid w:val="00AB5BF0"/>
    <w:rsid w:val="00AC1C95"/>
    <w:rsid w:val="00AC2CCB"/>
    <w:rsid w:val="00AC443A"/>
    <w:rsid w:val="00AE60E2"/>
    <w:rsid w:val="00AF7484"/>
    <w:rsid w:val="00B001EB"/>
    <w:rsid w:val="00B0169F"/>
    <w:rsid w:val="00B04DC1"/>
    <w:rsid w:val="00B05F21"/>
    <w:rsid w:val="00B138AB"/>
    <w:rsid w:val="00B14EA9"/>
    <w:rsid w:val="00B2232E"/>
    <w:rsid w:val="00B30A3C"/>
    <w:rsid w:val="00B81305"/>
    <w:rsid w:val="00BB17DC"/>
    <w:rsid w:val="00BB1AF9"/>
    <w:rsid w:val="00BB4C4A"/>
    <w:rsid w:val="00BD3CAE"/>
    <w:rsid w:val="00BD5F3C"/>
    <w:rsid w:val="00C07C0F"/>
    <w:rsid w:val="00C145C4"/>
    <w:rsid w:val="00C20D2F"/>
    <w:rsid w:val="00C2131B"/>
    <w:rsid w:val="00C27001"/>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42DE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63E19"/>
    <w:rsid w:val="00E717F3"/>
    <w:rsid w:val="00E72C5E"/>
    <w:rsid w:val="00E73451"/>
    <w:rsid w:val="00E7489F"/>
    <w:rsid w:val="00E75147"/>
    <w:rsid w:val="00E8167D"/>
    <w:rsid w:val="00E83AFD"/>
    <w:rsid w:val="00E907E9"/>
    <w:rsid w:val="00E96BE7"/>
    <w:rsid w:val="00EA2CD0"/>
    <w:rsid w:val="00EB3533"/>
    <w:rsid w:val="00EC0044"/>
    <w:rsid w:val="00EC6B9F"/>
    <w:rsid w:val="00EE516D"/>
    <w:rsid w:val="00EF4D1B"/>
    <w:rsid w:val="00EF7295"/>
    <w:rsid w:val="00EF7788"/>
    <w:rsid w:val="00F069D1"/>
    <w:rsid w:val="00F1503D"/>
    <w:rsid w:val="00F22712"/>
    <w:rsid w:val="00F22C33"/>
    <w:rsid w:val="00F275F5"/>
    <w:rsid w:val="00F33188"/>
    <w:rsid w:val="00F35BDE"/>
    <w:rsid w:val="00F52A0E"/>
    <w:rsid w:val="00F71F63"/>
    <w:rsid w:val="00F87506"/>
    <w:rsid w:val="00F92C41"/>
    <w:rsid w:val="00F96EF6"/>
    <w:rsid w:val="00FA5522"/>
    <w:rsid w:val="00FA5D14"/>
    <w:rsid w:val="00FA6E4A"/>
    <w:rsid w:val="00FB2B35"/>
    <w:rsid w:val="00FC4AE1"/>
    <w:rsid w:val="00FD22B8"/>
    <w:rsid w:val="00FD78A3"/>
    <w:rsid w:val="00FF4C9B"/>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9213C7"/>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9213C7"/>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SingleTxtG">
    <w:name w:val="_ Single Txt_G"/>
    <w:basedOn w:val="Normal"/>
    <w:rsid w:val="009213C7"/>
    <w:pPr>
      <w:suppressAutoHyphens/>
      <w:spacing w:after="120"/>
      <w:ind w:left="1134" w:right="1134"/>
      <w:jc w:val="both"/>
    </w:pPr>
    <w:rPr>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R0">
    <w:name w:val="_ Single Txt_GR Знак"/>
    <w:link w:val="SingleTxtGR"/>
    <w:rsid w:val="00606A31"/>
    <w:rPr>
      <w:spacing w:val="4"/>
      <w:w w:val="103"/>
      <w:kern w:val="1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Microsoft_Excel_Chart3.xls"/><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2.xls"/><Relationship Id="rId5" Type="http://schemas.openxmlformats.org/officeDocument/2006/relationships/footnotes" Target="footnotes.xml"/><Relationship Id="rId15" Type="http://schemas.openxmlformats.org/officeDocument/2006/relationships/oleObject" Target="embeddings/Microsoft_Excel_Chart4.xls"/><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Microsoft_Excel_Chart1.xls"/><Relationship Id="rId14" Type="http://schemas.openxmlformats.org/officeDocument/2006/relationships/image" Target="media/image5.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59</Pages>
  <Words>26115</Words>
  <Characters>148859</Characters>
  <Application>Microsoft Office Word</Application>
  <DocSecurity>4</DocSecurity>
  <Lines>1240</Lines>
  <Paragraphs>349</Paragraphs>
  <ScaleCrop>false</ScaleCrop>
  <HeadingPairs>
    <vt:vector size="2" baseType="variant">
      <vt:variant>
        <vt:lpstr>Название</vt:lpstr>
      </vt:variant>
      <vt:variant>
        <vt:i4>1</vt:i4>
      </vt:variant>
    </vt:vector>
  </HeadingPairs>
  <TitlesOfParts>
    <vt:vector size="1" baseType="lpstr">
      <vt:lpstr>1141807</vt:lpstr>
    </vt:vector>
  </TitlesOfParts>
  <Company>CSD</Company>
  <LinksUpToDate>false</LinksUpToDate>
  <CharactersWithSpaces>174625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1141807</dc:title>
  <dc:subject/>
  <dc:creator>Аргунова</dc:creator>
  <cp:keywords/>
  <dc:description/>
  <cp:lastModifiedBy>ARGOUNOVA</cp:lastModifiedBy>
  <cp:revision>2</cp:revision>
  <cp:lastPrinted>1601-01-01T00:00:00Z</cp:lastPrinted>
  <dcterms:created xsi:type="dcterms:W3CDTF">2011-10-17T08:56:00Z</dcterms:created>
  <dcterms:modified xsi:type="dcterms:W3CDTF">2011-10-17T08:56:00Z</dcterms:modified>
</cp:coreProperties>
</file>