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0CFCC1A" w14:textId="77777777" w:rsidTr="00FB115A">
        <w:trPr>
          <w:cantSplit/>
          <w:trHeight w:hRule="exact" w:val="851"/>
        </w:trPr>
        <w:tc>
          <w:tcPr>
            <w:tcW w:w="1276" w:type="dxa"/>
            <w:tcBorders>
              <w:bottom w:val="single" w:sz="4" w:space="0" w:color="auto"/>
            </w:tcBorders>
            <w:vAlign w:val="bottom"/>
          </w:tcPr>
          <w:p w14:paraId="17B2C2F5" w14:textId="77777777" w:rsidR="00A126AC" w:rsidRDefault="00A126AC" w:rsidP="00FB115A">
            <w:pPr>
              <w:spacing w:after="80"/>
            </w:pPr>
          </w:p>
        </w:tc>
        <w:tc>
          <w:tcPr>
            <w:tcW w:w="2268" w:type="dxa"/>
            <w:tcBorders>
              <w:bottom w:val="single" w:sz="4" w:space="0" w:color="auto"/>
            </w:tcBorders>
            <w:vAlign w:val="bottom"/>
          </w:tcPr>
          <w:p w14:paraId="3FEDDF3C"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399DD69" w14:textId="77777777" w:rsidR="00A126AC" w:rsidRPr="006E4EE9" w:rsidRDefault="00095EB6" w:rsidP="00095EB6">
            <w:pPr>
              <w:suppressAutoHyphens w:val="0"/>
              <w:spacing w:after="20" w:line="240" w:lineRule="atLeast"/>
              <w:jc w:val="right"/>
            </w:pPr>
            <w:r w:rsidRPr="00095EB6">
              <w:rPr>
                <w:sz w:val="40"/>
              </w:rPr>
              <w:t>CED</w:t>
            </w:r>
            <w:r>
              <w:t>/C/MNE/OAI/1</w:t>
            </w:r>
          </w:p>
        </w:tc>
      </w:tr>
      <w:tr w:rsidR="00A126AC" w14:paraId="55A56D7F" w14:textId="77777777" w:rsidTr="00FB115A">
        <w:trPr>
          <w:cantSplit/>
          <w:trHeight w:hRule="exact" w:val="2835"/>
        </w:trPr>
        <w:tc>
          <w:tcPr>
            <w:tcW w:w="1276" w:type="dxa"/>
            <w:tcBorders>
              <w:top w:val="single" w:sz="4" w:space="0" w:color="auto"/>
              <w:bottom w:val="single" w:sz="12" w:space="0" w:color="auto"/>
            </w:tcBorders>
          </w:tcPr>
          <w:p w14:paraId="1ED5DBD0" w14:textId="77777777" w:rsidR="00A126AC" w:rsidRDefault="00A126AC" w:rsidP="00FB115A">
            <w:pPr>
              <w:spacing w:before="120"/>
              <w:jc w:val="center"/>
            </w:pPr>
            <w:r>
              <w:rPr>
                <w:noProof/>
                <w:lang w:val="fr-CH" w:eastAsia="fr-CH"/>
              </w:rPr>
              <w:drawing>
                <wp:inline distT="0" distB="0" distL="0" distR="0" wp14:anchorId="6AA28BDB" wp14:editId="78DC469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5E704A"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B06836C" w14:textId="77777777" w:rsidR="00A126AC" w:rsidRDefault="00095EB6" w:rsidP="00095EB6">
            <w:pPr>
              <w:spacing w:before="240"/>
            </w:pPr>
            <w:r>
              <w:t>Distr.: General</w:t>
            </w:r>
          </w:p>
          <w:p w14:paraId="43ECBD72" w14:textId="642276CD" w:rsidR="00095EB6" w:rsidRDefault="00095EB6" w:rsidP="00095EB6">
            <w:pPr>
              <w:suppressAutoHyphens w:val="0"/>
            </w:pPr>
            <w:r>
              <w:t>3</w:t>
            </w:r>
            <w:r w:rsidR="00BD77CC">
              <w:t>1</w:t>
            </w:r>
            <w:r>
              <w:t xml:space="preserve"> October 2025</w:t>
            </w:r>
          </w:p>
          <w:p w14:paraId="6C2C97F3" w14:textId="77777777" w:rsidR="00095EB6" w:rsidRDefault="00095EB6" w:rsidP="00095EB6">
            <w:pPr>
              <w:suppressAutoHyphens w:val="0"/>
            </w:pPr>
          </w:p>
          <w:p w14:paraId="05CE47CE" w14:textId="77777777" w:rsidR="00095EB6" w:rsidRDefault="00095EB6" w:rsidP="00095EB6">
            <w:pPr>
              <w:suppressAutoHyphens w:val="0"/>
              <w:spacing w:line="240" w:lineRule="atLeast"/>
            </w:pPr>
            <w:r>
              <w:t>Original: English</w:t>
            </w:r>
          </w:p>
        </w:tc>
      </w:tr>
    </w:tbl>
    <w:p w14:paraId="51929BFB" w14:textId="77777777" w:rsidR="00095EB6" w:rsidRDefault="00095EB6" w:rsidP="00095EB6">
      <w:pPr>
        <w:spacing w:before="120"/>
        <w:rPr>
          <w:b/>
          <w:sz w:val="24"/>
          <w:szCs w:val="24"/>
        </w:rPr>
      </w:pPr>
      <w:r w:rsidRPr="00384AB4">
        <w:rPr>
          <w:b/>
          <w:sz w:val="24"/>
          <w:szCs w:val="24"/>
        </w:rPr>
        <w:t>Committee on Enforced Disappearances</w:t>
      </w:r>
    </w:p>
    <w:p w14:paraId="0076C50E" w14:textId="77777777" w:rsidR="00095EB6" w:rsidRDefault="00095EB6" w:rsidP="00095EB6">
      <w:pPr>
        <w:pStyle w:val="HChG"/>
        <w:rPr>
          <w:b w:val="0"/>
          <w:sz w:val="20"/>
        </w:rPr>
      </w:pPr>
      <w:r>
        <w:tab/>
      </w:r>
      <w:r>
        <w:tab/>
        <w:t xml:space="preserve">Concluding observations </w:t>
      </w:r>
      <w:r w:rsidRPr="006D35C6">
        <w:t xml:space="preserve">on the additional information submitted by </w:t>
      </w:r>
      <w:r>
        <w:t xml:space="preserve">Montenegro </w:t>
      </w:r>
      <w:r w:rsidRPr="0075175C">
        <w:t xml:space="preserve">under </w:t>
      </w:r>
      <w:r w:rsidRPr="003C01AE">
        <w:t>article 29 (4)</w:t>
      </w:r>
      <w:r>
        <w:t xml:space="preserve"> of the Convention</w:t>
      </w:r>
      <w:r w:rsidRPr="00095EB6">
        <w:rPr>
          <w:rStyle w:val="FootnoteReference"/>
          <w:b w:val="0"/>
          <w:sz w:val="20"/>
          <w:vertAlign w:val="baseline"/>
        </w:rPr>
        <w:footnoteReference w:customMarkFollows="1" w:id="1"/>
        <w:t>*</w:t>
      </w:r>
    </w:p>
    <w:p w14:paraId="67724788" w14:textId="59B9E59D" w:rsidR="00095EB6" w:rsidRPr="00A36661" w:rsidRDefault="00095EB6" w:rsidP="00095EB6">
      <w:pPr>
        <w:pStyle w:val="SingleTxtG"/>
        <w:rPr>
          <w:b/>
        </w:rPr>
      </w:pPr>
      <w:r w:rsidRPr="00A36661">
        <w:rPr>
          <w:lang w:eastAsia="en-US"/>
        </w:rPr>
        <w:t>1.</w:t>
      </w:r>
      <w:r w:rsidRPr="00A36661">
        <w:rPr>
          <w:lang w:eastAsia="en-US"/>
        </w:rPr>
        <w:tab/>
        <w:t xml:space="preserve">The Committee on Enforced Disappearances considered the additional information submitted by </w:t>
      </w:r>
      <w:r w:rsidRPr="00A36661">
        <w:t>Montenegro</w:t>
      </w:r>
      <w:r w:rsidRPr="00A36661">
        <w:rPr>
          <w:lang w:eastAsia="en-US"/>
        </w:rPr>
        <w:t xml:space="preserve"> under article 29 (4) of the </w:t>
      </w:r>
      <w:r w:rsidRPr="00942647">
        <w:rPr>
          <w:lang w:eastAsia="en-US"/>
        </w:rPr>
        <w:t>Convention</w:t>
      </w:r>
      <w:r w:rsidRPr="00C61179">
        <w:rPr>
          <w:rStyle w:val="FootnoteReference"/>
        </w:rPr>
        <w:footnoteReference w:id="2"/>
      </w:r>
      <w:r w:rsidRPr="00C61179">
        <w:rPr>
          <w:rStyle w:val="FootnoteReference"/>
        </w:rPr>
        <w:t xml:space="preserve"> </w:t>
      </w:r>
      <w:r w:rsidRPr="00942647">
        <w:rPr>
          <w:lang w:eastAsia="en-US"/>
        </w:rPr>
        <w:t>at its 5</w:t>
      </w:r>
      <w:r w:rsidRPr="00942647">
        <w:t>41</w:t>
      </w:r>
      <w:r w:rsidRPr="00C61179">
        <w:rPr>
          <w:bCs/>
        </w:rPr>
        <w:t>st</w:t>
      </w:r>
      <w:r w:rsidRPr="00942647">
        <w:rPr>
          <w:lang w:eastAsia="en-US"/>
        </w:rPr>
        <w:t xml:space="preserve"> meeting, held on </w:t>
      </w:r>
      <w:r w:rsidRPr="00942647">
        <w:t>22 September</w:t>
      </w:r>
      <w:r w:rsidRPr="00942647">
        <w:rPr>
          <w:lang w:eastAsia="en-US"/>
        </w:rPr>
        <w:t xml:space="preserve"> 2025.</w:t>
      </w:r>
      <w:r w:rsidRPr="00C61179">
        <w:rPr>
          <w:rStyle w:val="FootnoteReference"/>
        </w:rPr>
        <w:footnoteReference w:id="3"/>
      </w:r>
      <w:r w:rsidRPr="00C61179">
        <w:rPr>
          <w:rStyle w:val="FootnoteReference"/>
        </w:rPr>
        <w:t xml:space="preserve"> </w:t>
      </w:r>
      <w:r w:rsidRPr="00942647">
        <w:rPr>
          <w:lang w:eastAsia="en-US"/>
        </w:rPr>
        <w:t>At its 5</w:t>
      </w:r>
      <w:r w:rsidRPr="00942647">
        <w:t>55</w:t>
      </w:r>
      <w:r w:rsidRPr="00942647">
        <w:rPr>
          <w:lang w:eastAsia="en-US"/>
        </w:rPr>
        <w:t xml:space="preserve">th meeting, held on </w:t>
      </w:r>
      <w:r w:rsidRPr="00942647">
        <w:t>1 October 2025</w:t>
      </w:r>
      <w:r w:rsidRPr="00942647">
        <w:rPr>
          <w:lang w:eastAsia="en-US"/>
        </w:rPr>
        <w:t>,</w:t>
      </w:r>
      <w:r w:rsidRPr="00A36661">
        <w:rPr>
          <w:lang w:eastAsia="en-US"/>
        </w:rPr>
        <w:t xml:space="preserve"> the Committee adopted the present concluding observations.</w:t>
      </w:r>
    </w:p>
    <w:p w14:paraId="262F1502" w14:textId="77777777" w:rsidR="00095EB6" w:rsidRPr="0075372D" w:rsidRDefault="00095EB6" w:rsidP="00095EB6">
      <w:pPr>
        <w:pStyle w:val="H1G"/>
      </w:pPr>
      <w:r>
        <w:tab/>
        <w:t>A.</w:t>
      </w:r>
      <w:r>
        <w:tab/>
      </w:r>
      <w:r w:rsidRPr="0075372D">
        <w:t>Introduction</w:t>
      </w:r>
    </w:p>
    <w:p w14:paraId="7745C28B" w14:textId="77777777" w:rsidR="00095EB6" w:rsidRPr="00C61179" w:rsidRDefault="00095EB6" w:rsidP="00095EB6">
      <w:pPr>
        <w:pStyle w:val="SingleTxtG"/>
        <w:rPr>
          <w:rStyle w:val="FootnoteReference"/>
        </w:rPr>
      </w:pPr>
      <w:r>
        <w:t>2</w:t>
      </w:r>
      <w:r w:rsidRPr="00A03A3F">
        <w:t>.</w:t>
      </w:r>
      <w:r w:rsidRPr="00A03A3F">
        <w:tab/>
      </w:r>
      <w:r w:rsidRPr="00681C8F">
        <w:t xml:space="preserve">The Committee welcomes the additional information submitted by Montenegro as requested </w:t>
      </w:r>
      <w:r>
        <w:t xml:space="preserve">by the Committee </w:t>
      </w:r>
      <w:r w:rsidRPr="00681C8F">
        <w:t>in its previous concluding observations</w:t>
      </w:r>
      <w:r w:rsidRPr="00C61179">
        <w:rPr>
          <w:rStyle w:val="FootnoteReference"/>
        </w:rPr>
        <w:footnoteReference w:id="4"/>
      </w:r>
      <w:r w:rsidRPr="00C61179">
        <w:rPr>
          <w:rStyle w:val="FootnoteReference"/>
        </w:rPr>
        <w:t xml:space="preserve"> </w:t>
      </w:r>
      <w:r w:rsidRPr="00681C8F">
        <w:t>and in the list of priority themes</w:t>
      </w:r>
      <w:r>
        <w:t xml:space="preserve"> transmitted to the State Party</w:t>
      </w:r>
      <w:r w:rsidRPr="00681C8F">
        <w:t>.</w:t>
      </w:r>
      <w:r w:rsidRPr="00C61179">
        <w:rPr>
          <w:rStyle w:val="FootnoteReference"/>
        </w:rPr>
        <w:footnoteReference w:id="5"/>
      </w:r>
    </w:p>
    <w:p w14:paraId="4A454003" w14:textId="23370064" w:rsidR="00095EB6" w:rsidRPr="0021467E" w:rsidRDefault="00095EB6" w:rsidP="00095EB6">
      <w:pPr>
        <w:pStyle w:val="SingleTxtG"/>
      </w:pPr>
      <w:r w:rsidRPr="00681C8F">
        <w:t>3.</w:t>
      </w:r>
      <w:r w:rsidRPr="00681C8F">
        <w:tab/>
        <w:t>The Committee</w:t>
      </w:r>
      <w:r>
        <w:t xml:space="preserve"> expresses its appreciation </w:t>
      </w:r>
      <w:r w:rsidRPr="00A36661">
        <w:t xml:space="preserve">for the constructive dialogue </w:t>
      </w:r>
      <w:r>
        <w:t xml:space="preserve">held </w:t>
      </w:r>
      <w:r w:rsidRPr="00A36661">
        <w:t>with the delegation of the State Party on the measures taken to implement the Convention</w:t>
      </w:r>
      <w:r>
        <w:t>,</w:t>
      </w:r>
      <w:r w:rsidRPr="00A36661">
        <w:t xml:space="preserve"> and welcomes the openness with which the delegation responded to the questions posed</w:t>
      </w:r>
      <w:r w:rsidRPr="00A03A3F">
        <w:t xml:space="preserve"> </w:t>
      </w:r>
      <w:r>
        <w:t>on</w:t>
      </w:r>
      <w:r w:rsidRPr="00A03A3F">
        <w:t xml:space="preserve"> the </w:t>
      </w:r>
      <w:r w:rsidRPr="004572BF">
        <w:t xml:space="preserve">following </w:t>
      </w:r>
      <w:r>
        <w:t>themes</w:t>
      </w:r>
      <w:r w:rsidRPr="004572BF">
        <w:t>: (a) harmonization of legislation with the Convention, and institutional framework; (b)</w:t>
      </w:r>
      <w:r w:rsidR="009A460E">
        <w:t xml:space="preserve"> </w:t>
      </w:r>
      <w:r w:rsidRPr="004572BF">
        <w:t>search</w:t>
      </w:r>
      <w:r w:rsidRPr="00E84375">
        <w:t>, investigation, prosecution and cooperation</w:t>
      </w:r>
      <w:r w:rsidRPr="00A03A3F">
        <w:t xml:space="preserve">; and (c) </w:t>
      </w:r>
      <w:r>
        <w:t>v</w:t>
      </w:r>
      <w:r w:rsidRPr="00E84375">
        <w:t>ictims</w:t>
      </w:r>
      <w:r w:rsidR="00C61179">
        <w:t>’</w:t>
      </w:r>
      <w:r w:rsidRPr="00E84375">
        <w:t xml:space="preserve"> rights</w:t>
      </w:r>
      <w:r w:rsidRPr="00A03A3F">
        <w:t xml:space="preserve">. </w:t>
      </w:r>
    </w:p>
    <w:p w14:paraId="5DB5941F" w14:textId="77777777" w:rsidR="00095EB6" w:rsidRPr="008A2174" w:rsidRDefault="00095EB6" w:rsidP="00095EB6">
      <w:pPr>
        <w:pStyle w:val="H1G"/>
      </w:pPr>
      <w:r>
        <w:tab/>
        <w:t>B.</w:t>
      </w:r>
      <w:r>
        <w:tab/>
      </w:r>
      <w:r w:rsidRPr="0075372D">
        <w:t xml:space="preserve">Positive </w:t>
      </w:r>
      <w:r>
        <w:t>a</w:t>
      </w:r>
      <w:r w:rsidRPr="0075372D">
        <w:t>spects</w:t>
      </w:r>
    </w:p>
    <w:p w14:paraId="1A004BB8" w14:textId="2E39893C" w:rsidR="00095EB6" w:rsidRDefault="00095EB6" w:rsidP="00095EB6">
      <w:pPr>
        <w:pStyle w:val="SingleTxtG"/>
      </w:pPr>
      <w:r>
        <w:t>4</w:t>
      </w:r>
      <w:r w:rsidRPr="00A116A0">
        <w:t>.</w:t>
      </w:r>
      <w:r w:rsidRPr="00A116A0">
        <w:tab/>
      </w:r>
      <w:r w:rsidRPr="001B080D">
        <w:t xml:space="preserve">The Committee acknowledges the measures taken by the State </w:t>
      </w:r>
      <w:r>
        <w:t>P</w:t>
      </w:r>
      <w:r w:rsidRPr="001B080D">
        <w:t>arty in areas relevant to the Convention following the adoption of the Committee</w:t>
      </w:r>
      <w:r w:rsidR="00C61179">
        <w:t>’</w:t>
      </w:r>
      <w:r w:rsidRPr="001B080D">
        <w:t>s previous concluding observations, including:</w:t>
      </w:r>
    </w:p>
    <w:p w14:paraId="18659F3F" w14:textId="77777777" w:rsidR="00095EB6" w:rsidRPr="00095EB6" w:rsidRDefault="00095EB6" w:rsidP="00095EB6">
      <w:pPr>
        <w:pStyle w:val="SingleTxtG"/>
      </w:pPr>
      <w:r w:rsidRPr="00095EB6">
        <w:tab/>
        <w:t>(a)</w:t>
      </w:r>
      <w:r w:rsidRPr="00095EB6">
        <w:tab/>
        <w:t xml:space="preserve">The adoption of the Guidelines for the Search for Missing Persons, in July </w:t>
      </w:r>
      <w:proofErr w:type="gramStart"/>
      <w:r w:rsidRPr="00095EB6">
        <w:t>2025;</w:t>
      </w:r>
      <w:proofErr w:type="gramEnd"/>
    </w:p>
    <w:p w14:paraId="0D9AFFB8" w14:textId="77777777" w:rsidR="00095EB6" w:rsidRPr="00095EB6" w:rsidRDefault="00095EB6" w:rsidP="00095EB6">
      <w:pPr>
        <w:pStyle w:val="SingleTxtG"/>
      </w:pPr>
      <w:r w:rsidRPr="00095EB6">
        <w:tab/>
        <w:t>(b)</w:t>
      </w:r>
      <w:r w:rsidRPr="00095EB6">
        <w:tab/>
        <w:t>The adoption of the Judicial Reform Strategy 2024–</w:t>
      </w:r>
      <w:proofErr w:type="gramStart"/>
      <w:r w:rsidRPr="00095EB6">
        <w:t>2027;</w:t>
      </w:r>
      <w:proofErr w:type="gramEnd"/>
    </w:p>
    <w:p w14:paraId="0E50E26E" w14:textId="29AC6948" w:rsidR="00095EB6" w:rsidRPr="00095EB6" w:rsidRDefault="00095EB6" w:rsidP="00095EB6">
      <w:pPr>
        <w:pStyle w:val="SingleTxtG"/>
      </w:pPr>
      <w:r w:rsidRPr="00095EB6">
        <w:tab/>
        <w:t>(c)</w:t>
      </w:r>
      <w:r w:rsidRPr="00095EB6">
        <w:tab/>
        <w:t>The adoption, by the Supreme State Prosecutor</w:t>
      </w:r>
      <w:r w:rsidR="00C61179">
        <w:t>’</w:t>
      </w:r>
      <w:r w:rsidRPr="00095EB6">
        <w:t>s Office, of the 2024–2027 strategy for the investigation of war crimes, and the corresponding initial action plan for 2024–</w:t>
      </w:r>
      <w:proofErr w:type="gramStart"/>
      <w:r w:rsidRPr="00095EB6">
        <w:t>2025;</w:t>
      </w:r>
      <w:proofErr w:type="gramEnd"/>
    </w:p>
    <w:p w14:paraId="500B4C5C" w14:textId="35A59B94" w:rsidR="00095EB6" w:rsidRPr="00095EB6" w:rsidRDefault="00095EB6" w:rsidP="00095EB6">
      <w:pPr>
        <w:pStyle w:val="SingleTxtG"/>
      </w:pPr>
      <w:r w:rsidRPr="00095EB6">
        <w:tab/>
        <w:t>(d)</w:t>
      </w:r>
      <w:r w:rsidRPr="00095EB6">
        <w:tab/>
        <w:t xml:space="preserve">The amendment of the Criminal Code in 2023, ensuring the non-applicability of the statute of limitations to </w:t>
      </w:r>
      <w:proofErr w:type="gramStart"/>
      <w:r w:rsidRPr="00095EB6">
        <w:t>torture;</w:t>
      </w:r>
      <w:proofErr w:type="gramEnd"/>
    </w:p>
    <w:p w14:paraId="5C7D3A50" w14:textId="4977E301" w:rsidR="00095EB6" w:rsidRPr="001B080D" w:rsidRDefault="00095EB6" w:rsidP="00095EB6">
      <w:pPr>
        <w:pStyle w:val="SingleTxtG"/>
      </w:pPr>
      <w:r w:rsidRPr="00034D8F">
        <w:lastRenderedPageBreak/>
        <w:tab/>
        <w:t>(</w:t>
      </w:r>
      <w:r>
        <w:t>e</w:t>
      </w:r>
      <w:r w:rsidRPr="00034D8F">
        <w:t>)</w:t>
      </w:r>
      <w:r w:rsidRPr="00034D8F">
        <w:tab/>
        <w:t xml:space="preserve">The amendments to the Law on the Judicial Council and Judges and the </w:t>
      </w:r>
      <w:r>
        <w:t>l</w:t>
      </w:r>
      <w:r w:rsidRPr="00034D8F">
        <w:t>aw on the State Prosecutor</w:t>
      </w:r>
      <w:r w:rsidR="00C61179">
        <w:t>’</w:t>
      </w:r>
      <w:r w:rsidRPr="00034D8F">
        <w:t xml:space="preserve">s </w:t>
      </w:r>
      <w:r>
        <w:t>o</w:t>
      </w:r>
      <w:r w:rsidRPr="00034D8F">
        <w:t>ffice to, inter alia, enhance the independence and accountability of judges and prosecutors.</w:t>
      </w:r>
    </w:p>
    <w:p w14:paraId="4B33078C" w14:textId="6C159118" w:rsidR="00095EB6" w:rsidRPr="0075372D" w:rsidRDefault="00095EB6" w:rsidP="00095EB6">
      <w:pPr>
        <w:pStyle w:val="H1G"/>
      </w:pPr>
      <w:r>
        <w:tab/>
        <w:t>C.</w:t>
      </w:r>
      <w:r>
        <w:tab/>
      </w:r>
      <w:r w:rsidRPr="00D51B4F">
        <w:t>Effect</w:t>
      </w:r>
      <w:r>
        <w:t xml:space="preserve"> given to the Committee</w:t>
      </w:r>
      <w:r w:rsidR="00C61179">
        <w:t>’</w:t>
      </w:r>
      <w:r>
        <w:t>s recommendations and new developments in the State Party</w:t>
      </w:r>
    </w:p>
    <w:p w14:paraId="7FB562B1" w14:textId="77777777" w:rsidR="00095EB6" w:rsidRPr="00333D7C" w:rsidRDefault="00095EB6" w:rsidP="00095EB6">
      <w:pPr>
        <w:pStyle w:val="SingleTxtG"/>
      </w:pPr>
      <w:r w:rsidRPr="00333D7C">
        <w:t>5.</w:t>
      </w:r>
      <w:r w:rsidRPr="00333D7C">
        <w:tab/>
        <w:t>Having considered the information provided by the State Party in the context of the constructive dialogue, the Committee wishes to highlight its concerns and put forward its recommendations, which have been made in a constructive and cooperative spirit. It invites the State Party to take account of the recommendations, with a view to ensuring that its legislation on preventing and punishing acts of enforced disappearance and on ensuring the rights of victims, the implementation of such legislation and the conduct of the competent authorities comply fully with the Convention.</w:t>
      </w:r>
    </w:p>
    <w:p w14:paraId="6C982286" w14:textId="77777777" w:rsidR="00095EB6" w:rsidRPr="00333D7C" w:rsidRDefault="00095EB6" w:rsidP="00095EB6">
      <w:pPr>
        <w:pStyle w:val="H23G"/>
      </w:pPr>
      <w:r w:rsidRPr="00333D7C">
        <w:tab/>
        <w:t>1.</w:t>
      </w:r>
      <w:r w:rsidRPr="00333D7C">
        <w:tab/>
        <w:t>Harmonization of legislation with the Convention, and institutional framework</w:t>
      </w:r>
    </w:p>
    <w:p w14:paraId="23716332" w14:textId="77777777" w:rsidR="00095EB6" w:rsidRDefault="00095EB6" w:rsidP="00095EB6">
      <w:pPr>
        <w:pStyle w:val="H23G"/>
      </w:pPr>
      <w:r w:rsidRPr="00333D7C">
        <w:tab/>
      </w:r>
      <w:r w:rsidRPr="00333D7C">
        <w:tab/>
        <w:t>Criminalization of enforced disappearance as an autonomous offence</w:t>
      </w:r>
    </w:p>
    <w:p w14:paraId="4FF73A06" w14:textId="77777777" w:rsidR="00095EB6" w:rsidRDefault="00095EB6" w:rsidP="00095EB6">
      <w:pPr>
        <w:pStyle w:val="SingleTxtG"/>
      </w:pPr>
      <w:r>
        <w:t>6</w:t>
      </w:r>
      <w:r w:rsidRPr="00A03A3F">
        <w:t>.</w:t>
      </w:r>
      <w:r w:rsidRPr="00A03A3F">
        <w:tab/>
        <w:t xml:space="preserve">The </w:t>
      </w:r>
      <w:r w:rsidRPr="00C7285E">
        <w:t>Committee welcomes the statement of the delegation of the State Party indicating that the</w:t>
      </w:r>
      <w:r>
        <w:t xml:space="preserve"> recent</w:t>
      </w:r>
      <w:r w:rsidRPr="00C7285E">
        <w:t xml:space="preserve"> </w:t>
      </w:r>
      <w:r w:rsidRPr="00C7285E">
        <w:rPr>
          <w:rFonts w:asciiTheme="majorBidi" w:hAnsiTheme="majorBidi" w:cstheme="majorBidi"/>
        </w:rPr>
        <w:t>draft</w:t>
      </w:r>
      <w:r w:rsidRPr="00C7285E">
        <w:rPr>
          <w:rFonts w:asciiTheme="majorBidi" w:hAnsiTheme="majorBidi" w:cstheme="majorBidi"/>
          <w:spacing w:val="-13"/>
        </w:rPr>
        <w:t xml:space="preserve"> law on </w:t>
      </w:r>
      <w:r w:rsidRPr="00C7285E">
        <w:rPr>
          <w:rFonts w:asciiTheme="majorBidi" w:hAnsiTheme="majorBidi" w:cstheme="majorBidi"/>
        </w:rPr>
        <w:t>amendments</w:t>
      </w:r>
      <w:r w:rsidRPr="00C7285E">
        <w:rPr>
          <w:rFonts w:asciiTheme="majorBidi" w:hAnsiTheme="majorBidi" w:cstheme="majorBidi"/>
          <w:spacing w:val="-13"/>
        </w:rPr>
        <w:t xml:space="preserve"> </w:t>
      </w:r>
      <w:r w:rsidRPr="00C7285E">
        <w:t xml:space="preserve">to the Criminal Code </w:t>
      </w:r>
      <w:r>
        <w:t>contained a proposed provision (</w:t>
      </w:r>
      <w:r w:rsidRPr="00C64B2C">
        <w:t>article 446a</w:t>
      </w:r>
      <w:r>
        <w:t xml:space="preserve">) that would </w:t>
      </w:r>
      <w:r w:rsidRPr="00C7285E">
        <w:t>criminalize enforced disappearance as an autonomous</w:t>
      </w:r>
      <w:r>
        <w:t xml:space="preserve"> crime and include</w:t>
      </w:r>
      <w:r w:rsidRPr="00034D8F">
        <w:rPr>
          <w:rFonts w:asciiTheme="majorBidi" w:hAnsiTheme="majorBidi" w:cstheme="majorBidi"/>
        </w:rPr>
        <w:t xml:space="preserve"> the criminal responsibility of superiors. </w:t>
      </w:r>
      <w:r w:rsidRPr="00034D8F">
        <w:t>The Committee further notes</w:t>
      </w:r>
      <w:r w:rsidRPr="00034D8F">
        <w:rPr>
          <w:rFonts w:asciiTheme="majorBidi" w:hAnsiTheme="majorBidi" w:cstheme="majorBidi"/>
        </w:rPr>
        <w:t xml:space="preserve"> that the draft law </w:t>
      </w:r>
      <w:r w:rsidRPr="00034D8F">
        <w:rPr>
          <w:rFonts w:asciiTheme="majorBidi" w:hAnsiTheme="majorBidi" w:cstheme="majorBidi"/>
          <w:spacing w:val="-13"/>
        </w:rPr>
        <w:t xml:space="preserve">on </w:t>
      </w:r>
      <w:r w:rsidRPr="00034D8F">
        <w:rPr>
          <w:rFonts w:asciiTheme="majorBidi" w:hAnsiTheme="majorBidi" w:cstheme="majorBidi"/>
        </w:rPr>
        <w:t>amendments</w:t>
      </w:r>
      <w:r w:rsidRPr="00034D8F">
        <w:rPr>
          <w:rFonts w:asciiTheme="majorBidi" w:hAnsiTheme="majorBidi" w:cstheme="majorBidi"/>
          <w:spacing w:val="-13"/>
        </w:rPr>
        <w:t xml:space="preserve"> </w:t>
      </w:r>
      <w:r w:rsidRPr="00034D8F">
        <w:t xml:space="preserve">to the Criminal Code </w:t>
      </w:r>
      <w:r w:rsidRPr="002A3587">
        <w:t xml:space="preserve">was submitted to the European Commission </w:t>
      </w:r>
      <w:r>
        <w:t>in</w:t>
      </w:r>
      <w:r w:rsidRPr="002A3587">
        <w:t xml:space="preserve"> June</w:t>
      </w:r>
      <w:r>
        <w:t xml:space="preserve"> </w:t>
      </w:r>
      <w:r w:rsidRPr="002A3587">
        <w:t>2025</w:t>
      </w:r>
      <w:r>
        <w:t xml:space="preserve"> for its opinion and should thereafter be adopted</w:t>
      </w:r>
      <w:r w:rsidRPr="00591BF9">
        <w:rPr>
          <w:rFonts w:asciiTheme="majorBidi" w:hAnsiTheme="majorBidi" w:cstheme="majorBidi"/>
          <w:iCs/>
        </w:rPr>
        <w:t>.</w:t>
      </w:r>
      <w:r>
        <w:t xml:space="preserve"> </w:t>
      </w:r>
      <w:r w:rsidRPr="00591BF9">
        <w:t xml:space="preserve">However, the Committee is concerned </w:t>
      </w:r>
      <w:r>
        <w:t>that:</w:t>
      </w:r>
    </w:p>
    <w:p w14:paraId="5A79CF3F" w14:textId="77777777" w:rsidR="00095EB6" w:rsidRDefault="00095EB6" w:rsidP="00095EB6">
      <w:pPr>
        <w:pStyle w:val="SingleTxtG"/>
      </w:pPr>
      <w:r>
        <w:tab/>
        <w:t>(a)</w:t>
      </w:r>
      <w:r>
        <w:tab/>
        <w:t>T</w:t>
      </w:r>
      <w:r w:rsidRPr="00A03A3F">
        <w:t xml:space="preserve">he </w:t>
      </w:r>
      <w:r>
        <w:t>crimes</w:t>
      </w:r>
      <w:r w:rsidRPr="00A03A3F">
        <w:t xml:space="preserve"> set out in the Criminal Code</w:t>
      </w:r>
      <w:r>
        <w:t xml:space="preserve"> under</w:t>
      </w:r>
      <w:r w:rsidRPr="00A03A3F">
        <w:t xml:space="preserve"> </w:t>
      </w:r>
      <w:r w:rsidRPr="00BA015B">
        <w:t>article 162</w:t>
      </w:r>
      <w:r>
        <w:t xml:space="preserve">, </w:t>
      </w:r>
      <w:r w:rsidRPr="00A03A3F">
        <w:t>on unlawful deprivation of liberty</w:t>
      </w:r>
      <w:r>
        <w:t xml:space="preserve">, article </w:t>
      </w:r>
      <w:r w:rsidRPr="00BA015B">
        <w:t>164</w:t>
      </w:r>
      <w:r>
        <w:t xml:space="preserve">, on abduction, article 427, on crimes against humanity, and article 428, on war crimes against the civilian population, </w:t>
      </w:r>
      <w:r w:rsidRPr="00A03A3F">
        <w:t xml:space="preserve">do not adequately encompass all the </w:t>
      </w:r>
      <w:r>
        <w:t>constitutive</w:t>
      </w:r>
      <w:r w:rsidRPr="00A03A3F">
        <w:t xml:space="preserve"> elements of enforced disappearance as defined in article 2 of the </w:t>
      </w:r>
      <w:proofErr w:type="gramStart"/>
      <w:r w:rsidRPr="00A03A3F">
        <w:t>Convention</w:t>
      </w:r>
      <w:r>
        <w:t>;</w:t>
      </w:r>
      <w:proofErr w:type="gramEnd"/>
    </w:p>
    <w:p w14:paraId="0E108047" w14:textId="77777777" w:rsidR="00095EB6" w:rsidRPr="00D43E03" w:rsidRDefault="00095EB6" w:rsidP="00095EB6">
      <w:pPr>
        <w:pStyle w:val="SingleTxtG"/>
      </w:pPr>
      <w:r>
        <w:tab/>
        <w:t>(b)</w:t>
      </w:r>
      <w:r>
        <w:tab/>
        <w:t>In</w:t>
      </w:r>
      <w:r w:rsidRPr="00591BF9">
        <w:t xml:space="preserve"> </w:t>
      </w:r>
      <w:r>
        <w:t>t</w:t>
      </w:r>
      <w:r w:rsidRPr="00591BF9">
        <w:t>he draft</w:t>
      </w:r>
      <w:r w:rsidRPr="00591BF9">
        <w:rPr>
          <w:spacing w:val="-13"/>
        </w:rPr>
        <w:t xml:space="preserve"> </w:t>
      </w:r>
      <w:r>
        <w:rPr>
          <w:spacing w:val="-13"/>
        </w:rPr>
        <w:t xml:space="preserve">law on </w:t>
      </w:r>
      <w:r w:rsidRPr="00591BF9">
        <w:t>amendment</w:t>
      </w:r>
      <w:r>
        <w:t>s</w:t>
      </w:r>
      <w:r w:rsidRPr="00591BF9">
        <w:rPr>
          <w:spacing w:val="-13"/>
        </w:rPr>
        <w:t xml:space="preserve"> </w:t>
      </w:r>
      <w:r>
        <w:t xml:space="preserve">to the </w:t>
      </w:r>
      <w:r w:rsidRPr="00591BF9">
        <w:t>Criminal Code</w:t>
      </w:r>
      <w:r>
        <w:t xml:space="preserve">, the proposed article </w:t>
      </w:r>
      <w:r w:rsidRPr="00C64B2C">
        <w:t>446a</w:t>
      </w:r>
      <w:r>
        <w:t xml:space="preserve"> would provide for sanctions of</w:t>
      </w:r>
      <w:r w:rsidRPr="00457397">
        <w:t xml:space="preserve"> </w:t>
      </w:r>
      <w:r>
        <w:t>im</w:t>
      </w:r>
      <w:r w:rsidRPr="00B20F87">
        <w:t>prison</w:t>
      </w:r>
      <w:r>
        <w:t>ment</w:t>
      </w:r>
      <w:r w:rsidRPr="00B20F87">
        <w:t xml:space="preserve"> </w:t>
      </w:r>
      <w:r>
        <w:t>for</w:t>
      </w:r>
      <w:r w:rsidRPr="00B20F87">
        <w:t xml:space="preserve"> </w:t>
      </w:r>
      <w:r>
        <w:t>a minimum of</w:t>
      </w:r>
      <w:r w:rsidRPr="00B20F87">
        <w:t xml:space="preserve"> five years</w:t>
      </w:r>
      <w:r>
        <w:t xml:space="preserve">, </w:t>
      </w:r>
      <w:r>
        <w:rPr>
          <w:spacing w:val="-3"/>
        </w:rPr>
        <w:t>with the minimum</w:t>
      </w:r>
      <w:r w:rsidRPr="00B20F87">
        <w:t xml:space="preserve"> </w:t>
      </w:r>
      <w:r>
        <w:t xml:space="preserve">extended to </w:t>
      </w:r>
      <w:r w:rsidRPr="00B20F87">
        <w:t>eight</w:t>
      </w:r>
      <w:r w:rsidRPr="00B20F87">
        <w:rPr>
          <w:spacing w:val="-1"/>
        </w:rPr>
        <w:t xml:space="preserve"> </w:t>
      </w:r>
      <w:r w:rsidRPr="00B20F87">
        <w:t>years</w:t>
      </w:r>
      <w:r w:rsidRPr="00B20F87">
        <w:rPr>
          <w:spacing w:val="-2"/>
        </w:rPr>
        <w:t xml:space="preserve"> </w:t>
      </w:r>
      <w:r>
        <w:t>under</w:t>
      </w:r>
      <w:r w:rsidRPr="00B20F87">
        <w:rPr>
          <w:spacing w:val="-17"/>
        </w:rPr>
        <w:t xml:space="preserve"> </w:t>
      </w:r>
      <w:r w:rsidRPr="00B20F87">
        <w:t>aggravat</w:t>
      </w:r>
      <w:r>
        <w:t xml:space="preserve">ing circumstances </w:t>
      </w:r>
      <w:r w:rsidRPr="00034D8F">
        <w:t>(arts. 2, 4, 6 and</w:t>
      </w:r>
      <w:r w:rsidRPr="007E3852">
        <w:t xml:space="preserve"> 7).</w:t>
      </w:r>
      <w:r>
        <w:t xml:space="preserve"> </w:t>
      </w:r>
    </w:p>
    <w:p w14:paraId="2A15D5D9" w14:textId="77777777" w:rsidR="00095EB6" w:rsidRPr="00704FFC" w:rsidRDefault="00095EB6" w:rsidP="00095EB6">
      <w:pPr>
        <w:pStyle w:val="SingleTxtG"/>
        <w:rPr>
          <w:b/>
          <w:bCs/>
        </w:rPr>
      </w:pPr>
      <w:r>
        <w:t>7</w:t>
      </w:r>
      <w:r w:rsidRPr="00A03A3F">
        <w:t>.</w:t>
      </w:r>
      <w:r w:rsidRPr="00A03A3F">
        <w:tab/>
      </w:r>
      <w:r w:rsidRPr="00704FFC">
        <w:rPr>
          <w:b/>
          <w:bCs/>
        </w:rPr>
        <w:t>The Committee reiterates its recommendation</w:t>
      </w:r>
      <w:r w:rsidRPr="00704FFC">
        <w:rPr>
          <w:rStyle w:val="FootnoteReference"/>
        </w:rPr>
        <w:footnoteReference w:id="6"/>
      </w:r>
      <w:r w:rsidRPr="00704FFC">
        <w:rPr>
          <w:rStyle w:val="FootnoteReference"/>
        </w:rPr>
        <w:t xml:space="preserve"> </w:t>
      </w:r>
      <w:r w:rsidRPr="00704FFC">
        <w:t>t</w:t>
      </w:r>
      <w:r w:rsidRPr="00704FFC">
        <w:rPr>
          <w:b/>
          <w:bCs/>
        </w:rPr>
        <w:t xml:space="preserve">hat the State Party amend the Criminal Code to incorporate enforced disappearance as an autonomous offence that includes all the elements stipulated in the definition of the offence contained in article 2 of the Convention. It further recommends the adoption of appropriate penalties for the offence of enforced disappearance that </w:t>
      </w:r>
      <w:proofErr w:type="gramStart"/>
      <w:r w:rsidRPr="00704FFC">
        <w:rPr>
          <w:b/>
          <w:bCs/>
        </w:rPr>
        <w:t>take into account</w:t>
      </w:r>
      <w:proofErr w:type="gramEnd"/>
      <w:r w:rsidRPr="00704FFC">
        <w:rPr>
          <w:b/>
          <w:bCs/>
        </w:rPr>
        <w:t xml:space="preserve"> its extreme seriousness, and of provisions that ensure the criminal responsibility of superiors in accordance with article 6 (1) (b) of the Convention, and that include the specific mitigating and aggravating circumstances listed in article 7 (2) of the Convention. </w:t>
      </w:r>
    </w:p>
    <w:p w14:paraId="22B9A633" w14:textId="77777777" w:rsidR="00095EB6" w:rsidRDefault="00095EB6" w:rsidP="00095EB6">
      <w:pPr>
        <w:pStyle w:val="H23G"/>
      </w:pPr>
      <w:r>
        <w:tab/>
      </w:r>
      <w:r>
        <w:tab/>
      </w:r>
      <w:r w:rsidRPr="0065055E">
        <w:t>Statute of limitations</w:t>
      </w:r>
    </w:p>
    <w:p w14:paraId="4729A720" w14:textId="77777777" w:rsidR="00095EB6" w:rsidRPr="0085231F" w:rsidRDefault="00095EB6" w:rsidP="00095EB6">
      <w:pPr>
        <w:pStyle w:val="SingleTxtG"/>
      </w:pPr>
      <w:r>
        <w:t>8</w:t>
      </w:r>
      <w:r w:rsidRPr="00A116A0">
        <w:t>.</w:t>
      </w:r>
      <w:r w:rsidRPr="00A116A0">
        <w:tab/>
        <w:t>The Committee notes that</w:t>
      </w:r>
      <w:r>
        <w:t>, in accordance with a</w:t>
      </w:r>
      <w:r w:rsidRPr="00BF0ABA">
        <w:t>rticle 125</w:t>
      </w:r>
      <w:r>
        <w:t xml:space="preserve"> of </w:t>
      </w:r>
      <w:r w:rsidRPr="00BF0ABA">
        <w:t>the Criminal Code</w:t>
      </w:r>
      <w:r w:rsidRPr="000E6619">
        <w:rPr>
          <w:rFonts w:asciiTheme="majorBidi" w:hAnsiTheme="majorBidi" w:cstheme="majorBidi"/>
        </w:rPr>
        <w:t xml:space="preserve">, </w:t>
      </w:r>
      <w:r w:rsidRPr="002A3587">
        <w:t>the statute of limitations for criminal prosecution</w:t>
      </w:r>
      <w:r>
        <w:t xml:space="preserve"> </w:t>
      </w:r>
      <w:r w:rsidRPr="002A3587">
        <w:t>starts from the day of the commission of the offen</w:t>
      </w:r>
      <w:r>
        <w:t>c</w:t>
      </w:r>
      <w:r w:rsidRPr="002A3587">
        <w:t>e</w:t>
      </w:r>
      <w:r>
        <w:t xml:space="preserve">, and if </w:t>
      </w:r>
      <w:r w:rsidRPr="002A3587">
        <w:t xml:space="preserve">the consequence </w:t>
      </w:r>
      <w:r w:rsidRPr="00BF0ABA">
        <w:t xml:space="preserve">of </w:t>
      </w:r>
      <w:r>
        <w:t>the</w:t>
      </w:r>
      <w:r w:rsidRPr="00BF0ABA">
        <w:t xml:space="preserve"> offence </w:t>
      </w:r>
      <w:r w:rsidRPr="002A3587">
        <w:t xml:space="preserve">occurs later, </w:t>
      </w:r>
      <w:r>
        <w:t xml:space="preserve">the </w:t>
      </w:r>
      <w:r w:rsidRPr="002A3587">
        <w:t xml:space="preserve">statute of limitations applies from </w:t>
      </w:r>
      <w:r w:rsidRPr="00BF0ABA">
        <w:t>the date on which the consequence occurred</w:t>
      </w:r>
      <w:r>
        <w:rPr>
          <w:rFonts w:asciiTheme="majorBidi" w:hAnsiTheme="majorBidi" w:cstheme="majorBidi"/>
        </w:rPr>
        <w:t xml:space="preserve">. </w:t>
      </w:r>
      <w:r>
        <w:t>It</w:t>
      </w:r>
      <w:r>
        <w:rPr>
          <w:rFonts w:asciiTheme="majorBidi" w:hAnsiTheme="majorBidi" w:cstheme="majorBidi"/>
        </w:rPr>
        <w:t xml:space="preserve"> also notes that under a</w:t>
      </w:r>
      <w:r w:rsidRPr="00245C44">
        <w:rPr>
          <w:rFonts w:asciiTheme="majorBidi" w:hAnsiTheme="majorBidi" w:cstheme="majorBidi"/>
        </w:rPr>
        <w:t>rticle 129</w:t>
      </w:r>
      <w:r>
        <w:rPr>
          <w:rFonts w:asciiTheme="majorBidi" w:hAnsiTheme="majorBidi" w:cstheme="majorBidi"/>
        </w:rPr>
        <w:t xml:space="preserve"> of the Criminal Code, </w:t>
      </w:r>
      <w:r w:rsidRPr="002A3587">
        <w:t>criminal prosecution</w:t>
      </w:r>
      <w:r>
        <w:t xml:space="preserve"> and the execution of sentences do not become statute-barred </w:t>
      </w:r>
      <w:r>
        <w:rPr>
          <w:rFonts w:asciiTheme="majorBidi" w:hAnsiTheme="majorBidi" w:cstheme="majorBidi"/>
        </w:rPr>
        <w:t>for</w:t>
      </w:r>
      <w:r w:rsidRPr="000E6619">
        <w:rPr>
          <w:rFonts w:asciiTheme="majorBidi" w:hAnsiTheme="majorBidi" w:cstheme="majorBidi"/>
        </w:rPr>
        <w:t xml:space="preserve"> offences </w:t>
      </w:r>
      <w:r>
        <w:rPr>
          <w:rFonts w:asciiTheme="majorBidi" w:hAnsiTheme="majorBidi" w:cstheme="majorBidi"/>
        </w:rPr>
        <w:t xml:space="preserve">to </w:t>
      </w:r>
      <w:r w:rsidRPr="000E6619">
        <w:rPr>
          <w:rFonts w:asciiTheme="majorBidi" w:hAnsiTheme="majorBidi" w:cstheme="majorBidi"/>
        </w:rPr>
        <w:t xml:space="preserve">which </w:t>
      </w:r>
      <w:r>
        <w:rPr>
          <w:rFonts w:asciiTheme="majorBidi" w:hAnsiTheme="majorBidi" w:cstheme="majorBidi"/>
        </w:rPr>
        <w:t xml:space="preserve">statute of limitations cannot </w:t>
      </w:r>
      <w:r w:rsidRPr="000E6619">
        <w:rPr>
          <w:rFonts w:asciiTheme="majorBidi" w:hAnsiTheme="majorBidi" w:cstheme="majorBidi"/>
        </w:rPr>
        <w:t>appl</w:t>
      </w:r>
      <w:r>
        <w:rPr>
          <w:rFonts w:asciiTheme="majorBidi" w:hAnsiTheme="majorBidi" w:cstheme="majorBidi"/>
        </w:rPr>
        <w:t>y</w:t>
      </w:r>
      <w:r w:rsidRPr="004E664F">
        <w:t xml:space="preserve"> </w:t>
      </w:r>
      <w:r w:rsidRPr="000E6619">
        <w:rPr>
          <w:rFonts w:asciiTheme="majorBidi" w:hAnsiTheme="majorBidi" w:cstheme="majorBidi"/>
        </w:rPr>
        <w:t xml:space="preserve">under ratified international </w:t>
      </w:r>
      <w:proofErr w:type="gramStart"/>
      <w:r w:rsidRPr="000E6619">
        <w:rPr>
          <w:rFonts w:asciiTheme="majorBidi" w:hAnsiTheme="majorBidi" w:cstheme="majorBidi"/>
        </w:rPr>
        <w:t>treaties</w:t>
      </w:r>
      <w:r>
        <w:t>, and</w:t>
      </w:r>
      <w:proofErr w:type="gramEnd"/>
      <w:r>
        <w:t xml:space="preserve"> further notes </w:t>
      </w:r>
      <w:r>
        <w:rPr>
          <w:rFonts w:asciiTheme="majorBidi" w:hAnsiTheme="majorBidi" w:cstheme="majorBidi"/>
        </w:rPr>
        <w:t xml:space="preserve">the explanations of the delegation regarding relative and absolute statutes of limitations. </w:t>
      </w:r>
      <w:r w:rsidRPr="004E664F">
        <w:t>The Committee regrets, however, the absence of specific legal provisions regulating the statute of limitations for crimes of a continuous nature, such as enforced disappearance</w:t>
      </w:r>
      <w:r>
        <w:t xml:space="preserve">. It is also concerned that allegations of </w:t>
      </w:r>
      <w:r w:rsidRPr="00A03A3F">
        <w:t xml:space="preserve">enforced disappearances that </w:t>
      </w:r>
      <w:r w:rsidRPr="00A03A3F">
        <w:lastRenderedPageBreak/>
        <w:t xml:space="preserve">do not amount to a crime against humanity and are prosecuted under </w:t>
      </w:r>
      <w:r w:rsidRPr="00A829A0">
        <w:t>articles 162 and 164 of the</w:t>
      </w:r>
      <w:r w:rsidRPr="00A03A3F">
        <w:t xml:space="preserve"> Criminal Code are subject to the standard statute of limitation</w:t>
      </w:r>
      <w:r>
        <w:t>s</w:t>
      </w:r>
      <w:r w:rsidRPr="00A03A3F">
        <w:t xml:space="preserve"> (art. 8).</w:t>
      </w:r>
    </w:p>
    <w:p w14:paraId="23FD6419" w14:textId="45AD8E2F" w:rsidR="00095EB6" w:rsidRPr="00F61852" w:rsidRDefault="00095EB6" w:rsidP="00095EB6">
      <w:pPr>
        <w:pStyle w:val="SingleTxtG"/>
        <w:rPr>
          <w:b/>
          <w:bCs/>
        </w:rPr>
      </w:pPr>
      <w:r>
        <w:t>9</w:t>
      </w:r>
      <w:r w:rsidRPr="00A116A0">
        <w:t>.</w:t>
      </w:r>
      <w:r w:rsidRPr="00A116A0">
        <w:tab/>
      </w:r>
      <w:r w:rsidRPr="00F61852">
        <w:rPr>
          <w:b/>
          <w:bCs/>
        </w:rPr>
        <w:t>The Committee recommends that the State Party amend its Criminal Code to provide that the statute of limitations applied to enforced disappearances that do not amount to a crime against humanity is of a long duration and proportionate to the extreme seriousness of the offence, and that, given the continuous nature of the offence, the term of limitation for criminal proceedings commences from the moment the offence ceases.</w:t>
      </w:r>
    </w:p>
    <w:p w14:paraId="4AF5D505" w14:textId="77777777" w:rsidR="00095EB6" w:rsidRPr="00A4244C" w:rsidRDefault="00095EB6" w:rsidP="00095EB6">
      <w:pPr>
        <w:pStyle w:val="H23G"/>
      </w:pPr>
      <w:r>
        <w:tab/>
      </w:r>
      <w:r>
        <w:tab/>
      </w:r>
      <w:r w:rsidRPr="00A4244C">
        <w:t>National human rights institution</w:t>
      </w:r>
    </w:p>
    <w:p w14:paraId="53F9F4A9" w14:textId="5C8FD9D4" w:rsidR="00095EB6" w:rsidRPr="00777518" w:rsidRDefault="00095EB6" w:rsidP="00095EB6">
      <w:pPr>
        <w:pStyle w:val="SingleTxtG"/>
      </w:pPr>
      <w:bookmarkStart w:id="0" w:name="_Hlk208391315"/>
      <w:r>
        <w:t>10</w:t>
      </w:r>
      <w:r w:rsidRPr="000D3F76">
        <w:t>.</w:t>
      </w:r>
      <w:r w:rsidRPr="000D3F76">
        <w:tab/>
      </w:r>
      <w:r>
        <w:t>T</w:t>
      </w:r>
      <w:r w:rsidRPr="000D3F76">
        <w:t xml:space="preserve">he Committee </w:t>
      </w:r>
      <w:r>
        <w:t>takes note of</w:t>
      </w:r>
      <w:r w:rsidRPr="000D3F76">
        <w:t xml:space="preserve"> the delegation</w:t>
      </w:r>
      <w:r w:rsidR="00C61179">
        <w:t>’</w:t>
      </w:r>
      <w:r w:rsidRPr="000D3F76">
        <w:t xml:space="preserve">s </w:t>
      </w:r>
      <w:r>
        <w:t>affirmation</w:t>
      </w:r>
      <w:r w:rsidRPr="000D3F76">
        <w:t xml:space="preserve"> that a</w:t>
      </w:r>
      <w:r w:rsidRPr="002A3587">
        <w:t xml:space="preserve"> draft law on the </w:t>
      </w:r>
      <w:r>
        <w:t xml:space="preserve">office of the </w:t>
      </w:r>
      <w:r w:rsidRPr="00777518">
        <w:t>Protector of Human Rights and Freedoms of Montenegro</w:t>
      </w:r>
      <w:r>
        <w:t xml:space="preserve"> (the Ombudsman) </w:t>
      </w:r>
      <w:r w:rsidRPr="002A3587">
        <w:t xml:space="preserve">is </w:t>
      </w:r>
      <w:r>
        <w:t>in</w:t>
      </w:r>
      <w:r w:rsidRPr="002A3587">
        <w:t xml:space="preserve"> </w:t>
      </w:r>
      <w:r>
        <w:t>the</w:t>
      </w:r>
      <w:r w:rsidRPr="002A3587">
        <w:t xml:space="preserve"> final stage</w:t>
      </w:r>
      <w:r>
        <w:t>s, is to</w:t>
      </w:r>
      <w:r w:rsidRPr="00777518">
        <w:t xml:space="preserve"> be adopted in 2025</w:t>
      </w:r>
      <w:r>
        <w:t xml:space="preserve"> and is aimed at</w:t>
      </w:r>
      <w:r w:rsidRPr="00777518">
        <w:t xml:space="preserve"> ensur</w:t>
      </w:r>
      <w:r>
        <w:t>ing</w:t>
      </w:r>
      <w:r w:rsidRPr="00777518">
        <w:t xml:space="preserve"> that the</w:t>
      </w:r>
      <w:r w:rsidRPr="00FF1009">
        <w:rPr>
          <w:rFonts w:asciiTheme="majorBidi" w:eastAsiaTheme="majorEastAsia" w:hAnsiTheme="majorBidi" w:cstheme="majorBidi"/>
          <w:color w:val="000000"/>
        </w:rPr>
        <w:t xml:space="preserve"> </w:t>
      </w:r>
      <w:r>
        <w:rPr>
          <w:rFonts w:asciiTheme="majorBidi" w:eastAsiaTheme="majorEastAsia" w:hAnsiTheme="majorBidi" w:cstheme="majorBidi"/>
          <w:color w:val="000000"/>
        </w:rPr>
        <w:t>institution,</w:t>
      </w:r>
      <w:r w:rsidRPr="00777518">
        <w:t xml:space="preserve"> </w:t>
      </w:r>
      <w:r w:rsidRPr="008B106D">
        <w:t xml:space="preserve">accredited </w:t>
      </w:r>
      <w:r w:rsidRPr="006A2413">
        <w:t>with B status in 2016</w:t>
      </w:r>
      <w:r w:rsidRPr="008B106D">
        <w:t>,</w:t>
      </w:r>
      <w:r w:rsidRPr="00777518">
        <w:t xml:space="preserve"> is fully in line with the principles relating to the status of national institutions for the promotion and protection of human rights (the Paris Principles). </w:t>
      </w:r>
      <w:r>
        <w:t>Nevertheless,</w:t>
      </w:r>
      <w:r w:rsidRPr="00777518">
        <w:t xml:space="preserve"> </w:t>
      </w:r>
      <w:r>
        <w:t>the Committee</w:t>
      </w:r>
      <w:r w:rsidRPr="00777518">
        <w:t xml:space="preserve"> is concerned that the</w:t>
      </w:r>
      <w:r>
        <w:t xml:space="preserve"> office of the</w:t>
      </w:r>
      <w:r w:rsidRPr="00777518">
        <w:t xml:space="preserve"> Protector of Human Rights and Freedoms of Montenegro</w:t>
      </w:r>
      <w:r>
        <w:t xml:space="preserve"> is not provided with</w:t>
      </w:r>
      <w:r w:rsidRPr="006550B5">
        <w:t xml:space="preserve"> the</w:t>
      </w:r>
      <w:r>
        <w:t xml:space="preserve"> necessary resources it needs to fulfil its mandate, and </w:t>
      </w:r>
      <w:r w:rsidRPr="00777518">
        <w:t xml:space="preserve">that </w:t>
      </w:r>
      <w:r>
        <w:t xml:space="preserve">the </w:t>
      </w:r>
      <w:r w:rsidRPr="00777518">
        <w:t xml:space="preserve">procedures to </w:t>
      </w:r>
      <w:r>
        <w:t xml:space="preserve">recruit the staff and appoint </w:t>
      </w:r>
      <w:r w:rsidRPr="00777518">
        <w:t xml:space="preserve">the management board </w:t>
      </w:r>
      <w:r>
        <w:t xml:space="preserve">do not fully guarantee </w:t>
      </w:r>
      <w:r w:rsidRPr="00777518">
        <w:t>independence and autonomy</w:t>
      </w:r>
      <w:r>
        <w:t xml:space="preserve"> </w:t>
      </w:r>
      <w:r w:rsidRPr="00777518">
        <w:t xml:space="preserve">(art. 2). </w:t>
      </w:r>
    </w:p>
    <w:p w14:paraId="372BDB0D" w14:textId="77777777" w:rsidR="00095EB6" w:rsidRPr="000739FA" w:rsidRDefault="00095EB6" w:rsidP="00095EB6">
      <w:pPr>
        <w:pStyle w:val="SingleTxtG"/>
        <w:rPr>
          <w:b/>
          <w:bCs/>
        </w:rPr>
      </w:pPr>
      <w:r w:rsidRPr="00777518">
        <w:t>1</w:t>
      </w:r>
      <w:r>
        <w:t>1</w:t>
      </w:r>
      <w:r w:rsidRPr="00777518">
        <w:t>.</w:t>
      </w:r>
      <w:r w:rsidRPr="00777518">
        <w:tab/>
      </w:r>
      <w:r w:rsidRPr="000739FA">
        <w:rPr>
          <w:b/>
          <w:bCs/>
        </w:rPr>
        <w:t xml:space="preserve">The Committee recommends that the State Party strengthen the office of the Protector of Human Rights and Freedoms of Montenegro by ensuring that it is fully in line with the Paris Principles and implementing the recommendations of the Subcommittee on Accreditation of the Global Alliance of National Human Rights Institutions. In that connection, the State Party should provide the office of the Protector of Human Rights and Freedoms of Montenegro with the financial, technical and human resources necessary to carry out its mandate effectively, </w:t>
      </w:r>
      <w:bookmarkEnd w:id="0"/>
      <w:r w:rsidRPr="000739FA">
        <w:rPr>
          <w:b/>
          <w:bCs/>
        </w:rPr>
        <w:t xml:space="preserve">and formalize a clear, transparent and objective selection and appointment process. </w:t>
      </w:r>
    </w:p>
    <w:p w14:paraId="287F4B87" w14:textId="77777777" w:rsidR="00095EB6" w:rsidRDefault="00095EB6" w:rsidP="00095EB6">
      <w:pPr>
        <w:pStyle w:val="H23G"/>
      </w:pPr>
      <w:r>
        <w:tab/>
      </w:r>
      <w:r w:rsidRPr="00784CB9">
        <w:t>2.</w:t>
      </w:r>
      <w:r w:rsidRPr="00784CB9">
        <w:tab/>
        <w:t>Search, investigation, prosecution and cooperation</w:t>
      </w:r>
    </w:p>
    <w:p w14:paraId="368150A9" w14:textId="77777777" w:rsidR="00095EB6" w:rsidRDefault="00095EB6" w:rsidP="00095EB6">
      <w:pPr>
        <w:pStyle w:val="H23G"/>
      </w:pPr>
      <w:r>
        <w:tab/>
      </w:r>
      <w:r>
        <w:tab/>
      </w:r>
      <w:r w:rsidRPr="00FA3C23">
        <w:t xml:space="preserve">Commission </w:t>
      </w:r>
      <w:r>
        <w:t>on</w:t>
      </w:r>
      <w:r w:rsidRPr="00FA3C23">
        <w:t xml:space="preserve"> Missing Persons</w:t>
      </w:r>
    </w:p>
    <w:p w14:paraId="1A003C56" w14:textId="36F9F2F1" w:rsidR="00095EB6" w:rsidRDefault="00095EB6" w:rsidP="00095EB6">
      <w:pPr>
        <w:pStyle w:val="SingleTxtG"/>
      </w:pPr>
      <w:r>
        <w:t>12</w:t>
      </w:r>
      <w:r w:rsidRPr="00103AE1">
        <w:t>.</w:t>
      </w:r>
      <w:r w:rsidRPr="00103AE1">
        <w:tab/>
        <w:t xml:space="preserve">The Committee </w:t>
      </w:r>
      <w:r>
        <w:t xml:space="preserve">welcomes the </w:t>
      </w:r>
      <w:r w:rsidRPr="00644B9B">
        <w:t xml:space="preserve">Guidelines for the Search for Missing Persons, adopted by the </w:t>
      </w:r>
      <w:r>
        <w:t>State Party</w:t>
      </w:r>
      <w:r w:rsidRPr="00644B9B">
        <w:t xml:space="preserve"> in July 2025. It also takes </w:t>
      </w:r>
      <w:r w:rsidRPr="00784CB9">
        <w:t xml:space="preserve">note that the Commission </w:t>
      </w:r>
      <w:r>
        <w:t>on</w:t>
      </w:r>
      <w:r w:rsidRPr="00784CB9">
        <w:t xml:space="preserve"> Missing Persons maintains </w:t>
      </w:r>
      <w:r>
        <w:t>one</w:t>
      </w:r>
      <w:r w:rsidRPr="00784CB9">
        <w:t xml:space="preserve"> register</w:t>
      </w:r>
      <w:r w:rsidRPr="00644B9B">
        <w:t xml:space="preserve"> </w:t>
      </w:r>
      <w:r>
        <w:t>covering</w:t>
      </w:r>
      <w:r w:rsidRPr="00B170C5">
        <w:t xml:space="preserve"> </w:t>
      </w:r>
      <w:r w:rsidR="00C61179">
        <w:t>“</w:t>
      </w:r>
      <w:r w:rsidRPr="00B170C5">
        <w:t>missing persons</w:t>
      </w:r>
      <w:r w:rsidR="00C61179">
        <w:t>”</w:t>
      </w:r>
      <w:r>
        <w:t xml:space="preserve"> and identified and unidentified located</w:t>
      </w:r>
      <w:r w:rsidRPr="00B170C5">
        <w:t xml:space="preserve"> human remains</w:t>
      </w:r>
      <w:r>
        <w:t xml:space="preserve">; that </w:t>
      </w:r>
      <w:r w:rsidRPr="00AB7AAC">
        <w:t>since 2021, the human remains of four individuals have been recovered</w:t>
      </w:r>
      <w:r>
        <w:t>;</w:t>
      </w:r>
      <w:r w:rsidRPr="00AB7AAC">
        <w:t xml:space="preserve"> </w:t>
      </w:r>
      <w:r>
        <w:t xml:space="preserve">and that </w:t>
      </w:r>
      <w:r w:rsidRPr="00AB7AAC">
        <w:t>the D</w:t>
      </w:r>
      <w:r w:rsidRPr="00674B28">
        <w:t xml:space="preserve">NA identification </w:t>
      </w:r>
      <w:r>
        <w:t xml:space="preserve">process </w:t>
      </w:r>
      <w:r w:rsidRPr="00674B28">
        <w:t>is</w:t>
      </w:r>
      <w:r w:rsidRPr="00674B28">
        <w:rPr>
          <w:spacing w:val="-1"/>
        </w:rPr>
        <w:t xml:space="preserve"> </w:t>
      </w:r>
      <w:r w:rsidRPr="00674B28">
        <w:t>ongoing</w:t>
      </w:r>
      <w:r>
        <w:t xml:space="preserve"> i</w:t>
      </w:r>
      <w:r w:rsidRPr="00674B28">
        <w:t>n three</w:t>
      </w:r>
      <w:r>
        <w:t xml:space="preserve"> of those</w:t>
      </w:r>
      <w:r w:rsidRPr="00674B28">
        <w:t xml:space="preserve"> cases, </w:t>
      </w:r>
      <w:r>
        <w:t xml:space="preserve">while </w:t>
      </w:r>
      <w:r w:rsidRPr="00674B28">
        <w:t xml:space="preserve">the identity </w:t>
      </w:r>
      <w:r>
        <w:t xml:space="preserve">of one disappeared person </w:t>
      </w:r>
      <w:r w:rsidRPr="00674B28">
        <w:t xml:space="preserve">was confirmed and </w:t>
      </w:r>
      <w:r w:rsidRPr="00672734">
        <w:t xml:space="preserve">the </w:t>
      </w:r>
      <w:r>
        <w:t>person</w:t>
      </w:r>
      <w:r w:rsidR="00C61179">
        <w:t>’</w:t>
      </w:r>
      <w:r>
        <w:t xml:space="preserve">s </w:t>
      </w:r>
      <w:r w:rsidRPr="00672734">
        <w:t>remains</w:t>
      </w:r>
      <w:r>
        <w:t xml:space="preserve"> were</w:t>
      </w:r>
      <w:r w:rsidRPr="00674B28">
        <w:t xml:space="preserve"> returned to </w:t>
      </w:r>
      <w:r>
        <w:t>the</w:t>
      </w:r>
      <w:r w:rsidRPr="00674B28">
        <w:t xml:space="preserve"> family</w:t>
      </w:r>
      <w:r w:rsidRPr="00B170C5">
        <w:t>.</w:t>
      </w:r>
      <w:r>
        <w:t xml:space="preserve"> The Committee further</w:t>
      </w:r>
      <w:r w:rsidRPr="00103AE1">
        <w:t xml:space="preserve"> note</w:t>
      </w:r>
      <w:r>
        <w:t>s</w:t>
      </w:r>
      <w:r w:rsidRPr="00103AE1">
        <w:t xml:space="preserve"> </w:t>
      </w:r>
      <w:r>
        <w:t xml:space="preserve">the </w:t>
      </w:r>
      <w:r w:rsidRPr="00A03A3F">
        <w:t xml:space="preserve">information provided by the </w:t>
      </w:r>
      <w:r>
        <w:t>delegation</w:t>
      </w:r>
      <w:r w:rsidRPr="00A03A3F">
        <w:t xml:space="preserve"> on </w:t>
      </w:r>
      <w:r>
        <w:t>the Commission</w:t>
      </w:r>
      <w:r w:rsidR="00C61179">
        <w:t>’</w:t>
      </w:r>
      <w:r>
        <w:t xml:space="preserve">s engagement in </w:t>
      </w:r>
      <w:r w:rsidRPr="00A25F69">
        <w:t xml:space="preserve">tracing 50 persons </w:t>
      </w:r>
      <w:r w:rsidRPr="00672734">
        <w:t>who</w:t>
      </w:r>
      <w:r w:rsidRPr="00672734">
        <w:rPr>
          <w:spacing w:val="27"/>
        </w:rPr>
        <w:t xml:space="preserve"> </w:t>
      </w:r>
      <w:r w:rsidRPr="00672734">
        <w:t xml:space="preserve">were </w:t>
      </w:r>
      <w:r w:rsidRPr="00572728">
        <w:t>victims of disappearance</w:t>
      </w:r>
      <w:r w:rsidRPr="00572728">
        <w:rPr>
          <w:spacing w:val="25"/>
        </w:rPr>
        <w:t xml:space="preserve"> </w:t>
      </w:r>
      <w:r w:rsidRPr="00572728">
        <w:t>during</w:t>
      </w:r>
      <w:r w:rsidRPr="00572728">
        <w:rPr>
          <w:spacing w:val="25"/>
        </w:rPr>
        <w:t xml:space="preserve"> </w:t>
      </w:r>
      <w:r w:rsidRPr="00572728">
        <w:t>the</w:t>
      </w:r>
      <w:r w:rsidRPr="00572728">
        <w:rPr>
          <w:spacing w:val="27"/>
        </w:rPr>
        <w:t xml:space="preserve"> </w:t>
      </w:r>
      <w:r w:rsidRPr="00572728">
        <w:t>armed</w:t>
      </w:r>
      <w:r w:rsidRPr="00572728">
        <w:rPr>
          <w:spacing w:val="27"/>
        </w:rPr>
        <w:t xml:space="preserve"> </w:t>
      </w:r>
      <w:r w:rsidRPr="00572728">
        <w:t>conflicts</w:t>
      </w:r>
      <w:r w:rsidRPr="00572728">
        <w:rPr>
          <w:spacing w:val="27"/>
        </w:rPr>
        <w:t xml:space="preserve"> </w:t>
      </w:r>
      <w:r w:rsidRPr="00572728">
        <w:t>in</w:t>
      </w:r>
      <w:r w:rsidRPr="00572728">
        <w:rPr>
          <w:spacing w:val="27"/>
        </w:rPr>
        <w:t xml:space="preserve"> </w:t>
      </w:r>
      <w:r w:rsidRPr="00572728">
        <w:t>the former Yugoslavia (most – 38 – in Kosovo,</w:t>
      </w:r>
      <w:r w:rsidRPr="00C61179">
        <w:rPr>
          <w:rStyle w:val="FootnoteReference"/>
        </w:rPr>
        <w:footnoteReference w:id="7"/>
      </w:r>
      <w:r w:rsidRPr="00C61179">
        <w:rPr>
          <w:rStyle w:val="FootnoteReference"/>
        </w:rPr>
        <w:t xml:space="preserve"> </w:t>
      </w:r>
      <w:r w:rsidRPr="00572728">
        <w:t>9 in Bosnia and Herzegovina and 3 in Croatia). It also takes</w:t>
      </w:r>
      <w:r w:rsidRPr="00AB7AAC">
        <w:t xml:space="preserve"> note that, as explained by the delegation, the Commission provides material, administrative, logistical and psychological support to victims.</w:t>
      </w:r>
      <w:r>
        <w:t xml:space="preserve"> T</w:t>
      </w:r>
      <w:r w:rsidRPr="00103AE1">
        <w:t>he Committee</w:t>
      </w:r>
      <w:r>
        <w:t xml:space="preserve"> </w:t>
      </w:r>
      <w:r w:rsidRPr="00A03A3F">
        <w:t xml:space="preserve">nonetheless </w:t>
      </w:r>
      <w:r>
        <w:t>is concerned that:</w:t>
      </w:r>
    </w:p>
    <w:p w14:paraId="16177A06" w14:textId="2FD06497" w:rsidR="00095EB6" w:rsidRDefault="00095EB6" w:rsidP="00095EB6">
      <w:pPr>
        <w:pStyle w:val="SingleTxtG"/>
      </w:pPr>
      <w:r>
        <w:tab/>
        <w:t>(a)</w:t>
      </w:r>
      <w:r>
        <w:tab/>
        <w:t>T</w:t>
      </w:r>
      <w:r w:rsidRPr="00BA2DC0">
        <w:t xml:space="preserve">he information contained in </w:t>
      </w:r>
      <w:r w:rsidRPr="00B63FC3">
        <w:t xml:space="preserve">the register of </w:t>
      </w:r>
      <w:r w:rsidR="00C61179">
        <w:t>“</w:t>
      </w:r>
      <w:r w:rsidRPr="00B63FC3">
        <w:t>missing persons</w:t>
      </w:r>
      <w:r w:rsidR="00C61179">
        <w:t>”</w:t>
      </w:r>
      <w:r w:rsidRPr="00B63FC3">
        <w:t xml:space="preserve"> maintained by the Commission </w:t>
      </w:r>
      <w:r>
        <w:t>on</w:t>
      </w:r>
      <w:r w:rsidRPr="00B63FC3">
        <w:t xml:space="preserve"> Missing Persons might no</w:t>
      </w:r>
      <w:r w:rsidRPr="00BA2DC0">
        <w:t xml:space="preserve">t allow for a differentiation between cases of enforced disappearance, as defined under article 2 of the Convention, disappearances, as defined in article 3, and other crimes or situations </w:t>
      </w:r>
      <w:r>
        <w:t>of disappearances</w:t>
      </w:r>
      <w:r w:rsidRPr="00BA2DC0">
        <w:t xml:space="preserve"> that do not fall under those articles of the </w:t>
      </w:r>
      <w:proofErr w:type="gramStart"/>
      <w:r w:rsidRPr="00BA2DC0">
        <w:t>Convention</w:t>
      </w:r>
      <w:r>
        <w:t>;</w:t>
      </w:r>
      <w:proofErr w:type="gramEnd"/>
    </w:p>
    <w:p w14:paraId="1DB0F64C" w14:textId="2B4DE2AC" w:rsidR="00095EB6" w:rsidRDefault="00095EB6" w:rsidP="00095EB6">
      <w:pPr>
        <w:pStyle w:val="SingleTxtG"/>
      </w:pPr>
      <w:r>
        <w:tab/>
        <w:t>(b)</w:t>
      </w:r>
      <w:r>
        <w:tab/>
        <w:t>T</w:t>
      </w:r>
      <w:r w:rsidRPr="0003478E">
        <w:t xml:space="preserve">he </w:t>
      </w:r>
      <w:r>
        <w:t>scope</w:t>
      </w:r>
      <w:r w:rsidRPr="0003478E">
        <w:t xml:space="preserve"> </w:t>
      </w:r>
      <w:r>
        <w:t xml:space="preserve">of the mandate of the </w:t>
      </w:r>
      <w:r w:rsidRPr="002B1DCC">
        <w:t xml:space="preserve">Commission </w:t>
      </w:r>
      <w:r>
        <w:t>on</w:t>
      </w:r>
      <w:r w:rsidRPr="002B1DCC">
        <w:t xml:space="preserve"> Missing Persons</w:t>
      </w:r>
      <w:r>
        <w:t xml:space="preserve"> is limited to the</w:t>
      </w:r>
      <w:r w:rsidRPr="000D1EB1">
        <w:t xml:space="preserve"> search for persons </w:t>
      </w:r>
      <w:r w:rsidRPr="00E41D8F">
        <w:t xml:space="preserve">who went missing from the territory of Montenegro in the armed conflicts on the territory of the former </w:t>
      </w:r>
      <w:proofErr w:type="gramStart"/>
      <w:r w:rsidRPr="00E41D8F">
        <w:t>Yugoslavia</w:t>
      </w:r>
      <w:r>
        <w:t>;</w:t>
      </w:r>
      <w:proofErr w:type="gramEnd"/>
    </w:p>
    <w:p w14:paraId="28E58B57" w14:textId="77777777" w:rsidR="00095EB6" w:rsidRDefault="00095EB6" w:rsidP="00095EB6">
      <w:pPr>
        <w:pStyle w:val="SingleTxtG"/>
      </w:pPr>
      <w:r>
        <w:lastRenderedPageBreak/>
        <w:tab/>
        <w:t>(c)</w:t>
      </w:r>
      <w:r>
        <w:tab/>
        <w:t>The progress of the identification of human remains and of the clarification of</w:t>
      </w:r>
      <w:r w:rsidRPr="0003478E">
        <w:t xml:space="preserve"> the </w:t>
      </w:r>
      <w:r w:rsidRPr="00A03A3F">
        <w:t xml:space="preserve">fate </w:t>
      </w:r>
      <w:r w:rsidRPr="000D3089">
        <w:t>and whereabouts of</w:t>
      </w:r>
      <w:r>
        <w:t xml:space="preserve"> </w:t>
      </w:r>
      <w:r w:rsidRPr="00214890">
        <w:t>disappeared persons</w:t>
      </w:r>
      <w:r>
        <w:t xml:space="preserve"> remains </w:t>
      </w:r>
      <w:proofErr w:type="gramStart"/>
      <w:r>
        <w:t>limited;</w:t>
      </w:r>
      <w:proofErr w:type="gramEnd"/>
    </w:p>
    <w:p w14:paraId="091F5842" w14:textId="77777777" w:rsidR="00095EB6" w:rsidRPr="00214890" w:rsidRDefault="00095EB6" w:rsidP="00095EB6">
      <w:pPr>
        <w:pStyle w:val="SingleTxtG"/>
        <w:rPr>
          <w:spacing w:val="-13"/>
        </w:rPr>
      </w:pPr>
      <w:r>
        <w:tab/>
        <w:t>(d)</w:t>
      </w:r>
      <w:r>
        <w:tab/>
        <w:t xml:space="preserve">There is, among victims, an apparent </w:t>
      </w:r>
      <w:r w:rsidRPr="00214890">
        <w:t>lack of trust in public institutions</w:t>
      </w:r>
      <w:r>
        <w:t xml:space="preserve"> mentioned by the delegation, as</w:t>
      </w:r>
      <w:r>
        <w:rPr>
          <w:spacing w:val="-13"/>
        </w:rPr>
        <w:t xml:space="preserve"> </w:t>
      </w:r>
      <w:r w:rsidRPr="00F379F0">
        <w:t xml:space="preserve">reflected </w:t>
      </w:r>
      <w:r>
        <w:t xml:space="preserve">in the reluctance of </w:t>
      </w:r>
      <w:r w:rsidRPr="00CF12A8">
        <w:t>some families to</w:t>
      </w:r>
      <w:r w:rsidRPr="00214890">
        <w:t xml:space="preserve"> provide </w:t>
      </w:r>
      <w:r>
        <w:t xml:space="preserve">the </w:t>
      </w:r>
      <w:r w:rsidRPr="00214890">
        <w:t>DNA samples</w:t>
      </w:r>
      <w:r>
        <w:t xml:space="preserve"> required for the identification of located mortal remains </w:t>
      </w:r>
      <w:r w:rsidRPr="00214890">
        <w:t>(arts. 2, 3, 12 and 24).</w:t>
      </w:r>
    </w:p>
    <w:p w14:paraId="128992AD" w14:textId="77777777" w:rsidR="00095EB6" w:rsidRPr="000739FA" w:rsidRDefault="00095EB6" w:rsidP="00095EB6">
      <w:pPr>
        <w:pStyle w:val="SingleTxtG"/>
        <w:rPr>
          <w:b/>
          <w:bCs/>
        </w:rPr>
      </w:pPr>
      <w:r>
        <w:t>13</w:t>
      </w:r>
      <w:r w:rsidRPr="00A03A3F">
        <w:t>.</w:t>
      </w:r>
      <w:r w:rsidRPr="00A03A3F">
        <w:tab/>
      </w:r>
      <w:r w:rsidRPr="000739FA">
        <w:rPr>
          <w:b/>
          <w:bCs/>
        </w:rPr>
        <w:t>In the light of its Guiding Principles for the Search for Disappeared Persons,</w:t>
      </w:r>
      <w:r w:rsidRPr="000739FA">
        <w:rPr>
          <w:rStyle w:val="FootnoteReference"/>
        </w:rPr>
        <w:footnoteReference w:id="8"/>
      </w:r>
      <w:r w:rsidRPr="000739FA">
        <w:rPr>
          <w:rStyle w:val="FootnoteReference"/>
          <w:b/>
          <w:bCs/>
        </w:rPr>
        <w:t xml:space="preserve"> </w:t>
      </w:r>
      <w:r w:rsidRPr="000739FA">
        <w:rPr>
          <w:b/>
          <w:bCs/>
        </w:rPr>
        <w:t>the Committee recommends that the State Party:</w:t>
      </w:r>
    </w:p>
    <w:p w14:paraId="42CCC140" w14:textId="77777777" w:rsidR="00095EB6" w:rsidRPr="000739FA" w:rsidRDefault="00095EB6" w:rsidP="00095EB6">
      <w:pPr>
        <w:pStyle w:val="SingleTxtG"/>
        <w:rPr>
          <w:b/>
          <w:bCs/>
        </w:rPr>
      </w:pPr>
      <w:r>
        <w:tab/>
      </w:r>
      <w:r w:rsidRPr="00BB6F7C">
        <w:t>(a)</w:t>
      </w:r>
      <w:r>
        <w:tab/>
      </w:r>
      <w:r w:rsidRPr="000739FA">
        <w:rPr>
          <w:b/>
          <w:bCs/>
        </w:rPr>
        <w:t xml:space="preserve">Disseminate the Guidelines for the Search for Missing Persons, adopted by the State Party, among the competent authorities, civil society, the relatives of disappeared persons and the general </w:t>
      </w:r>
      <w:proofErr w:type="gramStart"/>
      <w:r w:rsidRPr="000739FA">
        <w:rPr>
          <w:b/>
          <w:bCs/>
        </w:rPr>
        <w:t>public;</w:t>
      </w:r>
      <w:proofErr w:type="gramEnd"/>
    </w:p>
    <w:p w14:paraId="441E9C40" w14:textId="77777777" w:rsidR="00095EB6" w:rsidRPr="000739FA" w:rsidRDefault="00095EB6" w:rsidP="00095EB6">
      <w:pPr>
        <w:pStyle w:val="SingleTxtG"/>
        <w:rPr>
          <w:b/>
          <w:bCs/>
        </w:rPr>
      </w:pPr>
      <w:r w:rsidRPr="00CA7685">
        <w:tab/>
        <w:t>(b)</w:t>
      </w:r>
      <w:r w:rsidRPr="00CA7685">
        <w:tab/>
      </w:r>
      <w:r w:rsidRPr="000739FA">
        <w:rPr>
          <w:b/>
          <w:bCs/>
        </w:rPr>
        <w:t xml:space="preserve">Consider extending the scope of </w:t>
      </w:r>
      <w:r w:rsidRPr="000739FA">
        <w:rPr>
          <w:rFonts w:asciiTheme="majorBidi" w:hAnsiTheme="majorBidi" w:cstheme="majorBidi"/>
          <w:b/>
          <w:bCs/>
        </w:rPr>
        <w:t>the mandate of the Commission on Missing Persons</w:t>
      </w:r>
      <w:r w:rsidRPr="000739FA">
        <w:rPr>
          <w:b/>
          <w:bCs/>
        </w:rPr>
        <w:t xml:space="preserve"> to all cases of disappearance, regardless of the time, place and circumstances in which they </w:t>
      </w:r>
      <w:proofErr w:type="gramStart"/>
      <w:r w:rsidRPr="000739FA">
        <w:rPr>
          <w:b/>
          <w:bCs/>
        </w:rPr>
        <w:t>occurred;</w:t>
      </w:r>
      <w:proofErr w:type="gramEnd"/>
    </w:p>
    <w:p w14:paraId="655D2195" w14:textId="00F14593" w:rsidR="00095EB6" w:rsidRPr="000739FA" w:rsidRDefault="00095EB6" w:rsidP="00095EB6">
      <w:pPr>
        <w:pStyle w:val="SingleTxtG"/>
        <w:rPr>
          <w:b/>
          <w:bCs/>
        </w:rPr>
      </w:pPr>
      <w:r>
        <w:tab/>
        <w:t>(c)</w:t>
      </w:r>
      <w:r>
        <w:tab/>
      </w:r>
      <w:r w:rsidRPr="000739FA">
        <w:rPr>
          <w:b/>
          <w:bCs/>
        </w:rPr>
        <w:t xml:space="preserve">Develop comprehensive search strategies, </w:t>
      </w:r>
      <w:r w:rsidRPr="000739FA">
        <w:rPr>
          <w:b/>
          <w:bCs/>
          <w:lang w:eastAsia="fr-FR"/>
        </w:rPr>
        <w:t>ensuring that all disappeared persons whose fate is not yet known are searched for and located and that, in the event of their death, their mortal remains are identified, treated with respect and returned to the victims</w:t>
      </w:r>
      <w:r w:rsidR="00C61179" w:rsidRPr="000739FA">
        <w:rPr>
          <w:b/>
          <w:bCs/>
          <w:lang w:eastAsia="fr-FR"/>
        </w:rPr>
        <w:t>’</w:t>
      </w:r>
      <w:r w:rsidRPr="000739FA">
        <w:rPr>
          <w:b/>
          <w:bCs/>
          <w:lang w:eastAsia="fr-FR"/>
        </w:rPr>
        <w:t xml:space="preserve"> families in a dignified </w:t>
      </w:r>
      <w:proofErr w:type="gramStart"/>
      <w:r w:rsidRPr="000739FA">
        <w:rPr>
          <w:b/>
          <w:bCs/>
          <w:lang w:eastAsia="fr-FR"/>
        </w:rPr>
        <w:t>manner</w:t>
      </w:r>
      <w:r w:rsidRPr="000739FA">
        <w:rPr>
          <w:b/>
          <w:bCs/>
        </w:rPr>
        <w:t>;</w:t>
      </w:r>
      <w:proofErr w:type="gramEnd"/>
    </w:p>
    <w:p w14:paraId="40DE4545" w14:textId="77777777" w:rsidR="00095EB6" w:rsidRPr="000739FA" w:rsidRDefault="00095EB6" w:rsidP="00095EB6">
      <w:pPr>
        <w:pStyle w:val="SingleTxtG"/>
        <w:rPr>
          <w:b/>
          <w:bCs/>
        </w:rPr>
      </w:pPr>
      <w:r>
        <w:tab/>
        <w:t>(d)</w:t>
      </w:r>
      <w:r>
        <w:tab/>
      </w:r>
      <w:r w:rsidRPr="000739FA">
        <w:rPr>
          <w:b/>
          <w:bCs/>
        </w:rPr>
        <w:t>Strengthen trust in public institutions among victims of enforced disappearances.</w:t>
      </w:r>
    </w:p>
    <w:p w14:paraId="2A143060" w14:textId="77777777" w:rsidR="00095EB6" w:rsidRDefault="00095EB6" w:rsidP="00095EB6">
      <w:pPr>
        <w:pStyle w:val="H23G"/>
      </w:pPr>
      <w:r>
        <w:tab/>
      </w:r>
      <w:r>
        <w:tab/>
      </w:r>
      <w:r w:rsidRPr="003C57ED">
        <w:t>Search, investigation</w:t>
      </w:r>
      <w:r w:rsidRPr="008B26FC">
        <w:t xml:space="preserve"> </w:t>
      </w:r>
      <w:r>
        <w:t xml:space="preserve">and prosecution </w:t>
      </w:r>
      <w:r w:rsidRPr="008B26FC">
        <w:t>of enforced disappearances</w:t>
      </w:r>
    </w:p>
    <w:p w14:paraId="63909137" w14:textId="5D778086" w:rsidR="00095EB6" w:rsidRDefault="00095EB6" w:rsidP="00095EB6">
      <w:pPr>
        <w:pStyle w:val="SingleTxtG"/>
      </w:pPr>
      <w:r w:rsidRPr="00A03A3F">
        <w:t>1</w:t>
      </w:r>
      <w:r>
        <w:t>4</w:t>
      </w:r>
      <w:r w:rsidRPr="00A03A3F">
        <w:t>.</w:t>
      </w:r>
      <w:r w:rsidRPr="00A03A3F">
        <w:tab/>
        <w:t xml:space="preserve">The </w:t>
      </w:r>
      <w:r w:rsidRPr="00C8546F">
        <w:t>Committee welcomes</w:t>
      </w:r>
      <w:r>
        <w:rPr>
          <w:rFonts w:asciiTheme="majorBidi" w:hAnsiTheme="majorBidi" w:cstheme="majorBidi"/>
        </w:rPr>
        <w:t xml:space="preserve"> </w:t>
      </w:r>
      <w:r w:rsidRPr="00E01FB0">
        <w:t xml:space="preserve">the </w:t>
      </w:r>
      <w:r w:rsidRPr="00E01FB0">
        <w:rPr>
          <w:rFonts w:asciiTheme="majorBidi" w:hAnsiTheme="majorBidi" w:cstheme="majorBidi"/>
        </w:rPr>
        <w:t>2024</w:t>
      </w:r>
      <w:r>
        <w:rPr>
          <w:rFonts w:asciiTheme="majorBidi" w:hAnsiTheme="majorBidi" w:cstheme="majorBidi"/>
        </w:rPr>
        <w:t>–</w:t>
      </w:r>
      <w:r w:rsidRPr="00E01FB0">
        <w:rPr>
          <w:rFonts w:asciiTheme="majorBidi" w:hAnsiTheme="majorBidi" w:cstheme="majorBidi"/>
        </w:rPr>
        <w:t xml:space="preserve">2027 </w:t>
      </w:r>
      <w:r>
        <w:rPr>
          <w:rFonts w:asciiTheme="majorBidi" w:hAnsiTheme="majorBidi" w:cstheme="majorBidi"/>
        </w:rPr>
        <w:t>strategy for the i</w:t>
      </w:r>
      <w:r w:rsidRPr="00E01FB0">
        <w:rPr>
          <w:rFonts w:asciiTheme="majorBidi" w:hAnsiTheme="majorBidi" w:cstheme="majorBidi"/>
        </w:rPr>
        <w:t xml:space="preserve">nvestigation </w:t>
      </w:r>
      <w:r>
        <w:rPr>
          <w:rFonts w:asciiTheme="majorBidi" w:hAnsiTheme="majorBidi" w:cstheme="majorBidi"/>
        </w:rPr>
        <w:t>of war crimes</w:t>
      </w:r>
      <w:r w:rsidRPr="00E01FB0">
        <w:rPr>
          <w:rFonts w:asciiTheme="majorBidi" w:hAnsiTheme="majorBidi" w:cstheme="majorBidi"/>
        </w:rPr>
        <w:t>,</w:t>
      </w:r>
      <w:r w:rsidRPr="000F2C65">
        <w:rPr>
          <w:rFonts w:asciiTheme="majorBidi" w:hAnsiTheme="majorBidi" w:cstheme="majorBidi"/>
        </w:rPr>
        <w:t xml:space="preserve"> </w:t>
      </w:r>
      <w:r w:rsidRPr="000F2C65">
        <w:t xml:space="preserve">the cooperation </w:t>
      </w:r>
      <w:r>
        <w:t xml:space="preserve">of </w:t>
      </w:r>
      <w:r w:rsidRPr="005148E7">
        <w:t>the Special State Prosecutor</w:t>
      </w:r>
      <w:r w:rsidR="00C61179">
        <w:t>’</w:t>
      </w:r>
      <w:r w:rsidRPr="005148E7">
        <w:t>s Office with</w:t>
      </w:r>
      <w:r w:rsidRPr="000F2C65">
        <w:t xml:space="preserve"> the International Residual Mechanism for Criminal Tribunals,</w:t>
      </w:r>
      <w:r w:rsidRPr="000F2C65">
        <w:rPr>
          <w:rFonts w:asciiTheme="majorBidi" w:hAnsiTheme="majorBidi" w:cstheme="majorBidi"/>
        </w:rPr>
        <w:t xml:space="preserve"> </w:t>
      </w:r>
      <w:r w:rsidRPr="000F2C65">
        <w:t>and the reopening</w:t>
      </w:r>
      <w:r>
        <w:t>,</w:t>
      </w:r>
      <w:r w:rsidRPr="00C8546F">
        <w:t xml:space="preserve"> </w:t>
      </w:r>
      <w:r w:rsidRPr="00727250">
        <w:t xml:space="preserve">by the </w:t>
      </w:r>
      <w:r w:rsidRPr="00727250">
        <w:rPr>
          <w:rFonts w:asciiTheme="majorBidi" w:hAnsiTheme="majorBidi" w:cstheme="majorBidi"/>
        </w:rPr>
        <w:t>Special State Prosecutor</w:t>
      </w:r>
      <w:r w:rsidR="00C61179">
        <w:rPr>
          <w:rFonts w:asciiTheme="majorBidi" w:hAnsiTheme="majorBidi" w:cstheme="majorBidi"/>
        </w:rPr>
        <w:t>’</w:t>
      </w:r>
      <w:r w:rsidRPr="00727250">
        <w:rPr>
          <w:rFonts w:asciiTheme="majorBidi" w:hAnsiTheme="majorBidi" w:cstheme="majorBidi"/>
        </w:rPr>
        <w:t>s Office</w:t>
      </w:r>
      <w:r w:rsidRPr="00727250">
        <w:t>,</w:t>
      </w:r>
      <w:r w:rsidRPr="00C8546F">
        <w:t xml:space="preserve"> of </w:t>
      </w:r>
      <w:r>
        <w:t xml:space="preserve">four </w:t>
      </w:r>
      <w:r w:rsidRPr="00C8546F">
        <w:t xml:space="preserve">war crimes </w:t>
      </w:r>
      <w:r w:rsidRPr="00727250">
        <w:t>cases</w:t>
      </w:r>
      <w:r>
        <w:t xml:space="preserve">, </w:t>
      </w:r>
      <w:r w:rsidRPr="00C8546F">
        <w:t>including the</w:t>
      </w:r>
      <w:r>
        <w:t xml:space="preserve"> case of</w:t>
      </w:r>
      <w:r w:rsidRPr="00C8546F">
        <w:t xml:space="preserve"> </w:t>
      </w:r>
      <w:r>
        <w:t xml:space="preserve">the </w:t>
      </w:r>
      <w:r w:rsidRPr="00C8546F">
        <w:t>deportation of refugees from Herceg Novi</w:t>
      </w:r>
      <w:r>
        <w:t>. Furthermore, the Committee notes</w:t>
      </w:r>
      <w:r w:rsidRPr="00A03A3F">
        <w:t xml:space="preserve"> the figures </w:t>
      </w:r>
      <w:r w:rsidRPr="00E219E0">
        <w:t xml:space="preserve">provided by the delegation on the reporting, investigation and </w:t>
      </w:r>
      <w:r w:rsidRPr="00E219E0">
        <w:rPr>
          <w:rFonts w:asciiTheme="majorBidi" w:hAnsiTheme="majorBidi" w:cstheme="majorBidi"/>
          <w:lang w:eastAsia="ko-KR"/>
        </w:rPr>
        <w:t xml:space="preserve">prosecution </w:t>
      </w:r>
      <w:r w:rsidRPr="00E219E0">
        <w:t xml:space="preserve">of </w:t>
      </w:r>
      <w:r w:rsidRPr="00E219E0">
        <w:rPr>
          <w:rFonts w:asciiTheme="majorBidi" w:hAnsiTheme="majorBidi" w:cstheme="majorBidi"/>
          <w:lang w:eastAsia="ko-KR"/>
        </w:rPr>
        <w:t>war crimes</w:t>
      </w:r>
      <w:r w:rsidRPr="00E219E0">
        <w:t xml:space="preserve"> since 2021, including </w:t>
      </w:r>
      <w:r>
        <w:t>a</w:t>
      </w:r>
      <w:r w:rsidRPr="00E219E0">
        <w:rPr>
          <w:rFonts w:asciiTheme="majorBidi" w:hAnsiTheme="majorBidi" w:cstheme="majorBidi"/>
        </w:rPr>
        <w:t xml:space="preserve"> </w:t>
      </w:r>
      <w:r>
        <w:rPr>
          <w:rFonts w:asciiTheme="majorBidi" w:hAnsiTheme="majorBidi" w:cstheme="majorBidi"/>
        </w:rPr>
        <w:t xml:space="preserve">sentence </w:t>
      </w:r>
      <w:r w:rsidRPr="00E219E0">
        <w:rPr>
          <w:rFonts w:asciiTheme="majorBidi" w:hAnsiTheme="majorBidi" w:cstheme="majorBidi"/>
        </w:rPr>
        <w:t xml:space="preserve">of </w:t>
      </w:r>
      <w:r>
        <w:rPr>
          <w:rFonts w:asciiTheme="majorBidi" w:hAnsiTheme="majorBidi" w:cstheme="majorBidi"/>
        </w:rPr>
        <w:t>20</w:t>
      </w:r>
      <w:r w:rsidRPr="00E219E0">
        <w:rPr>
          <w:rFonts w:asciiTheme="majorBidi" w:hAnsiTheme="majorBidi" w:cstheme="majorBidi"/>
        </w:rPr>
        <w:t xml:space="preserve"> years</w:t>
      </w:r>
      <w:r w:rsidR="00C61179">
        <w:rPr>
          <w:rFonts w:asciiTheme="majorBidi" w:hAnsiTheme="majorBidi" w:cstheme="majorBidi"/>
        </w:rPr>
        <w:t>’</w:t>
      </w:r>
      <w:r w:rsidRPr="00E219E0">
        <w:rPr>
          <w:rFonts w:asciiTheme="majorBidi" w:hAnsiTheme="majorBidi" w:cstheme="majorBidi"/>
        </w:rPr>
        <w:t xml:space="preserve"> imprisonment </w:t>
      </w:r>
      <w:r>
        <w:rPr>
          <w:rFonts w:asciiTheme="majorBidi" w:hAnsiTheme="majorBidi" w:cstheme="majorBidi"/>
        </w:rPr>
        <w:t xml:space="preserve">imposed by </w:t>
      </w:r>
      <w:r w:rsidRPr="00E219E0">
        <w:rPr>
          <w:rFonts w:asciiTheme="majorBidi" w:hAnsiTheme="majorBidi" w:cstheme="majorBidi"/>
        </w:rPr>
        <w:t xml:space="preserve">the High Court in Podgorica for a war crime against </w:t>
      </w:r>
      <w:r>
        <w:rPr>
          <w:rFonts w:asciiTheme="majorBidi" w:hAnsiTheme="majorBidi" w:cstheme="majorBidi"/>
        </w:rPr>
        <w:t xml:space="preserve">the </w:t>
      </w:r>
      <w:r w:rsidRPr="00E219E0">
        <w:rPr>
          <w:rFonts w:asciiTheme="majorBidi" w:hAnsiTheme="majorBidi" w:cstheme="majorBidi"/>
        </w:rPr>
        <w:t>civilian population.</w:t>
      </w:r>
      <w:r w:rsidRPr="00CE3BFA">
        <w:rPr>
          <w:rFonts w:asciiTheme="majorBidi" w:hAnsiTheme="majorBidi" w:cstheme="majorBidi"/>
        </w:rPr>
        <w:t xml:space="preserve"> </w:t>
      </w:r>
      <w:r>
        <w:t>The Committee notes the delegation</w:t>
      </w:r>
      <w:r w:rsidR="00C61179">
        <w:t>’</w:t>
      </w:r>
      <w:r>
        <w:t>s affirmation that the</w:t>
      </w:r>
      <w:r w:rsidRPr="005143B3">
        <w:t xml:space="preserve"> Special </w:t>
      </w:r>
      <w:r>
        <w:t>State P</w:t>
      </w:r>
      <w:r w:rsidRPr="005143B3">
        <w:t>rosecutor</w:t>
      </w:r>
      <w:r w:rsidR="00C61179">
        <w:t>’</w:t>
      </w:r>
      <w:r w:rsidRPr="005143B3">
        <w:t xml:space="preserve">s Office </w:t>
      </w:r>
      <w:r>
        <w:t>has</w:t>
      </w:r>
      <w:r w:rsidRPr="005143B3">
        <w:t xml:space="preserve"> 12 special prosecutors</w:t>
      </w:r>
      <w:r>
        <w:t xml:space="preserve">; that </w:t>
      </w:r>
      <w:r w:rsidRPr="005143B3">
        <w:t>4</w:t>
      </w:r>
      <w:r>
        <w:t xml:space="preserve"> of those special</w:t>
      </w:r>
      <w:r w:rsidRPr="005143B3">
        <w:t xml:space="preserve"> </w:t>
      </w:r>
      <w:r>
        <w:t>prosecutors had been r</w:t>
      </w:r>
      <w:r w:rsidRPr="0077001F">
        <w:t xml:space="preserve">eferred from the </w:t>
      </w:r>
      <w:r w:rsidRPr="007C7B7E">
        <w:t>basic prosecutor</w:t>
      </w:r>
      <w:r w:rsidR="00C61179">
        <w:t>’</w:t>
      </w:r>
      <w:r w:rsidRPr="007C7B7E">
        <w:t>s office</w:t>
      </w:r>
      <w:r w:rsidRPr="0077001F">
        <w:t xml:space="preserve"> to the </w:t>
      </w:r>
      <w:r>
        <w:t>S</w:t>
      </w:r>
      <w:r w:rsidRPr="0077001F">
        <w:t xml:space="preserve">pecial </w:t>
      </w:r>
      <w:r>
        <w:t>S</w:t>
      </w:r>
      <w:r w:rsidRPr="0077001F">
        <w:t xml:space="preserve">tate </w:t>
      </w:r>
      <w:r>
        <w:t>P</w:t>
      </w:r>
      <w:r w:rsidRPr="0077001F">
        <w:t>rosecutor</w:t>
      </w:r>
      <w:r w:rsidR="00C61179">
        <w:t>’</w:t>
      </w:r>
      <w:r w:rsidRPr="0077001F">
        <w:t xml:space="preserve">s </w:t>
      </w:r>
      <w:r>
        <w:t>O</w:t>
      </w:r>
      <w:r w:rsidRPr="0077001F">
        <w:t>ffice</w:t>
      </w:r>
      <w:r>
        <w:t>;</w:t>
      </w:r>
      <w:r w:rsidRPr="0077001F">
        <w:t xml:space="preserve"> and </w:t>
      </w:r>
      <w:r>
        <w:t>that</w:t>
      </w:r>
      <w:r w:rsidRPr="005143B3">
        <w:t xml:space="preserve"> a decision was</w:t>
      </w:r>
      <w:r>
        <w:t xml:space="preserve"> recently taken</w:t>
      </w:r>
      <w:r w:rsidRPr="005143B3">
        <w:t xml:space="preserve"> to increase the number of special prosecutors to 20.</w:t>
      </w:r>
      <w:r>
        <w:t xml:space="preserve"> It further notes that </w:t>
      </w:r>
      <w:r w:rsidRPr="0020134A">
        <w:t>the Special State Prosecutor</w:t>
      </w:r>
      <w:r w:rsidR="00C61179">
        <w:t>’</w:t>
      </w:r>
      <w:r w:rsidRPr="0020134A">
        <w:t>s Office</w:t>
      </w:r>
      <w:r>
        <w:t xml:space="preserve"> is currently conducting seven proceedings </w:t>
      </w:r>
      <w:r w:rsidRPr="0020134A">
        <w:rPr>
          <w:rFonts w:asciiTheme="majorBidi" w:hAnsiTheme="majorBidi" w:cstheme="majorBidi"/>
        </w:rPr>
        <w:t xml:space="preserve">concerning </w:t>
      </w:r>
      <w:r>
        <w:rPr>
          <w:rFonts w:asciiTheme="majorBidi" w:hAnsiTheme="majorBidi" w:cstheme="majorBidi"/>
        </w:rPr>
        <w:t>disappeared</w:t>
      </w:r>
      <w:r w:rsidRPr="0020134A">
        <w:rPr>
          <w:rFonts w:asciiTheme="majorBidi" w:hAnsiTheme="majorBidi" w:cstheme="majorBidi"/>
        </w:rPr>
        <w:t xml:space="preserve"> </w:t>
      </w:r>
      <w:r w:rsidRPr="009B3412">
        <w:rPr>
          <w:rFonts w:asciiTheme="majorBidi" w:hAnsiTheme="majorBidi" w:cstheme="majorBidi"/>
        </w:rPr>
        <w:t>persons</w:t>
      </w:r>
      <w:r w:rsidRPr="009B3412">
        <w:t xml:space="preserve"> </w:t>
      </w:r>
      <w:r w:rsidRPr="009B3412">
        <w:rPr>
          <w:rFonts w:asciiTheme="majorBidi" w:hAnsiTheme="majorBidi" w:cstheme="majorBidi"/>
        </w:rPr>
        <w:t>(six</w:t>
      </w:r>
      <w:r w:rsidRPr="00F379F0">
        <w:rPr>
          <w:rFonts w:asciiTheme="majorBidi" w:hAnsiTheme="majorBidi" w:cstheme="majorBidi"/>
        </w:rPr>
        <w:t xml:space="preserve"> currently </w:t>
      </w:r>
      <w:r>
        <w:rPr>
          <w:rFonts w:asciiTheme="majorBidi" w:hAnsiTheme="majorBidi" w:cstheme="majorBidi"/>
        </w:rPr>
        <w:t>at</w:t>
      </w:r>
      <w:r w:rsidRPr="009B3412">
        <w:rPr>
          <w:rFonts w:asciiTheme="majorBidi" w:hAnsiTheme="majorBidi" w:cstheme="majorBidi"/>
          <w:spacing w:val="-15"/>
        </w:rPr>
        <w:t xml:space="preserve"> </w:t>
      </w:r>
      <w:r w:rsidRPr="009B3412">
        <w:rPr>
          <w:rFonts w:asciiTheme="majorBidi" w:hAnsiTheme="majorBidi" w:cstheme="majorBidi"/>
        </w:rPr>
        <w:t>the</w:t>
      </w:r>
      <w:r w:rsidRPr="009B3412">
        <w:rPr>
          <w:rFonts w:asciiTheme="majorBidi" w:hAnsiTheme="majorBidi" w:cstheme="majorBidi"/>
          <w:spacing w:val="-16"/>
        </w:rPr>
        <w:t xml:space="preserve"> </w:t>
      </w:r>
      <w:r w:rsidRPr="009B3412">
        <w:rPr>
          <w:rFonts w:asciiTheme="majorBidi" w:hAnsiTheme="majorBidi" w:cstheme="majorBidi"/>
        </w:rPr>
        <w:t>preliminary</w:t>
      </w:r>
      <w:r w:rsidRPr="009B3412">
        <w:rPr>
          <w:rFonts w:asciiTheme="majorBidi" w:hAnsiTheme="majorBidi" w:cstheme="majorBidi"/>
          <w:spacing w:val="-17"/>
        </w:rPr>
        <w:t xml:space="preserve"> </w:t>
      </w:r>
      <w:r w:rsidRPr="009B3412">
        <w:rPr>
          <w:rFonts w:asciiTheme="majorBidi" w:hAnsiTheme="majorBidi" w:cstheme="majorBidi"/>
        </w:rPr>
        <w:t>investigation</w:t>
      </w:r>
      <w:r w:rsidRPr="009B3412">
        <w:rPr>
          <w:rFonts w:asciiTheme="majorBidi" w:hAnsiTheme="majorBidi" w:cstheme="majorBidi"/>
          <w:spacing w:val="-17"/>
        </w:rPr>
        <w:t xml:space="preserve"> </w:t>
      </w:r>
      <w:r>
        <w:rPr>
          <w:rFonts w:asciiTheme="majorBidi" w:hAnsiTheme="majorBidi" w:cstheme="majorBidi"/>
        </w:rPr>
        <w:t>stage</w:t>
      </w:r>
      <w:r w:rsidRPr="009B3412">
        <w:rPr>
          <w:rFonts w:asciiTheme="majorBidi" w:hAnsiTheme="majorBidi" w:cstheme="majorBidi"/>
          <w:spacing w:val="-16"/>
        </w:rPr>
        <w:t xml:space="preserve"> </w:t>
      </w:r>
      <w:r w:rsidRPr="009B3412">
        <w:rPr>
          <w:rFonts w:asciiTheme="majorBidi" w:hAnsiTheme="majorBidi" w:cstheme="majorBidi"/>
        </w:rPr>
        <w:t xml:space="preserve">and one </w:t>
      </w:r>
      <w:r>
        <w:rPr>
          <w:rFonts w:asciiTheme="majorBidi" w:hAnsiTheme="majorBidi" w:cstheme="majorBidi"/>
        </w:rPr>
        <w:t>currently at</w:t>
      </w:r>
      <w:r w:rsidRPr="009B3412">
        <w:rPr>
          <w:rFonts w:asciiTheme="majorBidi" w:hAnsiTheme="majorBidi" w:cstheme="majorBidi"/>
        </w:rPr>
        <w:t xml:space="preserve"> the stage of indictment review).</w:t>
      </w:r>
      <w:r>
        <w:t xml:space="preserve"> Nevertheless</w:t>
      </w:r>
      <w:r w:rsidRPr="00A03A3F">
        <w:t>, the Committee</w:t>
      </w:r>
      <w:r>
        <w:t xml:space="preserve"> is concerned: </w:t>
      </w:r>
    </w:p>
    <w:p w14:paraId="3C1FC99E" w14:textId="77777777" w:rsidR="00095EB6" w:rsidRPr="00FF67F1" w:rsidRDefault="00095EB6" w:rsidP="00095EB6">
      <w:pPr>
        <w:pStyle w:val="SingleTxtG"/>
      </w:pPr>
      <w:r>
        <w:tab/>
        <w:t>(a)</w:t>
      </w:r>
      <w:r>
        <w:tab/>
        <w:t>By t</w:t>
      </w:r>
      <w:r w:rsidRPr="007B1779">
        <w:t xml:space="preserve">he excessive </w:t>
      </w:r>
      <w:r>
        <w:t>delays in</w:t>
      </w:r>
      <w:r w:rsidRPr="007B1779">
        <w:t xml:space="preserve"> the investigation</w:t>
      </w:r>
      <w:r>
        <w:t xml:space="preserve"> of war crime cases</w:t>
      </w:r>
      <w:r w:rsidRPr="007B1779">
        <w:t xml:space="preserve">, the </w:t>
      </w:r>
      <w:r>
        <w:t xml:space="preserve">lack of </w:t>
      </w:r>
      <w:r w:rsidRPr="007B1779">
        <w:t xml:space="preserve">progress in concluding ongoing cases and the absence of </w:t>
      </w:r>
      <w:r w:rsidRPr="00E06A00">
        <w:t xml:space="preserve">prosecutions based on command </w:t>
      </w:r>
      <w:r w:rsidRPr="00FF67F1">
        <w:t>responsibility;</w:t>
      </w:r>
      <w:r w:rsidRPr="00C61179">
        <w:rPr>
          <w:rStyle w:val="FootnoteReference"/>
        </w:rPr>
        <w:footnoteReference w:id="9"/>
      </w:r>
      <w:r w:rsidRPr="00C61179">
        <w:rPr>
          <w:rStyle w:val="FootnoteReference"/>
        </w:rPr>
        <w:t xml:space="preserve"> </w:t>
      </w:r>
    </w:p>
    <w:p w14:paraId="2A8675B0" w14:textId="77777777" w:rsidR="00095EB6" w:rsidRPr="006E0EED" w:rsidRDefault="00095EB6" w:rsidP="00095EB6">
      <w:pPr>
        <w:pStyle w:val="SingleTxtG"/>
      </w:pPr>
      <w:r w:rsidRPr="00FF67F1">
        <w:tab/>
        <w:t>(b)</w:t>
      </w:r>
      <w:r w:rsidRPr="00FF67F1">
        <w:tab/>
      </w:r>
      <w:r>
        <w:t>By t</w:t>
      </w:r>
      <w:r w:rsidRPr="00FF67F1">
        <w:t xml:space="preserve">he difficulties in collecting accurate information on the complaints received regarding acts defined in article 2 of the Convention, given the absence of enforced disappearance as an autonomous </w:t>
      </w:r>
      <w:proofErr w:type="gramStart"/>
      <w:r w:rsidRPr="00FF67F1">
        <w:t>offence;</w:t>
      </w:r>
      <w:proofErr w:type="gramEnd"/>
      <w:r w:rsidRPr="006E0EED">
        <w:t xml:space="preserve"> </w:t>
      </w:r>
    </w:p>
    <w:p w14:paraId="035D98C3" w14:textId="77777777" w:rsidR="00095EB6" w:rsidRDefault="00095EB6" w:rsidP="00095EB6">
      <w:pPr>
        <w:pStyle w:val="SingleTxtG"/>
      </w:pPr>
      <w:r>
        <w:tab/>
      </w:r>
      <w:r w:rsidRPr="006E0EED">
        <w:t>(</w:t>
      </w:r>
      <w:r>
        <w:t>c</w:t>
      </w:r>
      <w:r w:rsidRPr="006E0EED">
        <w:t>)</w:t>
      </w:r>
      <w:r>
        <w:tab/>
        <w:t>By t</w:t>
      </w:r>
      <w:r w:rsidRPr="006E0EED">
        <w:t>he</w:t>
      </w:r>
      <w:r>
        <w:t xml:space="preserve"> limited information on how</w:t>
      </w:r>
      <w:r w:rsidRPr="006E0EED">
        <w:t xml:space="preserve"> the State </w:t>
      </w:r>
      <w:r>
        <w:t>P</w:t>
      </w:r>
      <w:r w:rsidRPr="006E0EED">
        <w:t>arty would ensure that any case of enforced disappearance is investigated ex officio, even in the absence of a formal complaint</w:t>
      </w:r>
      <w:r>
        <w:t xml:space="preserve">, and on the </w:t>
      </w:r>
      <w:r w:rsidRPr="006E0EED">
        <w:t xml:space="preserve">measures taken to process </w:t>
      </w:r>
      <w:r>
        <w:t>such</w:t>
      </w:r>
      <w:r w:rsidRPr="006E0EED">
        <w:t xml:space="preserve"> </w:t>
      </w:r>
      <w:r>
        <w:t>cases</w:t>
      </w:r>
      <w:r w:rsidRPr="006E0EED">
        <w:t xml:space="preserve"> and to ensure </w:t>
      </w:r>
      <w:r>
        <w:t xml:space="preserve">that victims have access to information relating to the search </w:t>
      </w:r>
      <w:r w:rsidRPr="004F6E8E">
        <w:t>for disappeared persons</w:t>
      </w:r>
      <w:r w:rsidRPr="0002668D">
        <w:t xml:space="preserve"> </w:t>
      </w:r>
      <w:r>
        <w:t>and the investigation of the alleged enforced disappearances and can</w:t>
      </w:r>
      <w:r w:rsidRPr="006E0EED">
        <w:t xml:space="preserve"> participat</w:t>
      </w:r>
      <w:r>
        <w:t>e</w:t>
      </w:r>
      <w:r w:rsidRPr="006E0EED">
        <w:t xml:space="preserve"> in search and investigation procedures</w:t>
      </w:r>
      <w:r>
        <w:t>;</w:t>
      </w:r>
    </w:p>
    <w:p w14:paraId="38BA30AE" w14:textId="7645CFE8" w:rsidR="00095EB6" w:rsidRPr="00946D97" w:rsidRDefault="00095EB6" w:rsidP="00095EB6">
      <w:pPr>
        <w:pStyle w:val="SingleTxtG"/>
        <w:rPr>
          <w:rFonts w:asciiTheme="majorBidi" w:hAnsiTheme="majorBidi" w:cstheme="majorBidi"/>
          <w:b/>
          <w:lang w:eastAsia="ko-KR"/>
        </w:rPr>
      </w:pPr>
      <w:r>
        <w:tab/>
        <w:t>(d)</w:t>
      </w:r>
      <w:r>
        <w:tab/>
        <w:t xml:space="preserve">That, while there </w:t>
      </w:r>
      <w:r w:rsidRPr="00D76B94">
        <w:t>are plans to increase the number of special prosecutors, the Special State Prosecutor</w:t>
      </w:r>
      <w:r w:rsidR="00C61179">
        <w:t>’</w:t>
      </w:r>
      <w:r w:rsidRPr="00D76B94">
        <w:t xml:space="preserve">s Office </w:t>
      </w:r>
      <w:r w:rsidRPr="00D76B94">
        <w:rPr>
          <w:rFonts w:asciiTheme="majorBidi" w:hAnsiTheme="majorBidi" w:cstheme="majorBidi"/>
        </w:rPr>
        <w:t xml:space="preserve">still </w:t>
      </w:r>
      <w:r>
        <w:rPr>
          <w:rFonts w:asciiTheme="majorBidi" w:hAnsiTheme="majorBidi" w:cstheme="majorBidi"/>
        </w:rPr>
        <w:t>is</w:t>
      </w:r>
      <w:r w:rsidRPr="00D76B94">
        <w:rPr>
          <w:rFonts w:asciiTheme="majorBidi" w:hAnsiTheme="majorBidi" w:cstheme="majorBidi"/>
        </w:rPr>
        <w:t xml:space="preserve"> not</w:t>
      </w:r>
      <w:r w:rsidRPr="00931604">
        <w:rPr>
          <w:rFonts w:asciiTheme="majorBidi" w:hAnsiTheme="majorBidi" w:cstheme="majorBidi"/>
          <w:lang w:eastAsia="ko-KR"/>
        </w:rPr>
        <w:t xml:space="preserve"> </w:t>
      </w:r>
      <w:r>
        <w:rPr>
          <w:rFonts w:asciiTheme="majorBidi" w:hAnsiTheme="majorBidi" w:cstheme="majorBidi"/>
          <w:lang w:eastAsia="ko-KR"/>
        </w:rPr>
        <w:t xml:space="preserve">provided </w:t>
      </w:r>
      <w:r w:rsidRPr="00931604">
        <w:rPr>
          <w:rFonts w:asciiTheme="majorBidi" w:hAnsiTheme="majorBidi" w:cstheme="majorBidi"/>
          <w:lang w:eastAsia="ko-KR"/>
        </w:rPr>
        <w:t xml:space="preserve">with the human resources </w:t>
      </w:r>
      <w:r>
        <w:rPr>
          <w:rFonts w:asciiTheme="majorBidi" w:hAnsiTheme="majorBidi" w:cstheme="majorBidi"/>
          <w:lang w:eastAsia="ko-KR"/>
        </w:rPr>
        <w:t>it</w:t>
      </w:r>
      <w:r w:rsidRPr="00931604">
        <w:rPr>
          <w:rFonts w:asciiTheme="majorBidi" w:hAnsiTheme="majorBidi" w:cstheme="majorBidi"/>
          <w:lang w:eastAsia="ko-KR"/>
        </w:rPr>
        <w:t xml:space="preserve"> require</w:t>
      </w:r>
      <w:r>
        <w:rPr>
          <w:rFonts w:asciiTheme="majorBidi" w:hAnsiTheme="majorBidi" w:cstheme="majorBidi"/>
          <w:lang w:eastAsia="ko-KR"/>
        </w:rPr>
        <w:t xml:space="preserve">s, </w:t>
      </w:r>
      <w:r w:rsidRPr="00D76B94">
        <w:lastRenderedPageBreak/>
        <w:t xml:space="preserve">including in the </w:t>
      </w:r>
      <w:r w:rsidRPr="00D76B94">
        <w:rPr>
          <w:rFonts w:asciiTheme="majorBidi" w:hAnsiTheme="majorBidi" w:cstheme="majorBidi"/>
        </w:rPr>
        <w:t>special investigative teams</w:t>
      </w:r>
      <w:r>
        <w:rPr>
          <w:rFonts w:asciiTheme="majorBidi" w:hAnsiTheme="majorBidi" w:cstheme="majorBidi"/>
        </w:rPr>
        <w:t>,</w:t>
      </w:r>
      <w:r w:rsidRPr="00931604">
        <w:rPr>
          <w:rFonts w:asciiTheme="majorBidi" w:hAnsiTheme="majorBidi" w:cstheme="majorBidi"/>
          <w:lang w:eastAsia="ko-KR"/>
        </w:rPr>
        <w:t xml:space="preserve"> to fulfil </w:t>
      </w:r>
      <w:r>
        <w:rPr>
          <w:rFonts w:asciiTheme="majorBidi" w:hAnsiTheme="majorBidi" w:cstheme="majorBidi"/>
          <w:lang w:eastAsia="ko-KR"/>
        </w:rPr>
        <w:t>its</w:t>
      </w:r>
      <w:r w:rsidRPr="00931604">
        <w:rPr>
          <w:rFonts w:asciiTheme="majorBidi" w:hAnsiTheme="majorBidi" w:cstheme="majorBidi"/>
          <w:lang w:eastAsia="ko-KR"/>
        </w:rPr>
        <w:t xml:space="preserve"> mandate, </w:t>
      </w:r>
      <w:r w:rsidRPr="00D76B94">
        <w:t xml:space="preserve">and </w:t>
      </w:r>
      <w:r>
        <w:t xml:space="preserve">that </w:t>
      </w:r>
      <w:r w:rsidRPr="00D76B94">
        <w:t xml:space="preserve">the </w:t>
      </w:r>
      <w:r>
        <w:t>i</w:t>
      </w:r>
      <w:r w:rsidRPr="00D76B94">
        <w:t>nterinstitutional coordination between the different entities involved in the search for disappeared persons and the investigatio</w:t>
      </w:r>
      <w:r w:rsidRPr="0002668D">
        <w:t>n of their alleged enforced disappearance</w:t>
      </w:r>
      <w:r>
        <w:t>s</w:t>
      </w:r>
      <w:r w:rsidRPr="00D76B94">
        <w:t xml:space="preserve"> remains insufficient</w:t>
      </w:r>
      <w:r>
        <w:t xml:space="preserve"> </w:t>
      </w:r>
      <w:r w:rsidRPr="00034D8F">
        <w:rPr>
          <w:rFonts w:asciiTheme="majorBidi" w:hAnsiTheme="majorBidi" w:cstheme="majorBidi"/>
        </w:rPr>
        <w:t xml:space="preserve">(arts. </w:t>
      </w:r>
      <w:r>
        <w:rPr>
          <w:rFonts w:asciiTheme="majorBidi" w:hAnsiTheme="majorBidi" w:cstheme="majorBidi"/>
        </w:rPr>
        <w:t>1–3, 12</w:t>
      </w:r>
      <w:r w:rsidRPr="00034D8F">
        <w:rPr>
          <w:rFonts w:asciiTheme="majorBidi" w:hAnsiTheme="majorBidi" w:cstheme="majorBidi"/>
        </w:rPr>
        <w:t xml:space="preserve"> </w:t>
      </w:r>
      <w:r>
        <w:rPr>
          <w:rFonts w:asciiTheme="majorBidi" w:hAnsiTheme="majorBidi" w:cstheme="majorBidi"/>
        </w:rPr>
        <w:t xml:space="preserve">and </w:t>
      </w:r>
      <w:r w:rsidRPr="00034D8F">
        <w:rPr>
          <w:rFonts w:asciiTheme="majorBidi" w:hAnsiTheme="majorBidi" w:cstheme="majorBidi"/>
        </w:rPr>
        <w:t>24).</w:t>
      </w:r>
    </w:p>
    <w:p w14:paraId="59EA53C2" w14:textId="77777777" w:rsidR="00095EB6" w:rsidRPr="004904CB" w:rsidRDefault="00095EB6" w:rsidP="00095EB6">
      <w:pPr>
        <w:pStyle w:val="SingleTxtG"/>
        <w:rPr>
          <w:b/>
          <w:bCs/>
        </w:rPr>
      </w:pPr>
      <w:r w:rsidRPr="00295664">
        <w:t>1</w:t>
      </w:r>
      <w:r>
        <w:t>5</w:t>
      </w:r>
      <w:r w:rsidRPr="00295664">
        <w:t>.</w:t>
      </w:r>
      <w:r w:rsidRPr="00295664">
        <w:tab/>
      </w:r>
      <w:r w:rsidRPr="004904CB">
        <w:rPr>
          <w:b/>
          <w:bCs/>
        </w:rPr>
        <w:t>The Committee recommends that the State Party:</w:t>
      </w:r>
    </w:p>
    <w:p w14:paraId="0D9C1D6F" w14:textId="77777777" w:rsidR="00095EB6" w:rsidRPr="004904CB" w:rsidRDefault="00095EB6" w:rsidP="00095EB6">
      <w:pPr>
        <w:pStyle w:val="SingleTxtG"/>
        <w:rPr>
          <w:b/>
          <w:bCs/>
        </w:rPr>
      </w:pPr>
      <w:r>
        <w:tab/>
        <w:t>(a)</w:t>
      </w:r>
      <w:r>
        <w:tab/>
      </w:r>
      <w:r w:rsidRPr="004904CB">
        <w:rPr>
          <w:b/>
          <w:bCs/>
        </w:rPr>
        <w:t xml:space="preserve">Intensify its efforts to ensure that all allegations of enforced disappearance, regardless </w:t>
      </w:r>
      <w:bookmarkStart w:id="1" w:name="_Hlk126925793"/>
      <w:r w:rsidRPr="004904CB">
        <w:rPr>
          <w:b/>
          <w:bCs/>
        </w:rPr>
        <w:t>of the time, location and circumstances of the disappearance</w:t>
      </w:r>
      <w:bookmarkEnd w:id="1"/>
      <w:r w:rsidRPr="004904CB">
        <w:rPr>
          <w:b/>
          <w:bCs/>
        </w:rPr>
        <w:t xml:space="preserve">s, are investigated thoroughly, effectively and impartially, even in the absence of a formal complaint, and that those found responsible, including superiors, are punished </w:t>
      </w:r>
      <w:r w:rsidRPr="004904CB">
        <w:rPr>
          <w:rFonts w:asciiTheme="majorBidi" w:hAnsiTheme="majorBidi" w:cstheme="majorBidi"/>
          <w:b/>
          <w:bCs/>
          <w:lang w:eastAsia="ko-KR"/>
        </w:rPr>
        <w:t xml:space="preserve">with penalties that reflect the extreme gravity of the </w:t>
      </w:r>
      <w:proofErr w:type="gramStart"/>
      <w:r w:rsidRPr="004904CB">
        <w:rPr>
          <w:rFonts w:asciiTheme="majorBidi" w:hAnsiTheme="majorBidi" w:cstheme="majorBidi"/>
          <w:b/>
          <w:bCs/>
          <w:lang w:eastAsia="ko-KR"/>
        </w:rPr>
        <w:t>crime</w:t>
      </w:r>
      <w:r w:rsidRPr="004904CB">
        <w:rPr>
          <w:b/>
          <w:bCs/>
        </w:rPr>
        <w:t>;</w:t>
      </w:r>
      <w:proofErr w:type="gramEnd"/>
    </w:p>
    <w:p w14:paraId="3921EAA4" w14:textId="77777777" w:rsidR="00095EB6" w:rsidRPr="004904CB" w:rsidRDefault="00095EB6" w:rsidP="00095EB6">
      <w:pPr>
        <w:pStyle w:val="SingleTxtG"/>
        <w:rPr>
          <w:b/>
          <w:bCs/>
        </w:rPr>
      </w:pPr>
      <w:r>
        <w:tab/>
        <w:t>(b)</w:t>
      </w:r>
      <w:r>
        <w:tab/>
      </w:r>
      <w:r w:rsidRPr="004904CB">
        <w:rPr>
          <w:b/>
          <w:bCs/>
        </w:rPr>
        <w:t xml:space="preserve">Ensure that existing registers include disaggregated data that enable the identification of cases in which there may have been some form of State involvement in the disappearance within the meaning of article 2 of the Convention, including disappearance in the context of migration and </w:t>
      </w:r>
      <w:proofErr w:type="gramStart"/>
      <w:r w:rsidRPr="004904CB">
        <w:rPr>
          <w:b/>
          <w:bCs/>
        </w:rPr>
        <w:t>trafficking;</w:t>
      </w:r>
      <w:proofErr w:type="gramEnd"/>
    </w:p>
    <w:p w14:paraId="65335BB6" w14:textId="77777777" w:rsidR="00095EB6" w:rsidRPr="004904CB" w:rsidRDefault="00095EB6" w:rsidP="00095EB6">
      <w:pPr>
        <w:pStyle w:val="SingleTxtG"/>
        <w:rPr>
          <w:rFonts w:asciiTheme="majorBidi" w:hAnsiTheme="majorBidi" w:cstheme="majorBidi"/>
          <w:b/>
          <w:bCs/>
        </w:rPr>
      </w:pPr>
      <w:r>
        <w:tab/>
        <w:t>(c)</w:t>
      </w:r>
      <w:r>
        <w:tab/>
      </w:r>
      <w:r w:rsidRPr="004904CB">
        <w:rPr>
          <w:b/>
          <w:bCs/>
        </w:rPr>
        <w:t xml:space="preserve">Guarantee that </w:t>
      </w:r>
      <w:r w:rsidRPr="004904CB">
        <w:rPr>
          <w:b/>
          <w:bCs/>
          <w:lang w:eastAsia="fr-FR"/>
        </w:rPr>
        <w:t>investigations continue until the fate of the disappeared person has been clarified</w:t>
      </w:r>
      <w:r w:rsidRPr="004904CB">
        <w:rPr>
          <w:b/>
          <w:bCs/>
        </w:rPr>
        <w:t xml:space="preserve"> and that the victims and their representatives are regularly informed of the progress and results of the </w:t>
      </w:r>
      <w:r w:rsidRPr="004904CB">
        <w:rPr>
          <w:rFonts w:eastAsia="Calibri"/>
          <w:b/>
          <w:bCs/>
        </w:rPr>
        <w:t>search and investigation and</w:t>
      </w:r>
      <w:r w:rsidRPr="004904CB">
        <w:rPr>
          <w:b/>
          <w:bCs/>
        </w:rPr>
        <w:t xml:space="preserve"> can participate in these proceedings, including by developing specific </w:t>
      </w:r>
      <w:r w:rsidRPr="004904CB">
        <w:rPr>
          <w:rFonts w:asciiTheme="majorBidi" w:hAnsiTheme="majorBidi" w:cstheme="majorBidi"/>
          <w:b/>
          <w:bCs/>
        </w:rPr>
        <w:t>mechanisms</w:t>
      </w:r>
      <w:r w:rsidRPr="004904CB">
        <w:rPr>
          <w:rFonts w:asciiTheme="majorBidi" w:hAnsiTheme="majorBidi" w:cstheme="majorBidi"/>
          <w:b/>
          <w:bCs/>
          <w:spacing w:val="-10"/>
        </w:rPr>
        <w:t xml:space="preserve"> </w:t>
      </w:r>
      <w:r w:rsidRPr="004904CB">
        <w:rPr>
          <w:rFonts w:asciiTheme="majorBidi" w:hAnsiTheme="majorBidi" w:cstheme="majorBidi"/>
          <w:b/>
          <w:bCs/>
        </w:rPr>
        <w:t>that</w:t>
      </w:r>
      <w:r w:rsidRPr="004904CB">
        <w:rPr>
          <w:rFonts w:asciiTheme="majorBidi" w:hAnsiTheme="majorBidi" w:cstheme="majorBidi"/>
          <w:b/>
          <w:bCs/>
          <w:spacing w:val="-10"/>
        </w:rPr>
        <w:t xml:space="preserve"> </w:t>
      </w:r>
      <w:r w:rsidRPr="004904CB">
        <w:rPr>
          <w:rFonts w:asciiTheme="majorBidi" w:hAnsiTheme="majorBidi" w:cstheme="majorBidi"/>
          <w:b/>
          <w:bCs/>
        </w:rPr>
        <w:t>guarantee</w:t>
      </w:r>
      <w:r w:rsidRPr="004904CB">
        <w:rPr>
          <w:rFonts w:asciiTheme="majorBidi" w:hAnsiTheme="majorBidi" w:cstheme="majorBidi"/>
          <w:b/>
          <w:bCs/>
          <w:spacing w:val="-10"/>
        </w:rPr>
        <w:t xml:space="preserve"> </w:t>
      </w:r>
      <w:r w:rsidRPr="004904CB">
        <w:rPr>
          <w:rFonts w:asciiTheme="majorBidi" w:hAnsiTheme="majorBidi" w:cstheme="majorBidi"/>
          <w:b/>
          <w:bCs/>
        </w:rPr>
        <w:t>their</w:t>
      </w:r>
      <w:r w:rsidRPr="004904CB">
        <w:rPr>
          <w:rFonts w:asciiTheme="majorBidi" w:hAnsiTheme="majorBidi" w:cstheme="majorBidi"/>
          <w:b/>
          <w:bCs/>
          <w:spacing w:val="-10"/>
        </w:rPr>
        <w:t xml:space="preserve"> </w:t>
      </w:r>
      <w:r w:rsidRPr="004904CB">
        <w:rPr>
          <w:rFonts w:asciiTheme="majorBidi" w:hAnsiTheme="majorBidi" w:cstheme="majorBidi"/>
          <w:b/>
          <w:bCs/>
        </w:rPr>
        <w:t>effective</w:t>
      </w:r>
      <w:r w:rsidRPr="004904CB">
        <w:rPr>
          <w:rFonts w:asciiTheme="majorBidi" w:hAnsiTheme="majorBidi" w:cstheme="majorBidi"/>
          <w:b/>
          <w:bCs/>
          <w:spacing w:val="-10"/>
        </w:rPr>
        <w:t xml:space="preserve"> </w:t>
      </w:r>
      <w:proofErr w:type="gramStart"/>
      <w:r w:rsidRPr="004904CB">
        <w:rPr>
          <w:rFonts w:asciiTheme="majorBidi" w:hAnsiTheme="majorBidi" w:cstheme="majorBidi"/>
          <w:b/>
          <w:bCs/>
        </w:rPr>
        <w:t>participation;</w:t>
      </w:r>
      <w:proofErr w:type="gramEnd"/>
    </w:p>
    <w:p w14:paraId="7E522F8D" w14:textId="69DB05BA" w:rsidR="00095EB6" w:rsidRPr="004904CB" w:rsidRDefault="00095EB6" w:rsidP="00095EB6">
      <w:pPr>
        <w:pStyle w:val="SingleTxtG"/>
        <w:rPr>
          <w:b/>
          <w:bCs/>
        </w:rPr>
      </w:pPr>
      <w:r w:rsidRPr="00AE1819">
        <w:tab/>
      </w:r>
      <w:r w:rsidRPr="00497360">
        <w:t>(d)</w:t>
      </w:r>
      <w:r>
        <w:tab/>
      </w:r>
      <w:r w:rsidRPr="004904CB">
        <w:rPr>
          <w:rFonts w:asciiTheme="majorBidi" w:hAnsiTheme="majorBidi" w:cstheme="majorBidi"/>
          <w:b/>
          <w:bCs/>
        </w:rPr>
        <w:t xml:space="preserve">Strengthen effective </w:t>
      </w:r>
      <w:r w:rsidRPr="004904CB">
        <w:rPr>
          <w:b/>
          <w:bCs/>
        </w:rPr>
        <w:t xml:space="preserve">coordination </w:t>
      </w:r>
      <w:r w:rsidRPr="004904CB">
        <w:rPr>
          <w:rFonts w:asciiTheme="majorBidi" w:hAnsiTheme="majorBidi" w:cstheme="majorBidi"/>
          <w:b/>
          <w:bCs/>
        </w:rPr>
        <w:t xml:space="preserve">between competent institutions in the search, investigation, </w:t>
      </w:r>
      <w:r w:rsidRPr="004904CB">
        <w:rPr>
          <w:b/>
          <w:bCs/>
        </w:rPr>
        <w:t xml:space="preserve">prosecution and identification of remains, including the </w:t>
      </w:r>
      <w:r w:rsidRPr="004904CB">
        <w:rPr>
          <w:rFonts w:asciiTheme="majorBidi" w:hAnsiTheme="majorBidi" w:cstheme="majorBidi"/>
          <w:b/>
          <w:bCs/>
        </w:rPr>
        <w:t>Commission on Missing Persons</w:t>
      </w:r>
      <w:r w:rsidRPr="004904CB">
        <w:rPr>
          <w:b/>
          <w:bCs/>
        </w:rPr>
        <w:t>,</w:t>
      </w:r>
      <w:r w:rsidRPr="004904CB">
        <w:rPr>
          <w:rFonts w:asciiTheme="majorBidi" w:hAnsiTheme="majorBidi" w:cstheme="majorBidi"/>
          <w:b/>
          <w:bCs/>
        </w:rPr>
        <w:t xml:space="preserve"> the </w:t>
      </w:r>
      <w:r w:rsidRPr="004904CB">
        <w:rPr>
          <w:b/>
          <w:bCs/>
        </w:rPr>
        <w:t>Special State Prosecutor</w:t>
      </w:r>
      <w:r w:rsidR="00C61179" w:rsidRPr="004904CB">
        <w:rPr>
          <w:b/>
          <w:bCs/>
        </w:rPr>
        <w:t>’</w:t>
      </w:r>
      <w:r w:rsidRPr="004904CB">
        <w:rPr>
          <w:b/>
          <w:bCs/>
        </w:rPr>
        <w:t xml:space="preserve">s Office, the judiciary, and </w:t>
      </w:r>
      <w:r w:rsidRPr="004904CB">
        <w:rPr>
          <w:b/>
          <w:bCs/>
          <w:color w:val="000000" w:themeColor="text1"/>
        </w:rPr>
        <w:t>the Department of Forensic Medicine of the Clinical Centre of Montenegro</w:t>
      </w:r>
      <w:r w:rsidRPr="004904CB">
        <w:rPr>
          <w:b/>
          <w:bCs/>
        </w:rPr>
        <w:t>, and provide them, without undue delay, with the financial, technical and human resources they require to carry out their duties effectively.</w:t>
      </w:r>
    </w:p>
    <w:p w14:paraId="31F73DA4" w14:textId="77777777" w:rsidR="00095EB6" w:rsidRPr="00B50EAD" w:rsidRDefault="00095EB6" w:rsidP="00095EB6">
      <w:pPr>
        <w:pStyle w:val="H23G"/>
      </w:pPr>
      <w:r>
        <w:tab/>
      </w:r>
      <w:r>
        <w:tab/>
        <w:t>International cooperation and m</w:t>
      </w:r>
      <w:r w:rsidRPr="00E014B8">
        <w:t>utual legal assistance</w:t>
      </w:r>
    </w:p>
    <w:p w14:paraId="75049B82" w14:textId="5CFFB668" w:rsidR="00095EB6" w:rsidRPr="003E5256" w:rsidRDefault="00095EB6" w:rsidP="00095EB6">
      <w:pPr>
        <w:pStyle w:val="SingleTxtG"/>
        <w:rPr>
          <w:rFonts w:asciiTheme="majorBidi" w:hAnsiTheme="majorBidi" w:cstheme="majorBidi"/>
        </w:rPr>
      </w:pPr>
      <w:r>
        <w:t>16.</w:t>
      </w:r>
      <w:r>
        <w:tab/>
        <w:t>T</w:t>
      </w:r>
      <w:r w:rsidRPr="004E664F">
        <w:t xml:space="preserve">he Committee </w:t>
      </w:r>
      <w:r>
        <w:t xml:space="preserve">welcomes the </w:t>
      </w:r>
      <w:r w:rsidRPr="00D73158">
        <w:t xml:space="preserve">cooperation </w:t>
      </w:r>
      <w:r>
        <w:t>among</w:t>
      </w:r>
      <w:r w:rsidRPr="00D73158">
        <w:t xml:space="preserve"> the commissions on missing persons </w:t>
      </w:r>
      <w:r>
        <w:t>in</w:t>
      </w:r>
      <w:r w:rsidRPr="00D73158">
        <w:t xml:space="preserve"> </w:t>
      </w:r>
      <w:r w:rsidRPr="00D13419">
        <w:t xml:space="preserve">the </w:t>
      </w:r>
      <w:r w:rsidRPr="00D13419">
        <w:rPr>
          <w:rFonts w:asciiTheme="majorBidi" w:hAnsiTheme="majorBidi" w:cstheme="majorBidi"/>
        </w:rPr>
        <w:t>Western Balkans region</w:t>
      </w:r>
      <w:r>
        <w:rPr>
          <w:rFonts w:asciiTheme="majorBidi" w:hAnsiTheme="majorBidi" w:cstheme="majorBidi"/>
        </w:rPr>
        <w:t>,</w:t>
      </w:r>
      <w:r w:rsidRPr="00E76AB8">
        <w:t xml:space="preserve"> </w:t>
      </w:r>
      <w:r>
        <w:t xml:space="preserve">and the participation of the State Party </w:t>
      </w:r>
      <w:r w:rsidRPr="002A3587">
        <w:t xml:space="preserve">in the </w:t>
      </w:r>
      <w:r>
        <w:t>regional g</w:t>
      </w:r>
      <w:r w:rsidRPr="002A3587">
        <w:t xml:space="preserve">roup on </w:t>
      </w:r>
      <w:r>
        <w:t>m</w:t>
      </w:r>
      <w:r w:rsidRPr="002A3587">
        <w:t xml:space="preserve">issing </w:t>
      </w:r>
      <w:r>
        <w:t>p</w:t>
      </w:r>
      <w:r w:rsidRPr="002A3587">
        <w:t>ersons</w:t>
      </w:r>
      <w:r>
        <w:t>, including the</w:t>
      </w:r>
      <w:r w:rsidRPr="002A3587">
        <w:t xml:space="preserve"> operational </w:t>
      </w:r>
      <w:r>
        <w:t>working groups</w:t>
      </w:r>
      <w:r w:rsidRPr="002A3587">
        <w:t xml:space="preserve"> on identif</w:t>
      </w:r>
      <w:r>
        <w:t>ying</w:t>
      </w:r>
      <w:r w:rsidRPr="002A3587">
        <w:t xml:space="preserve"> human remains and </w:t>
      </w:r>
      <w:r>
        <w:t xml:space="preserve">on administering </w:t>
      </w:r>
      <w:r w:rsidRPr="002A3587">
        <w:t>the regional database on missing persons</w:t>
      </w:r>
      <w:r>
        <w:rPr>
          <w:rFonts w:asciiTheme="majorBidi" w:hAnsiTheme="majorBidi" w:cstheme="majorBidi"/>
        </w:rPr>
        <w:t xml:space="preserve">. In this connection, the </w:t>
      </w:r>
      <w:r w:rsidRPr="004E664F">
        <w:t>Committee</w:t>
      </w:r>
      <w:r>
        <w:rPr>
          <w:rFonts w:asciiTheme="majorBidi" w:hAnsiTheme="majorBidi" w:cstheme="majorBidi"/>
        </w:rPr>
        <w:t xml:space="preserve"> notes positively</w:t>
      </w:r>
      <w:r w:rsidRPr="007B722D">
        <w:rPr>
          <w:rFonts w:asciiTheme="majorBidi" w:hAnsiTheme="majorBidi" w:cstheme="majorBidi"/>
        </w:rPr>
        <w:t xml:space="preserve"> th</w:t>
      </w:r>
      <w:r>
        <w:rPr>
          <w:rFonts w:asciiTheme="majorBidi" w:hAnsiTheme="majorBidi" w:cstheme="majorBidi"/>
        </w:rPr>
        <w:t xml:space="preserve">at </w:t>
      </w:r>
      <w:r w:rsidRPr="007B722D">
        <w:rPr>
          <w:rFonts w:asciiTheme="majorBidi" w:hAnsiTheme="majorBidi" w:cstheme="majorBidi"/>
        </w:rPr>
        <w:t>the</w:t>
      </w:r>
      <w:r>
        <w:rPr>
          <w:rFonts w:asciiTheme="majorBidi" w:hAnsiTheme="majorBidi" w:cstheme="majorBidi"/>
        </w:rPr>
        <w:t xml:space="preserve"> </w:t>
      </w:r>
      <w:r w:rsidRPr="00033698">
        <w:rPr>
          <w:rFonts w:asciiTheme="majorBidi" w:hAnsiTheme="majorBidi" w:cstheme="majorBidi"/>
        </w:rPr>
        <w:t>Regional Database of Active Cases of Missing Persons</w:t>
      </w:r>
      <w:r>
        <w:rPr>
          <w:rFonts w:asciiTheme="majorBidi" w:hAnsiTheme="majorBidi" w:cstheme="majorBidi"/>
        </w:rPr>
        <w:t xml:space="preserve"> has been </w:t>
      </w:r>
      <w:r w:rsidRPr="00033698">
        <w:rPr>
          <w:rFonts w:asciiTheme="majorBidi" w:hAnsiTheme="majorBidi" w:cstheme="majorBidi"/>
        </w:rPr>
        <w:t>publicly accessible since 2022</w:t>
      </w:r>
      <w:r>
        <w:rPr>
          <w:rFonts w:asciiTheme="majorBidi" w:hAnsiTheme="majorBidi" w:cstheme="majorBidi"/>
        </w:rPr>
        <w:t>. The Committee notes the information provided during the dialogue regarding a</w:t>
      </w:r>
      <w:r w:rsidRPr="00033698">
        <w:rPr>
          <w:rFonts w:asciiTheme="majorBidi" w:hAnsiTheme="majorBidi" w:cstheme="majorBidi"/>
        </w:rPr>
        <w:t xml:space="preserve">greements with the </w:t>
      </w:r>
      <w:r>
        <w:rPr>
          <w:rFonts w:asciiTheme="majorBidi" w:hAnsiTheme="majorBidi" w:cstheme="majorBidi"/>
        </w:rPr>
        <w:t>p</w:t>
      </w:r>
      <w:r w:rsidRPr="00033698">
        <w:rPr>
          <w:rFonts w:asciiTheme="majorBidi" w:hAnsiTheme="majorBidi" w:cstheme="majorBidi"/>
        </w:rPr>
        <w:t>rosecutor</w:t>
      </w:r>
      <w:r w:rsidR="00C61179">
        <w:rPr>
          <w:rFonts w:asciiTheme="majorBidi" w:hAnsiTheme="majorBidi" w:cstheme="majorBidi"/>
        </w:rPr>
        <w:t>’</w:t>
      </w:r>
      <w:r w:rsidRPr="00033698">
        <w:rPr>
          <w:rFonts w:asciiTheme="majorBidi" w:hAnsiTheme="majorBidi" w:cstheme="majorBidi"/>
        </w:rPr>
        <w:t xml:space="preserve">s </w:t>
      </w:r>
      <w:r>
        <w:rPr>
          <w:rFonts w:asciiTheme="majorBidi" w:hAnsiTheme="majorBidi" w:cstheme="majorBidi"/>
        </w:rPr>
        <w:t>o</w:t>
      </w:r>
      <w:r w:rsidRPr="00033698">
        <w:rPr>
          <w:rFonts w:asciiTheme="majorBidi" w:hAnsiTheme="majorBidi" w:cstheme="majorBidi"/>
        </w:rPr>
        <w:t>ffices of Bosnia and Herzegovina and Serbia, and cooperation initiated with Croatia.</w:t>
      </w:r>
      <w:r>
        <w:rPr>
          <w:rFonts w:asciiTheme="majorBidi" w:hAnsiTheme="majorBidi" w:cstheme="majorBidi"/>
        </w:rPr>
        <w:t xml:space="preserve"> It also notes the delegation</w:t>
      </w:r>
      <w:r w:rsidR="00C61179">
        <w:rPr>
          <w:rFonts w:asciiTheme="majorBidi" w:hAnsiTheme="majorBidi" w:cstheme="majorBidi"/>
        </w:rPr>
        <w:t>’</w:t>
      </w:r>
      <w:r>
        <w:rPr>
          <w:rFonts w:asciiTheme="majorBidi" w:hAnsiTheme="majorBidi" w:cstheme="majorBidi"/>
        </w:rPr>
        <w:t xml:space="preserve">s refence to </w:t>
      </w:r>
      <w:r w:rsidRPr="00033698">
        <w:rPr>
          <w:rFonts w:asciiTheme="majorBidi" w:hAnsiTheme="majorBidi" w:cstheme="majorBidi"/>
        </w:rPr>
        <w:t>war</w:t>
      </w:r>
      <w:r w:rsidRPr="00033698">
        <w:rPr>
          <w:rFonts w:asciiTheme="majorBidi" w:hAnsiTheme="majorBidi" w:cstheme="majorBidi"/>
          <w:spacing w:val="-15"/>
        </w:rPr>
        <w:t xml:space="preserve"> </w:t>
      </w:r>
      <w:r w:rsidRPr="00033698">
        <w:rPr>
          <w:rFonts w:asciiTheme="majorBidi" w:hAnsiTheme="majorBidi" w:cstheme="majorBidi"/>
        </w:rPr>
        <w:t>crime</w:t>
      </w:r>
      <w:r w:rsidRPr="00033698">
        <w:rPr>
          <w:rFonts w:asciiTheme="majorBidi" w:hAnsiTheme="majorBidi" w:cstheme="majorBidi"/>
          <w:spacing w:val="-13"/>
        </w:rPr>
        <w:t xml:space="preserve"> </w:t>
      </w:r>
      <w:r w:rsidRPr="00033698">
        <w:rPr>
          <w:rFonts w:asciiTheme="majorBidi" w:hAnsiTheme="majorBidi" w:cstheme="majorBidi"/>
        </w:rPr>
        <w:t xml:space="preserve">cases initiated </w:t>
      </w:r>
      <w:r>
        <w:rPr>
          <w:rFonts w:asciiTheme="majorBidi" w:hAnsiTheme="majorBidi" w:cstheme="majorBidi"/>
        </w:rPr>
        <w:t>in Montenegro upon requests for mutual</w:t>
      </w:r>
      <w:r w:rsidRPr="00033698">
        <w:rPr>
          <w:rFonts w:asciiTheme="majorBidi" w:hAnsiTheme="majorBidi" w:cstheme="majorBidi"/>
        </w:rPr>
        <w:t xml:space="preserve"> legal assistance</w:t>
      </w:r>
      <w:r>
        <w:rPr>
          <w:rFonts w:asciiTheme="majorBidi" w:hAnsiTheme="majorBidi" w:cstheme="majorBidi"/>
        </w:rPr>
        <w:t xml:space="preserve"> and to </w:t>
      </w:r>
      <w:r w:rsidRPr="00033698">
        <w:rPr>
          <w:rFonts w:asciiTheme="majorBidi" w:hAnsiTheme="majorBidi" w:cstheme="majorBidi"/>
        </w:rPr>
        <w:t>the Special State Prosecutor</w:t>
      </w:r>
      <w:r w:rsidR="00C61179">
        <w:rPr>
          <w:rFonts w:asciiTheme="majorBidi" w:hAnsiTheme="majorBidi" w:cstheme="majorBidi"/>
        </w:rPr>
        <w:t>’</w:t>
      </w:r>
      <w:r w:rsidRPr="00033698">
        <w:rPr>
          <w:rFonts w:asciiTheme="majorBidi" w:hAnsiTheme="majorBidi" w:cstheme="majorBidi"/>
        </w:rPr>
        <w:t>s</w:t>
      </w:r>
      <w:r w:rsidRPr="00033698">
        <w:rPr>
          <w:rFonts w:asciiTheme="majorBidi" w:hAnsiTheme="majorBidi" w:cstheme="majorBidi"/>
          <w:spacing w:val="-17"/>
        </w:rPr>
        <w:t xml:space="preserve"> </w:t>
      </w:r>
      <w:r w:rsidRPr="00033698">
        <w:rPr>
          <w:rFonts w:asciiTheme="majorBidi" w:hAnsiTheme="majorBidi" w:cstheme="majorBidi"/>
        </w:rPr>
        <w:t>Office</w:t>
      </w:r>
      <w:r w:rsidRPr="00033698">
        <w:rPr>
          <w:rFonts w:asciiTheme="majorBidi" w:hAnsiTheme="majorBidi" w:cstheme="majorBidi"/>
          <w:spacing w:val="-17"/>
        </w:rPr>
        <w:t xml:space="preserve"> </w:t>
      </w:r>
      <w:r w:rsidRPr="00033698">
        <w:rPr>
          <w:rFonts w:asciiTheme="majorBidi" w:hAnsiTheme="majorBidi" w:cstheme="majorBidi"/>
        </w:rPr>
        <w:t>requests</w:t>
      </w:r>
      <w:r>
        <w:rPr>
          <w:rFonts w:asciiTheme="majorBidi" w:hAnsiTheme="majorBidi" w:cstheme="majorBidi"/>
        </w:rPr>
        <w:t xml:space="preserve"> sent</w:t>
      </w:r>
      <w:r w:rsidRPr="00033698">
        <w:rPr>
          <w:rFonts w:asciiTheme="majorBidi" w:hAnsiTheme="majorBidi" w:cstheme="majorBidi"/>
          <w:spacing w:val="-17"/>
        </w:rPr>
        <w:t xml:space="preserve"> </w:t>
      </w:r>
      <w:r>
        <w:rPr>
          <w:rFonts w:asciiTheme="majorBidi" w:hAnsiTheme="majorBidi" w:cstheme="majorBidi"/>
        </w:rPr>
        <w:t xml:space="preserve">to other countries, since 2021, </w:t>
      </w:r>
      <w:r w:rsidRPr="00033698">
        <w:rPr>
          <w:rFonts w:asciiTheme="majorBidi" w:hAnsiTheme="majorBidi" w:cstheme="majorBidi"/>
        </w:rPr>
        <w:t>for</w:t>
      </w:r>
      <w:r w:rsidRPr="00033698">
        <w:rPr>
          <w:rFonts w:asciiTheme="majorBidi" w:hAnsiTheme="majorBidi" w:cstheme="majorBidi"/>
          <w:spacing w:val="-17"/>
        </w:rPr>
        <w:t xml:space="preserve"> </w:t>
      </w:r>
      <w:r w:rsidRPr="00033698">
        <w:rPr>
          <w:rFonts w:asciiTheme="majorBidi" w:hAnsiTheme="majorBidi" w:cstheme="majorBidi"/>
        </w:rPr>
        <w:t>international</w:t>
      </w:r>
      <w:r w:rsidRPr="00033698">
        <w:rPr>
          <w:rFonts w:asciiTheme="majorBidi" w:hAnsiTheme="majorBidi" w:cstheme="majorBidi"/>
          <w:spacing w:val="-16"/>
        </w:rPr>
        <w:t xml:space="preserve"> </w:t>
      </w:r>
      <w:r w:rsidRPr="00033698">
        <w:rPr>
          <w:rFonts w:asciiTheme="majorBidi" w:hAnsiTheme="majorBidi" w:cstheme="majorBidi"/>
        </w:rPr>
        <w:t>legal</w:t>
      </w:r>
      <w:r w:rsidRPr="00033698">
        <w:rPr>
          <w:rFonts w:asciiTheme="majorBidi" w:hAnsiTheme="majorBidi" w:cstheme="majorBidi"/>
          <w:spacing w:val="-17"/>
        </w:rPr>
        <w:t xml:space="preserve"> </w:t>
      </w:r>
      <w:r w:rsidRPr="00033698">
        <w:rPr>
          <w:rFonts w:asciiTheme="majorBidi" w:hAnsiTheme="majorBidi" w:cstheme="majorBidi"/>
        </w:rPr>
        <w:t>assistance</w:t>
      </w:r>
      <w:r w:rsidRPr="00033698">
        <w:rPr>
          <w:rFonts w:asciiTheme="majorBidi" w:hAnsiTheme="majorBidi" w:cstheme="majorBidi"/>
          <w:spacing w:val="-17"/>
        </w:rPr>
        <w:t xml:space="preserve"> </w:t>
      </w:r>
      <w:r w:rsidRPr="00033698">
        <w:rPr>
          <w:rFonts w:asciiTheme="majorBidi" w:hAnsiTheme="majorBidi" w:cstheme="majorBidi"/>
        </w:rPr>
        <w:t>in</w:t>
      </w:r>
      <w:r w:rsidRPr="00033698">
        <w:rPr>
          <w:rFonts w:asciiTheme="majorBidi" w:hAnsiTheme="majorBidi" w:cstheme="majorBidi"/>
          <w:spacing w:val="-16"/>
        </w:rPr>
        <w:t xml:space="preserve"> </w:t>
      </w:r>
      <w:r w:rsidRPr="00033698">
        <w:rPr>
          <w:rFonts w:asciiTheme="majorBidi" w:hAnsiTheme="majorBidi" w:cstheme="majorBidi"/>
        </w:rPr>
        <w:t>criminal</w:t>
      </w:r>
      <w:r w:rsidRPr="00033698">
        <w:rPr>
          <w:rFonts w:asciiTheme="majorBidi" w:hAnsiTheme="majorBidi" w:cstheme="majorBidi"/>
          <w:spacing w:val="-17"/>
        </w:rPr>
        <w:t xml:space="preserve"> </w:t>
      </w:r>
      <w:r w:rsidRPr="00033698">
        <w:rPr>
          <w:rFonts w:asciiTheme="majorBidi" w:hAnsiTheme="majorBidi" w:cstheme="majorBidi"/>
        </w:rPr>
        <w:t>matters</w:t>
      </w:r>
      <w:r>
        <w:rPr>
          <w:rFonts w:asciiTheme="majorBidi" w:hAnsiTheme="majorBidi" w:cstheme="majorBidi"/>
        </w:rPr>
        <w:t xml:space="preserve">. The Committee further notes the </w:t>
      </w:r>
      <w:r w:rsidRPr="004055B4">
        <w:rPr>
          <w:rFonts w:asciiTheme="majorBidi" w:hAnsiTheme="majorBidi" w:cstheme="majorBidi"/>
        </w:rPr>
        <w:t xml:space="preserve">project on strengthening regional cooperation in the prosecution of war crimes </w:t>
      </w:r>
      <w:r w:rsidRPr="000F2C65">
        <w:rPr>
          <w:rFonts w:asciiTheme="majorBidi" w:hAnsiTheme="majorBidi" w:cstheme="majorBidi"/>
        </w:rPr>
        <w:t xml:space="preserve">and </w:t>
      </w:r>
      <w:r>
        <w:rPr>
          <w:rFonts w:asciiTheme="majorBidi" w:hAnsiTheme="majorBidi" w:cstheme="majorBidi"/>
        </w:rPr>
        <w:t xml:space="preserve">the </w:t>
      </w:r>
      <w:r w:rsidRPr="000F2C65">
        <w:rPr>
          <w:rFonts w:asciiTheme="majorBidi" w:hAnsiTheme="majorBidi" w:cstheme="majorBidi"/>
        </w:rPr>
        <w:t>search for missing persons</w:t>
      </w:r>
      <w:r w:rsidRPr="000F2C65">
        <w:t>,</w:t>
      </w:r>
      <w:r>
        <w:t xml:space="preserve"> and </w:t>
      </w:r>
      <w:r>
        <w:rPr>
          <w:rFonts w:asciiTheme="majorBidi" w:hAnsiTheme="majorBidi" w:cstheme="majorBidi"/>
        </w:rPr>
        <w:t xml:space="preserve">the </w:t>
      </w:r>
      <w:r w:rsidRPr="006F3CE2">
        <w:rPr>
          <w:rFonts w:asciiTheme="majorBidi" w:hAnsiTheme="majorBidi" w:cstheme="majorBidi"/>
        </w:rPr>
        <w:t>Framework Plan to Address the Issue of Persons Missing from Conflicts on the Territory of the Former Yugoslavia</w:t>
      </w:r>
      <w:r>
        <w:t xml:space="preserve">. </w:t>
      </w:r>
      <w:r w:rsidRPr="0052307C">
        <w:t xml:space="preserve">Nonetheless, the Committee is concerned that the </w:t>
      </w:r>
      <w:r w:rsidRPr="0052307C">
        <w:rPr>
          <w:rFonts w:asciiTheme="majorBidi" w:hAnsiTheme="majorBidi" w:cstheme="majorBidi"/>
        </w:rPr>
        <w:t xml:space="preserve">cooperation </w:t>
      </w:r>
      <w:r>
        <w:rPr>
          <w:rFonts w:asciiTheme="majorBidi" w:hAnsiTheme="majorBidi" w:cstheme="majorBidi"/>
        </w:rPr>
        <w:t xml:space="preserve">among the </w:t>
      </w:r>
      <w:r w:rsidRPr="0052307C">
        <w:rPr>
          <w:rFonts w:asciiTheme="majorBidi" w:hAnsiTheme="majorBidi" w:cstheme="majorBidi"/>
        </w:rPr>
        <w:t>commissions on missing persons, prosecutors</w:t>
      </w:r>
      <w:r w:rsidR="00C61179">
        <w:rPr>
          <w:rFonts w:asciiTheme="majorBidi" w:hAnsiTheme="majorBidi" w:cstheme="majorBidi"/>
        </w:rPr>
        <w:t>’</w:t>
      </w:r>
      <w:r w:rsidRPr="0052307C">
        <w:rPr>
          <w:rFonts w:asciiTheme="majorBidi" w:hAnsiTheme="majorBidi" w:cstheme="majorBidi"/>
        </w:rPr>
        <w:t xml:space="preserve"> offices and law enforcement authorities of the region remains insufficient</w:t>
      </w:r>
      <w:r>
        <w:rPr>
          <w:rFonts w:asciiTheme="majorBidi" w:hAnsiTheme="majorBidi" w:cstheme="majorBidi"/>
        </w:rPr>
        <w:t xml:space="preserve"> to allow for the clarification of cases of alleged disappearance</w:t>
      </w:r>
      <w:r>
        <w:t xml:space="preserve"> </w:t>
      </w:r>
      <w:r w:rsidRPr="0086263C">
        <w:t>(arts. 10</w:t>
      </w:r>
      <w:r>
        <w:t>,</w:t>
      </w:r>
      <w:r w:rsidRPr="0086263C">
        <w:t xml:space="preserve"> </w:t>
      </w:r>
      <w:r>
        <w:t xml:space="preserve">12, </w:t>
      </w:r>
      <w:r w:rsidRPr="0086263C">
        <w:t>14</w:t>
      </w:r>
      <w:r>
        <w:t>, 15 and 24</w:t>
      </w:r>
      <w:r w:rsidRPr="0086263C">
        <w:t>).</w:t>
      </w:r>
    </w:p>
    <w:p w14:paraId="4CCECFC0" w14:textId="47BD3FEA" w:rsidR="00095EB6" w:rsidRPr="00B707E7" w:rsidRDefault="00095EB6" w:rsidP="00095EB6">
      <w:pPr>
        <w:pStyle w:val="SingleTxtG"/>
        <w:rPr>
          <w:b/>
          <w:bCs/>
        </w:rPr>
      </w:pPr>
      <w:r w:rsidRPr="00295664">
        <w:t>1</w:t>
      </w:r>
      <w:r>
        <w:t>7</w:t>
      </w:r>
      <w:r w:rsidRPr="00295664">
        <w:t>.</w:t>
      </w:r>
      <w:r w:rsidRPr="00295664">
        <w:tab/>
      </w:r>
      <w:r w:rsidRPr="00B707E7">
        <w:rPr>
          <w:b/>
          <w:bCs/>
        </w:rPr>
        <w:t xml:space="preserve">The Committee recommends that the State Party </w:t>
      </w:r>
      <w:r w:rsidRPr="00B707E7">
        <w:rPr>
          <w:rFonts w:asciiTheme="majorBidi" w:hAnsiTheme="majorBidi" w:cstheme="majorBidi"/>
          <w:b/>
          <w:bCs/>
        </w:rPr>
        <w:t>strengthen</w:t>
      </w:r>
      <w:r w:rsidRPr="00B707E7">
        <w:rPr>
          <w:b/>
          <w:bCs/>
        </w:rPr>
        <w:t xml:space="preserve"> effective cooperation and mutual legal assistance mechanisms with neighbouring countries to facilitate the sharing of information and evidence to support the search for disappeared persons, the identification, investigation and prosecution of the alleged perpetrators, and support for victims. In this context, the State Party should</w:t>
      </w:r>
      <w:proofErr w:type="gramStart"/>
      <w:r w:rsidRPr="00B707E7">
        <w:rPr>
          <w:b/>
          <w:bCs/>
        </w:rPr>
        <w:t>, in particular, ensure</w:t>
      </w:r>
      <w:proofErr w:type="gramEnd"/>
      <w:r w:rsidRPr="00B707E7">
        <w:rPr>
          <w:b/>
          <w:bCs/>
        </w:rPr>
        <w:t xml:space="preserve"> the </w:t>
      </w:r>
      <w:r w:rsidRPr="00B707E7">
        <w:rPr>
          <w:rFonts w:asciiTheme="majorBidi" w:hAnsiTheme="majorBidi" w:cstheme="majorBidi"/>
          <w:b/>
          <w:bCs/>
        </w:rPr>
        <w:t>strengthening of the regional cooperation among commissions on missing persons, prosecutors</w:t>
      </w:r>
      <w:r w:rsidR="00C61179" w:rsidRPr="00B707E7">
        <w:rPr>
          <w:rFonts w:asciiTheme="majorBidi" w:hAnsiTheme="majorBidi" w:cstheme="majorBidi"/>
          <w:b/>
          <w:bCs/>
        </w:rPr>
        <w:t>’</w:t>
      </w:r>
      <w:r w:rsidRPr="00B707E7">
        <w:rPr>
          <w:rFonts w:asciiTheme="majorBidi" w:hAnsiTheme="majorBidi" w:cstheme="majorBidi"/>
          <w:b/>
          <w:bCs/>
        </w:rPr>
        <w:t xml:space="preserve"> offices and law enforcement authorities. The Committee also encourages the State party to intensify its cooperation efforts through the application of bilateral agreements and regional agreements, including the Framework Plan to Address the Issue of Persons Missing from Conflicts on the Territory of the Former Yugoslavia.</w:t>
      </w:r>
    </w:p>
    <w:p w14:paraId="3504C69A" w14:textId="77777777" w:rsidR="00095EB6" w:rsidRDefault="00095EB6" w:rsidP="00095EB6">
      <w:pPr>
        <w:pStyle w:val="H23G"/>
      </w:pPr>
      <w:r>
        <w:lastRenderedPageBreak/>
        <w:tab/>
      </w:r>
      <w:r>
        <w:tab/>
      </w:r>
      <w:r w:rsidRPr="002E4CD8">
        <w:t>Protection of persons participating in an investigation</w:t>
      </w:r>
    </w:p>
    <w:p w14:paraId="1343D139" w14:textId="22542790" w:rsidR="00095EB6" w:rsidRPr="00034D8F" w:rsidRDefault="00095EB6" w:rsidP="00095EB6">
      <w:pPr>
        <w:pStyle w:val="SingleTxtG"/>
      </w:pPr>
      <w:r>
        <w:t>18</w:t>
      </w:r>
      <w:r w:rsidRPr="00980594">
        <w:t>.</w:t>
      </w:r>
      <w:r w:rsidRPr="00980594">
        <w:tab/>
      </w:r>
      <w:r w:rsidRPr="00A03A3F">
        <w:t xml:space="preserve">The Committee </w:t>
      </w:r>
      <w:r>
        <w:t xml:space="preserve">takes note of the information, provided </w:t>
      </w:r>
      <w:r w:rsidRPr="004E664F">
        <w:rPr>
          <w:lang w:eastAsia="fr-FR"/>
        </w:rPr>
        <w:t xml:space="preserve">by </w:t>
      </w:r>
      <w:r w:rsidRPr="004E664F">
        <w:t xml:space="preserve">the delegation </w:t>
      </w:r>
      <w:r w:rsidRPr="004E664F">
        <w:rPr>
          <w:lang w:eastAsia="fr-FR"/>
        </w:rPr>
        <w:t>during the dialogue</w:t>
      </w:r>
      <w:r>
        <w:rPr>
          <w:lang w:eastAsia="fr-FR"/>
        </w:rPr>
        <w:t>, about the plan of the State Party to strengthen</w:t>
      </w:r>
      <w:r w:rsidRPr="002A3587">
        <w:t xml:space="preserve"> the support of victims in criminal matters</w:t>
      </w:r>
      <w:r>
        <w:t xml:space="preserve"> in the context of the review of</w:t>
      </w:r>
      <w:r w:rsidRPr="002A3587">
        <w:t xml:space="preserve"> the </w:t>
      </w:r>
      <w:r>
        <w:t>Code of C</w:t>
      </w:r>
      <w:r w:rsidRPr="002A3587">
        <w:t xml:space="preserve">riminal </w:t>
      </w:r>
      <w:r>
        <w:t>P</w:t>
      </w:r>
      <w:r w:rsidRPr="002A3587">
        <w:t>rocedure</w:t>
      </w:r>
      <w:r>
        <w:t xml:space="preserve">. It also </w:t>
      </w:r>
      <w:r w:rsidRPr="0081787F">
        <w:t>notes that</w:t>
      </w:r>
      <w:r>
        <w:t xml:space="preserve">, </w:t>
      </w:r>
      <w:r w:rsidRPr="002A3587">
        <w:t xml:space="preserve">under the </w:t>
      </w:r>
      <w:r>
        <w:t xml:space="preserve">current Code of </w:t>
      </w:r>
      <w:r w:rsidRPr="0081787F">
        <w:t>C</w:t>
      </w:r>
      <w:r w:rsidRPr="002A3587">
        <w:t xml:space="preserve">riminal </w:t>
      </w:r>
      <w:r w:rsidRPr="0081787F">
        <w:t>P</w:t>
      </w:r>
      <w:r w:rsidRPr="002A3587">
        <w:t>rocedure</w:t>
      </w:r>
      <w:r>
        <w:t xml:space="preserve">, </w:t>
      </w:r>
      <w:r w:rsidRPr="002A3587">
        <w:t>the protection of witnesses include</w:t>
      </w:r>
      <w:r>
        <w:t>s</w:t>
      </w:r>
      <w:r w:rsidRPr="002A3587">
        <w:t xml:space="preserve"> </w:t>
      </w:r>
      <w:r>
        <w:t xml:space="preserve">measures such as </w:t>
      </w:r>
      <w:r w:rsidRPr="00572728">
        <w:t xml:space="preserve">the use of pseudonyms, </w:t>
      </w:r>
      <w:bookmarkStart w:id="2" w:name="_Hlk212642156"/>
      <w:r w:rsidRPr="00572728">
        <w:t>the representation of authorized persons</w:t>
      </w:r>
      <w:r>
        <w:t xml:space="preserve"> (such as the defendant and witnesses)</w:t>
      </w:r>
      <w:bookmarkEnd w:id="2"/>
      <w:r w:rsidRPr="00572728">
        <w:t xml:space="preserve"> and the exclusion of the public from hearings. Moreover</w:t>
      </w:r>
      <w:r>
        <w:t>, t</w:t>
      </w:r>
      <w:r w:rsidRPr="00A03A3F">
        <w:t>he Committee</w:t>
      </w:r>
      <w:r w:rsidRPr="004267E3">
        <w:t xml:space="preserve"> takes note of the delegation</w:t>
      </w:r>
      <w:r w:rsidR="00C61179">
        <w:t>’</w:t>
      </w:r>
      <w:r w:rsidRPr="004267E3">
        <w:t xml:space="preserve">s indication that the </w:t>
      </w:r>
      <w:r>
        <w:rPr>
          <w:rFonts w:asciiTheme="majorBidi" w:hAnsiTheme="majorBidi" w:cstheme="majorBidi"/>
        </w:rPr>
        <w:t>w</w:t>
      </w:r>
      <w:r w:rsidRPr="004267E3">
        <w:rPr>
          <w:rFonts w:asciiTheme="majorBidi" w:hAnsiTheme="majorBidi" w:cstheme="majorBidi"/>
        </w:rPr>
        <w:t xml:space="preserve">itness </w:t>
      </w:r>
      <w:r>
        <w:rPr>
          <w:rFonts w:asciiTheme="majorBidi" w:hAnsiTheme="majorBidi" w:cstheme="majorBidi"/>
        </w:rPr>
        <w:t>p</w:t>
      </w:r>
      <w:r w:rsidRPr="004267E3">
        <w:rPr>
          <w:rFonts w:asciiTheme="majorBidi" w:hAnsiTheme="majorBidi" w:cstheme="majorBidi"/>
        </w:rPr>
        <w:t xml:space="preserve">rotection </w:t>
      </w:r>
      <w:r>
        <w:rPr>
          <w:rFonts w:asciiTheme="majorBidi" w:hAnsiTheme="majorBidi" w:cstheme="majorBidi"/>
        </w:rPr>
        <w:t>p</w:t>
      </w:r>
      <w:r w:rsidRPr="004267E3">
        <w:rPr>
          <w:rFonts w:asciiTheme="majorBidi" w:hAnsiTheme="majorBidi" w:cstheme="majorBidi"/>
        </w:rPr>
        <w:t>rogramme</w:t>
      </w:r>
      <w:r>
        <w:rPr>
          <w:rFonts w:asciiTheme="majorBidi" w:hAnsiTheme="majorBidi" w:cstheme="majorBidi"/>
        </w:rPr>
        <w:t xml:space="preserve"> </w:t>
      </w:r>
      <w:r w:rsidRPr="002A3587">
        <w:t xml:space="preserve">includes economic, social, psychological </w:t>
      </w:r>
      <w:r w:rsidRPr="004267E3">
        <w:t xml:space="preserve">and </w:t>
      </w:r>
      <w:r w:rsidRPr="002A3587">
        <w:t>legal assistance</w:t>
      </w:r>
      <w:r>
        <w:t xml:space="preserve">, and that </w:t>
      </w:r>
      <w:r w:rsidRPr="00931604">
        <w:t>the</w:t>
      </w:r>
      <w:r w:rsidRPr="00931604">
        <w:rPr>
          <w:rFonts w:asciiTheme="majorBidi" w:hAnsiTheme="majorBidi" w:cstheme="majorBidi"/>
        </w:rPr>
        <w:t xml:space="preserve"> High Court in Podgorica</w:t>
      </w:r>
      <w:r w:rsidRPr="00931604">
        <w:t xml:space="preserve"> established </w:t>
      </w:r>
      <w:r w:rsidRPr="002A3587">
        <w:t>a service for support</w:t>
      </w:r>
      <w:r>
        <w:t xml:space="preserve">ing </w:t>
      </w:r>
      <w:r w:rsidRPr="002A3587">
        <w:t xml:space="preserve">victims and witnesses in cases </w:t>
      </w:r>
      <w:r>
        <w:t xml:space="preserve">related to </w:t>
      </w:r>
      <w:r w:rsidRPr="002A3587">
        <w:t>organized crime, corruption, terrorism and war crimes</w:t>
      </w:r>
      <w:r w:rsidRPr="00034D8F">
        <w:t>. However, the Committee</w:t>
      </w:r>
      <w:r>
        <w:t xml:space="preserve"> is concerned about</w:t>
      </w:r>
      <w:r w:rsidRPr="00034D8F">
        <w:t>:</w:t>
      </w:r>
    </w:p>
    <w:p w14:paraId="2BBE31EE" w14:textId="333A17FD" w:rsidR="00095EB6" w:rsidRPr="00946801" w:rsidRDefault="00095EB6" w:rsidP="00095EB6">
      <w:pPr>
        <w:pStyle w:val="SingleTxtG"/>
      </w:pPr>
      <w:r w:rsidRPr="00034D8F">
        <w:tab/>
        <w:t>(a)</w:t>
      </w:r>
      <w:r w:rsidRPr="00034D8F">
        <w:tab/>
        <w:t>The</w:t>
      </w:r>
      <w:r>
        <w:t xml:space="preserve"> lack of clarity</w:t>
      </w:r>
      <w:r w:rsidRPr="00034D8F">
        <w:t xml:space="preserve"> </w:t>
      </w:r>
      <w:r>
        <w:t>as to the conditions</w:t>
      </w:r>
      <w:r w:rsidRPr="00034D8F">
        <w:t xml:space="preserve"> </w:t>
      </w:r>
      <w:r>
        <w:t>that must be met by persons who wish</w:t>
      </w:r>
      <w:r w:rsidRPr="00034D8F">
        <w:t xml:space="preserve"> </w:t>
      </w:r>
      <w:r w:rsidR="0044145E">
        <w:t xml:space="preserve">to </w:t>
      </w:r>
      <w:r w:rsidRPr="00034D8F">
        <w:t xml:space="preserve">access the </w:t>
      </w:r>
      <w:r>
        <w:t>w</w:t>
      </w:r>
      <w:r w:rsidRPr="00034D8F">
        <w:t>itness</w:t>
      </w:r>
      <w:r w:rsidRPr="00034D8F">
        <w:rPr>
          <w:rFonts w:asciiTheme="majorBidi" w:hAnsiTheme="majorBidi" w:cstheme="majorBidi"/>
        </w:rPr>
        <w:t xml:space="preserve"> </w:t>
      </w:r>
      <w:r>
        <w:rPr>
          <w:rFonts w:asciiTheme="majorBidi" w:hAnsiTheme="majorBidi" w:cstheme="majorBidi"/>
        </w:rPr>
        <w:t>p</w:t>
      </w:r>
      <w:r w:rsidRPr="00034D8F">
        <w:rPr>
          <w:rFonts w:asciiTheme="majorBidi" w:hAnsiTheme="majorBidi" w:cstheme="majorBidi"/>
        </w:rPr>
        <w:t xml:space="preserve">rotection </w:t>
      </w:r>
      <w:r>
        <w:rPr>
          <w:rFonts w:asciiTheme="majorBidi" w:hAnsiTheme="majorBidi" w:cstheme="majorBidi"/>
        </w:rPr>
        <w:t>p</w:t>
      </w:r>
      <w:r w:rsidRPr="00034D8F">
        <w:rPr>
          <w:rFonts w:asciiTheme="majorBidi" w:hAnsiTheme="majorBidi" w:cstheme="majorBidi"/>
        </w:rPr>
        <w:t xml:space="preserve">rogramme, </w:t>
      </w:r>
      <w:r>
        <w:t>and the procedures and criteria applied to assess the risks faced by applicants and their</w:t>
      </w:r>
      <w:r w:rsidRPr="006B2E6A">
        <w:t xml:space="preserve"> </w:t>
      </w:r>
      <w:r w:rsidRPr="002224F0">
        <w:rPr>
          <w:rFonts w:asciiTheme="majorBidi" w:hAnsiTheme="majorBidi" w:cstheme="majorBidi"/>
        </w:rPr>
        <w:t xml:space="preserve">individual </w:t>
      </w:r>
      <w:r>
        <w:rPr>
          <w:rFonts w:asciiTheme="majorBidi" w:hAnsiTheme="majorBidi" w:cstheme="majorBidi"/>
        </w:rPr>
        <w:t xml:space="preserve">requirements for protection and </w:t>
      </w:r>
      <w:proofErr w:type="gramStart"/>
      <w:r>
        <w:rPr>
          <w:rFonts w:asciiTheme="majorBidi" w:hAnsiTheme="majorBidi" w:cstheme="majorBidi"/>
        </w:rPr>
        <w:t>support</w:t>
      </w:r>
      <w:r w:rsidRPr="006B2E6A">
        <w:rPr>
          <w:rFonts w:asciiTheme="majorBidi" w:hAnsiTheme="majorBidi" w:cstheme="majorBidi"/>
          <w:lang w:val="en-US"/>
        </w:rPr>
        <w:t>;</w:t>
      </w:r>
      <w:proofErr w:type="gramEnd"/>
    </w:p>
    <w:p w14:paraId="3A8E301B" w14:textId="77777777" w:rsidR="00095EB6" w:rsidRPr="00A43696" w:rsidRDefault="00095EB6" w:rsidP="00095EB6">
      <w:pPr>
        <w:pStyle w:val="SingleTxtG"/>
      </w:pPr>
      <w:r>
        <w:tab/>
      </w:r>
      <w:r w:rsidRPr="00030E03">
        <w:t>(</w:t>
      </w:r>
      <w:r>
        <w:t>b</w:t>
      </w:r>
      <w:r w:rsidRPr="00030E03">
        <w:t>)</w:t>
      </w:r>
      <w:r w:rsidRPr="00030E03">
        <w:tab/>
        <w:t xml:space="preserve">The </w:t>
      </w:r>
      <w:r>
        <w:t>limited</w:t>
      </w:r>
      <w:r w:rsidRPr="002A3587">
        <w:t xml:space="preserve"> infrastructure and technical resources</w:t>
      </w:r>
      <w:r w:rsidRPr="00030E03">
        <w:t xml:space="preserve"> </w:t>
      </w:r>
      <w:r>
        <w:t>of</w:t>
      </w:r>
      <w:r w:rsidRPr="002A3587">
        <w:t xml:space="preserve"> the judiciary </w:t>
      </w:r>
      <w:r>
        <w:t xml:space="preserve">to implement </w:t>
      </w:r>
      <w:r>
        <w:rPr>
          <w:rFonts w:asciiTheme="majorBidi" w:hAnsiTheme="majorBidi" w:cstheme="majorBidi"/>
        </w:rPr>
        <w:t xml:space="preserve">protection measures for </w:t>
      </w:r>
      <w:r w:rsidRPr="002224F0">
        <w:rPr>
          <w:rFonts w:asciiTheme="majorBidi" w:hAnsiTheme="majorBidi" w:cstheme="majorBidi"/>
        </w:rPr>
        <w:t xml:space="preserve">persons participating in criminal </w:t>
      </w:r>
      <w:proofErr w:type="gramStart"/>
      <w:r w:rsidRPr="002224F0">
        <w:rPr>
          <w:rFonts w:asciiTheme="majorBidi" w:hAnsiTheme="majorBidi" w:cstheme="majorBidi"/>
        </w:rPr>
        <w:t>proceedings</w:t>
      </w:r>
      <w:r>
        <w:t>;</w:t>
      </w:r>
      <w:proofErr w:type="gramEnd"/>
    </w:p>
    <w:p w14:paraId="7BD861EF" w14:textId="77777777" w:rsidR="00095EB6" w:rsidRPr="00C20E8F" w:rsidRDefault="00095EB6" w:rsidP="00095EB6">
      <w:pPr>
        <w:pStyle w:val="SingleTxtG"/>
      </w:pPr>
      <w:r>
        <w:tab/>
        <w:t>(c)</w:t>
      </w:r>
      <w:r>
        <w:tab/>
        <w:t xml:space="preserve">The lack of information concerning the </w:t>
      </w:r>
      <w:r w:rsidRPr="002224F0">
        <w:t xml:space="preserve">beneficiaries </w:t>
      </w:r>
      <w:r>
        <w:t>of the w</w:t>
      </w:r>
      <w:r w:rsidRPr="002224F0">
        <w:t>itness</w:t>
      </w:r>
      <w:r w:rsidRPr="007C218A">
        <w:t xml:space="preserve"> </w:t>
      </w:r>
      <w:r>
        <w:t>p</w:t>
      </w:r>
      <w:r w:rsidRPr="007C218A">
        <w:t xml:space="preserve">rotection </w:t>
      </w:r>
      <w:r>
        <w:t>p</w:t>
      </w:r>
      <w:r w:rsidRPr="007C218A">
        <w:t>rogramme</w:t>
      </w:r>
      <w:r w:rsidRPr="00747595">
        <w:t xml:space="preserve"> </w:t>
      </w:r>
      <w:r>
        <w:t xml:space="preserve">and </w:t>
      </w:r>
      <w:r w:rsidRPr="002224F0">
        <w:t xml:space="preserve">the support </w:t>
      </w:r>
      <w:r>
        <w:t>services provided to</w:t>
      </w:r>
      <w:r w:rsidRPr="002224F0">
        <w:t xml:space="preserve"> witnesses and injured parties</w:t>
      </w:r>
      <w:r>
        <w:t xml:space="preserve"> at</w:t>
      </w:r>
      <w:r w:rsidRPr="00B71A25">
        <w:t xml:space="preserve"> the High Court in Podgorica</w:t>
      </w:r>
      <w:r w:rsidRPr="002224F0">
        <w:t xml:space="preserve"> </w:t>
      </w:r>
      <w:r w:rsidRPr="00747595">
        <w:t>(arts. 12 and 24).</w:t>
      </w:r>
    </w:p>
    <w:p w14:paraId="3731FDC5" w14:textId="77777777" w:rsidR="00095EB6" w:rsidRPr="002D4E2D" w:rsidRDefault="00095EB6" w:rsidP="00095EB6">
      <w:pPr>
        <w:pStyle w:val="SingleTxtG"/>
        <w:rPr>
          <w:b/>
          <w:bCs/>
        </w:rPr>
      </w:pPr>
      <w:r w:rsidRPr="00746091">
        <w:t>1</w:t>
      </w:r>
      <w:r>
        <w:t>9</w:t>
      </w:r>
      <w:r w:rsidRPr="00746091">
        <w:t>.</w:t>
      </w:r>
      <w:r w:rsidRPr="00746091">
        <w:tab/>
      </w:r>
      <w:r w:rsidRPr="002D4E2D">
        <w:rPr>
          <w:b/>
          <w:bCs/>
        </w:rPr>
        <w:t>The Committee recommends that the State Party:</w:t>
      </w:r>
    </w:p>
    <w:p w14:paraId="13E1306E" w14:textId="77777777" w:rsidR="00095EB6" w:rsidRPr="002D4E2D" w:rsidRDefault="00095EB6" w:rsidP="00095EB6">
      <w:pPr>
        <w:pStyle w:val="SingleTxtG"/>
        <w:rPr>
          <w:rFonts w:asciiTheme="majorBidi" w:hAnsiTheme="majorBidi" w:cstheme="majorBidi"/>
          <w:b/>
          <w:bCs/>
        </w:rPr>
      </w:pPr>
      <w:r w:rsidRPr="00515ADE">
        <w:tab/>
      </w:r>
      <w:r w:rsidRPr="00034D8F">
        <w:t>(a)</w:t>
      </w:r>
      <w:r w:rsidRPr="00034D8F">
        <w:tab/>
      </w:r>
      <w:r w:rsidRPr="002D4E2D">
        <w:rPr>
          <w:b/>
          <w:bCs/>
        </w:rPr>
        <w:t>Review the Law on Witness Protection to facilitate access to the witness</w:t>
      </w:r>
      <w:r w:rsidRPr="002D4E2D">
        <w:rPr>
          <w:rFonts w:asciiTheme="majorBidi" w:hAnsiTheme="majorBidi" w:cstheme="majorBidi"/>
          <w:b/>
          <w:bCs/>
        </w:rPr>
        <w:t xml:space="preserve"> protection programme, </w:t>
      </w:r>
      <w:r w:rsidRPr="002D4E2D">
        <w:rPr>
          <w:b/>
          <w:bCs/>
        </w:rPr>
        <w:t xml:space="preserve">ensure the existence of clear and specific criteria and procedures for accessing the programme and provide for the verification of the risks faced by persons applying for </w:t>
      </w:r>
      <w:proofErr w:type="gramStart"/>
      <w:r w:rsidRPr="002D4E2D">
        <w:rPr>
          <w:b/>
          <w:bCs/>
        </w:rPr>
        <w:t>access;</w:t>
      </w:r>
      <w:proofErr w:type="gramEnd"/>
    </w:p>
    <w:p w14:paraId="410BB8D6" w14:textId="77777777" w:rsidR="00095EB6" w:rsidRPr="002D4E2D" w:rsidRDefault="00095EB6" w:rsidP="00095EB6">
      <w:pPr>
        <w:pStyle w:val="SingleTxtG"/>
        <w:rPr>
          <w:b/>
          <w:bCs/>
        </w:rPr>
      </w:pPr>
      <w:r>
        <w:tab/>
      </w:r>
      <w:r w:rsidRPr="000E1D3E">
        <w:t>(b)</w:t>
      </w:r>
      <w:r>
        <w:tab/>
      </w:r>
      <w:r w:rsidRPr="002D4E2D">
        <w:rPr>
          <w:b/>
          <w:bCs/>
        </w:rPr>
        <w:t xml:space="preserve">Establish mechanisms to ensure that complainants, witnesses, relatives of the disappeared person and their defenders, as well as all those participating in the investigation of cases of enforced disappearance, are effectively protected against acts of reprisal or intimidation resulting from having made a complaint or witness statement, in compliance with article 12 (1) of the </w:t>
      </w:r>
      <w:proofErr w:type="gramStart"/>
      <w:r w:rsidRPr="002D4E2D">
        <w:rPr>
          <w:b/>
          <w:bCs/>
        </w:rPr>
        <w:t>Convention;</w:t>
      </w:r>
      <w:proofErr w:type="gramEnd"/>
    </w:p>
    <w:p w14:paraId="79BED184" w14:textId="3AD88320" w:rsidR="00095EB6" w:rsidRPr="002D4E2D" w:rsidRDefault="00095EB6" w:rsidP="00095EB6">
      <w:pPr>
        <w:pStyle w:val="SingleTxtG"/>
        <w:rPr>
          <w:b/>
          <w:bCs/>
        </w:rPr>
      </w:pPr>
      <w:r w:rsidRPr="00C72918">
        <w:tab/>
      </w:r>
      <w:r w:rsidRPr="00326530">
        <w:t>(c)</w:t>
      </w:r>
      <w:r w:rsidRPr="00326530">
        <w:tab/>
      </w:r>
      <w:r w:rsidRPr="002D4E2D">
        <w:rPr>
          <w:b/>
          <w:bCs/>
        </w:rPr>
        <w:t xml:space="preserve">Provide the </w:t>
      </w:r>
      <w:r w:rsidRPr="002D4E2D">
        <w:rPr>
          <w:rFonts w:asciiTheme="majorBidi" w:hAnsiTheme="majorBidi" w:cstheme="majorBidi"/>
          <w:b/>
          <w:bCs/>
        </w:rPr>
        <w:t>State</w:t>
      </w:r>
      <w:r w:rsidRPr="002D4E2D">
        <w:rPr>
          <w:rFonts w:asciiTheme="majorBidi" w:hAnsiTheme="majorBidi" w:cstheme="majorBidi"/>
          <w:b/>
          <w:bCs/>
          <w:spacing w:val="-17"/>
        </w:rPr>
        <w:t xml:space="preserve"> </w:t>
      </w:r>
      <w:r w:rsidRPr="002D4E2D">
        <w:rPr>
          <w:rFonts w:asciiTheme="majorBidi" w:hAnsiTheme="majorBidi" w:cstheme="majorBidi"/>
          <w:b/>
          <w:bCs/>
        </w:rPr>
        <w:t>Prosecutor</w:t>
      </w:r>
      <w:r w:rsidR="00C61179" w:rsidRPr="002D4E2D">
        <w:rPr>
          <w:rFonts w:asciiTheme="majorBidi" w:hAnsiTheme="majorBidi" w:cstheme="majorBidi"/>
          <w:b/>
          <w:bCs/>
        </w:rPr>
        <w:t>’</w:t>
      </w:r>
      <w:r w:rsidRPr="002D4E2D">
        <w:rPr>
          <w:rFonts w:asciiTheme="majorBidi" w:hAnsiTheme="majorBidi" w:cstheme="majorBidi"/>
          <w:b/>
          <w:bCs/>
        </w:rPr>
        <w:t>s</w:t>
      </w:r>
      <w:r w:rsidRPr="002D4E2D">
        <w:rPr>
          <w:rFonts w:asciiTheme="majorBidi" w:hAnsiTheme="majorBidi" w:cstheme="majorBidi"/>
          <w:b/>
          <w:bCs/>
          <w:spacing w:val="-15"/>
        </w:rPr>
        <w:t xml:space="preserve"> </w:t>
      </w:r>
      <w:r w:rsidRPr="002D4E2D">
        <w:rPr>
          <w:rFonts w:asciiTheme="majorBidi" w:hAnsiTheme="majorBidi" w:cstheme="majorBidi"/>
          <w:b/>
          <w:bCs/>
        </w:rPr>
        <w:t>Office</w:t>
      </w:r>
      <w:r w:rsidRPr="002D4E2D">
        <w:rPr>
          <w:b/>
          <w:bCs/>
        </w:rPr>
        <w:t xml:space="preserve"> and the judiciary with the infrastructure and the human, financial and technical resources they require to effectively implement </w:t>
      </w:r>
      <w:r w:rsidRPr="002D4E2D">
        <w:rPr>
          <w:rFonts w:asciiTheme="majorBidi" w:hAnsiTheme="majorBidi" w:cstheme="majorBidi"/>
          <w:b/>
          <w:bCs/>
        </w:rPr>
        <w:t xml:space="preserve">protective measures for persons participating in criminal proceedings related to </w:t>
      </w:r>
      <w:r w:rsidRPr="002D4E2D">
        <w:rPr>
          <w:b/>
          <w:bCs/>
        </w:rPr>
        <w:t>enforced disappearances, including through the strengthening of support services for victims at the High Court in Podgorica and the establishment of such services in Bijelo Polje, as provided for in the amendments to the Code of Criminal Procedure;</w:t>
      </w:r>
    </w:p>
    <w:p w14:paraId="2878A4BF" w14:textId="77777777" w:rsidR="00095EB6" w:rsidRPr="002D4E2D" w:rsidRDefault="00095EB6" w:rsidP="00095EB6">
      <w:pPr>
        <w:pStyle w:val="SingleTxtG"/>
        <w:rPr>
          <w:b/>
          <w:bCs/>
        </w:rPr>
      </w:pPr>
      <w:r>
        <w:tab/>
      </w:r>
      <w:r w:rsidRPr="0090620A">
        <w:rPr>
          <w:bCs/>
        </w:rPr>
        <w:t>(d)</w:t>
      </w:r>
      <w:r>
        <w:rPr>
          <w:bCs/>
        </w:rPr>
        <w:tab/>
      </w:r>
      <w:r w:rsidRPr="002D4E2D">
        <w:rPr>
          <w:b/>
          <w:bCs/>
        </w:rPr>
        <w:t>Ensure the proper registration of the information concerning the beneficiaries of the witness protection programme, the support services for witnesses and injured parties in the High Court in Podgorica and future extensions of the programme, with a view to enabling the State Party to adapt existing protection programmes to existing protection requirements.</w:t>
      </w:r>
    </w:p>
    <w:p w14:paraId="37550D87" w14:textId="77777777" w:rsidR="00095EB6" w:rsidRDefault="00095EB6" w:rsidP="00095EB6">
      <w:pPr>
        <w:pStyle w:val="H23G"/>
      </w:pPr>
      <w:r>
        <w:tab/>
      </w:r>
      <w:r>
        <w:tab/>
      </w:r>
      <w:r w:rsidRPr="002567CB">
        <w:t>Fundamental legal safeguards</w:t>
      </w:r>
    </w:p>
    <w:p w14:paraId="54F4BB39" w14:textId="570C464D" w:rsidR="00095EB6" w:rsidRDefault="00095EB6" w:rsidP="00095EB6">
      <w:pPr>
        <w:pStyle w:val="SingleTxtG"/>
      </w:pPr>
      <w:r w:rsidRPr="0090620A">
        <w:t>20</w:t>
      </w:r>
      <w:r w:rsidRPr="00D81881">
        <w:t>.</w:t>
      </w:r>
      <w:r w:rsidRPr="00D81881">
        <w:tab/>
      </w:r>
      <w:r>
        <w:t xml:space="preserve">While </w:t>
      </w:r>
      <w:r w:rsidRPr="009F2167">
        <w:t>not</w:t>
      </w:r>
      <w:r>
        <w:t>ing</w:t>
      </w:r>
      <w:r w:rsidRPr="009F2167">
        <w:t xml:space="preserve"> that </w:t>
      </w:r>
      <w:r w:rsidRPr="002F1157">
        <w:t xml:space="preserve">the </w:t>
      </w:r>
      <w:r>
        <w:t xml:space="preserve">Code of </w:t>
      </w:r>
      <w:r w:rsidRPr="002F1157">
        <w:t xml:space="preserve">Criminal Procedure </w:t>
      </w:r>
      <w:r w:rsidRPr="009F2167">
        <w:t>enshrine</w:t>
      </w:r>
      <w:r>
        <w:t>s</w:t>
      </w:r>
      <w:r w:rsidRPr="009F2167">
        <w:t xml:space="preserve"> fundamental legal safeguards</w:t>
      </w:r>
      <w:r>
        <w:t xml:space="preserve"> for persons deprived of their liberty and that the</w:t>
      </w:r>
      <w:r w:rsidRPr="00F90EED">
        <w:t xml:space="preserve"> </w:t>
      </w:r>
      <w:r w:rsidRPr="002A3587">
        <w:t>Ministry of</w:t>
      </w:r>
      <w:r>
        <w:t xml:space="preserve"> the</w:t>
      </w:r>
      <w:r w:rsidRPr="002A3587">
        <w:t xml:space="preserve"> Interior</w:t>
      </w:r>
      <w:r>
        <w:t xml:space="preserve"> has adopted instructions to ensure the full respect of those safeguards in all police premises</w:t>
      </w:r>
      <w:r w:rsidRPr="009F2167">
        <w:t>,</w:t>
      </w:r>
      <w:r>
        <w:t xml:space="preserve"> t</w:t>
      </w:r>
      <w:r w:rsidRPr="009F2167">
        <w:t xml:space="preserve">he Committee is concerned </w:t>
      </w:r>
      <w:r w:rsidRPr="0031200A">
        <w:t xml:space="preserve">at </w:t>
      </w:r>
      <w:r>
        <w:rPr>
          <w:rFonts w:asciiTheme="majorBidi" w:hAnsiTheme="majorBidi" w:cstheme="majorBidi"/>
          <w:lang w:eastAsia="en-GB"/>
        </w:rPr>
        <w:t>reports</w:t>
      </w:r>
      <w:r w:rsidRPr="0031200A">
        <w:rPr>
          <w:rFonts w:asciiTheme="majorBidi" w:hAnsiTheme="majorBidi" w:cstheme="majorBidi"/>
          <w:lang w:eastAsia="en-GB"/>
        </w:rPr>
        <w:t xml:space="preserve"> indicating that key legal safeguards for detained persons are not implemented in practice from the very outset of the deprivation of liberty, in particular </w:t>
      </w:r>
      <w:r>
        <w:rPr>
          <w:rFonts w:asciiTheme="majorBidi" w:hAnsiTheme="majorBidi" w:cstheme="majorBidi"/>
          <w:lang w:eastAsia="en-GB"/>
        </w:rPr>
        <w:t>as regards detainees</w:t>
      </w:r>
      <w:r w:rsidR="00C61179">
        <w:rPr>
          <w:rFonts w:asciiTheme="majorBidi" w:hAnsiTheme="majorBidi" w:cstheme="majorBidi"/>
          <w:lang w:eastAsia="en-GB"/>
        </w:rPr>
        <w:t>’</w:t>
      </w:r>
      <w:r w:rsidRPr="0031200A">
        <w:rPr>
          <w:rFonts w:asciiTheme="majorBidi" w:hAnsiTheme="majorBidi" w:cstheme="majorBidi"/>
          <w:lang w:eastAsia="en-GB"/>
        </w:rPr>
        <w:t xml:space="preserve"> access to legal counsel and</w:t>
      </w:r>
      <w:r>
        <w:rPr>
          <w:rFonts w:asciiTheme="majorBidi" w:hAnsiTheme="majorBidi" w:cstheme="majorBidi"/>
          <w:lang w:eastAsia="en-GB"/>
        </w:rPr>
        <w:t xml:space="preserve"> to medical examination, and their right to communicate with their</w:t>
      </w:r>
      <w:r w:rsidRPr="0082047C">
        <w:rPr>
          <w:rFonts w:asciiTheme="majorBidi" w:hAnsiTheme="majorBidi" w:cstheme="majorBidi"/>
          <w:lang w:eastAsia="en-GB"/>
        </w:rPr>
        <w:t xml:space="preserve"> family, counsel or any other person of </w:t>
      </w:r>
      <w:r>
        <w:rPr>
          <w:rFonts w:asciiTheme="majorBidi" w:hAnsiTheme="majorBidi" w:cstheme="majorBidi"/>
          <w:lang w:eastAsia="en-GB"/>
        </w:rPr>
        <w:t>their</w:t>
      </w:r>
      <w:r w:rsidRPr="0082047C">
        <w:rPr>
          <w:rFonts w:asciiTheme="majorBidi" w:hAnsiTheme="majorBidi" w:cstheme="majorBidi"/>
          <w:lang w:eastAsia="en-GB"/>
        </w:rPr>
        <w:t xml:space="preserve"> choice</w:t>
      </w:r>
      <w:r w:rsidRPr="00C61179">
        <w:rPr>
          <w:rStyle w:val="FootnoteReference"/>
        </w:rPr>
        <w:footnoteReference w:id="10"/>
      </w:r>
      <w:r w:rsidRPr="00C61179">
        <w:rPr>
          <w:rStyle w:val="FootnoteReference"/>
        </w:rPr>
        <w:t xml:space="preserve"> </w:t>
      </w:r>
      <w:r w:rsidRPr="00B10014">
        <w:t>(arts. 17</w:t>
      </w:r>
      <w:r>
        <w:t xml:space="preserve"> and 24</w:t>
      </w:r>
      <w:r w:rsidRPr="00B10014">
        <w:t>).</w:t>
      </w:r>
    </w:p>
    <w:p w14:paraId="4BBF68FA" w14:textId="1BD455A5" w:rsidR="00095EB6" w:rsidRPr="00E473B7" w:rsidRDefault="00095EB6" w:rsidP="00095EB6">
      <w:pPr>
        <w:pStyle w:val="SingleTxtG"/>
        <w:rPr>
          <w:b/>
          <w:bCs/>
        </w:rPr>
      </w:pPr>
      <w:r w:rsidRPr="00B10014">
        <w:lastRenderedPageBreak/>
        <w:t>2</w:t>
      </w:r>
      <w:r>
        <w:t>1</w:t>
      </w:r>
      <w:r w:rsidRPr="00B10014">
        <w:t>.</w:t>
      </w:r>
      <w:r w:rsidRPr="00B10014">
        <w:tab/>
      </w:r>
      <w:r w:rsidRPr="00E473B7">
        <w:rPr>
          <w:b/>
          <w:bCs/>
        </w:rPr>
        <w:t xml:space="preserve">The Committee recommends that the State Party guarantee that all persons deprived of liberty are afforded in law and in practice all the fundamental legal safeguards provided for under article 17 of the Convention from the outset of the deprivation of liberty, including access to an </w:t>
      </w:r>
      <w:r w:rsidRPr="00E473B7">
        <w:rPr>
          <w:rFonts w:asciiTheme="majorBidi" w:hAnsiTheme="majorBidi" w:cstheme="majorBidi"/>
          <w:b/>
          <w:bCs/>
          <w:lang w:eastAsia="en-GB"/>
        </w:rPr>
        <w:t xml:space="preserve">independent </w:t>
      </w:r>
      <w:r w:rsidRPr="00E473B7">
        <w:rPr>
          <w:b/>
          <w:bCs/>
        </w:rPr>
        <w:t>lawyer and to medical examination, as well as communication without delay with their relatives or any other person of their choice and, in the case of foreign nationals, with their consular authorities.</w:t>
      </w:r>
    </w:p>
    <w:p w14:paraId="092B0E8C" w14:textId="77777777" w:rsidR="00095EB6" w:rsidRDefault="00095EB6" w:rsidP="00095EB6">
      <w:pPr>
        <w:pStyle w:val="H23G"/>
      </w:pPr>
      <w:r>
        <w:tab/>
      </w:r>
      <w:r>
        <w:tab/>
      </w:r>
      <w:r w:rsidRPr="00A116A0">
        <w:t>Register of persons deprived of liberty</w:t>
      </w:r>
    </w:p>
    <w:p w14:paraId="53D9CE86" w14:textId="34A06383" w:rsidR="00095EB6" w:rsidRDefault="00095EB6" w:rsidP="00095EB6">
      <w:pPr>
        <w:pStyle w:val="SingleTxtG"/>
      </w:pPr>
      <w:r>
        <w:t>22</w:t>
      </w:r>
      <w:r w:rsidRPr="00A116A0">
        <w:t>.</w:t>
      </w:r>
      <w:r w:rsidRPr="00A116A0">
        <w:tab/>
      </w:r>
      <w:r w:rsidRPr="002A3587">
        <w:t xml:space="preserve">The </w:t>
      </w:r>
      <w:r>
        <w:t>Committee takes note that, in accordance with the Code of C</w:t>
      </w:r>
      <w:r w:rsidRPr="002A3587">
        <w:t xml:space="preserve">riminal </w:t>
      </w:r>
      <w:r>
        <w:t>P</w:t>
      </w:r>
      <w:r w:rsidRPr="002A3587">
        <w:t>rocedure</w:t>
      </w:r>
      <w:r>
        <w:t>, the</w:t>
      </w:r>
      <w:r w:rsidRPr="002A3587">
        <w:t xml:space="preserve"> </w:t>
      </w:r>
      <w:r>
        <w:t>L</w:t>
      </w:r>
      <w:r w:rsidRPr="002A3587">
        <w:t xml:space="preserve">aw on the </w:t>
      </w:r>
      <w:r>
        <w:t>E</w:t>
      </w:r>
      <w:r w:rsidRPr="002A3587">
        <w:t xml:space="preserve">xecution of </w:t>
      </w:r>
      <w:r>
        <w:t>Prison Sentences and related regulations</w:t>
      </w:r>
      <w:r w:rsidRPr="00603BCC">
        <w:t>,</w:t>
      </w:r>
      <w:r w:rsidRPr="002A3587">
        <w:t xml:space="preserve"> </w:t>
      </w:r>
      <w:r>
        <w:t>t</w:t>
      </w:r>
      <w:r w:rsidRPr="002A3587">
        <w:t xml:space="preserve">he </w:t>
      </w:r>
      <w:r>
        <w:t>State Party</w:t>
      </w:r>
      <w:r w:rsidRPr="002A3587">
        <w:t xml:space="preserve"> </w:t>
      </w:r>
      <w:r>
        <w:t>must</w:t>
      </w:r>
      <w:r w:rsidRPr="002A3587">
        <w:t xml:space="preserve"> keep and maintain registers of prisoners and detainees</w:t>
      </w:r>
      <w:r>
        <w:t>,</w:t>
      </w:r>
      <w:r w:rsidRPr="002A3587">
        <w:t xml:space="preserve"> </w:t>
      </w:r>
      <w:r>
        <w:t>and</w:t>
      </w:r>
      <w:r w:rsidRPr="002A3587">
        <w:t xml:space="preserve"> a central register of inmates</w:t>
      </w:r>
      <w:r w:rsidR="00C61179">
        <w:t>’</w:t>
      </w:r>
      <w:r w:rsidRPr="002A3587">
        <w:t xml:space="preserve"> personal files.</w:t>
      </w:r>
      <w:r w:rsidRPr="000754CD">
        <w:t xml:space="preserve"> However, the Committee is concerned at reports about </w:t>
      </w:r>
      <w:r w:rsidRPr="00E655FB">
        <w:rPr>
          <w:rFonts w:asciiTheme="majorBidi" w:hAnsiTheme="majorBidi" w:cstheme="majorBidi"/>
          <w:lang w:eastAsia="en-GB"/>
        </w:rPr>
        <w:t>inconsistent filling-in of custody</w:t>
      </w:r>
      <w:r w:rsidRPr="000754CD">
        <w:rPr>
          <w:rFonts w:asciiTheme="majorBidi" w:hAnsiTheme="majorBidi" w:cstheme="majorBidi"/>
          <w:lang w:eastAsia="en-GB"/>
        </w:rPr>
        <w:t xml:space="preserve"> registers and individual detainee records</w:t>
      </w:r>
      <w:r w:rsidRPr="00C61179">
        <w:rPr>
          <w:rStyle w:val="FootnoteReference"/>
        </w:rPr>
        <w:footnoteReference w:id="11"/>
      </w:r>
      <w:r w:rsidRPr="00C61179">
        <w:rPr>
          <w:rStyle w:val="FootnoteReference"/>
        </w:rPr>
        <w:t xml:space="preserve"> </w:t>
      </w:r>
      <w:r w:rsidRPr="007A01CC">
        <w:t>(arts. 17 and 18).</w:t>
      </w:r>
    </w:p>
    <w:p w14:paraId="65D4D753" w14:textId="77777777" w:rsidR="00095EB6" w:rsidRPr="00216D1E" w:rsidRDefault="00095EB6" w:rsidP="00216D1E">
      <w:pPr>
        <w:pStyle w:val="SingleTxtG"/>
        <w:rPr>
          <w:b/>
          <w:bCs/>
        </w:rPr>
      </w:pPr>
      <w:r w:rsidRPr="00216D1E">
        <w:t>23.</w:t>
      </w:r>
      <w:r w:rsidRPr="00216D1E">
        <w:tab/>
      </w:r>
      <w:r w:rsidRPr="00216D1E">
        <w:rPr>
          <w:b/>
          <w:bCs/>
        </w:rPr>
        <w:t>The Committee recommends that the State Party ensure that custody registers and individual detainee records are promptly, accurately and consistently completed and updated and that, in the event of irregularities, the officials responsible are duly sanctioned. The Committee further recommends that the State Party guarantee that the information contained in the registers includes, as a minimum, the information required under article 17 (3) of the Convention, and that any person with a legitimate interest has prompt access to all the information listed in article 18 (1) of the Convention.</w:t>
      </w:r>
    </w:p>
    <w:p w14:paraId="31557387" w14:textId="77777777" w:rsidR="00095EB6" w:rsidRPr="009F2167" w:rsidRDefault="00095EB6" w:rsidP="00095EB6">
      <w:pPr>
        <w:pStyle w:val="H23G"/>
        <w:rPr>
          <w:bCs/>
        </w:rPr>
      </w:pPr>
      <w:r>
        <w:tab/>
      </w:r>
      <w:r>
        <w:tab/>
      </w:r>
      <w:r w:rsidRPr="006B315E">
        <w:t>Training on the Convention</w:t>
      </w:r>
    </w:p>
    <w:p w14:paraId="363DDCDB" w14:textId="77777777" w:rsidR="00095EB6" w:rsidRPr="00443D63" w:rsidRDefault="00095EB6" w:rsidP="00095EB6">
      <w:pPr>
        <w:pStyle w:val="SingleTxtG"/>
      </w:pPr>
      <w:r>
        <w:t>24</w:t>
      </w:r>
      <w:r w:rsidRPr="009F2167">
        <w:t>.</w:t>
      </w:r>
      <w:r w:rsidRPr="009F2167">
        <w:tab/>
        <w:t>The Committee note</w:t>
      </w:r>
      <w:r>
        <w:t>s</w:t>
      </w:r>
      <w:r w:rsidRPr="009F2167">
        <w:t xml:space="preserve"> </w:t>
      </w:r>
      <w:r>
        <w:t xml:space="preserve">that, according to the information received during the dialogue, </w:t>
      </w:r>
      <w:r w:rsidRPr="00373844">
        <w:t>the Centre for Training in Judiciary and State Prosecution Service</w:t>
      </w:r>
      <w:r w:rsidRPr="009F2167">
        <w:t xml:space="preserve"> </w:t>
      </w:r>
      <w:r>
        <w:t xml:space="preserve">is </w:t>
      </w:r>
      <w:r w:rsidRPr="004D6C5E">
        <w:rPr>
          <w:rFonts w:asciiTheme="majorBidi" w:hAnsiTheme="majorBidi" w:cstheme="majorBidi"/>
        </w:rPr>
        <w:t>developing a curriculum</w:t>
      </w:r>
      <w:r>
        <w:rPr>
          <w:rFonts w:asciiTheme="majorBidi" w:hAnsiTheme="majorBidi" w:cstheme="majorBidi"/>
        </w:rPr>
        <w:t xml:space="preserve"> </w:t>
      </w:r>
      <w:r w:rsidRPr="002A3587">
        <w:t xml:space="preserve">and materials </w:t>
      </w:r>
      <w:r>
        <w:t xml:space="preserve">for training on </w:t>
      </w:r>
      <w:r w:rsidRPr="002A3587">
        <w:t>enforced disappearance</w:t>
      </w:r>
      <w:r>
        <w:t xml:space="preserve">. It also notes </w:t>
      </w:r>
      <w:r w:rsidRPr="009F2167">
        <w:t xml:space="preserve">the information provided by the State </w:t>
      </w:r>
      <w:r>
        <w:t>P</w:t>
      </w:r>
      <w:r w:rsidRPr="009F2167">
        <w:t>arty regarding training</w:t>
      </w:r>
      <w:r>
        <w:t xml:space="preserve"> sessions</w:t>
      </w:r>
      <w:r w:rsidRPr="009F2167">
        <w:t xml:space="preserve"> on </w:t>
      </w:r>
      <w:r>
        <w:t>i</w:t>
      </w:r>
      <w:r w:rsidRPr="009F2167">
        <w:t xml:space="preserve">nternational </w:t>
      </w:r>
      <w:r w:rsidRPr="008C1358">
        <w:t>humanitarian law organi</w:t>
      </w:r>
      <w:r>
        <w:t>z</w:t>
      </w:r>
      <w:r w:rsidRPr="008C1358">
        <w:t>ed by</w:t>
      </w:r>
      <w:r w:rsidRPr="00373844">
        <w:t xml:space="preserve"> the Centre</w:t>
      </w:r>
      <w:r>
        <w:t>, including</w:t>
      </w:r>
      <w:r w:rsidRPr="00373844">
        <w:t xml:space="preserve"> </w:t>
      </w:r>
      <w:r>
        <w:t xml:space="preserve">on disappearances, and the affirmation of the delegation during the dialogue that </w:t>
      </w:r>
      <w:r w:rsidRPr="00965C80">
        <w:t>this topic will be included in the assessment of training needs for 2026</w:t>
      </w:r>
      <w:r>
        <w:t xml:space="preserve">. </w:t>
      </w:r>
      <w:r w:rsidRPr="009F2167">
        <w:t xml:space="preserve">The Committee </w:t>
      </w:r>
      <w:r>
        <w:t xml:space="preserve">underscores the importance of ensuring without delay the effective implementation of </w:t>
      </w:r>
      <w:r w:rsidRPr="009F2167">
        <w:t>specific</w:t>
      </w:r>
      <w:r>
        <w:t xml:space="preserve"> and regular</w:t>
      </w:r>
      <w:r w:rsidRPr="009F2167">
        <w:t xml:space="preserve"> training on the Convention </w:t>
      </w:r>
      <w:r w:rsidRPr="005E4F78">
        <w:t>and enforced disappearance</w:t>
      </w:r>
      <w:r>
        <w:t>s</w:t>
      </w:r>
      <w:r w:rsidRPr="009F2167">
        <w:t xml:space="preserve"> </w:t>
      </w:r>
      <w:r w:rsidRPr="00965711">
        <w:t>(art. 23).</w:t>
      </w:r>
    </w:p>
    <w:p w14:paraId="7E4E9D17" w14:textId="6F82E772" w:rsidR="00095EB6" w:rsidRPr="00AB5239" w:rsidRDefault="00095EB6" w:rsidP="00095EB6">
      <w:pPr>
        <w:pStyle w:val="SingleTxtG"/>
        <w:rPr>
          <w:b/>
          <w:bCs/>
        </w:rPr>
      </w:pPr>
      <w:r>
        <w:t>25</w:t>
      </w:r>
      <w:r w:rsidRPr="00965711">
        <w:t>.</w:t>
      </w:r>
      <w:r w:rsidRPr="00965711">
        <w:tab/>
      </w:r>
      <w:r w:rsidRPr="00AB5239">
        <w:rPr>
          <w:b/>
          <w:bCs/>
        </w:rPr>
        <w:t xml:space="preserve">The Committee recommends that the State Party strengthen efforts to ensure that all law enforcement and security personnel, civil or military, medical personnel, public officials and other persons who may be involved in the custody or treatment of any person deprived of liberty, including judges, prosecutors and other officials responsible for the administration of justice, receive specific and regular training on the Convention and on enforced disappearances, with periodic evaluation of its impact. The Committee also encourages the State </w:t>
      </w:r>
      <w:r w:rsidR="00E13CA6" w:rsidRPr="00AB5239">
        <w:rPr>
          <w:b/>
          <w:bCs/>
        </w:rPr>
        <w:t xml:space="preserve">Party </w:t>
      </w:r>
      <w:r w:rsidRPr="00AB5239">
        <w:rPr>
          <w:b/>
          <w:bCs/>
        </w:rPr>
        <w:t>to incorporate other relevant documents into training curricula on enforced disappearance, such as the Guiding Principles for the Search for Disappeared Persons and the Committee</w:t>
      </w:r>
      <w:r w:rsidR="00C61179" w:rsidRPr="00AB5239">
        <w:rPr>
          <w:b/>
          <w:bCs/>
        </w:rPr>
        <w:t>’</w:t>
      </w:r>
      <w:r w:rsidRPr="00AB5239">
        <w:rPr>
          <w:b/>
          <w:bCs/>
        </w:rPr>
        <w:t>s general comment No. 1 (2023) on enforced disappearance in the context of migration.</w:t>
      </w:r>
    </w:p>
    <w:p w14:paraId="28ED6BE6" w14:textId="0F7589B5" w:rsidR="00095EB6" w:rsidRDefault="00095EB6" w:rsidP="00095EB6">
      <w:pPr>
        <w:pStyle w:val="H23G"/>
      </w:pPr>
      <w:r>
        <w:tab/>
        <w:t>3.</w:t>
      </w:r>
      <w:r>
        <w:tab/>
        <w:t>V</w:t>
      </w:r>
      <w:r w:rsidRPr="00E84375">
        <w:t>ictims</w:t>
      </w:r>
      <w:r w:rsidR="00C61179">
        <w:t>’</w:t>
      </w:r>
      <w:r w:rsidRPr="00E84375">
        <w:t xml:space="preserve"> rights</w:t>
      </w:r>
    </w:p>
    <w:p w14:paraId="375129CD" w14:textId="00BA7337" w:rsidR="00095EB6" w:rsidRPr="00C33A84" w:rsidRDefault="00095EB6" w:rsidP="00095EB6">
      <w:pPr>
        <w:pStyle w:val="H23G"/>
      </w:pPr>
      <w:r>
        <w:tab/>
      </w:r>
      <w:r>
        <w:tab/>
      </w:r>
      <w:r w:rsidRPr="00357AA1">
        <w:t>Definition of victim and v</w:t>
      </w:r>
      <w:r w:rsidRPr="00357AA1">
        <w:rPr>
          <w:rFonts w:asciiTheme="majorBidi" w:hAnsiTheme="majorBidi" w:cstheme="majorBidi"/>
        </w:rPr>
        <w:t>ictims</w:t>
      </w:r>
      <w:r w:rsidR="00C61179">
        <w:rPr>
          <w:rFonts w:asciiTheme="majorBidi" w:hAnsiTheme="majorBidi" w:cstheme="majorBidi"/>
        </w:rPr>
        <w:t>’</w:t>
      </w:r>
      <w:r w:rsidRPr="00357AA1">
        <w:rPr>
          <w:rFonts w:asciiTheme="majorBidi" w:hAnsiTheme="majorBidi" w:cstheme="majorBidi"/>
        </w:rPr>
        <w:t xml:space="preserve"> rights</w:t>
      </w:r>
    </w:p>
    <w:p w14:paraId="3FBD6FBF" w14:textId="660ADCDF" w:rsidR="00095EB6" w:rsidRPr="00C86A49" w:rsidRDefault="00095EB6" w:rsidP="00095EB6">
      <w:pPr>
        <w:pStyle w:val="SingleTxtG"/>
        <w:rPr>
          <w:rFonts w:asciiTheme="majorBidi" w:hAnsiTheme="majorBidi" w:cstheme="majorBidi"/>
        </w:rPr>
      </w:pPr>
      <w:r w:rsidRPr="00D81881">
        <w:t>2</w:t>
      </w:r>
      <w:r>
        <w:t>6</w:t>
      </w:r>
      <w:r w:rsidRPr="00A527C4">
        <w:t>.</w:t>
      </w:r>
      <w:r w:rsidRPr="00A527C4">
        <w:tab/>
      </w:r>
      <w:r>
        <w:t>T</w:t>
      </w:r>
      <w:r w:rsidRPr="00D36892">
        <w:t xml:space="preserve">he Committee </w:t>
      </w:r>
      <w:r>
        <w:t xml:space="preserve">welcomes that the </w:t>
      </w:r>
      <w:r>
        <w:rPr>
          <w:rFonts w:asciiTheme="majorBidi" w:hAnsiTheme="majorBidi" w:cstheme="majorBidi"/>
        </w:rPr>
        <w:t>G</w:t>
      </w:r>
      <w:r w:rsidRPr="00103AE1">
        <w:rPr>
          <w:rFonts w:asciiTheme="majorBidi" w:hAnsiTheme="majorBidi" w:cstheme="majorBidi"/>
        </w:rPr>
        <w:t xml:space="preserve">uidelines for the </w:t>
      </w:r>
      <w:r>
        <w:rPr>
          <w:rFonts w:asciiTheme="majorBidi" w:hAnsiTheme="majorBidi" w:cstheme="majorBidi"/>
        </w:rPr>
        <w:t>S</w:t>
      </w:r>
      <w:r w:rsidRPr="00103AE1">
        <w:rPr>
          <w:rFonts w:asciiTheme="majorBidi" w:hAnsiTheme="majorBidi" w:cstheme="majorBidi"/>
        </w:rPr>
        <w:t xml:space="preserve">earch </w:t>
      </w:r>
      <w:r>
        <w:rPr>
          <w:rFonts w:asciiTheme="majorBidi" w:hAnsiTheme="majorBidi" w:cstheme="majorBidi"/>
        </w:rPr>
        <w:t>for</w:t>
      </w:r>
      <w:r w:rsidRPr="00103AE1">
        <w:rPr>
          <w:rFonts w:asciiTheme="majorBidi" w:hAnsiTheme="majorBidi" w:cstheme="majorBidi"/>
        </w:rPr>
        <w:t xml:space="preserve"> </w:t>
      </w:r>
      <w:r>
        <w:rPr>
          <w:rFonts w:asciiTheme="majorBidi" w:hAnsiTheme="majorBidi" w:cstheme="majorBidi"/>
        </w:rPr>
        <w:t>M</w:t>
      </w:r>
      <w:r w:rsidRPr="00103AE1">
        <w:rPr>
          <w:rFonts w:asciiTheme="majorBidi" w:hAnsiTheme="majorBidi" w:cstheme="majorBidi"/>
        </w:rPr>
        <w:t xml:space="preserve">issing </w:t>
      </w:r>
      <w:r>
        <w:rPr>
          <w:rFonts w:asciiTheme="majorBidi" w:hAnsiTheme="majorBidi" w:cstheme="majorBidi"/>
        </w:rPr>
        <w:t>P</w:t>
      </w:r>
      <w:r w:rsidRPr="00103AE1">
        <w:rPr>
          <w:rFonts w:asciiTheme="majorBidi" w:hAnsiTheme="majorBidi" w:cstheme="majorBidi"/>
        </w:rPr>
        <w:t>ersons</w:t>
      </w:r>
      <w:r w:rsidRPr="00A527C4">
        <w:t xml:space="preserve"> </w:t>
      </w:r>
      <w:r>
        <w:t xml:space="preserve">refer to </w:t>
      </w:r>
      <w:r>
        <w:rPr>
          <w:rFonts w:asciiTheme="majorBidi" w:hAnsiTheme="majorBidi" w:cstheme="majorBidi"/>
          <w:lang w:val="en-US"/>
        </w:rPr>
        <w:t>the right of victims</w:t>
      </w:r>
      <w:r w:rsidRPr="003B6F0E">
        <w:rPr>
          <w:rFonts w:asciiTheme="majorBidi" w:hAnsiTheme="majorBidi" w:cstheme="majorBidi"/>
        </w:rPr>
        <w:t xml:space="preserve"> </w:t>
      </w:r>
      <w:r>
        <w:rPr>
          <w:rFonts w:asciiTheme="majorBidi" w:hAnsiTheme="majorBidi" w:cstheme="majorBidi"/>
        </w:rPr>
        <w:t>to the truth</w:t>
      </w:r>
      <w:r>
        <w:t xml:space="preserve">. Nonetheless, it </w:t>
      </w:r>
      <w:r w:rsidRPr="00A527C4">
        <w:t xml:space="preserve">regrets that </w:t>
      </w:r>
      <w:r>
        <w:t>the</w:t>
      </w:r>
      <w:r w:rsidRPr="00A527C4">
        <w:t xml:space="preserve"> definition of victim</w:t>
      </w:r>
      <w:r>
        <w:t xml:space="preserve"> in </w:t>
      </w:r>
      <w:r w:rsidRPr="00DB1FC6">
        <w:t xml:space="preserve">the Criminal Code </w:t>
      </w:r>
      <w:r>
        <w:t xml:space="preserve">and </w:t>
      </w:r>
      <w:r w:rsidRPr="00DB1FC6">
        <w:t>the</w:t>
      </w:r>
      <w:r>
        <w:t xml:space="preserve"> Code of</w:t>
      </w:r>
      <w:r w:rsidRPr="00DB1FC6">
        <w:t xml:space="preserve"> Criminal Procedure does not grant victim status when criminal proceedings against a perpetrator have not been initiated. </w:t>
      </w:r>
      <w:r>
        <w:t xml:space="preserve">Furthermore, the Committee is concerned about the delays in adopting the </w:t>
      </w:r>
      <w:r w:rsidRPr="00C86F4F">
        <w:t>draft law</w:t>
      </w:r>
      <w:r>
        <w:t xml:space="preserve"> on </w:t>
      </w:r>
      <w:r w:rsidRPr="00C86F4F">
        <w:t xml:space="preserve">amendments to the </w:t>
      </w:r>
      <w:r>
        <w:t xml:space="preserve">Code of </w:t>
      </w:r>
      <w:r w:rsidRPr="00C86F4F">
        <w:t>Criminal Procedure</w:t>
      </w:r>
      <w:r>
        <w:t xml:space="preserve">, as well as </w:t>
      </w:r>
      <w:r w:rsidRPr="00C30DFC">
        <w:t xml:space="preserve">the </w:t>
      </w:r>
      <w:r w:rsidRPr="00C30DFC">
        <w:rPr>
          <w:rFonts w:asciiTheme="majorBidi" w:hAnsiTheme="majorBidi" w:cstheme="majorBidi"/>
        </w:rPr>
        <w:t>national strategy for the protection of victims</w:t>
      </w:r>
      <w:r w:rsidR="00C61179">
        <w:rPr>
          <w:rFonts w:asciiTheme="majorBidi" w:hAnsiTheme="majorBidi" w:cstheme="majorBidi"/>
        </w:rPr>
        <w:t>’</w:t>
      </w:r>
      <w:r w:rsidRPr="00C30DFC">
        <w:rPr>
          <w:rFonts w:asciiTheme="majorBidi" w:hAnsiTheme="majorBidi" w:cstheme="majorBidi"/>
        </w:rPr>
        <w:t xml:space="preserve"> rights </w:t>
      </w:r>
      <w:r>
        <w:rPr>
          <w:rFonts w:asciiTheme="majorBidi" w:hAnsiTheme="majorBidi" w:cstheme="majorBidi"/>
        </w:rPr>
        <w:t xml:space="preserve">for </w:t>
      </w:r>
      <w:r w:rsidRPr="00C30DFC">
        <w:rPr>
          <w:rFonts w:asciiTheme="majorBidi" w:hAnsiTheme="majorBidi" w:cstheme="majorBidi"/>
        </w:rPr>
        <w:t xml:space="preserve">2025–2028 and </w:t>
      </w:r>
      <w:r>
        <w:rPr>
          <w:rFonts w:asciiTheme="majorBidi" w:hAnsiTheme="majorBidi" w:cstheme="majorBidi"/>
        </w:rPr>
        <w:t>its corresponding</w:t>
      </w:r>
      <w:r w:rsidRPr="00C30DFC">
        <w:rPr>
          <w:rFonts w:asciiTheme="majorBidi" w:hAnsiTheme="majorBidi" w:cstheme="majorBidi"/>
        </w:rPr>
        <w:t xml:space="preserve"> action plan</w:t>
      </w:r>
      <w:r>
        <w:rPr>
          <w:rFonts w:asciiTheme="majorBidi" w:hAnsiTheme="majorBidi" w:cstheme="majorBidi"/>
        </w:rPr>
        <w:t xml:space="preserve">. It also regrets the lack of information </w:t>
      </w:r>
      <w:r w:rsidRPr="00C86A49">
        <w:rPr>
          <w:rFonts w:asciiTheme="majorBidi" w:hAnsiTheme="majorBidi" w:cstheme="majorBidi"/>
        </w:rPr>
        <w:t xml:space="preserve">regarding specific measures for </w:t>
      </w:r>
      <w:r>
        <w:rPr>
          <w:rFonts w:asciiTheme="majorBidi" w:hAnsiTheme="majorBidi" w:cstheme="majorBidi"/>
        </w:rPr>
        <w:t xml:space="preserve">the participation of </w:t>
      </w:r>
      <w:r w:rsidRPr="00C86A49">
        <w:rPr>
          <w:rFonts w:asciiTheme="majorBidi" w:hAnsiTheme="majorBidi" w:cstheme="majorBidi"/>
        </w:rPr>
        <w:t xml:space="preserve">victims of enforced disappearance </w:t>
      </w:r>
      <w:r>
        <w:rPr>
          <w:rFonts w:asciiTheme="majorBidi" w:hAnsiTheme="majorBidi" w:cstheme="majorBidi"/>
        </w:rPr>
        <w:t xml:space="preserve">in the </w:t>
      </w:r>
      <w:r>
        <w:rPr>
          <w:rFonts w:asciiTheme="majorBidi" w:hAnsiTheme="majorBidi" w:cstheme="majorBidi"/>
        </w:rPr>
        <w:lastRenderedPageBreak/>
        <w:t>processes</w:t>
      </w:r>
      <w:r w:rsidRPr="00C86A49">
        <w:rPr>
          <w:rFonts w:asciiTheme="majorBidi" w:hAnsiTheme="majorBidi" w:cstheme="majorBidi"/>
        </w:rPr>
        <w:t xml:space="preserve"> </w:t>
      </w:r>
      <w:r>
        <w:t xml:space="preserve">of adopting the </w:t>
      </w:r>
      <w:r w:rsidRPr="00C86F4F">
        <w:t>draft law</w:t>
      </w:r>
      <w:r>
        <w:t xml:space="preserve"> on </w:t>
      </w:r>
      <w:r w:rsidRPr="00C86F4F">
        <w:t xml:space="preserve">amendments to the </w:t>
      </w:r>
      <w:r>
        <w:t xml:space="preserve">Code of </w:t>
      </w:r>
      <w:r w:rsidRPr="00C86F4F">
        <w:t>Criminal Procedure</w:t>
      </w:r>
      <w:r>
        <w:t xml:space="preserve">, and </w:t>
      </w:r>
      <w:r w:rsidRPr="00C30DFC">
        <w:t xml:space="preserve">the </w:t>
      </w:r>
      <w:r w:rsidRPr="00C30DFC">
        <w:rPr>
          <w:rFonts w:asciiTheme="majorBidi" w:hAnsiTheme="majorBidi" w:cstheme="majorBidi"/>
        </w:rPr>
        <w:t>national strategy for the protection of victims</w:t>
      </w:r>
      <w:r w:rsidR="00C61179">
        <w:rPr>
          <w:rFonts w:asciiTheme="majorBidi" w:hAnsiTheme="majorBidi" w:cstheme="majorBidi"/>
        </w:rPr>
        <w:t>’</w:t>
      </w:r>
      <w:r w:rsidRPr="00C30DFC">
        <w:rPr>
          <w:rFonts w:asciiTheme="majorBidi" w:hAnsiTheme="majorBidi" w:cstheme="majorBidi"/>
        </w:rPr>
        <w:t xml:space="preserve"> rights </w:t>
      </w:r>
      <w:r>
        <w:rPr>
          <w:rFonts w:asciiTheme="majorBidi" w:hAnsiTheme="majorBidi" w:cstheme="majorBidi"/>
        </w:rPr>
        <w:t xml:space="preserve">for </w:t>
      </w:r>
      <w:r w:rsidRPr="00C30DFC">
        <w:rPr>
          <w:rFonts w:asciiTheme="majorBidi" w:hAnsiTheme="majorBidi" w:cstheme="majorBidi"/>
        </w:rPr>
        <w:t>2025–202</w:t>
      </w:r>
      <w:r>
        <w:rPr>
          <w:rFonts w:asciiTheme="majorBidi" w:hAnsiTheme="majorBidi" w:cstheme="majorBidi"/>
        </w:rPr>
        <w:t>9</w:t>
      </w:r>
      <w:r w:rsidRPr="00C30DFC">
        <w:rPr>
          <w:rFonts w:asciiTheme="majorBidi" w:hAnsiTheme="majorBidi" w:cstheme="majorBidi"/>
        </w:rPr>
        <w:t xml:space="preserve"> and </w:t>
      </w:r>
      <w:r>
        <w:rPr>
          <w:rFonts w:asciiTheme="majorBidi" w:hAnsiTheme="majorBidi" w:cstheme="majorBidi"/>
        </w:rPr>
        <w:t>its corresponding</w:t>
      </w:r>
      <w:r w:rsidRPr="00C30DFC">
        <w:rPr>
          <w:rFonts w:asciiTheme="majorBidi" w:hAnsiTheme="majorBidi" w:cstheme="majorBidi"/>
        </w:rPr>
        <w:t xml:space="preserve"> action plan</w:t>
      </w:r>
      <w:r w:rsidRPr="00C86A49">
        <w:rPr>
          <w:rFonts w:asciiTheme="majorBidi" w:hAnsiTheme="majorBidi" w:cstheme="majorBidi"/>
        </w:rPr>
        <w:t xml:space="preserve"> (arts. 2,</w:t>
      </w:r>
      <w:r w:rsidRPr="003B6F0E">
        <w:rPr>
          <w:rFonts w:asciiTheme="majorBidi" w:hAnsiTheme="majorBidi" w:cstheme="majorBidi"/>
        </w:rPr>
        <w:t xml:space="preserve"> 4 and 24).</w:t>
      </w:r>
    </w:p>
    <w:p w14:paraId="6174B6CB" w14:textId="2217D513" w:rsidR="00095EB6" w:rsidRPr="00CA236A" w:rsidRDefault="00095EB6" w:rsidP="00095EB6">
      <w:pPr>
        <w:pStyle w:val="SingleTxtG"/>
        <w:rPr>
          <w:b/>
          <w:bCs/>
        </w:rPr>
      </w:pPr>
      <w:r w:rsidRPr="00A527C4">
        <w:t>2</w:t>
      </w:r>
      <w:r>
        <w:t>7</w:t>
      </w:r>
      <w:r w:rsidRPr="00A527C4">
        <w:t>.</w:t>
      </w:r>
      <w:r w:rsidRPr="00CA236A">
        <w:rPr>
          <w:b/>
          <w:bCs/>
        </w:rPr>
        <w:tab/>
        <w:t xml:space="preserve">The Committee recommends that the State Party adopt a definition of victim in its criminal legislation that is in accordance with the definition in article 24 (1) of the Convention, </w:t>
      </w:r>
      <w:r w:rsidRPr="00CA236A">
        <w:rPr>
          <w:rFonts w:asciiTheme="majorBidi" w:hAnsiTheme="majorBidi" w:cstheme="majorBidi"/>
          <w:b/>
          <w:bCs/>
        </w:rPr>
        <w:t xml:space="preserve">including all persons </w:t>
      </w:r>
      <w:r w:rsidRPr="00CA236A">
        <w:rPr>
          <w:b/>
          <w:bCs/>
        </w:rPr>
        <w:t xml:space="preserve">who have suffered harm as the direct result of an enforced disappearance. It also encourages the State Party to speed up the adoption of the draft law on amendments to the Code of Criminal Procedure, and the </w:t>
      </w:r>
      <w:r w:rsidRPr="00CA236A">
        <w:rPr>
          <w:rFonts w:asciiTheme="majorBidi" w:hAnsiTheme="majorBidi" w:cstheme="majorBidi"/>
          <w:b/>
          <w:bCs/>
        </w:rPr>
        <w:t>national strategy for the protection of victims</w:t>
      </w:r>
      <w:r w:rsidR="00C61179" w:rsidRPr="00CA236A">
        <w:rPr>
          <w:rFonts w:asciiTheme="majorBidi" w:hAnsiTheme="majorBidi" w:cstheme="majorBidi"/>
          <w:b/>
          <w:bCs/>
        </w:rPr>
        <w:t>’</w:t>
      </w:r>
      <w:r w:rsidRPr="00CA236A">
        <w:rPr>
          <w:rFonts w:asciiTheme="majorBidi" w:hAnsiTheme="majorBidi" w:cstheme="majorBidi"/>
          <w:b/>
          <w:bCs/>
        </w:rPr>
        <w:t xml:space="preserve"> rights for 2025–2029 and its corresponding action plan, ensuring the participation of victims and civil society organizations in the process, and that the law, strategy and action plan guarantee the rights of victims in full compliance with article 24 of the Convention.</w:t>
      </w:r>
    </w:p>
    <w:p w14:paraId="559583BA" w14:textId="77777777" w:rsidR="00095EB6" w:rsidRPr="0090155F" w:rsidRDefault="00095EB6" w:rsidP="00095EB6">
      <w:pPr>
        <w:pStyle w:val="H23G"/>
      </w:pPr>
      <w:r>
        <w:tab/>
      </w:r>
      <w:r>
        <w:tab/>
        <w:t>R</w:t>
      </w:r>
      <w:r w:rsidRPr="0090155F">
        <w:t xml:space="preserve">ight to </w:t>
      </w:r>
      <w:r>
        <w:t>obtain</w:t>
      </w:r>
      <w:r w:rsidRPr="0090155F">
        <w:t xml:space="preserve"> reparation and prompt, fair and adequate compensation</w:t>
      </w:r>
    </w:p>
    <w:p w14:paraId="63EB6BAE" w14:textId="07C8252C" w:rsidR="00095EB6" w:rsidRPr="003420E9" w:rsidRDefault="00095EB6" w:rsidP="00095EB6">
      <w:pPr>
        <w:pStyle w:val="SingleTxtG"/>
        <w:rPr>
          <w:rFonts w:asciiTheme="majorBidi" w:hAnsiTheme="majorBidi" w:cstheme="majorBidi"/>
        </w:rPr>
      </w:pPr>
      <w:r>
        <w:t>28</w:t>
      </w:r>
      <w:r w:rsidRPr="00D81881">
        <w:t>.</w:t>
      </w:r>
      <w:r w:rsidRPr="00D81881">
        <w:tab/>
      </w:r>
      <w:r w:rsidRPr="00D36892">
        <w:t xml:space="preserve">The Committee </w:t>
      </w:r>
      <w:r>
        <w:t xml:space="preserve">welcomes that </w:t>
      </w:r>
      <w:r>
        <w:rPr>
          <w:rFonts w:asciiTheme="majorBidi" w:hAnsiTheme="majorBidi" w:cstheme="majorBidi"/>
        </w:rPr>
        <w:t>the</w:t>
      </w:r>
      <w:r w:rsidRPr="00B170C5">
        <w:rPr>
          <w:rFonts w:asciiTheme="majorBidi" w:hAnsiTheme="majorBidi" w:cstheme="majorBidi"/>
        </w:rPr>
        <w:t xml:space="preserve"> Commission </w:t>
      </w:r>
      <w:r>
        <w:rPr>
          <w:rFonts w:asciiTheme="majorBidi" w:hAnsiTheme="majorBidi" w:cstheme="majorBidi"/>
        </w:rPr>
        <w:t xml:space="preserve">on Missing Persons organizes commemorations jointly with </w:t>
      </w:r>
      <w:r w:rsidRPr="00EC5435">
        <w:rPr>
          <w:rFonts w:asciiTheme="majorBidi" w:hAnsiTheme="majorBidi" w:cstheme="majorBidi"/>
        </w:rPr>
        <w:t>victims</w:t>
      </w:r>
      <w:r>
        <w:t>. Moreover, the Committee notes</w:t>
      </w:r>
      <w:r w:rsidRPr="00B555C2">
        <w:t xml:space="preserve"> the</w:t>
      </w:r>
      <w:r>
        <w:t xml:space="preserve"> adoption of</w:t>
      </w:r>
      <w:r w:rsidRPr="00B555C2">
        <w:t xml:space="preserve"> </w:t>
      </w:r>
      <w:r>
        <w:t>a</w:t>
      </w:r>
      <w:r w:rsidRPr="00B555C2">
        <w:t>mendments to the Law on Veterans</w:t>
      </w:r>
      <w:r w:rsidR="00C61179">
        <w:t>’</w:t>
      </w:r>
      <w:r w:rsidRPr="00B555C2">
        <w:t xml:space="preserve"> </w:t>
      </w:r>
      <w:r w:rsidRPr="00CE0503">
        <w:t xml:space="preserve">and Disability Protection, </w:t>
      </w:r>
      <w:r w:rsidRPr="00CE0503">
        <w:rPr>
          <w:rFonts w:asciiTheme="majorBidi" w:hAnsiTheme="majorBidi" w:cstheme="majorBidi"/>
        </w:rPr>
        <w:t xml:space="preserve">which grant </w:t>
      </w:r>
      <w:r>
        <w:rPr>
          <w:rFonts w:asciiTheme="majorBidi" w:hAnsiTheme="majorBidi" w:cstheme="majorBidi"/>
        </w:rPr>
        <w:t xml:space="preserve">the </w:t>
      </w:r>
      <w:r w:rsidRPr="00CE0503">
        <w:rPr>
          <w:rFonts w:asciiTheme="majorBidi" w:hAnsiTheme="majorBidi" w:cstheme="majorBidi"/>
        </w:rPr>
        <w:t>status of civilian victim of war to the victims of the conflicts</w:t>
      </w:r>
      <w:r>
        <w:rPr>
          <w:rFonts w:asciiTheme="majorBidi" w:hAnsiTheme="majorBidi" w:cstheme="majorBidi"/>
        </w:rPr>
        <w:t xml:space="preserve"> that took place in the 1990s</w:t>
      </w:r>
      <w:r w:rsidRPr="00CE0503">
        <w:rPr>
          <w:rFonts w:asciiTheme="majorBidi" w:hAnsiTheme="majorBidi" w:cstheme="majorBidi"/>
        </w:rPr>
        <w:t xml:space="preserve"> in the former Yugoslavia and provide for monthly allowances for</w:t>
      </w:r>
      <w:r w:rsidRPr="003420E9">
        <w:rPr>
          <w:rFonts w:asciiTheme="majorBidi" w:hAnsiTheme="majorBidi" w:cstheme="majorBidi"/>
        </w:rPr>
        <w:t xml:space="preserve"> family members</w:t>
      </w:r>
      <w:r>
        <w:rPr>
          <w:rFonts w:asciiTheme="majorBidi" w:hAnsiTheme="majorBidi" w:cstheme="majorBidi"/>
        </w:rPr>
        <w:t xml:space="preserve"> of disappeared persons</w:t>
      </w:r>
      <w:r w:rsidRPr="003420E9">
        <w:rPr>
          <w:rFonts w:asciiTheme="majorBidi" w:hAnsiTheme="majorBidi" w:cstheme="majorBidi"/>
        </w:rPr>
        <w:t>.</w:t>
      </w:r>
      <w:r w:rsidRPr="003420E9">
        <w:t xml:space="preserve"> The Committee </w:t>
      </w:r>
      <w:r>
        <w:t xml:space="preserve">also </w:t>
      </w:r>
      <w:r w:rsidRPr="003420E9">
        <w:t>note</w:t>
      </w:r>
      <w:r>
        <w:t>s</w:t>
      </w:r>
      <w:r w:rsidRPr="003420E9">
        <w:t xml:space="preserve"> that, </w:t>
      </w:r>
      <w:r w:rsidRPr="003420E9">
        <w:rPr>
          <w:rFonts w:asciiTheme="majorBidi" w:hAnsiTheme="majorBidi" w:cstheme="majorBidi"/>
        </w:rPr>
        <w:t xml:space="preserve">in 2025, the State Party provided </w:t>
      </w:r>
      <w:r>
        <w:rPr>
          <w:rFonts w:asciiTheme="majorBidi" w:hAnsiTheme="majorBidi" w:cstheme="majorBidi"/>
        </w:rPr>
        <w:t xml:space="preserve">for </w:t>
      </w:r>
      <w:r w:rsidRPr="003420E9">
        <w:rPr>
          <w:rFonts w:asciiTheme="majorBidi" w:hAnsiTheme="majorBidi" w:cstheme="majorBidi"/>
          <w:spacing w:val="-2"/>
        </w:rPr>
        <w:t>one-</w:t>
      </w:r>
      <w:r>
        <w:rPr>
          <w:rFonts w:asciiTheme="majorBidi" w:hAnsiTheme="majorBidi" w:cstheme="majorBidi"/>
          <w:spacing w:val="-2"/>
        </w:rPr>
        <w:t>time</w:t>
      </w:r>
      <w:r w:rsidRPr="003420E9">
        <w:rPr>
          <w:rFonts w:asciiTheme="majorBidi" w:hAnsiTheme="majorBidi" w:cstheme="majorBidi"/>
          <w:spacing w:val="-15"/>
        </w:rPr>
        <w:t xml:space="preserve"> </w:t>
      </w:r>
      <w:r w:rsidRPr="003420E9">
        <w:rPr>
          <w:rFonts w:asciiTheme="majorBidi" w:hAnsiTheme="majorBidi" w:cstheme="majorBidi"/>
          <w:spacing w:val="-2"/>
        </w:rPr>
        <w:t>financial</w:t>
      </w:r>
      <w:r w:rsidRPr="003420E9">
        <w:rPr>
          <w:rFonts w:asciiTheme="majorBidi" w:hAnsiTheme="majorBidi" w:cstheme="majorBidi"/>
          <w:spacing w:val="-15"/>
        </w:rPr>
        <w:t xml:space="preserve"> </w:t>
      </w:r>
      <w:r w:rsidRPr="003420E9">
        <w:rPr>
          <w:rFonts w:asciiTheme="majorBidi" w:hAnsiTheme="majorBidi" w:cstheme="majorBidi"/>
          <w:spacing w:val="-2"/>
        </w:rPr>
        <w:t>assistance</w:t>
      </w:r>
      <w:r>
        <w:rPr>
          <w:rFonts w:asciiTheme="majorBidi" w:hAnsiTheme="majorBidi" w:cstheme="majorBidi"/>
          <w:spacing w:val="-2"/>
        </w:rPr>
        <w:t xml:space="preserve"> –</w:t>
      </w:r>
      <w:r w:rsidRPr="003420E9">
        <w:rPr>
          <w:rFonts w:asciiTheme="majorBidi" w:hAnsiTheme="majorBidi" w:cstheme="majorBidi"/>
          <w:spacing w:val="-13"/>
        </w:rPr>
        <w:t xml:space="preserve"> </w:t>
      </w:r>
      <w:r w:rsidRPr="00F379F0">
        <w:rPr>
          <w:rFonts w:asciiTheme="majorBidi" w:hAnsiTheme="majorBidi" w:cstheme="majorBidi"/>
        </w:rPr>
        <w:t xml:space="preserve">100,000 </w:t>
      </w:r>
      <w:r>
        <w:rPr>
          <w:rFonts w:asciiTheme="majorBidi" w:hAnsiTheme="majorBidi" w:cstheme="majorBidi"/>
        </w:rPr>
        <w:t xml:space="preserve">euros </w:t>
      </w:r>
      <w:r w:rsidRPr="00F379F0">
        <w:rPr>
          <w:rFonts w:asciiTheme="majorBidi" w:hAnsiTheme="majorBidi" w:cstheme="majorBidi"/>
        </w:rPr>
        <w:t>– for each of the 16 families</w:t>
      </w:r>
      <w:r w:rsidRPr="003420E9">
        <w:rPr>
          <w:rFonts w:asciiTheme="majorBidi" w:hAnsiTheme="majorBidi" w:cstheme="majorBidi"/>
          <w:spacing w:val="-2"/>
        </w:rPr>
        <w:t xml:space="preserve"> </w:t>
      </w:r>
      <w:r>
        <w:rPr>
          <w:rFonts w:asciiTheme="majorBidi" w:hAnsiTheme="majorBidi" w:cstheme="majorBidi"/>
        </w:rPr>
        <w:t xml:space="preserve">identified </w:t>
      </w:r>
      <w:r w:rsidRPr="003420E9">
        <w:rPr>
          <w:rFonts w:asciiTheme="majorBidi" w:hAnsiTheme="majorBidi" w:cstheme="majorBidi"/>
        </w:rPr>
        <w:t xml:space="preserve">in cases </w:t>
      </w:r>
      <w:r>
        <w:rPr>
          <w:rFonts w:asciiTheme="majorBidi" w:hAnsiTheme="majorBidi" w:cstheme="majorBidi"/>
        </w:rPr>
        <w:t>relating to the events that took place in</w:t>
      </w:r>
      <w:r w:rsidRPr="003420E9">
        <w:rPr>
          <w:rFonts w:asciiTheme="majorBidi" w:hAnsiTheme="majorBidi" w:cstheme="majorBidi"/>
        </w:rPr>
        <w:t xml:space="preserve"> Murino, </w:t>
      </w:r>
      <w:r w:rsidRPr="00BE7380">
        <w:rPr>
          <w:rFonts w:asciiTheme="majorBidi" w:hAnsiTheme="majorBidi" w:cstheme="majorBidi"/>
        </w:rPr>
        <w:t>Tuzi</w:t>
      </w:r>
      <w:r>
        <w:rPr>
          <w:rFonts w:asciiTheme="majorBidi" w:hAnsiTheme="majorBidi" w:cstheme="majorBidi"/>
        </w:rPr>
        <w:t xml:space="preserve"> and</w:t>
      </w:r>
      <w:r w:rsidRPr="00BE7380">
        <w:rPr>
          <w:rFonts w:asciiTheme="majorBidi" w:hAnsiTheme="majorBidi" w:cstheme="majorBidi"/>
        </w:rPr>
        <w:t xml:space="preserve"> Štrpci and the deportation of refugees. In addition, it notes that the State Party is preparing </w:t>
      </w:r>
      <w:r>
        <w:rPr>
          <w:rFonts w:asciiTheme="majorBidi" w:hAnsiTheme="majorBidi" w:cstheme="majorBidi"/>
        </w:rPr>
        <w:t>g</w:t>
      </w:r>
      <w:r w:rsidRPr="00BE7380">
        <w:rPr>
          <w:rFonts w:asciiTheme="majorBidi" w:hAnsiTheme="majorBidi" w:cstheme="majorBidi"/>
        </w:rPr>
        <w:t xml:space="preserve">uidelines on </w:t>
      </w:r>
      <w:r>
        <w:rPr>
          <w:rFonts w:asciiTheme="majorBidi" w:hAnsiTheme="majorBidi" w:cstheme="majorBidi"/>
        </w:rPr>
        <w:t>c</w:t>
      </w:r>
      <w:r w:rsidRPr="00BE7380">
        <w:rPr>
          <w:rFonts w:asciiTheme="majorBidi" w:hAnsiTheme="majorBidi" w:cstheme="majorBidi"/>
        </w:rPr>
        <w:t>ompensation for</w:t>
      </w:r>
      <w:r w:rsidRPr="00BE7380">
        <w:rPr>
          <w:rFonts w:asciiTheme="majorBidi" w:hAnsiTheme="majorBidi" w:cstheme="majorBidi"/>
          <w:spacing w:val="-2"/>
        </w:rPr>
        <w:t xml:space="preserve"> </w:t>
      </w:r>
      <w:r>
        <w:rPr>
          <w:rFonts w:asciiTheme="majorBidi" w:hAnsiTheme="majorBidi" w:cstheme="majorBidi"/>
        </w:rPr>
        <w:t>v</w:t>
      </w:r>
      <w:r w:rsidRPr="00BE7380">
        <w:rPr>
          <w:rFonts w:asciiTheme="majorBidi" w:hAnsiTheme="majorBidi" w:cstheme="majorBidi"/>
        </w:rPr>
        <w:t xml:space="preserve">ictims. </w:t>
      </w:r>
      <w:r w:rsidRPr="00BE7380">
        <w:t>Nonetheless</w:t>
      </w:r>
      <w:r w:rsidRPr="003420E9">
        <w:t xml:space="preserve">, the Committee is concerned </w:t>
      </w:r>
      <w:r>
        <w:t>about</w:t>
      </w:r>
      <w:r w:rsidRPr="003420E9">
        <w:t>:</w:t>
      </w:r>
    </w:p>
    <w:p w14:paraId="598EEEBE" w14:textId="77777777" w:rsidR="00095EB6" w:rsidRPr="00305575" w:rsidRDefault="00095EB6" w:rsidP="00095EB6">
      <w:pPr>
        <w:pStyle w:val="SingleTxtG"/>
      </w:pPr>
      <w:r>
        <w:tab/>
      </w:r>
      <w:r w:rsidRPr="00305575">
        <w:t>(a)</w:t>
      </w:r>
      <w:r w:rsidRPr="00305575">
        <w:tab/>
        <w:t xml:space="preserve">The limitation of </w:t>
      </w:r>
      <w:r w:rsidRPr="00305575">
        <w:rPr>
          <w:rFonts w:asciiTheme="majorBidi" w:hAnsiTheme="majorBidi" w:cstheme="majorBidi"/>
        </w:rPr>
        <w:t>reparation measures to</w:t>
      </w:r>
      <w:r>
        <w:rPr>
          <w:rFonts w:asciiTheme="majorBidi" w:hAnsiTheme="majorBidi" w:cstheme="majorBidi"/>
        </w:rPr>
        <w:t xml:space="preserve"> </w:t>
      </w:r>
      <w:r>
        <w:t>monetary</w:t>
      </w:r>
      <w:r w:rsidRPr="00305575">
        <w:rPr>
          <w:rFonts w:asciiTheme="majorBidi" w:hAnsiTheme="majorBidi" w:cstheme="majorBidi"/>
        </w:rPr>
        <w:t xml:space="preserve"> compensation</w:t>
      </w:r>
      <w:r>
        <w:rPr>
          <w:rFonts w:asciiTheme="majorBidi" w:hAnsiTheme="majorBidi" w:cstheme="majorBidi"/>
        </w:rPr>
        <w:t>,</w:t>
      </w:r>
      <w:r w:rsidRPr="00305575">
        <w:rPr>
          <w:rFonts w:asciiTheme="majorBidi" w:hAnsiTheme="majorBidi" w:cstheme="majorBidi"/>
        </w:rPr>
        <w:t xml:space="preserve"> </w:t>
      </w:r>
      <w:r w:rsidRPr="00305575">
        <w:t xml:space="preserve">and the fact that victims </w:t>
      </w:r>
      <w:r>
        <w:t>must</w:t>
      </w:r>
      <w:r w:rsidRPr="00305575">
        <w:t xml:space="preserve"> initiate civil proceedings to </w:t>
      </w:r>
      <w:r>
        <w:t xml:space="preserve">benefit from such </w:t>
      </w:r>
      <w:proofErr w:type="gramStart"/>
      <w:r>
        <w:t>measures</w:t>
      </w:r>
      <w:r w:rsidRPr="00305575">
        <w:t>;</w:t>
      </w:r>
      <w:proofErr w:type="gramEnd"/>
      <w:r>
        <w:t xml:space="preserve"> </w:t>
      </w:r>
    </w:p>
    <w:p w14:paraId="5B69C484" w14:textId="77777777" w:rsidR="00095EB6" w:rsidRPr="00666DDD" w:rsidRDefault="00095EB6" w:rsidP="00095EB6">
      <w:pPr>
        <w:pStyle w:val="SingleTxtG"/>
      </w:pPr>
      <w:r w:rsidRPr="00305575">
        <w:tab/>
        <w:t>(b)</w:t>
      </w:r>
      <w:r w:rsidRPr="00305575">
        <w:tab/>
        <w:t>The</w:t>
      </w:r>
      <w:r w:rsidRPr="00305575">
        <w:rPr>
          <w:lang w:val="en-US"/>
        </w:rPr>
        <w:t xml:space="preserve"> delayed implementation of the Law on Compensation of Victims of Violent Crimes</w:t>
      </w:r>
      <w:r>
        <w:rPr>
          <w:lang w:val="en-US"/>
        </w:rPr>
        <w:t>, enacted in 2015,</w:t>
      </w:r>
      <w:r w:rsidRPr="00133477">
        <w:rPr>
          <w:lang w:val="en-US"/>
        </w:rPr>
        <w:t xml:space="preserve"> </w:t>
      </w:r>
      <w:r>
        <w:rPr>
          <w:lang w:val="en-US"/>
        </w:rPr>
        <w:t xml:space="preserve">which </w:t>
      </w:r>
      <w:r w:rsidRPr="00133477">
        <w:rPr>
          <w:lang w:val="en-US"/>
        </w:rPr>
        <w:t xml:space="preserve">will become applicable on the day of the accession of Montenegro to the European </w:t>
      </w:r>
      <w:proofErr w:type="gramStart"/>
      <w:r w:rsidRPr="00133477">
        <w:rPr>
          <w:lang w:val="en-US"/>
        </w:rPr>
        <w:t>Union</w:t>
      </w:r>
      <w:r>
        <w:rPr>
          <w:lang w:val="en-US"/>
        </w:rPr>
        <w:t>;</w:t>
      </w:r>
      <w:proofErr w:type="gramEnd"/>
    </w:p>
    <w:p w14:paraId="03A4DF76" w14:textId="77777777" w:rsidR="00095EB6" w:rsidRPr="008E0086" w:rsidRDefault="00095EB6" w:rsidP="00095EB6">
      <w:pPr>
        <w:pStyle w:val="SingleTxtG"/>
        <w:rPr>
          <w:rFonts w:asciiTheme="majorBidi" w:hAnsiTheme="majorBidi" w:cstheme="majorBidi"/>
        </w:rPr>
      </w:pPr>
      <w:r>
        <w:tab/>
      </w:r>
      <w:r w:rsidRPr="008467DB">
        <w:t>(c)</w:t>
      </w:r>
      <w:r>
        <w:tab/>
        <w:t xml:space="preserve">The obstacles faced </w:t>
      </w:r>
      <w:r w:rsidRPr="008E0086">
        <w:t>by</w:t>
      </w:r>
      <w:r w:rsidRPr="008E0086">
        <w:rPr>
          <w:rFonts w:asciiTheme="majorBidi" w:hAnsiTheme="majorBidi" w:cstheme="majorBidi"/>
        </w:rPr>
        <w:t xml:space="preserve"> relatives of disappeared persons as victims of war crimes</w:t>
      </w:r>
      <w:r w:rsidRPr="008E0086">
        <w:t xml:space="preserve"> </w:t>
      </w:r>
      <w:r>
        <w:t xml:space="preserve">in seeking to </w:t>
      </w:r>
      <w:r w:rsidRPr="008E0086">
        <w:t>access compensation, including statutes of limitations and alleged un</w:t>
      </w:r>
      <w:r w:rsidRPr="008E0086">
        <w:rPr>
          <w:rFonts w:asciiTheme="majorBidi" w:hAnsiTheme="majorBidi" w:cstheme="majorBidi"/>
        </w:rPr>
        <w:t xml:space="preserve">equal </w:t>
      </w:r>
      <w:r w:rsidRPr="00DC23B5">
        <w:rPr>
          <w:rFonts w:asciiTheme="majorBidi" w:hAnsiTheme="majorBidi" w:cstheme="majorBidi"/>
        </w:rPr>
        <w:t>treatment</w:t>
      </w:r>
      <w:r w:rsidRPr="00C61179">
        <w:rPr>
          <w:rStyle w:val="FootnoteReference"/>
        </w:rPr>
        <w:footnoteReference w:id="12"/>
      </w:r>
      <w:r w:rsidRPr="00C61179">
        <w:rPr>
          <w:rStyle w:val="FootnoteReference"/>
        </w:rPr>
        <w:t xml:space="preserve"> </w:t>
      </w:r>
      <w:r w:rsidRPr="00DC23B5">
        <w:t>(art</w:t>
      </w:r>
      <w:r w:rsidRPr="008E0086">
        <w:t>. 24).</w:t>
      </w:r>
    </w:p>
    <w:p w14:paraId="671D6DBC" w14:textId="77777777" w:rsidR="00095EB6" w:rsidRPr="00CA236A" w:rsidRDefault="00095EB6" w:rsidP="00095EB6">
      <w:pPr>
        <w:pStyle w:val="SingleTxtG"/>
        <w:rPr>
          <w:b/>
          <w:bCs/>
        </w:rPr>
      </w:pPr>
      <w:r w:rsidRPr="008E0086">
        <w:t>29.</w:t>
      </w:r>
      <w:r w:rsidRPr="008E0086">
        <w:tab/>
      </w:r>
      <w:r w:rsidRPr="00CA236A">
        <w:rPr>
          <w:b/>
          <w:bCs/>
        </w:rPr>
        <w:t>The Committee recommends that the State Party:</w:t>
      </w:r>
    </w:p>
    <w:p w14:paraId="6F07A427" w14:textId="77777777" w:rsidR="00095EB6" w:rsidRPr="00CA236A" w:rsidRDefault="00095EB6" w:rsidP="00095EB6">
      <w:pPr>
        <w:pStyle w:val="SingleTxtG"/>
        <w:rPr>
          <w:b/>
          <w:bCs/>
        </w:rPr>
      </w:pPr>
      <w:r w:rsidRPr="008E0086">
        <w:tab/>
        <w:t>(a)</w:t>
      </w:r>
      <w:r w:rsidRPr="008E0086">
        <w:tab/>
      </w:r>
      <w:r w:rsidRPr="00CA236A">
        <w:rPr>
          <w:b/>
          <w:bCs/>
        </w:rPr>
        <w:t xml:space="preserve">Ensure that any individual who has suffered harm as a direct result of enforced disappearance has access to a </w:t>
      </w:r>
      <w:r w:rsidRPr="00CA236A">
        <w:rPr>
          <w:rFonts w:asciiTheme="majorBidi" w:hAnsiTheme="majorBidi" w:cstheme="majorBidi"/>
          <w:b/>
          <w:bCs/>
        </w:rPr>
        <w:t>comprehensive reparation programme</w:t>
      </w:r>
      <w:r w:rsidRPr="00CA236A">
        <w:rPr>
          <w:b/>
          <w:bCs/>
        </w:rPr>
        <w:t xml:space="preserve">, not limited to monetary </w:t>
      </w:r>
      <w:r w:rsidRPr="00CA236A">
        <w:rPr>
          <w:rFonts w:asciiTheme="majorBidi" w:hAnsiTheme="majorBidi" w:cstheme="majorBidi"/>
          <w:b/>
          <w:bCs/>
        </w:rPr>
        <w:t xml:space="preserve">compensation, </w:t>
      </w:r>
      <w:r w:rsidRPr="00CA236A">
        <w:rPr>
          <w:b/>
          <w:bCs/>
        </w:rPr>
        <w:t xml:space="preserve">that complies with article 24 (4) and (5) of the Convention, regardless of when the enforced disappearance was perpetrated and even if no criminal proceedings have been initiated, and that the </w:t>
      </w:r>
      <w:r w:rsidRPr="00CA236A">
        <w:rPr>
          <w:rFonts w:asciiTheme="majorBidi" w:hAnsiTheme="majorBidi" w:cstheme="majorBidi"/>
          <w:b/>
          <w:bCs/>
        </w:rPr>
        <w:t>programme</w:t>
      </w:r>
      <w:r w:rsidRPr="00CA236A">
        <w:rPr>
          <w:b/>
          <w:bCs/>
        </w:rPr>
        <w:t xml:space="preserve"> is designed and implemented in consultation with victims and civil society organizations, and based on a differentiated approach;</w:t>
      </w:r>
    </w:p>
    <w:p w14:paraId="13316ABA" w14:textId="77777777" w:rsidR="00095EB6" w:rsidRPr="00CA236A" w:rsidRDefault="00095EB6" w:rsidP="00095EB6">
      <w:pPr>
        <w:pStyle w:val="SingleTxtG"/>
        <w:rPr>
          <w:b/>
          <w:bCs/>
        </w:rPr>
      </w:pPr>
      <w:r w:rsidRPr="008E0086">
        <w:tab/>
        <w:t>(b)</w:t>
      </w:r>
      <w:r w:rsidRPr="008E0086">
        <w:tab/>
      </w:r>
      <w:r w:rsidRPr="00CA236A">
        <w:rPr>
          <w:b/>
          <w:bCs/>
        </w:rPr>
        <w:t xml:space="preserve">Speed up the </w:t>
      </w:r>
      <w:r w:rsidRPr="00CA236A">
        <w:rPr>
          <w:b/>
          <w:bCs/>
          <w:lang w:val="en-US"/>
        </w:rPr>
        <w:t>implementation of the Law on Compensation of Victims of Violent Crimes and</w:t>
      </w:r>
      <w:r w:rsidRPr="00CA236A">
        <w:rPr>
          <w:b/>
          <w:bCs/>
        </w:rPr>
        <w:t xml:space="preserve"> the adoption of the guidelines on compensation for</w:t>
      </w:r>
      <w:r w:rsidRPr="00CA236A">
        <w:rPr>
          <w:b/>
          <w:bCs/>
          <w:spacing w:val="-2"/>
        </w:rPr>
        <w:t xml:space="preserve"> </w:t>
      </w:r>
      <w:r w:rsidRPr="00CA236A">
        <w:rPr>
          <w:b/>
          <w:bCs/>
        </w:rPr>
        <w:t>victims,</w:t>
      </w:r>
      <w:r w:rsidRPr="00CA236A">
        <w:rPr>
          <w:b/>
          <w:bCs/>
          <w:spacing w:val="-4"/>
        </w:rPr>
        <w:t xml:space="preserve"> </w:t>
      </w:r>
      <w:r w:rsidRPr="00CA236A">
        <w:rPr>
          <w:b/>
          <w:bCs/>
          <w:lang w:val="en-US"/>
        </w:rPr>
        <w:t>including</w:t>
      </w:r>
      <w:r w:rsidRPr="00CA236A">
        <w:rPr>
          <w:b/>
          <w:bCs/>
        </w:rPr>
        <w:t xml:space="preserve"> victims of enforced </w:t>
      </w:r>
      <w:proofErr w:type="gramStart"/>
      <w:r w:rsidRPr="00CA236A">
        <w:rPr>
          <w:b/>
          <w:bCs/>
        </w:rPr>
        <w:t>disappearance;</w:t>
      </w:r>
      <w:proofErr w:type="gramEnd"/>
    </w:p>
    <w:p w14:paraId="69D80D1A" w14:textId="77777777" w:rsidR="00095EB6" w:rsidRPr="00CA236A" w:rsidRDefault="00095EB6" w:rsidP="00095EB6">
      <w:pPr>
        <w:pStyle w:val="SingleTxtG"/>
        <w:rPr>
          <w:rFonts w:asciiTheme="majorBidi" w:hAnsiTheme="majorBidi" w:cstheme="majorBidi"/>
          <w:b/>
          <w:bCs/>
        </w:rPr>
      </w:pPr>
      <w:r w:rsidRPr="008E0086">
        <w:tab/>
        <w:t>(c)</w:t>
      </w:r>
      <w:r w:rsidRPr="008E0086">
        <w:tab/>
      </w:r>
      <w:r w:rsidRPr="00CA236A">
        <w:rPr>
          <w:b/>
          <w:bCs/>
        </w:rPr>
        <w:t xml:space="preserve">Remove the barriers that restrict access to compensation for </w:t>
      </w:r>
      <w:r w:rsidRPr="00CA236A">
        <w:rPr>
          <w:rFonts w:asciiTheme="majorBidi" w:hAnsiTheme="majorBidi" w:cstheme="majorBidi"/>
          <w:b/>
          <w:bCs/>
        </w:rPr>
        <w:t>relatives of disappeared persons as victims of war crimes</w:t>
      </w:r>
      <w:r w:rsidRPr="00CA236A">
        <w:rPr>
          <w:b/>
          <w:bCs/>
        </w:rPr>
        <w:t>, including statutes of limitations,</w:t>
      </w:r>
      <w:r w:rsidRPr="00CA236A">
        <w:rPr>
          <w:rFonts w:asciiTheme="majorBidi" w:hAnsiTheme="majorBidi" w:cstheme="majorBidi"/>
          <w:b/>
          <w:bCs/>
        </w:rPr>
        <w:t xml:space="preserve"> and ensure their equal treatment.</w:t>
      </w:r>
    </w:p>
    <w:p w14:paraId="207B8CBE" w14:textId="5A942838" w:rsidR="00095EB6" w:rsidRPr="00C811F8" w:rsidRDefault="00095EB6" w:rsidP="00095EB6">
      <w:pPr>
        <w:pStyle w:val="SingleTxtG"/>
      </w:pPr>
      <w:r>
        <w:rPr>
          <w:rFonts w:asciiTheme="majorBidi" w:hAnsiTheme="majorBidi" w:cstheme="majorBidi"/>
        </w:rPr>
        <w:t>30.</w:t>
      </w:r>
      <w:r>
        <w:rPr>
          <w:rFonts w:asciiTheme="majorBidi" w:hAnsiTheme="majorBidi" w:cstheme="majorBidi"/>
        </w:rPr>
        <w:tab/>
        <w:t xml:space="preserve">While noting that </w:t>
      </w:r>
      <w:r w:rsidRPr="0080080A">
        <w:rPr>
          <w:rFonts w:asciiTheme="majorBidi" w:hAnsiTheme="majorBidi" w:cstheme="majorBidi"/>
          <w:lang w:val="en" w:eastAsia="es-ES"/>
        </w:rPr>
        <w:t xml:space="preserve">the </w:t>
      </w:r>
      <w:r>
        <w:rPr>
          <w:rFonts w:asciiTheme="majorBidi" w:hAnsiTheme="majorBidi" w:cstheme="majorBidi"/>
          <w:lang w:val="en" w:eastAsia="es-ES"/>
        </w:rPr>
        <w:t xml:space="preserve">scope of the </w:t>
      </w:r>
      <w:r w:rsidRPr="0080080A">
        <w:rPr>
          <w:rFonts w:asciiTheme="majorBidi" w:hAnsiTheme="majorBidi" w:cstheme="majorBidi"/>
          <w:lang w:val="en" w:eastAsia="es-ES"/>
        </w:rPr>
        <w:t xml:space="preserve">Law on </w:t>
      </w:r>
      <w:r w:rsidRPr="007C3DA7">
        <w:rPr>
          <w:rFonts w:asciiTheme="majorBidi" w:hAnsiTheme="majorBidi" w:cstheme="majorBidi"/>
          <w:lang w:val="en" w:eastAsia="es-ES"/>
        </w:rPr>
        <w:t>Legal Aid</w:t>
      </w:r>
      <w:r w:rsidRPr="007C3DA7">
        <w:t xml:space="preserve"> </w:t>
      </w:r>
      <w:r w:rsidRPr="002A3587">
        <w:t>was broadened</w:t>
      </w:r>
      <w:r w:rsidRPr="007C3DA7">
        <w:t xml:space="preserve"> in 2024,</w:t>
      </w:r>
      <w:r>
        <w:t xml:space="preserve"> including through the extension of the right to legal aid to </w:t>
      </w:r>
      <w:r w:rsidRPr="00E33A0B">
        <w:t xml:space="preserve">victims of torture or inhuman or degrading </w:t>
      </w:r>
      <w:r w:rsidRPr="00E33A0B">
        <w:lastRenderedPageBreak/>
        <w:t>treatment or punishment</w:t>
      </w:r>
      <w:r>
        <w:t>,</w:t>
      </w:r>
      <w:r w:rsidRPr="007C3DA7">
        <w:t xml:space="preserve"> the Committee is concerned that this service is</w:t>
      </w:r>
      <w:r>
        <w:t xml:space="preserve"> still</w:t>
      </w:r>
      <w:r w:rsidRPr="007C3DA7">
        <w:t xml:space="preserve"> not available</w:t>
      </w:r>
      <w:r>
        <w:t xml:space="preserve"> for victims of enforced disappearance.</w:t>
      </w:r>
    </w:p>
    <w:p w14:paraId="3ED316E3" w14:textId="582C7D00" w:rsidR="00095EB6" w:rsidRPr="00C76D0C" w:rsidRDefault="00095EB6" w:rsidP="00095EB6">
      <w:pPr>
        <w:pStyle w:val="SingleTxtG"/>
        <w:rPr>
          <w:b/>
          <w:bCs/>
        </w:rPr>
      </w:pPr>
      <w:r>
        <w:t>31.</w:t>
      </w:r>
      <w:r>
        <w:tab/>
      </w:r>
      <w:r w:rsidRPr="00C76D0C">
        <w:rPr>
          <w:b/>
          <w:bCs/>
        </w:rPr>
        <w:t>The Committee recommends that the State Party amend the Law on Legal Aid to ensure that the right to free legal aid is granted to victims of enforced disappearances.</w:t>
      </w:r>
    </w:p>
    <w:p w14:paraId="4321CF57" w14:textId="77777777" w:rsidR="00095EB6" w:rsidRDefault="00095EB6" w:rsidP="00095EB6">
      <w:pPr>
        <w:pStyle w:val="H23G"/>
      </w:pPr>
      <w:r>
        <w:tab/>
      </w:r>
      <w:r>
        <w:tab/>
      </w:r>
      <w:r w:rsidRPr="00C222B0">
        <w:t>Legal situation of disappeared persons whose fate has not been clarified and that of their relatives</w:t>
      </w:r>
    </w:p>
    <w:p w14:paraId="031C2463" w14:textId="77777777" w:rsidR="00095EB6" w:rsidRPr="00DD1851" w:rsidRDefault="00095EB6" w:rsidP="00095EB6">
      <w:pPr>
        <w:pStyle w:val="SingleTxtG"/>
      </w:pPr>
      <w:r>
        <w:t>32</w:t>
      </w:r>
      <w:r w:rsidRPr="00FD7CBC">
        <w:t>.</w:t>
      </w:r>
      <w:r w:rsidRPr="00FD7CBC">
        <w:tab/>
        <w:t xml:space="preserve">The Committee </w:t>
      </w:r>
      <w:r w:rsidRPr="001A6DC9">
        <w:t>is concerned that</w:t>
      </w:r>
      <w:r>
        <w:t xml:space="preserve"> </w:t>
      </w:r>
      <w:r w:rsidRPr="001A6DC9">
        <w:t xml:space="preserve">relatives </w:t>
      </w:r>
      <w:r>
        <w:t xml:space="preserve">of </w:t>
      </w:r>
      <w:r w:rsidRPr="001A6DC9">
        <w:t xml:space="preserve">disappeared persons </w:t>
      </w:r>
      <w:r>
        <w:t xml:space="preserve">can exercise their </w:t>
      </w:r>
      <w:r w:rsidRPr="000C4F97">
        <w:t xml:space="preserve">rights in </w:t>
      </w:r>
      <w:r>
        <w:t>areas</w:t>
      </w:r>
      <w:r w:rsidRPr="000C4F97">
        <w:t xml:space="preserve"> such as social welfare, financial matters, family law and property rights</w:t>
      </w:r>
      <w:r>
        <w:t xml:space="preserve"> only if a court</w:t>
      </w:r>
      <w:r w:rsidRPr="00D521C8">
        <w:t xml:space="preserve"> declare</w:t>
      </w:r>
      <w:r>
        <w:t>s</w:t>
      </w:r>
      <w:r w:rsidRPr="00D521C8">
        <w:t xml:space="preserve"> </w:t>
      </w:r>
      <w:r>
        <w:t xml:space="preserve">the death of </w:t>
      </w:r>
      <w:r w:rsidRPr="00D521C8">
        <w:t>a disappeared person</w:t>
      </w:r>
      <w:r>
        <w:t xml:space="preserve">. In this connection, the </w:t>
      </w:r>
      <w:r w:rsidRPr="00FD7CBC">
        <w:t>Committee</w:t>
      </w:r>
      <w:r>
        <w:t xml:space="preserve"> notes that, </w:t>
      </w:r>
      <w:r w:rsidRPr="00D521C8">
        <w:t>under the Law on Non-Contentious Proce</w:t>
      </w:r>
      <w:r>
        <w:t>edings, a court may declare a person</w:t>
      </w:r>
      <w:r w:rsidRPr="00330634">
        <w:t xml:space="preserve"> </w:t>
      </w:r>
      <w:r>
        <w:t xml:space="preserve">deceased </w:t>
      </w:r>
      <w:r w:rsidRPr="00D521C8">
        <w:t xml:space="preserve">in the context of </w:t>
      </w:r>
      <w:r>
        <w:t xml:space="preserve">disappearances in </w:t>
      </w:r>
      <w:r w:rsidRPr="00D521C8">
        <w:t xml:space="preserve">armed conflicts and </w:t>
      </w:r>
      <w:r>
        <w:t>i</w:t>
      </w:r>
      <w:r w:rsidRPr="00D521C8">
        <w:t xml:space="preserve">f there has been no account </w:t>
      </w:r>
      <w:r>
        <w:t xml:space="preserve">of the life of the person </w:t>
      </w:r>
      <w:r w:rsidRPr="00D521C8">
        <w:t xml:space="preserve">for at least one year from the date </w:t>
      </w:r>
      <w:r w:rsidRPr="00DD1851">
        <w:t>hostilities ended (art. 24).</w:t>
      </w:r>
    </w:p>
    <w:p w14:paraId="69AC8D07" w14:textId="77777777" w:rsidR="00095EB6" w:rsidRPr="00F81FDB" w:rsidRDefault="00095EB6" w:rsidP="00095EB6">
      <w:pPr>
        <w:pStyle w:val="SingleTxtG"/>
        <w:rPr>
          <w:b/>
        </w:rPr>
      </w:pPr>
      <w:r w:rsidRPr="00DD1851">
        <w:t>3</w:t>
      </w:r>
      <w:r>
        <w:t>3</w:t>
      </w:r>
      <w:r w:rsidRPr="00DD1851">
        <w:t>.</w:t>
      </w:r>
      <w:r w:rsidRPr="00DD1851">
        <w:tab/>
      </w:r>
      <w:r w:rsidRPr="00F81FDB">
        <w:rPr>
          <w:b/>
        </w:rPr>
        <w:t>The Committee reiterates its recommendation</w:t>
      </w:r>
      <w:r w:rsidRPr="00F81FDB">
        <w:rPr>
          <w:rStyle w:val="FootnoteReference"/>
          <w:bCs/>
        </w:rPr>
        <w:footnoteReference w:id="13"/>
      </w:r>
      <w:r w:rsidRPr="00F81FDB">
        <w:rPr>
          <w:rStyle w:val="FootnoteReference"/>
          <w:b/>
        </w:rPr>
        <w:t xml:space="preserve"> </w:t>
      </w:r>
      <w:r w:rsidRPr="00F81FDB">
        <w:rPr>
          <w:b/>
        </w:rPr>
        <w:t xml:space="preserve">that the State Party ensure that the legal situation of disappeared persons and that of their relatives in areas such as social welfare, financial matters, family law and property rights are addressed appropriately without the need to declare the disappeared person dead. In this regard, the Committee encourages the State Party to set up a procedure for the declaration of absence </w:t>
      </w:r>
      <w:proofErr w:type="gramStart"/>
      <w:r w:rsidRPr="00F81FDB">
        <w:rPr>
          <w:b/>
        </w:rPr>
        <w:t>as a result of</w:t>
      </w:r>
      <w:proofErr w:type="gramEnd"/>
      <w:r w:rsidRPr="00F81FDB">
        <w:rPr>
          <w:b/>
        </w:rPr>
        <w:t xml:space="preserve"> enforced disappearance.</w:t>
      </w:r>
    </w:p>
    <w:p w14:paraId="1BAB460D" w14:textId="77777777" w:rsidR="00095EB6" w:rsidRPr="00036E96" w:rsidRDefault="00095EB6" w:rsidP="00095EB6">
      <w:pPr>
        <w:pStyle w:val="H1G"/>
      </w:pPr>
      <w:r>
        <w:tab/>
      </w:r>
      <w:r w:rsidRPr="00036E96">
        <w:t>D.</w:t>
      </w:r>
      <w:r w:rsidRPr="00036E96">
        <w:tab/>
        <w:t>Fulfilment of the rights and obligations under the Convention, dissemination and follow-up</w:t>
      </w:r>
    </w:p>
    <w:p w14:paraId="14AB188C" w14:textId="77777777" w:rsidR="00095EB6" w:rsidRPr="008F3376" w:rsidRDefault="00095EB6" w:rsidP="00095EB6">
      <w:pPr>
        <w:pStyle w:val="SingleTxtG"/>
        <w:rPr>
          <w:b/>
          <w:bCs/>
        </w:rPr>
      </w:pPr>
      <w:r w:rsidRPr="00036E96">
        <w:t>34.</w:t>
      </w:r>
      <w:r w:rsidRPr="00036E96">
        <w:tab/>
      </w:r>
      <w:r w:rsidRPr="008F3376">
        <w:rPr>
          <w:b/>
          <w:bCs/>
        </w:rPr>
        <w:t>The Committee wishes to recall the obligations undertaken by States when becoming Parties to the Convention and, in this connection, urges the State Party to ensure that all the measures that it adopts, irrespective of their nature or the authority from which they emanate, are in full accordance with the Convention and other relevant international instruments.</w:t>
      </w:r>
    </w:p>
    <w:p w14:paraId="02D972B4" w14:textId="77777777" w:rsidR="00095EB6" w:rsidRPr="008F3376" w:rsidRDefault="00095EB6" w:rsidP="00095EB6">
      <w:pPr>
        <w:pStyle w:val="SingleTxtG"/>
        <w:rPr>
          <w:b/>
          <w:bCs/>
        </w:rPr>
      </w:pPr>
      <w:r w:rsidRPr="00036E96">
        <w:t>35.</w:t>
      </w:r>
      <w:r w:rsidRPr="00036E96">
        <w:tab/>
      </w:r>
      <w:r w:rsidRPr="008F3376">
        <w:rPr>
          <w:b/>
          <w:bCs/>
        </w:rPr>
        <w:t xml:space="preserve">The Committee also wishes to emphasize the particularly cruel effect of enforced disappearance on women and children. Women and girls who are subjected to enforced disappearance are particularly vulnerable to sexual and other forms of gender-based violence. Women who are relatives of a disappeared </w:t>
      </w:r>
      <w:proofErr w:type="gramStart"/>
      <w:r w:rsidRPr="008F3376">
        <w:rPr>
          <w:b/>
          <w:bCs/>
        </w:rPr>
        <w:t>person, and</w:t>
      </w:r>
      <w:proofErr w:type="gramEnd"/>
      <w:r w:rsidRPr="008F3376">
        <w:rPr>
          <w:b/>
          <w:bCs/>
        </w:rPr>
        <w:t xml:space="preserve"> thus</w:t>
      </w:r>
      <w:r w:rsidRPr="008F3376">
        <w:rPr>
          <w:rFonts w:ascii="Segoe UI" w:eastAsia="Times New Roman" w:hAnsi="Segoe UI" w:cs="Segoe UI"/>
          <w:b/>
          <w:bCs/>
          <w:sz w:val="18"/>
          <w:szCs w:val="18"/>
        </w:rPr>
        <w:t xml:space="preserve"> </w:t>
      </w:r>
      <w:r w:rsidRPr="008F3376">
        <w:rPr>
          <w:b/>
          <w:bCs/>
        </w:rPr>
        <w:t xml:space="preserve">considered victims pursuant to article 24 (1) of the Convention, are particularly likely to suffer serious social and economic disadvantages and to be subjected to violence, persecution and reprisals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violations of their human rights. In this context, the Committee places special emphasis on the need for the State Party to ensure that gender issues and the specific needs of women and children are systematically </w:t>
      </w:r>
      <w:proofErr w:type="gramStart"/>
      <w:r w:rsidRPr="008F3376">
        <w:rPr>
          <w:b/>
          <w:bCs/>
        </w:rPr>
        <w:t>taken into account</w:t>
      </w:r>
      <w:proofErr w:type="gramEnd"/>
      <w:r w:rsidRPr="008F3376">
        <w:rPr>
          <w:b/>
          <w:bCs/>
        </w:rPr>
        <w:t xml:space="preserve"> in implementing the recommendations contained in the present concluding observations and all the rights and obligations set out in the Convention.</w:t>
      </w:r>
    </w:p>
    <w:p w14:paraId="6B120D93" w14:textId="77777777" w:rsidR="00095EB6" w:rsidRPr="008F3376" w:rsidRDefault="00095EB6" w:rsidP="00095EB6">
      <w:pPr>
        <w:pStyle w:val="SingleTxtG"/>
        <w:rPr>
          <w:b/>
          <w:bCs/>
        </w:rPr>
      </w:pPr>
      <w:bookmarkStart w:id="3" w:name="_Hlk162256639"/>
      <w:r w:rsidRPr="00036E96">
        <w:t>36.</w:t>
      </w:r>
      <w:r w:rsidRPr="00036E96">
        <w:tab/>
      </w:r>
      <w:r w:rsidRPr="008F3376">
        <w:rPr>
          <w:b/>
          <w:bCs/>
        </w:rPr>
        <w:t xml:space="preserve">The State Party is encouraged to widely disseminate the Convention and the present concluding observations </w:t>
      </w:r>
      <w:proofErr w:type="gramStart"/>
      <w:r w:rsidRPr="008F3376">
        <w:rPr>
          <w:b/>
          <w:bCs/>
        </w:rPr>
        <w:t>in order to</w:t>
      </w:r>
      <w:proofErr w:type="gramEnd"/>
      <w:r w:rsidRPr="008F3376">
        <w:rPr>
          <w:b/>
          <w:bCs/>
        </w:rPr>
        <w:t xml:space="preserve"> raise awareness among governmental authorities, civil society actors and the general public. The Committee also encourages the State Party to promote and facilitate the participation of civil society in the process for implementing the recommendations contained in the present concluding observations.</w:t>
      </w:r>
      <w:bookmarkEnd w:id="3"/>
    </w:p>
    <w:p w14:paraId="2E9FA45C" w14:textId="77777777" w:rsidR="00095EB6" w:rsidRPr="008F3376" w:rsidRDefault="00095EB6" w:rsidP="00095EB6">
      <w:pPr>
        <w:pStyle w:val="SingleTxtG"/>
        <w:rPr>
          <w:b/>
          <w:bCs/>
        </w:rPr>
      </w:pPr>
      <w:r w:rsidRPr="00036E96">
        <w:rPr>
          <w:color w:val="000000" w:themeColor="text1"/>
        </w:rPr>
        <w:t>37.</w:t>
      </w:r>
      <w:r w:rsidRPr="00036E96">
        <w:rPr>
          <w:color w:val="000000" w:themeColor="text1"/>
        </w:rPr>
        <w:tab/>
      </w:r>
      <w:r w:rsidRPr="008F3376">
        <w:rPr>
          <w:b/>
          <w:bCs/>
          <w:color w:val="000000" w:themeColor="text1"/>
        </w:rPr>
        <w:t>Under article 29 (4) of the Convention, the Committee requests the State Party to submit</w:t>
      </w:r>
      <w:r w:rsidRPr="008F3376">
        <w:rPr>
          <w:b/>
          <w:bCs/>
        </w:rPr>
        <w:t xml:space="preserve">, by no later than 3 October 2028, specific and updated information on the implementation of all the recommendations contained in the present concluding observations and any other new information on the fulfilment of the obligations contained in the Convention. The Committee encourages the State Party to promote </w:t>
      </w:r>
      <w:r w:rsidRPr="008F3376">
        <w:rPr>
          <w:b/>
          <w:bCs/>
        </w:rPr>
        <w:lastRenderedPageBreak/>
        <w:t>and facilitate the participation of</w:t>
      </w:r>
      <w:r w:rsidRPr="008F3376">
        <w:rPr>
          <w:b/>
          <w:bCs/>
          <w:color w:val="FF0000"/>
        </w:rPr>
        <w:t xml:space="preserve"> </w:t>
      </w:r>
      <w:r w:rsidRPr="008F3376">
        <w:rPr>
          <w:b/>
          <w:bCs/>
        </w:rPr>
        <w:t>civil society, in particular organizations of victims, when preparing this information.</w:t>
      </w:r>
    </w:p>
    <w:p w14:paraId="7E9664B6" w14:textId="5A333691" w:rsidR="007268F9" w:rsidRPr="00095EB6" w:rsidRDefault="00095EB6" w:rsidP="00095EB6">
      <w:pPr>
        <w:pStyle w:val="SingleTxtG"/>
        <w:spacing w:before="240"/>
        <w:jc w:val="center"/>
        <w:rPr>
          <w:u w:val="single"/>
        </w:rPr>
      </w:pPr>
      <w:r>
        <w:rPr>
          <w:u w:val="single"/>
        </w:rPr>
        <w:tab/>
      </w:r>
      <w:r>
        <w:rPr>
          <w:u w:val="single"/>
        </w:rPr>
        <w:tab/>
      </w:r>
      <w:r>
        <w:rPr>
          <w:u w:val="single"/>
        </w:rPr>
        <w:tab/>
      </w:r>
    </w:p>
    <w:sectPr w:rsidR="007268F9" w:rsidRPr="00095EB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59CA5" w14:textId="77777777" w:rsidR="004F6D87" w:rsidRPr="00557A78" w:rsidRDefault="004F6D87" w:rsidP="00557A78">
      <w:pPr>
        <w:pStyle w:val="Footer"/>
      </w:pPr>
    </w:p>
  </w:endnote>
  <w:endnote w:type="continuationSeparator" w:id="0">
    <w:p w14:paraId="0A4268E1" w14:textId="77777777" w:rsidR="004F6D87" w:rsidRPr="00557A78" w:rsidRDefault="004F6D8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F200F" w14:textId="77777777" w:rsidR="00095EB6" w:rsidRDefault="00095EB6" w:rsidP="00095EB6">
    <w:pPr>
      <w:pStyle w:val="Footer"/>
      <w:tabs>
        <w:tab w:val="right" w:pos="9638"/>
      </w:tabs>
    </w:pPr>
    <w:r w:rsidRPr="00095EB6">
      <w:rPr>
        <w:b/>
        <w:bCs/>
        <w:sz w:val="18"/>
      </w:rPr>
      <w:fldChar w:fldCharType="begin"/>
    </w:r>
    <w:r w:rsidRPr="00095EB6">
      <w:rPr>
        <w:b/>
        <w:bCs/>
        <w:sz w:val="18"/>
      </w:rPr>
      <w:instrText xml:space="preserve"> PAGE  \* MERGEFORMAT </w:instrText>
    </w:r>
    <w:r w:rsidRPr="00095EB6">
      <w:rPr>
        <w:b/>
        <w:bCs/>
        <w:sz w:val="18"/>
      </w:rPr>
      <w:fldChar w:fldCharType="separate"/>
    </w:r>
    <w:r w:rsidRPr="00095EB6">
      <w:rPr>
        <w:b/>
        <w:bCs/>
        <w:noProof/>
        <w:sz w:val="18"/>
      </w:rPr>
      <w:t>2</w:t>
    </w:r>
    <w:r w:rsidRPr="00095EB6">
      <w:rPr>
        <w:b/>
        <w:bCs/>
        <w:sz w:val="18"/>
      </w:rPr>
      <w:fldChar w:fldCharType="end"/>
    </w:r>
    <w:r>
      <w:tab/>
      <w:t>GE.25-16293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A6859" w14:textId="77777777" w:rsidR="00095EB6" w:rsidRDefault="00095EB6" w:rsidP="00095EB6">
    <w:pPr>
      <w:pStyle w:val="Footer"/>
      <w:tabs>
        <w:tab w:val="right" w:pos="9638"/>
      </w:tabs>
    </w:pPr>
    <w:r>
      <w:t>GE.25-16293</w:t>
    </w:r>
    <w:r>
      <w:tab/>
    </w:r>
    <w:r w:rsidRPr="00095EB6">
      <w:rPr>
        <w:b/>
        <w:bCs/>
        <w:sz w:val="18"/>
      </w:rPr>
      <w:fldChar w:fldCharType="begin"/>
    </w:r>
    <w:r w:rsidRPr="00095EB6">
      <w:rPr>
        <w:b/>
        <w:bCs/>
        <w:sz w:val="18"/>
      </w:rPr>
      <w:instrText xml:space="preserve"> PAGE  \* MERGEFORMAT </w:instrText>
    </w:r>
    <w:r w:rsidRPr="00095EB6">
      <w:rPr>
        <w:b/>
        <w:bCs/>
        <w:sz w:val="18"/>
      </w:rPr>
      <w:fldChar w:fldCharType="separate"/>
    </w:r>
    <w:r w:rsidRPr="00095EB6">
      <w:rPr>
        <w:b/>
        <w:bCs/>
        <w:noProof/>
        <w:sz w:val="18"/>
      </w:rPr>
      <w:t>3</w:t>
    </w:r>
    <w:r w:rsidRPr="00095E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9277B" w14:textId="77777777" w:rsidR="00095EB6" w:rsidRDefault="00095EB6">
    <w:pPr>
      <w:pStyle w:val="Footer"/>
      <w:rPr>
        <w:sz w:val="20"/>
      </w:rPr>
    </w:pPr>
    <w:r w:rsidRPr="0027112F">
      <w:rPr>
        <w:noProof/>
        <w:lang w:val="en-US"/>
      </w:rPr>
      <w:drawing>
        <wp:anchor distT="0" distB="0" distL="114300" distR="114300" simplePos="0" relativeHeight="251659264" behindDoc="0" locked="1" layoutInCell="1" allowOverlap="1" wp14:anchorId="116D42F4" wp14:editId="27AE3DA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DC4657" w14:textId="25D349A3" w:rsidR="00095EB6" w:rsidRPr="00095EB6" w:rsidRDefault="00095EB6" w:rsidP="00095EB6">
    <w:pPr>
      <w:pStyle w:val="Footer"/>
      <w:rPr>
        <w:sz w:val="20"/>
      </w:rPr>
    </w:pPr>
    <w:r>
      <w:rPr>
        <w:sz w:val="20"/>
      </w:rPr>
      <w:t>GE.25-</w:t>
    </w:r>
    <w:proofErr w:type="gramStart"/>
    <w:r>
      <w:rPr>
        <w:sz w:val="20"/>
      </w:rPr>
      <w:t>16293  (</w:t>
    </w:r>
    <w:proofErr w:type="gramEnd"/>
    <w:r>
      <w:rPr>
        <w:sz w:val="20"/>
      </w:rPr>
      <w:t>E)</w:t>
    </w:r>
    <w:r>
      <w:rPr>
        <w:noProof/>
        <w:sz w:val="20"/>
      </w:rPr>
      <w:drawing>
        <wp:anchor distT="0" distB="0" distL="114300" distR="114300" simplePos="0" relativeHeight="251660288" behindDoc="0" locked="0" layoutInCell="1" allowOverlap="1" wp14:anchorId="62809758" wp14:editId="7A3AFD15">
          <wp:simplePos x="0" y="0"/>
          <wp:positionH relativeFrom="margin">
            <wp:posOffset>5583555</wp:posOffset>
          </wp:positionH>
          <wp:positionV relativeFrom="margin">
            <wp:posOffset>8981440</wp:posOffset>
          </wp:positionV>
          <wp:extent cx="571500" cy="571500"/>
          <wp:effectExtent l="0" t="0" r="0" b="0"/>
          <wp:wrapNone/>
          <wp:docPr id="826864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77CC">
      <w:rPr>
        <w:sz w:val="20"/>
      </w:rPr>
      <w:t xml:space="preserve">    301025    301025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14EE1" w14:textId="77777777" w:rsidR="004F6D87" w:rsidRPr="00557A78" w:rsidRDefault="004F6D87" w:rsidP="00557A78">
      <w:pPr>
        <w:tabs>
          <w:tab w:val="right" w:pos="2155"/>
        </w:tabs>
        <w:spacing w:after="80"/>
        <w:ind w:left="680"/>
      </w:pPr>
      <w:r>
        <w:rPr>
          <w:u w:val="single"/>
        </w:rPr>
        <w:tab/>
      </w:r>
    </w:p>
  </w:footnote>
  <w:footnote w:type="continuationSeparator" w:id="0">
    <w:p w14:paraId="1B9E0354" w14:textId="77777777" w:rsidR="004F6D87" w:rsidRPr="00557A78" w:rsidRDefault="004F6D87" w:rsidP="00557A78">
      <w:pPr>
        <w:tabs>
          <w:tab w:val="right" w:pos="2155"/>
        </w:tabs>
        <w:spacing w:after="80"/>
        <w:ind w:left="680"/>
      </w:pPr>
      <w:r>
        <w:rPr>
          <w:u w:val="single"/>
        </w:rPr>
        <w:tab/>
      </w:r>
    </w:p>
  </w:footnote>
  <w:footnote w:id="1">
    <w:p w14:paraId="3ADD9CF6" w14:textId="77777777" w:rsidR="00095EB6" w:rsidRPr="0076192E" w:rsidRDefault="00095EB6" w:rsidP="00C61179">
      <w:pPr>
        <w:pStyle w:val="FootnoteText"/>
      </w:pPr>
      <w:r>
        <w:tab/>
      </w:r>
      <w:r w:rsidRPr="00095EB6">
        <w:rPr>
          <w:rStyle w:val="FootnoteReference"/>
          <w:sz w:val="20"/>
          <w:vertAlign w:val="baseline"/>
        </w:rPr>
        <w:t>*</w:t>
      </w:r>
      <w:r>
        <w:rPr>
          <w:sz w:val="20"/>
        </w:rPr>
        <w:tab/>
      </w:r>
      <w:r w:rsidRPr="0076192E">
        <w:t xml:space="preserve">Adopted by the Committee at its </w:t>
      </w:r>
      <w:r w:rsidRPr="00EA7420">
        <w:t>twenty-</w:t>
      </w:r>
      <w:r>
        <w:t>nin</w:t>
      </w:r>
      <w:r w:rsidRPr="00EA7420">
        <w:t>th session (</w:t>
      </w:r>
      <w:r>
        <w:t>22</w:t>
      </w:r>
      <w:r w:rsidRPr="00EA7420">
        <w:t xml:space="preserve"> </w:t>
      </w:r>
      <w:r>
        <w:t>September</w:t>
      </w:r>
      <w:r w:rsidRPr="00EA7420">
        <w:t>–</w:t>
      </w:r>
      <w:r>
        <w:t>2</w:t>
      </w:r>
      <w:r w:rsidRPr="00EA7420">
        <w:t xml:space="preserve"> </w:t>
      </w:r>
      <w:r>
        <w:t>October</w:t>
      </w:r>
      <w:r w:rsidRPr="00EA7420">
        <w:t xml:space="preserve"> 2025).</w:t>
      </w:r>
    </w:p>
  </w:footnote>
  <w:footnote w:id="2">
    <w:p w14:paraId="62DB6082" w14:textId="0E6465F0" w:rsidR="00095EB6" w:rsidRDefault="00095EB6" w:rsidP="00C61179">
      <w:pPr>
        <w:pStyle w:val="FootnoteText"/>
      </w:pPr>
      <w:r>
        <w:tab/>
      </w:r>
      <w:r w:rsidRPr="00C61179">
        <w:rPr>
          <w:rStyle w:val="FootnoteReference"/>
        </w:rPr>
        <w:footnoteRef/>
      </w:r>
      <w:r w:rsidRPr="00C61179">
        <w:rPr>
          <w:rStyle w:val="FootnoteReference"/>
        </w:rPr>
        <w:tab/>
      </w:r>
      <w:hyperlink r:id="rId1" w:history="1">
        <w:r w:rsidRPr="00095EB6">
          <w:rPr>
            <w:rStyle w:val="Hyperlink"/>
            <w:lang w:val="en-US"/>
          </w:rPr>
          <w:t>CED/C/MNE/AI/1</w:t>
        </w:r>
      </w:hyperlink>
      <w:r>
        <w:t>.</w:t>
      </w:r>
    </w:p>
  </w:footnote>
  <w:footnote w:id="3">
    <w:p w14:paraId="15123E96" w14:textId="671F4A5B" w:rsidR="00095EB6" w:rsidRDefault="00095EB6" w:rsidP="00C61179">
      <w:pPr>
        <w:pStyle w:val="FootnoteText"/>
      </w:pPr>
      <w:r>
        <w:tab/>
      </w:r>
      <w:r w:rsidRPr="00C61179">
        <w:rPr>
          <w:rStyle w:val="FootnoteReference"/>
        </w:rPr>
        <w:footnoteRef/>
      </w:r>
      <w:r w:rsidRPr="00C61179">
        <w:rPr>
          <w:rStyle w:val="FootnoteReference"/>
        </w:rPr>
        <w:tab/>
      </w:r>
      <w:r>
        <w:t xml:space="preserve">See </w:t>
      </w:r>
      <w:hyperlink r:id="rId2" w:history="1">
        <w:r w:rsidRPr="00095EB6">
          <w:rPr>
            <w:rStyle w:val="Hyperlink"/>
          </w:rPr>
          <w:t>CED/C/SR.541</w:t>
        </w:r>
      </w:hyperlink>
      <w:r>
        <w:t>.</w:t>
      </w:r>
    </w:p>
  </w:footnote>
  <w:footnote w:id="4">
    <w:p w14:paraId="77F7AE6C" w14:textId="7A0ECA0C" w:rsidR="00095EB6" w:rsidRPr="00EA7420" w:rsidRDefault="00095EB6" w:rsidP="00C61179">
      <w:pPr>
        <w:pStyle w:val="FootnoteText"/>
        <w:rPr>
          <w:lang w:val="en-US"/>
        </w:rPr>
      </w:pPr>
      <w:r w:rsidRPr="00EA7420">
        <w:tab/>
      </w:r>
      <w:r w:rsidRPr="00C61179">
        <w:rPr>
          <w:rStyle w:val="FootnoteReference"/>
        </w:rPr>
        <w:footnoteRef/>
      </w:r>
      <w:r w:rsidRPr="00C61179">
        <w:rPr>
          <w:rStyle w:val="FootnoteReference"/>
        </w:rPr>
        <w:tab/>
      </w:r>
      <w:hyperlink r:id="rId3" w:history="1">
        <w:r w:rsidRPr="00095EB6">
          <w:rPr>
            <w:rStyle w:val="Hyperlink"/>
          </w:rPr>
          <w:t>CED/C/MNE/CO/1</w:t>
        </w:r>
      </w:hyperlink>
      <w:r w:rsidRPr="00EA7420">
        <w:t xml:space="preserve">, para. </w:t>
      </w:r>
      <w:r>
        <w:t>40</w:t>
      </w:r>
      <w:r w:rsidRPr="00EA7420">
        <w:t>.</w:t>
      </w:r>
    </w:p>
  </w:footnote>
  <w:footnote w:id="5">
    <w:p w14:paraId="73EB4C55" w14:textId="747ADD64" w:rsidR="00095EB6" w:rsidRPr="00681D88" w:rsidRDefault="00095EB6" w:rsidP="00C61179">
      <w:pPr>
        <w:pStyle w:val="FootnoteText"/>
      </w:pPr>
      <w:r>
        <w:tab/>
      </w:r>
      <w:r w:rsidRPr="00C61179">
        <w:rPr>
          <w:rStyle w:val="FootnoteReference"/>
        </w:rPr>
        <w:footnoteRef/>
      </w:r>
      <w:r w:rsidRPr="00681D88">
        <w:rPr>
          <w:rStyle w:val="FootnoteReference"/>
        </w:rPr>
        <w:tab/>
      </w:r>
      <w:hyperlink r:id="rId4" w:history="1">
        <w:r w:rsidRPr="00681D88">
          <w:rPr>
            <w:rStyle w:val="Hyperlink"/>
          </w:rPr>
          <w:t>CED/C/MNE/Q/AI/1</w:t>
        </w:r>
      </w:hyperlink>
      <w:r w:rsidRPr="00681D88">
        <w:t>.</w:t>
      </w:r>
    </w:p>
  </w:footnote>
  <w:footnote w:id="6">
    <w:p w14:paraId="24DC56AF" w14:textId="77777777" w:rsidR="00095EB6" w:rsidRPr="00850669" w:rsidRDefault="00095EB6" w:rsidP="00C61179">
      <w:pPr>
        <w:pStyle w:val="FootnoteText"/>
        <w:rPr>
          <w:szCs w:val="18"/>
          <w:lang w:val="en-US"/>
        </w:rPr>
      </w:pPr>
      <w:r w:rsidRPr="00681D88">
        <w:tab/>
      </w:r>
      <w:r w:rsidRPr="00C61179">
        <w:rPr>
          <w:rStyle w:val="FootnoteReference"/>
        </w:rPr>
        <w:footnoteRef/>
      </w:r>
      <w:r w:rsidRPr="00C61179">
        <w:rPr>
          <w:rStyle w:val="FootnoteReference"/>
          <w:vertAlign w:val="baseline"/>
        </w:rPr>
        <w:tab/>
      </w:r>
      <w:hyperlink r:id="rId5" w:history="1">
        <w:r w:rsidRPr="00850669">
          <w:rPr>
            <w:rStyle w:val="Hyperlink"/>
            <w:szCs w:val="18"/>
          </w:rPr>
          <w:t>CED/C/MNE/CO/1</w:t>
        </w:r>
      </w:hyperlink>
      <w:r w:rsidRPr="00850669">
        <w:rPr>
          <w:szCs w:val="18"/>
        </w:rPr>
        <w:t>, para. 9.</w:t>
      </w:r>
    </w:p>
  </w:footnote>
  <w:footnote w:id="7">
    <w:p w14:paraId="33F65084" w14:textId="77777777" w:rsidR="00095EB6" w:rsidRPr="00F379F0" w:rsidRDefault="00095EB6" w:rsidP="00C61179">
      <w:pPr>
        <w:pStyle w:val="FootnoteText"/>
        <w:rPr>
          <w:lang w:val="en-US"/>
        </w:rPr>
      </w:pPr>
      <w:r>
        <w:tab/>
      </w:r>
      <w:r w:rsidRPr="00C61179">
        <w:rPr>
          <w:rStyle w:val="FootnoteReference"/>
        </w:rPr>
        <w:footnoteRef/>
      </w:r>
      <w:r w:rsidRPr="00C61179">
        <w:rPr>
          <w:rStyle w:val="FootnoteReference"/>
        </w:rPr>
        <w:tab/>
      </w:r>
      <w:r w:rsidRPr="000B6CAE">
        <w:t>References to Kosovo shall be understood to be in the context of Security Council resolution 1244 (1999).</w:t>
      </w:r>
    </w:p>
  </w:footnote>
  <w:footnote w:id="8">
    <w:p w14:paraId="0B7BA2BC" w14:textId="4D6DF1FC" w:rsidR="00095EB6" w:rsidRPr="00F379F0" w:rsidRDefault="00095EB6" w:rsidP="00C61179">
      <w:pPr>
        <w:pStyle w:val="FootnoteText"/>
        <w:rPr>
          <w:sz w:val="16"/>
          <w:szCs w:val="16"/>
          <w:lang w:val="es-ES"/>
        </w:rPr>
      </w:pPr>
      <w:r w:rsidRPr="00E53196">
        <w:rPr>
          <w:sz w:val="16"/>
          <w:szCs w:val="16"/>
        </w:rPr>
        <w:tab/>
      </w:r>
      <w:r w:rsidRPr="00C61179">
        <w:rPr>
          <w:rStyle w:val="FootnoteReference"/>
        </w:rPr>
        <w:footnoteRef/>
      </w:r>
      <w:r w:rsidRPr="00681D88">
        <w:rPr>
          <w:rStyle w:val="FootnoteReference"/>
          <w:vertAlign w:val="baseline"/>
          <w:lang w:val="es-ES"/>
        </w:rPr>
        <w:tab/>
      </w:r>
      <w:hyperlink r:id="rId6" w:history="1">
        <w:r w:rsidRPr="00095EB6">
          <w:rPr>
            <w:rStyle w:val="Hyperlink"/>
            <w:lang w:val="es-ES"/>
          </w:rPr>
          <w:t>CED/C/7</w:t>
        </w:r>
      </w:hyperlink>
      <w:r w:rsidRPr="00F379F0">
        <w:rPr>
          <w:sz w:val="16"/>
          <w:szCs w:val="16"/>
          <w:lang w:val="es-ES"/>
        </w:rPr>
        <w:t>.</w:t>
      </w:r>
    </w:p>
  </w:footnote>
  <w:footnote w:id="9">
    <w:p w14:paraId="211EC46A" w14:textId="404840E2" w:rsidR="00095EB6" w:rsidRPr="00D84163" w:rsidRDefault="00095EB6" w:rsidP="00C61179">
      <w:pPr>
        <w:pStyle w:val="FootnoteText"/>
        <w:rPr>
          <w:lang w:val="es-419"/>
        </w:rPr>
      </w:pPr>
      <w:r w:rsidRPr="00F379F0">
        <w:rPr>
          <w:lang w:val="es-ES"/>
        </w:rPr>
        <w:tab/>
      </w:r>
      <w:r w:rsidRPr="00C61179">
        <w:rPr>
          <w:rStyle w:val="FootnoteReference"/>
        </w:rPr>
        <w:footnoteRef/>
      </w:r>
      <w:r w:rsidRPr="00681D88">
        <w:rPr>
          <w:rStyle w:val="FootnoteReference"/>
          <w:vertAlign w:val="baseline"/>
          <w:lang w:val="es-ES"/>
        </w:rPr>
        <w:tab/>
      </w:r>
      <w:hyperlink r:id="rId7" w:history="1">
        <w:r w:rsidRPr="00095EB6">
          <w:rPr>
            <w:rStyle w:val="Hyperlink"/>
            <w:lang w:val="es-ES"/>
          </w:rPr>
          <w:t>CCPR/C/MNE/CO/2</w:t>
        </w:r>
      </w:hyperlink>
      <w:r w:rsidRPr="00F379F0">
        <w:rPr>
          <w:lang w:val="es-ES"/>
        </w:rPr>
        <w:t xml:space="preserve">, para. </w:t>
      </w:r>
      <w:r w:rsidRPr="00D84163">
        <w:rPr>
          <w:lang w:val="es-419"/>
        </w:rPr>
        <w:t>10.</w:t>
      </w:r>
    </w:p>
  </w:footnote>
  <w:footnote w:id="10">
    <w:p w14:paraId="3461E03D" w14:textId="125C0820" w:rsidR="00095EB6" w:rsidRPr="00681D88" w:rsidRDefault="00095EB6" w:rsidP="00C61179">
      <w:pPr>
        <w:pStyle w:val="FootnoteText"/>
      </w:pPr>
      <w:r>
        <w:rPr>
          <w:lang w:val="es-419"/>
        </w:rPr>
        <w:tab/>
      </w:r>
      <w:r w:rsidRPr="00C61179">
        <w:rPr>
          <w:rStyle w:val="FootnoteReference"/>
        </w:rPr>
        <w:footnoteRef/>
      </w:r>
      <w:r>
        <w:rPr>
          <w:lang w:val="es-419"/>
        </w:rPr>
        <w:tab/>
      </w:r>
      <w:hyperlink r:id="rId8" w:history="1">
        <w:r w:rsidRPr="00095EB6">
          <w:rPr>
            <w:rStyle w:val="Hyperlink"/>
            <w:lang w:val="es-ES"/>
          </w:rPr>
          <w:t>CAT/C/MNE/CO/3</w:t>
        </w:r>
      </w:hyperlink>
      <w:r w:rsidRPr="00431AE3">
        <w:rPr>
          <w:lang w:val="es-419"/>
        </w:rPr>
        <w:t xml:space="preserve">, para. </w:t>
      </w:r>
      <w:r w:rsidRPr="00681D88">
        <w:t>8.</w:t>
      </w:r>
    </w:p>
  </w:footnote>
  <w:footnote w:id="11">
    <w:p w14:paraId="29E453D0" w14:textId="77777777" w:rsidR="00095EB6" w:rsidRPr="00681D88" w:rsidRDefault="00095EB6" w:rsidP="00C61179">
      <w:pPr>
        <w:pStyle w:val="FootnoteText"/>
      </w:pPr>
      <w:r w:rsidRPr="00681D88">
        <w:tab/>
      </w:r>
      <w:r w:rsidRPr="00C61179">
        <w:rPr>
          <w:rStyle w:val="FootnoteReference"/>
        </w:rPr>
        <w:footnoteRef/>
      </w:r>
      <w:r w:rsidRPr="00C61179">
        <w:rPr>
          <w:rStyle w:val="FootnoteReference"/>
        </w:rPr>
        <w:t xml:space="preserve"> </w:t>
      </w:r>
      <w:r w:rsidRPr="00681D88">
        <w:tab/>
        <w:t>Ibid.</w:t>
      </w:r>
    </w:p>
  </w:footnote>
  <w:footnote w:id="12">
    <w:p w14:paraId="37700943" w14:textId="37E73A4B" w:rsidR="00095EB6" w:rsidRPr="00282A0F" w:rsidRDefault="00095EB6" w:rsidP="00C61179">
      <w:pPr>
        <w:pStyle w:val="FootnoteText"/>
        <w:rPr>
          <w:lang w:val="en-US"/>
        </w:rPr>
      </w:pPr>
      <w:r w:rsidRPr="00681D88">
        <w:tab/>
      </w:r>
      <w:r w:rsidRPr="00C61179">
        <w:rPr>
          <w:rStyle w:val="FootnoteReference"/>
        </w:rPr>
        <w:footnoteRef/>
      </w:r>
      <w:r w:rsidRPr="00C61179">
        <w:rPr>
          <w:rStyle w:val="FootnoteReference"/>
        </w:rPr>
        <w:t xml:space="preserve"> </w:t>
      </w:r>
      <w:r w:rsidRPr="00681D88">
        <w:tab/>
      </w:r>
      <w:hyperlink r:id="rId9" w:history="1">
        <w:r w:rsidRPr="00681D88">
          <w:rPr>
            <w:rStyle w:val="Hyperlink"/>
          </w:rPr>
          <w:t>CCPR/C/MNE/CO/2</w:t>
        </w:r>
      </w:hyperlink>
      <w:r w:rsidRPr="00681D88">
        <w:t xml:space="preserve">, para. </w:t>
      </w:r>
      <w:r w:rsidRPr="00282A0F">
        <w:rPr>
          <w:lang w:val="en-US"/>
        </w:rPr>
        <w:t>12</w:t>
      </w:r>
      <w:r>
        <w:rPr>
          <w:lang w:val="en-US"/>
        </w:rPr>
        <w:t>. See also</w:t>
      </w:r>
      <w:r w:rsidRPr="00282A0F">
        <w:rPr>
          <w:lang w:val="en-US"/>
        </w:rPr>
        <w:t xml:space="preserve"> Human Rights Action, </w:t>
      </w:r>
      <w:r w:rsidR="00C61179">
        <w:rPr>
          <w:lang w:val="en-US"/>
        </w:rPr>
        <w:t>“</w:t>
      </w:r>
      <w:r>
        <w:rPr>
          <w:lang w:val="en-US"/>
        </w:rPr>
        <w:t>Montenegro: s</w:t>
      </w:r>
      <w:r w:rsidRPr="00282A0F">
        <w:rPr>
          <w:lang w:val="en-US"/>
        </w:rPr>
        <w:t>hadow report to the UN Committee o</w:t>
      </w:r>
      <w:r>
        <w:rPr>
          <w:lang w:val="en-US"/>
        </w:rPr>
        <w:t>n Enforced Disappearances</w:t>
      </w:r>
      <w:r w:rsidR="00C61179">
        <w:rPr>
          <w:lang w:val="en-US"/>
        </w:rPr>
        <w:t>”</w:t>
      </w:r>
      <w:r>
        <w:rPr>
          <w:lang w:val="en-US"/>
        </w:rPr>
        <w:t xml:space="preserve">, 2025, pp. 13 and 14, available at </w:t>
      </w:r>
      <w:r w:rsidRPr="0036135F">
        <w:rPr>
          <w:lang w:val="en-US"/>
        </w:rPr>
        <w:t>https://tbinternet.ohchr.org/_layouts/15/TreatyBodyExternal/DownloadDraft.aspx?key=jpc1ihiELkYjn1dOc2bALF+fAoaT7zZUZppU3alnbAYcuyC9IID2uaO8rwhqXDZs</w:t>
      </w:r>
      <w:r>
        <w:rPr>
          <w:lang w:val="en-US"/>
        </w:rPr>
        <w:t>.</w:t>
      </w:r>
    </w:p>
  </w:footnote>
  <w:footnote w:id="13">
    <w:p w14:paraId="602019BE" w14:textId="69806460" w:rsidR="00095EB6" w:rsidRPr="00D22B49" w:rsidRDefault="00095EB6" w:rsidP="00C61179">
      <w:pPr>
        <w:pStyle w:val="FootnoteText"/>
        <w:rPr>
          <w:lang w:val="en-US"/>
        </w:rPr>
      </w:pPr>
      <w:r w:rsidRPr="00282A0F">
        <w:rPr>
          <w:lang w:val="en-US"/>
        </w:rPr>
        <w:tab/>
      </w:r>
      <w:r w:rsidRPr="00C61179">
        <w:rPr>
          <w:rStyle w:val="FootnoteReference"/>
        </w:rPr>
        <w:footnoteRef/>
      </w:r>
      <w:r w:rsidRPr="00C61179">
        <w:rPr>
          <w:rStyle w:val="FootnoteReference"/>
        </w:rPr>
        <w:tab/>
      </w:r>
      <w:hyperlink r:id="rId10" w:history="1">
        <w:r w:rsidRPr="00095EB6">
          <w:rPr>
            <w:rStyle w:val="Hyperlink"/>
          </w:rPr>
          <w:t>CED/C/MNE/CO/1</w:t>
        </w:r>
      </w:hyperlink>
      <w:r w:rsidRPr="00D22B49">
        <w:rPr>
          <w:szCs w:val="18"/>
          <w:lang w:val="en-US"/>
        </w:rPr>
        <w:t>, para. 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EFF52" w14:textId="77777777" w:rsidR="00095EB6" w:rsidRDefault="00095EB6" w:rsidP="00095EB6">
    <w:pPr>
      <w:pStyle w:val="Header"/>
    </w:pPr>
    <w:r>
      <w:t>CED/C/MNE/OAI/1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33617" w14:textId="77777777" w:rsidR="00095EB6" w:rsidRDefault="00095EB6" w:rsidP="00095EB6">
    <w:pPr>
      <w:pStyle w:val="Header"/>
      <w:jc w:val="right"/>
    </w:pPr>
    <w:r>
      <w:t>CED/C/MNE/OAI/1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EE46D4"/>
    <w:multiLevelType w:val="multilevel"/>
    <w:tmpl w:val="4FA25BB6"/>
    <w:lvl w:ilvl="0">
      <w:start w:val="6"/>
      <w:numFmt w:val="decimal"/>
      <w:lvlText w:val="%1."/>
      <w:lvlJc w:val="left"/>
      <w:pPr>
        <w:ind w:left="408" w:hanging="408"/>
      </w:pPr>
      <w:rPr>
        <w:rFonts w:hint="default"/>
      </w:rPr>
    </w:lvl>
    <w:lvl w:ilvl="1">
      <w:start w:val="1"/>
      <w:numFmt w:val="decimal"/>
      <w:lvlText w:val="%1.%2."/>
      <w:lvlJc w:val="left"/>
      <w:pPr>
        <w:ind w:left="720" w:hanging="720"/>
      </w:pPr>
      <w:rPr>
        <w:rFonts w:hint="default"/>
        <w:b w:val="0"/>
        <w:bCs w:val="0"/>
        <w:strike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A3003C0"/>
    <w:multiLevelType w:val="multilevel"/>
    <w:tmpl w:val="3A8ED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954887"/>
    <w:multiLevelType w:val="hybridMultilevel"/>
    <w:tmpl w:val="2B362816"/>
    <w:lvl w:ilvl="0" w:tplc="FB908618">
      <w:start w:val="1"/>
      <w:numFmt w:val="decimal"/>
      <w:lvlText w:val="%1."/>
      <w:lvlJc w:val="left"/>
      <w:pPr>
        <w:tabs>
          <w:tab w:val="num" w:pos="1701"/>
        </w:tabs>
        <w:ind w:left="1134" w:firstLine="0"/>
      </w:pPr>
      <w:rPr>
        <w:rFonts w:ascii="Times New Roman" w:hAnsi="Times New Roman" w:hint="default"/>
        <w:b w:val="0"/>
        <w:i w:val="0"/>
        <w:sz w:val="20"/>
      </w:rPr>
    </w:lvl>
    <w:lvl w:ilvl="1" w:tplc="DD1C2076" w:tentative="1">
      <w:start w:val="1"/>
      <w:numFmt w:val="lowerLetter"/>
      <w:lvlText w:val="%2."/>
      <w:lvlJc w:val="left"/>
      <w:pPr>
        <w:tabs>
          <w:tab w:val="num" w:pos="1440"/>
        </w:tabs>
        <w:ind w:left="1440" w:hanging="360"/>
      </w:pPr>
    </w:lvl>
    <w:lvl w:ilvl="2" w:tplc="BC268ABA" w:tentative="1">
      <w:start w:val="1"/>
      <w:numFmt w:val="lowerRoman"/>
      <w:lvlText w:val="%3."/>
      <w:lvlJc w:val="right"/>
      <w:pPr>
        <w:tabs>
          <w:tab w:val="num" w:pos="2160"/>
        </w:tabs>
        <w:ind w:left="2160" w:hanging="180"/>
      </w:pPr>
    </w:lvl>
    <w:lvl w:ilvl="3" w:tplc="80EC422E" w:tentative="1">
      <w:start w:val="1"/>
      <w:numFmt w:val="decimal"/>
      <w:lvlText w:val="%4."/>
      <w:lvlJc w:val="left"/>
      <w:pPr>
        <w:tabs>
          <w:tab w:val="num" w:pos="2880"/>
        </w:tabs>
        <w:ind w:left="2880" w:hanging="360"/>
      </w:pPr>
    </w:lvl>
    <w:lvl w:ilvl="4" w:tplc="32985E12" w:tentative="1">
      <w:start w:val="1"/>
      <w:numFmt w:val="lowerLetter"/>
      <w:lvlText w:val="%5."/>
      <w:lvlJc w:val="left"/>
      <w:pPr>
        <w:tabs>
          <w:tab w:val="num" w:pos="3600"/>
        </w:tabs>
        <w:ind w:left="3600" w:hanging="360"/>
      </w:pPr>
    </w:lvl>
    <w:lvl w:ilvl="5" w:tplc="2C562BF2" w:tentative="1">
      <w:start w:val="1"/>
      <w:numFmt w:val="lowerRoman"/>
      <w:lvlText w:val="%6."/>
      <w:lvlJc w:val="right"/>
      <w:pPr>
        <w:tabs>
          <w:tab w:val="num" w:pos="4320"/>
        </w:tabs>
        <w:ind w:left="4320" w:hanging="180"/>
      </w:pPr>
    </w:lvl>
    <w:lvl w:ilvl="6" w:tplc="59EE6D08" w:tentative="1">
      <w:start w:val="1"/>
      <w:numFmt w:val="decimal"/>
      <w:lvlText w:val="%7."/>
      <w:lvlJc w:val="left"/>
      <w:pPr>
        <w:tabs>
          <w:tab w:val="num" w:pos="5040"/>
        </w:tabs>
        <w:ind w:left="5040" w:hanging="360"/>
      </w:pPr>
    </w:lvl>
    <w:lvl w:ilvl="7" w:tplc="5416455C" w:tentative="1">
      <w:start w:val="1"/>
      <w:numFmt w:val="lowerLetter"/>
      <w:lvlText w:val="%8."/>
      <w:lvlJc w:val="left"/>
      <w:pPr>
        <w:tabs>
          <w:tab w:val="num" w:pos="5760"/>
        </w:tabs>
        <w:ind w:left="5760" w:hanging="360"/>
      </w:pPr>
    </w:lvl>
    <w:lvl w:ilvl="8" w:tplc="4112C1E8"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E83CBC"/>
    <w:multiLevelType w:val="hybridMultilevel"/>
    <w:tmpl w:val="87065CDE"/>
    <w:lvl w:ilvl="0" w:tplc="01D482FA">
      <w:start w:val="1"/>
      <w:numFmt w:val="decimal"/>
      <w:lvlText w:val="%1."/>
      <w:lvlJc w:val="left"/>
      <w:pPr>
        <w:ind w:left="720" w:hanging="360"/>
      </w:pPr>
    </w:lvl>
    <w:lvl w:ilvl="1" w:tplc="1238473C" w:tentative="1">
      <w:start w:val="1"/>
      <w:numFmt w:val="lowerLetter"/>
      <w:lvlText w:val="%2."/>
      <w:lvlJc w:val="left"/>
      <w:pPr>
        <w:ind w:left="1440" w:hanging="360"/>
      </w:pPr>
    </w:lvl>
    <w:lvl w:ilvl="2" w:tplc="57CEFD14" w:tentative="1">
      <w:start w:val="1"/>
      <w:numFmt w:val="lowerRoman"/>
      <w:lvlText w:val="%3."/>
      <w:lvlJc w:val="right"/>
      <w:pPr>
        <w:ind w:left="2160" w:hanging="180"/>
      </w:pPr>
    </w:lvl>
    <w:lvl w:ilvl="3" w:tplc="B21A03D2" w:tentative="1">
      <w:start w:val="1"/>
      <w:numFmt w:val="decimal"/>
      <w:lvlText w:val="%4."/>
      <w:lvlJc w:val="left"/>
      <w:pPr>
        <w:ind w:left="2880" w:hanging="360"/>
      </w:pPr>
    </w:lvl>
    <w:lvl w:ilvl="4" w:tplc="D9CC2316" w:tentative="1">
      <w:start w:val="1"/>
      <w:numFmt w:val="lowerLetter"/>
      <w:lvlText w:val="%5."/>
      <w:lvlJc w:val="left"/>
      <w:pPr>
        <w:ind w:left="3600" w:hanging="360"/>
      </w:pPr>
    </w:lvl>
    <w:lvl w:ilvl="5" w:tplc="59D0E1B0" w:tentative="1">
      <w:start w:val="1"/>
      <w:numFmt w:val="lowerRoman"/>
      <w:lvlText w:val="%6."/>
      <w:lvlJc w:val="right"/>
      <w:pPr>
        <w:ind w:left="4320" w:hanging="180"/>
      </w:pPr>
    </w:lvl>
    <w:lvl w:ilvl="6" w:tplc="D3A6469C" w:tentative="1">
      <w:start w:val="1"/>
      <w:numFmt w:val="decimal"/>
      <w:lvlText w:val="%7."/>
      <w:lvlJc w:val="left"/>
      <w:pPr>
        <w:ind w:left="5040" w:hanging="360"/>
      </w:pPr>
    </w:lvl>
    <w:lvl w:ilvl="7" w:tplc="26AAB14E" w:tentative="1">
      <w:start w:val="1"/>
      <w:numFmt w:val="lowerLetter"/>
      <w:lvlText w:val="%8."/>
      <w:lvlJc w:val="left"/>
      <w:pPr>
        <w:ind w:left="5760" w:hanging="360"/>
      </w:pPr>
    </w:lvl>
    <w:lvl w:ilvl="8" w:tplc="A3A8DFE2" w:tentative="1">
      <w:start w:val="1"/>
      <w:numFmt w:val="lowerRoman"/>
      <w:lvlText w:val="%9."/>
      <w:lvlJc w:val="right"/>
      <w:pPr>
        <w:ind w:left="6480" w:hanging="18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4574E04"/>
    <w:multiLevelType w:val="hybridMultilevel"/>
    <w:tmpl w:val="5B34358C"/>
    <w:lvl w:ilvl="0" w:tplc="CF769AAA">
      <w:numFmt w:val="bullet"/>
      <w:lvlText w:val=""/>
      <w:lvlJc w:val="left"/>
      <w:pPr>
        <w:ind w:left="950" w:hanging="360"/>
      </w:pPr>
      <w:rPr>
        <w:rFonts w:ascii="Symbol" w:eastAsia="Symbol" w:hAnsi="Symbol" w:cs="Symbol" w:hint="default"/>
        <w:b w:val="0"/>
        <w:bCs w:val="0"/>
        <w:i w:val="0"/>
        <w:iCs w:val="0"/>
        <w:spacing w:val="0"/>
        <w:w w:val="100"/>
        <w:sz w:val="22"/>
        <w:szCs w:val="22"/>
        <w:lang w:val="en-US" w:eastAsia="en-US" w:bidi="ar-SA"/>
      </w:rPr>
    </w:lvl>
    <w:lvl w:ilvl="1" w:tplc="E77AC902">
      <w:numFmt w:val="bullet"/>
      <w:lvlText w:val="o"/>
      <w:lvlJc w:val="left"/>
      <w:pPr>
        <w:ind w:left="1670" w:hanging="360"/>
      </w:pPr>
      <w:rPr>
        <w:rFonts w:ascii="Courier New" w:eastAsia="Courier New" w:hAnsi="Courier New" w:cs="Courier New" w:hint="default"/>
        <w:b w:val="0"/>
        <w:bCs w:val="0"/>
        <w:i w:val="0"/>
        <w:iCs w:val="0"/>
        <w:spacing w:val="0"/>
        <w:w w:val="100"/>
        <w:sz w:val="22"/>
        <w:szCs w:val="22"/>
        <w:lang w:val="en-US" w:eastAsia="en-US" w:bidi="ar-SA"/>
      </w:rPr>
    </w:lvl>
    <w:lvl w:ilvl="2" w:tplc="03FAE210">
      <w:numFmt w:val="bullet"/>
      <w:lvlText w:val="•"/>
      <w:lvlJc w:val="left"/>
      <w:pPr>
        <w:ind w:left="2674" w:hanging="360"/>
      </w:pPr>
      <w:rPr>
        <w:rFonts w:hint="default"/>
        <w:lang w:val="en-US" w:eastAsia="en-US" w:bidi="ar-SA"/>
      </w:rPr>
    </w:lvl>
    <w:lvl w:ilvl="3" w:tplc="0D9EB944">
      <w:numFmt w:val="bullet"/>
      <w:lvlText w:val="•"/>
      <w:lvlJc w:val="left"/>
      <w:pPr>
        <w:ind w:left="3668" w:hanging="360"/>
      </w:pPr>
      <w:rPr>
        <w:rFonts w:hint="default"/>
        <w:lang w:val="en-US" w:eastAsia="en-US" w:bidi="ar-SA"/>
      </w:rPr>
    </w:lvl>
    <w:lvl w:ilvl="4" w:tplc="D7CE8808">
      <w:numFmt w:val="bullet"/>
      <w:lvlText w:val="•"/>
      <w:lvlJc w:val="left"/>
      <w:pPr>
        <w:ind w:left="4663" w:hanging="360"/>
      </w:pPr>
      <w:rPr>
        <w:rFonts w:hint="default"/>
        <w:lang w:val="en-US" w:eastAsia="en-US" w:bidi="ar-SA"/>
      </w:rPr>
    </w:lvl>
    <w:lvl w:ilvl="5" w:tplc="FFF401EE">
      <w:numFmt w:val="bullet"/>
      <w:lvlText w:val="•"/>
      <w:lvlJc w:val="left"/>
      <w:pPr>
        <w:ind w:left="5657" w:hanging="360"/>
      </w:pPr>
      <w:rPr>
        <w:rFonts w:hint="default"/>
        <w:lang w:val="en-US" w:eastAsia="en-US" w:bidi="ar-SA"/>
      </w:rPr>
    </w:lvl>
    <w:lvl w:ilvl="6" w:tplc="852A448A">
      <w:numFmt w:val="bullet"/>
      <w:lvlText w:val="•"/>
      <w:lvlJc w:val="left"/>
      <w:pPr>
        <w:ind w:left="6651" w:hanging="360"/>
      </w:pPr>
      <w:rPr>
        <w:rFonts w:hint="default"/>
        <w:lang w:val="en-US" w:eastAsia="en-US" w:bidi="ar-SA"/>
      </w:rPr>
    </w:lvl>
    <w:lvl w:ilvl="7" w:tplc="AF086370">
      <w:numFmt w:val="bullet"/>
      <w:lvlText w:val="•"/>
      <w:lvlJc w:val="left"/>
      <w:pPr>
        <w:ind w:left="7646" w:hanging="360"/>
      </w:pPr>
      <w:rPr>
        <w:rFonts w:hint="default"/>
        <w:lang w:val="en-US" w:eastAsia="en-US" w:bidi="ar-SA"/>
      </w:rPr>
    </w:lvl>
    <w:lvl w:ilvl="8" w:tplc="18D6093C">
      <w:numFmt w:val="bullet"/>
      <w:lvlText w:val="•"/>
      <w:lvlJc w:val="left"/>
      <w:pPr>
        <w:ind w:left="8640" w:hanging="360"/>
      </w:pPr>
      <w:rPr>
        <w:rFonts w:hint="default"/>
        <w:lang w:val="en-US" w:eastAsia="en-US" w:bidi="ar-SA"/>
      </w:rPr>
    </w:lvl>
  </w:abstractNum>
  <w:abstractNum w:abstractNumId="20" w15:restartNumberingAfterBreak="0">
    <w:nsid w:val="5B1C1327"/>
    <w:multiLevelType w:val="hybridMultilevel"/>
    <w:tmpl w:val="5A9A3DE6"/>
    <w:lvl w:ilvl="0" w:tplc="732E078A">
      <w:start w:val="1"/>
      <w:numFmt w:val="bullet"/>
      <w:lvlText w:val="-"/>
      <w:lvlJc w:val="left"/>
      <w:pPr>
        <w:ind w:left="720" w:hanging="360"/>
      </w:pPr>
      <w:rPr>
        <w:rFonts w:ascii="Times New Roman" w:eastAsiaTheme="minorHAnsi" w:hAnsi="Times New Roman" w:cs="Times New Roman" w:hint="default"/>
      </w:rPr>
    </w:lvl>
    <w:lvl w:ilvl="1" w:tplc="9D9258D6" w:tentative="1">
      <w:start w:val="1"/>
      <w:numFmt w:val="bullet"/>
      <w:lvlText w:val="o"/>
      <w:lvlJc w:val="left"/>
      <w:pPr>
        <w:ind w:left="1440" w:hanging="360"/>
      </w:pPr>
      <w:rPr>
        <w:rFonts w:ascii="Courier New" w:hAnsi="Courier New" w:cs="Courier New" w:hint="default"/>
      </w:rPr>
    </w:lvl>
    <w:lvl w:ilvl="2" w:tplc="93047EF4" w:tentative="1">
      <w:start w:val="1"/>
      <w:numFmt w:val="bullet"/>
      <w:lvlText w:val=""/>
      <w:lvlJc w:val="left"/>
      <w:pPr>
        <w:ind w:left="2160" w:hanging="360"/>
      </w:pPr>
      <w:rPr>
        <w:rFonts w:ascii="Wingdings" w:hAnsi="Wingdings" w:hint="default"/>
      </w:rPr>
    </w:lvl>
    <w:lvl w:ilvl="3" w:tplc="F922535C" w:tentative="1">
      <w:start w:val="1"/>
      <w:numFmt w:val="bullet"/>
      <w:lvlText w:val=""/>
      <w:lvlJc w:val="left"/>
      <w:pPr>
        <w:ind w:left="2880" w:hanging="360"/>
      </w:pPr>
      <w:rPr>
        <w:rFonts w:ascii="Symbol" w:hAnsi="Symbol" w:hint="default"/>
      </w:rPr>
    </w:lvl>
    <w:lvl w:ilvl="4" w:tplc="766CA1D8" w:tentative="1">
      <w:start w:val="1"/>
      <w:numFmt w:val="bullet"/>
      <w:lvlText w:val="o"/>
      <w:lvlJc w:val="left"/>
      <w:pPr>
        <w:ind w:left="3600" w:hanging="360"/>
      </w:pPr>
      <w:rPr>
        <w:rFonts w:ascii="Courier New" w:hAnsi="Courier New" w:cs="Courier New" w:hint="default"/>
      </w:rPr>
    </w:lvl>
    <w:lvl w:ilvl="5" w:tplc="83501BC6" w:tentative="1">
      <w:start w:val="1"/>
      <w:numFmt w:val="bullet"/>
      <w:lvlText w:val=""/>
      <w:lvlJc w:val="left"/>
      <w:pPr>
        <w:ind w:left="4320" w:hanging="360"/>
      </w:pPr>
      <w:rPr>
        <w:rFonts w:ascii="Wingdings" w:hAnsi="Wingdings" w:hint="default"/>
      </w:rPr>
    </w:lvl>
    <w:lvl w:ilvl="6" w:tplc="D83E4DAC" w:tentative="1">
      <w:start w:val="1"/>
      <w:numFmt w:val="bullet"/>
      <w:lvlText w:val=""/>
      <w:lvlJc w:val="left"/>
      <w:pPr>
        <w:ind w:left="5040" w:hanging="360"/>
      </w:pPr>
      <w:rPr>
        <w:rFonts w:ascii="Symbol" w:hAnsi="Symbol" w:hint="default"/>
      </w:rPr>
    </w:lvl>
    <w:lvl w:ilvl="7" w:tplc="500A2702" w:tentative="1">
      <w:start w:val="1"/>
      <w:numFmt w:val="bullet"/>
      <w:lvlText w:val="o"/>
      <w:lvlJc w:val="left"/>
      <w:pPr>
        <w:ind w:left="5760" w:hanging="360"/>
      </w:pPr>
      <w:rPr>
        <w:rFonts w:ascii="Courier New" w:hAnsi="Courier New" w:cs="Courier New" w:hint="default"/>
      </w:rPr>
    </w:lvl>
    <w:lvl w:ilvl="8" w:tplc="EF180D5E" w:tentative="1">
      <w:start w:val="1"/>
      <w:numFmt w:val="bullet"/>
      <w:lvlText w:val=""/>
      <w:lvlJc w:val="left"/>
      <w:pPr>
        <w:ind w:left="6480" w:hanging="360"/>
      </w:pPr>
      <w:rPr>
        <w:rFonts w:ascii="Wingdings" w:hAnsi="Wingdings" w:hint="default"/>
      </w:r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16"/>
  </w:num>
  <w:num w:numId="2" w16cid:durableId="1099331871">
    <w:abstractNumId w:val="15"/>
  </w:num>
  <w:num w:numId="3" w16cid:durableId="2018382310">
    <w:abstractNumId w:val="10"/>
  </w:num>
  <w:num w:numId="4" w16cid:durableId="388236984">
    <w:abstractNumId w:val="22"/>
  </w:num>
  <w:num w:numId="5" w16cid:durableId="1209490193">
    <w:abstractNumId w:val="23"/>
  </w:num>
  <w:num w:numId="6" w16cid:durableId="1425571097">
    <w:abstractNumId w:val="25"/>
  </w:num>
  <w:num w:numId="7" w16cid:durableId="2018992637">
    <w:abstractNumId w:val="14"/>
  </w:num>
  <w:num w:numId="8" w16cid:durableId="1705129753">
    <w:abstractNumId w:val="13"/>
  </w:num>
  <w:num w:numId="9" w16cid:durableId="75715052">
    <w:abstractNumId w:val="8"/>
  </w:num>
  <w:num w:numId="10" w16cid:durableId="736166712">
    <w:abstractNumId w:val="3"/>
  </w:num>
  <w:num w:numId="11" w16cid:durableId="543907286">
    <w:abstractNumId w:val="2"/>
  </w:num>
  <w:num w:numId="12" w16cid:durableId="1974410892">
    <w:abstractNumId w:val="1"/>
  </w:num>
  <w:num w:numId="13" w16cid:durableId="503056164">
    <w:abstractNumId w:val="0"/>
  </w:num>
  <w:num w:numId="14" w16cid:durableId="307244165">
    <w:abstractNumId w:val="9"/>
  </w:num>
  <w:num w:numId="15" w16cid:durableId="836504878">
    <w:abstractNumId w:val="7"/>
  </w:num>
  <w:num w:numId="16" w16cid:durableId="56976747">
    <w:abstractNumId w:val="6"/>
  </w:num>
  <w:num w:numId="17" w16cid:durableId="1396509542">
    <w:abstractNumId w:val="5"/>
  </w:num>
  <w:num w:numId="18" w16cid:durableId="1905406773">
    <w:abstractNumId w:val="4"/>
  </w:num>
  <w:num w:numId="19" w16cid:durableId="45841926">
    <w:abstractNumId w:val="18"/>
  </w:num>
  <w:num w:numId="20" w16cid:durableId="1760327526">
    <w:abstractNumId w:val="21"/>
  </w:num>
  <w:num w:numId="21" w16cid:durableId="906262773">
    <w:abstractNumId w:val="19"/>
  </w:num>
  <w:num w:numId="22" w16cid:durableId="1530218918">
    <w:abstractNumId w:val="12"/>
  </w:num>
  <w:num w:numId="23" w16cid:durableId="1813980262">
    <w:abstractNumId w:val="11"/>
  </w:num>
  <w:num w:numId="24" w16cid:durableId="912663892">
    <w:abstractNumId w:val="17"/>
  </w:num>
  <w:num w:numId="25" w16cid:durableId="2105026125">
    <w:abstractNumId w:val="20"/>
  </w:num>
  <w:num w:numId="26" w16cid:durableId="1978218539">
    <w:abstractNumId w:val="16"/>
  </w:num>
  <w:num w:numId="27" w16cid:durableId="208610957">
    <w:abstractNumId w:val="15"/>
  </w:num>
  <w:num w:numId="28" w16cid:durableId="728188134">
    <w:abstractNumId w:val="10"/>
  </w:num>
  <w:num w:numId="29" w16cid:durableId="1643003573">
    <w:abstractNumId w:val="24"/>
  </w:num>
  <w:num w:numId="30" w16cid:durableId="161317180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D87"/>
    <w:rsid w:val="00030C37"/>
    <w:rsid w:val="00046E92"/>
    <w:rsid w:val="000739FA"/>
    <w:rsid w:val="00095EB6"/>
    <w:rsid w:val="00156D10"/>
    <w:rsid w:val="00170237"/>
    <w:rsid w:val="00180567"/>
    <w:rsid w:val="00197791"/>
    <w:rsid w:val="00216D1E"/>
    <w:rsid w:val="00235203"/>
    <w:rsid w:val="00247E2C"/>
    <w:rsid w:val="002D4E2D"/>
    <w:rsid w:val="002D6C53"/>
    <w:rsid w:val="002F5595"/>
    <w:rsid w:val="00334F6A"/>
    <w:rsid w:val="00342AC8"/>
    <w:rsid w:val="003A444F"/>
    <w:rsid w:val="003B4550"/>
    <w:rsid w:val="003F5B30"/>
    <w:rsid w:val="0044145E"/>
    <w:rsid w:val="00443FA5"/>
    <w:rsid w:val="00461253"/>
    <w:rsid w:val="004904CB"/>
    <w:rsid w:val="004D3719"/>
    <w:rsid w:val="004E1A1C"/>
    <w:rsid w:val="004F6D87"/>
    <w:rsid w:val="005042C2"/>
    <w:rsid w:val="00557A78"/>
    <w:rsid w:val="0057368A"/>
    <w:rsid w:val="005F2E0B"/>
    <w:rsid w:val="005F7CCC"/>
    <w:rsid w:val="00671529"/>
    <w:rsid w:val="00681D88"/>
    <w:rsid w:val="00704FFC"/>
    <w:rsid w:val="007268F9"/>
    <w:rsid w:val="007C52B0"/>
    <w:rsid w:val="008359DD"/>
    <w:rsid w:val="008C49F2"/>
    <w:rsid w:val="008F3376"/>
    <w:rsid w:val="009411B4"/>
    <w:rsid w:val="009723F0"/>
    <w:rsid w:val="009A460E"/>
    <w:rsid w:val="009A7CDA"/>
    <w:rsid w:val="009D0139"/>
    <w:rsid w:val="009F5CDC"/>
    <w:rsid w:val="00A126AC"/>
    <w:rsid w:val="00A775CF"/>
    <w:rsid w:val="00AB5239"/>
    <w:rsid w:val="00AC2248"/>
    <w:rsid w:val="00AC6152"/>
    <w:rsid w:val="00B06045"/>
    <w:rsid w:val="00B32C53"/>
    <w:rsid w:val="00B707E7"/>
    <w:rsid w:val="00B80B67"/>
    <w:rsid w:val="00BD77CC"/>
    <w:rsid w:val="00BF372B"/>
    <w:rsid w:val="00C04B66"/>
    <w:rsid w:val="00C35A27"/>
    <w:rsid w:val="00C61179"/>
    <w:rsid w:val="00C76D0C"/>
    <w:rsid w:val="00CA236A"/>
    <w:rsid w:val="00CC0723"/>
    <w:rsid w:val="00CF0089"/>
    <w:rsid w:val="00CF11CB"/>
    <w:rsid w:val="00D27626"/>
    <w:rsid w:val="00D65FAC"/>
    <w:rsid w:val="00D83274"/>
    <w:rsid w:val="00DF2F5D"/>
    <w:rsid w:val="00DF5A8E"/>
    <w:rsid w:val="00E02C2B"/>
    <w:rsid w:val="00E13CA6"/>
    <w:rsid w:val="00E473B7"/>
    <w:rsid w:val="00E94B77"/>
    <w:rsid w:val="00ED6C48"/>
    <w:rsid w:val="00EF0C90"/>
    <w:rsid w:val="00F16859"/>
    <w:rsid w:val="00F275BA"/>
    <w:rsid w:val="00F61852"/>
    <w:rsid w:val="00F65F5D"/>
    <w:rsid w:val="00F81FDB"/>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DAD15"/>
  <w15:docId w15:val="{59C4850A-B96E-4BF4-AF9A-F719D3076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EB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95EB6"/>
    <w:pPr>
      <w:spacing w:after="0"/>
      <w:ind w:right="0"/>
      <w:jc w:val="left"/>
      <w:outlineLvl w:val="0"/>
    </w:pPr>
  </w:style>
  <w:style w:type="paragraph" w:styleId="Heading2">
    <w:name w:val="heading 2"/>
    <w:basedOn w:val="Normal"/>
    <w:next w:val="Normal"/>
    <w:link w:val="Heading2Char"/>
    <w:semiHidden/>
    <w:rsid w:val="00095EB6"/>
    <w:pPr>
      <w:outlineLvl w:val="1"/>
    </w:pPr>
  </w:style>
  <w:style w:type="paragraph" w:styleId="Heading3">
    <w:name w:val="heading 3"/>
    <w:basedOn w:val="Normal"/>
    <w:next w:val="Normal"/>
    <w:link w:val="Heading3Char"/>
    <w:semiHidden/>
    <w:rsid w:val="00095EB6"/>
    <w:pPr>
      <w:outlineLvl w:val="2"/>
    </w:pPr>
  </w:style>
  <w:style w:type="paragraph" w:styleId="Heading4">
    <w:name w:val="heading 4"/>
    <w:basedOn w:val="Normal"/>
    <w:next w:val="Normal"/>
    <w:link w:val="Heading4Char"/>
    <w:semiHidden/>
    <w:rsid w:val="00095EB6"/>
    <w:pPr>
      <w:outlineLvl w:val="3"/>
    </w:pPr>
  </w:style>
  <w:style w:type="paragraph" w:styleId="Heading5">
    <w:name w:val="heading 5"/>
    <w:basedOn w:val="Normal"/>
    <w:next w:val="Normal"/>
    <w:link w:val="Heading5Char"/>
    <w:semiHidden/>
    <w:rsid w:val="00095EB6"/>
    <w:pPr>
      <w:outlineLvl w:val="4"/>
    </w:pPr>
  </w:style>
  <w:style w:type="paragraph" w:styleId="Heading6">
    <w:name w:val="heading 6"/>
    <w:basedOn w:val="Normal"/>
    <w:next w:val="Normal"/>
    <w:link w:val="Heading6Char"/>
    <w:semiHidden/>
    <w:rsid w:val="00095EB6"/>
    <w:pPr>
      <w:outlineLvl w:val="5"/>
    </w:pPr>
  </w:style>
  <w:style w:type="paragraph" w:styleId="Heading7">
    <w:name w:val="heading 7"/>
    <w:basedOn w:val="Normal"/>
    <w:next w:val="Normal"/>
    <w:link w:val="Heading7Char"/>
    <w:semiHidden/>
    <w:rsid w:val="00095EB6"/>
    <w:pPr>
      <w:outlineLvl w:val="6"/>
    </w:pPr>
  </w:style>
  <w:style w:type="paragraph" w:styleId="Heading8">
    <w:name w:val="heading 8"/>
    <w:basedOn w:val="Normal"/>
    <w:next w:val="Normal"/>
    <w:link w:val="Heading8Char"/>
    <w:semiHidden/>
    <w:rsid w:val="00095EB6"/>
    <w:pPr>
      <w:outlineLvl w:val="7"/>
    </w:pPr>
  </w:style>
  <w:style w:type="paragraph" w:styleId="Heading9">
    <w:name w:val="heading 9"/>
    <w:basedOn w:val="Normal"/>
    <w:next w:val="Normal"/>
    <w:link w:val="Heading9Char"/>
    <w:semiHidden/>
    <w:rsid w:val="00095EB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95EB6"/>
    <w:pPr>
      <w:pBdr>
        <w:bottom w:val="single" w:sz="4" w:space="4" w:color="auto"/>
      </w:pBdr>
    </w:pPr>
    <w:rPr>
      <w:b/>
      <w:sz w:val="18"/>
    </w:rPr>
  </w:style>
  <w:style w:type="character" w:customStyle="1" w:styleId="HeaderChar">
    <w:name w:val="Header Char"/>
    <w:aliases w:val="6_G Char"/>
    <w:basedOn w:val="DefaultParagraphFont"/>
    <w:link w:val="Header"/>
    <w:rsid w:val="00095EB6"/>
    <w:rPr>
      <w:rFonts w:ascii="Times New Roman" w:hAnsi="Times New Roman" w:cs="Times New Roman"/>
      <w:b/>
      <w:sz w:val="18"/>
      <w:szCs w:val="20"/>
    </w:rPr>
  </w:style>
  <w:style w:type="paragraph" w:styleId="Footer">
    <w:name w:val="footer"/>
    <w:aliases w:val="3_G"/>
    <w:basedOn w:val="Normal"/>
    <w:link w:val="FooterChar"/>
    <w:rsid w:val="00095EB6"/>
    <w:rPr>
      <w:sz w:val="16"/>
    </w:rPr>
  </w:style>
  <w:style w:type="character" w:customStyle="1" w:styleId="FooterChar">
    <w:name w:val="Footer Char"/>
    <w:aliases w:val="3_G Char"/>
    <w:basedOn w:val="DefaultParagraphFont"/>
    <w:link w:val="Footer"/>
    <w:rsid w:val="00095EB6"/>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95EB6"/>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095EB6"/>
    <w:pPr>
      <w:keepNext/>
      <w:keepLines/>
      <w:spacing w:before="240" w:after="240" w:line="580" w:lineRule="exact"/>
      <w:ind w:left="1134" w:right="1134"/>
    </w:pPr>
    <w:rPr>
      <w:b/>
      <w:sz w:val="56"/>
    </w:rPr>
  </w:style>
  <w:style w:type="paragraph" w:customStyle="1" w:styleId="SMG">
    <w:name w:val="__S_M_G"/>
    <w:basedOn w:val="Normal"/>
    <w:next w:val="Normal"/>
    <w:rsid w:val="00095EB6"/>
    <w:pPr>
      <w:keepNext/>
      <w:keepLines/>
      <w:spacing w:before="240" w:after="240" w:line="420" w:lineRule="exact"/>
      <w:ind w:left="1134" w:right="1134"/>
    </w:pPr>
    <w:rPr>
      <w:b/>
      <w:sz w:val="40"/>
    </w:rPr>
  </w:style>
  <w:style w:type="paragraph" w:customStyle="1" w:styleId="SSG">
    <w:name w:val="__S_S_G"/>
    <w:basedOn w:val="Normal"/>
    <w:next w:val="Normal"/>
    <w:rsid w:val="00095EB6"/>
    <w:pPr>
      <w:keepNext/>
      <w:keepLines/>
      <w:spacing w:before="240" w:after="240" w:line="300" w:lineRule="exact"/>
      <w:ind w:left="1134" w:right="1134"/>
    </w:pPr>
    <w:rPr>
      <w:b/>
      <w:sz w:val="28"/>
    </w:rPr>
  </w:style>
  <w:style w:type="paragraph" w:customStyle="1" w:styleId="XLargeG">
    <w:name w:val="__XLarge_G"/>
    <w:basedOn w:val="Normal"/>
    <w:next w:val="Normal"/>
    <w:rsid w:val="00095EB6"/>
    <w:pPr>
      <w:keepNext/>
      <w:keepLines/>
      <w:spacing w:before="240" w:after="240" w:line="420" w:lineRule="exact"/>
      <w:ind w:left="1134" w:right="1134"/>
    </w:pPr>
    <w:rPr>
      <w:b/>
      <w:sz w:val="40"/>
    </w:rPr>
  </w:style>
  <w:style w:type="paragraph" w:customStyle="1" w:styleId="Bullet1G">
    <w:name w:val="_Bullet 1_G"/>
    <w:basedOn w:val="Normal"/>
    <w:qFormat/>
    <w:rsid w:val="00095EB6"/>
    <w:pPr>
      <w:numPr>
        <w:numId w:val="26"/>
      </w:numPr>
      <w:spacing w:after="120"/>
      <w:ind w:right="1134"/>
      <w:jc w:val="both"/>
    </w:pPr>
  </w:style>
  <w:style w:type="paragraph" w:customStyle="1" w:styleId="Bullet2G">
    <w:name w:val="_Bullet 2_G"/>
    <w:basedOn w:val="Normal"/>
    <w:qFormat/>
    <w:rsid w:val="00095EB6"/>
    <w:pPr>
      <w:numPr>
        <w:numId w:val="27"/>
      </w:numPr>
      <w:spacing w:after="120"/>
      <w:ind w:right="1134"/>
      <w:jc w:val="both"/>
    </w:pPr>
  </w:style>
  <w:style w:type="paragraph" w:customStyle="1" w:styleId="ParaNoG">
    <w:name w:val="_ParaNo._G"/>
    <w:basedOn w:val="SingleTxtG"/>
    <w:rsid w:val="00095EB6"/>
    <w:pPr>
      <w:numPr>
        <w:numId w:val="28"/>
      </w:numPr>
    </w:pPr>
  </w:style>
  <w:style w:type="numbering" w:styleId="111111">
    <w:name w:val="Outline List 2"/>
    <w:basedOn w:val="NoList"/>
    <w:semiHidden/>
    <w:rsid w:val="00095EB6"/>
    <w:pPr>
      <w:numPr>
        <w:numId w:val="29"/>
      </w:numPr>
    </w:pPr>
  </w:style>
  <w:style w:type="numbering" w:styleId="1ai">
    <w:name w:val="Outline List 1"/>
    <w:basedOn w:val="NoList"/>
    <w:semiHidden/>
    <w:rsid w:val="00095EB6"/>
    <w:pPr>
      <w:numPr>
        <w:numId w:val="6"/>
      </w:numPr>
    </w:pPr>
  </w:style>
  <w:style w:type="character" w:styleId="EndnoteReference">
    <w:name w:val="endnote reference"/>
    <w:aliases w:val="1_G"/>
    <w:rsid w:val="00095EB6"/>
    <w:rPr>
      <w:rFonts w:ascii="Times New Roman" w:hAnsi="Times New Roman"/>
      <w:sz w:val="18"/>
      <w:vertAlign w:val="superscript"/>
    </w:rPr>
  </w:style>
  <w:style w:type="paragraph" w:styleId="FootnoteText">
    <w:name w:val="footnote text"/>
    <w:aliases w:val="5_G"/>
    <w:basedOn w:val="Normal"/>
    <w:link w:val="FootnoteTextChar"/>
    <w:rsid w:val="00095EB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95EB6"/>
    <w:rPr>
      <w:rFonts w:ascii="Times New Roman" w:hAnsi="Times New Roman" w:cs="Times New Roman"/>
      <w:sz w:val="18"/>
      <w:szCs w:val="20"/>
    </w:rPr>
  </w:style>
  <w:style w:type="paragraph" w:styleId="EndnoteText">
    <w:name w:val="endnote text"/>
    <w:aliases w:val="2_G"/>
    <w:basedOn w:val="FootnoteText"/>
    <w:link w:val="EndnoteTextChar"/>
    <w:rsid w:val="00095EB6"/>
  </w:style>
  <w:style w:type="character" w:customStyle="1" w:styleId="EndnoteTextChar">
    <w:name w:val="Endnote Text Char"/>
    <w:aliases w:val="2_G Char"/>
    <w:basedOn w:val="DefaultParagraphFont"/>
    <w:link w:val="EndnoteText"/>
    <w:rsid w:val="00095EB6"/>
    <w:rPr>
      <w:rFonts w:ascii="Times New Roman" w:hAnsi="Times New Roman" w:cs="Times New Roman"/>
      <w:sz w:val="18"/>
      <w:szCs w:val="20"/>
    </w:rPr>
  </w:style>
  <w:style w:type="character" w:styleId="FootnoteReference">
    <w:name w:val="footnote reference"/>
    <w:aliases w:val="4_G"/>
    <w:rsid w:val="00095EB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95EB6"/>
    <w:rPr>
      <w:rFonts w:ascii="Times New Roman" w:hAnsi="Times New Roman" w:cs="Times New Roman"/>
      <w:sz w:val="20"/>
      <w:szCs w:val="20"/>
    </w:rPr>
  </w:style>
  <w:style w:type="character" w:customStyle="1" w:styleId="Heading2Char">
    <w:name w:val="Heading 2 Char"/>
    <w:basedOn w:val="DefaultParagraphFont"/>
    <w:link w:val="Heading2"/>
    <w:semiHidden/>
    <w:rsid w:val="00095EB6"/>
    <w:rPr>
      <w:rFonts w:ascii="Times New Roman" w:hAnsi="Times New Roman" w:cs="Times New Roman"/>
      <w:sz w:val="20"/>
      <w:szCs w:val="20"/>
    </w:rPr>
  </w:style>
  <w:style w:type="character" w:customStyle="1" w:styleId="Heading3Char">
    <w:name w:val="Heading 3 Char"/>
    <w:basedOn w:val="DefaultParagraphFont"/>
    <w:link w:val="Heading3"/>
    <w:semiHidden/>
    <w:rsid w:val="00095EB6"/>
    <w:rPr>
      <w:rFonts w:ascii="Times New Roman" w:hAnsi="Times New Roman" w:cs="Times New Roman"/>
      <w:sz w:val="20"/>
      <w:szCs w:val="20"/>
    </w:rPr>
  </w:style>
  <w:style w:type="character" w:customStyle="1" w:styleId="Heading4Char">
    <w:name w:val="Heading 4 Char"/>
    <w:basedOn w:val="DefaultParagraphFont"/>
    <w:link w:val="Heading4"/>
    <w:semiHidden/>
    <w:rsid w:val="00095EB6"/>
    <w:rPr>
      <w:rFonts w:ascii="Times New Roman" w:hAnsi="Times New Roman" w:cs="Times New Roman"/>
      <w:sz w:val="20"/>
      <w:szCs w:val="20"/>
    </w:rPr>
  </w:style>
  <w:style w:type="character" w:customStyle="1" w:styleId="Heading5Char">
    <w:name w:val="Heading 5 Char"/>
    <w:basedOn w:val="DefaultParagraphFont"/>
    <w:link w:val="Heading5"/>
    <w:semiHidden/>
    <w:rsid w:val="00095EB6"/>
    <w:rPr>
      <w:rFonts w:ascii="Times New Roman" w:hAnsi="Times New Roman" w:cs="Times New Roman"/>
      <w:sz w:val="20"/>
      <w:szCs w:val="20"/>
    </w:rPr>
  </w:style>
  <w:style w:type="character" w:customStyle="1" w:styleId="Heading6Char">
    <w:name w:val="Heading 6 Char"/>
    <w:basedOn w:val="DefaultParagraphFont"/>
    <w:link w:val="Heading6"/>
    <w:semiHidden/>
    <w:rsid w:val="00095EB6"/>
    <w:rPr>
      <w:rFonts w:ascii="Times New Roman" w:hAnsi="Times New Roman" w:cs="Times New Roman"/>
      <w:sz w:val="20"/>
      <w:szCs w:val="20"/>
    </w:rPr>
  </w:style>
  <w:style w:type="character" w:customStyle="1" w:styleId="Heading7Char">
    <w:name w:val="Heading 7 Char"/>
    <w:basedOn w:val="DefaultParagraphFont"/>
    <w:link w:val="Heading7"/>
    <w:semiHidden/>
    <w:rsid w:val="00095EB6"/>
    <w:rPr>
      <w:rFonts w:ascii="Times New Roman" w:hAnsi="Times New Roman" w:cs="Times New Roman"/>
      <w:sz w:val="20"/>
      <w:szCs w:val="20"/>
    </w:rPr>
  </w:style>
  <w:style w:type="character" w:customStyle="1" w:styleId="Heading8Char">
    <w:name w:val="Heading 8 Char"/>
    <w:basedOn w:val="DefaultParagraphFont"/>
    <w:link w:val="Heading8"/>
    <w:semiHidden/>
    <w:rsid w:val="00095EB6"/>
    <w:rPr>
      <w:rFonts w:ascii="Times New Roman" w:hAnsi="Times New Roman" w:cs="Times New Roman"/>
      <w:sz w:val="20"/>
      <w:szCs w:val="20"/>
    </w:rPr>
  </w:style>
  <w:style w:type="character" w:customStyle="1" w:styleId="Heading9Char">
    <w:name w:val="Heading 9 Char"/>
    <w:basedOn w:val="DefaultParagraphFont"/>
    <w:link w:val="Heading9"/>
    <w:semiHidden/>
    <w:rsid w:val="00095EB6"/>
    <w:rPr>
      <w:rFonts w:ascii="Times New Roman" w:hAnsi="Times New Roman" w:cs="Times New Roman"/>
      <w:sz w:val="20"/>
      <w:szCs w:val="20"/>
    </w:rPr>
  </w:style>
  <w:style w:type="character" w:styleId="PageNumber">
    <w:name w:val="page number"/>
    <w:aliases w:val="7_G"/>
    <w:rsid w:val="00095EB6"/>
    <w:rPr>
      <w:rFonts w:ascii="Times New Roman" w:hAnsi="Times New Roman"/>
      <w:b/>
      <w:sz w:val="18"/>
    </w:rPr>
  </w:style>
  <w:style w:type="paragraph" w:styleId="BalloonText">
    <w:name w:val="Balloon Text"/>
    <w:basedOn w:val="Normal"/>
    <w:link w:val="BalloonTextChar"/>
    <w:uiPriority w:val="99"/>
    <w:semiHidden/>
    <w:unhideWhenUsed/>
    <w:rsid w:val="00095EB6"/>
    <w:rPr>
      <w:rFonts w:ascii="Tahoma" w:hAnsi="Tahoma" w:cs="Tahoma"/>
      <w:sz w:val="16"/>
      <w:szCs w:val="16"/>
    </w:rPr>
  </w:style>
  <w:style w:type="table" w:styleId="TableGrid">
    <w:name w:val="Table Grid"/>
    <w:basedOn w:val="TableNormal"/>
    <w:rsid w:val="00095EB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095EB6"/>
    <w:rPr>
      <w:rFonts w:ascii="Tahoma" w:hAnsi="Tahoma" w:cs="Tahoma"/>
      <w:sz w:val="16"/>
      <w:szCs w:val="16"/>
    </w:rPr>
  </w:style>
  <w:style w:type="character" w:styleId="UnresolvedMention">
    <w:name w:val="Unresolved Mention"/>
    <w:basedOn w:val="DefaultParagraphFont"/>
    <w:uiPriority w:val="99"/>
    <w:semiHidden/>
    <w:unhideWhenUsed/>
    <w:rsid w:val="00095EB6"/>
    <w:rPr>
      <w:color w:val="605E5C"/>
      <w:shd w:val="clear" w:color="auto" w:fill="E1DFDD"/>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rsid w:val="00095EB6"/>
    <w:rPr>
      <w:color w:val="0000FF"/>
      <w:u w:val="none"/>
    </w:rPr>
  </w:style>
  <w:style w:type="character" w:styleId="FollowedHyperlink">
    <w:name w:val="FollowedHyperlink"/>
    <w:basedOn w:val="DefaultParagraphFont"/>
    <w:semiHidden/>
    <w:rsid w:val="00095EB6"/>
    <w:rPr>
      <w:color w:val="0000FF"/>
      <w:u w:val="none"/>
    </w:rPr>
  </w:style>
  <w:style w:type="paragraph" w:styleId="ListParagraph">
    <w:name w:val="List Paragraph"/>
    <w:basedOn w:val="Normal"/>
    <w:uiPriority w:val="34"/>
    <w:qFormat/>
    <w:rsid w:val="00095EB6"/>
    <w:pPr>
      <w:spacing w:after="160" w:line="278" w:lineRule="auto"/>
      <w:ind w:left="720"/>
      <w:contextualSpacing/>
    </w:pPr>
    <w:rPr>
      <w:rFonts w:asciiTheme="minorHAnsi" w:eastAsiaTheme="minorEastAsia" w:hAnsiTheme="minorHAnsi" w:cstheme="minorBidi"/>
      <w:kern w:val="2"/>
      <w:sz w:val="24"/>
      <w:szCs w:val="24"/>
      <w14:ligatures w14:val="standardContextual"/>
    </w:rPr>
  </w:style>
  <w:style w:type="character" w:customStyle="1" w:styleId="H23GChar">
    <w:name w:val="_ H_2/3_G Char"/>
    <w:link w:val="H23G"/>
    <w:locked/>
    <w:rsid w:val="00095EB6"/>
    <w:rPr>
      <w:rFonts w:ascii="Times New Roman" w:eastAsia="Times New Roman" w:hAnsi="Times New Roman" w:cs="Times New Roman"/>
      <w:b/>
      <w:sz w:val="20"/>
      <w:szCs w:val="20"/>
      <w:lang w:eastAsia="en-US"/>
    </w:rPr>
  </w:style>
  <w:style w:type="paragraph" w:styleId="Revision">
    <w:name w:val="Revision"/>
    <w:hidden/>
    <w:uiPriority w:val="99"/>
    <w:semiHidden/>
    <w:rsid w:val="00095EB6"/>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4904CB"/>
    <w:rPr>
      <w:sz w:val="16"/>
      <w:szCs w:val="16"/>
    </w:rPr>
  </w:style>
  <w:style w:type="paragraph" w:styleId="CommentText">
    <w:name w:val="annotation text"/>
    <w:basedOn w:val="Normal"/>
    <w:link w:val="CommentTextChar"/>
    <w:uiPriority w:val="99"/>
    <w:unhideWhenUsed/>
    <w:rsid w:val="004904CB"/>
  </w:style>
  <w:style w:type="character" w:customStyle="1" w:styleId="CommentTextChar">
    <w:name w:val="Comment Text Char"/>
    <w:basedOn w:val="DefaultParagraphFont"/>
    <w:link w:val="CommentText"/>
    <w:uiPriority w:val="99"/>
    <w:rsid w:val="004904C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904CB"/>
    <w:rPr>
      <w:b/>
      <w:bCs/>
    </w:rPr>
  </w:style>
  <w:style w:type="character" w:customStyle="1" w:styleId="CommentSubjectChar">
    <w:name w:val="Comment Subject Char"/>
    <w:basedOn w:val="CommentTextChar"/>
    <w:link w:val="CommentSubject"/>
    <w:uiPriority w:val="99"/>
    <w:semiHidden/>
    <w:rsid w:val="004904CB"/>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MNE/CO/3" TargetMode="External"/><Relationship Id="rId3" Type="http://schemas.openxmlformats.org/officeDocument/2006/relationships/hyperlink" Target="https://docs.un.org/en/CED/C/MNE/CO/1" TargetMode="External"/><Relationship Id="rId7" Type="http://schemas.openxmlformats.org/officeDocument/2006/relationships/hyperlink" Target="https://docs.un.org/en/CCPR/C/MNE/CO/2" TargetMode="External"/><Relationship Id="rId2" Type="http://schemas.openxmlformats.org/officeDocument/2006/relationships/hyperlink" Target="https://docs.un.org/en/CED/C/SR.541" TargetMode="External"/><Relationship Id="rId1" Type="http://schemas.openxmlformats.org/officeDocument/2006/relationships/hyperlink" Target="https://docs.un.org/en/CED/C/MNE/AI/1" TargetMode="External"/><Relationship Id="rId6" Type="http://schemas.openxmlformats.org/officeDocument/2006/relationships/hyperlink" Target="http://undocs.org/en/CED/C/7" TargetMode="External"/><Relationship Id="rId5" Type="http://schemas.openxmlformats.org/officeDocument/2006/relationships/hyperlink" Target="https://tbinternet.ohchr.org/_layouts/15/treatybodyexternal/Download.aspx?symbolno=CED%2FC%2FMNE%2FCO%2F1&amp;Lang=en" TargetMode="External"/><Relationship Id="rId10" Type="http://schemas.openxmlformats.org/officeDocument/2006/relationships/hyperlink" Target="https://docs.un.org/en/CED/C/MNE/CO/1" TargetMode="External"/><Relationship Id="rId4" Type="http://schemas.openxmlformats.org/officeDocument/2006/relationships/hyperlink" Target="https://docs.un.org/en/CED/C/MNE/Q/AI/1" TargetMode="External"/><Relationship Id="rId9" Type="http://schemas.openxmlformats.org/officeDocument/2006/relationships/hyperlink" Target="https://docs.un.org/en/CCPR/C/MN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10</Pages>
  <Words>4978</Words>
  <Characters>27856</Characters>
  <Application>Microsoft Office Word</Application>
  <DocSecurity>0</DocSecurity>
  <Lines>437</Lines>
  <Paragraphs>101</Paragraphs>
  <ScaleCrop>false</ScaleCrop>
  <HeadingPairs>
    <vt:vector size="2" baseType="variant">
      <vt:variant>
        <vt:lpstr>Title</vt:lpstr>
      </vt:variant>
      <vt:variant>
        <vt:i4>1</vt:i4>
      </vt:variant>
    </vt:vector>
  </HeadingPairs>
  <TitlesOfParts>
    <vt:vector size="1" baseType="lpstr">
      <vt:lpstr>CED/C/MNE/OAI/1</vt:lpstr>
    </vt:vector>
  </TitlesOfParts>
  <Company>DCM</Company>
  <LinksUpToDate>false</LinksUpToDate>
  <CharactersWithSpaces>32814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CED/C/MNE/OAI/1</dc:title>
  <dc:subject>2516293</dc:subject>
  <dc:creator>AVT</dc:creator>
  <cp:keywords/>
  <dc:description/>
  <cp:lastModifiedBy>Pauline Anne Escalante</cp:lastModifiedBy>
  <cp:revision>2</cp:revision>
  <dcterms:created xsi:type="dcterms:W3CDTF">2025-10-30T16:05:00Z</dcterms:created>
  <dcterms:modified xsi:type="dcterms:W3CDTF">2025-10-30T16:05:00Z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