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E68DB" w:rsidP="003743D0">
            <w:pPr>
              <w:bidi w:val="0"/>
              <w:spacing w:after="20"/>
              <w:jc w:val="left"/>
              <w:rPr>
                <w:szCs w:val="20"/>
              </w:rPr>
            </w:pPr>
            <w:r w:rsidRPr="001E68DB">
              <w:rPr>
                <w:sz w:val="40"/>
                <w:szCs w:val="20"/>
              </w:rPr>
              <w:t>C</w:t>
            </w:r>
            <w:r w:rsidRPr="003743D0">
              <w:rPr>
                <w:sz w:val="40"/>
                <w:szCs w:val="40"/>
              </w:rPr>
              <w:t>ED</w:t>
            </w:r>
            <w:r>
              <w:rPr>
                <w:szCs w:val="20"/>
              </w:rPr>
              <w:t>/C/13/2</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3743D0" w:rsidP="003743D0">
            <w:pPr>
              <w:spacing w:before="120" w:after="40" w:line="640" w:lineRule="exact"/>
              <w:rPr>
                <w:b/>
                <w:bCs/>
                <w:sz w:val="56"/>
                <w:szCs w:val="56"/>
              </w:rPr>
            </w:pPr>
            <w:r w:rsidRPr="00997665">
              <w:rPr>
                <w:rFonts w:hint="cs"/>
                <w:b/>
                <w:bCs/>
                <w:sz w:val="56"/>
                <w:szCs w:val="56"/>
                <w:rtl/>
              </w:rPr>
              <w:t>الاتفاقية الدولية لحماية جميع الأشخاص من الاختفاء القسري</w:t>
            </w:r>
          </w:p>
        </w:tc>
        <w:tc>
          <w:tcPr>
            <w:tcW w:w="3402" w:type="dxa"/>
            <w:tcBorders>
              <w:top w:val="single" w:sz="4" w:space="0" w:color="auto"/>
              <w:bottom w:val="single" w:sz="12" w:space="0" w:color="auto"/>
            </w:tcBorders>
          </w:tcPr>
          <w:p w:rsidR="006B3E27" w:rsidRDefault="003743D0" w:rsidP="003743D0">
            <w:pPr>
              <w:bidi w:val="0"/>
              <w:spacing w:before="240"/>
              <w:jc w:val="left"/>
              <w:rPr>
                <w:szCs w:val="20"/>
              </w:rPr>
            </w:pPr>
            <w:r>
              <w:rPr>
                <w:szCs w:val="20"/>
              </w:rPr>
              <w:t>Distr.: General</w:t>
            </w:r>
          </w:p>
          <w:p w:rsidR="003743D0" w:rsidRDefault="003743D0" w:rsidP="003743D0">
            <w:pPr>
              <w:bidi w:val="0"/>
              <w:jc w:val="left"/>
              <w:rPr>
                <w:szCs w:val="20"/>
              </w:rPr>
            </w:pPr>
            <w:r>
              <w:rPr>
                <w:lang w:eastAsia="zh-TW"/>
              </w:rPr>
              <w:t xml:space="preserve">29 September </w:t>
            </w:r>
            <w:r>
              <w:rPr>
                <w:szCs w:val="20"/>
              </w:rPr>
              <w:t>2017</w:t>
            </w:r>
          </w:p>
          <w:p w:rsidR="003743D0" w:rsidRDefault="003743D0" w:rsidP="003743D0">
            <w:pPr>
              <w:bidi w:val="0"/>
              <w:jc w:val="left"/>
              <w:rPr>
                <w:szCs w:val="20"/>
              </w:rPr>
            </w:pPr>
            <w:r>
              <w:rPr>
                <w:szCs w:val="20"/>
              </w:rPr>
              <w:t>Arabic</w:t>
            </w:r>
          </w:p>
          <w:p w:rsidR="003743D0" w:rsidRPr="003E159A" w:rsidRDefault="00F05C87" w:rsidP="003743D0">
            <w:pPr>
              <w:bidi w:val="0"/>
              <w:jc w:val="left"/>
              <w:rPr>
                <w:szCs w:val="20"/>
              </w:rPr>
            </w:pPr>
            <w:r>
              <w:rPr>
                <w:szCs w:val="20"/>
              </w:rPr>
              <w:t>Original: Spanish</w:t>
            </w:r>
          </w:p>
        </w:tc>
      </w:tr>
    </w:tbl>
    <w:p w:rsidR="003743D0" w:rsidRPr="003743D0" w:rsidRDefault="003743D0" w:rsidP="003743D0">
      <w:pPr>
        <w:spacing w:before="120" w:line="380" w:lineRule="exact"/>
        <w:textDirection w:val="tbRlV"/>
        <w:rPr>
          <w:b/>
          <w:bCs/>
          <w:sz w:val="30"/>
          <w:szCs w:val="36"/>
          <w:rtl/>
          <w:lang w:eastAsia="zh-TW" w:bidi="ar-DZ"/>
        </w:rPr>
      </w:pPr>
      <w:r w:rsidRPr="003743D0">
        <w:rPr>
          <w:b/>
          <w:bCs/>
          <w:sz w:val="26"/>
          <w:szCs w:val="36"/>
          <w:rtl/>
          <w:lang w:eastAsia="zh-TW"/>
        </w:rPr>
        <w:t>اللجنة المعنية بحالات الاختفاء القسري</w:t>
      </w:r>
    </w:p>
    <w:p w:rsidR="003743D0" w:rsidRPr="00A71C22" w:rsidRDefault="003743D0" w:rsidP="003743D0">
      <w:pPr>
        <w:pStyle w:val="HChGA"/>
        <w:rPr>
          <w:rFonts w:eastAsiaTheme="minorHAnsi"/>
          <w:sz w:val="20"/>
          <w:rtl/>
          <w:lang w:eastAsia="zh-TW" w:bidi="ar-DZ"/>
        </w:rPr>
      </w:pPr>
      <w:r>
        <w:rPr>
          <w:rtl/>
          <w:lang w:eastAsia="zh-TW"/>
        </w:rPr>
        <w:tab/>
      </w:r>
      <w:r>
        <w:rPr>
          <w:rtl/>
          <w:lang w:eastAsia="zh-TW"/>
        </w:rPr>
        <w:tab/>
      </w:r>
      <w:r w:rsidRPr="00A71C22">
        <w:rPr>
          <w:rtl/>
          <w:lang w:eastAsia="zh-TW"/>
        </w:rPr>
        <w:t>تقرير متابعة عن البلاغات الفردية</w:t>
      </w:r>
      <w:r w:rsidRPr="003743D0">
        <w:rPr>
          <w:rStyle w:val="FootnoteReference"/>
          <w:rFonts w:eastAsiaTheme="minorHAnsi"/>
          <w:sz w:val="20"/>
          <w:vertAlign w:val="baseline"/>
          <w:rtl/>
          <w:lang w:eastAsia="zh-TW" w:bidi="ar-DZ"/>
        </w:rPr>
        <w:footnoteReference w:customMarkFollows="1" w:id="1"/>
        <w:t>*</w:t>
      </w:r>
    </w:p>
    <w:p w:rsidR="003743D0" w:rsidRPr="00A71C22" w:rsidRDefault="003743D0" w:rsidP="003743D0">
      <w:pPr>
        <w:pStyle w:val="H1GA"/>
        <w:rPr>
          <w:rFonts w:eastAsiaTheme="minorHAnsi"/>
          <w:rtl/>
          <w:lang w:eastAsia="zh-TW"/>
        </w:rPr>
      </w:pPr>
      <w:r>
        <w:rPr>
          <w:rtl/>
          <w:lang w:eastAsia="zh-TW"/>
        </w:rPr>
        <w:tab/>
      </w:r>
      <w:r w:rsidRPr="00A71C22">
        <w:rPr>
          <w:rtl/>
          <w:lang w:eastAsia="zh-TW"/>
        </w:rPr>
        <w:t>ألف-</w:t>
      </w:r>
      <w:r>
        <w:rPr>
          <w:rtl/>
          <w:lang w:eastAsia="zh-TW"/>
        </w:rPr>
        <w:tab/>
      </w:r>
      <w:r w:rsidRPr="00A71C22">
        <w:rPr>
          <w:rtl/>
          <w:lang w:eastAsia="zh-TW"/>
        </w:rPr>
        <w:t>مقدمة</w:t>
      </w:r>
    </w:p>
    <w:p w:rsidR="003743D0" w:rsidRPr="003B367C" w:rsidRDefault="003743D0" w:rsidP="003743D0">
      <w:pPr>
        <w:pStyle w:val="SingleTxtGA"/>
        <w:spacing w:line="360" w:lineRule="exact"/>
        <w:rPr>
          <w:rtl/>
          <w:lang w:eastAsia="zh-TW"/>
        </w:rPr>
      </w:pPr>
      <w:r>
        <w:rPr>
          <w:rtl/>
          <w:lang w:eastAsia="zh-TW"/>
        </w:rPr>
        <w:t>١-</w:t>
      </w:r>
      <w:r>
        <w:rPr>
          <w:rtl/>
          <w:lang w:eastAsia="zh-TW"/>
        </w:rPr>
        <w:tab/>
        <w:t>يقدم هذا التقرير عملاً بالمادة 79 من النظام الداخلي للجنة المعنية بحالات الاختفاء القسري التي تنص على أن يقدم المقرر الخاص أو الفريق العامل المعني بالتحقق من التدابير التي تتخذها الدول الأطراف لوضع آراء اللجنة موضع تنفيذ إلى اللجنة بصورة دورية تقاريرَ عن أنشطة المتابعة.</w:t>
      </w:r>
    </w:p>
    <w:p w:rsidR="003743D0" w:rsidRPr="003B367C" w:rsidRDefault="003743D0" w:rsidP="003743D0">
      <w:pPr>
        <w:pStyle w:val="SingleTxtGA"/>
        <w:spacing w:line="360" w:lineRule="exact"/>
        <w:rPr>
          <w:rtl/>
          <w:lang w:eastAsia="zh-TW"/>
        </w:rPr>
      </w:pPr>
      <w:r>
        <w:rPr>
          <w:rtl/>
          <w:lang w:eastAsia="zh-TW"/>
        </w:rPr>
        <w:t>٢-</w:t>
      </w:r>
      <w:r>
        <w:rPr>
          <w:rtl/>
          <w:lang w:eastAsia="zh-TW"/>
        </w:rPr>
        <w:tab/>
        <w:t xml:space="preserve">وتُعرض في هذا التقرير المعلومات التي تلقتها اللجنة متابعةً للرأي 1/2013 </w:t>
      </w:r>
      <w:r w:rsidRPr="003743D0">
        <w:rPr>
          <w:i/>
          <w:iCs/>
          <w:rtl/>
          <w:lang w:eastAsia="zh-TW"/>
        </w:rPr>
        <w:t>(</w:t>
      </w:r>
      <w:proofErr w:type="spellStart"/>
      <w:r w:rsidRPr="003743D0">
        <w:rPr>
          <w:i/>
          <w:iCs/>
          <w:rtl/>
          <w:lang w:eastAsia="zh-TW"/>
        </w:rPr>
        <w:t>إيروستا</w:t>
      </w:r>
      <w:proofErr w:type="spellEnd"/>
      <w:r>
        <w:rPr>
          <w:rFonts w:hint="cs"/>
          <w:i/>
          <w:iCs/>
          <w:rtl/>
          <w:lang w:eastAsia="zh-TW"/>
        </w:rPr>
        <w:t> </w:t>
      </w:r>
      <w:r w:rsidRPr="003743D0">
        <w:rPr>
          <w:i/>
          <w:iCs/>
          <w:rtl/>
          <w:lang w:eastAsia="zh-TW"/>
        </w:rPr>
        <w:t>ضد الأرجنتين)</w:t>
      </w:r>
      <w:r>
        <w:rPr>
          <w:rtl/>
          <w:lang w:eastAsia="zh-TW"/>
        </w:rPr>
        <w:t>،</w:t>
      </w:r>
      <w:bookmarkStart w:id="0" w:name="_GoBack"/>
      <w:bookmarkEnd w:id="0"/>
      <w:r>
        <w:rPr>
          <w:rtl/>
          <w:lang w:eastAsia="zh-TW"/>
        </w:rPr>
        <w:t xml:space="preserve"> الذي اعتمدته في دورتها العاشرة، وكذلك المقررات المعتمدة بشأنه في الجلسة العامة، عملاً بمعايير التقييم التالية:</w:t>
      </w:r>
    </w:p>
    <w:tbl>
      <w:tblPr>
        <w:bidiVisual/>
        <w:tblW w:w="7350" w:type="dxa"/>
        <w:tblInd w:w="129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88"/>
        <w:gridCol w:w="6662"/>
      </w:tblGrid>
      <w:tr w:rsidR="003743D0" w:rsidRPr="00674FA8" w:rsidTr="003743D0">
        <w:trPr>
          <w:cantSplit/>
          <w:trHeight w:val="240"/>
          <w:tblHeader/>
        </w:trPr>
        <w:tc>
          <w:tcPr>
            <w:tcW w:w="7350" w:type="dxa"/>
            <w:gridSpan w:val="2"/>
            <w:tcBorders>
              <w:top w:val="single" w:sz="4" w:space="0" w:color="auto"/>
              <w:bottom w:val="single" w:sz="12" w:space="0" w:color="auto"/>
            </w:tcBorders>
            <w:shd w:val="clear" w:color="auto" w:fill="auto"/>
            <w:vAlign w:val="bottom"/>
          </w:tcPr>
          <w:p w:rsidR="003743D0" w:rsidRPr="0015071B" w:rsidRDefault="0067681C" w:rsidP="003743D0">
            <w:pPr>
              <w:spacing w:after="80" w:line="340" w:lineRule="exact"/>
              <w:ind w:left="22" w:right="113" w:hanging="11"/>
              <w:textDirection w:val="tbRlV"/>
              <w:rPr>
                <w:i/>
                <w:iCs/>
                <w:sz w:val="16"/>
                <w:rtl/>
                <w:lang w:eastAsia="zh-TW"/>
              </w:rPr>
            </w:pPr>
            <w:dir w:val="rtl">
              <w:r w:rsidR="003743D0" w:rsidRPr="00A71C22">
                <w:rPr>
                  <w:i/>
                  <w:iCs/>
                  <w:rtl/>
                  <w:lang w:eastAsia="zh-TW"/>
                </w:rPr>
                <w:t>معايير التقييم</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rsidRPr="00A71C22">
                <w:rPr>
                  <w:i/>
                  <w:iCs/>
                  <w:rtl/>
                  <w:lang w:eastAsia="zh-TW"/>
                </w:rPr>
                <w:t>‬</w:t>
              </w:r>
              <w:r w:rsidR="003743D0">
                <w:t>‬</w:t>
              </w:r>
              <w:r w:rsidR="003743D0">
                <w:t>‬</w:t>
              </w:r>
              <w:r w:rsidR="00F05C87">
                <w:t>‬</w:t>
              </w:r>
              <w:r>
                <w:t>‬</w:t>
              </w:r>
            </w:dir>
          </w:p>
        </w:tc>
      </w:tr>
      <w:tr w:rsidR="003743D0" w:rsidRPr="00674FA8" w:rsidTr="003743D0">
        <w:trPr>
          <w:cantSplit/>
          <w:trHeight w:val="240"/>
        </w:trPr>
        <w:tc>
          <w:tcPr>
            <w:tcW w:w="7350" w:type="dxa"/>
            <w:gridSpan w:val="2"/>
            <w:tcBorders>
              <w:top w:val="single" w:sz="12" w:space="0" w:color="auto"/>
            </w:tcBorders>
            <w:shd w:val="clear" w:color="auto" w:fill="auto"/>
          </w:tcPr>
          <w:p w:rsidR="003743D0" w:rsidRPr="00674FA8" w:rsidRDefault="003743D0" w:rsidP="003743D0">
            <w:pPr>
              <w:spacing w:after="40" w:line="340" w:lineRule="exact"/>
              <w:ind w:left="22" w:right="113" w:hanging="11"/>
              <w:textDirection w:val="tbRlV"/>
              <w:rPr>
                <w:rtl/>
                <w:lang w:eastAsia="zh-TW" w:bidi="ar-DZ"/>
              </w:rPr>
            </w:pPr>
            <w:r>
              <w:rPr>
                <w:rtl/>
                <w:lang w:eastAsia="zh-TW"/>
              </w:rPr>
              <w:t>إجراء مُرضٍ</w:t>
            </w:r>
          </w:p>
        </w:tc>
      </w:tr>
      <w:tr w:rsidR="003743D0" w:rsidRPr="00674FA8" w:rsidTr="003743D0">
        <w:trPr>
          <w:cantSplit/>
          <w:trHeight w:val="240"/>
        </w:trPr>
        <w:tc>
          <w:tcPr>
            <w:tcW w:w="688" w:type="dxa"/>
            <w:shd w:val="clear" w:color="auto" w:fill="auto"/>
          </w:tcPr>
          <w:p w:rsidR="003743D0" w:rsidRPr="00674FA8" w:rsidRDefault="003743D0" w:rsidP="003743D0">
            <w:pPr>
              <w:spacing w:after="40" w:line="340" w:lineRule="exact"/>
              <w:ind w:left="22" w:hanging="11"/>
              <w:textDirection w:val="tbRlV"/>
              <w:rPr>
                <w:rtl/>
                <w:lang w:eastAsia="zh-TW"/>
              </w:rPr>
            </w:pPr>
            <w:r>
              <w:rPr>
                <w:rtl/>
                <w:lang w:eastAsia="zh-TW"/>
              </w:rPr>
              <w:t>ألف</w:t>
            </w:r>
          </w:p>
        </w:tc>
        <w:tc>
          <w:tcPr>
            <w:tcW w:w="6662" w:type="dxa"/>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التدابير المتخذة مُرضية إلى حد بعيد</w:t>
            </w:r>
            <w:r>
              <w:rPr>
                <w:rFonts w:cs="Times New Roman" w:hint="cs"/>
                <w:rtl/>
                <w:lang w:eastAsia="zh-TW"/>
              </w:rPr>
              <w:t>‬</w:t>
            </w:r>
          </w:p>
        </w:tc>
      </w:tr>
      <w:tr w:rsidR="003743D0" w:rsidRPr="00674FA8" w:rsidTr="003743D0">
        <w:trPr>
          <w:cantSplit/>
          <w:trHeight w:val="240"/>
        </w:trPr>
        <w:tc>
          <w:tcPr>
            <w:tcW w:w="7350" w:type="dxa"/>
            <w:gridSpan w:val="2"/>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إجراء مرضٍ جزئياً</w:t>
            </w:r>
          </w:p>
        </w:tc>
      </w:tr>
      <w:tr w:rsidR="003743D0" w:rsidRPr="00674FA8" w:rsidTr="003743D0">
        <w:trPr>
          <w:cantSplit/>
          <w:trHeight w:val="240"/>
        </w:trPr>
        <w:tc>
          <w:tcPr>
            <w:tcW w:w="688" w:type="dxa"/>
            <w:shd w:val="clear" w:color="auto" w:fill="auto"/>
          </w:tcPr>
          <w:p w:rsidR="003743D0" w:rsidRPr="00674FA8" w:rsidRDefault="0067681C" w:rsidP="001228B2">
            <w:pPr>
              <w:spacing w:after="40" w:line="340" w:lineRule="exact"/>
              <w:ind w:left="22" w:hanging="11"/>
              <w:textDirection w:val="tbRlV"/>
              <w:rPr>
                <w:rtl/>
                <w:lang w:eastAsia="zh-TW" w:bidi="ar-DZ"/>
              </w:rPr>
            </w:pPr>
            <w:dir w:val="rtl">
              <w:r w:rsidR="003743D0">
                <w:rPr>
                  <w:rtl/>
                  <w:lang w:eastAsia="zh-TW"/>
                </w:rPr>
                <w:t>باء1</w:t>
              </w:r>
              <w:r w:rsidR="003743D0">
                <w:rPr>
                  <w:rFonts w:cs="Times New Roman" w:hint="cs"/>
                  <w:rtl/>
                  <w:lang w:eastAsia="zh-TW"/>
                </w:rPr>
                <w:t>‬</w:t>
              </w:r>
              <w:r w:rsidR="00F05C87">
                <w:t>‬</w:t>
              </w:r>
              <w:r>
                <w:t>‬</w:t>
              </w:r>
            </w:dir>
          </w:p>
        </w:tc>
        <w:tc>
          <w:tcPr>
            <w:tcW w:w="6662" w:type="dxa"/>
            <w:shd w:val="clear" w:color="auto" w:fill="auto"/>
          </w:tcPr>
          <w:p w:rsidR="003743D0" w:rsidRPr="00674FA8" w:rsidRDefault="0067681C" w:rsidP="003743D0">
            <w:pPr>
              <w:spacing w:after="40" w:line="340" w:lineRule="exact"/>
              <w:ind w:left="22" w:hanging="11"/>
              <w:textDirection w:val="tbRlV"/>
              <w:rPr>
                <w:rtl/>
                <w:lang w:eastAsia="zh-TW"/>
              </w:rPr>
            </w:pPr>
            <w:dir w:val="rtl">
              <w:r w:rsidR="003743D0">
                <w:rPr>
                  <w:rtl/>
                  <w:lang w:eastAsia="zh-TW"/>
                </w:rPr>
                <w:t>اتُخذت إجراءات ملموسة، ولكن لا بد من تقديم معلومات إضافية</w:t>
              </w:r>
              <w:r w:rsidR="00F05C87">
                <w:t>‬</w:t>
              </w:r>
              <w:r>
                <w:t>‬</w:t>
              </w:r>
            </w:dir>
          </w:p>
        </w:tc>
      </w:tr>
      <w:tr w:rsidR="003743D0" w:rsidRPr="00DA13FC" w:rsidTr="003743D0">
        <w:trPr>
          <w:cantSplit/>
          <w:trHeight w:val="240"/>
        </w:trPr>
        <w:tc>
          <w:tcPr>
            <w:tcW w:w="688" w:type="dxa"/>
            <w:shd w:val="clear" w:color="auto" w:fill="auto"/>
          </w:tcPr>
          <w:p w:rsidR="003743D0" w:rsidRPr="00674FA8" w:rsidRDefault="0067681C" w:rsidP="001228B2">
            <w:pPr>
              <w:spacing w:after="40" w:line="340" w:lineRule="exact"/>
              <w:ind w:left="22" w:hanging="11"/>
              <w:textDirection w:val="tbRlV"/>
              <w:rPr>
                <w:rtl/>
                <w:lang w:eastAsia="zh-TW"/>
              </w:rPr>
            </w:pPr>
            <w:dir w:val="rtl">
              <w:r w:rsidR="003743D0">
                <w:rPr>
                  <w:rtl/>
                  <w:lang w:eastAsia="zh-TW"/>
                </w:rPr>
                <w:t>باء</w:t>
              </w:r>
              <w:r w:rsidR="003743D0">
                <w:rPr>
                  <w:rFonts w:hint="cs"/>
                  <w:rtl/>
                  <w:lang w:eastAsia="zh-TW"/>
                </w:rPr>
                <w:t>2</w:t>
              </w:r>
              <w:r w:rsidR="00F05C87">
                <w:t>‬</w:t>
              </w:r>
              <w:r>
                <w:t>‬</w:t>
              </w:r>
            </w:dir>
          </w:p>
        </w:tc>
        <w:tc>
          <w:tcPr>
            <w:tcW w:w="6662" w:type="dxa"/>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اتخذت إجراءات أولية، ولكن لا بد من اتخاذ إجراءات وتقديم معلومات إضافية</w:t>
            </w:r>
          </w:p>
        </w:tc>
      </w:tr>
      <w:tr w:rsidR="003743D0" w:rsidRPr="00674FA8" w:rsidTr="003743D0">
        <w:trPr>
          <w:cantSplit/>
          <w:trHeight w:val="240"/>
        </w:trPr>
        <w:tc>
          <w:tcPr>
            <w:tcW w:w="7350" w:type="dxa"/>
            <w:gridSpan w:val="2"/>
            <w:shd w:val="clear" w:color="auto" w:fill="auto"/>
          </w:tcPr>
          <w:p w:rsidR="003743D0" w:rsidRPr="00674FA8" w:rsidRDefault="003743D0" w:rsidP="003743D0">
            <w:pPr>
              <w:spacing w:after="40" w:line="340" w:lineRule="exact"/>
              <w:ind w:left="22" w:right="113" w:hanging="11"/>
              <w:textDirection w:val="tbRlV"/>
              <w:rPr>
                <w:rtl/>
                <w:lang w:eastAsia="zh-TW" w:bidi="ar-DZ"/>
              </w:rPr>
            </w:pPr>
            <w:r>
              <w:rPr>
                <w:rtl/>
                <w:lang w:eastAsia="zh-TW"/>
              </w:rPr>
              <w:t>إجراء غير مُرضٍ</w:t>
            </w:r>
          </w:p>
        </w:tc>
      </w:tr>
      <w:tr w:rsidR="003743D0" w:rsidRPr="003B177C" w:rsidTr="003743D0">
        <w:trPr>
          <w:cantSplit/>
          <w:trHeight w:val="240"/>
        </w:trPr>
        <w:tc>
          <w:tcPr>
            <w:tcW w:w="688" w:type="dxa"/>
            <w:shd w:val="clear" w:color="auto" w:fill="auto"/>
          </w:tcPr>
          <w:p w:rsidR="003743D0" w:rsidRPr="00674FA8" w:rsidRDefault="0067681C" w:rsidP="003743D0">
            <w:pPr>
              <w:spacing w:after="40" w:line="340" w:lineRule="exact"/>
              <w:ind w:left="22" w:hanging="11"/>
              <w:textDirection w:val="tbRlV"/>
              <w:rPr>
                <w:rtl/>
                <w:lang w:eastAsia="zh-TW" w:bidi="ar-DZ"/>
              </w:rPr>
            </w:pPr>
            <w:dir w:val="rtl">
              <w:r w:rsidR="003743D0">
                <w:rPr>
                  <w:rtl/>
                  <w:lang w:eastAsia="zh-TW"/>
                </w:rPr>
                <w:t>جيم</w:t>
              </w:r>
              <w:r w:rsidR="003743D0">
                <w:rPr>
                  <w:rFonts w:hint="cs"/>
                  <w:rtl/>
                  <w:lang w:eastAsia="zh-TW" w:bidi="ar-DZ"/>
                </w:rPr>
                <w:t>1</w:t>
              </w:r>
              <w:r w:rsidR="00F05C87">
                <w:t>‬</w:t>
              </w:r>
              <w:r>
                <w:t>‬</w:t>
              </w:r>
            </w:dir>
          </w:p>
        </w:tc>
        <w:tc>
          <w:tcPr>
            <w:tcW w:w="6662" w:type="dxa"/>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ورد الرد ولكن الإجراءات التي اتُّخذت لا تفضي إلى تنفيذ الآراء/التوصيا</w:t>
            </w:r>
            <w:r>
              <w:rPr>
                <w:rFonts w:hint="cs"/>
                <w:rtl/>
                <w:lang w:eastAsia="zh-TW"/>
              </w:rPr>
              <w:t>ت</w:t>
            </w:r>
          </w:p>
        </w:tc>
      </w:tr>
      <w:tr w:rsidR="003743D0" w:rsidRPr="00674FA8" w:rsidTr="003743D0">
        <w:trPr>
          <w:cantSplit/>
          <w:trHeight w:val="240"/>
        </w:trPr>
        <w:tc>
          <w:tcPr>
            <w:tcW w:w="688" w:type="dxa"/>
            <w:shd w:val="clear" w:color="auto" w:fill="auto"/>
          </w:tcPr>
          <w:p w:rsidR="003743D0" w:rsidRPr="0015071B" w:rsidRDefault="0067681C" w:rsidP="001228B2">
            <w:pPr>
              <w:spacing w:after="40" w:line="340" w:lineRule="exact"/>
              <w:ind w:left="22" w:hanging="11"/>
              <w:textDirection w:val="tbRlV"/>
              <w:rPr>
                <w:rtl/>
                <w:lang w:eastAsia="zh-TW"/>
              </w:rPr>
            </w:pPr>
            <w:dir w:val="rtl">
              <w:r w:rsidR="003743D0">
                <w:rPr>
                  <w:rtl/>
                  <w:lang w:eastAsia="zh-TW"/>
                </w:rPr>
                <w:t>جيم</w:t>
              </w:r>
              <w:r w:rsidR="003743D0" w:rsidRPr="003743D0">
                <w:rPr>
                  <w:rFonts w:ascii="Traditional Arabic" w:hAnsi="Traditional Arabic"/>
                  <w:rtl/>
                  <w:lang w:eastAsia="zh-TW"/>
                </w:rPr>
                <w:t>2</w:t>
              </w:r>
              <w:r w:rsidR="003743D0">
                <w:rPr>
                  <w:rFonts w:cs="Times New Roman" w:hint="cs"/>
                  <w:rtl/>
                  <w:lang w:eastAsia="zh-TW"/>
                </w:rPr>
                <w:t>‬</w:t>
              </w:r>
              <w:r w:rsidR="003743D0">
                <w:t>‬</w:t>
              </w:r>
              <w:r w:rsidR="003743D0">
                <w:t>‬</w:t>
              </w:r>
              <w:r w:rsidR="00F05C87">
                <w:t>‬</w:t>
              </w:r>
              <w:r>
                <w:t>‬</w:t>
              </w:r>
            </w:dir>
          </w:p>
        </w:tc>
        <w:tc>
          <w:tcPr>
            <w:tcW w:w="6662" w:type="dxa"/>
            <w:shd w:val="clear" w:color="auto" w:fill="auto"/>
          </w:tcPr>
          <w:p w:rsidR="003743D0" w:rsidRPr="00674FA8" w:rsidRDefault="003743D0" w:rsidP="003743D0">
            <w:pPr>
              <w:spacing w:after="40" w:line="340" w:lineRule="exact"/>
              <w:ind w:left="22" w:right="113" w:hanging="11"/>
              <w:textDirection w:val="tbRlV"/>
              <w:rPr>
                <w:rtl/>
                <w:lang w:eastAsia="zh-TW" w:bidi="ar-DZ"/>
              </w:rPr>
            </w:pPr>
            <w:r>
              <w:rPr>
                <w:rtl/>
                <w:lang w:eastAsia="zh-TW"/>
              </w:rPr>
              <w:t>ورد الرد ولكنه لا يتعلق بالآراء/التوصيات</w:t>
            </w:r>
          </w:p>
        </w:tc>
      </w:tr>
      <w:tr w:rsidR="003743D0" w:rsidRPr="00674FA8" w:rsidTr="003743D0">
        <w:trPr>
          <w:cantSplit/>
          <w:trHeight w:val="240"/>
        </w:trPr>
        <w:tc>
          <w:tcPr>
            <w:tcW w:w="7350" w:type="dxa"/>
            <w:gridSpan w:val="2"/>
            <w:shd w:val="clear" w:color="auto" w:fill="auto"/>
          </w:tcPr>
          <w:p w:rsidR="003743D0" w:rsidRPr="00674FA8" w:rsidRDefault="0067681C" w:rsidP="003743D0">
            <w:pPr>
              <w:spacing w:after="40" w:line="340" w:lineRule="exact"/>
              <w:ind w:left="22" w:right="113" w:hanging="11"/>
              <w:textDirection w:val="tbRlV"/>
              <w:rPr>
                <w:rtl/>
                <w:lang w:eastAsia="zh-TW" w:bidi="ar-DZ"/>
              </w:rPr>
            </w:pPr>
            <w:dir w:val="rtl">
              <w:r w:rsidR="003743D0">
                <w:rPr>
                  <w:rtl/>
                  <w:lang w:eastAsia="zh-TW"/>
                </w:rPr>
                <w:t>لم يجر أي تعاون مع اللجنة</w:t>
              </w:r>
              <w:r w:rsidR="00F05C87">
                <w:t>‬</w:t>
              </w:r>
              <w:r>
                <w:t>‬</w:t>
              </w:r>
            </w:dir>
          </w:p>
        </w:tc>
      </w:tr>
      <w:tr w:rsidR="003743D0" w:rsidRPr="00674FA8" w:rsidTr="003743D0">
        <w:trPr>
          <w:cantSplit/>
          <w:trHeight w:val="240"/>
        </w:trPr>
        <w:tc>
          <w:tcPr>
            <w:tcW w:w="688" w:type="dxa"/>
            <w:shd w:val="clear" w:color="auto" w:fill="auto"/>
          </w:tcPr>
          <w:p w:rsidR="003743D0" w:rsidRPr="00674FA8" w:rsidRDefault="0067681C" w:rsidP="001228B2">
            <w:pPr>
              <w:spacing w:after="40" w:line="340" w:lineRule="exact"/>
              <w:ind w:left="22" w:hanging="11"/>
              <w:textDirection w:val="tbRlV"/>
              <w:rPr>
                <w:rtl/>
                <w:lang w:eastAsia="zh-TW"/>
              </w:rPr>
            </w:pPr>
            <w:dir w:val="rtl">
              <w:r w:rsidR="003743D0">
                <w:rPr>
                  <w:rtl/>
                  <w:lang w:eastAsia="zh-TW"/>
                </w:rPr>
                <w:t>دال</w:t>
              </w:r>
              <w:r w:rsidR="003743D0">
                <w:rPr>
                  <w:rFonts w:hint="cs"/>
                  <w:rtl/>
                  <w:lang w:eastAsia="zh-TW"/>
                </w:rPr>
                <w:t>1</w:t>
              </w:r>
              <w:r w:rsidR="00F05C87">
                <w:t>‬</w:t>
              </w:r>
              <w:r>
                <w:t>‬</w:t>
              </w:r>
            </w:dir>
          </w:p>
        </w:tc>
        <w:tc>
          <w:tcPr>
            <w:tcW w:w="6662" w:type="dxa"/>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لم يرد أي رد على توصية واحدة أو أكثر أو على أجزاء من التوصيات</w:t>
            </w:r>
          </w:p>
        </w:tc>
      </w:tr>
      <w:tr w:rsidR="003743D0" w:rsidRPr="00674FA8" w:rsidTr="003743D0">
        <w:trPr>
          <w:cantSplit/>
          <w:trHeight w:val="240"/>
        </w:trPr>
        <w:tc>
          <w:tcPr>
            <w:tcW w:w="688" w:type="dxa"/>
            <w:shd w:val="clear" w:color="auto" w:fill="auto"/>
          </w:tcPr>
          <w:p w:rsidR="003743D0" w:rsidRPr="00674FA8" w:rsidRDefault="0067681C" w:rsidP="001228B2">
            <w:pPr>
              <w:spacing w:after="40" w:line="340" w:lineRule="exact"/>
              <w:ind w:left="22" w:hanging="11"/>
              <w:textDirection w:val="tbRlV"/>
              <w:rPr>
                <w:rtl/>
                <w:lang w:eastAsia="zh-TW"/>
              </w:rPr>
            </w:pPr>
            <w:dir w:val="rtl">
              <w:r w:rsidR="003743D0">
                <w:rPr>
                  <w:rtl/>
                  <w:lang w:eastAsia="zh-TW"/>
                </w:rPr>
                <w:t>دال</w:t>
              </w:r>
              <w:r w:rsidR="003743D0" w:rsidRPr="003743D0">
                <w:rPr>
                  <w:rFonts w:ascii="Traditional Arabic" w:hAnsi="Traditional Arabic"/>
                  <w:rtl/>
                  <w:lang w:eastAsia="zh-TW"/>
                </w:rPr>
                <w:t>2</w:t>
              </w:r>
              <w:r w:rsidR="003743D0">
                <w:rPr>
                  <w:rFonts w:cs="Times New Roman" w:hint="cs"/>
                  <w:rtl/>
                  <w:lang w:eastAsia="zh-TW"/>
                </w:rPr>
                <w:t>‬</w:t>
              </w:r>
              <w:r w:rsidR="003743D0">
                <w:t>‬</w:t>
              </w:r>
              <w:r w:rsidR="003743D0">
                <w:t>‬</w:t>
              </w:r>
              <w:r w:rsidR="00F05C87">
                <w:t>‬</w:t>
              </w:r>
              <w:r>
                <w:t>‬</w:t>
              </w:r>
            </w:dir>
          </w:p>
        </w:tc>
        <w:tc>
          <w:tcPr>
            <w:tcW w:w="6662" w:type="dxa"/>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لم يرد أي رد بعد رسالة (رسائل) التذكير</w:t>
            </w:r>
          </w:p>
        </w:tc>
      </w:tr>
      <w:tr w:rsidR="003743D0" w:rsidRPr="00674FA8" w:rsidTr="003743D0">
        <w:trPr>
          <w:cantSplit/>
          <w:trHeight w:val="240"/>
        </w:trPr>
        <w:tc>
          <w:tcPr>
            <w:tcW w:w="7350" w:type="dxa"/>
            <w:gridSpan w:val="2"/>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التدابير المتَّخذة مُخالفة لتوصيات اللجنة</w:t>
            </w:r>
          </w:p>
        </w:tc>
      </w:tr>
      <w:tr w:rsidR="003743D0" w:rsidRPr="00674FA8" w:rsidTr="003743D0">
        <w:trPr>
          <w:cantSplit/>
          <w:trHeight w:val="240"/>
        </w:trPr>
        <w:tc>
          <w:tcPr>
            <w:tcW w:w="688" w:type="dxa"/>
            <w:shd w:val="clear" w:color="auto" w:fill="auto"/>
          </w:tcPr>
          <w:p w:rsidR="003743D0" w:rsidRPr="00674FA8" w:rsidRDefault="003743D0" w:rsidP="003743D0">
            <w:pPr>
              <w:spacing w:after="40" w:line="340" w:lineRule="exact"/>
              <w:ind w:left="22" w:hanging="11"/>
              <w:textDirection w:val="tbRlV"/>
              <w:rPr>
                <w:rtl/>
                <w:lang w:eastAsia="zh-TW"/>
              </w:rPr>
            </w:pPr>
            <w:r>
              <w:rPr>
                <w:rtl/>
                <w:lang w:eastAsia="zh-TW"/>
              </w:rPr>
              <w:t>هاء</w:t>
            </w:r>
          </w:p>
        </w:tc>
        <w:tc>
          <w:tcPr>
            <w:tcW w:w="6662" w:type="dxa"/>
            <w:shd w:val="clear" w:color="auto" w:fill="auto"/>
          </w:tcPr>
          <w:p w:rsidR="003743D0" w:rsidRPr="00674FA8" w:rsidRDefault="003743D0" w:rsidP="003743D0">
            <w:pPr>
              <w:spacing w:after="40" w:line="340" w:lineRule="exact"/>
              <w:ind w:left="22" w:right="113" w:hanging="11"/>
              <w:textDirection w:val="tbRlV"/>
              <w:rPr>
                <w:rtl/>
                <w:lang w:eastAsia="zh-TW"/>
              </w:rPr>
            </w:pPr>
            <w:r>
              <w:rPr>
                <w:rtl/>
                <w:lang w:eastAsia="zh-TW"/>
              </w:rPr>
              <w:t>يتبيّن من الرد أن التدابير المتخذة مخالفة لآراء/توصيات اللجن</w:t>
            </w:r>
            <w:r>
              <w:rPr>
                <w:rFonts w:hint="cs"/>
                <w:rtl/>
                <w:lang w:eastAsia="zh-TW"/>
              </w:rPr>
              <w:t>ة</w:t>
            </w:r>
          </w:p>
        </w:tc>
      </w:tr>
    </w:tbl>
    <w:p w:rsidR="003743D0" w:rsidRPr="00A71C22" w:rsidRDefault="003743D0" w:rsidP="003743D0">
      <w:pPr>
        <w:pStyle w:val="H1GA"/>
        <w:ind w:left="0" w:firstLine="0"/>
        <w:rPr>
          <w:rtl/>
          <w:lang w:eastAsia="zh-TW"/>
        </w:rPr>
      </w:pPr>
      <w:r>
        <w:rPr>
          <w:rtl/>
          <w:lang w:eastAsia="zh-TW"/>
        </w:rPr>
        <w:lastRenderedPageBreak/>
        <w:tab/>
      </w:r>
      <w:r w:rsidRPr="00A71C22">
        <w:rPr>
          <w:rtl/>
          <w:lang w:eastAsia="zh-TW"/>
        </w:rPr>
        <w:t>باء-</w:t>
      </w:r>
      <w:r>
        <w:rPr>
          <w:rtl/>
          <w:lang w:eastAsia="zh-TW"/>
        </w:rPr>
        <w:tab/>
      </w:r>
      <w:r w:rsidRPr="00A71C22">
        <w:rPr>
          <w:rtl/>
          <w:lang w:eastAsia="zh-TW"/>
        </w:rPr>
        <w:t xml:space="preserve">البلاغ رقم 1/2013، </w:t>
      </w:r>
      <w:proofErr w:type="spellStart"/>
      <w:r w:rsidRPr="00F05C87">
        <w:rPr>
          <w:i/>
          <w:iCs/>
          <w:rtl/>
          <w:lang w:eastAsia="zh-TW"/>
        </w:rPr>
        <w:t>إيروستا</w:t>
      </w:r>
      <w:proofErr w:type="spellEnd"/>
      <w:r w:rsidRPr="00F05C87">
        <w:rPr>
          <w:i/>
          <w:iCs/>
          <w:rtl/>
          <w:lang w:eastAsia="zh-TW"/>
        </w:rPr>
        <w:t xml:space="preserve"> ضد الأرجنتين</w:t>
      </w:r>
    </w:p>
    <w:tbl>
      <w:tblPr>
        <w:tblStyle w:val="TableGrid1"/>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3743D0" w:rsidRPr="00560CD2" w:rsidTr="00025C0A">
        <w:tc>
          <w:tcPr>
            <w:tcW w:w="2977" w:type="dxa"/>
            <w:tcBorders>
              <w:top w:val="single" w:sz="12" w:space="0" w:color="auto"/>
              <w:bottom w:val="nil"/>
            </w:tcBorders>
            <w:shd w:val="clear" w:color="auto" w:fill="auto"/>
          </w:tcPr>
          <w:p w:rsidR="003743D0" w:rsidRPr="00560CD2" w:rsidRDefault="003743D0" w:rsidP="001228B2">
            <w:pPr>
              <w:keepNext/>
              <w:suppressAutoHyphens w:val="0"/>
              <w:spacing w:after="120" w:line="360" w:lineRule="exact"/>
              <w:ind w:right="113"/>
              <w:textDirection w:val="tbRlV"/>
              <w:rPr>
                <w:rtl/>
                <w:lang w:eastAsia="zh-TW"/>
              </w:rPr>
            </w:pPr>
            <w:r>
              <w:rPr>
                <w:rtl/>
                <w:lang w:eastAsia="zh-TW"/>
              </w:rPr>
              <w:t>تاريخ اعتماد الآراء:</w:t>
            </w:r>
          </w:p>
        </w:tc>
        <w:tc>
          <w:tcPr>
            <w:tcW w:w="4393" w:type="dxa"/>
            <w:tcBorders>
              <w:top w:val="single" w:sz="12" w:space="0" w:color="auto"/>
              <w:bottom w:val="nil"/>
            </w:tcBorders>
            <w:shd w:val="clear" w:color="auto" w:fill="auto"/>
          </w:tcPr>
          <w:p w:rsidR="003743D0" w:rsidRPr="00560CD2" w:rsidRDefault="003743D0" w:rsidP="001228B2">
            <w:pPr>
              <w:keepNext/>
              <w:suppressAutoHyphens w:val="0"/>
              <w:spacing w:after="120" w:line="360" w:lineRule="exact"/>
              <w:ind w:left="92" w:right="113"/>
              <w:textDirection w:val="tbRlV"/>
              <w:rPr>
                <w:rtl/>
                <w:lang w:eastAsia="zh-TW"/>
              </w:rPr>
            </w:pPr>
            <w:r>
              <w:rPr>
                <w:rtl/>
                <w:lang w:eastAsia="zh-TW"/>
              </w:rPr>
              <w:t>١١ آذار/مارس ٢٠١٦</w:t>
            </w:r>
          </w:p>
        </w:tc>
      </w:tr>
      <w:tr w:rsidR="003743D0" w:rsidRPr="00560CD2" w:rsidTr="00025C0A">
        <w:tc>
          <w:tcPr>
            <w:tcW w:w="2977" w:type="dxa"/>
            <w:tcBorders>
              <w:top w:val="nil"/>
              <w:bottom w:val="nil"/>
            </w:tcBorders>
            <w:shd w:val="clear" w:color="auto" w:fill="auto"/>
          </w:tcPr>
          <w:p w:rsidR="003743D0" w:rsidRPr="00560CD2" w:rsidRDefault="003743D0" w:rsidP="001228B2">
            <w:pPr>
              <w:keepNext/>
              <w:suppressAutoHyphens w:val="0"/>
              <w:spacing w:after="120" w:line="360" w:lineRule="exact"/>
              <w:ind w:right="113"/>
              <w:textDirection w:val="tbRlV"/>
              <w:rPr>
                <w:rtl/>
                <w:lang w:eastAsia="zh-TW"/>
              </w:rPr>
            </w:pPr>
            <w:r>
              <w:rPr>
                <w:rtl/>
                <w:lang w:eastAsia="zh-TW"/>
              </w:rPr>
              <w:t>الموعد النهائي الأولي لتقديم تقرير متابعة من الدولة الطرف:</w:t>
            </w:r>
          </w:p>
        </w:tc>
        <w:tc>
          <w:tcPr>
            <w:tcW w:w="4393" w:type="dxa"/>
            <w:tcBorders>
              <w:top w:val="nil"/>
              <w:bottom w:val="nil"/>
            </w:tcBorders>
            <w:shd w:val="clear" w:color="auto" w:fill="auto"/>
          </w:tcPr>
          <w:p w:rsidR="003743D0" w:rsidRPr="00560CD2" w:rsidRDefault="003743D0" w:rsidP="001228B2">
            <w:pPr>
              <w:keepNext/>
              <w:suppressAutoHyphens w:val="0"/>
              <w:spacing w:after="120" w:line="360" w:lineRule="exact"/>
              <w:ind w:left="92" w:right="113"/>
              <w:textDirection w:val="tbRlV"/>
              <w:rPr>
                <w:rtl/>
                <w:lang w:eastAsia="zh-TW"/>
              </w:rPr>
            </w:pPr>
            <w:r>
              <w:rPr>
                <w:rtl/>
                <w:lang w:eastAsia="zh-TW"/>
              </w:rPr>
              <w:t>٢١ أيلول/سبتمبر ٢٠١٦</w:t>
            </w:r>
          </w:p>
        </w:tc>
      </w:tr>
      <w:tr w:rsidR="003743D0" w:rsidRPr="00560CD2" w:rsidTr="00025C0A">
        <w:tc>
          <w:tcPr>
            <w:tcW w:w="2977" w:type="dxa"/>
            <w:tcBorders>
              <w:top w:val="nil"/>
            </w:tcBorders>
            <w:shd w:val="clear" w:color="auto" w:fill="auto"/>
          </w:tcPr>
          <w:p w:rsidR="003743D0" w:rsidRPr="00560CD2" w:rsidRDefault="003743D0" w:rsidP="001228B2">
            <w:pPr>
              <w:keepNext/>
              <w:suppressAutoHyphens w:val="0"/>
              <w:spacing w:after="120" w:line="360" w:lineRule="exact"/>
              <w:ind w:right="113"/>
              <w:textDirection w:val="tbRlV"/>
              <w:rPr>
                <w:rtl/>
                <w:lang w:eastAsia="zh-TW"/>
              </w:rPr>
            </w:pPr>
            <w:r>
              <w:rPr>
                <w:rtl/>
                <w:lang w:eastAsia="zh-TW"/>
              </w:rPr>
              <w:t>ردود الدولة الطرف:</w:t>
            </w:r>
          </w:p>
        </w:tc>
        <w:tc>
          <w:tcPr>
            <w:tcW w:w="4393" w:type="dxa"/>
            <w:tcBorders>
              <w:top w:val="nil"/>
            </w:tcBorders>
            <w:shd w:val="clear" w:color="auto" w:fill="auto"/>
          </w:tcPr>
          <w:p w:rsidR="003743D0" w:rsidRPr="00560CD2" w:rsidRDefault="003743D0" w:rsidP="001228B2">
            <w:pPr>
              <w:keepNext/>
              <w:suppressAutoHyphens w:val="0"/>
              <w:spacing w:after="120" w:line="360" w:lineRule="exact"/>
              <w:ind w:left="92" w:right="113"/>
              <w:textDirection w:val="tbRlV"/>
              <w:rPr>
                <w:rtl/>
                <w:lang w:eastAsia="zh-TW"/>
              </w:rPr>
            </w:pPr>
            <w:r>
              <w:rPr>
                <w:rtl/>
                <w:lang w:eastAsia="zh-TW"/>
              </w:rPr>
              <w:t>٢٢ أيلول/سبتمبر، و٢٤ تشرين الأول/أكتوبر، و١٥ كانون الأول/ديسمبر ٢٠١٦: طلبات تمديد</w:t>
            </w:r>
          </w:p>
        </w:tc>
      </w:tr>
      <w:tr w:rsidR="003743D0" w:rsidRPr="00DA13FC" w:rsidTr="00025C0A">
        <w:tc>
          <w:tcPr>
            <w:tcW w:w="2977" w:type="dxa"/>
            <w:shd w:val="clear" w:color="auto" w:fill="auto"/>
          </w:tcPr>
          <w:p w:rsidR="003743D0" w:rsidRPr="00560CD2" w:rsidRDefault="003743D0" w:rsidP="001228B2">
            <w:pPr>
              <w:keepNext/>
              <w:suppressAutoHyphens w:val="0"/>
              <w:spacing w:after="120" w:line="360" w:lineRule="exact"/>
              <w:ind w:right="113"/>
              <w:textDirection w:val="tbRlV"/>
              <w:rPr>
                <w:rtl/>
                <w:lang w:eastAsia="zh-TW"/>
              </w:rPr>
            </w:pPr>
            <w:r>
              <w:rPr>
                <w:rtl/>
                <w:lang w:eastAsia="zh-TW"/>
              </w:rPr>
              <w:t xml:space="preserve">قرار المقرر الخاص: </w:t>
            </w:r>
          </w:p>
        </w:tc>
        <w:tc>
          <w:tcPr>
            <w:tcW w:w="4393" w:type="dxa"/>
            <w:shd w:val="clear" w:color="auto" w:fill="auto"/>
          </w:tcPr>
          <w:p w:rsidR="003743D0" w:rsidRPr="00560CD2" w:rsidRDefault="003743D0" w:rsidP="001228B2">
            <w:pPr>
              <w:keepNext/>
              <w:suppressAutoHyphens w:val="0"/>
              <w:spacing w:after="120" w:line="360" w:lineRule="exact"/>
              <w:ind w:left="92" w:right="113"/>
              <w:textDirection w:val="tbRlV"/>
              <w:rPr>
                <w:rtl/>
                <w:lang w:eastAsia="zh-TW" w:bidi="ar-DZ"/>
              </w:rPr>
            </w:pPr>
            <w:r>
              <w:rPr>
                <w:rtl/>
                <w:lang w:eastAsia="zh-TW"/>
              </w:rPr>
              <w:t>تمت الموافقة على التمديد مرتين. بُلغت الدولة الطرف في التمديد الثاني (27 تشرين الأول/أكتوبر 2016) بأن اللجنة ستباشر، إذا لم تتلق تقرير المتابعة في التاريخ المطلوب، تقييم التدابير المتخذة لتنفيذ توصيات اللجنة بناء على المعلومات التي في حوزتها. وأعيد تأكيد هذا القرار استجابة لطلب تمديد إضافي مؤرخ ١٥ كانون الأول/ديسمبر ٢٠١٦.</w:t>
            </w:r>
          </w:p>
        </w:tc>
      </w:tr>
      <w:tr w:rsidR="003743D0" w:rsidRPr="00145F92" w:rsidTr="00025C0A">
        <w:tc>
          <w:tcPr>
            <w:tcW w:w="2977" w:type="dxa"/>
            <w:shd w:val="clear" w:color="auto" w:fill="auto"/>
          </w:tcPr>
          <w:p w:rsidR="003743D0" w:rsidRPr="00560CD2" w:rsidRDefault="003743D0" w:rsidP="001228B2">
            <w:pPr>
              <w:keepNext/>
              <w:suppressAutoHyphens w:val="0"/>
              <w:spacing w:after="120" w:line="360" w:lineRule="exact"/>
              <w:ind w:right="113"/>
              <w:textDirection w:val="tbRlV"/>
              <w:rPr>
                <w:rtl/>
                <w:lang w:eastAsia="zh-TW"/>
              </w:rPr>
            </w:pPr>
            <w:r>
              <w:rPr>
                <w:rtl/>
                <w:lang w:eastAsia="zh-TW"/>
              </w:rPr>
              <w:t>تعليقات صاحبتي البلاغ:</w:t>
            </w:r>
          </w:p>
        </w:tc>
        <w:tc>
          <w:tcPr>
            <w:tcW w:w="4393" w:type="dxa"/>
            <w:shd w:val="clear" w:color="auto" w:fill="auto"/>
          </w:tcPr>
          <w:p w:rsidR="003743D0" w:rsidRPr="00560CD2" w:rsidRDefault="003743D0" w:rsidP="00F05C87">
            <w:pPr>
              <w:keepNext/>
              <w:suppressAutoHyphens w:val="0"/>
              <w:spacing w:after="120" w:line="360" w:lineRule="exact"/>
              <w:ind w:left="92" w:right="113"/>
              <w:textDirection w:val="tbRlV"/>
              <w:rPr>
                <w:rtl/>
                <w:lang w:eastAsia="zh-TW" w:bidi="ar-DZ"/>
              </w:rPr>
            </w:pPr>
            <w:r>
              <w:rPr>
                <w:rFonts w:eastAsiaTheme="minorEastAsia"/>
                <w:rtl/>
                <w:lang w:val="fr-CH" w:eastAsia="zh-CN" w:bidi="ar-DZ"/>
              </w:rPr>
              <w:t>18</w:t>
            </w:r>
            <w:r w:rsidR="00F05C87">
              <w:rPr>
                <w:rFonts w:hint="cs"/>
                <w:rtl/>
                <w:lang w:eastAsia="zh-TW"/>
              </w:rPr>
              <w:t xml:space="preserve"> </w:t>
            </w:r>
            <w:r>
              <w:rPr>
                <w:rtl/>
                <w:lang w:eastAsia="zh-TW"/>
              </w:rPr>
              <w:t>كانون الأول/ديسمبر 2016: أكدت صاحبتا البلاغ من جديد عدم اتخاذ أي إجراء لتنفيذ آراء اللجنة وتقديم معلومات عن الإجراءات التي اتخذها أقارب الضحية لمتابعة توصيات اللجنة وضمان تنفيذها.</w:t>
            </w:r>
          </w:p>
        </w:tc>
      </w:tr>
      <w:tr w:rsidR="003743D0" w:rsidRPr="00145F92" w:rsidTr="00025C0A">
        <w:tc>
          <w:tcPr>
            <w:tcW w:w="2977" w:type="dxa"/>
            <w:shd w:val="clear" w:color="auto" w:fill="auto"/>
          </w:tcPr>
          <w:p w:rsidR="003743D0" w:rsidRPr="00560CD2" w:rsidRDefault="003743D0" w:rsidP="001228B2">
            <w:pPr>
              <w:keepNext/>
              <w:suppressAutoHyphens w:val="0"/>
              <w:spacing w:after="120" w:line="360" w:lineRule="exact"/>
              <w:ind w:right="113"/>
              <w:textDirection w:val="tbRlV"/>
              <w:rPr>
                <w:rtl/>
                <w:lang w:eastAsia="zh-TW"/>
              </w:rPr>
            </w:pPr>
            <w:r>
              <w:rPr>
                <w:rtl/>
                <w:lang w:eastAsia="zh-TW"/>
              </w:rPr>
              <w:t>الإجراء المتخذ:</w:t>
            </w:r>
          </w:p>
        </w:tc>
        <w:tc>
          <w:tcPr>
            <w:tcW w:w="4393" w:type="dxa"/>
            <w:shd w:val="clear" w:color="auto" w:fill="auto"/>
          </w:tcPr>
          <w:p w:rsidR="003743D0" w:rsidRPr="00560CD2" w:rsidRDefault="003743D0" w:rsidP="001228B2">
            <w:pPr>
              <w:keepNext/>
              <w:suppressAutoHyphens w:val="0"/>
              <w:spacing w:after="120" w:line="360" w:lineRule="exact"/>
              <w:ind w:left="92" w:right="113"/>
              <w:textDirection w:val="tbRlV"/>
              <w:rPr>
                <w:rtl/>
                <w:lang w:eastAsia="zh-TW"/>
              </w:rPr>
            </w:pPr>
            <w:r w:rsidRPr="005E1A1A">
              <w:rPr>
                <w:spacing w:val="-4"/>
                <w:rtl/>
                <w:lang w:eastAsia="zh-TW"/>
              </w:rPr>
              <w:t xml:space="preserve">٢٥ نيسان/أبريل ٢٠١٧: بعث المقرر الخاص رسالة متابعة </w:t>
            </w:r>
            <w:r>
              <w:rPr>
                <w:rtl/>
                <w:lang w:eastAsia="zh-TW"/>
              </w:rPr>
              <w:t>إلى الدولة الطرف، نيابة عن اللجنة، أشار فيها إلى أن اللجنة طلبت إلى الدولة الطرف، بموجب الفقرة ١٤ من آرائها، تقديم تقرير "في غضون ستة أشهر من تاريخ إحالة هذه الآراء، عن الإجراءات التي اتخذتها لتنفيذ جميع التوصيات السابقة".</w:t>
            </w:r>
          </w:p>
        </w:tc>
      </w:tr>
      <w:tr w:rsidR="003743D0" w:rsidRPr="00560CD2" w:rsidTr="00025C0A">
        <w:tc>
          <w:tcPr>
            <w:tcW w:w="2977" w:type="dxa"/>
            <w:tcBorders>
              <w:bottom w:val="nil"/>
            </w:tcBorders>
            <w:shd w:val="clear" w:color="auto" w:fill="auto"/>
          </w:tcPr>
          <w:p w:rsidR="003743D0" w:rsidRPr="00560CD2" w:rsidRDefault="003743D0" w:rsidP="001228B2">
            <w:pPr>
              <w:keepNext/>
              <w:suppressAutoHyphens w:val="0"/>
              <w:spacing w:after="120" w:line="360" w:lineRule="exact"/>
              <w:ind w:right="113"/>
            </w:pPr>
          </w:p>
        </w:tc>
        <w:tc>
          <w:tcPr>
            <w:tcW w:w="4393" w:type="dxa"/>
            <w:tcBorders>
              <w:bottom w:val="nil"/>
            </w:tcBorders>
            <w:shd w:val="clear" w:color="auto" w:fill="auto"/>
          </w:tcPr>
          <w:p w:rsidR="003743D0" w:rsidRPr="00560CD2" w:rsidRDefault="003743D0" w:rsidP="001228B2">
            <w:pPr>
              <w:keepNext/>
              <w:suppressAutoHyphens w:val="0"/>
              <w:spacing w:after="120" w:line="360" w:lineRule="exact"/>
              <w:ind w:left="92" w:right="113"/>
              <w:textDirection w:val="tbRlV"/>
              <w:rPr>
                <w:rtl/>
                <w:lang w:eastAsia="zh-TW"/>
              </w:rPr>
            </w:pPr>
            <w:r>
              <w:rPr>
                <w:rtl/>
                <w:lang w:eastAsia="zh-TW"/>
              </w:rPr>
              <w:t xml:space="preserve">وأشارت اللجنة إلى ما يلي: </w:t>
            </w:r>
          </w:p>
          <w:p w:rsidR="003743D0" w:rsidRPr="00560CD2" w:rsidRDefault="003743D0" w:rsidP="00F05C87">
            <w:pPr>
              <w:pStyle w:val="Bullet1G"/>
              <w:tabs>
                <w:tab w:val="clear" w:pos="1701"/>
              </w:tabs>
              <w:bidi/>
              <w:spacing w:line="360" w:lineRule="exact"/>
              <w:ind w:left="526" w:right="135" w:hanging="238"/>
              <w:jc w:val="lowKashida"/>
              <w:textDirection w:val="tbRlV"/>
              <w:rPr>
                <w:rFonts w:hint="default"/>
                <w:rtl/>
                <w:lang w:eastAsia="zh-TW"/>
              </w:rPr>
            </w:pPr>
            <w:r>
              <w:rPr>
                <w:rtl/>
                <w:lang w:eastAsia="zh-TW"/>
              </w:rPr>
              <w:t>بعد مرور أكثر من عام على إحالة الآراء ذات الصلة، لم تكن الدولة الطرف قد أرسلت معلومات المتابعة المطلوبة بعد؛</w:t>
            </w:r>
          </w:p>
          <w:p w:rsidR="003743D0" w:rsidRPr="00560CD2" w:rsidRDefault="003743D0" w:rsidP="00F05C87">
            <w:pPr>
              <w:pStyle w:val="Bullet1G"/>
              <w:tabs>
                <w:tab w:val="clear" w:pos="1701"/>
              </w:tabs>
              <w:bidi/>
              <w:spacing w:line="360" w:lineRule="exact"/>
              <w:ind w:left="526" w:right="135" w:hanging="238"/>
              <w:jc w:val="lowKashida"/>
              <w:textDirection w:val="tbRlV"/>
              <w:rPr>
                <w:rFonts w:hint="default"/>
                <w:rtl/>
                <w:lang w:eastAsia="zh-TW"/>
              </w:rPr>
            </w:pPr>
            <w:r>
              <w:rPr>
                <w:rtl/>
                <w:lang w:eastAsia="zh-TW"/>
              </w:rPr>
              <w:t>وفق</w:t>
            </w:r>
            <w:r w:rsidR="0066353E">
              <w:rPr>
                <w:rtl/>
                <w:lang w:eastAsia="zh-TW"/>
              </w:rPr>
              <w:t xml:space="preserve">اً </w:t>
            </w:r>
            <w:r>
              <w:rPr>
                <w:rtl/>
                <w:lang w:eastAsia="zh-TW"/>
              </w:rPr>
              <w:t>للمعلومات المتاحة في سياق عملية متابعة تنفيذ الآراء، زُعم أن الدولة الطرف لم تتخذ أية تدابير لتنفيذ الآراء، ونتيجة لذلك، استمر وازداد انتهاك حقوق صاحبتي البلاغ.</w:t>
            </w:r>
          </w:p>
        </w:tc>
      </w:tr>
      <w:tr w:rsidR="003743D0" w:rsidRPr="000E640E" w:rsidTr="00025C0A">
        <w:tc>
          <w:tcPr>
            <w:tcW w:w="2977" w:type="dxa"/>
            <w:tcBorders>
              <w:top w:val="nil"/>
              <w:bottom w:val="nil"/>
            </w:tcBorders>
            <w:shd w:val="clear" w:color="auto" w:fill="auto"/>
          </w:tcPr>
          <w:p w:rsidR="003743D0" w:rsidRPr="00560CD2" w:rsidRDefault="003743D0" w:rsidP="001228B2">
            <w:pPr>
              <w:suppressAutoHyphens w:val="0"/>
              <w:spacing w:after="120" w:line="360" w:lineRule="exact"/>
              <w:ind w:right="113"/>
            </w:pPr>
          </w:p>
        </w:tc>
        <w:tc>
          <w:tcPr>
            <w:tcW w:w="4393" w:type="dxa"/>
            <w:tcBorders>
              <w:top w:val="nil"/>
              <w:bottom w:val="nil"/>
            </w:tcBorders>
            <w:shd w:val="clear" w:color="auto" w:fill="auto"/>
          </w:tcPr>
          <w:p w:rsidR="003743D0" w:rsidRPr="00560CD2" w:rsidRDefault="003743D0" w:rsidP="001228B2">
            <w:pPr>
              <w:suppressAutoHyphens w:val="0"/>
              <w:spacing w:after="120" w:line="360" w:lineRule="exact"/>
              <w:ind w:left="91" w:right="113"/>
              <w:textDirection w:val="tbRlV"/>
              <w:rPr>
                <w:rtl/>
                <w:lang w:eastAsia="zh-TW"/>
              </w:rPr>
            </w:pPr>
            <w:r>
              <w:rPr>
                <w:rtl/>
                <w:lang w:eastAsia="zh-TW"/>
              </w:rPr>
              <w:t xml:space="preserve">وفي ضوء ما تقدم، أبلغت اللجنة الدولة الطرف بقرارها تسجيل تنفيذ التوصيات غير المرضي، حتى الآن، في تقريرها إلى الجمعية العامة، وإعادة النظر في متابعة الآراء ذات الصلة في دورتها المقبلة. </w:t>
            </w:r>
          </w:p>
        </w:tc>
      </w:tr>
      <w:tr w:rsidR="003743D0" w:rsidRPr="000E640E" w:rsidTr="00025C0A">
        <w:tc>
          <w:tcPr>
            <w:tcW w:w="2977" w:type="dxa"/>
            <w:tcBorders>
              <w:top w:val="nil"/>
              <w:bottom w:val="nil"/>
            </w:tcBorders>
            <w:shd w:val="clear" w:color="auto" w:fill="auto"/>
          </w:tcPr>
          <w:p w:rsidR="003743D0" w:rsidRPr="00560CD2" w:rsidRDefault="0067681C" w:rsidP="001228B2">
            <w:pPr>
              <w:suppressAutoHyphens w:val="0"/>
              <w:spacing w:after="120" w:line="360" w:lineRule="exact"/>
              <w:ind w:right="113"/>
              <w:textDirection w:val="tbRlV"/>
              <w:rPr>
                <w:rtl/>
                <w:lang w:eastAsia="zh-TW"/>
              </w:rPr>
            </w:pPr>
            <w:dir w:val="rtl">
              <w:r w:rsidR="003743D0">
                <w:rPr>
                  <w:rtl/>
                  <w:lang w:eastAsia="zh-TW"/>
                </w:rPr>
                <w:t>تعليقات إضافية لصاحبتي البلاغ</w:t>
              </w:r>
              <w:r w:rsidR="003743D0">
                <w:rPr>
                  <w:rtl/>
                  <w:lang w:eastAsia="zh-TW"/>
                </w:rPr>
                <w:t>‬:</w:t>
              </w:r>
              <w:r w:rsidR="003743D0">
                <w:t>‬</w:t>
              </w:r>
              <w:r w:rsidR="003743D0">
                <w:t>‬</w:t>
              </w:r>
              <w:r w:rsidR="00F05C87">
                <w:t>‬</w:t>
              </w:r>
              <w:r>
                <w:t>‬</w:t>
              </w:r>
            </w:dir>
          </w:p>
        </w:tc>
        <w:tc>
          <w:tcPr>
            <w:tcW w:w="4393" w:type="dxa"/>
            <w:tcBorders>
              <w:top w:val="nil"/>
              <w:bottom w:val="nil"/>
            </w:tcBorders>
            <w:shd w:val="clear" w:color="auto" w:fill="auto"/>
          </w:tcPr>
          <w:p w:rsidR="003743D0" w:rsidRPr="00560CD2" w:rsidRDefault="003743D0" w:rsidP="001228B2">
            <w:pPr>
              <w:suppressAutoHyphens w:val="0"/>
              <w:spacing w:after="120" w:line="360" w:lineRule="exact"/>
              <w:ind w:left="92" w:right="113"/>
              <w:textDirection w:val="tbRlV"/>
              <w:rPr>
                <w:rtl/>
                <w:lang w:eastAsia="zh-TW" w:bidi="ar-DZ"/>
              </w:rPr>
            </w:pPr>
            <w:r>
              <w:rPr>
                <w:rtl/>
                <w:lang w:eastAsia="zh-TW"/>
              </w:rPr>
              <w:t>١٣ حزيران/</w:t>
            </w:r>
            <w:proofErr w:type="gramStart"/>
            <w:r>
              <w:rPr>
                <w:rtl/>
                <w:lang w:eastAsia="zh-TW"/>
              </w:rPr>
              <w:t>يونيه</w:t>
            </w:r>
            <w:proofErr w:type="gramEnd"/>
            <w:r>
              <w:rPr>
                <w:rtl/>
                <w:lang w:eastAsia="zh-TW"/>
              </w:rPr>
              <w:t xml:space="preserve"> 2017:</w:t>
            </w:r>
          </w:p>
          <w:p w:rsidR="003743D0" w:rsidRPr="003743D0" w:rsidRDefault="003743D0" w:rsidP="001228B2">
            <w:pPr>
              <w:suppressAutoHyphens w:val="0"/>
              <w:spacing w:after="120" w:line="360" w:lineRule="exact"/>
              <w:ind w:left="92" w:right="113"/>
              <w:textDirection w:val="tbRlV"/>
              <w:rPr>
                <w:spacing w:val="-4"/>
                <w:rtl/>
                <w:lang w:eastAsia="zh-TW"/>
              </w:rPr>
            </w:pPr>
            <w:r w:rsidRPr="003743D0">
              <w:rPr>
                <w:spacing w:val="-4"/>
                <w:rtl/>
                <w:lang w:eastAsia="zh-TW"/>
              </w:rPr>
              <w:t>طلبت صاحبتا البلاغ معلومات عن حالة عملية المتابعة. وأفادتا بأن آراء اللجنة لم توضع موضع تنفيذ بعد.</w:t>
            </w:r>
          </w:p>
        </w:tc>
      </w:tr>
      <w:tr w:rsidR="003743D0" w:rsidRPr="000E640E" w:rsidTr="00025C0A">
        <w:tc>
          <w:tcPr>
            <w:tcW w:w="2977" w:type="dxa"/>
            <w:tcBorders>
              <w:top w:val="nil"/>
            </w:tcBorders>
            <w:shd w:val="clear" w:color="auto" w:fill="auto"/>
          </w:tcPr>
          <w:p w:rsidR="003743D0" w:rsidRPr="00560CD2" w:rsidRDefault="003743D0" w:rsidP="001228B2">
            <w:pPr>
              <w:suppressAutoHyphens w:val="0"/>
              <w:spacing w:after="120" w:line="360" w:lineRule="exact"/>
              <w:ind w:right="113"/>
            </w:pPr>
          </w:p>
        </w:tc>
        <w:tc>
          <w:tcPr>
            <w:tcW w:w="4393" w:type="dxa"/>
            <w:tcBorders>
              <w:top w:val="nil"/>
            </w:tcBorders>
            <w:shd w:val="clear" w:color="auto" w:fill="auto"/>
          </w:tcPr>
          <w:p w:rsidR="003743D0" w:rsidRPr="0015071B" w:rsidRDefault="003743D0" w:rsidP="001228B2">
            <w:pPr>
              <w:suppressAutoHyphens w:val="0"/>
              <w:spacing w:after="120" w:line="360" w:lineRule="exact"/>
              <w:ind w:left="92" w:right="113"/>
              <w:textDirection w:val="tbRlV"/>
              <w:rPr>
                <w:rtl/>
                <w:lang w:val="en-US" w:eastAsia="zh-TW" w:bidi="ar-DZ"/>
              </w:rPr>
            </w:pPr>
            <w:r>
              <w:rPr>
                <w:rtl/>
                <w:lang w:eastAsia="zh-TW"/>
              </w:rPr>
              <w:t>وأفادتا بأنهما عقدتا اجتماع</w:t>
            </w:r>
            <w:r w:rsidR="0066353E">
              <w:rPr>
                <w:rtl/>
                <w:lang w:eastAsia="zh-TW"/>
              </w:rPr>
              <w:t xml:space="preserve">اً </w:t>
            </w:r>
            <w:r>
              <w:rPr>
                <w:rtl/>
                <w:lang w:eastAsia="zh-TW"/>
              </w:rPr>
              <w:t>مع الأمانة الوطنية لحقوق الإنسان في بوينس آيرس عقب قرار اللجنة (لم يذكر أي تاريخ). وخلال ذلك الاجتماع، التزمت السلطات بالسعي إلى تنفيذ القرار. والتزمت، على وجه الخصوص، باتخاذ إجراءات للمضي في التحقيق وضمان إحالة القضية إلى المحكمة الاتحادية، الجهة المختصة في قضايا الاختفاء القسري. وتعهدت أيض</w:t>
            </w:r>
            <w:r w:rsidR="0066353E">
              <w:rPr>
                <w:rtl/>
                <w:lang w:eastAsia="zh-TW"/>
              </w:rPr>
              <w:t xml:space="preserve">اً </w:t>
            </w:r>
            <w:r>
              <w:rPr>
                <w:rtl/>
                <w:lang w:eastAsia="zh-TW"/>
              </w:rPr>
              <w:t xml:space="preserve">باتخاذ التدابير اللازمة لتقديم الجبر للضحايا. </w:t>
            </w:r>
            <w:dir w:val="rtl">
              <w:r>
                <w:rPr>
                  <w:rtl/>
                  <w:lang w:eastAsia="zh-TW"/>
                </w:rPr>
                <w:t>لكن لم يُتَّخَذ أي إجراء في هذا الشأن.</w:t>
              </w:r>
              <w:r>
                <w:rPr>
                  <w:rtl/>
                  <w:lang w:eastAsia="zh-TW"/>
                </w:rPr>
                <w:t>‬</w:t>
              </w:r>
              <w:r>
                <w:t>‬</w:t>
              </w:r>
              <w:r>
                <w:t>‬</w:t>
              </w:r>
              <w:r w:rsidR="00F05C87">
                <w:t>‬</w:t>
              </w:r>
              <w:r w:rsidR="0067681C">
                <w:t>‬</w:t>
              </w:r>
            </w:dir>
          </w:p>
        </w:tc>
      </w:tr>
      <w:tr w:rsidR="003743D0" w:rsidRPr="000E640E"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3743D0" w:rsidP="001228B2">
            <w:pPr>
              <w:suppressAutoHyphens w:val="0"/>
              <w:spacing w:after="120" w:line="360" w:lineRule="exact"/>
              <w:ind w:left="92" w:right="113"/>
              <w:textDirection w:val="tbRlV"/>
              <w:rPr>
                <w:rtl/>
                <w:lang w:eastAsia="zh-TW"/>
              </w:rPr>
            </w:pPr>
            <w:r>
              <w:rPr>
                <w:rtl/>
                <w:lang w:eastAsia="zh-TW"/>
              </w:rPr>
              <w:t>وتفيد صاحبتا البلاغ أيض</w:t>
            </w:r>
            <w:r w:rsidR="0066353E">
              <w:rPr>
                <w:rtl/>
                <w:lang w:eastAsia="zh-TW"/>
              </w:rPr>
              <w:t xml:space="preserve">اً </w:t>
            </w:r>
            <w:r>
              <w:rPr>
                <w:rtl/>
                <w:lang w:eastAsia="zh-TW"/>
              </w:rPr>
              <w:t>بأنهما كانتا على اتصال مستمر بقسم الدعاوى الدولية في الأمانة الوطنية لحقوق الإنسان، لكن ذلك لم يؤد إلى إحراز أي تقدم بسبب تقاعس حكومة المقاطعة.</w:t>
            </w:r>
          </w:p>
        </w:tc>
      </w:tr>
      <w:tr w:rsidR="003743D0" w:rsidRPr="000E640E"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3743D0" w:rsidP="001228B2">
            <w:pPr>
              <w:suppressAutoHyphens w:val="0"/>
              <w:spacing w:after="120" w:line="360" w:lineRule="exact"/>
              <w:ind w:left="92" w:right="113"/>
              <w:textDirection w:val="tbRlV"/>
              <w:rPr>
                <w:rtl/>
                <w:lang w:eastAsia="zh-TW" w:bidi="ar-DZ"/>
              </w:rPr>
            </w:pPr>
            <w:r>
              <w:rPr>
                <w:rtl/>
                <w:lang w:eastAsia="zh-TW" w:bidi="ar-DZ"/>
              </w:rPr>
              <w:t xml:space="preserve">17 </w:t>
            </w:r>
            <w:r>
              <w:rPr>
                <w:rtl/>
                <w:lang w:eastAsia="zh-TW"/>
              </w:rPr>
              <w:t>تموز/يوليه 2017:</w:t>
            </w:r>
          </w:p>
          <w:p w:rsidR="003743D0" w:rsidRPr="00560CD2" w:rsidRDefault="003743D0" w:rsidP="001228B2">
            <w:pPr>
              <w:suppressAutoHyphens w:val="0"/>
              <w:spacing w:after="120" w:line="360" w:lineRule="exact"/>
              <w:ind w:left="92" w:right="113"/>
              <w:textDirection w:val="tbRlV"/>
              <w:rPr>
                <w:rtl/>
                <w:lang w:eastAsia="zh-TW" w:bidi="ar-DZ"/>
              </w:rPr>
            </w:pPr>
            <w:r>
              <w:rPr>
                <w:rtl/>
                <w:lang w:eastAsia="zh-TW"/>
              </w:rPr>
              <w:t xml:space="preserve">أشارت صاحبتا البلاغ إلى أنهما لم تتلقيا أي رد من الدولة الطرف، التي لم تنشر القرار بعد، ولم تفتح أي تحقيق جاد وواف في الأحداث التي وقعت، ولم تمتثل لتوصية اللجنة بتوفير الجبر لصاحبتي البلاغ وتعويضهما </w:t>
            </w:r>
            <w:r w:rsidRPr="005E1A1A">
              <w:rPr>
                <w:spacing w:val="-4"/>
                <w:rtl/>
                <w:lang w:eastAsia="zh-TW"/>
              </w:rPr>
              <w:t>تعويض</w:t>
            </w:r>
            <w:r w:rsidR="0066353E" w:rsidRPr="005E1A1A">
              <w:rPr>
                <w:spacing w:val="-4"/>
                <w:rtl/>
                <w:lang w:eastAsia="zh-TW"/>
              </w:rPr>
              <w:t xml:space="preserve">اً </w:t>
            </w:r>
            <w:r w:rsidRPr="005E1A1A">
              <w:rPr>
                <w:spacing w:val="-4"/>
                <w:rtl/>
                <w:lang w:eastAsia="zh-TW"/>
              </w:rPr>
              <w:t>فوري</w:t>
            </w:r>
            <w:r w:rsidR="0066353E" w:rsidRPr="005E1A1A">
              <w:rPr>
                <w:spacing w:val="-4"/>
                <w:rtl/>
                <w:lang w:eastAsia="zh-TW"/>
              </w:rPr>
              <w:t xml:space="preserve">اً </w:t>
            </w:r>
            <w:r w:rsidR="001228B2" w:rsidRPr="005E1A1A">
              <w:rPr>
                <w:spacing w:val="-4"/>
                <w:rtl/>
                <w:lang w:eastAsia="zh-TW"/>
              </w:rPr>
              <w:t>ومنصف</w:t>
            </w:r>
            <w:r w:rsidR="0066353E" w:rsidRPr="005E1A1A">
              <w:rPr>
                <w:spacing w:val="-4"/>
                <w:rtl/>
                <w:lang w:eastAsia="zh-TW"/>
              </w:rPr>
              <w:t xml:space="preserve">اً </w:t>
            </w:r>
            <w:r w:rsidR="001228B2" w:rsidRPr="005E1A1A">
              <w:rPr>
                <w:spacing w:val="-4"/>
                <w:rtl/>
                <w:lang w:eastAsia="zh-TW"/>
              </w:rPr>
              <w:t>ومناسب</w:t>
            </w:r>
            <w:r w:rsidR="0066353E" w:rsidRPr="005E1A1A">
              <w:rPr>
                <w:spacing w:val="-4"/>
                <w:rtl/>
                <w:lang w:eastAsia="zh-TW"/>
              </w:rPr>
              <w:t xml:space="preserve">اً </w:t>
            </w:r>
            <w:r w:rsidR="001228B2" w:rsidRPr="005E1A1A">
              <w:rPr>
                <w:spacing w:val="-4"/>
                <w:rtl/>
                <w:lang w:eastAsia="zh-TW"/>
              </w:rPr>
              <w:t>وفق</w:t>
            </w:r>
            <w:r w:rsidR="0066353E" w:rsidRPr="005E1A1A">
              <w:rPr>
                <w:spacing w:val="-4"/>
                <w:rtl/>
                <w:lang w:eastAsia="zh-TW"/>
              </w:rPr>
              <w:t xml:space="preserve">اً </w:t>
            </w:r>
            <w:r w:rsidR="001228B2" w:rsidRPr="005E1A1A">
              <w:rPr>
                <w:spacing w:val="-4"/>
                <w:rtl/>
                <w:lang w:eastAsia="zh-TW"/>
              </w:rPr>
              <w:t>للمادة ٢٤</w:t>
            </w:r>
            <w:r w:rsidRPr="005E1A1A">
              <w:rPr>
                <w:spacing w:val="-4"/>
                <w:rtl/>
                <w:lang w:eastAsia="zh-TW"/>
              </w:rPr>
              <w:t xml:space="preserve">(٤) و(٥) </w:t>
            </w:r>
            <w:r>
              <w:rPr>
                <w:rtl/>
                <w:lang w:eastAsia="zh-TW"/>
              </w:rPr>
              <w:t>من الاتفاقية.</w:t>
            </w:r>
          </w:p>
        </w:tc>
      </w:tr>
      <w:tr w:rsidR="003743D0" w:rsidRPr="000E640E" w:rsidTr="00025C0A">
        <w:tc>
          <w:tcPr>
            <w:tcW w:w="2977" w:type="dxa"/>
            <w:tcBorders>
              <w:bottom w:val="nil"/>
            </w:tcBorders>
            <w:shd w:val="clear" w:color="auto" w:fill="auto"/>
          </w:tcPr>
          <w:p w:rsidR="003743D0" w:rsidRPr="00560CD2" w:rsidRDefault="003743D0" w:rsidP="001228B2">
            <w:pPr>
              <w:suppressAutoHyphens w:val="0"/>
              <w:spacing w:after="120" w:line="360" w:lineRule="exact"/>
              <w:ind w:right="113"/>
              <w:textDirection w:val="tbRlV"/>
              <w:rPr>
                <w:rtl/>
                <w:lang w:eastAsia="zh-TW" w:bidi="ar-DZ"/>
              </w:rPr>
            </w:pPr>
            <w:r>
              <w:rPr>
                <w:rtl/>
                <w:lang w:eastAsia="zh-TW"/>
              </w:rPr>
              <w:t>رد الدولة الطرف:</w:t>
            </w:r>
          </w:p>
        </w:tc>
        <w:tc>
          <w:tcPr>
            <w:tcW w:w="4393" w:type="dxa"/>
            <w:tcBorders>
              <w:bottom w:val="nil"/>
            </w:tcBorders>
            <w:shd w:val="clear" w:color="auto" w:fill="auto"/>
          </w:tcPr>
          <w:p w:rsidR="003743D0" w:rsidRPr="00560CD2" w:rsidRDefault="003743D0" w:rsidP="001228B2">
            <w:pPr>
              <w:suppressAutoHyphens w:val="0"/>
              <w:spacing w:after="120" w:line="360" w:lineRule="exact"/>
              <w:ind w:left="92" w:right="113"/>
              <w:textDirection w:val="tbRlV"/>
              <w:rPr>
                <w:rtl/>
                <w:lang w:eastAsia="zh-TW"/>
              </w:rPr>
            </w:pPr>
            <w:r>
              <w:rPr>
                <w:rFonts w:eastAsiaTheme="minorEastAsia"/>
                <w:rtl/>
                <w:lang w:val="fr-CH" w:eastAsia="zh-CN" w:bidi="ar-DZ"/>
              </w:rPr>
              <w:t xml:space="preserve">8 </w:t>
            </w:r>
            <w:r>
              <w:rPr>
                <w:rtl/>
                <w:lang w:eastAsia="zh-TW"/>
              </w:rPr>
              <w:t>أيلول/سبتمبر 2017:</w:t>
            </w:r>
          </w:p>
          <w:p w:rsidR="003743D0" w:rsidRPr="00560CD2" w:rsidRDefault="003743D0" w:rsidP="001228B2">
            <w:pPr>
              <w:suppressAutoHyphens w:val="0"/>
              <w:spacing w:after="120" w:line="360" w:lineRule="exact"/>
              <w:ind w:left="92" w:right="113"/>
              <w:textDirection w:val="tbRlV"/>
              <w:rPr>
                <w:rtl/>
                <w:lang w:eastAsia="zh-TW"/>
              </w:rPr>
            </w:pPr>
            <w:r>
              <w:rPr>
                <w:rtl/>
                <w:lang w:eastAsia="zh-TW"/>
              </w:rPr>
              <w:t>علقت الدولة الطرف على الإجراءات المتخذة فيما يتعلق بكل توصية من توصيات اللجنة.</w:t>
            </w:r>
          </w:p>
          <w:p w:rsidR="003743D0" w:rsidRPr="00560CD2" w:rsidRDefault="003743D0" w:rsidP="001228B2">
            <w:pPr>
              <w:suppressAutoHyphens w:val="0"/>
              <w:spacing w:after="120" w:line="360" w:lineRule="exact"/>
              <w:ind w:left="92" w:right="113"/>
              <w:textDirection w:val="tbRlV"/>
              <w:rPr>
                <w:rtl/>
                <w:lang w:eastAsia="zh-TW"/>
              </w:rPr>
            </w:pPr>
            <w:r>
              <w:rPr>
                <w:rtl/>
                <w:lang w:eastAsia="zh-TW"/>
              </w:rPr>
              <w:tab/>
              <w:t>(أ)</w:t>
            </w:r>
            <w:r>
              <w:rPr>
                <w:rtl/>
                <w:lang w:eastAsia="zh-TW"/>
              </w:rPr>
              <w:tab/>
              <w:t>أن تعترف بوضع صاحبتي البلاغ كضحيتين، مما يتيح لهما أداء دور فعال في التحقيقات في وفاة شقيقهما واختفائه القسري:</w:t>
            </w:r>
          </w:p>
        </w:tc>
      </w:tr>
      <w:tr w:rsidR="003743D0" w:rsidRPr="00B440FC" w:rsidTr="00025C0A">
        <w:tc>
          <w:tcPr>
            <w:tcW w:w="2977" w:type="dxa"/>
            <w:tcBorders>
              <w:top w:val="nil"/>
              <w:bottom w:val="nil"/>
            </w:tcBorders>
            <w:shd w:val="clear" w:color="auto" w:fill="auto"/>
          </w:tcPr>
          <w:p w:rsidR="003743D0" w:rsidRPr="00560CD2" w:rsidRDefault="003743D0" w:rsidP="001228B2">
            <w:pPr>
              <w:suppressAutoHyphens w:val="0"/>
              <w:spacing w:after="120" w:line="360" w:lineRule="exact"/>
              <w:ind w:right="113"/>
            </w:pPr>
          </w:p>
        </w:tc>
        <w:tc>
          <w:tcPr>
            <w:tcW w:w="4393" w:type="dxa"/>
            <w:tcBorders>
              <w:top w:val="nil"/>
              <w:bottom w:val="nil"/>
            </w:tcBorders>
            <w:shd w:val="clear" w:color="auto" w:fill="auto"/>
          </w:tcPr>
          <w:p w:rsidR="003743D0" w:rsidRPr="00560CD2" w:rsidRDefault="003743D0" w:rsidP="005E1A1A">
            <w:pPr>
              <w:suppressAutoHyphens w:val="0"/>
              <w:spacing w:after="120" w:line="360" w:lineRule="exact"/>
              <w:ind w:left="92" w:right="113"/>
              <w:textDirection w:val="tbRlV"/>
              <w:rPr>
                <w:rtl/>
                <w:lang w:eastAsia="zh-TW"/>
              </w:rPr>
            </w:pPr>
            <w:r>
              <w:rPr>
                <w:rtl/>
                <w:lang w:eastAsia="zh-TW"/>
              </w:rPr>
              <w:t xml:space="preserve">تدفع الدولة الطرف بأن الأختين </w:t>
            </w:r>
            <w:proofErr w:type="spellStart"/>
            <w:r>
              <w:rPr>
                <w:rtl/>
                <w:lang w:eastAsia="zh-TW"/>
              </w:rPr>
              <w:t>إيروستا</w:t>
            </w:r>
            <w:proofErr w:type="spellEnd"/>
            <w:r>
              <w:rPr>
                <w:rtl/>
                <w:lang w:eastAsia="zh-TW"/>
              </w:rPr>
              <w:t xml:space="preserve"> تزعمان أن</w:t>
            </w:r>
            <w:r w:rsidR="005E1A1A">
              <w:rPr>
                <w:rFonts w:hint="cs"/>
                <w:rtl/>
                <w:lang w:eastAsia="zh-TW"/>
              </w:rPr>
              <w:t> </w:t>
            </w:r>
            <w:r>
              <w:rPr>
                <w:rtl/>
                <w:lang w:eastAsia="zh-TW"/>
              </w:rPr>
              <w:t xml:space="preserve">ليس لهما صفة قانونية للتصرف كمدعيتين في الإجراءات الجنائية المتعلقة بالتحقيق في سبب وفاة روبرتو </w:t>
            </w:r>
            <w:proofErr w:type="spellStart"/>
            <w:r>
              <w:rPr>
                <w:rtl/>
                <w:lang w:eastAsia="zh-TW"/>
              </w:rPr>
              <w:t>أوغستين</w:t>
            </w:r>
            <w:proofErr w:type="spellEnd"/>
            <w:r>
              <w:rPr>
                <w:rtl/>
                <w:lang w:eastAsia="zh-TW"/>
              </w:rPr>
              <w:t xml:space="preserve"> </w:t>
            </w:r>
            <w:proofErr w:type="spellStart"/>
            <w:r>
              <w:rPr>
                <w:rtl/>
                <w:lang w:eastAsia="zh-TW"/>
              </w:rPr>
              <w:t>إيروستا</w:t>
            </w:r>
            <w:proofErr w:type="spellEnd"/>
            <w:r>
              <w:rPr>
                <w:rtl/>
                <w:lang w:eastAsia="zh-TW"/>
              </w:rPr>
              <w:t xml:space="preserve"> بالنظر إلى أن المادة ٩٣ من قانون الإجراءات الجنائية في محافظة سانتا في تنص على عدم جواز المشاركة في الإجراءات كمدعين إلا</w:t>
            </w:r>
            <w:r w:rsidR="0066353E">
              <w:rPr>
                <w:rFonts w:hint="cs"/>
                <w:rtl/>
                <w:lang w:eastAsia="zh-TW"/>
              </w:rPr>
              <w:t> </w:t>
            </w:r>
            <w:r>
              <w:rPr>
                <w:rtl/>
                <w:lang w:eastAsia="zh-TW"/>
              </w:rPr>
              <w:t xml:space="preserve">للأشخاص الذين يدعون أنهم ضحايا لجريمة مسوِّغة </w:t>
            </w:r>
            <w:r>
              <w:rPr>
                <w:rtl/>
                <w:lang w:eastAsia="zh-TW"/>
              </w:rPr>
              <w:lastRenderedPageBreak/>
              <w:t xml:space="preserve">لرفع الدعوى العامة أو ورثة الضحايا الشرعيين. ولذلك، رفضت محكمة الاستئناف الجنائية في الدائرة القضائية </w:t>
            </w:r>
            <w:r w:rsidRPr="005E1A1A">
              <w:rPr>
                <w:spacing w:val="-2"/>
                <w:rtl/>
                <w:lang w:eastAsia="zh-TW"/>
              </w:rPr>
              <w:t>الأولى في سانتا في، في ٢٤ حزيران/يونيه ٢٠١٥،</w:t>
            </w:r>
            <w:r w:rsidR="00083384" w:rsidRPr="005E1A1A">
              <w:rPr>
                <w:spacing w:val="-2"/>
                <w:rtl/>
                <w:lang w:eastAsia="zh-TW"/>
              </w:rPr>
              <w:t xml:space="preserve"> </w:t>
            </w:r>
            <w:r w:rsidRPr="005E1A1A">
              <w:rPr>
                <w:spacing w:val="-2"/>
                <w:rtl/>
                <w:lang w:eastAsia="zh-TW"/>
              </w:rPr>
              <w:t>دعوى</w:t>
            </w:r>
            <w:r>
              <w:rPr>
                <w:rtl/>
                <w:lang w:eastAsia="zh-TW"/>
              </w:rPr>
              <w:t xml:space="preserve"> عدم الدستورية وأيدت قرار قاضي التحقيق رفض طلب الأختين </w:t>
            </w:r>
            <w:proofErr w:type="spellStart"/>
            <w:r>
              <w:rPr>
                <w:rtl/>
                <w:lang w:eastAsia="zh-TW"/>
              </w:rPr>
              <w:t>إيروستا</w:t>
            </w:r>
            <w:proofErr w:type="spellEnd"/>
            <w:r>
              <w:rPr>
                <w:rtl/>
                <w:lang w:eastAsia="zh-TW"/>
              </w:rPr>
              <w:t xml:space="preserve"> التصرف كمدعيتين.</w:t>
            </w:r>
          </w:p>
        </w:tc>
      </w:tr>
      <w:tr w:rsidR="003743D0" w:rsidRPr="00560CD2" w:rsidTr="00025C0A">
        <w:tc>
          <w:tcPr>
            <w:tcW w:w="2977" w:type="dxa"/>
            <w:tcBorders>
              <w:top w:val="nil"/>
            </w:tcBorders>
            <w:shd w:val="clear" w:color="auto" w:fill="auto"/>
          </w:tcPr>
          <w:p w:rsidR="003743D0" w:rsidRPr="00560CD2" w:rsidRDefault="003743D0" w:rsidP="001228B2">
            <w:pPr>
              <w:suppressAutoHyphens w:val="0"/>
              <w:spacing w:after="120" w:line="360" w:lineRule="exact"/>
              <w:ind w:right="113"/>
            </w:pPr>
          </w:p>
        </w:tc>
        <w:tc>
          <w:tcPr>
            <w:tcW w:w="4393" w:type="dxa"/>
            <w:tcBorders>
              <w:top w:val="nil"/>
            </w:tcBorders>
            <w:shd w:val="clear" w:color="auto" w:fill="auto"/>
          </w:tcPr>
          <w:p w:rsidR="003743D0" w:rsidRPr="00560CD2" w:rsidRDefault="003743D0" w:rsidP="001228B2">
            <w:pPr>
              <w:suppressAutoHyphens w:val="0"/>
              <w:spacing w:after="120" w:line="360" w:lineRule="exact"/>
              <w:ind w:left="92" w:right="113"/>
              <w:textDirection w:val="tbRlV"/>
              <w:rPr>
                <w:rtl/>
                <w:lang w:eastAsia="zh-TW"/>
              </w:rPr>
            </w:pPr>
            <w:r w:rsidRPr="005E1A1A">
              <w:rPr>
                <w:spacing w:val="-4"/>
                <w:rtl/>
                <w:lang w:eastAsia="zh-TW"/>
              </w:rPr>
              <w:t>ويُزعم أن صاحبتي البلاغ لا تملكان كذلك الصفة القانونية</w:t>
            </w:r>
            <w:r>
              <w:rPr>
                <w:rtl/>
                <w:lang w:eastAsia="zh-TW"/>
              </w:rPr>
              <w:t xml:space="preserve"> للتصرف كمدعيتين في التحقيقات الجارية على المستوى الاتحادي أيضا</w:t>
            </w:r>
            <w:r w:rsidR="00F05C87">
              <w:rPr>
                <w:rFonts w:hint="cs"/>
                <w:rtl/>
                <w:lang w:eastAsia="zh-TW"/>
              </w:rPr>
              <w:t>ً</w:t>
            </w:r>
            <w:r>
              <w:rPr>
                <w:rtl/>
                <w:lang w:eastAsia="zh-TW"/>
              </w:rPr>
              <w:t>.</w:t>
            </w:r>
          </w:p>
        </w:tc>
      </w:tr>
      <w:tr w:rsidR="003743D0" w:rsidRPr="00560CD2"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E1A1A" w:rsidRDefault="003743D0" w:rsidP="005E1A1A">
            <w:pPr>
              <w:suppressAutoHyphens w:val="0"/>
              <w:spacing w:after="120" w:line="360" w:lineRule="exact"/>
              <w:ind w:left="92" w:right="113"/>
              <w:textDirection w:val="tbRlV"/>
              <w:rPr>
                <w:spacing w:val="4"/>
                <w:rtl/>
                <w:lang w:eastAsia="zh-TW"/>
              </w:rPr>
            </w:pPr>
            <w:r w:rsidRPr="005E1A1A">
              <w:rPr>
                <w:spacing w:val="4"/>
                <w:rtl/>
                <w:lang w:eastAsia="zh-TW"/>
              </w:rPr>
              <w:t>ومع ذلك، تملك صاحبتا البلاغ، بصفتهما ضحيتين، خيار المشاركة في التحقيقات وفق</w:t>
            </w:r>
            <w:r w:rsidR="0066353E" w:rsidRPr="005E1A1A">
              <w:rPr>
                <w:spacing w:val="4"/>
                <w:rtl/>
                <w:lang w:eastAsia="zh-TW"/>
              </w:rPr>
              <w:t xml:space="preserve">اً </w:t>
            </w:r>
            <w:r w:rsidRPr="005E1A1A">
              <w:rPr>
                <w:spacing w:val="4"/>
                <w:rtl/>
                <w:lang w:eastAsia="zh-TW"/>
              </w:rPr>
              <w:t>للشروط المنصوص عليها في المادة ٨٠ من قانون الإجراءات الجنائية في</w:t>
            </w:r>
            <w:r w:rsidR="005E1A1A">
              <w:rPr>
                <w:rFonts w:hint="cs"/>
                <w:spacing w:val="4"/>
                <w:rtl/>
                <w:lang w:eastAsia="zh-TW"/>
              </w:rPr>
              <w:t> </w:t>
            </w:r>
            <w:r w:rsidRPr="005E1A1A">
              <w:rPr>
                <w:spacing w:val="4"/>
                <w:rtl/>
                <w:lang w:eastAsia="zh-TW"/>
              </w:rPr>
              <w:t>محافظة سانتا في. والواقع أنهما ت</w:t>
            </w:r>
            <w:r w:rsidR="00F05C87" w:rsidRPr="005E1A1A">
              <w:rPr>
                <w:spacing w:val="4"/>
                <w:rtl/>
                <w:lang w:eastAsia="zh-TW"/>
              </w:rPr>
              <w:t xml:space="preserve">قومان بذلك من خلال ممثلهما، إذ </w:t>
            </w:r>
            <w:r w:rsidR="00F05C87" w:rsidRPr="005E1A1A">
              <w:rPr>
                <w:rFonts w:hint="cs"/>
                <w:spacing w:val="4"/>
                <w:rtl/>
                <w:lang w:eastAsia="zh-TW"/>
              </w:rPr>
              <w:t>إ</w:t>
            </w:r>
            <w:r w:rsidRPr="005E1A1A">
              <w:rPr>
                <w:spacing w:val="4"/>
                <w:rtl/>
                <w:lang w:eastAsia="zh-TW"/>
              </w:rPr>
              <w:t>ن عدد</w:t>
            </w:r>
            <w:r w:rsidR="0066353E" w:rsidRPr="005E1A1A">
              <w:rPr>
                <w:spacing w:val="4"/>
                <w:rtl/>
                <w:lang w:eastAsia="zh-TW"/>
              </w:rPr>
              <w:t xml:space="preserve">اً </w:t>
            </w:r>
            <w:r w:rsidRPr="005E1A1A">
              <w:rPr>
                <w:spacing w:val="4"/>
                <w:rtl/>
                <w:lang w:eastAsia="zh-TW"/>
              </w:rPr>
              <w:t>من التدابير الرامية إلى جمع الأدلة نُفذت بناء على طلب محامي صاحبتي البلاغ.</w:t>
            </w:r>
          </w:p>
        </w:tc>
      </w:tr>
      <w:tr w:rsidR="003743D0" w:rsidRPr="00C01F51"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78020A" w:rsidP="001228B2">
            <w:pPr>
              <w:suppressAutoHyphens w:val="0"/>
              <w:spacing w:after="120" w:line="360" w:lineRule="exact"/>
              <w:ind w:left="92" w:right="113"/>
              <w:textDirection w:val="tbRlV"/>
              <w:rPr>
                <w:rtl/>
                <w:lang w:eastAsia="zh-TW"/>
              </w:rPr>
            </w:pPr>
            <w:r>
              <w:rPr>
                <w:rtl/>
                <w:lang w:eastAsia="zh-TW"/>
              </w:rPr>
              <w:tab/>
              <w:t>(ب)</w:t>
            </w:r>
            <w:r>
              <w:rPr>
                <w:rtl/>
                <w:lang w:eastAsia="zh-TW"/>
              </w:rPr>
              <w:tab/>
            </w:r>
            <w:r w:rsidR="003743D0">
              <w:rPr>
                <w:rtl/>
                <w:lang w:eastAsia="zh-TW"/>
              </w:rPr>
              <w:t xml:space="preserve">أن تكفل عدم اقتصار التحقيق في قضية السيد </w:t>
            </w:r>
            <w:proofErr w:type="spellStart"/>
            <w:r w:rsidR="003743D0">
              <w:rPr>
                <w:rtl/>
                <w:lang w:eastAsia="zh-TW"/>
              </w:rPr>
              <w:t>إيروستا</w:t>
            </w:r>
            <w:proofErr w:type="spellEnd"/>
            <w:r w:rsidR="003743D0">
              <w:rPr>
                <w:rtl/>
                <w:lang w:eastAsia="zh-TW"/>
              </w:rPr>
              <w:t xml:space="preserve"> على أسباب وفاته، بل أن تشمل أيضاً إجراء تحقيق شامل ومحايد في حالة اختفائه وقت نقله من قرطبة إلى سانتا في:</w:t>
            </w:r>
          </w:p>
        </w:tc>
      </w:tr>
      <w:tr w:rsidR="003743D0" w:rsidRPr="00C01F51"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3743D0" w:rsidP="001228B2">
            <w:pPr>
              <w:suppressAutoHyphens w:val="0"/>
              <w:spacing w:after="120" w:line="360" w:lineRule="exact"/>
              <w:ind w:left="91" w:right="113"/>
              <w:textDirection w:val="tbRlV"/>
              <w:rPr>
                <w:rtl/>
                <w:lang w:eastAsia="zh-TW"/>
              </w:rPr>
            </w:pPr>
            <w:r>
              <w:rPr>
                <w:rtl/>
                <w:lang w:eastAsia="zh-TW"/>
              </w:rPr>
              <w:t xml:space="preserve">تشير الدولة الطرف إلى أن تحقيقين فتحا في قضية السيد </w:t>
            </w:r>
            <w:proofErr w:type="spellStart"/>
            <w:r>
              <w:rPr>
                <w:rtl/>
                <w:lang w:eastAsia="zh-TW"/>
              </w:rPr>
              <w:t>إيروستا</w:t>
            </w:r>
            <w:proofErr w:type="spellEnd"/>
            <w:r>
              <w:rPr>
                <w:rtl/>
                <w:lang w:eastAsia="zh-TW"/>
              </w:rPr>
              <w:t xml:space="preserve">: التحقيق في وفاته، الذي تضطلع به المحاكم العادية لمحافظة سانتا في، والتحقيق في اختفائه القسري التي تجريه المحاكم الاتحادية، عقب نقل القضية الذي أمرت به المحكمة العليا </w:t>
            </w:r>
            <w:proofErr w:type="spellStart"/>
            <w:r>
              <w:rPr>
                <w:rtl/>
                <w:lang w:eastAsia="zh-TW"/>
              </w:rPr>
              <w:t>لسانتا</w:t>
            </w:r>
            <w:proofErr w:type="spellEnd"/>
            <w:r>
              <w:rPr>
                <w:rtl/>
                <w:lang w:eastAsia="zh-TW"/>
              </w:rPr>
              <w:t xml:space="preserve"> في ١٨ تشرين الأول/أكتوبر ٢٠١٦. وقدمت الدولة الطرف وصف</w:t>
            </w:r>
            <w:r w:rsidR="0066353E">
              <w:rPr>
                <w:rtl/>
                <w:lang w:eastAsia="zh-TW"/>
              </w:rPr>
              <w:t xml:space="preserve">اً </w:t>
            </w:r>
            <w:r>
              <w:rPr>
                <w:rtl/>
                <w:lang w:eastAsia="zh-TW"/>
              </w:rPr>
              <w:t xml:space="preserve">لتدابير التحقيق التي اتخذت طوال العملية، وأشارت إلى أن المحكمة العليا </w:t>
            </w:r>
            <w:proofErr w:type="spellStart"/>
            <w:r>
              <w:rPr>
                <w:rtl/>
                <w:lang w:eastAsia="zh-TW"/>
              </w:rPr>
              <w:t>لسانتا</w:t>
            </w:r>
            <w:proofErr w:type="spellEnd"/>
            <w:r>
              <w:rPr>
                <w:rtl/>
                <w:lang w:eastAsia="zh-TW"/>
              </w:rPr>
              <w:t xml:space="preserve"> في ذكرت أن جريمة الاختفاء القسري انتهت، بحسب المزاعم، قبل تاريخ وفاة السيد </w:t>
            </w:r>
            <w:proofErr w:type="spellStart"/>
            <w:r>
              <w:rPr>
                <w:rtl/>
                <w:lang w:eastAsia="zh-TW"/>
              </w:rPr>
              <w:t>إيروستا</w:t>
            </w:r>
            <w:proofErr w:type="spellEnd"/>
            <w:r>
              <w:rPr>
                <w:rtl/>
                <w:lang w:eastAsia="zh-TW"/>
              </w:rPr>
              <w:t>، بما أنه كان قد استأنف الاتصال بأفراد أسرته الذين علموا بمكان وجوده. وطلبت المحكمة الاتحادية تعاون مكتب المدعي الخاص المعني بالعنف المؤسسي في مكتب النائب العام، المكلف بتقديم الدعاوى الجنائية والإشراف على التحقيق ومقاضاة مرتكبي الجرائم التي تنطوي على استخدام العنف المؤسسي، والتي يكون المستضعفون ضحاياها الرئيسيين.</w:t>
            </w:r>
          </w:p>
        </w:tc>
      </w:tr>
      <w:tr w:rsidR="003743D0" w:rsidRPr="00560CD2" w:rsidTr="00025C0A">
        <w:tc>
          <w:tcPr>
            <w:tcW w:w="2977" w:type="dxa"/>
            <w:tcBorders>
              <w:bottom w:val="nil"/>
            </w:tcBorders>
            <w:shd w:val="clear" w:color="auto" w:fill="auto"/>
          </w:tcPr>
          <w:p w:rsidR="003743D0" w:rsidRPr="00560CD2" w:rsidRDefault="003743D0" w:rsidP="001228B2">
            <w:pPr>
              <w:suppressAutoHyphens w:val="0"/>
              <w:spacing w:after="120" w:line="360" w:lineRule="exact"/>
              <w:ind w:right="113"/>
            </w:pPr>
          </w:p>
        </w:tc>
        <w:tc>
          <w:tcPr>
            <w:tcW w:w="4393" w:type="dxa"/>
            <w:tcBorders>
              <w:bottom w:val="nil"/>
            </w:tcBorders>
            <w:shd w:val="clear" w:color="auto" w:fill="auto"/>
          </w:tcPr>
          <w:p w:rsidR="003743D0" w:rsidRPr="00560CD2" w:rsidRDefault="0078020A" w:rsidP="001228B2">
            <w:pPr>
              <w:suppressAutoHyphens w:val="0"/>
              <w:spacing w:after="120" w:line="360" w:lineRule="exact"/>
              <w:ind w:left="92" w:right="113"/>
              <w:textDirection w:val="tbRlV"/>
              <w:rPr>
                <w:rtl/>
                <w:lang w:eastAsia="zh-TW"/>
              </w:rPr>
            </w:pPr>
            <w:r>
              <w:rPr>
                <w:rtl/>
                <w:lang w:eastAsia="zh-TW"/>
              </w:rPr>
              <w:tab/>
            </w:r>
            <w:r w:rsidR="003743D0">
              <w:rPr>
                <w:rtl/>
                <w:lang w:eastAsia="zh-TW"/>
              </w:rPr>
              <w:t>(ج)</w:t>
            </w:r>
            <w:r>
              <w:rPr>
                <w:rtl/>
                <w:lang w:eastAsia="zh-TW"/>
              </w:rPr>
              <w:tab/>
            </w:r>
            <w:r w:rsidR="003743D0">
              <w:rPr>
                <w:rtl/>
                <w:lang w:eastAsia="zh-TW"/>
              </w:rPr>
              <w:t>أن تلاحق الأشخاص المسؤولين عن الانتهاكات المرتكبة وأن تقاضيهم وتعاقبهم:</w:t>
            </w:r>
          </w:p>
        </w:tc>
      </w:tr>
      <w:tr w:rsidR="003743D0" w:rsidRPr="00DA13FC" w:rsidTr="00025C0A">
        <w:tc>
          <w:tcPr>
            <w:tcW w:w="2977" w:type="dxa"/>
            <w:tcBorders>
              <w:top w:val="nil"/>
              <w:bottom w:val="nil"/>
            </w:tcBorders>
            <w:shd w:val="clear" w:color="auto" w:fill="auto"/>
          </w:tcPr>
          <w:p w:rsidR="003743D0" w:rsidRPr="00560CD2" w:rsidRDefault="003743D0" w:rsidP="001228B2">
            <w:pPr>
              <w:suppressAutoHyphens w:val="0"/>
              <w:spacing w:after="120" w:line="360" w:lineRule="exact"/>
              <w:ind w:right="113"/>
            </w:pPr>
          </w:p>
        </w:tc>
        <w:tc>
          <w:tcPr>
            <w:tcW w:w="4393" w:type="dxa"/>
            <w:tcBorders>
              <w:top w:val="nil"/>
              <w:bottom w:val="nil"/>
            </w:tcBorders>
            <w:shd w:val="clear" w:color="auto" w:fill="auto"/>
          </w:tcPr>
          <w:p w:rsidR="003743D0" w:rsidRPr="00560CD2" w:rsidRDefault="003743D0" w:rsidP="005E1A1A">
            <w:pPr>
              <w:suppressAutoHyphens w:val="0"/>
              <w:spacing w:after="120" w:line="350" w:lineRule="exact"/>
              <w:ind w:left="92" w:right="113"/>
              <w:textDirection w:val="tbRlV"/>
              <w:rPr>
                <w:rtl/>
                <w:lang w:eastAsia="zh-TW"/>
              </w:rPr>
            </w:pPr>
            <w:r>
              <w:rPr>
                <w:rtl/>
                <w:lang w:eastAsia="zh-TW"/>
              </w:rPr>
              <w:t xml:space="preserve">يجري النظر في القضايا الجنائية ذات الصلة. وتؤكد الدولة الطرف كذلك أن أمانة </w:t>
            </w:r>
            <w:proofErr w:type="spellStart"/>
            <w:r>
              <w:rPr>
                <w:rtl/>
                <w:lang w:eastAsia="zh-TW"/>
              </w:rPr>
              <w:t>الحوكمة</w:t>
            </w:r>
            <w:proofErr w:type="spellEnd"/>
            <w:r>
              <w:rPr>
                <w:rtl/>
                <w:lang w:eastAsia="zh-TW"/>
              </w:rPr>
              <w:t xml:space="preserve"> في المحكمة العليا لمحافظة سانتا في أمرت، في ١٨ آذار/مارس ٢٠١٤،</w:t>
            </w:r>
            <w:r w:rsidR="00083384">
              <w:rPr>
                <w:rtl/>
                <w:lang w:eastAsia="zh-TW"/>
              </w:rPr>
              <w:t xml:space="preserve"> </w:t>
            </w:r>
            <w:r>
              <w:rPr>
                <w:rtl/>
                <w:lang w:eastAsia="zh-TW"/>
              </w:rPr>
              <w:t xml:space="preserve">بإجراء تحقيق إداري في السلوك الوظيفي للقاضي الأول والمدعي العام المكلفين بالتحقيق في وفاة السيد </w:t>
            </w:r>
            <w:proofErr w:type="spellStart"/>
            <w:r>
              <w:rPr>
                <w:rtl/>
                <w:lang w:eastAsia="zh-TW"/>
              </w:rPr>
              <w:t>إيروستا</w:t>
            </w:r>
            <w:proofErr w:type="spellEnd"/>
            <w:r>
              <w:rPr>
                <w:rtl/>
                <w:lang w:eastAsia="zh-TW"/>
              </w:rPr>
              <w:t>. وخلصت الدائرة الرابعة في محكمة الاستئناف الجنائية في سانتا في، في أيلول/سبتمبر ٢٠١٦، إلى أن القاضي والمدعي العام ارتكبا كلاهما مخالفات أثناء التحقيق. وفي ١٦ أيار/مايو ٢٠١٧، طُلب إلى القاضي والمدعي العام الخاضعين للتحقيق تقديم أي إفادات نافية للتهمة يعتبرانها ذات أهمية فيما يتعلق بالتهم الموجهة إليهما. ويتم حالي</w:t>
            </w:r>
            <w:r w:rsidR="0066353E">
              <w:rPr>
                <w:rtl/>
                <w:lang w:eastAsia="zh-TW"/>
              </w:rPr>
              <w:t xml:space="preserve">اً </w:t>
            </w:r>
            <w:r>
              <w:rPr>
                <w:rtl/>
                <w:lang w:eastAsia="zh-TW"/>
              </w:rPr>
              <w:t>تنفيذ الإجراءات السابقة للمحاكمة.</w:t>
            </w:r>
          </w:p>
        </w:tc>
      </w:tr>
      <w:tr w:rsidR="003743D0" w:rsidRPr="00404B9B" w:rsidTr="00025C0A">
        <w:tc>
          <w:tcPr>
            <w:tcW w:w="2977" w:type="dxa"/>
            <w:tcBorders>
              <w:top w:val="nil"/>
            </w:tcBorders>
            <w:shd w:val="clear" w:color="auto" w:fill="auto"/>
          </w:tcPr>
          <w:p w:rsidR="003743D0" w:rsidRPr="001228B2" w:rsidRDefault="003743D0" w:rsidP="001228B2">
            <w:pPr>
              <w:suppressAutoHyphens w:val="0"/>
              <w:spacing w:after="120" w:line="360" w:lineRule="exact"/>
              <w:ind w:right="113"/>
              <w:rPr>
                <w:spacing w:val="-4"/>
                <w:lang w:val="en-US"/>
              </w:rPr>
            </w:pPr>
          </w:p>
        </w:tc>
        <w:tc>
          <w:tcPr>
            <w:tcW w:w="4393" w:type="dxa"/>
            <w:tcBorders>
              <w:top w:val="nil"/>
            </w:tcBorders>
            <w:shd w:val="clear" w:color="auto" w:fill="auto"/>
          </w:tcPr>
          <w:p w:rsidR="003743D0" w:rsidRPr="001228B2" w:rsidRDefault="0078020A" w:rsidP="005E1A1A">
            <w:pPr>
              <w:suppressAutoHyphens w:val="0"/>
              <w:spacing w:after="120" w:line="350" w:lineRule="exact"/>
              <w:ind w:left="92" w:right="113"/>
              <w:textDirection w:val="tbRlV"/>
              <w:rPr>
                <w:spacing w:val="-4"/>
                <w:rtl/>
                <w:lang w:eastAsia="zh-TW"/>
              </w:rPr>
            </w:pPr>
            <w:r w:rsidRPr="001228B2">
              <w:rPr>
                <w:spacing w:val="-4"/>
                <w:rtl/>
                <w:lang w:eastAsia="zh-TW"/>
              </w:rPr>
              <w:tab/>
            </w:r>
            <w:r w:rsidR="003743D0" w:rsidRPr="001228B2">
              <w:rPr>
                <w:spacing w:val="-4"/>
                <w:rtl/>
                <w:lang w:eastAsia="zh-TW"/>
              </w:rPr>
              <w:t>(د)</w:t>
            </w:r>
            <w:r w:rsidRPr="001228B2">
              <w:rPr>
                <w:spacing w:val="-4"/>
                <w:rtl/>
                <w:lang w:eastAsia="zh-TW"/>
              </w:rPr>
              <w:tab/>
            </w:r>
            <w:r w:rsidR="003743D0" w:rsidRPr="001228B2">
              <w:rPr>
                <w:spacing w:val="-4"/>
                <w:rtl/>
                <w:lang w:eastAsia="zh-TW"/>
              </w:rPr>
              <w:t>أن توفر خدمات إعادة تأهيل لصاحبتي البلاغ وأن تقدم لهما تعويضاً سريعاً ومنصفاً ووافياً وفقاً لما تنص عليه الفقرتان 4 و5 من المادة 24 من الاتفاقية:</w:t>
            </w:r>
          </w:p>
        </w:tc>
      </w:tr>
      <w:tr w:rsidR="003743D0" w:rsidRPr="00404B9B"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3743D0" w:rsidP="005E1A1A">
            <w:pPr>
              <w:suppressAutoHyphens w:val="0"/>
              <w:spacing w:after="120" w:line="350" w:lineRule="exact"/>
              <w:ind w:left="92" w:right="113"/>
              <w:textDirection w:val="tbRlV"/>
              <w:rPr>
                <w:rtl/>
                <w:lang w:eastAsia="zh-TW"/>
              </w:rPr>
            </w:pPr>
            <w:r>
              <w:rPr>
                <w:rtl/>
                <w:lang w:eastAsia="zh-TW"/>
              </w:rPr>
              <w:t>فُتح حوار مع صاحبتي البلاغ للاتفاق على شروط الجبر المناسب.</w:t>
            </w:r>
          </w:p>
        </w:tc>
      </w:tr>
      <w:tr w:rsidR="003743D0" w:rsidRPr="00404B9B"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78020A" w:rsidP="005E1A1A">
            <w:pPr>
              <w:suppressAutoHyphens w:val="0"/>
              <w:spacing w:after="120" w:line="350" w:lineRule="exact"/>
              <w:ind w:left="92" w:right="113"/>
              <w:textDirection w:val="tbRlV"/>
              <w:rPr>
                <w:rtl/>
                <w:lang w:eastAsia="zh-TW"/>
              </w:rPr>
            </w:pPr>
            <w:r>
              <w:rPr>
                <w:rtl/>
                <w:lang w:eastAsia="zh-TW"/>
              </w:rPr>
              <w:tab/>
              <w:t>(</w:t>
            </w:r>
            <w:r>
              <w:rPr>
                <w:rFonts w:hint="cs"/>
                <w:rtl/>
                <w:lang w:eastAsia="zh-TW"/>
              </w:rPr>
              <w:t>ه</w:t>
            </w:r>
            <w:r>
              <w:rPr>
                <w:rtl/>
                <w:lang w:eastAsia="zh-TW"/>
              </w:rPr>
              <w:t>)</w:t>
            </w:r>
            <w:r>
              <w:rPr>
                <w:rtl/>
                <w:lang w:eastAsia="zh-TW"/>
              </w:rPr>
              <w:tab/>
            </w:r>
            <w:r w:rsidR="003743D0">
              <w:rPr>
                <w:rtl/>
                <w:lang w:eastAsia="zh-TW"/>
              </w:rPr>
              <w:t>أن تعتمد جميع التدابير اللازمة لإنفاذ ضمانات عدم التكرار المنصوص عليها في الفقرة 5(د) من المادة 4 من الاتفاقية، بما في ذلك تجميع وحفظ سجلات تفي بمقتضيات الاتفاقية، وأن تكفل إتاحة المعلومات ذات الصلة لجميع الأشخاص الذين لهم مصلحة مشروعة في الاطلاع عليها، على النحو المبين في المادتين 17 و18 من الاتفاقية:</w:t>
            </w:r>
          </w:p>
        </w:tc>
      </w:tr>
      <w:tr w:rsidR="003743D0" w:rsidRPr="00560CD2"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3743D0" w:rsidP="005E1A1A">
            <w:pPr>
              <w:suppressAutoHyphens w:val="0"/>
              <w:spacing w:after="120" w:line="350" w:lineRule="exact"/>
              <w:ind w:left="92" w:right="113"/>
              <w:textDirection w:val="tbRlV"/>
              <w:rPr>
                <w:rtl/>
                <w:lang w:eastAsia="zh-TW"/>
              </w:rPr>
            </w:pPr>
            <w:r>
              <w:rPr>
                <w:rtl/>
                <w:lang w:eastAsia="zh-TW"/>
              </w:rPr>
              <w:t>تلاحظ الدولة الطرف وجود سجلين لحالات العنف المؤسسي على المستوى الاتحادي:</w:t>
            </w:r>
          </w:p>
        </w:tc>
      </w:tr>
      <w:tr w:rsidR="003743D0" w:rsidRPr="00560CD2"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3743D0" w:rsidP="005E1A1A">
            <w:pPr>
              <w:pStyle w:val="Bullet1G"/>
              <w:tabs>
                <w:tab w:val="clear" w:pos="1701"/>
              </w:tabs>
              <w:bidi/>
              <w:spacing w:line="350" w:lineRule="exact"/>
              <w:ind w:left="526" w:right="0" w:hanging="364"/>
              <w:jc w:val="lowKashida"/>
              <w:textDirection w:val="tbRlV"/>
              <w:rPr>
                <w:rFonts w:hint="default"/>
                <w:rtl/>
                <w:lang w:eastAsia="zh-TW"/>
              </w:rPr>
            </w:pPr>
            <w:r>
              <w:rPr>
                <w:rtl/>
                <w:lang w:eastAsia="zh-TW"/>
              </w:rPr>
              <w:t>الوحدة المعنية بتسجيل وتنظيم ومتابعة المعلومات المتعلقة بأعمال التعذ</w:t>
            </w:r>
            <w:r w:rsidR="0078020A">
              <w:rPr>
                <w:rtl/>
                <w:lang w:eastAsia="zh-TW"/>
              </w:rPr>
              <w:t xml:space="preserve">يب وغيره من أشكال العنف </w:t>
            </w:r>
            <w:r>
              <w:rPr>
                <w:rtl/>
                <w:lang w:eastAsia="zh-TW"/>
              </w:rPr>
              <w:t>المؤسسي، والتي تعمل تحت إشراف السلطة التنفيذية وهي تابعة للمديرية الوطنية لسياسات مكافحة العنف المؤسسي؛</w:t>
            </w:r>
          </w:p>
        </w:tc>
      </w:tr>
      <w:tr w:rsidR="003743D0" w:rsidRPr="00560CD2" w:rsidTr="001228B2">
        <w:tc>
          <w:tcPr>
            <w:tcW w:w="2977" w:type="dxa"/>
            <w:tcBorders>
              <w:bottom w:val="nil"/>
            </w:tcBorders>
            <w:shd w:val="clear" w:color="auto" w:fill="auto"/>
          </w:tcPr>
          <w:p w:rsidR="003743D0" w:rsidRPr="00560CD2" w:rsidRDefault="003743D0" w:rsidP="001228B2">
            <w:pPr>
              <w:suppressAutoHyphens w:val="0"/>
              <w:spacing w:after="120" w:line="360" w:lineRule="exact"/>
              <w:ind w:right="113"/>
            </w:pPr>
          </w:p>
        </w:tc>
        <w:tc>
          <w:tcPr>
            <w:tcW w:w="4393" w:type="dxa"/>
            <w:tcBorders>
              <w:bottom w:val="nil"/>
            </w:tcBorders>
            <w:shd w:val="clear" w:color="auto" w:fill="auto"/>
          </w:tcPr>
          <w:p w:rsidR="003743D0" w:rsidRPr="00560CD2" w:rsidRDefault="003743D0" w:rsidP="005E1A1A">
            <w:pPr>
              <w:pStyle w:val="Bullet1G"/>
              <w:tabs>
                <w:tab w:val="clear" w:pos="1701"/>
              </w:tabs>
              <w:bidi/>
              <w:spacing w:line="350" w:lineRule="exact"/>
              <w:ind w:left="526" w:right="0" w:hanging="364"/>
              <w:jc w:val="lowKashida"/>
              <w:textDirection w:val="tbRlV"/>
              <w:rPr>
                <w:rFonts w:hint="default"/>
                <w:rtl/>
                <w:lang w:eastAsia="zh-TW"/>
              </w:rPr>
            </w:pPr>
            <w:r>
              <w:rPr>
                <w:rtl/>
                <w:lang w:eastAsia="zh-TW"/>
              </w:rPr>
              <w:t>السجل المحفوظ في إطار برنامج مكافحة العنف المؤسسي التابع لديوان أمين المظالم، وهو هيئة مستقلة وظيفيا</w:t>
            </w:r>
            <w:r w:rsidR="00F05C87">
              <w:rPr>
                <w:rtl/>
                <w:lang w:eastAsia="zh-TW"/>
              </w:rPr>
              <w:t>ً</w:t>
            </w:r>
            <w:r>
              <w:rPr>
                <w:rtl/>
                <w:lang w:eastAsia="zh-TW"/>
              </w:rPr>
              <w:t>.</w:t>
            </w:r>
          </w:p>
        </w:tc>
      </w:tr>
      <w:tr w:rsidR="003743D0" w:rsidRPr="00E63E82" w:rsidTr="001228B2">
        <w:tc>
          <w:tcPr>
            <w:tcW w:w="2977" w:type="dxa"/>
            <w:tcBorders>
              <w:top w:val="nil"/>
              <w:bottom w:val="nil"/>
            </w:tcBorders>
            <w:shd w:val="clear" w:color="auto" w:fill="auto"/>
          </w:tcPr>
          <w:p w:rsidR="003743D0" w:rsidRPr="00560CD2" w:rsidRDefault="003743D0" w:rsidP="001228B2">
            <w:pPr>
              <w:suppressAutoHyphens w:val="0"/>
              <w:spacing w:after="120" w:line="360" w:lineRule="exact"/>
              <w:ind w:right="113"/>
            </w:pPr>
          </w:p>
        </w:tc>
        <w:tc>
          <w:tcPr>
            <w:tcW w:w="4393" w:type="dxa"/>
            <w:tcBorders>
              <w:top w:val="nil"/>
              <w:bottom w:val="nil"/>
            </w:tcBorders>
            <w:shd w:val="clear" w:color="auto" w:fill="auto"/>
          </w:tcPr>
          <w:p w:rsidR="003743D0" w:rsidRPr="00560CD2" w:rsidRDefault="0078020A" w:rsidP="005E1A1A">
            <w:pPr>
              <w:suppressAutoHyphens w:val="0"/>
              <w:spacing w:after="120" w:line="350" w:lineRule="exact"/>
              <w:ind w:left="92" w:right="113"/>
              <w:textDirection w:val="tbRlV"/>
              <w:rPr>
                <w:rtl/>
                <w:lang w:eastAsia="zh-TW"/>
              </w:rPr>
            </w:pPr>
            <w:r>
              <w:rPr>
                <w:rtl/>
                <w:lang w:eastAsia="zh-TW"/>
              </w:rPr>
              <w:tab/>
            </w:r>
            <w:r w:rsidR="003743D0">
              <w:rPr>
                <w:rtl/>
                <w:lang w:eastAsia="zh-TW"/>
              </w:rPr>
              <w:t>(و)</w:t>
            </w:r>
            <w:r>
              <w:rPr>
                <w:rtl/>
                <w:lang w:eastAsia="zh-TW"/>
              </w:rPr>
              <w:tab/>
            </w:r>
            <w:r w:rsidR="003743D0">
              <w:rPr>
                <w:rtl/>
                <w:lang w:eastAsia="zh-TW"/>
              </w:rPr>
              <w:t>إعلان هذه الآراء ونشر مضمونها على نطاق واسع يشمل، بصفة خاصة ولكن غير حصرية، أفراد قوات الأمن وموظفي السجون المكلفين بالإشراف على الأشخاص مسلوبي الحرية:</w:t>
            </w:r>
          </w:p>
        </w:tc>
      </w:tr>
      <w:tr w:rsidR="003743D0" w:rsidRPr="00560CD2" w:rsidTr="001228B2">
        <w:tc>
          <w:tcPr>
            <w:tcW w:w="2977" w:type="dxa"/>
            <w:tcBorders>
              <w:top w:val="nil"/>
              <w:bottom w:val="nil"/>
            </w:tcBorders>
            <w:shd w:val="clear" w:color="auto" w:fill="auto"/>
          </w:tcPr>
          <w:p w:rsidR="003743D0" w:rsidRPr="0015071B" w:rsidRDefault="003743D0" w:rsidP="001228B2">
            <w:pPr>
              <w:suppressAutoHyphens w:val="0"/>
              <w:spacing w:after="120" w:line="360" w:lineRule="exact"/>
              <w:ind w:right="113"/>
              <w:rPr>
                <w:lang w:val="en-US"/>
              </w:rPr>
            </w:pPr>
          </w:p>
        </w:tc>
        <w:tc>
          <w:tcPr>
            <w:tcW w:w="4393" w:type="dxa"/>
            <w:tcBorders>
              <w:top w:val="nil"/>
              <w:bottom w:val="nil"/>
            </w:tcBorders>
            <w:shd w:val="clear" w:color="auto" w:fill="auto"/>
          </w:tcPr>
          <w:p w:rsidR="003743D0" w:rsidRPr="00560CD2" w:rsidRDefault="003743D0" w:rsidP="001228B2">
            <w:pPr>
              <w:suppressAutoHyphens w:val="0"/>
              <w:spacing w:after="120" w:line="360" w:lineRule="exact"/>
              <w:ind w:left="92" w:right="113"/>
              <w:textDirection w:val="tbRlV"/>
              <w:rPr>
                <w:rtl/>
                <w:lang w:eastAsia="zh-TW"/>
              </w:rPr>
            </w:pPr>
            <w:r>
              <w:rPr>
                <w:rtl/>
                <w:lang w:eastAsia="zh-TW"/>
              </w:rPr>
              <w:t>تفيد الدولة الطرف بأن جهود</w:t>
            </w:r>
            <w:r w:rsidR="0066353E">
              <w:rPr>
                <w:rtl/>
                <w:lang w:eastAsia="zh-TW"/>
              </w:rPr>
              <w:t xml:space="preserve">اً </w:t>
            </w:r>
            <w:r>
              <w:rPr>
                <w:rtl/>
                <w:lang w:eastAsia="zh-TW"/>
              </w:rPr>
              <w:t>تُبذل مع السلطات الإقليمية بغرض تنفيذ هذه التوصية.</w:t>
            </w:r>
          </w:p>
        </w:tc>
      </w:tr>
      <w:tr w:rsidR="003743D0" w:rsidRPr="0015560A" w:rsidTr="001228B2">
        <w:tc>
          <w:tcPr>
            <w:tcW w:w="2977" w:type="dxa"/>
            <w:tcBorders>
              <w:top w:val="nil"/>
              <w:bottom w:val="nil"/>
            </w:tcBorders>
            <w:shd w:val="clear" w:color="auto" w:fill="auto"/>
          </w:tcPr>
          <w:p w:rsidR="003743D0" w:rsidRPr="00560CD2" w:rsidRDefault="0067681C" w:rsidP="001228B2">
            <w:pPr>
              <w:suppressAutoHyphens w:val="0"/>
              <w:spacing w:after="120" w:line="380" w:lineRule="exact"/>
              <w:ind w:right="113"/>
              <w:textDirection w:val="tbRlV"/>
              <w:rPr>
                <w:rtl/>
                <w:lang w:eastAsia="zh-TW" w:bidi="ar-DZ"/>
              </w:rPr>
            </w:pPr>
            <w:dir w:val="rtl">
              <w:r w:rsidR="003743D0">
                <w:rPr>
                  <w:rtl/>
                  <w:lang w:eastAsia="zh-TW"/>
                </w:rPr>
                <w:t>تعليقات صاحبتي البلاغ</w:t>
              </w:r>
              <w:r w:rsidR="003743D0">
                <w:rPr>
                  <w:rtl/>
                  <w:lang w:eastAsia="zh-TW"/>
                </w:rPr>
                <w:t>‬</w:t>
              </w:r>
              <w:r w:rsidR="003743D0">
                <w:t>‬</w:t>
              </w:r>
              <w:r w:rsidR="003743D0">
                <w:t>‬</w:t>
              </w:r>
              <w:r w:rsidR="00F05C87">
                <w:t>‬</w:t>
              </w:r>
              <w:r w:rsidR="00F05C87">
                <w:rPr>
                  <w:rFonts w:hint="cs"/>
                  <w:rtl/>
                  <w:lang w:eastAsia="zh-TW" w:bidi="ar-DZ"/>
                </w:rPr>
                <w:t>:</w:t>
              </w:r>
              <w:r>
                <w:t>‬</w:t>
              </w:r>
            </w:dir>
          </w:p>
        </w:tc>
        <w:tc>
          <w:tcPr>
            <w:tcW w:w="4393" w:type="dxa"/>
            <w:tcBorders>
              <w:top w:val="nil"/>
              <w:bottom w:val="nil"/>
            </w:tcBorders>
            <w:shd w:val="clear" w:color="auto" w:fill="auto"/>
          </w:tcPr>
          <w:p w:rsidR="003743D0" w:rsidRPr="00560CD2" w:rsidRDefault="003743D0" w:rsidP="001228B2">
            <w:pPr>
              <w:suppressAutoHyphens w:val="0"/>
              <w:spacing w:after="120" w:line="380" w:lineRule="exact"/>
              <w:ind w:left="92" w:right="113"/>
              <w:textDirection w:val="tbRlV"/>
              <w:rPr>
                <w:rtl/>
                <w:lang w:eastAsia="zh-TW"/>
              </w:rPr>
            </w:pPr>
            <w:r>
              <w:rPr>
                <w:rtl/>
                <w:lang w:eastAsia="zh-TW"/>
              </w:rPr>
              <w:t xml:space="preserve">١٧ أيلول/سبتمبر ٢٠١٧: </w:t>
            </w:r>
          </w:p>
          <w:p w:rsidR="003743D0" w:rsidRPr="00560CD2" w:rsidRDefault="003743D0" w:rsidP="001228B2">
            <w:pPr>
              <w:suppressAutoHyphens w:val="0"/>
              <w:spacing w:after="120" w:line="380" w:lineRule="exact"/>
              <w:ind w:left="92" w:right="113"/>
              <w:textDirection w:val="tbRlV"/>
              <w:rPr>
                <w:rtl/>
                <w:lang w:eastAsia="zh-TW"/>
              </w:rPr>
            </w:pPr>
            <w:r>
              <w:rPr>
                <w:rtl/>
                <w:lang w:eastAsia="zh-TW"/>
              </w:rPr>
              <w:t xml:space="preserve">ترى صاحبتا البلاغ أن تفسير المادة ٩٣ من قانون الإجراءات الجنائية في سانتا في تفسير تعسفي وأن قصر المشاركة على الورثة الشرعيين لا يتماشى مع التفسير المتسق للقانون. والمصطلحات المستخدمة غير ملائمة فيما يتعلق بالمشاركة النشطة لأفراد أسرة الضحية في إثبات الحقيقة. وبالإضافة إلى ذلك، تفيد صاحبتا البلاغ بأن والدة السيد </w:t>
            </w:r>
            <w:proofErr w:type="spellStart"/>
            <w:r>
              <w:rPr>
                <w:rtl/>
                <w:lang w:eastAsia="zh-TW"/>
              </w:rPr>
              <w:t>إيروستا</w:t>
            </w:r>
            <w:proofErr w:type="spellEnd"/>
            <w:r>
              <w:rPr>
                <w:rtl/>
                <w:lang w:eastAsia="zh-TW"/>
              </w:rPr>
              <w:t>، وريثته الوحيدة، تعيش في رعاية أخواتها وتعاني من حالة صحية سيئة منذ بعض الوقت. وقد أُبلغت سلطات الدولة الطرف بهذا الوضع لكنها لم تأخذه في الاعتبار. وقالتا إنهما تعتقدان أن القانون يعترف بأفراد الأسرة كمشتكين. وبالتالي، عندما يشارك الورثة في الإجراءات الجنائية بصفتهم مدعين، فإنهم يقومون بذلك إعمال</w:t>
            </w:r>
            <w:r w:rsidR="0066353E">
              <w:rPr>
                <w:rtl/>
                <w:lang w:eastAsia="zh-TW"/>
              </w:rPr>
              <w:t xml:space="preserve">اً </w:t>
            </w:r>
            <w:r>
              <w:rPr>
                <w:rtl/>
                <w:lang w:eastAsia="zh-TW"/>
              </w:rPr>
              <w:t>لحقهم وليس كورثة لحق من حقوق الضحية. وفي هذه القضية، تضع أحكام الميراث التي استند إليها في حرمان صاحبتي البلاغ من حق التصرف كمدعيتين ترتيب</w:t>
            </w:r>
            <w:r w:rsidR="0066353E">
              <w:rPr>
                <w:rtl/>
                <w:lang w:eastAsia="zh-TW"/>
              </w:rPr>
              <w:t xml:space="preserve">اً </w:t>
            </w:r>
            <w:r>
              <w:rPr>
                <w:rtl/>
                <w:lang w:eastAsia="zh-TW"/>
              </w:rPr>
              <w:t>للأفضلية في نقل الحقوق والالتزامات المنبثقة عن تركة المتوفى. والصلاحية القانونية التي يمنحهما إياها قانون الإجراءات الجنائية والمتمثلة في التصرف كمدعيتين في الحالات التي تنطوي على جرائم مسوغة لرفع الدعوى العامة لا علاقة لها بمسائل الميراث. وبناء على ذلك، ترى صاحبتا البلاغ وجوب السماح لهما بالتصرف كمدعيتين لممارسة حقهما في معرفة الحقيقة، رغم أنهما لا تتمتعان بحقوق الإرث.</w:t>
            </w:r>
          </w:p>
        </w:tc>
      </w:tr>
      <w:tr w:rsidR="003743D0" w:rsidRPr="0015560A" w:rsidTr="001228B2">
        <w:tc>
          <w:tcPr>
            <w:tcW w:w="2977" w:type="dxa"/>
            <w:tcBorders>
              <w:top w:val="nil"/>
              <w:bottom w:val="nil"/>
            </w:tcBorders>
            <w:shd w:val="clear" w:color="auto" w:fill="auto"/>
          </w:tcPr>
          <w:p w:rsidR="003743D0" w:rsidRPr="00A71C22" w:rsidRDefault="003743D0" w:rsidP="001228B2">
            <w:pPr>
              <w:suppressAutoHyphens w:val="0"/>
              <w:spacing w:after="120" w:line="360" w:lineRule="exact"/>
              <w:ind w:right="113"/>
              <w:rPr>
                <w:lang w:val="en-US"/>
              </w:rPr>
            </w:pPr>
          </w:p>
        </w:tc>
        <w:tc>
          <w:tcPr>
            <w:tcW w:w="4393" w:type="dxa"/>
            <w:tcBorders>
              <w:top w:val="nil"/>
              <w:bottom w:val="nil"/>
            </w:tcBorders>
            <w:shd w:val="clear" w:color="auto" w:fill="auto"/>
          </w:tcPr>
          <w:p w:rsidR="003743D0" w:rsidRPr="00560CD2" w:rsidRDefault="003743D0" w:rsidP="001228B2">
            <w:pPr>
              <w:suppressAutoHyphens w:val="0"/>
              <w:spacing w:after="120" w:line="360" w:lineRule="exact"/>
              <w:ind w:left="92" w:right="113"/>
              <w:textDirection w:val="tbRlV"/>
              <w:rPr>
                <w:rtl/>
                <w:lang w:eastAsia="zh-TW"/>
              </w:rPr>
            </w:pPr>
            <w:r>
              <w:rPr>
                <w:rtl/>
                <w:lang w:eastAsia="zh-TW"/>
              </w:rPr>
              <w:t xml:space="preserve">وتدعي صاحبتا البلاغ أن صفة الضحية في إطار نظام الإجراءات الجنائية في سانتا في محدودة ومقيدة. فلا يجوز للضحية اتخاذ الخطوات اللازمة لجمع الأدلة أو الشروع في الإجراءات. وتشيران إلى عدم الأخذ بأي تدبير من التدابير التي طلبتا اعتمادها في جمع الأدلة. ولم يتمكن الضحايا من التحقق من الشهادات التي أدلي بها أثناء التحقيق لأنهم لا يملكون أي معلومات عن سير التحقيق. وفي ضوء ما تقدم، تكرر صاحبتا البلاغ طلبهما السماح لهما بالتصرف كمدعيتين في التحقيقات الجارية في قضية شقيقهما. </w:t>
            </w:r>
          </w:p>
        </w:tc>
      </w:tr>
      <w:tr w:rsidR="003743D0" w:rsidRPr="0015560A" w:rsidTr="001228B2">
        <w:tc>
          <w:tcPr>
            <w:tcW w:w="2977" w:type="dxa"/>
            <w:tcBorders>
              <w:top w:val="nil"/>
            </w:tcBorders>
            <w:shd w:val="clear" w:color="auto" w:fill="auto"/>
          </w:tcPr>
          <w:p w:rsidR="003743D0" w:rsidRPr="00560CD2" w:rsidRDefault="003743D0" w:rsidP="001228B2">
            <w:pPr>
              <w:suppressAutoHyphens w:val="0"/>
              <w:spacing w:after="120" w:line="360" w:lineRule="exact"/>
              <w:ind w:right="113"/>
              <w:textDirection w:val="tbRlV"/>
              <w:rPr>
                <w:rtl/>
                <w:lang w:eastAsia="zh-TW" w:bidi="ar-DZ"/>
              </w:rPr>
            </w:pPr>
            <w:r>
              <w:rPr>
                <w:rtl/>
                <w:lang w:eastAsia="zh-TW"/>
              </w:rPr>
              <w:lastRenderedPageBreak/>
              <w:t>قرار الجلسة العامة:</w:t>
            </w:r>
          </w:p>
        </w:tc>
        <w:tc>
          <w:tcPr>
            <w:tcW w:w="4393" w:type="dxa"/>
            <w:tcBorders>
              <w:top w:val="nil"/>
            </w:tcBorders>
            <w:shd w:val="clear" w:color="auto" w:fill="auto"/>
          </w:tcPr>
          <w:p w:rsidR="003743D0" w:rsidRPr="00560CD2" w:rsidRDefault="003743D0" w:rsidP="001228B2">
            <w:pPr>
              <w:suppressAutoHyphens w:val="0"/>
              <w:spacing w:after="120" w:line="360" w:lineRule="exact"/>
              <w:ind w:left="92" w:right="113"/>
              <w:textDirection w:val="tbRlV"/>
              <w:rPr>
                <w:rtl/>
                <w:lang w:eastAsia="zh-TW"/>
              </w:rPr>
            </w:pPr>
            <w:r>
              <w:rPr>
                <w:rtl/>
                <w:lang w:eastAsia="zh-TW"/>
              </w:rPr>
              <w:t>[باء2]</w:t>
            </w:r>
            <w:r w:rsidR="0078020A">
              <w:rPr>
                <w:rFonts w:hint="cs"/>
                <w:rtl/>
                <w:lang w:eastAsia="zh-TW"/>
              </w:rPr>
              <w:t>:</w:t>
            </w:r>
            <w:r>
              <w:rPr>
                <w:rtl/>
                <w:lang w:eastAsia="zh-TW"/>
              </w:rPr>
              <w:t xml:space="preserve"> اتخذت إجراءات أولية، ولكن لا بد من اتخاذ إجراءات وتقديم معلومات إضافية</w:t>
            </w:r>
            <w:r>
              <w:rPr>
                <w:rFonts w:cs="Times New Roman"/>
                <w:rtl/>
                <w:lang w:eastAsia="zh-TW"/>
              </w:rPr>
              <w:t>‬</w:t>
            </w:r>
            <w:r>
              <w:rPr>
                <w:rtl/>
                <w:lang w:eastAsia="zh-TW"/>
              </w:rPr>
              <w:t>.</w:t>
            </w:r>
          </w:p>
        </w:tc>
      </w:tr>
      <w:tr w:rsidR="003743D0" w:rsidRPr="00E63E82" w:rsidTr="00025C0A">
        <w:tc>
          <w:tcPr>
            <w:tcW w:w="2977" w:type="dxa"/>
            <w:shd w:val="clear" w:color="auto" w:fill="auto"/>
          </w:tcPr>
          <w:p w:rsidR="003743D0" w:rsidRPr="00560CD2" w:rsidRDefault="003743D0" w:rsidP="001228B2">
            <w:pPr>
              <w:suppressAutoHyphens w:val="0"/>
              <w:spacing w:after="120" w:line="360" w:lineRule="exact"/>
              <w:ind w:right="113"/>
            </w:pPr>
          </w:p>
        </w:tc>
        <w:tc>
          <w:tcPr>
            <w:tcW w:w="4393" w:type="dxa"/>
            <w:shd w:val="clear" w:color="auto" w:fill="auto"/>
          </w:tcPr>
          <w:p w:rsidR="003743D0" w:rsidRPr="00560CD2" w:rsidRDefault="003743D0" w:rsidP="001228B2">
            <w:pPr>
              <w:suppressAutoHyphens w:val="0"/>
              <w:spacing w:after="120" w:line="360" w:lineRule="exact"/>
              <w:ind w:left="92" w:right="113"/>
              <w:textDirection w:val="tbRlV"/>
              <w:rPr>
                <w:rtl/>
                <w:lang w:eastAsia="zh-TW" w:bidi="ar-DZ"/>
              </w:rPr>
            </w:pPr>
            <w:r>
              <w:rPr>
                <w:rtl/>
                <w:lang w:eastAsia="zh-TW"/>
              </w:rPr>
              <w:t>وسيوجه المقرر الخاص رسالة إلى الدولة الطرف، بالنيابة عن اللجنة، يشير فيها إلى التقدم المحرز في تنفيذ آراء اللجنة ويطلب معلومات إضافية عن الخطوات المتخذة لتنفيذها.</w:t>
            </w:r>
          </w:p>
        </w:tc>
      </w:tr>
    </w:tbl>
    <w:p w:rsidR="003743D0" w:rsidRPr="0078020A" w:rsidRDefault="0078020A" w:rsidP="0078020A">
      <w:pPr>
        <w:spacing w:before="120"/>
        <w:jc w:val="center"/>
        <w:rPr>
          <w:u w:val="single"/>
        </w:rPr>
      </w:pPr>
      <w:r>
        <w:rPr>
          <w:u w:val="single"/>
          <w:rtl/>
        </w:rPr>
        <w:tab/>
      </w:r>
      <w:r>
        <w:rPr>
          <w:u w:val="single"/>
          <w:rtl/>
        </w:rPr>
        <w:tab/>
      </w:r>
      <w:r>
        <w:rPr>
          <w:u w:val="single"/>
          <w:rtl/>
        </w:rPr>
        <w:tab/>
      </w:r>
    </w:p>
    <w:p w:rsidR="00B54045" w:rsidRPr="003743D0" w:rsidRDefault="00B54045" w:rsidP="001773DB">
      <w:pPr>
        <w:spacing w:line="380" w:lineRule="exact"/>
        <w:jc w:val="left"/>
        <w:rPr>
          <w:sz w:val="30"/>
          <w:rtl/>
          <w:lang w:bidi="ar-DZ"/>
        </w:rPr>
      </w:pPr>
    </w:p>
    <w:sectPr w:rsidR="00B54045" w:rsidRPr="003743D0" w:rsidSect="001E68D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DB8" w:rsidRPr="002901D9" w:rsidRDefault="00193DB8" w:rsidP="002901D9">
      <w:pPr>
        <w:spacing w:after="60" w:line="240" w:lineRule="auto"/>
        <w:rPr>
          <w:i/>
          <w:iCs/>
        </w:rPr>
      </w:pPr>
      <w:r>
        <w:rPr>
          <w:rFonts w:hint="cs"/>
          <w:i/>
          <w:iCs/>
          <w:rtl/>
        </w:rPr>
        <w:t>الحواشي</w:t>
      </w:r>
    </w:p>
  </w:endnote>
  <w:endnote w:type="continuationSeparator" w:id="0">
    <w:p w:rsidR="00193DB8" w:rsidRDefault="00193DB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DB" w:rsidRPr="003743D0" w:rsidRDefault="003743D0" w:rsidP="003743D0">
    <w:pPr>
      <w:pStyle w:val="Footer"/>
      <w:tabs>
        <w:tab w:val="right" w:pos="9598"/>
      </w:tabs>
      <w:rPr>
        <w:sz w:val="17"/>
      </w:rPr>
    </w:pPr>
    <w:r>
      <w:rPr>
        <w:sz w:val="17"/>
      </w:rPr>
      <w:t>GE.17-17147</w:t>
    </w:r>
    <w:r>
      <w:rPr>
        <w:sz w:val="17"/>
      </w:rPr>
      <w:tab/>
    </w:r>
    <w:r w:rsidRPr="003743D0">
      <w:rPr>
        <w:b/>
        <w:sz w:val="18"/>
      </w:rPr>
      <w:fldChar w:fldCharType="begin"/>
    </w:r>
    <w:r w:rsidRPr="003743D0">
      <w:rPr>
        <w:b/>
        <w:sz w:val="18"/>
      </w:rPr>
      <w:instrText xml:space="preserve"> PAGE  \* MERGEFORMAT </w:instrText>
    </w:r>
    <w:r w:rsidRPr="003743D0">
      <w:rPr>
        <w:b/>
        <w:sz w:val="18"/>
      </w:rPr>
      <w:fldChar w:fldCharType="separate"/>
    </w:r>
    <w:r w:rsidR="00D12FEE">
      <w:rPr>
        <w:b/>
        <w:noProof/>
        <w:sz w:val="18"/>
      </w:rPr>
      <w:t>2</w:t>
    </w:r>
    <w:r w:rsidRPr="003743D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743D0" w:rsidRDefault="003743D0" w:rsidP="006959B0">
    <w:pPr>
      <w:pStyle w:val="Footer"/>
      <w:tabs>
        <w:tab w:val="right" w:pos="9599"/>
      </w:tabs>
      <w:jc w:val="left"/>
      <w:rPr>
        <w:b/>
        <w:sz w:val="18"/>
        <w:lang w:val="en-US"/>
      </w:rPr>
    </w:pPr>
    <w:r w:rsidRPr="003743D0">
      <w:rPr>
        <w:b/>
        <w:sz w:val="18"/>
        <w:lang w:val="en-US"/>
      </w:rPr>
      <w:fldChar w:fldCharType="begin"/>
    </w:r>
    <w:r w:rsidRPr="003743D0">
      <w:rPr>
        <w:b/>
        <w:sz w:val="18"/>
        <w:lang w:val="en-US"/>
      </w:rPr>
      <w:instrText xml:space="preserve"> PAGE  \* MERGEFORMAT </w:instrText>
    </w:r>
    <w:r w:rsidRPr="003743D0">
      <w:rPr>
        <w:b/>
        <w:sz w:val="18"/>
        <w:lang w:val="en-US"/>
      </w:rPr>
      <w:fldChar w:fldCharType="separate"/>
    </w:r>
    <w:r w:rsidR="00D12FEE">
      <w:rPr>
        <w:b/>
        <w:noProof/>
        <w:sz w:val="18"/>
        <w:lang w:val="en-US"/>
      </w:rPr>
      <w:t>7</w:t>
    </w:r>
    <w:r w:rsidRPr="003743D0">
      <w:rPr>
        <w:b/>
        <w:sz w:val="18"/>
        <w:lang w:val="en-US"/>
      </w:rPr>
      <w:fldChar w:fldCharType="end"/>
    </w:r>
    <w:r>
      <w:rPr>
        <w:b/>
        <w:sz w:val="18"/>
        <w:lang w:val="en-US"/>
      </w:rPr>
      <w:tab/>
    </w:r>
    <w:r>
      <w:rPr>
        <w:sz w:val="17"/>
        <w:lang w:val="en-US"/>
      </w:rPr>
      <w:t>GE.17-17147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1E68DB" w:rsidP="00F6741C">
    <w:pPr>
      <w:pStyle w:val="Footer"/>
      <w:spacing w:before="360"/>
      <w:jc w:val="right"/>
      <w:rPr>
        <w:sz w:val="20"/>
        <w:szCs w:val="20"/>
      </w:rPr>
    </w:pPr>
    <w:r>
      <w:rPr>
        <w:sz w:val="20"/>
        <w:szCs w:val="20"/>
      </w:rPr>
      <w:t>GE.17-17147</w:t>
    </w:r>
    <w:r w:rsidR="00FD4BC9">
      <w:rPr>
        <w:noProof/>
        <w:lang w:val="en-US" w:eastAsia="zh-CN"/>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E68DB" w:rsidRPr="001E68DB" w:rsidRDefault="001E68DB" w:rsidP="001E68D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DB8" w:rsidRPr="0054762C" w:rsidRDefault="00193DB8" w:rsidP="000E524A">
      <w:pPr>
        <w:pStyle w:val="Footer"/>
        <w:bidi/>
        <w:spacing w:after="80" w:line="200" w:lineRule="exact"/>
        <w:ind w:left="680"/>
      </w:pPr>
      <w:r>
        <w:rPr>
          <w:rtl/>
        </w:rPr>
        <w:t>__________</w:t>
      </w:r>
    </w:p>
  </w:footnote>
  <w:footnote w:type="continuationSeparator" w:id="0">
    <w:p w:rsidR="00193DB8" w:rsidRDefault="00193DB8" w:rsidP="00656392">
      <w:pPr>
        <w:spacing w:line="240" w:lineRule="auto"/>
      </w:pPr>
      <w:r>
        <w:continuationSeparator/>
      </w:r>
    </w:p>
  </w:footnote>
  <w:footnote w:id="1">
    <w:p w:rsidR="003743D0" w:rsidRPr="003743D0" w:rsidRDefault="003743D0" w:rsidP="003743D0">
      <w:pPr>
        <w:pStyle w:val="FootnoteText1"/>
        <w:spacing w:line="280" w:lineRule="exact"/>
        <w:rPr>
          <w:rtl/>
        </w:rPr>
      </w:pPr>
      <w:r>
        <w:rPr>
          <w:rtl/>
          <w:lang w:bidi="ar-DZ"/>
        </w:rPr>
        <w:t>*</w:t>
      </w:r>
      <w:r>
        <w:rPr>
          <w:rtl/>
          <w:lang w:bidi="ar-DZ"/>
        </w:rPr>
        <w:tab/>
      </w:r>
      <w:r>
        <w:rPr>
          <w:rFonts w:hint="cs"/>
          <w:rtl/>
          <w:lang w:bidi="ar-DZ"/>
        </w:rPr>
        <w:t>ا</w:t>
      </w:r>
      <w:proofErr w:type="spellStart"/>
      <w:r>
        <w:rPr>
          <w:rtl/>
          <w:lang w:eastAsia="zh-TW"/>
        </w:rPr>
        <w:t>عتمدته</w:t>
      </w:r>
      <w:proofErr w:type="spellEnd"/>
      <w:r>
        <w:rPr>
          <w:rtl/>
          <w:lang w:eastAsia="zh-TW"/>
        </w:rPr>
        <w:t xml:space="preserve"> اللجنة في دورتها الثالثة عشرة (15-4 أيلول/سبتمبر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DB" w:rsidRPr="003743D0" w:rsidRDefault="003743D0" w:rsidP="003743D0">
    <w:pPr>
      <w:pStyle w:val="Header"/>
      <w:jc w:val="right"/>
    </w:pPr>
    <w:r w:rsidRPr="003743D0">
      <w:t>CED/C/13/2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8DB" w:rsidRPr="003743D0" w:rsidRDefault="003743D0" w:rsidP="003743D0">
    <w:pPr>
      <w:pStyle w:val="Header"/>
      <w:jc w:val="left"/>
    </w:pPr>
    <w:r w:rsidRPr="003743D0">
      <w:t>CED/C/13/2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1"/>
  </w:num>
  <w:num w:numId="7">
    <w:abstractNumId w:val="7"/>
  </w:num>
  <w:num w:numId="8">
    <w:abstractNumId w:val="0"/>
  </w:num>
  <w:num w:numId="9">
    <w:abstractNumId w:val="4"/>
  </w:num>
  <w:num w:numId="10">
    <w:abstractNumId w:val="1"/>
  </w:num>
  <w:num w:numId="11">
    <w:abstractNumId w:val="7"/>
  </w:num>
  <w:num w:numId="12">
    <w:abstractNumId w:val="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3">
    <w:abstractNumId w:val="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4">
    <w:abstractNumId w:val="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5">
    <w:abstractNumId w:val="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 w:numId="16">
    <w:abstractNumId w:val="2"/>
    <w:lvlOverride w:ilvl="0">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93DB8"/>
    <w:rsid w:val="000076D5"/>
    <w:rsid w:val="00043663"/>
    <w:rsid w:val="000505CF"/>
    <w:rsid w:val="00083384"/>
    <w:rsid w:val="000D701C"/>
    <w:rsid w:val="000E2A71"/>
    <w:rsid w:val="000E524A"/>
    <w:rsid w:val="001228B2"/>
    <w:rsid w:val="00122B3D"/>
    <w:rsid w:val="00160263"/>
    <w:rsid w:val="001773DB"/>
    <w:rsid w:val="00181F96"/>
    <w:rsid w:val="00193DB8"/>
    <w:rsid w:val="001A1371"/>
    <w:rsid w:val="001B346A"/>
    <w:rsid w:val="001E1CAD"/>
    <w:rsid w:val="001E290D"/>
    <w:rsid w:val="001E68DB"/>
    <w:rsid w:val="002144FA"/>
    <w:rsid w:val="00226E2E"/>
    <w:rsid w:val="0023469A"/>
    <w:rsid w:val="00243C8A"/>
    <w:rsid w:val="00267A0E"/>
    <w:rsid w:val="002901D9"/>
    <w:rsid w:val="002976C2"/>
    <w:rsid w:val="00325CC1"/>
    <w:rsid w:val="003260FF"/>
    <w:rsid w:val="00343D95"/>
    <w:rsid w:val="00374341"/>
    <w:rsid w:val="003743D0"/>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1A1A"/>
    <w:rsid w:val="005E5217"/>
    <w:rsid w:val="005F0FA4"/>
    <w:rsid w:val="005F30EE"/>
    <w:rsid w:val="0060473A"/>
    <w:rsid w:val="00606EDF"/>
    <w:rsid w:val="00656392"/>
    <w:rsid w:val="0066353E"/>
    <w:rsid w:val="0068781D"/>
    <w:rsid w:val="006959B0"/>
    <w:rsid w:val="006B3E27"/>
    <w:rsid w:val="006B6507"/>
    <w:rsid w:val="006C104C"/>
    <w:rsid w:val="00733704"/>
    <w:rsid w:val="00740188"/>
    <w:rsid w:val="0078020A"/>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12FEE"/>
    <w:rsid w:val="00D42810"/>
    <w:rsid w:val="00D914A7"/>
    <w:rsid w:val="00DD13C3"/>
    <w:rsid w:val="00DD596E"/>
    <w:rsid w:val="00DD621E"/>
    <w:rsid w:val="00DF0575"/>
    <w:rsid w:val="00E70E04"/>
    <w:rsid w:val="00EC05A7"/>
    <w:rsid w:val="00EC4B6B"/>
    <w:rsid w:val="00ED7442"/>
    <w:rsid w:val="00EE0B18"/>
    <w:rsid w:val="00EF1EE5"/>
    <w:rsid w:val="00F05C87"/>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B1969D"/>
  <w15:docId w15:val="{138240C9-21C6-4722-ADE2-8A04F51E0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743D0"/>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3743D0"/>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link w:val="SingleTxtGChar"/>
    <w:rsid w:val="003743D0"/>
    <w:pPr>
      <w:suppressAutoHyphens/>
      <w:bidi w:val="0"/>
      <w:spacing w:after="120"/>
      <w:ind w:left="1134" w:right="1134"/>
      <w:jc w:val="both"/>
    </w:pPr>
    <w:rPr>
      <w:rFonts w:eastAsia="SimSun" w:hAnsiTheme="minorHAnsi"/>
      <w:lang w:val="en-GB" w:eastAsia="zh-CN"/>
    </w:rPr>
  </w:style>
  <w:style w:type="paragraph" w:customStyle="1" w:styleId="Bullet1G">
    <w:name w:val="_Bullet 1_G"/>
    <w:basedOn w:val="Normal"/>
    <w:rsid w:val="003743D0"/>
    <w:pPr>
      <w:numPr>
        <w:numId w:val="12"/>
      </w:numPr>
      <w:suppressAutoHyphens/>
      <w:bidi w:val="0"/>
      <w:spacing w:after="120"/>
      <w:ind w:right="1134"/>
      <w:jc w:val="both"/>
    </w:pPr>
    <w:rPr>
      <w:rFonts w:eastAsia="SimSun" w:hAnsiTheme="minorHAnsi" w:hint="cs"/>
      <w:lang w:val="en-GB"/>
    </w:rPr>
  </w:style>
  <w:style w:type="character" w:customStyle="1" w:styleId="SingleTxtGChar">
    <w:name w:val="_ Single Txt_G Char"/>
    <w:basedOn w:val="DefaultParagraphFont"/>
    <w:link w:val="SingleTxtG"/>
    <w:rsid w:val="003743D0"/>
    <w:rPr>
      <w:rFonts w:ascii="Times New Roman" w:eastAsia="SimSun" w:cs="Traditional Arabic"/>
      <w:sz w:val="20"/>
      <w:szCs w:val="30"/>
      <w:lang w:val="en-GB" w:eastAsia="zh-CN"/>
    </w:rPr>
  </w:style>
  <w:style w:type="table" w:customStyle="1" w:styleId="TableGrid1">
    <w:name w:val="Table Grid1"/>
    <w:basedOn w:val="TableNormal"/>
    <w:next w:val="TableGrid"/>
    <w:rsid w:val="003743D0"/>
    <w:pPr>
      <w:suppressAutoHyphens/>
      <w:spacing w:after="0" w:line="240" w:lineRule="atLeast"/>
    </w:pPr>
    <w:rPr>
      <w:rFonts w:ascii="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7C20E-0A90-4E09-B451-5652268A1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1481</Words>
  <Characters>8442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CED/C/13/2</vt:lpstr>
    </vt:vector>
  </TitlesOfParts>
  <Company>DCM</Company>
  <LinksUpToDate>false</LinksUpToDate>
  <CharactersWithSpaces>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CED/C/13/2</dc:title>
  <dc:subject>GE.1717147</dc:subject>
  <dc:creator>MBU, AGH</dc:creator>
  <cp:keywords>ODS No.1728760</cp:keywords>
  <dc:description>Original: English _x000d_
Distribution: General_x000d_
Date: 29 September 2017</dc:description>
  <cp:lastModifiedBy>Gamal MAHMOUD</cp:lastModifiedBy>
  <cp:revision>2</cp:revision>
  <cp:lastPrinted>2017-11-06T14:33:00Z</cp:lastPrinted>
  <dcterms:created xsi:type="dcterms:W3CDTF">2017-11-07T08:16:00Z</dcterms:created>
  <dcterms:modified xsi:type="dcterms:W3CDTF">2017-11-07T08:16:00Z</dcterms:modified>
  <cp:category>Final</cp:category>
</cp:coreProperties>
</file>