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180607    290607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700"/>
        <w:gridCol w:w="240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55836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700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409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CERD/C/MOZ/12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10 April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Двенадцатые периодические доклады государств-участников,</w:t>
      </w:r>
    </w:p>
    <w:p w:rsidR="00000000" w:rsidRDefault="0000000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которые должны были быть представлены в 2006 году</w:t>
      </w:r>
    </w:p>
    <w:p w:rsidR="00000000" w:rsidRDefault="00000000">
      <w:pPr>
        <w:jc w:val="center"/>
        <w:rPr>
          <w:b/>
          <w:bCs/>
          <w:szCs w:val="28"/>
        </w:rPr>
      </w:pPr>
    </w:p>
    <w:p w:rsidR="00000000" w:rsidRDefault="0000000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Добавление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Cs/>
        </w:rPr>
      </w:pPr>
      <w:r>
        <w:rPr>
          <w:b/>
          <w:bCs/>
        </w:rPr>
        <w:t>Мозамбик</w:t>
      </w:r>
      <w:r>
        <w:rPr>
          <w:rStyle w:val="FootnoteReference"/>
          <w:b w:val="0"/>
          <w:bCs/>
          <w:vertAlign w:val="baseline"/>
        </w:rPr>
        <w:footnoteReference w:customMarkFollows="1" w:id="1"/>
        <w:t>*</w:t>
      </w:r>
      <w:r>
        <w:rPr>
          <w:b/>
          <w:bCs/>
        </w:rPr>
        <w:t xml:space="preserve"> </w:t>
      </w:r>
      <w:r>
        <w:rPr>
          <w:rStyle w:val="FootnoteReference"/>
          <w:b w:val="0"/>
          <w:bCs/>
          <w:vertAlign w:val="baseline"/>
        </w:rPr>
        <w:footnoteReference w:customMarkFollows="1" w:id="2"/>
        <w:t>**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jc w:val="right"/>
      </w:pPr>
      <w:r>
        <w:t>[Язык оригинала:  португальский]</w:t>
      </w:r>
      <w:r>
        <w:br/>
        <w:t>[3 июля 2006 года]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pacing w:line="240" w:lineRule="auto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240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leader="dot" w:pos="7230"/>
          <w:tab w:val="center" w:pos="7938"/>
          <w:tab w:val="center" w:pos="9072"/>
        </w:tabs>
      </w:pPr>
      <w:r>
        <w:t>Введение</w:t>
      </w:r>
      <w:r>
        <w:tab/>
      </w:r>
      <w:r>
        <w:tab/>
        <w:t>1 - 4</w:t>
      </w:r>
      <w:r>
        <w:tab/>
        <w:t>5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leader="dot" w:pos="7230"/>
          <w:tab w:val="center" w:pos="7938"/>
          <w:tab w:val="center" w:pos="907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jc w:val="center"/>
        <w:rPr>
          <w:b/>
          <w:bCs/>
          <w:kern w:val="32"/>
          <w:szCs w:val="32"/>
        </w:rPr>
      </w:pPr>
      <w:r>
        <w:rPr>
          <w:b/>
          <w:bCs/>
          <w:kern w:val="32"/>
          <w:szCs w:val="32"/>
        </w:rPr>
        <w:t>ЧАСТЬ I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I.</w:t>
      </w:r>
      <w:r>
        <w:tab/>
        <w:t xml:space="preserve">ОБЩИЕ СВЕДЕНИЯ </w:t>
      </w:r>
      <w:r>
        <w:tab/>
      </w:r>
      <w:r>
        <w:tab/>
        <w:t xml:space="preserve">  5 - 32</w:t>
      </w:r>
      <w:r>
        <w:tab/>
        <w:t>5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A.</w:t>
      </w:r>
      <w:r>
        <w:tab/>
        <w:t xml:space="preserve">Географическое положение </w:t>
      </w:r>
      <w:r>
        <w:tab/>
      </w:r>
      <w:r>
        <w:tab/>
        <w:t>5 - 6</w:t>
      </w:r>
      <w:r>
        <w:tab/>
        <w:t>5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B.</w:t>
      </w:r>
      <w:r>
        <w:tab/>
        <w:t>Исторический очерк и основные политические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tab/>
        <w:t xml:space="preserve">события </w:t>
      </w:r>
      <w:r>
        <w:tab/>
      </w:r>
      <w:r>
        <w:tab/>
        <w:t xml:space="preserve">  7 - 24</w:t>
      </w:r>
      <w:r>
        <w:tab/>
        <w:t>6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C.</w:t>
      </w:r>
      <w:r>
        <w:tab/>
        <w:t xml:space="preserve">Демографический состав </w:t>
      </w:r>
      <w:r>
        <w:tab/>
      </w:r>
      <w:r>
        <w:tab/>
        <w:t>25 - 26</w:t>
      </w:r>
      <w:r>
        <w:tab/>
        <w:t>10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D.</w:t>
      </w:r>
      <w:r>
        <w:tab/>
        <w:t xml:space="preserve">Культура и религия </w:t>
      </w:r>
      <w:r>
        <w:tab/>
      </w:r>
      <w:r>
        <w:tab/>
        <w:t>27 - 32</w:t>
      </w:r>
      <w:r>
        <w:tab/>
        <w:t>11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II.</w:t>
      </w:r>
      <w:r>
        <w:tab/>
        <w:t>ПОЛОЖЕНИЯ КОНСТИТУЦИИ, НАПРАВЛЕННЫЕ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 xml:space="preserve">НА БОРЬБУ С РАСОВОЙ ДИСКРИМИНАЦИЕЙ </w:t>
      </w:r>
      <w:r>
        <w:tab/>
      </w:r>
      <w:r>
        <w:tab/>
        <w:t>33 - 47</w:t>
      </w:r>
      <w:r>
        <w:tab/>
        <w:t>13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ind w:left="1134" w:hanging="1134"/>
      </w:pPr>
      <w:r>
        <w:tab/>
        <w:t>III.</w:t>
      </w:r>
      <w:r>
        <w:tab/>
        <w:t>НАЦИОНАЛЬНЫЕ МЕРЫ ПО БОРЬБЕ</w:t>
      </w:r>
      <w:r>
        <w:rPr>
          <w:b/>
        </w:rPr>
        <w:t xml:space="preserve"> </w:t>
      </w:r>
      <w:r>
        <w:t>С РАСОВОЙ</w:t>
      </w:r>
      <w:r>
        <w:br/>
        <w:t xml:space="preserve">ДИСКРИМИНАЦИЕЙ </w:t>
      </w:r>
      <w:r>
        <w:tab/>
      </w:r>
      <w:r>
        <w:tab/>
        <w:t>48 - 99</w:t>
      </w:r>
      <w:r>
        <w:tab/>
        <w:t>16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A.</w:t>
      </w:r>
      <w:r>
        <w:tab/>
        <w:t xml:space="preserve">Политические меры </w:t>
      </w:r>
      <w:r>
        <w:tab/>
      </w:r>
      <w:r>
        <w:tab/>
        <w:t>49 - 66</w:t>
      </w:r>
      <w:r>
        <w:tab/>
        <w:t>16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B.</w:t>
      </w:r>
      <w:r>
        <w:tab/>
        <w:t xml:space="preserve">Законодательные меры </w:t>
      </w:r>
      <w:r>
        <w:tab/>
      </w:r>
      <w:r>
        <w:tab/>
        <w:t>67 - 78</w:t>
      </w:r>
      <w:r>
        <w:tab/>
        <w:t>20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C.</w:t>
      </w:r>
      <w:r>
        <w:tab/>
        <w:t xml:space="preserve">Меры, принимаемые местными властями </w:t>
      </w:r>
      <w:r>
        <w:tab/>
      </w:r>
      <w:r>
        <w:tab/>
        <w:t>79 - 82</w:t>
      </w:r>
      <w:r>
        <w:tab/>
        <w:t>24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D.</w:t>
      </w:r>
      <w:r>
        <w:tab/>
        <w:t xml:space="preserve">Правовой статус иностранных граждан в Мозамбике </w:t>
      </w:r>
      <w:r>
        <w:tab/>
      </w:r>
      <w:r>
        <w:tab/>
        <w:t>83 - 91</w:t>
      </w:r>
      <w:r>
        <w:tab/>
        <w:t>25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E.</w:t>
      </w:r>
      <w:r>
        <w:tab/>
        <w:t xml:space="preserve">Иностранные граждане в Мозамбике:  въезд, выезд и </w:t>
      </w:r>
      <w:r>
        <w:br/>
      </w:r>
      <w:r>
        <w:tab/>
      </w:r>
      <w:r>
        <w:tab/>
      </w:r>
      <w:r>
        <w:tab/>
        <w:t>проживание</w:t>
      </w:r>
      <w:r>
        <w:tab/>
      </w:r>
      <w:r>
        <w:tab/>
        <w:t>92 - 93</w:t>
      </w:r>
      <w:r>
        <w:tab/>
        <w:t>27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F.</w:t>
      </w:r>
      <w:r>
        <w:tab/>
        <w:t>Иностранные граждане, получившие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tab/>
        <w:t xml:space="preserve">гражданство путем натурализации </w:t>
      </w:r>
      <w:r>
        <w:tab/>
      </w:r>
      <w:r>
        <w:tab/>
        <w:t>94 - 96</w:t>
      </w:r>
      <w:r>
        <w:tab/>
        <w:t>38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  <w:t>G.</w:t>
      </w:r>
      <w:r>
        <w:tab/>
        <w:t>Меры, принимаемые гражданским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tab/>
        <w:t xml:space="preserve">обществом </w:t>
      </w:r>
      <w:r>
        <w:tab/>
      </w:r>
      <w:r>
        <w:tab/>
        <w:t>97 - 99</w:t>
      </w:r>
      <w:r>
        <w:tab/>
        <w:t>38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rPr>
          <w:kern w:val="32"/>
          <w:szCs w:val="32"/>
        </w:rPr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IV.</w:t>
      </w:r>
      <w:r>
        <w:tab/>
        <w:t xml:space="preserve">СЛУЧАИ РАСОВОЙ ДИСКРИМИНАЦИИ </w:t>
      </w:r>
      <w:r>
        <w:tab/>
      </w:r>
      <w:r>
        <w:tab/>
        <w:t>100 - 104</w:t>
      </w:r>
      <w:r>
        <w:tab/>
        <w:t>39</w:t>
      </w:r>
    </w:p>
    <w:p w:rsidR="00000000" w:rsidRDefault="00000000">
      <w:pPr>
        <w:tabs>
          <w:tab w:val="right" w:leader="dot" w:pos="7230"/>
        </w:tabs>
        <w:jc w:val="center"/>
        <w:rPr>
          <w:b/>
          <w:bCs/>
          <w:i/>
          <w:iCs/>
        </w:rPr>
      </w:pPr>
      <w:r>
        <w:rPr>
          <w:b/>
          <w:bCs/>
          <w:kern w:val="32"/>
          <w:szCs w:val="32"/>
        </w:rPr>
        <w:br w:type="page"/>
      </w:r>
      <w:r>
        <w:rPr>
          <w:b/>
          <w:bCs/>
        </w:rPr>
        <w:t>СОДЕРЖАНИЕ (</w:t>
      </w:r>
      <w:r>
        <w:rPr>
          <w:b/>
          <w:bCs/>
          <w:i/>
          <w:iCs/>
        </w:rPr>
        <w:t>продолжение)</w:t>
      </w:r>
    </w:p>
    <w:p w:rsidR="00000000" w:rsidRDefault="00000000">
      <w:pPr>
        <w:tabs>
          <w:tab w:val="right" w:leader="dot" w:pos="7230"/>
        </w:tabs>
        <w:spacing w:line="240" w:lineRule="auto"/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pacing w:line="216" w:lineRule="auto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  <w:spacing w:line="216" w:lineRule="auto"/>
        <w:jc w:val="center"/>
        <w:rPr>
          <w:b/>
          <w:bCs/>
          <w:kern w:val="32"/>
          <w:szCs w:val="32"/>
        </w:rPr>
      </w:pPr>
      <w:r>
        <w:rPr>
          <w:b/>
          <w:bCs/>
          <w:kern w:val="32"/>
          <w:szCs w:val="32"/>
        </w:rPr>
        <w:t>ЧАСТЬ II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 xml:space="preserve">ИНФОРМАЦИЯ, КАСАЮЩАЯСЯ СТАТЕЙ 2-7 КОНВЕНЦИИ </w:t>
      </w:r>
      <w:r>
        <w:tab/>
      </w:r>
      <w:r>
        <w:tab/>
        <w:t>105 - 126</w:t>
      </w:r>
      <w:r>
        <w:tab/>
        <w:t>40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I.</w:t>
      </w:r>
      <w:r>
        <w:tab/>
        <w:t>Статья 2.</w:t>
      </w:r>
      <w:r>
        <w:tab/>
        <w:t>Принятие политики, направленной на борьбу</w:t>
      </w: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</w:r>
      <w:r>
        <w:tab/>
      </w:r>
      <w:r>
        <w:tab/>
      </w:r>
      <w:r>
        <w:tab/>
        <w:t xml:space="preserve">с расизмом </w:t>
      </w:r>
      <w:r>
        <w:tab/>
      </w:r>
      <w:r>
        <w:tab/>
        <w:t>107</w:t>
      </w:r>
      <w:r>
        <w:tab/>
        <w:t>40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II.</w:t>
      </w:r>
      <w:r>
        <w:tab/>
        <w:t>Статья 3.</w:t>
      </w:r>
      <w:r>
        <w:tab/>
        <w:t xml:space="preserve">Расовая сегрегация </w:t>
      </w:r>
      <w:r>
        <w:tab/>
      </w:r>
      <w:r>
        <w:tab/>
        <w:t>108</w:t>
      </w:r>
      <w:r>
        <w:tab/>
        <w:t>40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III.</w:t>
      </w:r>
      <w:r>
        <w:tab/>
        <w:t>Статья 4.</w:t>
      </w:r>
      <w:r>
        <w:tab/>
        <w:t xml:space="preserve">Борьба с расистскими организациями </w:t>
      </w:r>
      <w:r>
        <w:tab/>
      </w:r>
      <w:r>
        <w:tab/>
        <w:t>109</w:t>
      </w:r>
      <w:r>
        <w:tab/>
        <w:t>41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IV.</w:t>
      </w:r>
      <w:r>
        <w:tab/>
        <w:t>Статья 5.</w:t>
      </w:r>
      <w:r>
        <w:tab/>
        <w:t xml:space="preserve">Равенство перед судом </w:t>
      </w:r>
      <w:r>
        <w:tab/>
      </w:r>
      <w:r>
        <w:tab/>
        <w:t>110 - 112</w:t>
      </w:r>
      <w:r>
        <w:tab/>
        <w:t>41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V.</w:t>
      </w:r>
      <w:r>
        <w:tab/>
        <w:t>Статья 6.</w:t>
      </w:r>
      <w:r>
        <w:tab/>
        <w:t xml:space="preserve">Адекватное возмещение ущерба </w:t>
      </w:r>
      <w:r>
        <w:tab/>
      </w:r>
      <w:r>
        <w:tab/>
        <w:t>113 - 114</w:t>
      </w:r>
      <w:r>
        <w:tab/>
        <w:t>42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VI.</w:t>
      </w:r>
      <w:r>
        <w:tab/>
        <w:t>Статья 7.</w:t>
      </w:r>
      <w:r>
        <w:tab/>
        <w:t xml:space="preserve">Образование и информация </w:t>
      </w:r>
      <w:r>
        <w:tab/>
      </w:r>
      <w:r>
        <w:tab/>
        <w:t>115 - 119</w:t>
      </w:r>
      <w:r>
        <w:tab/>
        <w:t>42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line="216" w:lineRule="auto"/>
      </w:pPr>
    </w:p>
    <w:p w:rsidR="00000000" w:rsidRDefault="00000000">
      <w:pPr>
        <w:tabs>
          <w:tab w:val="clear" w:pos="6237"/>
          <w:tab w:val="decimal" w:pos="567"/>
          <w:tab w:val="right" w:leader="dot" w:pos="7230"/>
          <w:tab w:val="center" w:pos="7938"/>
          <w:tab w:val="center" w:pos="9072"/>
        </w:tabs>
      </w:pPr>
      <w:r>
        <w:tab/>
        <w:t>VII.</w:t>
      </w:r>
      <w:r>
        <w:tab/>
        <w:t xml:space="preserve">Заключение </w:t>
      </w:r>
      <w:r>
        <w:tab/>
      </w:r>
      <w:r>
        <w:tab/>
        <w:t>120 - 126</w:t>
      </w:r>
      <w:r>
        <w:tab/>
        <w:t>44</w:t>
      </w:r>
    </w:p>
    <w:p w:rsidR="00000000" w:rsidRDefault="00000000">
      <w:pPr>
        <w:jc w:val="center"/>
        <w:rPr>
          <w:b/>
          <w:bCs/>
        </w:rPr>
      </w:pPr>
      <w:r>
        <w:rPr>
          <w:szCs w:val="24"/>
          <w:lang w:eastAsia="ru-RU"/>
        </w:rPr>
        <w:br w:type="page"/>
      </w:r>
      <w:r>
        <w:rPr>
          <w:b/>
          <w:bCs/>
        </w:rPr>
        <w:t>Статистические таблицы</w:t>
      </w:r>
    </w:p>
    <w:p w:rsidR="00000000" w:rsidRDefault="00000000">
      <w:pPr>
        <w:spacing w:line="240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1.</w:t>
      </w:r>
      <w:r>
        <w:tab/>
        <w:t>Репатриация в Мозамбик, 1992-1994 годы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2.</w:t>
      </w:r>
      <w:r>
        <w:tab/>
        <w:t>Этнический состав Ассамблеи Республики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3.</w:t>
      </w:r>
      <w:r>
        <w:tab/>
        <w:t>Оценочная численность населения, 2006 год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4.</w:t>
      </w:r>
      <w:r>
        <w:tab/>
        <w:t>Преподавание местных языков в 23 начальных школах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5.</w:t>
      </w:r>
      <w:r>
        <w:tab/>
        <w:t>Наиболее распространенные местные языки в Мозамбике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6.</w:t>
      </w:r>
      <w:r>
        <w:tab/>
        <w:t>Статистические данные о лицах, ищущих убежище, и беженцах, зарегистрированных Национальным институтом поддержки беженцев, за период 1995-2004 годов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7.</w:t>
      </w:r>
      <w:r>
        <w:tab/>
        <w:t>Количество человек, получивших статус беженца в период 1995-2004 годов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8.</w:t>
      </w:r>
      <w:r>
        <w:tab/>
        <w:t>Передвижение лиц в 2003 году с указанием страны постоянного жительства и цели передвижения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9.</w:t>
      </w:r>
      <w:r>
        <w:tab/>
        <w:t>Передвижение лиц в 2003 году с указанием страны постоянного жительства и пола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10.</w:t>
      </w:r>
      <w:r>
        <w:tab/>
        <w:t>Статистические данные о передвижении мигрантов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11.</w:t>
      </w:r>
      <w:r>
        <w:tab/>
        <w:t>Въезд/выезд через пограничные посты в 2003 году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12.</w:t>
      </w:r>
      <w:r>
        <w:tab/>
        <w:t xml:space="preserve">Въезд/выезд лиц в 2003 году с указанием основных стран постоянного  жительства 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13.</w:t>
      </w:r>
      <w:r>
        <w:tab/>
        <w:t>Въезд/выезд туристов через основные пограничные посты в 2003 году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14.</w:t>
      </w:r>
      <w:r>
        <w:tab/>
        <w:t>Въезд/выезд туристов через пограничные посты в 2004 году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15.</w:t>
      </w:r>
      <w:r>
        <w:tab/>
        <w:t>Въезд/выезд туристов через пограничные посты в 2004 году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16.</w:t>
      </w:r>
      <w:r>
        <w:tab/>
        <w:t>Въезд/выезд туристов через пограничные посты в 2002-2004 годах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17.</w:t>
      </w:r>
      <w:r>
        <w:tab/>
        <w:t>Въезд/выезд туристов через пограничные посты в 2002-2004 годах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18</w:t>
      </w:r>
      <w:r>
        <w:tab/>
        <w:t>Въезд/выезд через пограничные посты в 2002-2004 годах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19.</w:t>
      </w:r>
      <w:r>
        <w:tab/>
        <w:t>Въезд/выезд лиц с указанием цели поездки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20.</w:t>
      </w:r>
      <w:r>
        <w:tab/>
        <w:t>Въезд/выезд туристов через пограничные посты в 2002-2004 годах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right" w:leader="dot" w:pos="7230"/>
          <w:tab w:val="center" w:pos="8039"/>
          <w:tab w:val="center" w:pos="9122"/>
        </w:tabs>
        <w:spacing w:before="20" w:line="216" w:lineRule="auto"/>
      </w:pPr>
    </w:p>
    <w:p w:rsidR="00000000" w:rsidRDefault="00000000">
      <w:pPr>
        <w:tabs>
          <w:tab w:val="clear" w:pos="567"/>
          <w:tab w:val="clear" w:pos="1134"/>
          <w:tab w:val="clear" w:pos="1701"/>
          <w:tab w:val="left" w:pos="1418"/>
        </w:tabs>
        <w:spacing w:before="20" w:line="216" w:lineRule="auto"/>
        <w:ind w:left="1418" w:hanging="1418"/>
      </w:pPr>
      <w:r>
        <w:t>Таблица 21.</w:t>
      </w:r>
      <w:r>
        <w:tab/>
        <w:t>Статистические данные об иностранных гражданах, проживающих в Мозамбике с целью трудоустройства</w:t>
      </w:r>
    </w:p>
    <w:p w:rsidR="00000000" w:rsidRDefault="00000000">
      <w:pPr>
        <w:jc w:val="center"/>
        <w:rPr>
          <w:b/>
        </w:rPr>
      </w:pPr>
      <w:r>
        <w:br w:type="page"/>
      </w:r>
      <w:r>
        <w:rPr>
          <w:b/>
        </w:rPr>
        <w:t>Введение</w:t>
      </w:r>
    </w:p>
    <w:p w:rsidR="00000000" w:rsidRDefault="00000000"/>
    <w:p w:rsidR="00000000" w:rsidRDefault="00000000">
      <w:r>
        <w:t>1.</w:t>
      </w:r>
      <w:r>
        <w:tab/>
        <w:t>Настоящий доклад, представленный правительством Мозамбика, охватывает период 1986-2004 годов.  Доклад представлен во исполнение обязательств государств - участников Международной конвенции о ликвидации всех форм расовой дискриминации представлять периодические доклады в соответствии со  статьей 9 Конвенции.</w:t>
      </w:r>
    </w:p>
    <w:p w:rsidR="00000000" w:rsidRDefault="00000000"/>
    <w:p w:rsidR="00000000" w:rsidRDefault="00000000">
      <w:r>
        <w:t>2.</w:t>
      </w:r>
      <w:r>
        <w:tab/>
        <w:t>Часть I доклада содержит краткий обзор истории и политического развития страны, а также информацию демографического характера о населении Мозамбика и его культуре.  В ней также содержится информация о национальных законодательных мерах по борьбе с расизмом и ксенофобией, о правовом статусе иностранных граждан в Мозамбике, о положениях Конституции, гарантирующих равенство, и в целом  о положении дел с расовой дискриминацией.</w:t>
      </w:r>
    </w:p>
    <w:p w:rsidR="00000000" w:rsidRDefault="00000000"/>
    <w:p w:rsidR="00000000" w:rsidRDefault="00000000">
      <w:r>
        <w:t>3.</w:t>
      </w:r>
      <w:r>
        <w:tab/>
        <w:t>Часть II доклада касается статей 2-7 Конвенции и содержит информацию о мерах, принятых правительством для осуществления своей политики, направленной на борьбу с расизмом, расовой сегрегацией и расистскими организациями и обеспечение соблюдения принципа равенства перед судом, эффективного возмещения ущерба, а также образования и распространения информации.</w:t>
      </w:r>
    </w:p>
    <w:p w:rsidR="00000000" w:rsidRDefault="00000000"/>
    <w:p w:rsidR="00000000" w:rsidRDefault="00000000">
      <w:r>
        <w:t>4.</w:t>
      </w:r>
      <w:r>
        <w:tab/>
        <w:t>Часть III содержит выводы и рекомендации, включая краткую оценку соблюдения Мозамбиком Конвенции.</w:t>
      </w:r>
    </w:p>
    <w:p w:rsidR="00000000" w:rsidRDefault="00000000"/>
    <w:p w:rsidR="00000000" w:rsidRDefault="00000000">
      <w:pPr>
        <w:jc w:val="center"/>
        <w:rPr>
          <w:b/>
          <w:bCs/>
          <w:kern w:val="32"/>
          <w:szCs w:val="28"/>
        </w:rPr>
      </w:pPr>
      <w:r>
        <w:rPr>
          <w:b/>
          <w:bCs/>
          <w:kern w:val="32"/>
          <w:szCs w:val="28"/>
        </w:rPr>
        <w:t>ЧАСТЬ I</w:t>
      </w:r>
    </w:p>
    <w:p w:rsidR="00000000" w:rsidRDefault="00000000">
      <w:pPr>
        <w:rPr>
          <w:kern w:val="32"/>
          <w:szCs w:val="28"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I.</w:t>
      </w:r>
      <w:r>
        <w:rPr>
          <w:b/>
        </w:rPr>
        <w:tab/>
        <w:t>ОБЩИЕ СВЕДЕНИЯ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Географическое положение</w:t>
      </w:r>
    </w:p>
    <w:p w:rsidR="00000000" w:rsidRDefault="00000000"/>
    <w:p w:rsidR="00000000" w:rsidRDefault="00000000">
      <w:r>
        <w:t>5.</w:t>
      </w:r>
      <w:r>
        <w:tab/>
        <w:t>Мозамбик расположен на юго-восточном побережье Африки и занимает территорию общей площадью 799 380 кв. км.  Страна состоит из 11 провинций:  Ньяса, Кабу-Дельгаду, Нампула, Замбезия, Тете, Маника, Софала, Иньямбане, Газа, провинция Мапуту и город Мапуту.  Мапуту – столица Мозамбика.</w:t>
      </w:r>
    </w:p>
    <w:p w:rsidR="00000000" w:rsidRDefault="00000000"/>
    <w:p w:rsidR="00000000" w:rsidRDefault="00000000">
      <w:r>
        <w:t>6.</w:t>
      </w:r>
      <w:r>
        <w:tab/>
        <w:t>На севере Мозамбик граничит с Объединенной Республикой Танзания;  на юге - с Южной Африкой (провинцией Наталь) и Свазилендом, на западе - с Малави, Замбией, Зимбабве и Южной Африкой (провинцией Мпумаланга).  С востока он омывается водами Индийского океана.  На региональном уровне страна является членом Сообщества по вопросам развития стран юга Африки.</w:t>
      </w:r>
    </w:p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Исторический очерк и основные политические события</w:t>
      </w:r>
    </w:p>
    <w:p w:rsidR="00000000" w:rsidRDefault="00000000"/>
    <w:p w:rsidR="00000000" w:rsidRDefault="00000000">
      <w:r>
        <w:t>7.</w:t>
      </w:r>
      <w:r>
        <w:tab/>
        <w:t>С 1498 по 1975 год Мозамбик был португальской колонией.  В1498 году, когда прибыли португальцы, побережье находилось под сильным арабским влиянием, и, в целом, имело взаимные связи с Азией.</w:t>
      </w:r>
    </w:p>
    <w:p w:rsidR="00000000" w:rsidRDefault="00000000"/>
    <w:p w:rsidR="00000000" w:rsidRDefault="00000000">
      <w:r>
        <w:t>8.</w:t>
      </w:r>
      <w:r>
        <w:tab/>
        <w:t>На Берлинской конференции 1884-1885 годов, в которой принимали участие основные колониальные державы, Мозамбик был официально признан колонией Португалии.</w:t>
      </w:r>
    </w:p>
    <w:p w:rsidR="00000000" w:rsidRDefault="00000000"/>
    <w:p w:rsidR="00000000" w:rsidRDefault="00000000">
      <w:r>
        <w:t>9.</w:t>
      </w:r>
      <w:r>
        <w:tab/>
        <w:t>В период колониальной оккупации была институциализирована система расовой эксплуатации и дискриминации, являвшаяся частью политики колониального правительства.  Такое положение способствовало росту недовольства среди населения Мозамбика, что в сочетании с необходимостью достижения независимости привело к формированию движений сопротивления иностранной оккупации.</w:t>
      </w:r>
    </w:p>
    <w:p w:rsidR="00000000" w:rsidRDefault="00000000"/>
    <w:p w:rsidR="00000000" w:rsidRDefault="00000000">
      <w:r>
        <w:t>10.</w:t>
      </w:r>
      <w:r>
        <w:tab/>
        <w:t>В 1962 году путем слияния трех движений сопротивления колониальной оккупации - Национального африканского союза свободного Мозамбика (УНАМО), Национально- демократического союза Мозамбика (УДЕНАМО) и Африканского национального союза Мозамбика (МАНУ) - был сформирован Фронт освобождения Мозамбика (ФРЕЛИМО);  первым президентом ФРЕЛИМО стал д-р Эдуарду Мондлане.  В 1964 году ФРЕЛИМО начал вооруженную борьбу за освобождение страны от колониального ига и ликвидацию всех форм расовой и племенной  дискриминации.</w:t>
      </w:r>
    </w:p>
    <w:p w:rsidR="00000000" w:rsidRDefault="00000000"/>
    <w:p w:rsidR="00000000" w:rsidRDefault="00000000">
      <w:r>
        <w:t>11.</w:t>
      </w:r>
      <w:r>
        <w:tab/>
        <w:t>ФРЕЛИМО вступил на путь вооруженной борьбы после того, как попытки наладить диалог с колониальной державой окончились неудачей.  Война за освобождение продолжалась в течение 10 лет и закончилась 25 июня 1975 года провозглашением независимости и принятием Конституции Народной Республики Мозамбик,  вступившей в силу в тот же день.</w:t>
      </w:r>
    </w:p>
    <w:p w:rsidR="00000000" w:rsidRDefault="00000000"/>
    <w:p w:rsidR="00000000" w:rsidRDefault="00000000">
      <w:r>
        <w:t>12.</w:t>
      </w:r>
      <w:r>
        <w:tab/>
        <w:t>Со времени провозглашения  национальной независимости у власти в стране находились правительства партии ФРЕЛИМО.  Взяв на себя руководство страной, правящая партия старалась построить справедливое общество на основе демократических принципов, определяющих основные права и обязанности всех граждан, независимо от расы, пола, этнического и национального происхождения, религии, уровня образования, социального положения, профессии или политических взглядов.</w:t>
      </w:r>
    </w:p>
    <w:p w:rsidR="00000000" w:rsidRDefault="00000000"/>
    <w:p w:rsidR="00000000" w:rsidRDefault="00000000">
      <w:r>
        <w:br w:type="page"/>
        <w:t>13.</w:t>
      </w:r>
      <w:r>
        <w:tab/>
        <w:t>В результате  политики социальной интеграции и национального единства, а также недопущения дискриминации по этническому, расовому или племенному признаку, которую ФРЕЛИМО стал проводить вскоре после прихода к власти, в стране, несмотря на культурное и этническое разнообразие населения, было обеспечено здоровое и гармоничное сосуществование различных этнических групп.</w:t>
      </w:r>
    </w:p>
    <w:p w:rsidR="00000000" w:rsidRDefault="00000000"/>
    <w:p w:rsidR="00000000" w:rsidRDefault="00000000">
      <w:r>
        <w:t>14.</w:t>
      </w:r>
      <w:r>
        <w:tab/>
        <w:t>Первым президентом независимого Мозамбика стал маршал Самора Машел, который погиб в авиакатастрофе в Мбузи, Южная Африка, 19 октября 1986 года.</w:t>
      </w:r>
    </w:p>
    <w:p w:rsidR="00000000" w:rsidRDefault="00000000"/>
    <w:p w:rsidR="00000000" w:rsidRDefault="00000000">
      <w:r>
        <w:t>15.</w:t>
      </w:r>
      <w:r>
        <w:tab/>
        <w:t>30 ноября 1990 года вступила в силу Конституция Республики Мозамбик.  Новая Конституция была разработана на основе пересмотренной Конституции 1975 года.  Цель пересмотра Конституции состояла в том, чтобы улучшить основные положения, касающиеся функционирования демократического государства, основанного на верховенстве закона в условиях многопартийной демократии.</w:t>
      </w:r>
    </w:p>
    <w:p w:rsidR="00000000" w:rsidRDefault="00000000"/>
    <w:p w:rsidR="00000000" w:rsidRDefault="00000000">
      <w:r>
        <w:t>16.</w:t>
      </w:r>
      <w:r>
        <w:tab/>
        <w:t>4 октября 1992 года было подписано Общее соглашение об установлении  мира.  Это привело к массовому возвращению более 1,7 млн. жителей Мозамбика, которые нашли убежище в соседних странах:  Малави, Южной Африке, Свазиленде, Республике Танзании и Зимбабве.  Эти беженцы, а также еще 3,8 млн. внутренне перемещенных  лиц, были вновь расселены в местах своего  прежнего проживания.</w:t>
      </w:r>
    </w:p>
    <w:p w:rsidR="00000000" w:rsidRDefault="00000000">
      <w:pPr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Таблица 1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Репатриация в Мозамбик, 1992-1994 годы</w:t>
      </w:r>
    </w:p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7"/>
        <w:gridCol w:w="468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br w:type="page"/>
              <w:t>Страна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Число беженцев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Объединенная Республика Танзания</w:t>
            </w:r>
          </w:p>
        </w:tc>
        <w:tc>
          <w:tcPr>
            <w:tcW w:w="4683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58 000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 xml:space="preserve">Малави </w:t>
            </w:r>
          </w:p>
        </w:tc>
        <w:tc>
          <w:tcPr>
            <w:tcW w:w="4683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1 285 000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Замбия</w:t>
            </w:r>
          </w:p>
        </w:tc>
        <w:tc>
          <w:tcPr>
            <w:tcW w:w="4683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22 000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Зимбабве</w:t>
            </w:r>
          </w:p>
        </w:tc>
        <w:tc>
          <w:tcPr>
            <w:tcW w:w="4683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247 000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Южная Африка</w:t>
            </w:r>
          </w:p>
        </w:tc>
        <w:tc>
          <w:tcPr>
            <w:tcW w:w="4683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71 000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</w:tcBorders>
          </w:tcPr>
          <w:p w:rsidR="00000000" w:rsidRDefault="00000000">
            <w:pPr>
              <w:spacing w:line="240" w:lineRule="auto"/>
            </w:pPr>
            <w:r>
              <w:t>Свазиленд</w:t>
            </w:r>
          </w:p>
        </w:tc>
        <w:tc>
          <w:tcPr>
            <w:tcW w:w="4683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17 000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</w:tcPr>
          <w:p w:rsidR="00000000" w:rsidRDefault="00000000">
            <w:pPr>
              <w:spacing w:line="240" w:lineRule="auto"/>
            </w:pPr>
            <w:r>
              <w:tab/>
              <w:t>Всего</w:t>
            </w:r>
          </w:p>
        </w:tc>
        <w:tc>
          <w:tcPr>
            <w:tcW w:w="4683" w:type="dxa"/>
          </w:tcPr>
          <w:p w:rsidR="00000000" w:rsidRDefault="00000000">
            <w:pPr>
              <w:spacing w:line="240" w:lineRule="auto"/>
              <w:ind w:right="1881"/>
              <w:jc w:val="right"/>
            </w:pPr>
            <w:r>
              <w:t>1 700 000</w:t>
            </w:r>
          </w:p>
        </w:tc>
      </w:tr>
    </w:tbl>
    <w:p w:rsidR="00000000" w:rsidRDefault="00000000"/>
    <w:p w:rsidR="00000000" w:rsidRDefault="00000000">
      <w:r>
        <w:t>17.</w:t>
      </w:r>
      <w:r>
        <w:tab/>
        <w:t>В том же году началась демобилизация и сбор оружия.  Бывшие комбатанты были привлечены к  восстановлению страны, и принимались меры по переселению и реинтеграции перемещенных лиц и беженцев с целью создания стабильных социальных условий в сельских районах, повышения экономической активности и подготовки основы для выработки долгосрочной стратегии развития.</w:t>
      </w:r>
    </w:p>
    <w:p w:rsidR="00000000" w:rsidRDefault="00000000"/>
    <w:p w:rsidR="00000000" w:rsidRDefault="00000000">
      <w:r>
        <w:br w:type="page"/>
        <w:t>18.</w:t>
      </w:r>
      <w:r>
        <w:tab/>
        <w:t>В октябре 1994 года состоялись первые всеобщие и многопартийные выборы, на которых победу одержали Жоаким Чиссано и партия ФРЕЛИМО.  В тот же год правительство представило свою пятилетнюю программу Ассамблее Республики.  Помимо основных задач по поддержанию мира и содействия национальному примирению и восстановлению главная цель пятилетней программы заключалась в том, чтобы стимулировать экономическое и социальное развитие страны.</w:t>
      </w:r>
    </w:p>
    <w:p w:rsidR="00000000" w:rsidRDefault="00000000"/>
    <w:p w:rsidR="00000000" w:rsidRDefault="00000000">
      <w:r>
        <w:t>19.</w:t>
      </w:r>
      <w:r>
        <w:tab/>
        <w:t>В декабре 1999 года состоялись вторые всеобщие и многопартийные выборы.  Президент Жоаким Чиссано вновь одержал победу на президентских выборах, и срок его полномочий был продлен еще на пять лет, партия ФРЕЛИМО вновь была провозглашена победителем.</w:t>
      </w:r>
    </w:p>
    <w:p w:rsidR="00000000" w:rsidRDefault="00000000"/>
    <w:p w:rsidR="00000000" w:rsidRDefault="00000000">
      <w:r>
        <w:t>20.</w:t>
      </w:r>
      <w:r>
        <w:tab/>
        <w:t>В декабре 2004 года состоялись третьи всеобщие выборы, которые проходили как в стране, так и за рубежом.  Важным аспектом этих выборов стало то, что за законностью избирательного процесса осуществлял наблюдение Конституционный совет, недавно созданный орган, в компетенцию которого входят принятие решений в качестве последней инстанции по избирательным жалобам и утверждение и объявление результатов.  В ходе выборов 1994 и 1999 годов эти функции были возложены на Верховный Суд.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Таблица 2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Этнический состав ассамблеи Республики</w:t>
      </w:r>
    </w:p>
    <w:p w:rsidR="00000000" w:rsidRDefault="00000000"/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</w:pPr>
            <w:r>
              <w:t>Провинции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1994*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1999*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2004**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Город Мапуту</w:t>
            </w:r>
          </w:p>
        </w:tc>
        <w:tc>
          <w:tcPr>
            <w:tcW w:w="2340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2340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2340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Мапуту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Газа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Иньямбане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16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17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Софала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Маника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15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Тете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14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18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Замбезия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47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49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Нампула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52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50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Кабу-Дельгаду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21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22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</w:tcBorders>
          </w:tcPr>
          <w:p w:rsidR="00000000" w:rsidRDefault="00000000">
            <w:pPr>
              <w:spacing w:line="240" w:lineRule="auto"/>
            </w:pPr>
            <w:r>
              <w:t>Ньяса</w:t>
            </w:r>
          </w:p>
        </w:tc>
        <w:tc>
          <w:tcPr>
            <w:tcW w:w="2340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11</w:t>
            </w:r>
          </w:p>
        </w:tc>
        <w:tc>
          <w:tcPr>
            <w:tcW w:w="2340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340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000000" w:rsidRDefault="00000000">
            <w:pPr>
              <w:spacing w:line="240" w:lineRule="auto"/>
            </w:pPr>
            <w:r>
              <w:tab/>
              <w:t>Всего</w:t>
            </w:r>
          </w:p>
        </w:tc>
        <w:tc>
          <w:tcPr>
            <w:tcW w:w="2340" w:type="dxa"/>
          </w:tcPr>
          <w:p w:rsidR="00000000" w:rsidRDefault="00000000">
            <w:pPr>
              <w:spacing w:line="240" w:lineRule="auto"/>
              <w:jc w:val="center"/>
            </w:pPr>
            <w:r>
              <w:t>241 </w:t>
            </w:r>
          </w:p>
        </w:tc>
        <w:tc>
          <w:tcPr>
            <w:tcW w:w="2340" w:type="dxa"/>
          </w:tcPr>
          <w:p w:rsidR="00000000" w:rsidRDefault="00000000">
            <w:pPr>
              <w:spacing w:line="240" w:lineRule="auto"/>
              <w:jc w:val="center"/>
            </w:pPr>
            <w:r>
              <w:t>250 </w:t>
            </w:r>
          </w:p>
        </w:tc>
        <w:tc>
          <w:tcPr>
            <w:tcW w:w="2340" w:type="dxa"/>
          </w:tcPr>
          <w:p w:rsidR="00000000" w:rsidRDefault="00000000">
            <w:pPr>
              <w:spacing w:line="240" w:lineRule="auto"/>
              <w:jc w:val="center"/>
            </w:pPr>
            <w:r>
              <w:t>250 </w:t>
            </w:r>
          </w:p>
        </w:tc>
      </w:tr>
    </w:tbl>
    <w:p w:rsidR="00000000" w:rsidRDefault="00000000">
      <w:pPr>
        <w:spacing w:line="216" w:lineRule="auto"/>
      </w:pPr>
    </w:p>
    <w:p w:rsidR="00000000" w:rsidRDefault="00000000">
      <w:pPr>
        <w:rPr>
          <w:sz w:val="20"/>
        </w:rPr>
      </w:pPr>
      <w:r>
        <w:rPr>
          <w:sz w:val="20"/>
        </w:rPr>
        <w:t>*</w:t>
      </w:r>
      <w:r>
        <w:rPr>
          <w:sz w:val="20"/>
        </w:rPr>
        <w:tab/>
      </w:r>
      <w:r>
        <w:rPr>
          <w:i/>
          <w:sz w:val="20"/>
        </w:rPr>
        <w:t xml:space="preserve">Данные взяты из книги </w:t>
      </w:r>
      <w:r>
        <w:rPr>
          <w:i/>
          <w:iCs/>
          <w:sz w:val="20"/>
        </w:rPr>
        <w:t>Eleições Gerais – 1999 г.</w:t>
      </w:r>
      <w:r>
        <w:rPr>
          <w:i/>
          <w:sz w:val="20"/>
        </w:rPr>
        <w:t>, опубликованной STAE</w:t>
      </w:r>
      <w:r>
        <w:rPr>
          <w:sz w:val="20"/>
        </w:rPr>
        <w:t>.</w:t>
      </w:r>
    </w:p>
    <w:p w:rsidR="00000000" w:rsidRDefault="00000000">
      <w:pPr>
        <w:spacing w:line="216" w:lineRule="auto"/>
        <w:rPr>
          <w:sz w:val="20"/>
        </w:rPr>
      </w:pPr>
    </w:p>
    <w:p w:rsidR="00000000" w:rsidRDefault="00000000">
      <w:pPr>
        <w:rPr>
          <w:sz w:val="20"/>
          <w:lang w:val="en-US"/>
        </w:rPr>
      </w:pPr>
      <w:r>
        <w:rPr>
          <w:sz w:val="20"/>
          <w:lang w:val="en-US"/>
        </w:rPr>
        <w:t>**</w:t>
      </w:r>
      <w:r>
        <w:rPr>
          <w:sz w:val="20"/>
          <w:lang w:val="en-US"/>
        </w:rPr>
        <w:tab/>
      </w:r>
      <w:r>
        <w:rPr>
          <w:i/>
          <w:iCs/>
          <w:sz w:val="20"/>
          <w:lang w:val="en-US"/>
        </w:rPr>
        <w:t>Boletim da República No. 3 Suplemento, I Série Deliberação do Conselho Constitucional No. 5/CC/2005 de 19 de Janeiro</w:t>
      </w:r>
      <w:r>
        <w:rPr>
          <w:sz w:val="20"/>
          <w:lang w:val="en-US"/>
        </w:rPr>
        <w:t>.</w:t>
      </w:r>
    </w:p>
    <w:p w:rsidR="00000000" w:rsidRDefault="00000000">
      <w:pPr>
        <w:rPr>
          <w:sz w:val="20"/>
          <w:lang w:val="en-US"/>
        </w:rPr>
      </w:pPr>
    </w:p>
    <w:p w:rsidR="00000000" w:rsidRDefault="00000000">
      <w:r>
        <w:t>21.</w:t>
      </w:r>
      <w:r>
        <w:tab/>
        <w:t>В соответствии с положениями статьи 2 Конституции 1990 года и статьей 6 2) c) закона No. 9/2003 от 22 октября 2003 года Конституционный совет одобрил результаты национального наблюдения за выборами, и Арманду Эмилио Гебуза и партия ФРЕЛИМО были объявлены победителями.</w:t>
      </w:r>
    </w:p>
    <w:p w:rsidR="00000000" w:rsidRDefault="00000000"/>
    <w:p w:rsidR="00000000" w:rsidRDefault="00000000">
      <w:r>
        <w:t>22.</w:t>
      </w:r>
      <w:r>
        <w:tab/>
        <w:t>В 2005 году вступила в силу новая Конституция Республики Мозамбик.  Конституция гарантирует преемственность и укрепление демократии и основных свобод всех граждан независимо от расы, пола, религиозных убеждений или этнического происхождения</w:t>
      </w:r>
      <w:r>
        <w:rPr>
          <w:rStyle w:val="FootnoteReference"/>
        </w:rPr>
        <w:footnoteReference w:id="3"/>
      </w:r>
      <w:r>
        <w:t>.</w:t>
      </w:r>
    </w:p>
    <w:p w:rsidR="00000000" w:rsidRDefault="00000000"/>
    <w:p w:rsidR="00000000" w:rsidRDefault="00000000">
      <w:r>
        <w:t>23.</w:t>
      </w:r>
      <w:r>
        <w:tab/>
        <w:t>19 января 2005 года в своем Решении No. 5/CC/2005 Конституционный совет объявил действительными результаты всеобщих, президентских и парламентских выборов, состоявшихся 1 и 2 декабря 2004 года.  Решение было опубликовано в Официальном вестнике (</w:t>
      </w:r>
      <w:r>
        <w:rPr>
          <w:i/>
          <w:iCs/>
        </w:rPr>
        <w:t>Official Gazette)</w:t>
      </w:r>
      <w:r>
        <w:t xml:space="preserve">, серия I, № 3.  Это решение было принято в соответствии со статьей 306, которая гласит:  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"Конституция вступает в силу в день, непосредственно следующий за днем, когда результаты всеобщих выборов 2004 года будут признаны действительными и объявлены".</w:t>
      </w:r>
    </w:p>
    <w:p w:rsidR="00000000" w:rsidRDefault="00000000"/>
    <w:p w:rsidR="00000000" w:rsidRDefault="00000000">
      <w:r>
        <w:t>24.</w:t>
      </w:r>
      <w:r>
        <w:tab/>
        <w:t>Правительство ФРЕЛИМО гарантирует регулярное проведение как всеобщих, так и местных выборов с периодичностью установленной Конституцией, консолидирует и укрепляет демократию и соблюдает право граждан участвовать в выборах своих представителей путем всеобщего, прямого, равного, тайного и периодического голосования.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br w:type="page"/>
        <w:t>С.</w:t>
      </w:r>
      <w:r>
        <w:rPr>
          <w:b/>
        </w:rPr>
        <w:tab/>
        <w:t>Демографический состав</w:t>
      </w:r>
    </w:p>
    <w:p w:rsidR="00000000" w:rsidRDefault="00000000"/>
    <w:p w:rsidR="00000000" w:rsidRDefault="00000000">
      <w:r>
        <w:t>25.</w:t>
      </w:r>
      <w:r>
        <w:tab/>
        <w:t>Согласно демографическим данным население Мозамбика составляет порядка 19 888 701 человек</w:t>
      </w:r>
      <w:r>
        <w:rPr>
          <w:rStyle w:val="FootnoteReference"/>
        </w:rPr>
        <w:footnoteReference w:id="4"/>
      </w:r>
      <w:r>
        <w:t>.  Как упомянуто выше, Мозамбик состоит из 11 провинций, а именно:  Ньяса, Кабу-Дельгаду, Нампула, Замбезия, Тете, Маника, Софала, Иньямбане, Газа, провинция Мапуту и город Мапуту.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Таблица 3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</w:rPr>
        <w:t>Население, 2006 год</w:t>
      </w:r>
      <w:r>
        <w:t>*</w:t>
      </w:r>
    </w:p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2"/>
        <w:gridCol w:w="1595"/>
        <w:gridCol w:w="1595"/>
        <w:gridCol w:w="3078"/>
        <w:gridCol w:w="6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</w:pPr>
            <w:r>
              <w:t>Провинции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</w:pPr>
          </w:p>
        </w:tc>
        <w:tc>
          <w:tcPr>
            <w:tcW w:w="30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Город Мапуту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1 244 227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6%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 xml:space="preserve">Мапуту 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1 072 086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Газа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1 333 106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7%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Иньямбане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1 412 349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7%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Софала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1 676 131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8%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Манника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1 359 923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7%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 xml:space="preserve">Тете 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1 551 949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8%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>Замбезия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3 795 509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20%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</w:tcPr>
          <w:p w:rsidR="00000000" w:rsidRDefault="00000000">
            <w:pPr>
              <w:spacing w:line="240" w:lineRule="auto"/>
            </w:pPr>
            <w:r>
              <w:t xml:space="preserve">Нампула 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3 767 114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19% 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  <w:tcBorders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>Кабу-Дельгаду</w:t>
            </w:r>
          </w:p>
        </w:tc>
        <w:tc>
          <w:tcPr>
            <w:tcW w:w="3190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1 650 270</w:t>
            </w:r>
          </w:p>
        </w:tc>
        <w:tc>
          <w:tcPr>
            <w:tcW w:w="3084" w:type="dxa"/>
            <w:gridSpan w:val="2"/>
          </w:tcPr>
          <w:p w:rsidR="00000000" w:rsidRDefault="00000000">
            <w:pPr>
              <w:spacing w:line="240" w:lineRule="auto"/>
              <w:jc w:val="center"/>
            </w:pPr>
            <w:r>
              <w:t>8%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spacing w:line="240" w:lineRule="auto"/>
            </w:pPr>
            <w:r>
              <w:t>Ньяса</w:t>
            </w:r>
          </w:p>
        </w:tc>
        <w:tc>
          <w:tcPr>
            <w:tcW w:w="3190" w:type="dxa"/>
            <w:gridSpan w:val="2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1 027 037</w:t>
            </w:r>
          </w:p>
        </w:tc>
        <w:tc>
          <w:tcPr>
            <w:tcW w:w="3084" w:type="dxa"/>
            <w:gridSpan w:val="2"/>
            <w:tcBorders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5%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82" w:type="dxa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line="240" w:lineRule="auto"/>
            </w:pPr>
            <w:r>
              <w:tab/>
              <w:t>Всего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19 888 701 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</w:pPr>
          </w:p>
        </w:tc>
      </w:tr>
      <w:tr w:rsidR="00000000">
        <w:tblPrEx>
          <w:tblBorders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467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40" w:lineRule="auto"/>
            </w:pPr>
          </w:p>
        </w:tc>
        <w:tc>
          <w:tcPr>
            <w:tcW w:w="467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line="240" w:lineRule="auto"/>
            </w:pPr>
          </w:p>
        </w:tc>
      </w:tr>
      <w:tr w:rsidR="00000000">
        <w:tblPrEx>
          <w:tblBorders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4677" w:type="dxa"/>
            <w:gridSpan w:val="2"/>
            <w:tcBorders>
              <w:top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</w:pPr>
            <w:r>
              <w:tab/>
              <w:t>Женщины</w:t>
            </w:r>
          </w:p>
        </w:tc>
        <w:tc>
          <w:tcPr>
            <w:tcW w:w="4673" w:type="dxa"/>
            <w:gridSpan w:val="2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10 285 670</w:t>
            </w:r>
          </w:p>
        </w:tc>
      </w:tr>
      <w:tr w:rsidR="00000000">
        <w:tblPrEx>
          <w:tblBorders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" w:type="dxa"/>
        </w:trPr>
        <w:tc>
          <w:tcPr>
            <w:tcW w:w="4677" w:type="dxa"/>
            <w:gridSpan w:val="2"/>
            <w:tcBorders>
              <w:top w:val="nil"/>
            </w:tcBorders>
          </w:tcPr>
          <w:p w:rsidR="00000000" w:rsidRDefault="00000000">
            <w:pPr>
              <w:spacing w:line="240" w:lineRule="auto"/>
            </w:pPr>
            <w:r>
              <w:tab/>
              <w:t>Мужчины</w:t>
            </w:r>
          </w:p>
        </w:tc>
        <w:tc>
          <w:tcPr>
            <w:tcW w:w="4673" w:type="dxa"/>
            <w:gridSpan w:val="2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</w:pPr>
            <w:r>
              <w:t> 9 603 031</w:t>
            </w:r>
          </w:p>
        </w:tc>
      </w:tr>
    </w:tbl>
    <w:p w:rsidR="00000000" w:rsidRDefault="00000000">
      <w:pPr>
        <w:spacing w:line="216" w:lineRule="auto"/>
      </w:pPr>
    </w:p>
    <w:p w:rsidR="00000000" w:rsidRDefault="00000000">
      <w:pPr>
        <w:rPr>
          <w:sz w:val="20"/>
        </w:rPr>
      </w:pPr>
      <w:r>
        <w:rPr>
          <w:sz w:val="20"/>
        </w:rPr>
        <w:t>*</w:t>
      </w:r>
      <w:r>
        <w:rPr>
          <w:sz w:val="20"/>
        </w:rPr>
        <w:tab/>
        <w:t>Данные предоставлены Национальным статистическим институтом.</w:t>
      </w:r>
    </w:p>
    <w:p w:rsidR="00000000" w:rsidRDefault="00000000"/>
    <w:p w:rsidR="00000000" w:rsidRDefault="00000000">
      <w:r>
        <w:t>26.</w:t>
      </w:r>
      <w:r>
        <w:tab/>
        <w:t>Население Мозамбика проживает главным образом в сельской местности и плотность населения варьируется.  Самая высокая плотность населения в городе Мапуту - около 300 человек на квадратный километр, а самая низкая - в провинции Ньяса, около 6 человек на квадратный километр.  Средняя плотность населения страны составляет 20 человек на квадратный километр.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br w:type="page"/>
        <w:t>D.</w:t>
      </w:r>
      <w:r>
        <w:rPr>
          <w:b/>
        </w:rPr>
        <w:tab/>
        <w:t>Культура и религия</w:t>
      </w:r>
    </w:p>
    <w:p w:rsidR="00000000" w:rsidRDefault="00000000"/>
    <w:p w:rsidR="00000000" w:rsidRDefault="00000000">
      <w:r>
        <w:t>27.</w:t>
      </w:r>
      <w:r>
        <w:tab/>
        <w:t>В целом культура Мозамбика основана на традициях и обычаях, которые берут свое начало от традиционных поверий, обрядов и ценностей, характерных для каждого отдельного района страны и группы населения.  В сельских районах большая часть населения придерживается традиционных поверий, обрядов и вероисповеданий.</w:t>
      </w:r>
    </w:p>
    <w:p w:rsidR="00000000" w:rsidRDefault="00000000"/>
    <w:p w:rsidR="00000000" w:rsidRDefault="00000000">
      <w:r>
        <w:t>28.</w:t>
      </w:r>
      <w:r>
        <w:tab/>
        <w:t>Культура – это средство воспитания патриотизма и укрепления национального единства.  Песни, танцы, поэзия, скульптура, живопись и другие формы культурного выражения всегда играли весьма значительную роль в мобилизации граждан Мозамбика на борьбу за достоинство и признание культуры своей страны.</w:t>
      </w:r>
    </w:p>
    <w:p w:rsidR="00000000" w:rsidRDefault="00000000"/>
    <w:p w:rsidR="00000000" w:rsidRDefault="00000000">
      <w:r>
        <w:t>29.</w:t>
      </w:r>
      <w:r>
        <w:tab/>
        <w:t>Распространение культуры всегда полноценно осуществлялось через проведение национальных, провинциальных и районных фестивалей и литературных конкурсов с целью сохранения и воспитания уважения к широкой и богатой своим разнообразием национальной культурной мозаике.  Для развития материальных и духовных ценностей национального наследия Мозамбика одобрена национальная политика и законодательство в области культуры, осуществляется стандартизация письменных форм национальных языков.</w:t>
      </w:r>
    </w:p>
    <w:p w:rsidR="00000000" w:rsidRDefault="00000000"/>
    <w:p w:rsidR="00000000" w:rsidRDefault="00000000">
      <w:r>
        <w:t>30.</w:t>
      </w:r>
      <w:r>
        <w:tab/>
        <w:t>С 2003 года осуществляется экспериментальный проект по включению местных языков в программы обучения начальных школ.  На начальном этапе проект проводится в 23 школах, в среднем в двух школах в каждой провинции.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Таблица 4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</w:rPr>
        <w:t>Преподавание местных языков в 23 начальных школах</w:t>
      </w:r>
      <w:r>
        <w:t>*</w:t>
      </w:r>
    </w:p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7"/>
        <w:gridCol w:w="4679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Провинции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Язык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Город Мапуту</w:t>
            </w:r>
          </w:p>
        </w:tc>
        <w:tc>
          <w:tcPr>
            <w:tcW w:w="4679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ронга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Мапуту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ронга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Газа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 xml:space="preserve">шангана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Иньямбане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сесото, тонга, тсва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Софола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ндау, чишона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Маника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ндау, чиуте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Тете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ньянджа, нгуру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Замбезия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ломве, чвамбо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Нампула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имакуа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Кабу-Дельгаду</w:t>
            </w:r>
          </w:p>
        </w:tc>
        <w:tc>
          <w:tcPr>
            <w:tcW w:w="467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имакуа, мване, маконде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Ньяса</w:t>
            </w: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ньянджа, имакуа, яо</w:t>
            </w:r>
          </w:p>
        </w:tc>
      </w:tr>
    </w:tbl>
    <w:p w:rsidR="00000000" w:rsidRDefault="00000000"/>
    <w:p w:rsidR="00000000" w:rsidRDefault="00000000">
      <w:pPr>
        <w:rPr>
          <w:sz w:val="20"/>
        </w:rPr>
      </w:pPr>
      <w:r>
        <w:rPr>
          <w:sz w:val="20"/>
        </w:rPr>
        <w:t>*</w:t>
      </w:r>
      <w:r>
        <w:rPr>
          <w:sz w:val="20"/>
        </w:rPr>
        <w:tab/>
        <w:t>Данные собраны Национальным институтом развития образования (НИРО).</w:t>
      </w:r>
    </w:p>
    <w:p w:rsidR="00000000" w:rsidRDefault="00000000">
      <w:pPr>
        <w:jc w:val="center"/>
        <w:rPr>
          <w:b/>
        </w:rPr>
      </w:pPr>
      <w:r>
        <w:rPr>
          <w:b/>
        </w:rPr>
        <w:t>Таблица 5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  <w:bCs/>
          <w:caps/>
        </w:rPr>
      </w:pPr>
      <w:r>
        <w:rPr>
          <w:b/>
        </w:rPr>
        <w:t>Наиболее распространенные местные языки в Мозамбике</w:t>
      </w:r>
      <w:r>
        <w:rPr>
          <w:caps/>
        </w:rPr>
        <w:t>*</w:t>
      </w:r>
    </w:p>
    <w:p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402"/>
        <w:gridCol w:w="1748"/>
        <w:gridCol w:w="1748"/>
        <w:gridCol w:w="1749"/>
      </w:tblGrid>
      <w:tr w:rsidR="0000000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</w:tcPr>
          <w:p w:rsidR="00000000" w:rsidRDefault="00000000">
            <w:r>
              <w:rPr>
                <w:b/>
                <w:bCs/>
                <w:caps/>
              </w:rPr>
              <w:br w:type="page"/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00000" w:rsidRDefault="00000000">
            <w:r>
              <w:t>Язык</w:t>
            </w:r>
          </w:p>
        </w:tc>
        <w:tc>
          <w:tcPr>
            <w:tcW w:w="1748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</w:pPr>
            <w:r>
              <w:t>Женщины</w:t>
            </w:r>
          </w:p>
        </w:tc>
        <w:tc>
          <w:tcPr>
            <w:tcW w:w="1748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</w:pPr>
            <w:r>
              <w:t>Мужчины</w:t>
            </w: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000000" w:rsidRDefault="00000000">
            <w:pPr>
              <w:jc w:val="center"/>
            </w:pPr>
            <w: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</w:tcBorders>
          </w:tcPr>
          <w:p w:rsidR="00000000" w:rsidRDefault="00000000">
            <w:r>
              <w:t xml:space="preserve"> 1.</w:t>
            </w:r>
          </w:p>
        </w:tc>
        <w:tc>
          <w:tcPr>
            <w:tcW w:w="3402" w:type="dxa"/>
            <w:tcBorders>
              <w:bottom w:val="nil"/>
            </w:tcBorders>
          </w:tcPr>
          <w:p w:rsidR="00000000" w:rsidRDefault="00000000">
            <w:r>
              <w:t>Ронга</w:t>
            </w:r>
          </w:p>
        </w:tc>
        <w:tc>
          <w:tcPr>
            <w:tcW w:w="1748" w:type="dxa"/>
            <w:tcBorders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  <w:rPr>
                <w:b/>
                <w:bCs/>
              </w:rPr>
            </w:pPr>
          </w:p>
        </w:tc>
        <w:tc>
          <w:tcPr>
            <w:tcW w:w="1748" w:type="dxa"/>
            <w:tcBorders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  <w:rPr>
                <w:b/>
                <w:bCs/>
              </w:rPr>
            </w:pPr>
          </w:p>
        </w:tc>
        <w:tc>
          <w:tcPr>
            <w:tcW w:w="1749" w:type="dxa"/>
            <w:tcBorders>
              <w:bottom w:val="nil"/>
            </w:tcBorders>
          </w:tcPr>
          <w:p w:rsidR="00000000" w:rsidRDefault="00000000">
            <w:pPr>
              <w:jc w:val="right"/>
              <w:rPr>
                <w:b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2.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Шангана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  <w:r>
              <w:t>812 171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  <w:r>
              <w:t>611 156</w:t>
            </w: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  <w:r>
              <w:t>1 423 327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3.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Сесото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4.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Тонга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5.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Тсва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6.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Чишона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  <w:r>
              <w:t>458 070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  <w:r>
              <w:t>417 987</w:t>
            </w: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  <w:r>
              <w:t>876 057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7.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Ндау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8.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Чиуте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 xml:space="preserve"> 9.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Ньянджа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10.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Нгуру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11.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Ломве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  <w:r>
              <w:t>514 042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  <w:r>
              <w:t>471 878</w:t>
            </w: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  <w:r>
              <w:t>985 920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12.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Чвамбо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  <w:r>
              <w:t>404 756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  <w:r>
              <w:t>381 959</w:t>
            </w: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  <w:r>
              <w:t>786 715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13.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Имакуа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  <w:r>
              <w:t>1 685 928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  <w:r>
              <w:t>1 605 988</w:t>
            </w: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  <w:r>
              <w:t>3 291 916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14.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Мване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15.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Маконде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16.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Яо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411"/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17.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Португальский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000000" w:rsidRDefault="00000000">
            <w:r>
              <w:t>18.</w:t>
            </w: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000000" w:rsidRDefault="00000000">
            <w:r>
              <w:t>Другие языки Мозамбика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74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</w:tcBorders>
          </w:tcPr>
          <w:p w:rsidR="00000000" w:rsidRDefault="00000000">
            <w:r>
              <w:t>19.</w:t>
            </w:r>
          </w:p>
        </w:tc>
        <w:tc>
          <w:tcPr>
            <w:tcW w:w="3402" w:type="dxa"/>
            <w:tcBorders>
              <w:top w:val="nil"/>
            </w:tcBorders>
          </w:tcPr>
          <w:p w:rsidR="00000000" w:rsidRDefault="00000000">
            <w:r>
              <w:t>Иностранные языки</w:t>
            </w:r>
          </w:p>
        </w:tc>
        <w:tc>
          <w:tcPr>
            <w:tcW w:w="1748" w:type="dxa"/>
            <w:tcBorders>
              <w:top w:val="nil"/>
            </w:tcBorders>
          </w:tcPr>
          <w:p w:rsidR="00000000" w:rsidRDefault="00000000">
            <w:pPr>
              <w:tabs>
                <w:tab w:val="clear" w:pos="1134"/>
              </w:tabs>
              <w:ind w:right="364"/>
              <w:jc w:val="right"/>
            </w:pPr>
          </w:p>
        </w:tc>
        <w:tc>
          <w:tcPr>
            <w:tcW w:w="1748" w:type="dxa"/>
            <w:tcBorders>
              <w:top w:val="nil"/>
            </w:tcBorders>
          </w:tcPr>
          <w:p w:rsidR="00000000" w:rsidRDefault="00000000">
            <w:pPr>
              <w:jc w:val="right"/>
            </w:pPr>
          </w:p>
        </w:tc>
        <w:tc>
          <w:tcPr>
            <w:tcW w:w="1749" w:type="dxa"/>
            <w:tcBorders>
              <w:top w:val="nil"/>
            </w:tcBorders>
          </w:tcPr>
          <w:p w:rsidR="00000000" w:rsidRDefault="00000000">
            <w:pPr>
              <w:tabs>
                <w:tab w:val="clear" w:pos="1134"/>
              </w:tabs>
              <w:ind w:right="317"/>
              <w:jc w:val="right"/>
            </w:pPr>
          </w:p>
        </w:tc>
      </w:tr>
    </w:tbl>
    <w:p w:rsidR="00000000" w:rsidRDefault="00000000"/>
    <w:p w:rsidR="00000000" w:rsidRDefault="00000000">
      <w:pPr>
        <w:rPr>
          <w:sz w:val="20"/>
        </w:rPr>
      </w:pPr>
      <w:r>
        <w:rPr>
          <w:sz w:val="20"/>
        </w:rPr>
        <w:t>*</w:t>
      </w:r>
      <w:r>
        <w:rPr>
          <w:sz w:val="20"/>
        </w:rPr>
        <w:tab/>
        <w:t>Данные предоставлены Национальным статистическим институтом.</w:t>
      </w:r>
    </w:p>
    <w:p w:rsidR="00000000" w:rsidRDefault="00000000"/>
    <w:p w:rsidR="00000000" w:rsidRDefault="00000000">
      <w:r>
        <w:t>31.</w:t>
      </w:r>
      <w:r>
        <w:tab/>
        <w:t>В области религии значительная часть населения исповедует христианство и следует религиозным обрядам, утвердившимся в результате контактов с внешним миром.  Ислам – еще одна основная религия, особенно на севере страны и в прибрежных районах.</w:t>
      </w:r>
    </w:p>
    <w:p w:rsidR="00000000" w:rsidRDefault="00000000"/>
    <w:p w:rsidR="00000000" w:rsidRDefault="00000000">
      <w:r>
        <w:t>32.</w:t>
      </w:r>
      <w:r>
        <w:tab/>
        <w:t>Следует отметить, что Конституция гарантирует в статье 12 светский характер государства и предусматривает разделение государства и религиозных конфессий.  В ней также говорится, что религиозные конфессии обладают организационной свободой, свободой деятельности и свободой отправления культа и что они должны соблюдать законы государства.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II.</w:t>
      </w:r>
      <w:r>
        <w:rPr>
          <w:b/>
        </w:rPr>
        <w:tab/>
        <w:t>ПОЛОЖЕНИЯ КОНСТИТУЦИИ, НАПРАВЛЕННЫЕ НА БОРЬБУ</w:t>
      </w:r>
    </w:p>
    <w:p w:rsidR="00000000" w:rsidRDefault="00000000">
      <w:pPr>
        <w:keepNext/>
        <w:jc w:val="center"/>
        <w:rPr>
          <w:b/>
        </w:rPr>
      </w:pPr>
      <w:r>
        <w:rPr>
          <w:b/>
        </w:rPr>
        <w:t>С РАСОВОЙ ДИСКРИМИНАЦИЕЙ</w:t>
      </w:r>
    </w:p>
    <w:p w:rsidR="00000000" w:rsidRDefault="00000000">
      <w:pPr>
        <w:keepNext/>
        <w:jc w:val="center"/>
      </w:pPr>
    </w:p>
    <w:p w:rsidR="00000000" w:rsidRDefault="00000000">
      <w:r>
        <w:t>33.</w:t>
      </w:r>
      <w:r>
        <w:tab/>
        <w:t xml:space="preserve">В 1999 году был начат пересмотр Конституции результатом, которого стала действующая в настоящее время Конституция.  Новая Конституция была принята в конце срока полномочий второго парламента и вступила в силу 15 января 2005 года, в день выборов, когда выборы были утверждены и объявлены и результаты.  </w:t>
      </w:r>
    </w:p>
    <w:p w:rsidR="00000000" w:rsidRDefault="00000000"/>
    <w:p w:rsidR="00000000" w:rsidRDefault="00000000">
      <w:r>
        <w:t>34.</w:t>
      </w:r>
      <w:r>
        <w:tab/>
        <w:t>Конституция гарантирует принцип равенства как императивную норму следующим образом:</w:t>
      </w:r>
    </w:p>
    <w:p w:rsidR="00000000" w:rsidRDefault="00000000"/>
    <w:p w:rsidR="00000000" w:rsidRDefault="00000000">
      <w:pPr>
        <w:rPr>
          <w:b/>
        </w:rPr>
      </w:pPr>
      <w:r>
        <w:tab/>
        <w:t>"</w:t>
      </w:r>
      <w:r>
        <w:rPr>
          <w:b/>
        </w:rPr>
        <w:t>Статья 35</w:t>
      </w:r>
    </w:p>
    <w:p w:rsidR="00000000" w:rsidRDefault="00000000"/>
    <w:p w:rsidR="00000000" w:rsidRDefault="00000000">
      <w:pPr>
        <w:ind w:left="567" w:hanging="567"/>
      </w:pPr>
      <w:r>
        <w:tab/>
        <w:t>Все граждане равны перед законом, обладают одинаковыми правами и обязанностями независимо от цвета кожи, расы, пола, этнической и национальной принадлежности, религии, уровня образования, социального положения… профессии или политических взглядов"</w:t>
      </w:r>
      <w:r>
        <w:rPr>
          <w:rStyle w:val="FootnoteReference"/>
        </w:rPr>
        <w:footnoteReference w:id="5"/>
      </w:r>
      <w:r>
        <w:t>.</w:t>
      </w:r>
    </w:p>
    <w:p w:rsidR="00000000" w:rsidRDefault="00000000"/>
    <w:p w:rsidR="00000000" w:rsidRDefault="00000000">
      <w:r>
        <w:t>35.</w:t>
      </w:r>
      <w:r>
        <w:tab/>
        <w:t>Действия, направленные на подрыв национального единства, социальной гармонии, на разъединение или на создание привилегий, либо на дискриминацию по признаку цвета кожи, расы или пола, являются наказуемыми по закону.</w:t>
      </w:r>
    </w:p>
    <w:p w:rsidR="00000000" w:rsidRDefault="00000000"/>
    <w:p w:rsidR="00000000" w:rsidRDefault="00000000">
      <w:r>
        <w:t>36.</w:t>
      </w:r>
      <w:r>
        <w:tab/>
        <w:t>Движение за эмансипацию женщин способствовало устойчивому прогрессу в улучшении положения женщин.  Женщины принимают все более активное участие в политической и общественной жизни, в частности в органах исполнительной и законодательной власти и на государственной службе.</w:t>
      </w:r>
    </w:p>
    <w:p w:rsidR="00000000" w:rsidRDefault="00000000"/>
    <w:p w:rsidR="00000000" w:rsidRDefault="00000000">
      <w:r>
        <w:t>37.</w:t>
      </w:r>
      <w:r>
        <w:tab/>
        <w:t>Например, из 250 депутатов Ассамблеи Республики 78 – женщины, что составляет 31,2 % - хороший показатель не только для Африки, но и для всего мира.</w:t>
      </w:r>
    </w:p>
    <w:p w:rsidR="00000000" w:rsidRDefault="00000000"/>
    <w:p w:rsidR="00000000" w:rsidRDefault="00000000">
      <w:r>
        <w:t>38.</w:t>
      </w:r>
      <w:r>
        <w:tab/>
        <w:t>В Конституции Мозамбика закреплен принцип, касающийся достоинства женщин и их роли в обществе, и говорится следующее:</w:t>
      </w:r>
    </w:p>
    <w:p w:rsidR="00000000" w:rsidRDefault="00000000"/>
    <w:p w:rsidR="00000000" w:rsidRDefault="00000000">
      <w:pPr>
        <w:keepNext/>
      </w:pPr>
      <w:r>
        <w:tab/>
        <w:t>"</w:t>
      </w:r>
      <w:r>
        <w:rPr>
          <w:b/>
        </w:rPr>
        <w:t>Статья 36</w:t>
      </w:r>
    </w:p>
    <w:p w:rsidR="00000000" w:rsidRDefault="00000000">
      <w:pPr>
        <w:keepNext/>
      </w:pPr>
    </w:p>
    <w:p w:rsidR="00000000" w:rsidRDefault="00000000">
      <w:pPr>
        <w:ind w:left="567" w:hanging="567"/>
      </w:pPr>
      <w:r>
        <w:tab/>
        <w:t>Женщины и мужчины равны перед законом во всех сферах экономической, социальной, политической и культурной жизни"</w:t>
      </w:r>
      <w:r>
        <w:rPr>
          <w:rStyle w:val="FootnoteReference"/>
        </w:rPr>
        <w:footnoteReference w:id="6"/>
      </w:r>
      <w:r>
        <w:t>.</w:t>
      </w:r>
    </w:p>
    <w:p w:rsidR="00000000" w:rsidRDefault="00000000"/>
    <w:p w:rsidR="00000000" w:rsidRDefault="00000000">
      <w:r>
        <w:t>39.</w:t>
      </w:r>
      <w:r>
        <w:tab/>
        <w:t>Для поощрения уважения к деятельности религиозных конфессий в целях содействия формированию атмосферы понимания, терпимости, мира и укрепления национального единства, духовного и материального благополучия граждан и экономического и социального развития в статье 54 Конституции содержатся следующие положения:</w:t>
      </w:r>
    </w:p>
    <w:p w:rsidR="00000000" w:rsidRDefault="00000000"/>
    <w:p w:rsidR="00000000" w:rsidRDefault="00000000">
      <w:r>
        <w:tab/>
        <w:t>"1.</w:t>
      </w:r>
      <w:r>
        <w:tab/>
        <w:t>Все граждане имеют право на свободу вероисповедания;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2.</w:t>
      </w:r>
      <w:r>
        <w:tab/>
        <w:t>Никто не может подвергаться дискриминации, преследованию, нанесению ущерба, лишению прав, а также получать преимущества или быть освобожденным от обязанностей по причине вероисповедания или религиозных взглядов или обычаев;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3.</w:t>
      </w:r>
      <w:r>
        <w:tab/>
        <w:t>Религиозные конфессии имеют право свободно реализовывать свои религиозные цели, а также владеть и получать средства в процессе их реализации;</w:t>
      </w:r>
    </w:p>
    <w:p w:rsidR="00000000" w:rsidRDefault="00000000"/>
    <w:p w:rsidR="00000000" w:rsidRDefault="00000000">
      <w:r>
        <w:tab/>
        <w:t xml:space="preserve"> 4.</w:t>
      </w:r>
      <w:r>
        <w:tab/>
        <w:t>Защита мест вероисповедания гарантируется;</w:t>
      </w:r>
    </w:p>
    <w:p w:rsidR="00000000" w:rsidRDefault="00000000"/>
    <w:p w:rsidR="00000000" w:rsidRDefault="00000000">
      <w:r>
        <w:tab/>
        <w:t xml:space="preserve"> 5.</w:t>
      </w:r>
      <w:r>
        <w:tab/>
        <w:t>Право на отказ по религиозным убеждениям гарантируется законом".</w:t>
      </w:r>
    </w:p>
    <w:p w:rsidR="00000000" w:rsidRDefault="00000000"/>
    <w:p w:rsidR="00000000" w:rsidRDefault="00000000">
      <w:r>
        <w:t>40.</w:t>
      </w:r>
      <w:r>
        <w:tab/>
        <w:t>Относительно свободы собраний в статье 52 Конституции говорится:</w:t>
      </w:r>
    </w:p>
    <w:p w:rsidR="00000000" w:rsidRDefault="00000000"/>
    <w:p w:rsidR="00000000" w:rsidRDefault="00000000">
      <w:r>
        <w:tab/>
        <w:t>"1.</w:t>
      </w:r>
      <w:r>
        <w:tab/>
        <w:t>Все граждане имеют свободу ассоциации;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2.</w:t>
      </w:r>
      <w:r>
        <w:tab/>
        <w:t>Общественные организации и ассоциации имеют право осуществлять свои цели, создавать учреждения для достижения своих конкретных целей и обладать имуществом для ведения своей деятельности в соответствии с законом;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3.</w:t>
      </w:r>
      <w:r>
        <w:tab/>
        <w:t>Запрещается создание вооруженных ассоциаций военного или полувоенного характера, а так же ассоциаций поощряющих насилие, расизм, ксенофобию или преследующих цели, которые противоречат закону".</w:t>
      </w:r>
    </w:p>
    <w:p w:rsidR="00000000" w:rsidRDefault="00000000"/>
    <w:p w:rsidR="00000000" w:rsidRDefault="00000000">
      <w:r>
        <w:t>41.</w:t>
      </w:r>
      <w:r>
        <w:tab/>
        <w:t>В статье 94 Конституции, которая посвящена культуре, закреплено следующее:</w:t>
      </w:r>
    </w:p>
    <w:p w:rsidR="00000000" w:rsidRDefault="00000000"/>
    <w:p w:rsidR="00000000" w:rsidRDefault="00000000">
      <w:pPr>
        <w:ind w:left="1134" w:hanging="1134"/>
      </w:pPr>
      <w:r>
        <w:tab/>
        <w:t>"1.</w:t>
      </w:r>
      <w:r>
        <w:tab/>
        <w:t>Все граждане имеют право на свободу научного, технического, литературного и художественного самовыражения;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2.</w:t>
      </w:r>
      <w:r>
        <w:tab/>
        <w:t>Государство охраняет права, касающиеся интеллектуальной собственности, включая авторское право, и поощряет распространение литературы и искусства".</w:t>
      </w:r>
    </w:p>
    <w:p w:rsidR="00000000" w:rsidRDefault="00000000"/>
    <w:p w:rsidR="00000000" w:rsidRDefault="00000000">
      <w:r>
        <w:t>42.</w:t>
      </w:r>
      <w:r>
        <w:tab/>
        <w:t>В соответствии с положениями статьи 247, новой Конституцией учреждается должность омбудсмена (</w:t>
      </w:r>
      <w:r>
        <w:rPr>
          <w:i/>
          <w:iCs/>
        </w:rPr>
        <w:t>Provedor de Justiça</w:t>
      </w:r>
      <w:r>
        <w:t>), который, выполняя свои обязанности, действует в интересах общества в вопросах, относящихся к основным правам и свободам граждан.</w:t>
      </w:r>
    </w:p>
    <w:p w:rsidR="00000000" w:rsidRDefault="00000000"/>
    <w:p w:rsidR="00000000" w:rsidRDefault="00000000">
      <w:r>
        <w:t>43.</w:t>
      </w:r>
      <w:r>
        <w:tab/>
        <w:t>Цель создания должности омбудсмена состояла в том, чтобы обеспечить соблюдение государственными административными учреждениями и их работниками Конституции и законов и уважение принципов равенства, беспристрастности, этики и справедливости.</w:t>
      </w:r>
    </w:p>
    <w:p w:rsidR="00000000" w:rsidRDefault="00000000"/>
    <w:p w:rsidR="00000000" w:rsidRDefault="00000000">
      <w:r>
        <w:t>44.</w:t>
      </w:r>
      <w:r>
        <w:tab/>
        <w:t>В соответствии со статьей 253 Конституции, граждане имеют право получать по запросу информацию от компетентных органов государственной администрации относительно состояния рассмотрения дел, к которым они имеют прямое отношение в соответствии с законом.  Статья 253 гарантирует заинтересованным гражданам право судебного обжалования незаконных административных действий, ущемляющих их права.</w:t>
      </w:r>
    </w:p>
    <w:p w:rsidR="00000000" w:rsidRDefault="00000000"/>
    <w:p w:rsidR="00000000" w:rsidRDefault="00000000">
      <w:r>
        <w:t>45.</w:t>
      </w:r>
      <w:r>
        <w:tab/>
        <w:t>Согласно Конституции все граждане имеют право на доступ в суды, а лица, обвиняемые в преступлениях, имеют право на защиту, юридическое содействие и помощь.</w:t>
      </w:r>
    </w:p>
    <w:p w:rsidR="00000000" w:rsidRDefault="00000000"/>
    <w:p w:rsidR="00000000" w:rsidRDefault="00000000">
      <w:r>
        <w:t>46.</w:t>
      </w:r>
      <w:r>
        <w:tab/>
        <w:t>Статья 70 Конституции гласит, что все граждане имеют право обращаться за помощью в суд в связи с нарушениями их прав, закрепленных в Конституции и других законодательных актах, упоминаемых в статье 69.  Статья 40 гарантирует право на жизнь и исключает применение наказания в виде смертной казни.  Статья 66 гарантирует право на доставление в суд лица, содержащегося под стражей, для выяснения правомерности содержания его под стражей.</w:t>
      </w:r>
    </w:p>
    <w:p w:rsidR="00000000" w:rsidRDefault="00000000"/>
    <w:p w:rsidR="00000000" w:rsidRDefault="00000000">
      <w:r>
        <w:t>47.</w:t>
      </w:r>
      <w:r>
        <w:tab/>
        <w:t>Право на убежище гарантируется статьей 20 Конституции, где говорится, что Республика Мозамбик предоставит убежище иностранным гражданам, преследуемым по причине их участия в борьбе за национальное освобождение, демократию, мир и защиту прав человека.  В этом отношении пункт 3 статьи 20 Конституции предусматривает, что статус политического беженца определяется законом</w:t>
      </w:r>
      <w:r>
        <w:rPr>
          <w:rStyle w:val="FootnoteReference"/>
        </w:rPr>
        <w:footnoteReference w:id="7"/>
      </w:r>
      <w:r>
        <w:t>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III.</w:t>
      </w:r>
      <w:r>
        <w:rPr>
          <w:b/>
        </w:rPr>
        <w:tab/>
        <w:t>НАЦИОНАЛЬНЫЕ МЕРЫ ПО БОРЬБЕ С РАСОВОЙ</w:t>
      </w:r>
    </w:p>
    <w:p w:rsidR="00000000" w:rsidRDefault="00000000">
      <w:pPr>
        <w:jc w:val="center"/>
        <w:rPr>
          <w:b/>
        </w:rPr>
      </w:pPr>
      <w:r>
        <w:rPr>
          <w:b/>
        </w:rPr>
        <w:t>ДИСКРИМИНАЦИЕЙ</w:t>
      </w:r>
    </w:p>
    <w:p w:rsidR="00000000" w:rsidRDefault="00000000">
      <w:pPr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Меры, принятые Правительством</w:t>
      </w:r>
    </w:p>
    <w:p w:rsidR="00000000" w:rsidRDefault="00000000">
      <w:pPr>
        <w:rPr>
          <w:b/>
        </w:rPr>
      </w:pPr>
    </w:p>
    <w:p w:rsidR="00000000" w:rsidRDefault="00000000">
      <w:r>
        <w:t>48.</w:t>
      </w:r>
      <w:r>
        <w:tab/>
        <w:t>Правительство Мозамбика стремится к соблюдению международных обязательств, принимая политические, законодательные и административные меры, обеспечивающие эффективное осуществление гражданами основных прав и свобод.</w:t>
      </w:r>
    </w:p>
    <w:p w:rsidR="00000000" w:rsidRDefault="00000000">
      <w:pPr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Политические меры</w:t>
      </w:r>
    </w:p>
    <w:p w:rsidR="00000000" w:rsidRDefault="00000000"/>
    <w:p w:rsidR="00000000" w:rsidRDefault="00000000">
      <w:r>
        <w:t>49.</w:t>
      </w:r>
      <w:r>
        <w:tab/>
        <w:t>В пятилетнем плане на 1995-1999 годы в части обеспечения социальной справедливости правительством были предусмотрены следующие меры:</w:t>
      </w:r>
    </w:p>
    <w:p w:rsidR="00000000" w:rsidRDefault="00000000"/>
    <w:p w:rsidR="00000000" w:rsidRDefault="00000000">
      <w:pPr>
        <w:numPr>
          <w:ilvl w:val="0"/>
          <w:numId w:val="33"/>
        </w:numPr>
        <w:tabs>
          <w:tab w:val="clear" w:pos="720"/>
        </w:tabs>
        <w:ind w:left="1134" w:hanging="567"/>
      </w:pPr>
      <w:r>
        <w:t>обеспечение эффективности и действенности отправления правосудия;</w:t>
      </w:r>
    </w:p>
    <w:p w:rsidR="00000000" w:rsidRDefault="00000000"/>
    <w:p w:rsidR="00000000" w:rsidRDefault="00000000">
      <w:pPr>
        <w:numPr>
          <w:ilvl w:val="0"/>
          <w:numId w:val="33"/>
        </w:numPr>
        <w:tabs>
          <w:tab w:val="clear" w:pos="720"/>
        </w:tabs>
        <w:ind w:left="1134" w:hanging="567"/>
      </w:pPr>
      <w:r>
        <w:t>обеспечение независимости судов от законодательной и исполнительной власти или любой иной формы подчиненности с гарантией того, что работа судов определяется только Конституцией и другими законами;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1122" w:hanging="1122"/>
      </w:pPr>
      <w:r>
        <w:tab/>
      </w:r>
      <w:r>
        <w:sym w:font="Symbol" w:char="F0B7"/>
      </w:r>
      <w:r>
        <w:tab/>
        <w:t>содействие подготовке судей и  судебных служащих с целью удовлетворения  потребностей судебных органов;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1122" w:hanging="1122"/>
      </w:pPr>
    </w:p>
    <w:p w:rsidR="00000000" w:rsidRDefault="00000000">
      <w:r>
        <w:tab/>
      </w:r>
      <w:r>
        <w:sym w:font="Symbol" w:char="F0B7"/>
      </w:r>
      <w:r>
        <w:tab/>
        <w:t>обеспечение функционирования службы судебной инспекции;</w:t>
      </w:r>
    </w:p>
    <w:p w:rsidR="00000000" w:rsidRDefault="00000000"/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укрепление и расширение системы юридических консультаций, юридической помощи и  содействия представителям  наиболее уязвимых слоев населения, уделяя особое внимание предоставлению им адвокатских услуг при расследовании уголовных дел;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создание условий для работы адвокатского корпуса в Мозамбике;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обеспечение соблюдения прав человека в  системе охраны общественного порядка.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r>
        <w:t>50.</w:t>
      </w:r>
      <w:r>
        <w:tab/>
        <w:t>В своей программе правительство установило следующие задачи и приоритеты:</w:t>
      </w:r>
    </w:p>
    <w:p w:rsidR="00000000" w:rsidRDefault="00000000">
      <w:pPr>
        <w:ind w:left="360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снижение уровня абсолютной бедности путем принятия мер в сфере образования, здравоохранения и развития сельских районов;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быстрый и устойчивый экономический рост с особым упором на создание экономических условий, благоприятных для развития частного сектора;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экономическое развитие страны при уделении первоочередного внимания сельским районам и с учетом  необходимости снижения дисбаланса в развитии между регионами;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sym w:font="Symbol" w:char="F0B7"/>
      </w:r>
      <w:r>
        <w:tab/>
        <w:t>укрепление национального мира и единства, справедливости, демократии и патриотизма как неотъемлемых условий гармоничного развития страны.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r>
        <w:t>51.</w:t>
      </w:r>
      <w:r>
        <w:tab/>
        <w:t>В данном контексте, правительство определило следующие приоритетные области.</w:t>
      </w:r>
    </w:p>
    <w:p w:rsidR="00000000" w:rsidRDefault="00000000"/>
    <w:p w:rsidR="00000000" w:rsidRDefault="00000000">
      <w:r>
        <w:t>52.</w:t>
      </w:r>
      <w:r>
        <w:tab/>
        <w:t>Уважение прав человека, закрепленных во Всеобщей декларации прав человека, было принято правительством как основное условие поддержания атмосферы социальной и политической гармонии и неотъемлемое условие успешного осуществления целей развития Мозамбика.</w:t>
      </w:r>
    </w:p>
    <w:p w:rsidR="00000000" w:rsidRDefault="00000000">
      <w:pPr>
        <w:tabs>
          <w:tab w:val="num" w:pos="720"/>
        </w:tabs>
      </w:pPr>
    </w:p>
    <w:p w:rsidR="00000000" w:rsidRDefault="00000000">
      <w:r>
        <w:t>53.</w:t>
      </w:r>
      <w:r>
        <w:tab/>
        <w:t>В этой области правительство прилагало усилия  для укрепления верховенства закона посредством введения справедливой и эффективной системы правосудия.  На протяжении истории молодежь играла важную роль в политической, экономической, социальной и культурной сферах через участие в молодежных ассоциациях, что является особой формой участия молодых граждан в поиске решений проблем, волнующих общество.</w:t>
      </w:r>
    </w:p>
    <w:p w:rsidR="00000000" w:rsidRDefault="00000000">
      <w:pPr>
        <w:tabs>
          <w:tab w:val="num" w:pos="720"/>
        </w:tabs>
      </w:pPr>
    </w:p>
    <w:p w:rsidR="00000000" w:rsidRDefault="00000000">
      <w:pPr>
        <w:tabs>
          <w:tab w:val="clear" w:pos="567"/>
          <w:tab w:val="num" w:pos="561"/>
        </w:tabs>
      </w:pPr>
      <w:r>
        <w:t>54.</w:t>
      </w:r>
      <w:r>
        <w:tab/>
        <w:t>Национальное единство в контексте этнического и культурного разнообразия, разнообразия традиций, религиозных вероисповеданий, в контексте гендерного различия и плюрализма идей всегда поддерживалось, чтобы дать возможность каждому гражданину раскрыть свой талант, повысить творческий и культурный уровень в качестве способа</w:t>
      </w:r>
    </w:p>
    <w:p w:rsidR="00000000" w:rsidRDefault="00000000">
      <w:pPr>
        <w:tabs>
          <w:tab w:val="clear" w:pos="567"/>
          <w:tab w:val="num" w:pos="561"/>
        </w:tabs>
      </w:pPr>
      <w:r>
        <w:t>поощрения свободы выражения, демократии в стране и  нашей культуры, имеющих важное значение для создания благоприятного социально-экономического климата для гармоничного социального и экономического развития.</w:t>
      </w:r>
    </w:p>
    <w:p w:rsidR="00000000" w:rsidRDefault="00000000">
      <w:pPr>
        <w:tabs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55.</w:t>
      </w:r>
      <w:r>
        <w:tab/>
        <w:t xml:space="preserve">В этом контексте участие граждан в социально-экономической и политической жизни страны является необходимым для поиска более эффективных способов решения проблем страны и поощрения гражданских свобод.  В этом процессе наибольшее значение имеет налаживание правительством диалога в качестве основного способа выяснения общественного мнения и выявления наилучших путей для удовлетворения потребностей населения.   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56.</w:t>
      </w:r>
      <w:r>
        <w:tab/>
        <w:t>Цель снижения уровня крайней нищеты предполагает уделение особого внимания вопросу о предоставлении основных услуг наиболее обездоленным группам населения. Соответственно основные действия правительства направлены на улучшение жизненных условий большей части населения, которая состоит из женщин.  Таким образом, женщины находятся в центре внимания и прилагаются усилия для обеспечения для них равных возможностей и прав, повышения их уровня образования и укрепления их роли как воспитателей будущего поколения, формирующих облик жителей Мозамбика.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57.</w:t>
      </w:r>
      <w:r>
        <w:tab/>
        <w:t>Исходя из того, что знания являются крайне важным средством повышения уровня жизни, правительство продолжает расширять услуги в области образования и повышать их качество.  Воспитание патриотизма среди жителей Мозамбика, в частности, среди молодежи, является одним из главных направлений действий правительства.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58.</w:t>
      </w:r>
      <w:r>
        <w:tab/>
        <w:t>Право на образование является одним из основных прав граждан Мозамбика, которое было завоевано вместе с национальной свободой.  В  этом отношении Мозамбик взял на себя задачу обеспечения образования для всех.  С приходом мира в 1992 году достижения первых лет независимости были восстановлены и превзойдены;  т.е. число учащихся в первых классах начальных школ возросло до 100%, а уровень неграмотности снизился приблизительно до 50%.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59.</w:t>
      </w:r>
      <w:r>
        <w:tab/>
        <w:t>Средние школы действуют во всех районах страны.  В 1975 году высшее образование можно было получить лишь в одном университете в столице страны, и в нем работали  лишь пять преподавателей из Мозамбика.  До 2003 года в системе государственного и частного  высшего образования в семи провинциях страны было около 2 000 мозамбикских студентов и преподавателей.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br w:type="page"/>
        <w:t>60.</w:t>
      </w:r>
      <w:r>
        <w:tab/>
        <w:t xml:space="preserve">Правительство выступает за увеличение капиталовложений в сферу образования, уделяя главное внимание начальному образованию и  повышению грамотности.  Поэтому последовательное расширение системы начального образования будет дополняться программами повышения грамотности, в частности, для женщин и молодежи. 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61.</w:t>
      </w:r>
      <w:r>
        <w:tab/>
        <w:t>Правительство по-прежнему должно принимать меры по подготовке специалистов,  необходимых для развития национальной экономики, посредством возобновления профессиональной подготовки, основанной на социально-экономических реалиях страны и  принимающей во внимание необходимость взаимодополняемости  развития сельских и городских районов и интеграции жизненно важных секторов экономики.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62.</w:t>
      </w:r>
      <w:r>
        <w:tab/>
        <w:t>Право на жизнь – это одно из основных прав граждан.  Правительство привержено задаче укрепления здоровья и профилактики заболеваний, тем самым содействуя укреплению производства и продуктивности семейного сектора, увеличивая его доходы, повышая уровень жизни граждан и сокращая уровень крайней нищеты.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63.</w:t>
      </w:r>
      <w:r>
        <w:tab/>
        <w:t>Одним из приоритетов правительства является улучшение системы здравоохранения с целью обеспечить более значительный объем помощи населению.</w:t>
      </w:r>
      <w:r>
        <w:rPr>
          <w:b/>
        </w:rPr>
        <w:t xml:space="preserve">  </w:t>
      </w:r>
      <w:r>
        <w:t>К 2003 году в системе здравоохранения число пунктов медицинского обслуживания возросло до 776; действовало девять сельских больниц, и 776 пунктов первой медицинской помощи</w:t>
      </w:r>
      <w:r>
        <w:rPr>
          <w:b/>
        </w:rPr>
        <w:t>.</w:t>
      </w:r>
      <w:r>
        <w:t xml:space="preserve">  В результате такого развития сегодня 60% жителей Мозамбика имеют доступ к здравоохранению.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64.</w:t>
      </w:r>
      <w:r>
        <w:tab/>
        <w:t>Расширение системы здравоохранения, водоснабжения и санитарии будет продолжено с упором на базовые медицинские услуги, активизацию профилактических мер при уделении особого внимания инфекционным и вирусным заболеваниям, в частности холере, малярии и ВИЧ/СПИД.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65.</w:t>
      </w:r>
      <w:r>
        <w:tab/>
        <w:t>В отношении ВИЧ/СПИД были приняты меры по выработке основных принципов, с тем чтобы все работники и лица, подающие заявления  о приеме на работу, не подвергались дискриминации на рабочем  месте.  В связи с этим соответствующие меры должны быть приняты, чтобы предотвратить увольнения, стигматизацию и дискриминацию, а также другие меры для социальной и психологической защиты людей, живущих с ВИЧ/СПИД, посредством образования, информационных кампаний, повышения осведомленности и медицинской помощи.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66.</w:t>
      </w:r>
      <w:r>
        <w:tab/>
        <w:t xml:space="preserve">Целью экономического развития должны быть ликвидация нищеты, сокращение дисбаланса в развитии между регионами страны и укрепление национального предпринимательского сектора страны в интересах всего населения Мозамбика.    </w:t>
      </w:r>
    </w:p>
    <w:p w:rsidR="00000000" w:rsidRDefault="00000000">
      <w:pPr>
        <w:jc w:val="center"/>
        <w:rPr>
          <w:b/>
        </w:rPr>
      </w:pPr>
      <w:r>
        <w:rPr>
          <w:b/>
          <w:lang w:val="en-GB"/>
        </w:rPr>
        <w:t>B</w:t>
      </w:r>
      <w:r>
        <w:rPr>
          <w:b/>
        </w:rPr>
        <w:t>.</w:t>
      </w:r>
      <w:r>
        <w:rPr>
          <w:b/>
        </w:rPr>
        <w:tab/>
        <w:t>Законодательные меры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67.</w:t>
      </w:r>
      <w:r>
        <w:tab/>
        <w:t>Законодательство, действующее в настоящее время в Мозамбике, поощряет расовое равенство.  Ниже в качестве примера приводятся выдержки из законодательных актов.</w:t>
      </w:r>
    </w:p>
    <w:p w:rsidR="00000000" w:rsidRDefault="00000000">
      <w:pPr>
        <w:tabs>
          <w:tab w:val="clear" w:pos="567"/>
          <w:tab w:val="num" w:pos="561"/>
          <w:tab w:val="num" w:pos="720"/>
        </w:tabs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68.</w:t>
      </w:r>
      <w:r>
        <w:tab/>
        <w:t>Статья 46 Закона о труде гласит:</w:t>
      </w:r>
    </w:p>
    <w:p w:rsidR="00000000" w:rsidRDefault="00000000"/>
    <w:p w:rsidR="00000000" w:rsidRDefault="00000000">
      <w:pPr>
        <w:ind w:left="561"/>
      </w:pPr>
      <w:r>
        <w:t>"Все национальные или иностранные трудящиеся независимо от пола, расы, цвета кожи, религии, политических или идеологических убеждений и происхождения имеют право получать вознаграждение и равную плату за равный труд".</w:t>
      </w:r>
    </w:p>
    <w:p w:rsidR="00000000" w:rsidRDefault="00000000">
      <w:pPr>
        <w:tabs>
          <w:tab w:val="num" w:pos="720"/>
        </w:tabs>
        <w:ind w:left="360"/>
      </w:pPr>
    </w:p>
    <w:p w:rsidR="00000000" w:rsidRDefault="00000000">
      <w:pPr>
        <w:tabs>
          <w:tab w:val="clear" w:pos="567"/>
          <w:tab w:val="num" w:pos="561"/>
          <w:tab w:val="num" w:pos="720"/>
        </w:tabs>
      </w:pPr>
      <w:r>
        <w:t>69.</w:t>
      </w:r>
      <w:r>
        <w:tab/>
        <w:t>В то время как Уголовный кодекс Мозамбика не содержит определения преступление расизма и не предусматривает наказания за него, акты расовой дискриминации, которые попадают под любое преступление, определяемое законом (телесные повреждения, изнасилование и другие), являются уголовно наказуемыми согласно следующим статьям Уголовного кодекса:</w:t>
      </w:r>
    </w:p>
    <w:p w:rsidR="00000000" w:rsidRDefault="00000000">
      <w:pPr>
        <w:ind w:left="360"/>
      </w:pPr>
    </w:p>
    <w:p w:rsidR="00000000" w:rsidRDefault="00000000">
      <w:pPr>
        <w:ind w:left="561"/>
      </w:pPr>
      <w:r>
        <w:t>"</w:t>
      </w:r>
      <w:r>
        <w:rPr>
          <w:b/>
        </w:rPr>
        <w:t>Статья 27</w:t>
      </w:r>
    </w:p>
    <w:p w:rsidR="00000000" w:rsidRDefault="00000000">
      <w:pPr>
        <w:ind w:left="561"/>
      </w:pPr>
    </w:p>
    <w:p w:rsidR="00000000" w:rsidRDefault="00000000">
      <w:pPr>
        <w:ind w:left="561"/>
      </w:pPr>
      <w:r>
        <w:t>Уголовная ответственность предполагает обязанность компенсировать ущерб, нанесенный моральным устоям общества, и понести наказание, установленное законом и приводимое в исполнение  уполномоченным судом".</w:t>
      </w:r>
    </w:p>
    <w:p w:rsidR="00000000" w:rsidRDefault="00000000">
      <w:pPr>
        <w:ind w:left="360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  <w:r>
        <w:rPr>
          <w:lang w:val="en-US"/>
        </w:rPr>
        <w:tab/>
      </w:r>
      <w:r>
        <w:t>"</w:t>
      </w:r>
      <w:r>
        <w:rPr>
          <w:b/>
        </w:rPr>
        <w:t>Статья 52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561" w:hanging="561"/>
      </w:pPr>
      <w:r>
        <w:tab/>
        <w:t>Все лица, совершившие наказуемые преступления, несут уголовную ответственность в случае отсутствия обстоятельств, смягчающих ответственность, в соответствии с положениями статьи 41 и последующих статей, если законом не предусмотрено иное".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561" w:hanging="561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  <w:r>
        <w:t>70.</w:t>
      </w:r>
      <w:r>
        <w:tab/>
        <w:t>В отношении случаев гражданско-правовой ответственности за акты расовой дискриминации в Гражданском кодексе говорится следующее: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rPr>
          <w:b/>
        </w:rPr>
      </w:pPr>
      <w:r>
        <w:tab/>
        <w:t>"</w:t>
      </w:r>
      <w:r>
        <w:rPr>
          <w:b/>
        </w:rPr>
        <w:t>Статья 483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rPr>
          <w:b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561" w:hanging="561"/>
      </w:pPr>
      <w:r>
        <w:rPr>
          <w:b/>
        </w:rPr>
        <w:tab/>
      </w:r>
      <w:r>
        <w:t>1.</w:t>
      </w:r>
      <w:r>
        <w:tab/>
        <w:t>Любой, кто умышленно или в результате халатности нарушает право другого лица или любое предписание закона, нацеленное на защиту иных интересов людей, обязан возместить потерпевшей стороне ущерб, понесенный в результате таких нарушений.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561" w:hanging="561"/>
      </w:pPr>
      <w:r>
        <w:tab/>
        <w:t>2.</w:t>
      </w:r>
      <w:r>
        <w:tab/>
        <w:t>Обязательство предоставить возмещение вне зависимости от вины возлагается на виновное лицо лишь в случаях, определенных в законе".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1122" w:hanging="1122"/>
      </w:pPr>
      <w:r>
        <w:tab/>
        <w:t>"</w:t>
      </w:r>
      <w:r>
        <w:rPr>
          <w:b/>
        </w:rPr>
        <w:t>Статья 501</w:t>
      </w:r>
      <w:r>
        <w:t>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561" w:hanging="561"/>
      </w:pPr>
      <w:r>
        <w:tab/>
        <w:t>Государство и другие общественные коллективные лица в случаях, когда ущерб третьей стороне наносится их органами, агентами или представителями при осуществлении частной управленческой деятельности, несут гражданскую ответственность за такой ущерб в тех пределах, в каких нарушающие стороны ответственны за ущерб, причиненный их агентами".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561" w:hanging="561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71.</w:t>
      </w:r>
      <w:r>
        <w:tab/>
        <w:t>В Законе № 8/91 от 18 июля 1991 года о свободе собраний и ассоциаций, гарантированной Конституцией Мозамбика, говорится, что правительство несет ответственность за признание ассоциаций и обеспечение того, чтобы их цели соответствовали  конституционным принципам.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72.</w:t>
      </w:r>
      <w:r>
        <w:tab/>
        <w:t xml:space="preserve">Ввиду дополняющей роли иностранных неправительственных организаций по отношению к инициативам и действиям правительства было сочтено необходимым установить критерии санкционирования деятельности иностранных неправительственных организаций в Мозамбике, а также цели, которые они должны преследовать, и формы деятельности.  С этой целью был принят декрет № 55/98 от 13 октября 1998 года. 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73.</w:t>
      </w:r>
      <w:r>
        <w:tab/>
        <w:t>С целью запретить поощрение дискриминации в своей деятельности ассоциации должны в дополнение к положениям своих уставов и других нормативных актов, предоставлять любую информацию, запрашиваемую у них компетентными официальными органами (закон № 8/91).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74.</w:t>
      </w:r>
      <w:r>
        <w:tab/>
        <w:t xml:space="preserve">Закон № 23/91 от 31 декабря 1991 года дает работникам право создавать ассоциации без какой-либо дискриминации с целью обеспечения и защиты своих социальных и профессиональных интересов.  Свобода профессиональных ассоциаций и профессиональных союзов является также правом, закрепленным в Конституции и Законе о труде.  Ассоциации, учрежденные в соответствии законом должны работать в соответствии с конституционными принципами, касающимися нравственного, общественного, экономического и социального порядка страны, и не должны ущемлять прав третьей стороны.  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br w:type="page"/>
        <w:t>75.</w:t>
      </w:r>
      <w:r>
        <w:tab/>
        <w:t xml:space="preserve">В отношении права граждан обращаться в суд закон № 2/96 от 4 января 1994 года обеспечивает право всех граждан направлять петиции, жалобы и иски в компетентные органы с требованием восстановить их нарушенные права или обеспечить защиту их общих интересов. 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76.</w:t>
      </w:r>
      <w:r>
        <w:tab/>
        <w:t>Что касается туризма, то Мозамбик имеет множество достопримечательностей, от богатства побережья и живописных пляжей до разнообразной флоры и фауны.  Это стимулирует развитие и инвестиции в туристическую отрасль, что будет способствовать созданию новых рабочих мест, строительству новых гостинец и  туристических курортов, а также восстановлению заповедников, парков и резерваций.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77.</w:t>
      </w:r>
      <w:r>
        <w:tab/>
        <w:t>Признавая динамичную природу туризма и необходимость внести поправки в действующее законодательство, правительство приняло закон № 4/2004 от 17 июня 2004 года, в статье 16 которого говорится следующее: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1122" w:hanging="1122"/>
      </w:pPr>
      <w:r>
        <w:tab/>
        <w:t>"2.</w:t>
      </w:r>
      <w:r>
        <w:tab/>
        <w:t>В дополнение к обязанностям, перечисленным в предыдущем пункте, поставщики товаров и услуг, связанных с туристической отраслью, должны в частности: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720" w:hanging="720"/>
      </w:pPr>
      <w:r>
        <w:tab/>
      </w:r>
      <w:r>
        <w:tab/>
      </w:r>
      <w:r>
        <w:tab/>
        <w:t>а)</w:t>
      </w:r>
      <w:r>
        <w:tab/>
        <w:t xml:space="preserve">оказывать услуги, на которые они имеют разрешение, без дискриминации по признаку национальности, социального положения, расы, пола, этнической принадлежности, религии или политических взглядов". 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  <w:ind w:left="720" w:hanging="720"/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78.</w:t>
      </w:r>
      <w:r>
        <w:tab/>
        <w:t xml:space="preserve">Для осуществления права на убежище, закрепленного в Конституции, Мозамбик ратифицировал основные международные договоры, имеющие отношение к правам беженцев, и принял регулирующие меры, чтобы обеспечить социальную реинтеграцию беженцев и перемещенных лиц.    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br w:type="page"/>
        <w:t>Таблица 6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t>Статистические данные о лицах, ищущих убежище, и беженцах,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t>зарегистрированных Национальным институтом поддержки</w:t>
      </w: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t>беженцев за период 1995-2004 годов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8"/>
        <w:gridCol w:w="589"/>
        <w:gridCol w:w="589"/>
        <w:gridCol w:w="589"/>
        <w:gridCol w:w="590"/>
        <w:gridCol w:w="589"/>
        <w:gridCol w:w="589"/>
        <w:gridCol w:w="590"/>
        <w:gridCol w:w="589"/>
        <w:gridCol w:w="589"/>
        <w:gridCol w:w="590"/>
        <w:gridCol w:w="700"/>
      </w:tblGrid>
      <w:tr w:rsidR="00000000">
        <w:trPr>
          <w:trHeight w:val="330"/>
        </w:trPr>
        <w:tc>
          <w:tcPr>
            <w:tcW w:w="2758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bCs/>
                <w:sz w:val="16"/>
                <w:szCs w:val="16"/>
              </w:rPr>
              <w:t>Страна происхождения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1995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1996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1997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1998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1999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2000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2001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2002</w:t>
            </w:r>
          </w:p>
        </w:tc>
        <w:tc>
          <w:tcPr>
            <w:tcW w:w="589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2003</w:t>
            </w:r>
          </w:p>
        </w:tc>
        <w:tc>
          <w:tcPr>
            <w:tcW w:w="590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2004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noWrap/>
            <w:vAlign w:val="center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 xml:space="preserve">Всего 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Афганистан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Ангола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93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Бангладеш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Босния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Бурунди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69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406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161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2 128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Камерун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Центральноафриканская Республика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Чад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Чечн</w:t>
            </w:r>
            <w:r>
              <w:rPr>
                <w:bCs/>
                <w:sz w:val="16"/>
                <w:szCs w:val="16"/>
                <w:lang w:val="en-US"/>
              </w:rPr>
              <w:t>я</w:t>
            </w:r>
            <w:r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Китай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Коморские Острова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Конго (Браззавиль)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Куба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Демократическая Республика Конго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710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1 950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1 072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1 825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814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7 295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Эритрея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Эфиопия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96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Гана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Гинея- Бисау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Ирак 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Код-д</w:t>
            </w:r>
            <w:r>
              <w:rPr>
                <w:bCs/>
                <w:sz w:val="16"/>
                <w:szCs w:val="16"/>
                <w:lang w:val="en-US"/>
              </w:rPr>
              <w:t>’</w:t>
            </w:r>
            <w:r>
              <w:rPr>
                <w:bCs/>
                <w:sz w:val="16"/>
                <w:szCs w:val="16"/>
              </w:rPr>
              <w:t>Ивуар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Ямайка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Кения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Либерия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Мадагаскар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Малави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Мали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Намибия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Нигерия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Руанда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90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58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94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117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478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316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1 478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Сьерра-Леоне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Сомали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104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445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Южная Африка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Шри-Ланка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Судан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66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Свазиленд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Того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Тунис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Уганда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51</w:t>
            </w:r>
          </w:p>
        </w:tc>
      </w:tr>
      <w:tr w:rsidR="00000000">
        <w:trPr>
          <w:trHeight w:val="218"/>
        </w:trPr>
        <w:tc>
          <w:tcPr>
            <w:tcW w:w="2758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Объединенная Республика Танзания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bottom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000000">
        <w:trPr>
          <w:trHeight w:val="219"/>
        </w:trPr>
        <w:tc>
          <w:tcPr>
            <w:tcW w:w="2758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Зимбабве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90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89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90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700" w:type="dxa"/>
            <w:tcBorders>
              <w:top w:val="nil"/>
            </w:tcBorders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</w:tr>
      <w:tr w:rsidR="00000000">
        <w:trPr>
          <w:trHeight w:val="219"/>
        </w:trPr>
        <w:tc>
          <w:tcPr>
            <w:tcW w:w="2758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 xml:space="preserve">    </w:t>
            </w:r>
            <w:r>
              <w:rPr>
                <w:bCs/>
                <w:sz w:val="16"/>
                <w:szCs w:val="16"/>
                <w:lang w:val="en-US"/>
              </w:rPr>
              <w:t xml:space="preserve">Всего 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148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253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768</w:t>
            </w:r>
          </w:p>
        </w:tc>
        <w:tc>
          <w:tcPr>
            <w:tcW w:w="590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603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736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1 083</w:t>
            </w:r>
          </w:p>
        </w:tc>
        <w:tc>
          <w:tcPr>
            <w:tcW w:w="590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2 908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1 668</w:t>
            </w:r>
          </w:p>
        </w:tc>
        <w:tc>
          <w:tcPr>
            <w:tcW w:w="589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2 607</w:t>
            </w:r>
          </w:p>
        </w:tc>
        <w:tc>
          <w:tcPr>
            <w:tcW w:w="590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1 124</w:t>
            </w:r>
          </w:p>
        </w:tc>
        <w:tc>
          <w:tcPr>
            <w:tcW w:w="700" w:type="dxa"/>
            <w:noWrap/>
            <w:vAlign w:val="bottom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11 898</w:t>
            </w:r>
          </w:p>
        </w:tc>
      </w:tr>
    </w:tbl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br w:type="page"/>
        <w:t>Таблица 7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</w:rPr>
        <w:t>Количество человек, получивших статус беженца в период 1995-2004 годов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tbl>
      <w:tblPr>
        <w:tblW w:w="0" w:type="auto"/>
        <w:jc w:val="center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9"/>
        <w:gridCol w:w="372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bottom w:val="single" w:sz="4" w:space="0" w:color="auto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bCs/>
                <w:caps/>
              </w:rPr>
            </w:pPr>
            <w:r>
              <w:rPr>
                <w:bCs/>
              </w:rPr>
              <w:t>Год</w:t>
            </w:r>
          </w:p>
        </w:tc>
        <w:tc>
          <w:tcPr>
            <w:tcW w:w="3723" w:type="dxa"/>
            <w:tcBorders>
              <w:bottom w:val="single" w:sz="4" w:space="0" w:color="auto"/>
            </w:tcBorders>
          </w:tcPr>
          <w:p w:rsidR="00000000" w:rsidRDefault="00000000">
            <w:pPr>
              <w:pStyle w:val="FootnoteText"/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spacing w:line="288" w:lineRule="auto"/>
              <w:jc w:val="center"/>
            </w:pPr>
            <w:r>
              <w:t>Число подтверждений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1995</w:t>
            </w:r>
          </w:p>
        </w:tc>
        <w:tc>
          <w:tcPr>
            <w:tcW w:w="3723" w:type="dxa"/>
            <w:tcBorders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1996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1997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1998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1999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2001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2002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2003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</w:pPr>
            <w:r>
              <w:rPr>
                <w:lang w:val="en-US"/>
              </w:rPr>
              <w:t>6</w:t>
            </w:r>
            <w: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  <w:tcBorders>
              <w:top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</w:pPr>
            <w:r>
              <w:t>2004</w:t>
            </w:r>
          </w:p>
        </w:tc>
        <w:tc>
          <w:tcPr>
            <w:tcW w:w="3723" w:type="dxa"/>
            <w:tcBorders>
              <w:top w:val="nil"/>
            </w:tcBorders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</w:pPr>
            <w:r>
              <w:t>319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19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jc w:val="center"/>
            </w:pPr>
            <w:r>
              <w:rPr>
                <w:lang w:val="en-US"/>
              </w:rPr>
              <w:t>Всего</w:t>
            </w:r>
          </w:p>
        </w:tc>
        <w:tc>
          <w:tcPr>
            <w:tcW w:w="3723" w:type="dxa"/>
          </w:tcPr>
          <w:p w:rsidR="00000000" w:rsidRDefault="00000000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left" w:pos="561"/>
                <w:tab w:val="left" w:pos="1122"/>
                <w:tab w:val="left" w:pos="1683"/>
                <w:tab w:val="left" w:pos="2244"/>
              </w:tabs>
              <w:ind w:right="1631"/>
              <w:jc w:val="right"/>
            </w:pPr>
            <w:r>
              <w:t>619</w:t>
            </w:r>
          </w:p>
        </w:tc>
      </w:tr>
    </w:tbl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pPr>
        <w:pStyle w:val="Heading2"/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jc w:val="center"/>
        <w:rPr>
          <w:b/>
          <w:u w:val="none"/>
        </w:rPr>
      </w:pPr>
      <w:r>
        <w:rPr>
          <w:b/>
          <w:u w:val="none"/>
          <w:lang w:val="en-US"/>
        </w:rPr>
        <w:t>C</w:t>
      </w:r>
      <w:r>
        <w:rPr>
          <w:b/>
          <w:u w:val="none"/>
        </w:rPr>
        <w:t>.</w:t>
      </w:r>
      <w:r>
        <w:rPr>
          <w:b/>
          <w:u w:val="none"/>
        </w:rPr>
        <w:tab/>
        <w:t>Меры, принимаемые местными властями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  <w:rPr>
          <w:b/>
        </w:rPr>
      </w:pP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num" w:pos="720"/>
          <w:tab w:val="left" w:pos="1122"/>
          <w:tab w:val="left" w:pos="1683"/>
          <w:tab w:val="left" w:pos="2244"/>
        </w:tabs>
      </w:pPr>
      <w:r>
        <w:t>79.</w:t>
      </w:r>
      <w:r>
        <w:tab/>
        <w:t>В контексте децентрализации местные власти обеспечивают участие населения в поисках решения проблем на уровне общин и способствуют местному развитию посредством углубления и укрепления демократии в рамках политики национального единства.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left" w:pos="561"/>
          <w:tab w:val="left" w:pos="1122"/>
          <w:tab w:val="left" w:pos="1683"/>
          <w:tab w:val="left" w:pos="2244"/>
        </w:tabs>
      </w:pPr>
    </w:p>
    <w:p w:rsidR="00000000" w:rsidRDefault="00000000">
      <w:r>
        <w:t>80.</w:t>
      </w:r>
      <w:r>
        <w:tab/>
        <w:t>Властью на местах наделены местные автономные образования (autarquias) состоящие из муниципалитетов и поселений. Они обладают патримониальной и финансовой автономией, а также полномочиями принимать меры для обеспечения принципа равенства.</w:t>
      </w:r>
    </w:p>
    <w:p w:rsidR="00000000" w:rsidRDefault="00000000"/>
    <w:p w:rsidR="00000000" w:rsidRDefault="00000000">
      <w:r>
        <w:t>81.</w:t>
      </w:r>
      <w:r>
        <w:tab/>
        <w:t>Местные власти принимают различные меры, включая меры в области образования и по борьбе с крайней нищетой, путем осуществления проектов по социальной интеграции в поддержку семей, находящихся в неблагоприятном положении, строительства школ для детей, поощрения обучения взрослых и профессионального образования. На этом основании статья 118 Конституции Мозамбика признает значение местной власти и содержит следующие положения:</w:t>
      </w:r>
    </w:p>
    <w:p w:rsidR="00000000" w:rsidRDefault="00000000"/>
    <w:p w:rsidR="00000000" w:rsidRDefault="00000000">
      <w:pPr>
        <w:ind w:left="1134" w:hanging="1134"/>
      </w:pPr>
      <w:r>
        <w:tab/>
        <w:t>"1.</w:t>
      </w:r>
      <w:r>
        <w:tab/>
        <w:t>Государство признает и уважает традиционные формы власти, которая признается населением в качестве законной и соответствует обычному праву.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 2.</w:t>
      </w:r>
      <w:r>
        <w:tab/>
        <w:t>Государство определяет отношения между традиционной властью и другими учреждениями, а также роль, которую традиционная власть должна играть в экономической, социальной и культурной жизни страны в соответствии с законом".</w:t>
      </w:r>
    </w:p>
    <w:p w:rsidR="00000000" w:rsidRDefault="00000000">
      <w:pPr>
        <w:spacing w:line="240" w:lineRule="auto"/>
      </w:pPr>
    </w:p>
    <w:p w:rsidR="00000000" w:rsidRDefault="00000000">
      <w:r>
        <w:t>82.</w:t>
      </w:r>
      <w:r>
        <w:tab/>
        <w:t>Вышеупомянутые положения Конституции не предполагают непосредственной интеграции международного обычая, который четко определен как источник международного права в статье 38 Статута Международного Суда. Это положение касается руководящего потенциала традиционных властей в соответствии с традициями и обычаями местного населения.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D.</w:t>
      </w:r>
      <w:r>
        <w:rPr>
          <w:b/>
        </w:rPr>
        <w:tab/>
        <w:t>Правовой статус иностранных граждан в Мозамбике</w:t>
      </w:r>
    </w:p>
    <w:p w:rsidR="00000000" w:rsidRDefault="00000000">
      <w:pPr>
        <w:spacing w:line="240" w:lineRule="auto"/>
      </w:pPr>
    </w:p>
    <w:p w:rsidR="00000000" w:rsidRDefault="00000000">
      <w:r>
        <w:t>83.</w:t>
      </w:r>
      <w:r>
        <w:tab/>
        <w:t>Для того, чтобы определить правовые рамки по вопросам регулирования миграции и отразить в законодательной системе преимущества, вытекающие из международных конвенций, правительство одобрило закон № 5/93 от 28 декабря 1993 года, который устанавливает законодательную систему, регулирующую вопросы въезда, пребывания и вы езда из страны иностранных граждан и прав, обязанностей и гарантий.</w:t>
      </w:r>
    </w:p>
    <w:p w:rsidR="00000000" w:rsidRDefault="00000000"/>
    <w:p w:rsidR="00000000" w:rsidRDefault="00000000">
      <w:r>
        <w:t>84.</w:t>
      </w:r>
      <w:r>
        <w:tab/>
        <w:t>Статья 4 закона № 5/93 предусматривает следующий общий принцип:  "Иностранные граждане, которые проживают или временно находятся на территории государства, обладают теми же правами и гарантиями и имеют те же обязанности, что и граждане Мозамбика". Иностранцы не имеют политических или иных прав, которые в законодательном порядке закреплены исключительно за гражданами Мозамбика.</w:t>
      </w:r>
    </w:p>
    <w:p w:rsidR="00000000" w:rsidRDefault="00000000"/>
    <w:p w:rsidR="00000000" w:rsidRDefault="00000000">
      <w:r>
        <w:t>85.</w:t>
      </w:r>
      <w:r>
        <w:tab/>
        <w:t>С другой стороны, статья 14 Гражданского кодекса предусматривает, что "иностранцы должны обладать теми же правами, что и граждане [Мозамбика] в отношении использования своих гражданских прав, если законом не предусмотрено иное".</w:t>
      </w:r>
    </w:p>
    <w:p w:rsidR="00000000" w:rsidRDefault="00000000">
      <w:pPr>
        <w:spacing w:line="240" w:lineRule="auto"/>
      </w:pPr>
    </w:p>
    <w:p w:rsidR="00000000" w:rsidRDefault="00000000">
      <w:pPr>
        <w:rPr>
          <w:rStyle w:val="Footer"/>
        </w:rPr>
      </w:pPr>
      <w:r>
        <w:t>86.</w:t>
      </w:r>
      <w:r>
        <w:tab/>
        <w:t>Статья 20 закона № 5/93 предусматривает, что разрешение на проживание предоставляется компетентными правительственными службами иностранным гражданам, имеющим визу, разрешающую проживание в стране для осуществления профессиональной деятельности</w:t>
      </w:r>
      <w:r>
        <w:rPr>
          <w:rStyle w:val="FootnoteReference"/>
        </w:rPr>
        <w:footnoteReference w:id="8"/>
      </w:r>
      <w:r>
        <w:t>.</w:t>
      </w:r>
    </w:p>
    <w:p w:rsidR="00000000" w:rsidRDefault="00000000">
      <w:r>
        <w:t>87.</w:t>
      </w:r>
      <w:r>
        <w:tab/>
        <w:t>Как правило, иностранцы могут покинуть Мозамбик на добровольной основе.  В виде исключения выезд может быть запрещен при получении компетентными властями официального уведомления о наличии ордера на арест данного лица или о том, что его или её выезд из страны запрещен.</w:t>
      </w:r>
    </w:p>
    <w:p w:rsidR="00000000" w:rsidRDefault="00000000"/>
    <w:p w:rsidR="00000000" w:rsidRDefault="00000000">
      <w:r>
        <w:t>88.</w:t>
      </w:r>
      <w:r>
        <w:tab/>
        <w:t>Случаи принудительного выезда имеют место, когда иностранный гражданин обязан покинуть страну по причине экстрадиции или высылки на основе соответствующего законодательства.</w:t>
      </w:r>
    </w:p>
    <w:p w:rsidR="00000000" w:rsidRDefault="00000000"/>
    <w:p w:rsidR="00000000" w:rsidRDefault="00000000">
      <w:r>
        <w:t>89.</w:t>
      </w:r>
      <w:r>
        <w:tab/>
        <w:t>Высылка может производиться по разрешению административных или судебных органов (статьи 29 и 30). Административная высылка применяется без ущерба для положений международным соглашениям или конвенциям в следующих случаях:</w:t>
      </w:r>
    </w:p>
    <w:p w:rsidR="00000000" w:rsidRDefault="00000000"/>
    <w:p w:rsidR="00000000" w:rsidRDefault="00000000">
      <w:r>
        <w:tab/>
        <w:t>a)</w:t>
      </w:r>
      <w:r>
        <w:tab/>
        <w:t>незаконный въезд;</w:t>
      </w:r>
    </w:p>
    <w:p w:rsidR="00000000" w:rsidRDefault="00000000"/>
    <w:p w:rsidR="00000000" w:rsidRDefault="00000000">
      <w:r>
        <w:tab/>
        <w:t>b)</w:t>
      </w:r>
      <w:r>
        <w:tab/>
        <w:t>действия, направленные против национальной безопасности, общественного порядка или общественной морали;</w:t>
      </w:r>
    </w:p>
    <w:p w:rsidR="00000000" w:rsidRDefault="00000000"/>
    <w:p w:rsidR="00000000" w:rsidRDefault="00000000">
      <w:r>
        <w:tab/>
        <w:t>c)</w:t>
      </w:r>
      <w:r>
        <w:tab/>
        <w:t>участие в политической жизни страны без соответствующего разрешения правительства;</w:t>
      </w:r>
    </w:p>
    <w:p w:rsidR="00000000" w:rsidRDefault="00000000"/>
    <w:p w:rsidR="00000000" w:rsidRDefault="00000000">
      <w:r>
        <w:tab/>
        <w:t>d)</w:t>
      </w:r>
      <w:r>
        <w:tab/>
        <w:t>несоблюдение Конституции и других национальных законов, применимых к иностранцам;</w:t>
      </w:r>
    </w:p>
    <w:p w:rsidR="00000000" w:rsidRDefault="00000000"/>
    <w:p w:rsidR="00000000" w:rsidRDefault="00000000">
      <w:r>
        <w:tab/>
        <w:t>e)</w:t>
      </w:r>
      <w:r>
        <w:tab/>
        <w:t>совершение деяний, делающих невозможным въезд в страну, в случае заблаговременного наличия информации о таких поступках в распоряжении властей Мозамбика.</w:t>
      </w:r>
    </w:p>
    <w:p w:rsidR="00000000" w:rsidRDefault="00000000"/>
    <w:p w:rsidR="00000000" w:rsidRDefault="00000000">
      <w:r>
        <w:t>90.</w:t>
      </w:r>
      <w:r>
        <w:tab/>
        <w:t>При административной высылке можно подать апелляцию в Совет Министров или Верховный Суд. Миграционные службы имеют право, как только они получают сведения о совершении деяний, составляющих основание для изгнания, приступать к соответствующим процедурам в течение восьми дней.</w:t>
      </w:r>
    </w:p>
    <w:p w:rsidR="00000000" w:rsidRDefault="00000000"/>
    <w:p w:rsidR="00000000" w:rsidRDefault="00000000">
      <w:r>
        <w:t>91.</w:t>
      </w:r>
      <w:r>
        <w:tab/>
        <w:t>Судебная высылка применяется дополнительно, без ущерба для положений уголовного законодательства, в соответствии со статьей 30 Закона № 5/93 в следующих случаях:</w:t>
      </w:r>
    </w:p>
    <w:p w:rsidR="00000000" w:rsidRDefault="00000000"/>
    <w:p w:rsidR="00000000" w:rsidRDefault="00000000">
      <w:r>
        <w:tab/>
        <w:t>a)</w:t>
      </w:r>
      <w:r>
        <w:tab/>
        <w:t>иностранный гражданин, проживающий в стране, приговорен судом за совершение преднамеренного преступления к наказанию в виде тюремного заключения на срок более шести месяцев;</w:t>
      </w:r>
    </w:p>
    <w:p w:rsidR="00000000" w:rsidRDefault="00000000"/>
    <w:p w:rsidR="00000000" w:rsidRDefault="00000000">
      <w:r>
        <w:tab/>
        <w:t>b)</w:t>
      </w:r>
      <w:r>
        <w:tab/>
        <w:t>иностранный гражданин, проживающий в стране менее пяти лет, приговорен судом за совершение преднамеренного преступления к наказанию в виде тюремного заключения на срок более одного года;</w:t>
      </w:r>
    </w:p>
    <w:p w:rsidR="00000000" w:rsidRDefault="00000000"/>
    <w:p w:rsidR="00000000" w:rsidRDefault="00000000">
      <w:r>
        <w:tab/>
        <w:t>c)</w:t>
      </w:r>
      <w:r>
        <w:tab/>
        <w:t>иностранный гражданин, проживающий в стране от 5 до 15 лет, приговорен к тюремному заключению на срок более двух лет;</w:t>
      </w:r>
    </w:p>
    <w:p w:rsidR="00000000" w:rsidRDefault="00000000"/>
    <w:p w:rsidR="00000000" w:rsidRDefault="00000000">
      <w:r>
        <w:tab/>
        <w:t>d)</w:t>
      </w:r>
      <w:r>
        <w:tab/>
        <w:t>иностранный гражданин, проживавший в стране более 15 лет, приговорен к суровому наказанию.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Е.</w:t>
      </w:r>
      <w:r>
        <w:rPr>
          <w:b/>
        </w:rPr>
        <w:tab/>
        <w:t>Иностранные граждане в Мозамбике:  въезд, выезд и проживание</w:t>
      </w:r>
    </w:p>
    <w:p w:rsidR="00000000" w:rsidRDefault="00000000"/>
    <w:p w:rsidR="00000000" w:rsidRDefault="00000000">
      <w:r>
        <w:t>92.</w:t>
      </w:r>
      <w:r>
        <w:tab/>
        <w:t>Ситуация с въездом,</w:t>
      </w:r>
      <w:r>
        <w:rPr>
          <w:b/>
          <w:szCs w:val="26"/>
        </w:rPr>
        <w:t xml:space="preserve"> </w:t>
      </w:r>
      <w:r>
        <w:t>выездом и проживанием в Мозамбике иностранных граждан отражена в статистических данных, показывающих число миграционных передвижений через пограничные пункты страны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Таблица 8</w:t>
      </w:r>
    </w:p>
    <w:p w:rsidR="00000000" w:rsidRDefault="00000000">
      <w:pPr>
        <w:spacing w:line="192" w:lineRule="auto"/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Передвижение лиц в 2003 году</w:t>
      </w:r>
      <w:r>
        <w:rPr>
          <w:rStyle w:val="FootnoteReference"/>
          <w:szCs w:val="24"/>
        </w:rPr>
        <w:footnoteReference w:id="9"/>
      </w:r>
      <w:r>
        <w:rPr>
          <w:b/>
        </w:rPr>
        <w:t xml:space="preserve"> с указанием страны постоянного жительства</w:t>
      </w:r>
    </w:p>
    <w:p w:rsidR="00000000" w:rsidRDefault="00000000">
      <w:pPr>
        <w:jc w:val="center"/>
        <w:rPr>
          <w:bCs/>
        </w:rPr>
      </w:pPr>
      <w:r>
        <w:rPr>
          <w:b/>
        </w:rPr>
        <w:t>и цели поездки</w:t>
      </w:r>
    </w:p>
    <w:p w:rsidR="00000000" w:rsidRDefault="00000000">
      <w:pPr>
        <w:spacing w:line="192" w:lineRule="auto"/>
      </w:pP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8"/>
        <w:gridCol w:w="714"/>
        <w:gridCol w:w="770"/>
        <w:gridCol w:w="728"/>
        <w:gridCol w:w="812"/>
        <w:gridCol w:w="727"/>
        <w:gridCol w:w="686"/>
        <w:gridCol w:w="714"/>
        <w:gridCol w:w="756"/>
        <w:gridCol w:w="894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Страна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Бизнес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Офици-альные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Туризм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Транзит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Визиты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Работа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Горное дело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Другое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Общее число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Ангола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Ботсвана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346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391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631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1 783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Бразилия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341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302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Бурунди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Канада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Кабо-Верде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7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894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Китай 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394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Демократическая</w:t>
            </w:r>
          </w:p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   Республика Конго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Куба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Дания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502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Франция 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626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811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1 814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Германия 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302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334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3 127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1 469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374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5 787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Гонконг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Индия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326</w:t>
            </w:r>
          </w:p>
        </w:tc>
        <w:tc>
          <w:tcPr>
            <w:tcW w:w="77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269</w:t>
            </w:r>
          </w:p>
        </w:tc>
        <w:tc>
          <w:tcPr>
            <w:tcW w:w="72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81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7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542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605</w:t>
            </w:r>
          </w:p>
        </w:tc>
        <w:tc>
          <w:tcPr>
            <w:tcW w:w="894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2 752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928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szCs w:val="24"/>
              </w:rPr>
              <w:t xml:space="preserve">Таблица 8 </w:t>
            </w:r>
            <w:r>
              <w:rPr>
                <w:b/>
                <w:bCs/>
                <w:i/>
                <w:iCs/>
                <w:szCs w:val="24"/>
              </w:rPr>
              <w:t>(продолжение)</w:t>
            </w:r>
          </w:p>
          <w:p w:rsidR="00000000" w:rsidRDefault="00000000">
            <w:pPr>
              <w:spacing w:before="40" w:line="216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Страна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Бизнес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Офици-альные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Туризм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Транзит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Визиты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Работа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Горное дело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Другое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Общее число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Италия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461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1 879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530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367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506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4 031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Япония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1 303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1 717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Кения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509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490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1 008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718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Лесото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288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Малави 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32 395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2 016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4 723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54 358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9 670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3 295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5 762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112 284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Малайзия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Маврикий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463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Мозамбик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47 866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10 961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45 139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5 882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28 145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16 075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2 998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75 905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232 971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Намибия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77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72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425</w:t>
            </w:r>
          </w:p>
        </w:tc>
        <w:tc>
          <w:tcPr>
            <w:tcW w:w="81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894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Нидерланды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557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3 346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5 309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Нигерия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Норвегия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343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1 131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Пакистан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317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610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929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2 200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9"/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Португалия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2 834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756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12 367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3 953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2 006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2 342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24 503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Гвинея–Бисау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Руанда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Саудовская Аравия 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Сомали</w:t>
            </w: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7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7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Южная Африка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65 609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8 815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81 934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11 686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62 105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25 106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10 620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41 150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307 025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Зимбабве 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41 674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1 457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8 803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25 070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20 551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7 006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4 728</w:t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109 315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Испания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557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Свазиленд 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6 374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559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3 658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4 171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2 059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18 484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Швеция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456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972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Швейцария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247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Объединенные Арабские</w:t>
            </w:r>
          </w:p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   Эмираты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Российская Федерация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386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Великобритания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1 272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432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2 616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422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401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5 695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Объединенная Республика</w:t>
            </w:r>
          </w:p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   Танзания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1 003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341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305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1 082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739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235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3 743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Соединенные Штаты</w:t>
            </w:r>
          </w:p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 xml:space="preserve">   Америки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1 286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682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1 411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410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430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4 920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Замбия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1 138</w:t>
            </w:r>
          </w:p>
        </w:tc>
        <w:tc>
          <w:tcPr>
            <w:tcW w:w="7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  <w:tc>
          <w:tcPr>
            <w:tcW w:w="72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370</w:t>
            </w:r>
          </w:p>
        </w:tc>
        <w:tc>
          <w:tcPr>
            <w:tcW w:w="81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446</w:t>
            </w:r>
          </w:p>
        </w:tc>
        <w:tc>
          <w:tcPr>
            <w:tcW w:w="727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499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894" w:type="dxa"/>
            <w:tcBorders>
              <w:lef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sz w:val="20"/>
              </w:rPr>
            </w:pPr>
            <w:r>
              <w:rPr>
                <w:sz w:val="20"/>
              </w:rPr>
              <w:t>Другие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5 806</w:t>
            </w:r>
          </w:p>
        </w:tc>
        <w:tc>
          <w:tcPr>
            <w:tcW w:w="7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2 227</w:t>
            </w:r>
          </w:p>
        </w:tc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6 768</w:t>
            </w:r>
          </w:p>
        </w:tc>
        <w:tc>
          <w:tcPr>
            <w:tcW w:w="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2 735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4 936</w:t>
            </w:r>
          </w:p>
        </w:tc>
        <w:tc>
          <w:tcPr>
            <w:tcW w:w="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2 506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539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120 802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146 309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rPr>
                <w:bCs/>
                <w:sz w:val="20"/>
              </w:rPr>
            </w:pPr>
            <w:r>
              <w:rPr>
                <w:bCs/>
                <w:sz w:val="20"/>
              </w:rPr>
              <w:tab/>
              <w:t>Всего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213 528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32 645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186 252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103 891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141 094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60 679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14 366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258 403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40"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1 010 858</w:t>
            </w:r>
          </w:p>
        </w:tc>
      </w:tr>
    </w:tbl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Cs/>
        </w:rPr>
      </w:pPr>
      <w:r>
        <w:rPr>
          <w:b/>
        </w:rPr>
        <w:br w:type="page"/>
        <w:t>Таблица 9</w:t>
      </w:r>
    </w:p>
    <w:p w:rsidR="00000000" w:rsidRDefault="00000000">
      <w:pPr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Передвижение лиц в 2003 году с указанием страны постоянного жительства и пола</w:t>
      </w:r>
      <w:r>
        <w:rPr>
          <w:rStyle w:val="FootnoteReference"/>
          <w:szCs w:val="24"/>
        </w:rPr>
        <w:footnoteReference w:id="10"/>
      </w:r>
    </w:p>
    <w:p w:rsidR="00000000" w:rsidRDefault="00000000"/>
    <w:tbl>
      <w:tblPr>
        <w:tblW w:w="0" w:type="auto"/>
        <w:jc w:val="center"/>
        <w:tblInd w:w="-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9"/>
        <w:gridCol w:w="1006"/>
        <w:gridCol w:w="1064"/>
        <w:gridCol w:w="1527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Страна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Мужчины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Женщины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Общее число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Ангола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857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394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Ботсвана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1 613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259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1 872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Бразилия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838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506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Бурунди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Канада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367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Кабо-Верде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Китай 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1 054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247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Демократическая Республика Конго</w:t>
            </w:r>
          </w:p>
        </w:tc>
        <w:tc>
          <w:tcPr>
            <w:tcW w:w="99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  <w:tc>
          <w:tcPr>
            <w:tcW w:w="1527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Куба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Дания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262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888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Франция 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1 274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610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1 884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Германия 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3 610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2 222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5 832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Гонконг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Индия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2 506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346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2 852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Италия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3 180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898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4 078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Япония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1 138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602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1 740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Кения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2 590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348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Лесото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Малави 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90 108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30 782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120 890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Малайзия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Маврикий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538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367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Мозамбик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159 281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123 996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283 277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Намибия</w:t>
            </w:r>
          </w:p>
        </w:tc>
        <w:tc>
          <w:tcPr>
            <w:tcW w:w="99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410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463</w:t>
            </w:r>
          </w:p>
        </w:tc>
        <w:tc>
          <w:tcPr>
            <w:tcW w:w="1527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873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Нидерланды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2 875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2 772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5 647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Нигерия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434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Норвегия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739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401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1 140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Пакистан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2 076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2 383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Португалия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13 798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11 522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25 320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Гвинея – Биссау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Руанда 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Саудовская Аравия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Сомали 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Южная Африка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250 202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83 534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333 736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Зимбабве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79 517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35 102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114 619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Испания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838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502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1 340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Свазиленд 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12 055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7 846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19 901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Швеция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542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458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Швейцария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449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274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Объединенные Арабские Эмираты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Российская Федерация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372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379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Великобритания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3 694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2 100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5 794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Объединенная Республика Танзания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2 923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847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3 770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Соединенные Штаты Америки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2 914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2 119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5 033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Замбия</w:t>
            </w:r>
          </w:p>
        </w:tc>
        <w:tc>
          <w:tcPr>
            <w:tcW w:w="99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1 956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1 090</w:t>
            </w:r>
          </w:p>
        </w:tc>
        <w:tc>
          <w:tcPr>
            <w:tcW w:w="1527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3 046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7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Другие</w:t>
            </w: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34 596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16 905</w:t>
            </w:r>
          </w:p>
        </w:tc>
        <w:tc>
          <w:tcPr>
            <w:tcW w:w="1527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51 501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71"/>
          <w:jc w:val="center"/>
        </w:trPr>
        <w:tc>
          <w:tcPr>
            <w:tcW w:w="5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bCs/>
                <w:sz w:val="20"/>
              </w:rPr>
            </w:pPr>
            <w:r>
              <w:rPr>
                <w:bCs/>
                <w:sz w:val="20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681 422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329 436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1 010 858</w:t>
            </w:r>
          </w:p>
        </w:tc>
      </w:tr>
    </w:tbl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br w:type="page"/>
        <w:t>Таблица 10</w:t>
      </w:r>
    </w:p>
    <w:p w:rsidR="00000000" w:rsidRDefault="00000000">
      <w:pPr>
        <w:spacing w:line="216" w:lineRule="auto"/>
        <w:jc w:val="center"/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Статистические данные о передвижении мигрантов</w:t>
      </w:r>
      <w:r>
        <w:rPr>
          <w:rStyle w:val="FootnoteReference"/>
          <w:szCs w:val="24"/>
        </w:rPr>
        <w:footnoteReference w:id="11"/>
      </w:r>
    </w:p>
    <w:p w:rsidR="00000000" w:rsidRDefault="00000000">
      <w:pPr>
        <w:spacing w:line="216" w:lineRule="auto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2"/>
        <w:gridCol w:w="738"/>
        <w:gridCol w:w="724"/>
        <w:gridCol w:w="708"/>
        <w:gridCol w:w="755"/>
        <w:gridCol w:w="810"/>
        <w:gridCol w:w="716"/>
        <w:gridCol w:w="714"/>
        <w:gridCol w:w="758"/>
        <w:gridCol w:w="632"/>
        <w:gridCol w:w="20"/>
        <w:gridCol w:w="620"/>
        <w:gridCol w:w="773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Категории</w:t>
            </w:r>
          </w:p>
        </w:tc>
        <w:tc>
          <w:tcPr>
            <w:tcW w:w="7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Год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2001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2002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2003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2004</w:t>
            </w:r>
          </w:p>
        </w:tc>
        <w:tc>
          <w:tcPr>
            <w:tcW w:w="773" w:type="dxa"/>
            <w:vMerge/>
            <w:tcBorders>
              <w:lef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въездов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выездов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въездов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выездов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въездов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выездов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въездов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выездов</w:t>
            </w:r>
          </w:p>
        </w:tc>
        <w:tc>
          <w:tcPr>
            <w:tcW w:w="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въездов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  <w:r>
              <w:rPr>
                <w:sz w:val="16"/>
              </w:rPr>
              <w:t>Число выездов</w:t>
            </w:r>
          </w:p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center"/>
              <w:rPr>
                <w:sz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Граждане, проживающие в Мозамбике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3 150 755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587 759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959 829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632 870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319 558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272 912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362 633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350 517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137 063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126 237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6 900 133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 xml:space="preserve">Граждане, проживающие за границей 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115 454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125 356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72 673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71 525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49 835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48 004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23 017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28 728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12 546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11 458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558 596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Дипломаты, проживающие в Мозамбике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26 469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35 783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8 698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7 347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4 657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4 592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2 496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2 126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4 012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3 548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99 728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Дипломаты Мозамбика, проживающие за границей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2 627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1 951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2 589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3 533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2 357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2 087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1 063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1 214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1 677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1 050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20 148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Репатрианты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875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8 414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1 158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1 558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520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12 525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Шахтеры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330 026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318 417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470 114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667 013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126 674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167 922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172 347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162 575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41 208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59 688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2 515 984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Граждане, репатриированные из-за границы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4 028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72 428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43 496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64 306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20 072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204 330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Иностранцы, проживающие в Мозамбике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72 004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85 322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175 261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145 849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81 203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98 543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33 408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36 186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13 900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15 008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756 684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Иностранцы, проживающие за границей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103 994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297 774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441 229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522 932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410 808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530 871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566 128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545 129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156 141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166 247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3 741 253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Иностранные дипломаты, проживающие в Мозамбике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6 280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9 425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7 992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15 362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4 551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4 496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3 238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2 969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3 052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2 110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59 475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Иностранные дипломаты, проживающие</w:t>
            </w:r>
            <w:r>
              <w:rPr>
                <w:sz w:val="16"/>
              </w:rPr>
              <w:br/>
              <w:t>за границей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4 907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1 296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4 659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2 821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2 312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2 107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3 038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2 908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3 452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4 225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31 725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Репатриированные иностранцы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291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238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1 718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264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2 829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Члены экипажей, находящиеся в транзите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4 800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4 800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4 704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4 704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2 503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2 503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650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650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3 923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3 923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33 160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Моряки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2 192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9 286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6 531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6 543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1 006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1 090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7 384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7 780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13 363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10 179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65 354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Беженцы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152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1 031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2 123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195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458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3 959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 xml:space="preserve">Выдворенные лица 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Национальные пограничные учреждения</w:t>
            </w:r>
          </w:p>
        </w:tc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277 897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277 897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281 345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281 345</w:t>
            </w:r>
          </w:p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226 478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226 701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56 422</w:t>
            </w:r>
          </w:p>
        </w:tc>
        <w:tc>
          <w:tcPr>
            <w:tcW w:w="758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56 422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24 875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24 875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1 734 257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 xml:space="preserve">Иностранные пограничные учреждения  </w:t>
            </w:r>
          </w:p>
        </w:tc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171 186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171 186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263 125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263 125</w:t>
            </w: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430 248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430 248</w:t>
            </w: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212 817</w:t>
            </w:r>
          </w:p>
        </w:tc>
        <w:tc>
          <w:tcPr>
            <w:tcW w:w="7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212 817</w:t>
            </w:r>
          </w:p>
        </w:tc>
        <w:tc>
          <w:tcPr>
            <w:tcW w:w="6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73 611</w:t>
            </w:r>
          </w:p>
        </w:tc>
        <w:tc>
          <w:tcPr>
            <w:tcW w:w="6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73 611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2 301 974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4 273 646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1 926 543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2 780 622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2 625 262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1 708 967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1 792 394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1 510 700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1 411 739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509 873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z w:val="16"/>
              </w:rPr>
            </w:pPr>
            <w:r>
              <w:rPr>
                <w:sz w:val="16"/>
              </w:rPr>
              <w:t>502 423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before="60" w:after="40" w:line="216" w:lineRule="auto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19 042 169</w:t>
            </w:r>
          </w:p>
        </w:tc>
      </w:tr>
    </w:tbl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br w:type="page"/>
        <w:t>Таблица 11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Въезд/выезд через пограничные посты в 2003 году</w:t>
      </w:r>
      <w:r>
        <w:rPr>
          <w:rStyle w:val="FootnoteReference"/>
          <w:szCs w:val="24"/>
        </w:rPr>
        <w:footnoteReference w:id="12"/>
      </w:r>
    </w:p>
    <w:p w:rsidR="00000000" w:rsidRDefault="00000000">
      <w:pPr>
        <w:spacing w:line="240" w:lineRule="auto"/>
      </w:pPr>
    </w:p>
    <w:tbl>
      <w:tblPr>
        <w:tblW w:w="4936" w:type="pct"/>
        <w:jc w:val="center"/>
        <w:tblInd w:w="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0"/>
        <w:gridCol w:w="1417"/>
        <w:gridCol w:w="709"/>
        <w:gridCol w:w="1134"/>
        <w:gridCol w:w="718"/>
        <w:gridCol w:w="1185"/>
        <w:gridCol w:w="939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7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Въезд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 Выезд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 Общее количество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Мавалане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110 114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10,9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89 326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199 440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Рессано Гарсиа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399 571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39,5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322 358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37,7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721 929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Намааша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170 784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16,9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138 221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16,2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309 005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16,6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Понта Дуру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18 602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9 130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1,1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27 732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Виланкулишо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14 794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14 412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29 206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Машипанда Дурувиариа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48 722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49 942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5,8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98 664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Эшпунгабера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1 980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2 057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4 037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Кушаману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119 388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11,8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112 313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13,1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231 701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Вила Нова да Фронтьера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408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278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686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 xml:space="preserve">Зобу 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121 150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12,0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112 308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13,1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233 458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Казакатиза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1 805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605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1 702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632" w:type="pc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3 507</w:t>
            </w: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Колому</w:t>
            </w:r>
          </w:p>
        </w:tc>
        <w:tc>
          <w:tcPr>
            <w:tcW w:w="7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3 540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3 485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6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7 025</w:t>
            </w:r>
          </w:p>
        </w:tc>
        <w:tc>
          <w:tcPr>
            <w:tcW w:w="501" w:type="pct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ab/>
              <w:t>Всего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1 010 858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855 532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</w:tr>
    </w:tbl>
    <w:p w:rsidR="00000000" w:rsidRDefault="00000000">
      <w:pPr>
        <w:rPr>
          <w:bCs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Таблица 12</w:t>
      </w:r>
    </w:p>
    <w:p w:rsidR="00000000" w:rsidRDefault="00000000">
      <w:pPr>
        <w:spacing w:line="240" w:lineRule="auto"/>
        <w:jc w:val="center"/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t>Въезд-выезд лиц в 2003 году с указанием основных стран постоянного жительства</w:t>
      </w:r>
      <w:r>
        <w:rPr>
          <w:rStyle w:val="FootnoteReference"/>
          <w:szCs w:val="24"/>
        </w:rPr>
        <w:footnoteReference w:id="13"/>
      </w:r>
    </w:p>
    <w:p w:rsidR="00000000" w:rsidRDefault="00000000">
      <w:pPr>
        <w:spacing w:line="240" w:lineRule="auto"/>
      </w:pPr>
    </w:p>
    <w:tbl>
      <w:tblPr>
        <w:tblW w:w="0" w:type="auto"/>
        <w:jc w:val="center"/>
        <w:tblInd w:w="-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1"/>
        <w:gridCol w:w="1400"/>
        <w:gridCol w:w="700"/>
        <w:gridCol w:w="1161"/>
        <w:gridCol w:w="686"/>
        <w:gridCol w:w="1190"/>
        <w:gridCol w:w="90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Въезд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 Выезд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 Общее количество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Мозамбик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284 705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28,2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233 748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27,3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518 453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27,8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Южная Африка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335 426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33,2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270 984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31,7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606 410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32,5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Малави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121 267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12,0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114 310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13,4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235 577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 xml:space="preserve">Зимбабве 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114 936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11,4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97 294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11,4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212 230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Португалия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25 392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15 523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40 915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Свазиленд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20 018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28 682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3,4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48 700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Германия</w:t>
            </w:r>
          </w:p>
        </w:tc>
        <w:tc>
          <w:tcPr>
            <w:tcW w:w="14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5 842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16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2 465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8 307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Соединенное Королевство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5 798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6 694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12 492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Нидерланды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5 666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3 542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9 208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Соединенные Штаты Америки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5 035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6 463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11 498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Прочие</w:t>
            </w: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86 718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8,6</w:t>
            </w:r>
          </w:p>
        </w:tc>
        <w:tc>
          <w:tcPr>
            <w:tcW w:w="116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75 807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8,9</w:t>
            </w: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162 525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>Прочие не указанные</w:t>
            </w: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20"/>
              </w:rPr>
            </w:pPr>
            <w:r>
              <w:rPr>
                <w:sz w:val="20"/>
              </w:rPr>
              <w:t xml:space="preserve">    Всего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1 010 858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855 532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1 866 390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</w:tr>
    </w:tbl>
    <w:p w:rsidR="00000000" w:rsidRDefault="00000000">
      <w:pPr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br w:type="page"/>
        <w:t>Таблица 13</w:t>
      </w:r>
    </w:p>
    <w:p w:rsidR="00000000" w:rsidRDefault="00000000">
      <w:pPr>
        <w:spacing w:line="192" w:lineRule="auto"/>
        <w:jc w:val="center"/>
        <w:rPr>
          <w:bCs/>
          <w:sz w:val="20"/>
        </w:rPr>
      </w:pPr>
    </w:p>
    <w:p w:rsidR="00000000" w:rsidRDefault="00000000">
      <w:pPr>
        <w:jc w:val="center"/>
        <w:rPr>
          <w:bCs/>
          <w:szCs w:val="24"/>
        </w:rPr>
      </w:pPr>
      <w:r>
        <w:rPr>
          <w:b/>
        </w:rPr>
        <w:t>Въезд-выезд туристов через основные пограничные посты в 2003 году</w:t>
      </w:r>
      <w:r>
        <w:rPr>
          <w:rStyle w:val="FootnoteReference"/>
          <w:b w:val="0"/>
          <w:bCs/>
          <w:szCs w:val="24"/>
        </w:rPr>
        <w:t xml:space="preserve"> </w:t>
      </w:r>
      <w:r>
        <w:rPr>
          <w:rStyle w:val="FootnoteReference"/>
          <w:szCs w:val="24"/>
        </w:rPr>
        <w:footnoteReference w:id="14"/>
      </w:r>
    </w:p>
    <w:p w:rsidR="00000000" w:rsidRDefault="00000000">
      <w:pPr>
        <w:spacing w:line="192" w:lineRule="auto"/>
        <w:jc w:val="center"/>
        <w:rPr>
          <w:bCs/>
          <w:sz w:val="20"/>
        </w:rPr>
      </w:pPr>
    </w:p>
    <w:tbl>
      <w:tblPr>
        <w:tblW w:w="93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8"/>
        <w:gridCol w:w="1400"/>
        <w:gridCol w:w="686"/>
        <w:gridCol w:w="1154"/>
        <w:gridCol w:w="721"/>
        <w:gridCol w:w="1190"/>
        <w:gridCol w:w="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400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Въезд</w:t>
            </w:r>
          </w:p>
        </w:tc>
        <w:tc>
          <w:tcPr>
            <w:tcW w:w="1840" w:type="dxa"/>
            <w:gridSpan w:val="2"/>
            <w:tcBorders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Выезд</w:t>
            </w:r>
          </w:p>
        </w:tc>
        <w:tc>
          <w:tcPr>
            <w:tcW w:w="1911" w:type="dxa"/>
            <w:gridSpan w:val="2"/>
            <w:tcBorders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Общее количество</w:t>
            </w: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Мавалане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70 176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9,7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35 296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15,1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105 472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Рессано Гарсиа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275 165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37,9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103 346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44,2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378 511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39,4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Намааша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78 823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10,9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59 930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25,6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138 753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Понта Дуру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16 858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2,3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17 124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Виланкулишо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14 494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1 478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15 972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Машипанда Дурувиариа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39 713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5,5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22 058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61 771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Эшпунгабера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1 572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631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2 203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Кушаману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117 175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16,1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1 555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118 730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Вила Нова да Фронтьера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Зобу 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108 617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15,0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7 183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3,1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115 800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Казакатиза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1 490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1 711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Колому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1 913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1 656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3 569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ab/>
              <w:t>Всего</w:t>
            </w:r>
          </w:p>
        </w:tc>
        <w:tc>
          <w:tcPr>
            <w:tcW w:w="1400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726 099</w:t>
            </w:r>
          </w:p>
        </w:tc>
        <w:tc>
          <w:tcPr>
            <w:tcW w:w="686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54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233 747</w:t>
            </w:r>
          </w:p>
        </w:tc>
        <w:tc>
          <w:tcPr>
            <w:tcW w:w="721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959 846</w:t>
            </w:r>
          </w:p>
        </w:tc>
        <w:tc>
          <w:tcPr>
            <w:tcW w:w="929" w:type="dxa"/>
            <w:tcBorders>
              <w:top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</w:tr>
    </w:tbl>
    <w:p w:rsidR="00000000" w:rsidRDefault="00000000">
      <w:pPr>
        <w:spacing w:line="216" w:lineRule="auto"/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Таблица 14</w:t>
      </w:r>
    </w:p>
    <w:p w:rsidR="00000000" w:rsidRDefault="00000000">
      <w:pPr>
        <w:spacing w:line="192" w:lineRule="auto"/>
        <w:jc w:val="center"/>
        <w:rPr>
          <w:bCs/>
          <w:sz w:val="20"/>
        </w:rPr>
      </w:pPr>
    </w:p>
    <w:p w:rsidR="00000000" w:rsidRDefault="00000000">
      <w:pPr>
        <w:jc w:val="center"/>
        <w:rPr>
          <w:b/>
          <w:bCs/>
          <w:szCs w:val="24"/>
        </w:rPr>
      </w:pPr>
      <w:r>
        <w:rPr>
          <w:b/>
        </w:rPr>
        <w:t>Въезд/выезд туристов через пограничные посты в 2004 году</w:t>
      </w:r>
      <w:r>
        <w:rPr>
          <w:rStyle w:val="FootnoteReference"/>
          <w:b w:val="0"/>
          <w:bCs/>
          <w:szCs w:val="24"/>
        </w:rPr>
        <w:t xml:space="preserve"> </w:t>
      </w:r>
      <w:r>
        <w:rPr>
          <w:rStyle w:val="FootnoteReference"/>
          <w:szCs w:val="24"/>
        </w:rPr>
        <w:footnoteReference w:id="15"/>
      </w:r>
    </w:p>
    <w:p w:rsidR="00000000" w:rsidRDefault="00000000">
      <w:pPr>
        <w:spacing w:line="192" w:lineRule="auto"/>
        <w:jc w:val="center"/>
        <w:rPr>
          <w:bCs/>
          <w:sz w:val="20"/>
        </w:rPr>
      </w:pPr>
    </w:p>
    <w:tbl>
      <w:tblPr>
        <w:tblW w:w="93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2"/>
        <w:gridCol w:w="1386"/>
        <w:gridCol w:w="686"/>
        <w:gridCol w:w="1154"/>
        <w:gridCol w:w="721"/>
        <w:gridCol w:w="1190"/>
        <w:gridCol w:w="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Въезд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Выезд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Общее количество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Мавалане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102 634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108 429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15,4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211 063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Рессано Гарсиа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311 365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43,8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313 656</w:t>
            </w:r>
          </w:p>
        </w:tc>
        <w:tc>
          <w:tcPr>
            <w:tcW w:w="72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44,6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625 021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44,2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Намааша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88 583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12,5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77 800</w:t>
            </w:r>
          </w:p>
        </w:tc>
        <w:tc>
          <w:tcPr>
            <w:tcW w:w="72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11,1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166 383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Понта Дуру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14 728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2,1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6 974</w:t>
            </w:r>
          </w:p>
        </w:tc>
        <w:tc>
          <w:tcPr>
            <w:tcW w:w="721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21 732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Виланкулишо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12 983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12 270</w:t>
            </w:r>
          </w:p>
        </w:tc>
        <w:tc>
          <w:tcPr>
            <w:tcW w:w="72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25 253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Машипанда Дурувиариа</w:t>
            </w:r>
          </w:p>
        </w:tc>
        <w:tc>
          <w:tcPr>
            <w:tcW w:w="13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47 903</w:t>
            </w:r>
          </w:p>
        </w:tc>
        <w:tc>
          <w:tcPr>
            <w:tcW w:w="68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6,7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41 504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5,9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89 407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Эшпунгабера</w:t>
            </w:r>
          </w:p>
        </w:tc>
        <w:tc>
          <w:tcPr>
            <w:tcW w:w="13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3 059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3 404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6 463</w:t>
            </w:r>
          </w:p>
        </w:tc>
        <w:tc>
          <w:tcPr>
            <w:tcW w:w="92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Кушаману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12 050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13 666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1,9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25 716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Вила Нова да Фронтьера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270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 xml:space="preserve">Зобу 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107 057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15,1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116 291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16,5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223 348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Казакатиза</w:t>
            </w:r>
          </w:p>
        </w:tc>
        <w:tc>
          <w:tcPr>
            <w:tcW w:w="13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1 856</w:t>
            </w:r>
          </w:p>
        </w:tc>
        <w:tc>
          <w:tcPr>
            <w:tcW w:w="68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2 176</w:t>
            </w:r>
          </w:p>
        </w:tc>
        <w:tc>
          <w:tcPr>
            <w:tcW w:w="72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4 032</w:t>
            </w:r>
          </w:p>
        </w:tc>
        <w:tc>
          <w:tcPr>
            <w:tcW w:w="92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Колому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8 542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7 373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15 915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Мозамбик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236 534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33,3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219 404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31,2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455 938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Южная Африка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228 104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32,1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236 011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33,5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464 115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32,8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Малави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74 933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10,5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92 738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13,2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167 671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Зимбабве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65 896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9,3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45 326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111 222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Свазиленд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17 773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13 993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31 766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Португалия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11 898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15 680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2,2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27 578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Соединенные Штаты Америки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5 647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7 158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12 805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Соединенное Королевство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60 700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0,9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5 884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12 584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Германия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2 885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3 107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5 992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Нидерланды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2 867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2 757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5 624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Италия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2 574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3 016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5 590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Франция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2 759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2 673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5 432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Прочие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26 825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3,8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25 983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3,7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52 808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>Прочие, не указанные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25 665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3,6</w:t>
            </w: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30 003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4,3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55 668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3,9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rPr>
                <w:sz w:val="20"/>
              </w:rPr>
            </w:pPr>
            <w:r>
              <w:rPr>
                <w:sz w:val="20"/>
              </w:rPr>
              <w:tab/>
              <w:t>Всего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711 060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703 733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1 414 793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16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</w:tr>
    </w:tbl>
    <w:p w:rsidR="00000000" w:rsidRDefault="00000000">
      <w:pPr>
        <w:jc w:val="center"/>
        <w:rPr>
          <w:b/>
        </w:rPr>
      </w:pPr>
      <w:r>
        <w:rPr>
          <w:b/>
        </w:rPr>
        <w:t>Таблица 15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  <w:bCs/>
          <w:szCs w:val="24"/>
        </w:rPr>
      </w:pPr>
      <w:r>
        <w:rPr>
          <w:b/>
        </w:rPr>
        <w:t>Въезд/выезд туристов через пограничные посты в 2004 году</w:t>
      </w:r>
      <w:r>
        <w:rPr>
          <w:rStyle w:val="FootnoteReference"/>
          <w:b w:val="0"/>
          <w:bCs/>
          <w:szCs w:val="24"/>
        </w:rPr>
        <w:t xml:space="preserve"> </w:t>
      </w:r>
      <w:r>
        <w:rPr>
          <w:rStyle w:val="FootnoteReference"/>
          <w:szCs w:val="24"/>
        </w:rPr>
        <w:footnoteReference w:id="16"/>
      </w:r>
    </w:p>
    <w:p w:rsidR="00000000" w:rsidRDefault="00000000">
      <w:pPr>
        <w:jc w:val="center"/>
      </w:pPr>
    </w:p>
    <w:tbl>
      <w:tblPr>
        <w:tblW w:w="92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6"/>
        <w:gridCol w:w="1358"/>
        <w:gridCol w:w="728"/>
        <w:gridCol w:w="1133"/>
        <w:gridCol w:w="742"/>
        <w:gridCol w:w="1162"/>
        <w:gridCol w:w="9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Въезд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Выезд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% Общее количество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Мавалане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68 329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14,4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40 885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18,6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109 214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15,7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Рессано Гарсиа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187 243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39,5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97 720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44,5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284 963</w:t>
            </w:r>
          </w:p>
        </w:tc>
        <w:tc>
          <w:tcPr>
            <w:tcW w:w="91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41,1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Намааша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39 165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8,3</w:t>
            </w: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39 768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18,1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78 933</w:t>
            </w:r>
          </w:p>
        </w:tc>
        <w:tc>
          <w:tcPr>
            <w:tcW w:w="910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11,4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Понта Дуру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13 447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2,8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311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13 758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Виланкулишо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12 756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709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13 465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1,9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Машипанда Дурувиариа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40 384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20 814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9,5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61 198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6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Эшпунгабера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2 624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1 436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0,7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4 060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0,6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Кушаману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11 882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12 096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Вила Нова да Фронтьера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197</w:t>
            </w:r>
          </w:p>
        </w:tc>
        <w:tc>
          <w:tcPr>
            <w:tcW w:w="91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 xml:space="preserve">Зобу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92 238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19,4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13 564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6,2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105 802</w:t>
            </w:r>
          </w:p>
        </w:tc>
        <w:tc>
          <w:tcPr>
            <w:tcW w:w="91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15,2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Казакатиза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1 444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363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0,2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1 807</w:t>
            </w:r>
          </w:p>
        </w:tc>
        <w:tc>
          <w:tcPr>
            <w:tcW w:w="910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0,3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Колому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4 900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3 518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1,6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8 418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</w:tr>
      <w:tr w:rsidR="00000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ab/>
              <w:t>Всего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474 507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219 404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693 911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100,0</w:t>
            </w:r>
          </w:p>
        </w:tc>
      </w:tr>
    </w:tbl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Таблица 16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Въезд/выезд туристов через пограничные посты в 2002-2004 годах</w:t>
      </w:r>
      <w:r>
        <w:rPr>
          <w:rStyle w:val="FootnoteReference"/>
          <w:szCs w:val="24"/>
        </w:rPr>
        <w:footnoteReference w:id="17"/>
      </w:r>
    </w:p>
    <w:p w:rsidR="00000000" w:rsidRDefault="00000000"/>
    <w:tbl>
      <w:tblPr>
        <w:tblW w:w="92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4"/>
        <w:gridCol w:w="882"/>
        <w:gridCol w:w="910"/>
        <w:gridCol w:w="854"/>
        <w:gridCol w:w="797"/>
        <w:gridCol w:w="868"/>
        <w:gridCol w:w="910"/>
        <w:gridCol w:w="840"/>
        <w:gridCol w:w="64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Пост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center"/>
              <w:rPr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Мавалане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49 683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70 176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68 329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-2,6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25 626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35 296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40 885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15,8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Рессано Гарсиа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83 490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275 165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187 243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-32,0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131 007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103 346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97 720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-5,4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Намааша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37 503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78 823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39 165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-50,3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61 581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59 930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39 768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-33,6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Понта Дуру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13 938</w:t>
            </w:r>
          </w:p>
        </w:tc>
        <w:tc>
          <w:tcPr>
            <w:tcW w:w="91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16 858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13 447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-20,2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266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311</w:t>
            </w:r>
          </w:p>
        </w:tc>
        <w:tc>
          <w:tcPr>
            <w:tcW w:w="644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16,9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Виланкулишо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6 063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14 494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12 756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-12,0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1 478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709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-52,0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Машипанда Дурувиариа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31 218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39 713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403 884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1,7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17 145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22 058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20 814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-5,6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Эшпунгабера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1 422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1 572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2 624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66,9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631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1 436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127,6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Кушаману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40 665</w:t>
            </w:r>
          </w:p>
        </w:tc>
        <w:tc>
          <w:tcPr>
            <w:tcW w:w="9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117 175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11 882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-89,9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414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1 555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  <w:tc>
          <w:tcPr>
            <w:tcW w:w="644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-86,2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Вила Нова да Фронтьера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1 392</w:t>
            </w:r>
          </w:p>
        </w:tc>
        <w:tc>
          <w:tcPr>
            <w:tcW w:w="9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-7,8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624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644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-19,7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 xml:space="preserve">Зобу 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75 237</w:t>
            </w:r>
          </w:p>
        </w:tc>
        <w:tc>
          <w:tcPr>
            <w:tcW w:w="9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108 617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92 238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-15,1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6 459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7 183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13 564</w:t>
            </w:r>
          </w:p>
        </w:tc>
        <w:tc>
          <w:tcPr>
            <w:tcW w:w="644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88,8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Казакатиза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846</w:t>
            </w:r>
          </w:p>
        </w:tc>
        <w:tc>
          <w:tcPr>
            <w:tcW w:w="91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1 490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1 444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-3,1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234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363</w:t>
            </w:r>
          </w:p>
        </w:tc>
        <w:tc>
          <w:tcPr>
            <w:tcW w:w="644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64,3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>Колому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1 476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1 913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4 900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156,1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768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1 656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3 518</w:t>
            </w:r>
          </w:p>
        </w:tc>
        <w:tc>
          <w:tcPr>
            <w:tcW w:w="644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112,4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rPr>
                <w:sz w:val="20"/>
              </w:rPr>
            </w:pPr>
            <w:r>
              <w:rPr>
                <w:sz w:val="20"/>
              </w:rPr>
              <w:tab/>
              <w:t>Всего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342 933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726 099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474 507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-34,6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244 293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233 747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219 404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64" w:lineRule="auto"/>
              <w:jc w:val="right"/>
              <w:rPr>
                <w:sz w:val="20"/>
              </w:rPr>
            </w:pPr>
            <w:r>
              <w:rPr>
                <w:sz w:val="20"/>
              </w:rPr>
              <w:t>-6,1</w:t>
            </w:r>
          </w:p>
        </w:tc>
      </w:tr>
    </w:tbl>
    <w:p w:rsidR="00000000" w:rsidRDefault="00000000">
      <w:pPr>
        <w:rPr>
          <w:b/>
        </w:rPr>
      </w:pPr>
    </w:p>
    <w:p w:rsidR="00000000" w:rsidRDefault="00000000">
      <w:pPr>
        <w:spacing w:line="240" w:lineRule="auto"/>
        <w:jc w:val="center"/>
        <w:rPr>
          <w:b/>
        </w:rPr>
      </w:pPr>
      <w:r>
        <w:rPr>
          <w:b/>
        </w:rPr>
        <w:br w:type="page"/>
        <w:t>Таблица 17</w:t>
      </w:r>
    </w:p>
    <w:p w:rsidR="00000000" w:rsidRDefault="00000000">
      <w:pPr>
        <w:spacing w:line="216" w:lineRule="auto"/>
        <w:jc w:val="center"/>
        <w:rPr>
          <w:bCs/>
        </w:rPr>
      </w:pPr>
    </w:p>
    <w:p w:rsidR="00000000" w:rsidRDefault="00000000">
      <w:pPr>
        <w:spacing w:line="240" w:lineRule="auto"/>
        <w:jc w:val="center"/>
        <w:rPr>
          <w:b/>
          <w:bCs/>
          <w:szCs w:val="24"/>
        </w:rPr>
      </w:pPr>
      <w:r>
        <w:rPr>
          <w:b/>
        </w:rPr>
        <w:t>Въезд/выезд туристов через пограничные посты в 2002-2004 годах</w:t>
      </w:r>
      <w:r>
        <w:rPr>
          <w:rStyle w:val="FootnoteReference"/>
          <w:szCs w:val="24"/>
        </w:rPr>
        <w:footnoteReference w:id="18"/>
      </w:r>
    </w:p>
    <w:p w:rsidR="00000000" w:rsidRDefault="00000000">
      <w:pPr>
        <w:spacing w:line="216" w:lineRule="auto"/>
        <w:jc w:val="center"/>
      </w:pPr>
    </w:p>
    <w:tbl>
      <w:tblPr>
        <w:tblW w:w="9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6"/>
        <w:gridCol w:w="36"/>
        <w:gridCol w:w="1854"/>
        <w:gridCol w:w="756"/>
        <w:gridCol w:w="498"/>
        <w:gridCol w:w="328"/>
        <w:gridCol w:w="742"/>
        <w:gridCol w:w="600"/>
        <w:gridCol w:w="155"/>
        <w:gridCol w:w="700"/>
        <w:gridCol w:w="686"/>
        <w:gridCol w:w="129"/>
        <w:gridCol w:w="515"/>
        <w:gridCol w:w="644"/>
        <w:gridCol w:w="512"/>
        <w:gridCol w:w="15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br w:type="page"/>
              <w:t>Передвижение</w:t>
            </w:r>
          </w:p>
          <w:p w:rsidR="00000000" w:rsidRDefault="00000000">
            <w:pPr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выезд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Страна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Деловая поездка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Офици-альная поездка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Туризм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Транзит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Визиты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Работа</w:t>
            </w: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Горное дело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Прочее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18"/>
                <w:szCs w:val="14"/>
              </w:rPr>
            </w:pPr>
            <w:r>
              <w:rPr>
                <w:sz w:val="18"/>
                <w:szCs w:val="14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Ангола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Ботсвана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Бразилия</w:t>
            </w: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Бурунди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Канада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Кабо-Верде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Китай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Демократическая Республика Конго</w:t>
            </w:r>
          </w:p>
        </w:tc>
        <w:tc>
          <w:tcPr>
            <w:tcW w:w="6280" w:type="dxa"/>
            <w:gridSpan w:val="13"/>
            <w:tcBorders>
              <w:lef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Таблица не завершена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Куба</w:t>
            </w: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Дания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Франция 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Германия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Гонконг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Индия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Италия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Япония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Кения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Лесото</w:t>
            </w:r>
          </w:p>
        </w:tc>
        <w:tc>
          <w:tcPr>
            <w:tcW w:w="75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Малави 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Малайзия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Маврикий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Мозамбик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21"/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Намибия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Нидерланды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Нигерия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Норвегия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Пакистан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Португалия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Гвинея–Бисау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Руанда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Саудовская Аравия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Сомали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Южная Африка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Зимбабве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Испания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Свазиленд 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Швеция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Швейцария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Объединенные Арабские Эмираты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Российская Федерация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Великобритания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Объединенная</w:t>
            </w:r>
          </w:p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  Республика</w:t>
            </w:r>
          </w:p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  Танзания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Соединенные Штаты Америки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Замбия</w:t>
            </w:r>
          </w:p>
        </w:tc>
        <w:tc>
          <w:tcPr>
            <w:tcW w:w="75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9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189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Прочие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0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ab/>
              <w:t>Всего выездов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18"/>
              </w:rPr>
            </w:pP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935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00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Таблица 17 </w:t>
            </w:r>
            <w:r>
              <w:rPr>
                <w:b/>
                <w:bCs/>
                <w:i/>
                <w:iCs/>
                <w:sz w:val="22"/>
                <w:szCs w:val="22"/>
              </w:rPr>
              <w:t>(продолжение)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  <w:r>
              <w:rPr>
                <w:sz w:val="18"/>
              </w:rPr>
              <w:t>Передвижение</w:t>
            </w:r>
          </w:p>
          <w:p w:rsidR="00000000" w:rsidRDefault="00000000">
            <w:pPr>
              <w:rPr>
                <w:sz w:val="18"/>
              </w:rPr>
            </w:pPr>
            <w:r>
              <w:rPr>
                <w:sz w:val="18"/>
              </w:rPr>
              <w:t>Выезд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18"/>
              </w:rPr>
            </w:pPr>
            <w:r>
              <w:rPr>
                <w:sz w:val="18"/>
              </w:rPr>
              <w:br w:type="page"/>
            </w:r>
            <w:r>
              <w:rPr>
                <w:sz w:val="18"/>
              </w:rPr>
              <w:br w:type="page"/>
              <w:t>Страна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jc w:val="center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Сумма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  <w:r>
              <w:rPr>
                <w:sz w:val="18"/>
              </w:rPr>
              <w:t>Ангола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092"/>
              </w:tabs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718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278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996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Ботсвана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left" w:pos="1092"/>
              </w:tabs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1 250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773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2 023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Бразилия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490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473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963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Бурунди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Канада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552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257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809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Кабо-Верде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Китай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984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434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1 418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Демократическая Республика Конго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298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365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Куба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Дания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343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350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693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Франция 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1 200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612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1 812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Германия 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1 553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859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2 412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Гонконг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Индия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869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250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1 119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Италия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1 838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648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2 486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Япония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410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89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499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Кения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413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578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991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Лесото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142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115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257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Малави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78 679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35 268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113 947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Малайзия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Маврикий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727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233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960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Мозамбик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127 946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104 688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232 634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Намибия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530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163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693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Нидерланды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1 814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1 723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3 537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Нигерия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634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223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857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Норвегия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442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281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723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Пакистан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694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113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807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Португалия</w:t>
            </w:r>
          </w:p>
        </w:tc>
        <w:tc>
          <w:tcPr>
            <w:tcW w:w="167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8 813</w:t>
            </w:r>
          </w:p>
        </w:tc>
        <w:tc>
          <w:tcPr>
            <w:tcW w:w="167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6 631</w:t>
            </w:r>
          </w:p>
        </w:tc>
        <w:tc>
          <w:tcPr>
            <w:tcW w:w="1671" w:type="dxa"/>
            <w:gridSpan w:val="3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15 444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Гвинея–Бисау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Руанда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Саудовская Аравия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Сомали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Южная Африка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206 592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62 849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269 441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Зимбабве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68 016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28 834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96 850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Испания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996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554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1 550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Свазиленд 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15 806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12 766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28 572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Швеция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768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430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1 198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Швейцария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439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257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696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Объединенные Арабские Эмираты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Российская Федерация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480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528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1 008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Великобритания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4 162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2 518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6 680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Объединенная Республика Танзания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1 980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521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2 501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Соединенные Штаты Америки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3 502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2 962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6 464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Замбия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2 472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1 032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3 504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123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</w:p>
        </w:tc>
        <w:tc>
          <w:tcPr>
            <w:tcW w:w="310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Другие</w:t>
            </w:r>
          </w:p>
        </w:tc>
        <w:tc>
          <w:tcPr>
            <w:tcW w:w="16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28 918</w:t>
            </w:r>
          </w:p>
        </w:tc>
        <w:tc>
          <w:tcPr>
            <w:tcW w:w="167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21 227</w:t>
            </w:r>
          </w:p>
        </w:tc>
        <w:tc>
          <w:tcPr>
            <w:tcW w:w="167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50 145</w:t>
            </w:r>
          </w:p>
        </w:tc>
      </w:tr>
      <w:tr w:rsidR="00000000">
        <w:tblPrEx>
          <w:jc w:val="left"/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</w:trPr>
        <w:tc>
          <w:tcPr>
            <w:tcW w:w="434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rPr>
                <w:sz w:val="18"/>
              </w:rPr>
            </w:pPr>
            <w:r>
              <w:rPr>
                <w:sz w:val="18"/>
              </w:rPr>
              <w:tab/>
              <w:t>Всего выездов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left="-33" w:right="499"/>
              <w:jc w:val="right"/>
              <w:rPr>
                <w:sz w:val="18"/>
              </w:rPr>
            </w:pPr>
            <w:r>
              <w:rPr>
                <w:sz w:val="18"/>
              </w:rPr>
              <w:t>565 838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289 694</w:t>
            </w:r>
          </w:p>
        </w:tc>
        <w:tc>
          <w:tcPr>
            <w:tcW w:w="1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tabs>
                <w:tab w:val="clear" w:pos="1134"/>
                <w:tab w:val="clear" w:pos="1701"/>
                <w:tab w:val="left" w:pos="1100"/>
                <w:tab w:val="left" w:pos="1242"/>
                <w:tab w:val="left" w:pos="1384"/>
              </w:tabs>
              <w:ind w:right="499"/>
              <w:jc w:val="right"/>
              <w:rPr>
                <w:sz w:val="18"/>
              </w:rPr>
            </w:pPr>
            <w:r>
              <w:rPr>
                <w:sz w:val="18"/>
              </w:rPr>
              <w:t>855 532</w:t>
            </w:r>
          </w:p>
        </w:tc>
      </w:tr>
    </w:tbl>
    <w:p w:rsidR="00000000" w:rsidRDefault="00000000">
      <w:pPr>
        <w:rPr>
          <w:bCs/>
        </w:rPr>
      </w:pPr>
    </w:p>
    <w:p w:rsidR="00000000" w:rsidRDefault="00000000">
      <w:pPr>
        <w:keepNext/>
        <w:spacing w:line="240" w:lineRule="auto"/>
        <w:jc w:val="center"/>
        <w:rPr>
          <w:b/>
        </w:rPr>
      </w:pPr>
      <w:r>
        <w:br w:type="page"/>
      </w:r>
      <w:r>
        <w:rPr>
          <w:b/>
        </w:rPr>
        <w:t>Таблица 18</w:t>
      </w:r>
    </w:p>
    <w:p w:rsidR="00000000" w:rsidRDefault="00000000">
      <w:pPr>
        <w:keepNext/>
        <w:spacing w:line="240" w:lineRule="auto"/>
        <w:jc w:val="center"/>
        <w:rPr>
          <w:b/>
        </w:rPr>
      </w:pPr>
    </w:p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Въезд/выезд через пограничные посты в 2002–2004 годах</w:t>
      </w:r>
    </w:p>
    <w:p w:rsidR="00000000" w:rsidRDefault="00000000">
      <w:pPr>
        <w:keepNext/>
        <w:spacing w:line="240" w:lineRule="auto"/>
        <w:jc w:val="center"/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3119"/>
        <w:gridCol w:w="779"/>
        <w:gridCol w:w="779"/>
        <w:gridCol w:w="779"/>
        <w:gridCol w:w="779"/>
        <w:gridCol w:w="779"/>
        <w:gridCol w:w="779"/>
        <w:gridCol w:w="779"/>
        <w:gridCol w:w="779"/>
      </w:tblGrid>
      <w:tr w:rsidR="00000000">
        <w:trPr>
          <w:cantSplit/>
          <w:tblHeader/>
        </w:trPr>
        <w:tc>
          <w:tcPr>
            <w:tcW w:w="3119" w:type="dxa"/>
            <w:vMerge w:val="restart"/>
            <w:tcBorders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jc w:val="center"/>
              <w:rPr>
                <w:sz w:val="22"/>
              </w:rPr>
            </w:pPr>
            <w:r>
              <w:rPr>
                <w:sz w:val="22"/>
              </w:rPr>
              <w:t>Пост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Въезд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Выезд</w:t>
            </w:r>
          </w:p>
        </w:tc>
      </w:tr>
      <w:tr w:rsidR="00000000">
        <w:trPr>
          <w:cantSplit/>
          <w:tblHeader/>
        </w:trPr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Мавалане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Рессано Гарсиа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Намааша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Понта Дуру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Виланкулишо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Машипанда Дурувиариа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4674" w:type="dxa"/>
            <w:gridSpan w:val="6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Таблица не завершена</w:t>
            </w: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Эшпунгабера</w:t>
            </w:r>
          </w:p>
        </w:tc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Кушаману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Вила Нова да Фронтьера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Зобу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Казакатиза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Колому</w:t>
            </w: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ab/>
              <w:t>Всего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</w:tbl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</w:p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</w:p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  <w:r>
        <w:rPr>
          <w:b/>
          <w:bCs/>
          <w:u w:val="none"/>
        </w:rPr>
        <w:t>Таблица 19</w:t>
      </w:r>
    </w:p>
    <w:p w:rsidR="00000000" w:rsidRDefault="00000000">
      <w:pPr>
        <w:keepNext/>
        <w:spacing w:line="240" w:lineRule="auto"/>
      </w:pPr>
    </w:p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  <w:r>
        <w:rPr>
          <w:b/>
          <w:bCs/>
          <w:u w:val="none"/>
        </w:rPr>
        <w:t>Въезд/выезд лиц с указанием цели поездки</w:t>
      </w:r>
    </w:p>
    <w:p w:rsidR="00000000" w:rsidRDefault="00000000">
      <w:pPr>
        <w:keepNext/>
        <w:spacing w:line="240" w:lineRule="auto"/>
      </w:pPr>
    </w:p>
    <w:tbl>
      <w:tblPr>
        <w:tblW w:w="933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3135"/>
        <w:gridCol w:w="775"/>
        <w:gridCol w:w="775"/>
        <w:gridCol w:w="775"/>
        <w:gridCol w:w="783"/>
        <w:gridCol w:w="768"/>
        <w:gridCol w:w="775"/>
        <w:gridCol w:w="775"/>
        <w:gridCol w:w="776"/>
      </w:tblGrid>
      <w:tr w:rsidR="00000000">
        <w:trPr>
          <w:cantSplit/>
          <w:tblHeader/>
        </w:trPr>
        <w:tc>
          <w:tcPr>
            <w:tcW w:w="3135" w:type="dxa"/>
            <w:vMerge w:val="restart"/>
            <w:tcBorders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jc w:val="center"/>
              <w:rPr>
                <w:sz w:val="22"/>
              </w:rPr>
            </w:pPr>
            <w:r>
              <w:rPr>
                <w:sz w:val="22"/>
              </w:rPr>
              <w:t>Цель поездки</w:t>
            </w:r>
          </w:p>
        </w:tc>
        <w:tc>
          <w:tcPr>
            <w:tcW w:w="3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Въезд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Выезд</w:t>
            </w:r>
          </w:p>
        </w:tc>
      </w:tr>
      <w:tr w:rsidR="00000000">
        <w:trPr>
          <w:cantSplit/>
          <w:tblHeader/>
        </w:trPr>
        <w:tc>
          <w:tcPr>
            <w:tcW w:w="313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Деловая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Официальная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Туризм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Транзит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Посещение семьи и друзей</w:t>
            </w: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4651" w:type="dxa"/>
            <w:gridSpan w:val="6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Таблица не завершена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Работа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Горная добыча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Прочие цели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Н указанные цели</w:t>
            </w: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ab/>
              <w:t>Всего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</w:tbl>
    <w:p w:rsidR="00000000" w:rsidRDefault="00000000">
      <w:pPr>
        <w:pStyle w:val="Heading2"/>
        <w:keepNext w:val="0"/>
        <w:spacing w:line="240" w:lineRule="auto"/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  <w:r>
        <w:rPr>
          <w:b/>
          <w:bCs/>
          <w:u w:val="none"/>
        </w:rPr>
        <w:t>Таблица 20</w:t>
      </w:r>
    </w:p>
    <w:p w:rsidR="00000000" w:rsidRDefault="00000000">
      <w:pPr>
        <w:keepNext/>
        <w:spacing w:line="240" w:lineRule="auto"/>
      </w:pPr>
    </w:p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  <w:r>
        <w:rPr>
          <w:b/>
          <w:bCs/>
          <w:u w:val="none"/>
        </w:rPr>
        <w:t>Въезд/выезд туристов через пограничные посты в 2002–2004 годах</w:t>
      </w:r>
    </w:p>
    <w:p w:rsidR="00000000" w:rsidRDefault="00000000">
      <w:pPr>
        <w:keepNext/>
        <w:spacing w:line="240" w:lineRule="auto"/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3119"/>
        <w:gridCol w:w="779"/>
        <w:gridCol w:w="779"/>
        <w:gridCol w:w="779"/>
        <w:gridCol w:w="779"/>
        <w:gridCol w:w="779"/>
        <w:gridCol w:w="779"/>
        <w:gridCol w:w="779"/>
        <w:gridCol w:w="780"/>
      </w:tblGrid>
      <w:tr w:rsidR="00000000">
        <w:trPr>
          <w:cantSplit/>
          <w:tblHeader/>
        </w:trPr>
        <w:tc>
          <w:tcPr>
            <w:tcW w:w="3119" w:type="dxa"/>
            <w:vMerge w:val="restart"/>
            <w:tcBorders>
              <w:right w:val="single" w:sz="4" w:space="0" w:color="auto"/>
            </w:tcBorders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Пост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Въезд</w:t>
            </w: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Выезд</w:t>
            </w:r>
          </w:p>
        </w:tc>
      </w:tr>
      <w:tr w:rsidR="00000000">
        <w:trPr>
          <w:cantSplit/>
          <w:tblHeader/>
        </w:trPr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Мавалане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Рессано Гарсия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Намааша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Понта Дуру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Виланкулишо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Машипанда </w:t>
            </w:r>
          </w:p>
        </w:tc>
        <w:tc>
          <w:tcPr>
            <w:tcW w:w="779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4674" w:type="dxa"/>
            <w:gridSpan w:val="6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Таблица не завершена</w:t>
            </w:r>
          </w:p>
        </w:tc>
        <w:tc>
          <w:tcPr>
            <w:tcW w:w="780" w:type="dxa"/>
            <w:tcBorders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pStyle w:val="Header"/>
              <w:rPr>
                <w:sz w:val="22"/>
              </w:rPr>
            </w:pPr>
            <w:r>
              <w:rPr>
                <w:sz w:val="22"/>
              </w:rPr>
              <w:t>Родовиария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pStyle w:val="Header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bottom w:val="nil"/>
              <w:right w:val="single" w:sz="4" w:space="0" w:color="auto"/>
            </w:tcBorders>
          </w:tcPr>
          <w:p w:rsidR="00000000" w:rsidRDefault="00000000">
            <w:pPr>
              <w:pStyle w:val="Header"/>
              <w:rPr>
                <w:sz w:val="22"/>
              </w:rPr>
            </w:pPr>
            <w:r>
              <w:rPr>
                <w:sz w:val="22"/>
              </w:rPr>
              <w:t>Кушаману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pStyle w:val="Header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nil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Вила Нова да Фронтьера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Зобу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Казакатиза</w:t>
            </w: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Колому</w:t>
            </w: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ab/>
              <w:t>Всего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</w:p>
        </w:tc>
      </w:tr>
    </w:tbl>
    <w:p w:rsidR="00000000" w:rsidRDefault="00000000">
      <w:pPr>
        <w:pStyle w:val="Heading2"/>
        <w:keepNext w:val="0"/>
        <w:spacing w:line="240" w:lineRule="auto"/>
        <w:rPr>
          <w:u w:val="none"/>
        </w:rPr>
      </w:pPr>
    </w:p>
    <w:p w:rsidR="00000000" w:rsidRDefault="00000000"/>
    <w:p w:rsidR="00000000" w:rsidRDefault="00000000">
      <w:pPr>
        <w:pStyle w:val="Heading2"/>
        <w:spacing w:line="240" w:lineRule="auto"/>
        <w:jc w:val="center"/>
        <w:rPr>
          <w:b/>
          <w:bCs/>
          <w:u w:val="none"/>
        </w:rPr>
      </w:pPr>
      <w:r>
        <w:rPr>
          <w:b/>
          <w:bCs/>
          <w:u w:val="none"/>
        </w:rPr>
        <w:t>Въезд/выезд туристов с указанием пола</w:t>
      </w:r>
    </w:p>
    <w:p w:rsidR="00000000" w:rsidRDefault="00000000">
      <w:pPr>
        <w:keepNext/>
        <w:spacing w:line="240" w:lineRule="auto"/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3108"/>
        <w:gridCol w:w="778"/>
        <w:gridCol w:w="779"/>
        <w:gridCol w:w="778"/>
        <w:gridCol w:w="779"/>
        <w:gridCol w:w="779"/>
        <w:gridCol w:w="778"/>
        <w:gridCol w:w="779"/>
        <w:gridCol w:w="779"/>
      </w:tblGrid>
      <w:tr w:rsidR="00000000">
        <w:trPr>
          <w:cantSplit/>
          <w:tblHeader/>
        </w:trPr>
        <w:tc>
          <w:tcPr>
            <w:tcW w:w="3108" w:type="dxa"/>
            <w:vMerge w:val="restart"/>
            <w:vAlign w:val="center"/>
          </w:tcPr>
          <w:p w:rsidR="00000000" w:rsidRDefault="00000000">
            <w:pPr>
              <w:keepNext/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Пол</w:t>
            </w:r>
          </w:p>
        </w:tc>
        <w:tc>
          <w:tcPr>
            <w:tcW w:w="3114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Въезд</w:t>
            </w:r>
          </w:p>
        </w:tc>
        <w:tc>
          <w:tcPr>
            <w:tcW w:w="3115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Выезд</w:t>
            </w:r>
          </w:p>
        </w:tc>
      </w:tr>
      <w:tr w:rsidR="00000000">
        <w:trPr>
          <w:cantSplit/>
          <w:tblHeader/>
        </w:trPr>
        <w:tc>
          <w:tcPr>
            <w:tcW w:w="3108" w:type="dxa"/>
            <w:vMerge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c>
          <w:tcPr>
            <w:tcW w:w="3108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Мужчины</w:t>
            </w:r>
          </w:p>
        </w:tc>
        <w:tc>
          <w:tcPr>
            <w:tcW w:w="778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rPr>
          <w:cantSplit/>
        </w:trPr>
        <w:tc>
          <w:tcPr>
            <w:tcW w:w="3108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Женщины</w:t>
            </w:r>
          </w:p>
        </w:tc>
        <w:tc>
          <w:tcPr>
            <w:tcW w:w="778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4672" w:type="dxa"/>
            <w:gridSpan w:val="6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Таблица не завершена</w:t>
            </w:r>
          </w:p>
        </w:tc>
        <w:tc>
          <w:tcPr>
            <w:tcW w:w="779" w:type="dxa"/>
            <w:tcBorders>
              <w:top w:val="nil"/>
              <w:bottom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c>
          <w:tcPr>
            <w:tcW w:w="3108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Пол не указан</w:t>
            </w:r>
          </w:p>
        </w:tc>
        <w:tc>
          <w:tcPr>
            <w:tcW w:w="778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  <w:tcBorders>
              <w:top w:val="nil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000000">
        <w:tc>
          <w:tcPr>
            <w:tcW w:w="3108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 xml:space="preserve">   Всего</w:t>
            </w:r>
          </w:p>
        </w:tc>
        <w:tc>
          <w:tcPr>
            <w:tcW w:w="778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8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779" w:type="dxa"/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r>
        <w:t>93.</w:t>
      </w:r>
      <w:r>
        <w:tab/>
        <w:t>Декрет № 57/2003 от 24 декабря 2003 года, наряду с трудовым законодательством, устанавливает правовые рамки для найма на работу иностранных граждан на территории страны.  В статье 171 закона № 8/98 от 20 июля 1998 года (Закон о труде) говорится о найме на работу иностранных трудящихся.</w:t>
      </w:r>
    </w:p>
    <w:p w:rsidR="00000000" w:rsidRDefault="00000000"/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Таблица 21</w:t>
      </w:r>
    </w:p>
    <w:p w:rsidR="00000000" w:rsidRDefault="00000000">
      <w:pPr>
        <w:keepNext/>
        <w:spacing w:line="240" w:lineRule="auto"/>
        <w:jc w:val="center"/>
        <w:rPr>
          <w:b/>
        </w:rPr>
      </w:pPr>
    </w:p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Статистические данные об иностранных гражданах, проживающих</w:t>
      </w:r>
    </w:p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в Мозамбике с целью трудоустройства</w:t>
      </w:r>
      <w:r>
        <w:rPr>
          <w:rStyle w:val="FootnoteReference"/>
          <w:szCs w:val="24"/>
        </w:rPr>
        <w:footnoteReference w:id="19"/>
      </w:r>
    </w:p>
    <w:p w:rsidR="00000000" w:rsidRDefault="00000000">
      <w:pPr>
        <w:keepNext/>
        <w:spacing w:line="240" w:lineRule="auto"/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3119"/>
        <w:gridCol w:w="1245"/>
        <w:gridCol w:w="1245"/>
        <w:gridCol w:w="1246"/>
        <w:gridCol w:w="1245"/>
        <w:gridCol w:w="1246"/>
      </w:tblGrid>
      <w:tr w:rsidR="00000000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Год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2004</w:t>
            </w:r>
          </w:p>
        </w:tc>
      </w:tr>
      <w:tr w:rsidR="00000000"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Санкции на работу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1 811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2 705</w:t>
            </w: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4 167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3 972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4 476</w:t>
            </w:r>
          </w:p>
        </w:tc>
      </w:tr>
      <w:tr w:rsidR="00000000">
        <w:tc>
          <w:tcPr>
            <w:tcW w:w="3119" w:type="dxa"/>
            <w:tcBorders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Разрешения на работу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1 387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1 587</w:t>
            </w: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1 628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1 541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1 932</w:t>
            </w:r>
          </w:p>
        </w:tc>
      </w:tr>
      <w:tr w:rsidR="00000000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ab/>
              <w:t>Всего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3 198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4 292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5 795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5 513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000000">
            <w:pP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6 408</w:t>
            </w: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keepNext/>
        <w:jc w:val="center"/>
        <w:rPr>
          <w:b/>
        </w:rPr>
      </w:pPr>
      <w:r>
        <w:rPr>
          <w:b/>
        </w:rPr>
        <w:t>F.</w:t>
      </w:r>
      <w:r>
        <w:rPr>
          <w:b/>
        </w:rPr>
        <w:tab/>
        <w:t>Иностранные граждане, получившие гражданство путем натурализации</w:t>
      </w:r>
    </w:p>
    <w:p w:rsidR="00000000" w:rsidRDefault="00000000">
      <w:pPr>
        <w:keepNext/>
      </w:pPr>
    </w:p>
    <w:p w:rsidR="00000000" w:rsidRDefault="00000000">
      <w:r>
        <w:t>94.</w:t>
      </w:r>
      <w:r>
        <w:tab/>
        <w:t>Иностранные граждане могут получить гражданство Мозамбика при вступлении в брак при условии проживания в Мозамбике более пяти лет и изъявления желания получить гражданство Мозамбика.</w:t>
      </w:r>
    </w:p>
    <w:p w:rsidR="00000000" w:rsidRDefault="00000000"/>
    <w:p w:rsidR="00000000" w:rsidRDefault="00000000">
      <w:r>
        <w:t>95.</w:t>
      </w:r>
      <w:r>
        <w:tab/>
        <w:t>Иностранные граждане могут также получить гражданство путем натурализации при условии, что они на постоянной основе и регулярно проживают в Мозамбике, по крайней мере в течение 10 лет, не моложе 18 лет, хорошо знают португальский язык, дееспособны и могут интегрироваться в гражданское общество.</w:t>
      </w:r>
    </w:p>
    <w:p w:rsidR="00000000" w:rsidRDefault="00000000"/>
    <w:p w:rsidR="00000000" w:rsidRDefault="00000000">
      <w:r>
        <w:t>96.</w:t>
      </w:r>
      <w:r>
        <w:tab/>
        <w:t>В процедуре предоставления гражданства задействованы различные государственные учреждения.  С 25 июня 1975 года до 31 декабря 2003 года Мозамбик удовлетворил 1 275 ходатайств о предоставлении гражданства, в частности:</w:t>
      </w:r>
    </w:p>
    <w:p w:rsidR="00000000" w:rsidRDefault="00000000"/>
    <w:p w:rsidR="00000000" w:rsidRDefault="00000000">
      <w:r>
        <w:tab/>
        <w:t>a)</w:t>
      </w:r>
      <w:r>
        <w:tab/>
        <w:t>585 человек получили гражданство посредством повторного приобретения;</w:t>
      </w:r>
    </w:p>
    <w:p w:rsidR="00000000" w:rsidRDefault="00000000"/>
    <w:p w:rsidR="00000000" w:rsidRDefault="00000000">
      <w:r>
        <w:tab/>
        <w:t>b)</w:t>
      </w:r>
      <w:r>
        <w:tab/>
        <w:t>665 человек получили гражданство посредством натурализации.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G.</w:t>
      </w:r>
      <w:r>
        <w:rPr>
          <w:b/>
        </w:rPr>
        <w:tab/>
        <w:t>Меры, принимаемые гражданским обществом</w:t>
      </w:r>
    </w:p>
    <w:p w:rsidR="00000000" w:rsidRDefault="00000000">
      <w:pPr>
        <w:keepNext/>
      </w:pPr>
    </w:p>
    <w:p w:rsidR="00000000" w:rsidRDefault="00000000">
      <w:r>
        <w:t>97.</w:t>
      </w:r>
      <w:r>
        <w:tab/>
        <w:t>Гражданское общество состоит из различных учреждений, а именно политических партий, неправительственных организаций, благотворительных учреждений, религиозных учреждений и других национальных и иностранных организаций.</w:t>
      </w:r>
    </w:p>
    <w:p w:rsidR="00000000" w:rsidRDefault="00000000"/>
    <w:p w:rsidR="00000000" w:rsidRDefault="00000000">
      <w:r>
        <w:t>98.</w:t>
      </w:r>
      <w:r>
        <w:tab/>
        <w:t>Неправительственные организации играют особую роль, дополняя программы правительства по ликвидации крайней нищеты, путем оказания социальной помощи, поощрения и защиты прав человека и борьбы с ВИЧ/СПИДом в Мозамбике.</w:t>
      </w:r>
    </w:p>
    <w:p w:rsidR="00000000" w:rsidRDefault="00000000">
      <w:r>
        <w:t>99.</w:t>
      </w:r>
      <w:r>
        <w:tab/>
        <w:t>Меры, принимаемые гражданским обществом разнообразны, и включают не только мероприятия в области охраны здоровья, но и программы содействия социальной гармонии, независимо от цвета кожи, расы, этнического происхождения и социального положения;    они включают повышение осведомленности населения, помощь людям с ВИЧ/СПИДом посредством предоставления антивирусных средств и материальную поддержку детей из уязвимых слоев и сирот.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IV.</w:t>
      </w:r>
      <w:r>
        <w:rPr>
          <w:b/>
        </w:rPr>
        <w:tab/>
        <w:t>СЛУЧАИ РАСОВОЙ ДИСКРИМИНАЦИИ</w:t>
      </w:r>
    </w:p>
    <w:p w:rsidR="00000000" w:rsidRDefault="00000000">
      <w:pPr>
        <w:keepNext/>
      </w:pPr>
    </w:p>
    <w:p w:rsidR="00000000" w:rsidRDefault="00000000">
      <w:r>
        <w:t>100.</w:t>
      </w:r>
      <w:r>
        <w:tab/>
        <w:t>Вследствие последовательного осуществления правительством политики национального единства и недопущения дискриминации, борьбы со всеми проявлениями дискриминации по признаку этнического или племенного происхождения, расы, цвета кожи, пола или любому другому признаку, все имевшие в стране место случаи дискриминации носят спорадический характер и не отражают официальную политику.</w:t>
      </w:r>
    </w:p>
    <w:p w:rsidR="00000000" w:rsidRDefault="00000000"/>
    <w:p w:rsidR="00000000" w:rsidRDefault="00000000">
      <w:r>
        <w:t>101.</w:t>
      </w:r>
      <w:r>
        <w:tab/>
        <w:t>Случаи расовой дискриминации объясняются колониальным прошлым страны и все еще существующим менталитетом подчиненности и расового превосходства.</w:t>
      </w:r>
    </w:p>
    <w:p w:rsidR="00000000" w:rsidRDefault="00000000"/>
    <w:p w:rsidR="00000000" w:rsidRDefault="00000000">
      <w:r>
        <w:t>102.</w:t>
      </w:r>
      <w:r>
        <w:tab/>
        <w:t>В этом контексте в определенных областях, главным образом в гостиничном бизнесе, часто встречаются случаи неравного обращения с клиентами в зависимости от цвета кожи.  В этих случаях предпочтение отдается белым или метисам в ущерб чернокожим.</w:t>
      </w:r>
    </w:p>
    <w:p w:rsidR="00000000" w:rsidRDefault="00000000"/>
    <w:p w:rsidR="00000000" w:rsidRDefault="00000000">
      <w:r>
        <w:t>103.</w:t>
      </w:r>
      <w:r>
        <w:tab/>
        <w:t>Такое неравное обращение часто допускают представители черной расы, которым, как говорилось выше, все еще присущ менталитет подчиненности.  В других случаях такое обращение поощряется иностранными гражданами, обычно гражданами или бывшими жителями тех стран, где еще недавно системы дискриминации были глубоко укоренены.</w:t>
      </w:r>
    </w:p>
    <w:p w:rsidR="00000000" w:rsidRDefault="00000000"/>
    <w:p w:rsidR="00000000" w:rsidRDefault="00000000">
      <w:r>
        <w:t>104.</w:t>
      </w:r>
      <w:r>
        <w:tab/>
        <w:t>Имевшие место случаи получили решительное моральное осуждение со стороны широких слоев общества, и в отношении их были приняты соответствующие меры правительством.</w:t>
      </w:r>
    </w:p>
    <w:p w:rsidR="00000000" w:rsidRDefault="00000000"/>
    <w:p w:rsidR="00000000" w:rsidRDefault="00000000">
      <w:pPr>
        <w:keepNext/>
        <w:jc w:val="center"/>
        <w:rPr>
          <w:b/>
          <w:szCs w:val="26"/>
        </w:rPr>
      </w:pPr>
      <w:r>
        <w:rPr>
          <w:b/>
          <w:szCs w:val="26"/>
        </w:rPr>
        <w:t>ЧАСТЬ II</w:t>
      </w:r>
    </w:p>
    <w:p w:rsidR="00000000" w:rsidRDefault="00000000">
      <w:pPr>
        <w:keepNext/>
        <w:jc w:val="center"/>
        <w:rPr>
          <w:szCs w:val="26"/>
        </w:rPr>
      </w:pPr>
    </w:p>
    <w:p w:rsidR="00000000" w:rsidRDefault="00000000">
      <w:pPr>
        <w:keepNext/>
        <w:jc w:val="center"/>
        <w:rPr>
          <w:b/>
          <w:szCs w:val="26"/>
        </w:rPr>
      </w:pPr>
      <w:r>
        <w:rPr>
          <w:b/>
          <w:szCs w:val="26"/>
        </w:rPr>
        <w:t>Информация, касающаяся статей 2–7 Конвенции</w:t>
      </w:r>
    </w:p>
    <w:p w:rsidR="00000000" w:rsidRDefault="00000000">
      <w:pPr>
        <w:keepNext/>
      </w:pPr>
    </w:p>
    <w:p w:rsidR="00000000" w:rsidRDefault="00000000">
      <w:r>
        <w:t>105.</w:t>
      </w:r>
      <w:r>
        <w:tab/>
        <w:t>Конституция не содержит упоминания о международном обычае ни в одном из своих положений, и единственные ссылки на международное право содержатся в статье 18, в которой говорится следующее:</w:t>
      </w:r>
    </w:p>
    <w:p w:rsidR="00000000" w:rsidRDefault="00000000"/>
    <w:p w:rsidR="00000000" w:rsidRDefault="00000000">
      <w:pPr>
        <w:ind w:left="1134" w:hanging="1134"/>
      </w:pPr>
      <w:r>
        <w:tab/>
        <w:t>"1.</w:t>
      </w:r>
      <w:r>
        <w:tab/>
        <w:t>Одобренные в законодательном порядке и ратифицированные международные договоры и соглашения вступают в силу в рамках законодательной системы Мозамбика после их официального опубликования и остаются в силе до тех пор, пока являются международно обязательными для Мозамбика.</w:t>
      </w:r>
    </w:p>
    <w:p w:rsidR="00000000" w:rsidRDefault="00000000"/>
    <w:p w:rsidR="00000000" w:rsidRDefault="00000000">
      <w:pPr>
        <w:ind w:left="1134" w:hanging="1134"/>
      </w:pPr>
      <w:r>
        <w:tab/>
        <w:t>2.</w:t>
      </w:r>
      <w:r>
        <w:tab/>
        <w:t>Нормы международного права имеют ту же силу в законодательной системе Мозамбика, что и подзаконные акты Ассамблеи Республики и правительства, в соответствии с порядком их поступления".</w:t>
      </w:r>
    </w:p>
    <w:p w:rsidR="00000000" w:rsidRDefault="00000000"/>
    <w:p w:rsidR="00000000" w:rsidRDefault="00000000">
      <w:r>
        <w:t>106.</w:t>
      </w:r>
      <w:r>
        <w:tab/>
        <w:t>В этом отношении ничто не мешает судам прямо применять положения международных конвенций, поскольку такие конвенции с момента их надлежащей ратификации или принятия Ассамблеей Республики или Советом министров приобретают статус закона или декрета и автоматически включаются в систему внутреннего законодательства.  Однако случаев прямого применения положений таких конвенций судами Мозамбика не было.</w:t>
      </w:r>
    </w:p>
    <w:p w:rsidR="00000000" w:rsidRDefault="00000000">
      <w:pPr>
        <w:rPr>
          <w:b/>
        </w:rPr>
      </w:pPr>
    </w:p>
    <w:p w:rsidR="00000000" w:rsidRDefault="00000000">
      <w:pPr>
        <w:keepNext/>
        <w:jc w:val="center"/>
        <w:rPr>
          <w:b/>
        </w:rPr>
      </w:pPr>
      <w:r>
        <w:rPr>
          <w:b/>
        </w:rPr>
        <w:t>I.</w:t>
      </w:r>
      <w:r>
        <w:rPr>
          <w:b/>
        </w:rPr>
        <w:tab/>
        <w:t>Статья 2.  Принятие политики, направленной на борьбу с расизмом</w:t>
      </w:r>
    </w:p>
    <w:p w:rsidR="00000000" w:rsidRDefault="00000000">
      <w:pPr>
        <w:keepNext/>
      </w:pPr>
    </w:p>
    <w:p w:rsidR="00000000" w:rsidRDefault="00000000">
      <w:r>
        <w:t>107.</w:t>
      </w:r>
      <w:r>
        <w:tab/>
        <w:t>Мозамбик еще не принял закон о ликвидации расовой дискриминации, который содержал бы положения о конкретных мерах.  Однако действуют правовые рамки, которые защищают жертв дискриминации, а именно, статьи 35 и 39 Конституции и различные положения действующего законодательства.</w:t>
      </w:r>
    </w:p>
    <w:p w:rsidR="00000000" w:rsidRDefault="00000000">
      <w:pPr>
        <w:rPr>
          <w:b/>
        </w:rPr>
      </w:pPr>
    </w:p>
    <w:p w:rsidR="00000000" w:rsidRDefault="00000000">
      <w:pPr>
        <w:keepNext/>
        <w:jc w:val="center"/>
        <w:rPr>
          <w:b/>
        </w:rPr>
      </w:pPr>
      <w:r>
        <w:rPr>
          <w:b/>
        </w:rPr>
        <w:t>II.</w:t>
      </w:r>
      <w:r>
        <w:rPr>
          <w:b/>
        </w:rPr>
        <w:tab/>
        <w:t>Статья 3.  Расовая сегрегация</w:t>
      </w:r>
    </w:p>
    <w:p w:rsidR="00000000" w:rsidRDefault="00000000">
      <w:pPr>
        <w:keepNext/>
      </w:pPr>
    </w:p>
    <w:p w:rsidR="00000000" w:rsidRDefault="00000000">
      <w:r>
        <w:t>108.</w:t>
      </w:r>
      <w:r>
        <w:tab/>
        <w:t>Правительство Мозамбика осудило политику расовой сегрегации с момента достижения независимости в 1975 году.  В этом отношении оно поддерживало Африканский национальный конгресс в его борьбе против режима апартеида в Южной Африке, а также тех, кто воевал в Зимбабве и Намибии против расистских режимов меньшинства Южной Родезии и Южной Африки.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III.</w:t>
      </w:r>
      <w:r>
        <w:rPr>
          <w:b/>
        </w:rPr>
        <w:tab/>
        <w:t>Статья 4.  Борьба с расистскими организациями</w:t>
      </w:r>
    </w:p>
    <w:p w:rsidR="00000000" w:rsidRDefault="00000000">
      <w:pPr>
        <w:keepNext/>
      </w:pPr>
    </w:p>
    <w:p w:rsidR="00000000" w:rsidRDefault="00000000">
      <w:r>
        <w:t>109.</w:t>
      </w:r>
      <w:r>
        <w:tab/>
        <w:t>В Мозамбике организации, которые поощряют расовую дискриминацию или подстрекают к ней, запрещены Законом № 8/91 (Закон об ассоциациях).  Ассоциации обязаны соблюдать Конституцию и другие действующие в стране законы.</w:t>
      </w:r>
    </w:p>
    <w:p w:rsidR="00000000" w:rsidRDefault="00000000">
      <w:pPr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IV.</w:t>
      </w:r>
      <w:r>
        <w:rPr>
          <w:b/>
        </w:rPr>
        <w:tab/>
        <w:t>Статья 5.  Равенство перед судом</w:t>
      </w:r>
    </w:p>
    <w:p w:rsidR="00000000" w:rsidRDefault="00000000"/>
    <w:p w:rsidR="00000000" w:rsidRDefault="00000000">
      <w:r>
        <w:t>110.</w:t>
      </w:r>
      <w:r>
        <w:tab/>
        <w:t>Положения Конституции и законодательство, действующее в Мозамбике, дают гражданам право доступа к судебной системе, тем самым гарантируя им право на защиту, право на юридическое содействие и правовую помощь, а также право оспаривать действия, нарушающие права, предусмотренные в стране.</w:t>
      </w:r>
    </w:p>
    <w:p w:rsidR="00000000" w:rsidRDefault="00000000"/>
    <w:p w:rsidR="00000000" w:rsidRDefault="00000000">
      <w:r>
        <w:t>111.</w:t>
      </w:r>
      <w:r>
        <w:tab/>
        <w:t>Действительно, Институт правового содействия и помощи был основан в свете необходимости предоставить гражданам помощь, гарантированную государством.  Институт, который подчиняется министерству юстиции, отвечает за оказание такой поддержки.</w:t>
      </w:r>
    </w:p>
    <w:p w:rsidR="00000000" w:rsidRDefault="00000000"/>
    <w:p w:rsidR="00000000" w:rsidRDefault="00000000">
      <w:r>
        <w:t>112.</w:t>
      </w:r>
      <w:r>
        <w:tab/>
        <w:t>В качестве примера ниже приведены положения статей 62 и 65 Конституции.</w:t>
      </w:r>
    </w:p>
    <w:p w:rsidR="00000000" w:rsidRDefault="00000000">
      <w:pPr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ab/>
        <w:t>"Статья 62.  Доступ в суды</w:t>
      </w:r>
    </w:p>
    <w:p w:rsidR="00000000" w:rsidRDefault="00000000"/>
    <w:p w:rsidR="00000000" w:rsidRDefault="00000000">
      <w:pPr>
        <w:ind w:left="1134" w:hanging="1134"/>
      </w:pPr>
      <w:r>
        <w:tab/>
        <w:t>1.</w:t>
      </w:r>
      <w:r>
        <w:tab/>
        <w:t>Государство гарантирует, что граждане имеют доступ к судам и что люди, обвиняемые в преступлении, имеют право на защиту и право на юридическую поддержку и помощь;</w:t>
      </w:r>
    </w:p>
    <w:p w:rsidR="00000000" w:rsidRDefault="00000000"/>
    <w:p w:rsidR="00000000" w:rsidRDefault="00000000">
      <w:pPr>
        <w:ind w:left="1134" w:hanging="1134"/>
      </w:pPr>
      <w:r>
        <w:tab/>
        <w:t>2.</w:t>
      </w:r>
      <w:r>
        <w:tab/>
        <w:t>Обвиняемый имеет право свободно выбрать защитника для оказания помощи на всех этапах судебного разбирательства.  Всем обвиняемым, которые в силу экономических причин не могут нанять собственного защитника, гарантируются соответствующие юридическое содействие и помощь".</w:t>
      </w:r>
    </w:p>
    <w:p w:rsidR="00000000" w:rsidRDefault="00000000"/>
    <w:p w:rsidR="00000000" w:rsidRDefault="00000000">
      <w:r>
        <w:rPr>
          <w:b/>
        </w:rPr>
        <w:tab/>
        <w:t>"Статья 65.  Принципы уголовного судопроизводства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</w:pPr>
      <w:r>
        <w:tab/>
        <w:t>1.</w:t>
      </w:r>
      <w:r>
        <w:tab/>
        <w:t>В уголовном судопроизводстве право на защиту и на суд является неотъемлемым правом, которое гарантируется каждому обвиняемому;</w:t>
      </w:r>
    </w:p>
    <w:p w:rsidR="00000000" w:rsidRDefault="00000000"/>
    <w:p w:rsidR="00000000" w:rsidRDefault="00000000">
      <w:pPr>
        <w:ind w:left="1134" w:hanging="1134"/>
      </w:pPr>
      <w:r>
        <w:tab/>
        <w:t>2.</w:t>
      </w:r>
      <w:r>
        <w:tab/>
        <w:t>Процессы по уголовным делам должны быть открытыми, за исключением случаев, когда целесообразно запретить или ограничить распространение информации в целях защиты права на неприкосновенность личной и семейной жизни и неразглашения конфиденциальных социальных или нравственных аспектов или по материальным соображениям, связанным с обеспечением безопасности суда или общественного порядка".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V.</w:t>
      </w:r>
      <w:r>
        <w:rPr>
          <w:b/>
        </w:rPr>
        <w:tab/>
        <w:t>Статья 6.  Надлежащая компенсация ущерба</w:t>
      </w:r>
    </w:p>
    <w:p w:rsidR="00000000" w:rsidRDefault="00000000"/>
    <w:p w:rsidR="00000000" w:rsidRDefault="00000000">
      <w:r>
        <w:t>113.</w:t>
      </w:r>
      <w:r>
        <w:tab/>
        <w:t>В соответствии с Конституцией и действующим законодательством Мозамбика все граждане имеют доступ к судебной системе.  В случаях, когда речь идет об уголовной ответственности, применяются положения статей 26, 27 и 52 Уголовного кодекса, а в случаях, касающихся гражданской ответственности, применяются статьи 483 и 501 Гражданского кодекса.  На этом основании граждане могут предъявлять иски о нарушениях положений Уголовного и Гражданского кодекса с целью возмещения ущерба.  Уголовный кодекс в настоящее время пересматривается, и будет рассмотрен вопрос о введении уголовной ответственности за действия, связанные с расовой дискриминацией, ксенофобией и другими формами нетерпимости.</w:t>
      </w:r>
    </w:p>
    <w:p w:rsidR="00000000" w:rsidRDefault="00000000"/>
    <w:p w:rsidR="00000000" w:rsidRDefault="00000000">
      <w:r>
        <w:t>114.</w:t>
      </w:r>
      <w:r>
        <w:tab/>
        <w:t>Статья 217 Конституции предусматривает, что судьи независимы и подчиняются только закону.  Эта же статья предусматривает, что судьи должны быть беспристрастными и неподотчетными, а также не подлежат перемещению в том плане, что они не могут быть переведены на другое место, выполнение их функций не может быть приостановлено, они не могут быть отправлены в отставку или отстранены от должности, кроме случаев, установленных законом.</w:t>
      </w:r>
    </w:p>
    <w:p w:rsidR="00000000" w:rsidRDefault="00000000"/>
    <w:p w:rsidR="00000000" w:rsidRDefault="00000000">
      <w:pPr>
        <w:jc w:val="center"/>
      </w:pPr>
      <w:r>
        <w:rPr>
          <w:b/>
        </w:rPr>
        <w:t>VI.</w:t>
      </w:r>
      <w:r>
        <w:rPr>
          <w:b/>
        </w:rPr>
        <w:tab/>
        <w:t>Статья 7.  Образование и информация</w:t>
      </w:r>
    </w:p>
    <w:p w:rsidR="00000000" w:rsidRDefault="00000000"/>
    <w:p w:rsidR="00000000" w:rsidRDefault="00000000">
      <w:r>
        <w:t>115.</w:t>
      </w:r>
      <w:r>
        <w:tab/>
        <w:t>Образование в Мозамбике является одним из приоритетов правительства;  оно позволяет использовать разнообразие людей и социальных групп в качестве фактора  обеспечения единства.  Главная задача - это обучение граждан, которые могут внести свой вклад в улучшение жизни на уровне семьи, общины и национальном уровне, поддерживая следующие принципы:</w:t>
      </w:r>
    </w:p>
    <w:p w:rsidR="00000000" w:rsidRDefault="00000000"/>
    <w:p w:rsidR="00000000" w:rsidRDefault="00000000">
      <w:r>
        <w:tab/>
        <w:t>a)</w:t>
      </w:r>
      <w:r>
        <w:tab/>
        <w:t>сохранение национального единства;</w:t>
      </w:r>
    </w:p>
    <w:p w:rsidR="00000000" w:rsidRDefault="00000000"/>
    <w:p w:rsidR="00000000" w:rsidRDefault="00000000">
      <w:r>
        <w:tab/>
        <w:t>b)</w:t>
      </w:r>
      <w:r>
        <w:tab/>
        <w:t>поддержание мира;</w:t>
      </w:r>
    </w:p>
    <w:p w:rsidR="00000000" w:rsidRDefault="00000000"/>
    <w:p w:rsidR="00000000" w:rsidRDefault="00000000">
      <w:r>
        <w:tab/>
        <w:t>c)</w:t>
      </w:r>
      <w:r>
        <w:tab/>
        <w:t>уважение прав человека;</w:t>
      </w:r>
    </w:p>
    <w:p w:rsidR="00000000" w:rsidRDefault="00000000"/>
    <w:p w:rsidR="00000000" w:rsidRDefault="00000000">
      <w:r>
        <w:tab/>
        <w:t>d)</w:t>
      </w:r>
      <w:r>
        <w:tab/>
        <w:t>сохранение культуры Мозамбика.</w:t>
      </w:r>
    </w:p>
    <w:p w:rsidR="00000000" w:rsidRDefault="00000000"/>
    <w:p w:rsidR="00000000" w:rsidRDefault="00000000">
      <w:r>
        <w:t>116.</w:t>
      </w:r>
      <w:r>
        <w:tab/>
        <w:t>Программы обучения содержат информацию относительно прав человека, гражданских прав и мирного урегулирования споров.  Эти пересекающиеся темы касаются следующего:</w:t>
      </w:r>
    </w:p>
    <w:p w:rsidR="00000000" w:rsidRDefault="00000000"/>
    <w:p w:rsidR="00000000" w:rsidRDefault="00000000">
      <w:r>
        <w:tab/>
        <w:t>a)</w:t>
      </w:r>
      <w:r>
        <w:tab/>
        <w:t>достоинство человека, уважение прав человека, отказ от всех форм дискриминации, доступ к достойным условиям жизни, взаимное уважение;</w:t>
      </w:r>
    </w:p>
    <w:p w:rsidR="00000000" w:rsidRDefault="00000000"/>
    <w:p w:rsidR="00000000" w:rsidRDefault="00000000">
      <w:r>
        <w:tab/>
        <w:t>b)</w:t>
      </w:r>
      <w:r>
        <w:tab/>
        <w:t>равенство прав и возможность использования гражданских прав;</w:t>
      </w:r>
    </w:p>
    <w:p w:rsidR="00000000" w:rsidRDefault="00000000"/>
    <w:p w:rsidR="00000000" w:rsidRDefault="00000000">
      <w:r>
        <w:tab/>
        <w:t>c)</w:t>
      </w:r>
      <w:r>
        <w:tab/>
        <w:t>следование демократическим принципам и уважение различий;</w:t>
      </w:r>
    </w:p>
    <w:p w:rsidR="00000000" w:rsidRDefault="00000000"/>
    <w:p w:rsidR="00000000" w:rsidRDefault="00000000">
      <w:r>
        <w:tab/>
        <w:t>d)</w:t>
      </w:r>
      <w:r>
        <w:tab/>
        <w:t>совместная ответственность за общественную жизнь и благосостояние общины;</w:t>
      </w:r>
    </w:p>
    <w:p w:rsidR="00000000" w:rsidRDefault="00000000"/>
    <w:p w:rsidR="00000000" w:rsidRDefault="00000000">
      <w:r>
        <w:tab/>
        <w:t>e)</w:t>
      </w:r>
      <w:r>
        <w:tab/>
        <w:t>здоровый образ жизни (здоровье/гигиена, физическое и интеллектуальное развитие, самопознание и чувство собственного достоинства);</w:t>
      </w:r>
    </w:p>
    <w:p w:rsidR="00000000" w:rsidRDefault="00000000"/>
    <w:p w:rsidR="00000000" w:rsidRDefault="00000000">
      <w:r>
        <w:tab/>
        <w:t>f)</w:t>
      </w:r>
      <w:r>
        <w:tab/>
        <w:t>терпимость, уважение и мирное урегулирование споров;</w:t>
      </w:r>
    </w:p>
    <w:p w:rsidR="00000000" w:rsidRDefault="00000000"/>
    <w:p w:rsidR="00000000" w:rsidRDefault="00000000">
      <w:r>
        <w:tab/>
        <w:t>g)</w:t>
      </w:r>
      <w:r>
        <w:tab/>
        <w:t>понятие семьи, одноклассников и их семей, права и обязанности членов семей;</w:t>
      </w:r>
    </w:p>
    <w:p w:rsidR="00000000" w:rsidRDefault="00000000"/>
    <w:p w:rsidR="00000000" w:rsidRDefault="00000000">
      <w:r>
        <w:tab/>
        <w:t>h)</w:t>
      </w:r>
      <w:r>
        <w:tab/>
        <w:t>школа как фактор личного и коллективного прогресса, внутренние правила школ, права ребенка, образование как право и обязанность.</w:t>
      </w:r>
    </w:p>
    <w:p w:rsidR="00000000" w:rsidRDefault="00000000"/>
    <w:p w:rsidR="00000000" w:rsidRDefault="00000000">
      <w:r>
        <w:t>117.</w:t>
      </w:r>
      <w:r>
        <w:tab/>
        <w:t>Основные учебные программы включают информирование о правах человека и следующих международно-правовых инструментах Организации Объединенных Наций и Африканского союза:</w:t>
      </w:r>
    </w:p>
    <w:p w:rsidR="00000000" w:rsidRDefault="00000000"/>
    <w:p w:rsidR="00000000" w:rsidRDefault="00000000">
      <w:r>
        <w:tab/>
        <w:t>a)</w:t>
      </w:r>
      <w:r>
        <w:tab/>
        <w:t>Устав Организации Объединенных Наций;</w:t>
      </w:r>
    </w:p>
    <w:p w:rsidR="00000000" w:rsidRDefault="00000000"/>
    <w:p w:rsidR="00000000" w:rsidRDefault="00000000">
      <w:r>
        <w:tab/>
        <w:t>b)</w:t>
      </w:r>
      <w:r>
        <w:tab/>
        <w:t>Всеобщая декларация прав человека;</w:t>
      </w:r>
    </w:p>
    <w:p w:rsidR="00000000" w:rsidRDefault="00000000"/>
    <w:p w:rsidR="00000000" w:rsidRDefault="00000000">
      <w:r>
        <w:tab/>
        <w:t>c)</w:t>
      </w:r>
      <w:r>
        <w:tab/>
        <w:t>Международная конвенция о ликвидации всех форм расовой дискриминации;</w:t>
      </w:r>
    </w:p>
    <w:p w:rsidR="00000000" w:rsidRDefault="00000000"/>
    <w:p w:rsidR="00000000" w:rsidRDefault="00000000">
      <w:r>
        <w:tab/>
        <w:t>d)</w:t>
      </w:r>
      <w:r>
        <w:tab/>
        <w:t>Африканская хартия прав человека и народов;</w:t>
      </w:r>
    </w:p>
    <w:p w:rsidR="00000000" w:rsidRDefault="00000000"/>
    <w:p w:rsidR="00000000" w:rsidRDefault="00000000">
      <w:r>
        <w:tab/>
        <w:t>e)</w:t>
      </w:r>
      <w:r>
        <w:tab/>
        <w:t>Конвенция о правах ребенка;</w:t>
      </w:r>
    </w:p>
    <w:p w:rsidR="00000000" w:rsidRDefault="00000000"/>
    <w:p w:rsidR="00000000" w:rsidRDefault="00000000">
      <w:r>
        <w:tab/>
        <w:t>f)</w:t>
      </w:r>
      <w:r>
        <w:tab/>
        <w:t>Африканская хартия прав и основ благосостояния ребенка.</w:t>
      </w:r>
    </w:p>
    <w:p w:rsidR="00000000" w:rsidRDefault="00000000">
      <w:r>
        <w:t>118.</w:t>
      </w:r>
      <w:r>
        <w:tab/>
        <w:t>Высшие учебные заведения, в частности юридические факультеты различных университетов, занимаются этими вопросами в рамках дисциплины публичного международного права.  С введением нового научного учебного плана высшего образования права человека стали отдельной обязательной дисциплиной.</w:t>
      </w:r>
    </w:p>
    <w:p w:rsidR="00000000" w:rsidRDefault="00000000"/>
    <w:p w:rsidR="00000000" w:rsidRDefault="00000000">
      <w:r>
        <w:t>119.</w:t>
      </w:r>
      <w:r>
        <w:tab/>
        <w:t>С целью обеспечения подготовки полиции Мозамбика в области юридических наук декретом № 24/99 от 18 мая 1999 года создана Академия полицейских наук, высшее учебное заведение, которое получает финансовую поддержку от Европейского союза и правительства Испании.</w:t>
      </w:r>
    </w:p>
    <w:p w:rsidR="00000000" w:rsidRDefault="00000000"/>
    <w:p w:rsidR="00000000" w:rsidRDefault="00000000">
      <w:pPr>
        <w:jc w:val="center"/>
      </w:pPr>
      <w:r>
        <w:rPr>
          <w:b/>
        </w:rPr>
        <w:t>VII.</w:t>
      </w:r>
      <w:r>
        <w:rPr>
          <w:b/>
        </w:rPr>
        <w:tab/>
        <w:t>Заключение</w:t>
      </w:r>
    </w:p>
    <w:p w:rsidR="00000000" w:rsidRDefault="00000000"/>
    <w:p w:rsidR="00000000" w:rsidRDefault="00000000">
      <w:r>
        <w:t>120.</w:t>
      </w:r>
      <w:r>
        <w:tab/>
        <w:t>Республика Мозамбик руководствуется принципом равенства граждан перед законом.  Граждане имеют равные права и обязанности, независимо от цвета кожи, расы, пола, этнического происхождения, места рождения, религии, уровня образования, социального положения или политических взглядов.</w:t>
      </w:r>
    </w:p>
    <w:p w:rsidR="00000000" w:rsidRDefault="00000000"/>
    <w:p w:rsidR="00000000" w:rsidRDefault="00000000">
      <w:r>
        <w:t>121.</w:t>
      </w:r>
      <w:r>
        <w:tab/>
        <w:t>Настоящий доклад свидетельствует об отсутствии в Мозамбике каких-либо случаев, относящихся к расовой дискриминации, ксенофобии или другим формам нетерпимости.  Правительство Мозамбика проводит политику национального единства для утверждения гармонии, поощрения равенства и предотвращения расовой дискриминации.</w:t>
      </w:r>
    </w:p>
    <w:p w:rsidR="00000000" w:rsidRDefault="00000000"/>
    <w:p w:rsidR="00000000" w:rsidRDefault="00000000">
      <w:r>
        <w:t>122.</w:t>
      </w:r>
      <w:r>
        <w:tab/>
        <w:t>Его политика национального единства и усилия по борьбе с расовой, племенной или этнической дискриминацией, включая меры по борьбе с неравенством между мужчинами и женщинами, берет истоки с того времени, когда нация лишь зарождалась в период борьбы за национальное освобождение от португальского колониального господства.</w:t>
      </w:r>
    </w:p>
    <w:p w:rsidR="00000000" w:rsidRDefault="00000000"/>
    <w:p w:rsidR="00000000" w:rsidRDefault="00000000">
      <w:r>
        <w:t>123.</w:t>
      </w:r>
      <w:r>
        <w:tab/>
        <w:t>Уже тогда освободительное движение, которое сегодня представлено политической партией ФРЕЛИМО, защищало упомянутые ценности и сформировало женское подразделение в составе своих вооруженных сил.  Женское подразделение показало наиболее значительные примеры героизма и преданности родине за всю историю страны.  Уже тогда защищалось "мозамбикское общество" - единая нация, независимо от цвета кожи, расы или этнического или племенного происхождения.</w:t>
      </w:r>
    </w:p>
    <w:p w:rsidR="00000000" w:rsidRDefault="00000000"/>
    <w:p w:rsidR="00000000" w:rsidRDefault="00000000">
      <w:r>
        <w:t>124.</w:t>
      </w:r>
      <w:r>
        <w:tab/>
        <w:t>Правительство продолжает способствовать развитию этих ценностей, которые были консолидированы, когда вследствие географической близости Мозамбик подвергся агрессии со стороны режима апартеида Южной Африки и расистского режима меньшинства Южной Родезии, потому что Мозамбик осудил эти расистские режимы и оказал безоговорочную поддержку борьбе их народов.</w:t>
      </w:r>
    </w:p>
    <w:p w:rsidR="00000000" w:rsidRDefault="00000000">
      <w:r>
        <w:t>125.</w:t>
      </w:r>
      <w:r>
        <w:tab/>
        <w:t>Прошло более 30 лет с тех пор, как Мозамбик обрел независимость;  половина этого времени прошла в войнах, спровоцированных извне с целью дестабилизации страны.  Сегодня Мозамбик живет в мире и спокойствии, что позволяет обеспечить полноценное участие его населения в экономической и социальной жизни страны через активное участие в различных процессах общенационального обсуждения различных вопросов.</w:t>
      </w:r>
    </w:p>
    <w:p w:rsidR="00000000" w:rsidRDefault="00000000"/>
    <w:p w:rsidR="00000000" w:rsidRDefault="00000000">
      <w:r>
        <w:t>126.</w:t>
      </w:r>
      <w:r>
        <w:tab/>
        <w:t>Наконец, все государственные и частные учреждения, а также члены гражданского общества в целом, независимо от их социального положения или этнического происхождения, глубоко вовлечены в избирательные процессы, как на национальном, так и местном уровне, разработку стратегий и подходов к социально-экономическому развитию, и осуществление правительством политики, направленной на создание открытого для всех людей общества.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------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spacing w:line="240" w:lineRule="auto"/>
      </w:pPr>
      <w:r>
        <w:rPr>
          <w:rStyle w:val="FootnoteReference"/>
          <w:b w:val="0"/>
          <w:bCs/>
        </w:rPr>
        <w:t>*</w:t>
      </w:r>
      <w:r>
        <w:rPr>
          <w:bCs/>
        </w:rPr>
        <w:tab/>
      </w:r>
      <w:r>
        <w:t>Настоящий доклад включает в себя второй-двенадцатый периодические доклады Мозамбика, которые должны были быть представлены соответственно 18</w:t>
      </w:r>
      <w:r>
        <w:rPr>
          <w:lang w:val="en-US"/>
        </w:rPr>
        <w:t> </w:t>
      </w:r>
      <w:r>
        <w:t xml:space="preserve">мая 1986, 1988, 1990, 1992, 1994, 1996, 1998, 2000, 2002, 2004 и 2006 годов, и были представлены в одном документе.  Первоначальный доклад и краткие отчеты о заседаниях Комитета, на которых рассматривался этот доклад, содержатся в документах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/111/</w:t>
      </w:r>
      <w:r>
        <w:rPr>
          <w:lang w:val="en-US"/>
        </w:rPr>
        <w:t>Add</w:t>
      </w:r>
      <w:r>
        <w:t xml:space="preserve">.1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.681.</w:t>
      </w:r>
    </w:p>
    <w:p w:rsidR="00000000" w:rsidRDefault="00000000">
      <w:pPr>
        <w:spacing w:line="240" w:lineRule="auto"/>
      </w:pPr>
    </w:p>
  </w:footnote>
  <w:footnote w:id="2">
    <w:p w:rsidR="00000000" w:rsidRDefault="00000000">
      <w:pPr>
        <w:spacing w:line="240" w:lineRule="auto"/>
      </w:pPr>
      <w:r>
        <w:rPr>
          <w:rStyle w:val="FootnoteReference"/>
          <w:b w:val="0"/>
          <w:bCs/>
        </w:rPr>
        <w:t>**</w:t>
      </w:r>
      <w:r>
        <w:rPr>
          <w:bCs/>
        </w:rPr>
        <w:tab/>
      </w:r>
      <w:r>
        <w:t>В соответствии с направленной государствам-участникам информацией в отношении оформления их докладов настоящий документ не был официально отредактирован до его передачи в службы перевода Организации Объединенных Наций.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 xml:space="preserve">19 января 2005 года в своем решении </w:t>
      </w:r>
      <w:r>
        <w:rPr>
          <w:lang w:val="en-US"/>
        </w:rPr>
        <w:t>No</w:t>
      </w:r>
      <w:r>
        <w:t>. 5/</w:t>
      </w:r>
      <w:r>
        <w:rPr>
          <w:lang w:val="en-US"/>
        </w:rPr>
        <w:t>CC</w:t>
      </w:r>
      <w:r>
        <w:t>/2005 Конституционный совет объявил действительными результаты всеобщих, президентских и парламентских выборов, состоявшихся 1 и 2 декабря 2004 года, которые были опубликованы в Официальном вестнике (</w:t>
      </w:r>
      <w:r>
        <w:rPr>
          <w:i/>
          <w:iCs/>
          <w:lang w:val="en-US"/>
        </w:rPr>
        <w:t>Official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Gazette</w:t>
      </w:r>
      <w:r>
        <w:rPr>
          <w:i/>
          <w:iCs/>
        </w:rPr>
        <w:t>)</w:t>
      </w:r>
      <w:r>
        <w:t xml:space="preserve">, серия </w:t>
      </w:r>
      <w:r>
        <w:rPr>
          <w:lang w:val="en-US"/>
        </w:rPr>
        <w:t>I</w:t>
      </w:r>
      <w:r>
        <w:t xml:space="preserve">, </w:t>
      </w:r>
      <w:r>
        <w:rPr>
          <w:lang w:val="en-US"/>
        </w:rPr>
        <w:t>No</w:t>
      </w:r>
      <w:r>
        <w:t>. 3.  Это решение было принято в соответствии со статьей 306, которая гласит:  "Конституция вступит в силу в день, непосредственно следующий за днем, когда результаты всеобщих выборов 2004 года будут признаны действительными и объявлены".</w:t>
      </w:r>
    </w:p>
    <w:p w:rsidR="00000000" w:rsidRDefault="00000000">
      <w:pPr>
        <w:pStyle w:val="FootnoteText"/>
      </w:pPr>
    </w:p>
  </w:footnote>
  <w:footnote w:id="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Эта информация содержится на вебсайте Национального статистического управления:  </w:t>
      </w:r>
      <w:r>
        <w:rPr>
          <w:lang w:val="en-US"/>
        </w:rPr>
        <w:t>www</w:t>
      </w:r>
      <w:r>
        <w:t>.</w:t>
      </w:r>
      <w:r>
        <w:rPr>
          <w:lang w:val="en-US"/>
        </w:rPr>
        <w:t>ine</w:t>
      </w:r>
      <w:r>
        <w:t>.</w:t>
      </w:r>
      <w:r>
        <w:rPr>
          <w:lang w:val="en-US"/>
        </w:rPr>
        <w:t>mz</w:t>
      </w:r>
      <w:r>
        <w:t>.</w:t>
      </w:r>
    </w:p>
  </w:footnote>
  <w:footnote w:id="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Этот же принцип был закреплен в Конституции 1975 года и 1990 года, в статье 26 и статье 66, соответственно.</w:t>
      </w:r>
    </w:p>
    <w:p w:rsidR="00000000" w:rsidRDefault="00000000">
      <w:pPr>
        <w:pStyle w:val="FootnoteText"/>
      </w:pPr>
    </w:p>
  </w:footnote>
  <w:footnote w:id="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Принцип гендерного равенства был гарантирован в Конституции 1975 года и 1990 года в статье 29 и статье 67, соответственно.</w:t>
      </w:r>
    </w:p>
    <w:p w:rsidR="00000000" w:rsidRDefault="00000000">
      <w:pPr>
        <w:pStyle w:val="FootnoteText"/>
      </w:pPr>
    </w:p>
  </w:footnote>
  <w:footnote w:id="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Закон № 21/91 был принят 31 декабря 1991 года;  он вводит в действие принципы и нормы, содержащиеся в международных конвенциях о правах беженцев.</w:t>
      </w:r>
    </w:p>
    <w:p w:rsidR="00000000" w:rsidRDefault="00000000">
      <w:pPr>
        <w:pStyle w:val="FootnoteText"/>
      </w:pPr>
    </w:p>
  </w:footnote>
  <w:footnote w:id="8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Виза на жительство выдается в соответствии со следующими требованиями:  потенциальный обладатель визы должен присутствовать лично;  быть совершеннолетним в соответствии с законом;  у этого лица не должно быть предыдущих отказов во въезде в Мозамбик или случаев высылки из страны или объявления персоной нон грата;  он не должен заниматься деятельностью, подлежащей наказанию в виде высылки;  он должен доказать наличие средств к существованию или других средств, признанных необходимыми.</w:t>
      </w:r>
    </w:p>
  </w:footnote>
  <w:footnote w:id="9">
    <w:p w:rsidR="00000000" w:rsidRDefault="00000000">
      <w:pPr>
        <w:pStyle w:val="FootnoteText"/>
        <w:tabs>
          <w:tab w:val="clear" w:pos="6237"/>
        </w:tabs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</w:footnote>
  <w:footnote w:id="10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  <w:p w:rsidR="00000000" w:rsidRDefault="00000000">
      <w:pPr>
        <w:pStyle w:val="FootnoteText"/>
      </w:pPr>
    </w:p>
  </w:footnote>
  <w:footnote w:id="11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</w:footnote>
  <w:footnote w:id="12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  <w:p w:rsidR="00000000" w:rsidRDefault="00000000">
      <w:pPr>
        <w:pStyle w:val="FootnoteText"/>
        <w:spacing w:line="216" w:lineRule="auto"/>
      </w:pPr>
    </w:p>
  </w:footnote>
  <w:footnote w:id="13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  <w:p w:rsidR="00000000" w:rsidRDefault="00000000">
      <w:pPr>
        <w:pStyle w:val="FootnoteText"/>
        <w:spacing w:line="216" w:lineRule="auto"/>
      </w:pPr>
    </w:p>
  </w:footnote>
  <w:footnote w:id="14">
    <w:p w:rsidR="00000000" w:rsidRDefault="00000000">
      <w:pPr>
        <w:pStyle w:val="FootnoteText"/>
        <w:spacing w:after="200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</w:t>
      </w:r>
      <w:r>
        <w:rPr>
          <w:lang w:val="pt-PT"/>
        </w:rPr>
        <w:t>.</w:t>
      </w:r>
    </w:p>
  </w:footnote>
  <w:footnote w:id="15">
    <w:p w:rsidR="00000000" w:rsidRDefault="00000000">
      <w:pPr>
        <w:pStyle w:val="FootnoteText"/>
        <w:rPr>
          <w:lang w:val="pt-PT"/>
        </w:rPr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</w:t>
      </w:r>
      <w:r>
        <w:rPr>
          <w:lang w:val="pt-PT"/>
        </w:rPr>
        <w:t>.</w:t>
      </w:r>
    </w:p>
  </w:footnote>
  <w:footnote w:id="1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</w:t>
      </w:r>
      <w:r>
        <w:rPr>
          <w:lang w:val="pt-PT"/>
        </w:rPr>
        <w:t>.</w:t>
      </w:r>
    </w:p>
    <w:p w:rsidR="00000000" w:rsidRDefault="00000000">
      <w:pPr>
        <w:pStyle w:val="FootnoteText"/>
      </w:pPr>
    </w:p>
  </w:footnote>
  <w:footnote w:id="1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  <w:p w:rsidR="00000000" w:rsidRDefault="00000000">
      <w:pPr>
        <w:pStyle w:val="FootnoteText"/>
      </w:pPr>
    </w:p>
  </w:footnote>
  <w:footnote w:id="18">
    <w:p w:rsidR="00000000" w:rsidRDefault="00000000">
      <w:pPr>
        <w:pStyle w:val="FootnoteText"/>
        <w:spacing w:line="216" w:lineRule="auto"/>
      </w:pPr>
      <w:r>
        <w:rPr>
          <w:rStyle w:val="FootnoteReference"/>
        </w:rPr>
        <w:footnoteRef/>
      </w:r>
      <w:r>
        <w:tab/>
        <w:t>Министерство внутренних дел, Национальное миграционное управление, Департамент планирования и статистических данных.</w:t>
      </w:r>
    </w:p>
  </w:footnote>
  <w:footnote w:id="19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Министерство внутренних дел, Главное управление полиции, Департамент по связям с общественностью и министерство труда.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CERD/C/MOZ/12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CERD/C/MOZ/12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1E269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4E39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A0C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9A6E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2D7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88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0A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267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A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43240D"/>
    <w:multiLevelType w:val="hybridMultilevel"/>
    <w:tmpl w:val="5FF01384"/>
    <w:lvl w:ilvl="0" w:tplc="5D6EAF5C">
      <w:start w:val="1"/>
      <w:numFmt w:val="bulle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C670AEE"/>
    <w:multiLevelType w:val="hybridMultilevel"/>
    <w:tmpl w:val="20629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4">
    <w:nsid w:val="15E657B6"/>
    <w:multiLevelType w:val="hybridMultilevel"/>
    <w:tmpl w:val="452C063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6A72CBA"/>
    <w:multiLevelType w:val="hybridMultilevel"/>
    <w:tmpl w:val="373EBF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0A34CA2"/>
    <w:multiLevelType w:val="hybridMultilevel"/>
    <w:tmpl w:val="49049C14"/>
    <w:lvl w:ilvl="0" w:tplc="16BC6DD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49A2B9E"/>
    <w:multiLevelType w:val="hybridMultilevel"/>
    <w:tmpl w:val="0530641E"/>
    <w:lvl w:ilvl="0" w:tplc="5D6EAF5C">
      <w:start w:val="1"/>
      <w:numFmt w:val="bullet"/>
      <w:lvlText w:val=""/>
      <w:lvlJc w:val="left"/>
      <w:pPr>
        <w:tabs>
          <w:tab w:val="num" w:pos="644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7445DC3"/>
    <w:multiLevelType w:val="hybridMultilevel"/>
    <w:tmpl w:val="7C30B09A"/>
    <w:lvl w:ilvl="0" w:tplc="1A3A6D4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944031"/>
    <w:multiLevelType w:val="hybridMultilevel"/>
    <w:tmpl w:val="5EA8B10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35AB50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6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6BD51CF"/>
    <w:multiLevelType w:val="hybridMultilevel"/>
    <w:tmpl w:val="5FF01384"/>
    <w:lvl w:ilvl="0" w:tplc="BAA4B480">
      <w:start w:val="1"/>
      <w:numFmt w:val="bullet"/>
      <w:lvlText w:val=""/>
      <w:lvlJc w:val="left"/>
      <w:pPr>
        <w:tabs>
          <w:tab w:val="num" w:pos="1080"/>
        </w:tabs>
        <w:ind w:left="107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10762D1"/>
    <w:multiLevelType w:val="hybridMultilevel"/>
    <w:tmpl w:val="AE6A96B6"/>
    <w:lvl w:ilvl="0" w:tplc="35FED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FE686B"/>
    <w:multiLevelType w:val="hybridMultilevel"/>
    <w:tmpl w:val="5FF01384"/>
    <w:lvl w:ilvl="0" w:tplc="1D62C368">
      <w:start w:val="1"/>
      <w:numFmt w:val="bulle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3"/>
  </w:num>
  <w:num w:numId="3">
    <w:abstractNumId w:val="16"/>
  </w:num>
  <w:num w:numId="4">
    <w:abstractNumId w:val="20"/>
  </w:num>
  <w:num w:numId="5">
    <w:abstractNumId w:val="10"/>
  </w:num>
  <w:num w:numId="6">
    <w:abstractNumId w:val="29"/>
  </w:num>
  <w:num w:numId="7">
    <w:abstractNumId w:val="21"/>
  </w:num>
  <w:num w:numId="8">
    <w:abstractNumId w:val="32"/>
  </w:num>
  <w:num w:numId="9">
    <w:abstractNumId w:val="17"/>
  </w:num>
  <w:num w:numId="10">
    <w:abstractNumId w:val="11"/>
  </w:num>
  <w:num w:numId="11">
    <w:abstractNumId w:val="19"/>
  </w:num>
  <w:num w:numId="12">
    <w:abstractNumId w:val="23"/>
  </w:num>
  <w:num w:numId="13">
    <w:abstractNumId w:val="31"/>
  </w:num>
  <w:num w:numId="14">
    <w:abstractNumId w:val="26"/>
  </w:num>
  <w:num w:numId="15">
    <w:abstractNumId w:val="33"/>
  </w:num>
  <w:num w:numId="16">
    <w:abstractNumId w:val="25"/>
  </w:num>
  <w:num w:numId="17">
    <w:abstractNumId w:val="28"/>
  </w:num>
  <w:num w:numId="18">
    <w:abstractNumId w:val="22"/>
  </w:num>
  <w:num w:numId="19">
    <w:abstractNumId w:val="2"/>
  </w:num>
  <w:num w:numId="20">
    <w:abstractNumId w:val="1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0"/>
  </w:num>
  <w:num w:numId="28">
    <w:abstractNumId w:val="24"/>
  </w:num>
  <w:num w:numId="29">
    <w:abstractNumId w:val="14"/>
  </w:num>
  <w:num w:numId="30">
    <w:abstractNumId w:val="27"/>
  </w:num>
  <w:num w:numId="31">
    <w:abstractNumId w:val="30"/>
  </w:num>
  <w:num w:numId="32">
    <w:abstractNumId w:val="18"/>
  </w:num>
  <w:num w:numId="33">
    <w:abstractNumId w:val="12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customStyle="1" w:styleId="Rom1">
    <w:name w:val="Rom1"/>
    <w:basedOn w:val="Normal"/>
    <w:pPr>
      <w:numPr>
        <w:numId w:val="8"/>
      </w:numPr>
      <w:tabs>
        <w:tab w:val="clear" w:pos="567"/>
        <w:tab w:val="clear" w:pos="1134"/>
        <w:tab w:val="clear" w:pos="1440"/>
        <w:tab w:val="clear" w:pos="1701"/>
        <w:tab w:val="clear" w:pos="2268"/>
        <w:tab w:val="clear" w:pos="6237"/>
      </w:tabs>
      <w:spacing w:after="240" w:line="240" w:lineRule="auto"/>
      <w:ind w:left="1135" w:hanging="284"/>
    </w:pPr>
    <w:rPr>
      <w:lang w:val="en-GB"/>
    </w:rPr>
  </w:style>
  <w:style w:type="paragraph" w:customStyle="1" w:styleId="Rom2">
    <w:name w:val="Rom2"/>
    <w:basedOn w:val="Normal"/>
    <w:pPr>
      <w:numPr>
        <w:numId w:val="9"/>
      </w:numPr>
      <w:tabs>
        <w:tab w:val="clear" w:pos="567"/>
        <w:tab w:val="clear" w:pos="1134"/>
        <w:tab w:val="clear" w:pos="1701"/>
        <w:tab w:val="clear" w:pos="2160"/>
        <w:tab w:val="clear" w:pos="2268"/>
        <w:tab w:val="clear" w:pos="6237"/>
      </w:tabs>
      <w:spacing w:after="240" w:line="240" w:lineRule="auto"/>
      <w:ind w:left="1702" w:hanging="284"/>
    </w:pPr>
    <w:rPr>
      <w:lang w:val="en-GB"/>
    </w:rPr>
  </w:style>
  <w:style w:type="paragraph" w:customStyle="1" w:styleId="ParaNo">
    <w:name w:val="ParaNo."/>
    <w:basedOn w:val="Normal"/>
    <w:pPr>
      <w:numPr>
        <w:numId w:val="18"/>
      </w:numPr>
      <w:tabs>
        <w:tab w:val="clear" w:pos="360"/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10591</Words>
  <Characters>60372</Characters>
  <Application>Microsoft Office Word</Application>
  <DocSecurity>4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0741084.doc</vt:lpstr>
    </vt:vector>
  </TitlesOfParts>
  <Company> </Company>
  <LinksUpToDate>false</LinksUpToDate>
  <CharactersWithSpaces>70822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0741084.doc</dc:title>
  <dc:subject>Smirnova</dc:subject>
  <dc:creator>Tatiana Dmitrieva</dc:creator>
  <cp:keywords/>
  <dc:description/>
  <cp:lastModifiedBy>CSD</cp:lastModifiedBy>
  <cp:revision>3</cp:revision>
  <cp:lastPrinted>2007-06-29T13:19:00Z</cp:lastPrinted>
  <dcterms:created xsi:type="dcterms:W3CDTF">2007-06-29T13:19:00Z</dcterms:created>
  <dcterms:modified xsi:type="dcterms:W3CDTF">2007-06-29T13:20:00Z</dcterms:modified>
</cp:coreProperties>
</file>