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fldSimple w:instr=" FILLIN &quot;Введите номер документа&quot; \* MERGEFORMAT ">
                    <w:r>
                      <w:rPr>
                        <w:lang w:val="en-US"/>
                      </w:rPr>
                      <w:t>42026</w:t>
                    </w:r>
                  </w:fldSimple>
                  <w:r>
                    <w:rPr>
                      <w:lang w:val="en-US"/>
                    </w:rPr>
                    <w:t xml:space="preserve">   (R)   200602   200602</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w:t>
            </w:r>
            <w:proofErr w:type="spellEnd"/>
            <w:r>
              <w:rPr>
                <w:sz w:val="22"/>
                <w:lang w:val="en-US"/>
              </w:rPr>
              <w:t>/C/60/CO/5</w:t>
            </w:r>
            <w:r>
              <w:rPr>
                <w:sz w:val="22"/>
                <w:lang w:val="en-US"/>
              </w:rPr>
              <w:fldChar w:fldCharType="end"/>
            </w:r>
          </w:p>
          <w:p w:rsidR="00000000" w:rsidRDefault="00000000">
            <w:pPr>
              <w:spacing w:line="216" w:lineRule="auto"/>
              <w:rPr>
                <w:sz w:val="22"/>
                <w:lang w:val="en-US"/>
              </w:rPr>
            </w:pPr>
            <w:fldSimple w:instr=" FILLIN  &quot;Введите дату документа&quot; \* MERGEFORMAT ">
              <w:r>
                <w:rPr>
                  <w:sz w:val="22"/>
                  <w:lang w:val="en-US"/>
                </w:rPr>
                <w:t>21 May 2002</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r>
        <w:t>КОМИТЕТ ПО ЛИКВИДАЦИИ</w:t>
      </w:r>
    </w:p>
    <w:p w:rsidR="00000000" w:rsidRDefault="00000000">
      <w:r>
        <w:t>РАСОВОЙ ДИСКРИМИНАЦИИ</w:t>
      </w:r>
    </w:p>
    <w:p w:rsidR="00000000" w:rsidRDefault="00000000">
      <w:r>
        <w:t>Шестидесятая сессия</w:t>
      </w:r>
    </w:p>
    <w:p w:rsidR="00000000" w:rsidRDefault="00000000">
      <w:r>
        <w:t>4-22 марта 2002 года</w:t>
      </w: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ПРЕДСТАВЛЯЕМЫХ ГОСУДАРСТВАМИ-</w:t>
      </w:r>
    </w:p>
    <w:p w:rsidR="00000000" w:rsidRDefault="00000000">
      <w:pPr>
        <w:jc w:val="center"/>
      </w:pPr>
      <w:r>
        <w:t>УЧАСТНИКАМИ В СООТВЕТСТВИИ СО СТАТЬЕЙ 9 КОНВЕНЦИИ</w:t>
      </w:r>
    </w:p>
    <w:p w:rsidR="00000000" w:rsidRDefault="00000000">
      <w:pPr>
        <w:jc w:val="center"/>
      </w:pPr>
    </w:p>
    <w:p w:rsidR="00000000" w:rsidRDefault="00000000">
      <w:pPr>
        <w:pStyle w:val="11"/>
      </w:pPr>
      <w:r>
        <w:t>Заключительные замечания Комитета по ликвидации</w:t>
      </w:r>
    </w:p>
    <w:p w:rsidR="00000000" w:rsidRDefault="00000000">
      <w:pPr>
        <w:jc w:val="center"/>
      </w:pPr>
      <w:r>
        <w:rPr>
          <w:u w:val="single"/>
        </w:rPr>
        <w:t>расовой дискриминации</w:t>
      </w:r>
      <w:r>
        <w:t>*</w:t>
      </w:r>
    </w:p>
    <w:p w:rsidR="00000000" w:rsidRDefault="00000000">
      <w:pPr>
        <w:jc w:val="center"/>
      </w:pPr>
    </w:p>
    <w:p w:rsidR="00000000" w:rsidRDefault="00000000">
      <w:pPr>
        <w:pStyle w:val="11"/>
      </w:pPr>
      <w:r>
        <w:t>Дания</w:t>
      </w:r>
    </w:p>
    <w:p w:rsidR="00000000" w:rsidRDefault="00000000">
      <w:pPr>
        <w:pStyle w:val="11"/>
      </w:pPr>
    </w:p>
    <w:p w:rsidR="00000000" w:rsidRDefault="00000000">
      <w:pPr>
        <w:pStyle w:val="FootnoteText"/>
        <w:spacing w:line="288" w:lineRule="auto"/>
      </w:pPr>
      <w:r>
        <w:t>1.</w:t>
      </w:r>
      <w:r>
        <w:tab/>
        <w:t>Комитет рассмотрел пятнадцатый периодический доклад Дании (</w:t>
      </w:r>
      <w:proofErr w:type="spellStart"/>
      <w:r>
        <w:rPr>
          <w:lang w:val="en-US"/>
        </w:rPr>
        <w:t>CERD</w:t>
      </w:r>
      <w:proofErr w:type="spellEnd"/>
      <w:r>
        <w:t>/</w:t>
      </w:r>
      <w:r>
        <w:rPr>
          <w:lang w:val="en-US"/>
        </w:rPr>
        <w:t>C</w:t>
      </w:r>
      <w:r>
        <w:t>/408/</w:t>
      </w:r>
      <w:r>
        <w:rPr>
          <w:lang w:val="en-US"/>
        </w:rPr>
        <w:t>Add</w:t>
      </w:r>
      <w:r>
        <w:t>.1) на своих 1507-м и 1508-м заседаниях (</w:t>
      </w:r>
      <w:proofErr w:type="spellStart"/>
      <w:r>
        <w:rPr>
          <w:lang w:val="en-US"/>
        </w:rPr>
        <w:t>CERD</w:t>
      </w:r>
      <w:proofErr w:type="spellEnd"/>
      <w:r>
        <w:t>/</w:t>
      </w:r>
      <w:r>
        <w:rPr>
          <w:lang w:val="en-US"/>
        </w:rPr>
        <w:t>C</w:t>
      </w:r>
      <w:r>
        <w:t>/</w:t>
      </w:r>
      <w:r>
        <w:rPr>
          <w:lang w:val="en-US"/>
        </w:rPr>
        <w:t>SR</w:t>
      </w:r>
      <w:r>
        <w:t>.1507 и 1508), состоявшихся 12 и 13 марта 2002 года, и на своем 1522-м заседании (</w:t>
      </w:r>
      <w:proofErr w:type="spellStart"/>
      <w:r>
        <w:rPr>
          <w:lang w:val="en-US"/>
        </w:rPr>
        <w:t>CERD</w:t>
      </w:r>
      <w:proofErr w:type="spellEnd"/>
      <w:r>
        <w:t>/</w:t>
      </w:r>
      <w:r>
        <w:rPr>
          <w:lang w:val="en-US"/>
        </w:rPr>
        <w:t>C</w:t>
      </w:r>
      <w:r>
        <w:t>/</w:t>
      </w:r>
      <w:r>
        <w:rPr>
          <w:lang w:val="en-US"/>
        </w:rPr>
        <w:t>SR</w:t>
      </w:r>
      <w:r>
        <w:t>.1522), состоявшемся 21 марта 2002 года, и принял следующие заключительные замечания.</w:t>
      </w:r>
    </w:p>
    <w:p w:rsidR="00000000" w:rsidRDefault="00000000">
      <w:pPr>
        <w:pStyle w:val="FootnoteText"/>
        <w:spacing w:line="288" w:lineRule="auto"/>
      </w:pPr>
    </w:p>
    <w:p w:rsidR="00000000" w:rsidRDefault="00000000">
      <w:pPr>
        <w:pStyle w:val="FootnoteText"/>
        <w:spacing w:line="288" w:lineRule="auto"/>
      </w:pPr>
      <w:r>
        <w:t>_________________</w:t>
      </w:r>
    </w:p>
    <w:p w:rsidR="00000000" w:rsidRDefault="00000000">
      <w:pPr>
        <w:spacing w:line="240" w:lineRule="auto"/>
      </w:pPr>
      <w:r>
        <w:t>*</w:t>
      </w:r>
      <w:r>
        <w:tab/>
        <w:t xml:space="preserve">Просьба обратить внимание на то, что условное обозначение </w:t>
      </w:r>
      <w:proofErr w:type="spellStart"/>
      <w:r>
        <w:rPr>
          <w:lang w:val="en-US"/>
        </w:rPr>
        <w:t>CERD</w:t>
      </w:r>
      <w:proofErr w:type="spellEnd"/>
      <w:r>
        <w:t>/</w:t>
      </w:r>
      <w:r>
        <w:rPr>
          <w:lang w:val="en-US"/>
        </w:rPr>
        <w:t>C</w:t>
      </w:r>
      <w:r>
        <w:t>/</w:t>
      </w:r>
    </w:p>
    <w:p w:rsidR="00000000" w:rsidRDefault="00000000">
      <w:pPr>
        <w:spacing w:line="240" w:lineRule="auto"/>
      </w:pPr>
      <w:r>
        <w:rPr>
          <w:lang w:val="en-US"/>
        </w:rPr>
        <w:t>Session</w:t>
      </w:r>
      <w:r>
        <w:t xml:space="preserve"> </w:t>
      </w:r>
      <w:r>
        <w:rPr>
          <w:lang w:val="en-US"/>
        </w:rPr>
        <w:t>No</w:t>
      </w:r>
      <w:r>
        <w:t>./</w:t>
      </w:r>
      <w:r>
        <w:rPr>
          <w:lang w:val="en-US"/>
        </w:rPr>
        <w:t>CO</w:t>
      </w:r>
      <w:r>
        <w:t xml:space="preserve">/… отныне будет заменять ранее использовавшееся условное обозначение </w:t>
      </w:r>
      <w:proofErr w:type="spellStart"/>
      <w:r>
        <w:rPr>
          <w:lang w:val="en-US"/>
        </w:rPr>
        <w:t>CERD</w:t>
      </w:r>
      <w:proofErr w:type="spellEnd"/>
      <w:r>
        <w:t>/</w:t>
      </w:r>
      <w:r>
        <w:rPr>
          <w:lang w:val="en-US"/>
        </w:rPr>
        <w:t>C</w:t>
      </w:r>
      <w:r>
        <w:t>/304/</w:t>
      </w:r>
      <w:r>
        <w:rPr>
          <w:lang w:val="en-US"/>
        </w:rPr>
        <w:t>Add</w:t>
      </w:r>
      <w:r>
        <w:t>…</w:t>
      </w:r>
    </w:p>
    <w:p w:rsidR="00000000" w:rsidRDefault="00000000"/>
    <w:p w:rsidR="00000000" w:rsidRDefault="00000000"/>
    <w:p w:rsidR="00000000" w:rsidRDefault="00000000"/>
    <w:p w:rsidR="00000000" w:rsidRDefault="00000000">
      <w:pPr>
        <w:pStyle w:val="16"/>
      </w:pPr>
      <w:r>
        <w:br w:type="page"/>
      </w:r>
      <w:proofErr w:type="spellStart"/>
      <w:r>
        <w:t>A</w:t>
      </w:r>
      <w:proofErr w:type="spellEnd"/>
      <w:r>
        <w:t>.</w:t>
      </w:r>
      <w:r>
        <w:tab/>
        <w:t>Введение</w:t>
      </w:r>
    </w:p>
    <w:p w:rsidR="00000000" w:rsidRDefault="00000000">
      <w:pPr>
        <w:jc w:val="center"/>
        <w:rPr>
          <w:u w:val="single"/>
        </w:rPr>
      </w:pPr>
    </w:p>
    <w:p w:rsidR="00000000" w:rsidRDefault="00000000">
      <w:r>
        <w:t>2.</w:t>
      </w:r>
      <w:r>
        <w:tab/>
        <w:t>Комитет приветствует доклад, представленный делегацией Дании, и отмечает, что в нем содержится надлежащая информация об изменениях, происшедших после рассмотрения предыдущего периодического доклада, в том числе в Гренландии.  Кроме того, Комитет с удовлетворением отмечает, что в докладе разъясняются обеспокоенности, затронутые в предыдущих заключительных замечаниях (</w:t>
      </w:r>
      <w:proofErr w:type="spellStart"/>
      <w:r>
        <w:rPr>
          <w:lang w:val="en-US"/>
        </w:rPr>
        <w:t>CERD</w:t>
      </w:r>
      <w:proofErr w:type="spellEnd"/>
      <w:r>
        <w:t>/</w:t>
      </w:r>
      <w:r>
        <w:rPr>
          <w:lang w:val="en-US"/>
        </w:rPr>
        <w:t>C</w:t>
      </w:r>
      <w:r>
        <w:t>/304/</w:t>
      </w:r>
      <w:r>
        <w:rPr>
          <w:lang w:val="en-US"/>
        </w:rPr>
        <w:t>Add</w:t>
      </w:r>
      <w:r>
        <w:t>.93), опубликованных в апреле 2000 года в связи с рассмотрением четырнадцатого периодического доклада Дании.  Комитет с одобрением отмечает своевременное представление государством-участником его периодических докладов по Конвенции.  Комитет с удовлетворением отмечает откровенный диалог с делегацией, а также всеобъемлющие и полные устные ответы на широкий круг вопросов, заданных членами Комитета.</w:t>
      </w:r>
    </w:p>
    <w:p w:rsidR="00000000" w:rsidRDefault="00000000"/>
    <w:p w:rsidR="00000000" w:rsidRDefault="00000000">
      <w:pPr>
        <w:jc w:val="center"/>
      </w:pPr>
      <w:r>
        <w:t>B.</w:t>
      </w:r>
      <w:r>
        <w:tab/>
        <w:t>Позитивные аспекты</w:t>
      </w:r>
    </w:p>
    <w:p w:rsidR="00000000" w:rsidRDefault="00000000">
      <w:pPr>
        <w:pStyle w:val="11"/>
      </w:pPr>
    </w:p>
    <w:p w:rsidR="00000000" w:rsidRDefault="00000000">
      <w:r>
        <w:t>3.</w:t>
      </w:r>
      <w:r>
        <w:tab/>
        <w:t>Комитет приветствует недавние рекомендации Межминистерского комитета относительно включения Международной конвенции о ликвидации всех форм расовой дискриминации в датское законодательств.</w:t>
      </w:r>
    </w:p>
    <w:p w:rsidR="00000000" w:rsidRDefault="00000000"/>
    <w:p w:rsidR="00000000" w:rsidRDefault="00000000">
      <w:r>
        <w:t>4.</w:t>
      </w:r>
      <w:r>
        <w:tab/>
        <w:t>Комитет приветствует позитивные меры по выполнению Закона об интеграции иностранцев (1998 год), включая, обзор осуществления данного Закона, проведенный два года спустя Комитетом министров по вопросам интеграции.</w:t>
      </w:r>
    </w:p>
    <w:p w:rsidR="00000000" w:rsidRDefault="00000000"/>
    <w:p w:rsidR="00000000" w:rsidRDefault="00000000">
      <w:r>
        <w:t>5.</w:t>
      </w:r>
      <w:r>
        <w:tab/>
        <w:t>Комитет с удовлетворением отмечает предпринятые Данией усилия по осуществлению статьи 2 Конвенции посредством применения правовых положений, включая статью 266b Уголовного кодекса Дании, и другие меры, направленные на запрещение распространения заявлений и пропаганды расистского характера, а также на судебное преследование виновных.</w:t>
      </w:r>
    </w:p>
    <w:p w:rsidR="00000000" w:rsidRDefault="00000000"/>
    <w:p w:rsidR="00000000" w:rsidRDefault="00000000">
      <w:r>
        <w:t>6.</w:t>
      </w:r>
      <w:r>
        <w:tab/>
        <w:t>Комитет приветствует улучшение возможностей в области трудоустройства представителей меньшинств и беженцев в государственном секторе, создание советов по вопросам интеграции для обеспечения непрерывности усилий по интеграции и относительно успешную деятельность в области обеспечения беженцев жильем в соответствии со статьей 5 Конвенции.</w:t>
      </w:r>
    </w:p>
    <w:p w:rsidR="00000000" w:rsidRDefault="00000000"/>
    <w:p w:rsidR="00000000" w:rsidRDefault="00000000">
      <w:r>
        <w:t>7.</w:t>
      </w:r>
      <w:r>
        <w:tab/>
        <w:t>Комитет также приветствует благоприятное отношение государства-участника к применению статьи 14 Конвенции и, в частности, выражает признательность за включенную в доклад информацию о последующей деятельности.</w:t>
      </w:r>
    </w:p>
    <w:p w:rsidR="00000000" w:rsidRDefault="00000000"/>
    <w:p w:rsidR="00000000" w:rsidRDefault="00000000">
      <w:r>
        <w:t>8.</w:t>
      </w:r>
      <w:r>
        <w:tab/>
        <w:t>Что касается Гренландии, то Комитет приветствует создание Комиссии по вопросам самоуправления, которая, среди прочего, представляет предложения о поправках к Закону о самоуправлении.  Одобрения также заслуживает перевод Международной конвенции о ликвидации всех форм расовой дискриминации на гренландский язык.</w:t>
      </w:r>
    </w:p>
    <w:p w:rsidR="00000000" w:rsidRDefault="00000000"/>
    <w:p w:rsidR="00000000" w:rsidRDefault="00000000">
      <w:pPr>
        <w:jc w:val="center"/>
      </w:pPr>
      <w:r>
        <w:t>C.</w:t>
      </w:r>
      <w:r>
        <w:tab/>
        <w:t>Вопросы, вызывающие обеспокоенность, и рекомендации</w:t>
      </w:r>
    </w:p>
    <w:p w:rsidR="00000000" w:rsidRDefault="00000000">
      <w:pPr>
        <w:jc w:val="center"/>
        <w:rPr>
          <w:u w:val="single"/>
        </w:rPr>
      </w:pPr>
    </w:p>
    <w:p w:rsidR="00000000" w:rsidRDefault="00000000">
      <w:r>
        <w:t>9.</w:t>
      </w:r>
      <w:r>
        <w:tab/>
        <w:t>Комитет отмечает, что в соответствии с Законом об интеграции иностранцев (1998 год) ответственность за интеграцию иностранцев передается от центральных органов управления местным органам власти.  Приветствуя усилия центрального правительства по установлению контроля за деятельностью местных органов власти, Комитет рекомендует государству-участнику уделять особое внимание обеспечению того, чтобы географическое распределение иностранцев по территории государства-участника осуществлялось на основе принципа справедливости и не влекло за собой нарушения их прав, признанных в Конвенции.</w:t>
      </w:r>
    </w:p>
    <w:p w:rsidR="00000000" w:rsidRDefault="00000000"/>
    <w:p w:rsidR="00000000" w:rsidRDefault="00000000">
      <w:r>
        <w:t>10.</w:t>
      </w:r>
      <w:r>
        <w:tab/>
        <w:t>Комитету известно о сообщениях, касающихся увеличения числа человеконенавистнических высказываний в Дании.  Признавая необходимость сохранения равновесия между свободой выражения и мерами по искоренению злоупотреблений расистского характера и расистских стереотипов, Комитет тем не менее рекомендует государству-участнику тщательно следить за такими высказываниями на предмет возможных нарушений статей 2 и 4 Конвенции.  В этой связи Комитет призывает государство-участник обратить особое внимание на пункты 85 и 115 Дурбанской декларации и Программы действий, в которых подчеркивается ключевая роль политических деятелей и политических партий в деле борьбы с расизмом, расовой дискриминацией, ксенофобией и связанной с ними нетерпимостью.  Политическим партиям предлагается принять меры по поощрению солидарности, терпимости, уважения и равенства посредством разработки добровольных кодексов поведения, с тем чтобы их члены воздерживались от публичных заявлений и действий, провоцирующих или разжигающих расовую дискриминацию.</w:t>
      </w:r>
    </w:p>
    <w:p w:rsidR="00000000" w:rsidRDefault="00000000"/>
    <w:p w:rsidR="00000000" w:rsidRDefault="00000000">
      <w:r>
        <w:t>11.</w:t>
      </w:r>
      <w:r>
        <w:tab/>
        <w:t>Комитет принимает к сведению информацию о временном приостановлении лицензии радиостанции "Радио ОАСЕН", принадлежащей неонацистской ассоциации, и рекомендует датскому правительству принять решительные меры по запрещению таких организаций в соответствии с пунктом b) статьи 4 Конвенции.</w:t>
      </w:r>
    </w:p>
    <w:p w:rsidR="00000000" w:rsidRDefault="00000000"/>
    <w:p w:rsidR="00000000" w:rsidRDefault="00000000">
      <w:r>
        <w:t>12.</w:t>
      </w:r>
      <w:r>
        <w:tab/>
        <w:t>Комитет обеспокоен тем, что некоторые виды политики и практики, включая политику рассредоточения жилья, систему квот для приема детей из числа меньшинств в ясли и детские сады, а также существующий, согласно сообщениям, запрет на использование родного языка в некоторых из этих учреждений, который, хотя и направлен на содействие интеграции, может приводить к косвенной дискриминации в отношении меньшинств и беженцев.  Комитет просит представить более подробную информацию об этой ситуации в следующем периодическом докладе.</w:t>
      </w:r>
    </w:p>
    <w:p w:rsidR="00000000" w:rsidRDefault="00000000"/>
    <w:p w:rsidR="00000000" w:rsidRDefault="00000000">
      <w:r>
        <w:t>13.</w:t>
      </w:r>
      <w:r>
        <w:tab/>
        <w:t>Комитет одобряет действия государства-участника по инвестированию средств в деятельность правозащитных учреждений и ряда неправительственных организаций, которые занимаются поощрением прав человека и удовлетворяют потребности групп меньшинств.  Вместе с тем он обеспокоен планами сокращения уровня финансирования и их потенциальными последствиями для деятельности соответствующих НПО.  С учетом рекомендаций Всемирной конференции по борьбе против расизма, расовой дискриминации, ксенофобии и связанной с ними нетерпимости об укреплении национальных учреждений и НПО, занимающихся вопросами прав человека, Комитет настоятельно призывает государство-участник обеспечить, чтобы реорганизация Совета по этническому равенству и Центра по правам человека в целом способствовала укреплению деятельности в области прав человека и, в частности, защите прав этнических меньшинств.  Комитет обеспокоен отказом финансировать деятельность некоторых НПО.  Он рекомендует государству-участнику включить информацию по этому вопросу в свой следующий периодический доклад.</w:t>
      </w:r>
    </w:p>
    <w:p w:rsidR="00000000" w:rsidRDefault="00000000"/>
    <w:p w:rsidR="00000000" w:rsidRDefault="00000000">
      <w:r>
        <w:t>14.</w:t>
      </w:r>
      <w:r>
        <w:tab/>
        <w:t>Принимая к сведению представленную в докладе информацию по статье 5 Конвенции, Комитет напоминает о необходимости уделять одинаковое внимание экономическим, социальным и культурным правам, особенно правам меньшинств.  Комитет обеспокоен последствиями недавних (май 2000 года) поправок к Закону об иностранцах, в частности, касающихся отмены предусмотренного законом права на воссоединение супругов в возрасте до 25 лет.  Комитет призывает государство-участник принять эффективные меры для обеспечения того, чтобы право на семейную жизнь было гарантировано всем проживающим в Дании лицам без каких-либо различий.  Он рекомендует государству-участнику представить информацию по этому вопросу в своем следующем периодическом докладе.</w:t>
      </w:r>
    </w:p>
    <w:p w:rsidR="00000000" w:rsidRDefault="00000000"/>
    <w:p w:rsidR="00000000" w:rsidRDefault="00000000">
      <w:r>
        <w:t>15.</w:t>
      </w:r>
      <w:r>
        <w:tab/>
        <w:t xml:space="preserve">Комитет одобряет деятельность государства-участника по созданию таких программ, как программа языковой подготовки для безработных, слабо владеющих датским языком, активизация мер по трудоустройству беженцев и иммигрантов, осуществляемых государственными службами занятости, и "программа стимулирования".  Однако, несмотря на улучшение положения в целом, Комитет обеспокоен непропорционально высоким уровнем безработицы среди иностранцев, особенно среди групп иммигрантов неевропейского и </w:t>
      </w:r>
      <w:proofErr w:type="spellStart"/>
      <w:r>
        <w:t>несевероамериканского</w:t>
      </w:r>
      <w:proofErr w:type="spellEnd"/>
      <w:r>
        <w:t xml:space="preserve"> происхождения.  Комитет напоминает государству-участнику о том, что, хотя оно и не обязано предоставлять разрешения на работу иностранцам, постоянно проживающим в стране, оно должно гарантировать, чтобы иностранцы, получившие такое разрешение, не подвергались дискриминации в отношении доступа к занятости.</w:t>
      </w:r>
    </w:p>
    <w:p w:rsidR="00000000" w:rsidRDefault="00000000"/>
    <w:p w:rsidR="00000000" w:rsidRDefault="00000000">
      <w:r>
        <w:t>16.</w:t>
      </w:r>
      <w:r>
        <w:tab/>
        <w:t>Комитет обеспокоен сообщениями о значительном росте числа случаев преследования лиц арабского и мусульманского происхождения после событий 11 сентября 2001 года.  Комитет рекомендует государству-участнику тщательно контролировать данную ситуацию, принять решительные меры по защите прав пострадавших, наказать виновных и представить информацию по этому вопросу в следующем периодическом докладе.</w:t>
      </w:r>
    </w:p>
    <w:p w:rsidR="00000000" w:rsidRDefault="00000000"/>
    <w:p w:rsidR="00000000" w:rsidRDefault="00000000">
      <w:r>
        <w:t>17.</w:t>
      </w:r>
      <w:r>
        <w:tab/>
        <w:t>Комитет обеспокоен принятием новых, более строгих норм для просителей убежища и беженцев и призывает государство-участник придерживаться существующих стандартов и обеспечивать, чтобы все случаи просителей убежища рассматривались по существу и без дискриминации.</w:t>
      </w:r>
    </w:p>
    <w:p w:rsidR="00000000" w:rsidRDefault="00000000"/>
    <w:p w:rsidR="00000000" w:rsidRDefault="00000000">
      <w:r>
        <w:t>18.</w:t>
      </w:r>
      <w:r>
        <w:tab/>
        <w:t xml:space="preserve">Комитет вновь выражает обеспокоенность по поводу задержки в урегулировании претензий </w:t>
      </w:r>
      <w:proofErr w:type="spellStart"/>
      <w:r>
        <w:t>инуитов</w:t>
      </w:r>
      <w:proofErr w:type="spellEnd"/>
      <w:r>
        <w:t xml:space="preserve"> по поводу авиабазы в Туле.  Комитет с серьезной обеспокоенностью отмечает жалобы, связанные с отказом Дании признать самобытность и обеспечить существование </w:t>
      </w:r>
      <w:proofErr w:type="spellStart"/>
      <w:r>
        <w:t>инуитов</w:t>
      </w:r>
      <w:proofErr w:type="spellEnd"/>
      <w:r>
        <w:t xml:space="preserve"> в качестве отдельной этнической или племенной общины и напоминает о своей Общей рекомендации </w:t>
      </w:r>
      <w:proofErr w:type="spellStart"/>
      <w:r>
        <w:t>XXIII</w:t>
      </w:r>
      <w:proofErr w:type="spellEnd"/>
      <w:r>
        <w:t xml:space="preserve"> в отношении коренных народов, Общей рекомендации </w:t>
      </w:r>
      <w:proofErr w:type="spellStart"/>
      <w:r>
        <w:t>VIII</w:t>
      </w:r>
      <w:proofErr w:type="spellEnd"/>
      <w:r>
        <w:t xml:space="preserve"> в отношении статьи 1 (самоотождествление) и Общей рекомендации 24, касающейся статьи 1 (международные стандарты).  Комитет рекомендует государству-участнику включить информацию по этим вопросам в свой следующий периодический доклад.</w:t>
      </w:r>
    </w:p>
    <w:p w:rsidR="00000000" w:rsidRDefault="00000000"/>
    <w:p w:rsidR="00000000" w:rsidRDefault="00000000">
      <w:r>
        <w:t>19.</w:t>
      </w:r>
      <w:r>
        <w:tab/>
        <w:t>Комитет рекомендует государству-участнику при осуществлении Конвенции в рамках внутренней правовой системы принять во внимание соответствующие части Дурбанской декларации и Программы действий, в частности в свете статей 2-7 Конвенции, и включить в свой следующий периодический доклад информацию о планах действий и других мерах, принимаемых для осуществления Дурбанской декларации и Программы действий на национальном уровне.</w:t>
      </w:r>
    </w:p>
    <w:p w:rsidR="00000000" w:rsidRDefault="00000000"/>
    <w:p w:rsidR="00000000" w:rsidRDefault="00000000">
      <w:r>
        <w:t>20.</w:t>
      </w:r>
      <w:r>
        <w:tab/>
        <w:t>Комитет рекомендует доводить до сведения общественности доклады государства-участника с момента их представления и распространять заключительные замечания Комитета по этим докладам.</w:t>
      </w:r>
    </w:p>
    <w:p w:rsidR="00000000" w:rsidRDefault="00000000"/>
    <w:p w:rsidR="00000000" w:rsidRDefault="00000000">
      <w:r>
        <w:t>21.</w:t>
      </w:r>
      <w:r>
        <w:tab/>
        <w:t>Комитет рекомендует государству-участнику представить свой шестнадцатый периодический доклад вместе с семнадцатым периодическим докладом, подлежащим представлению 8 января 2005 года, в качестве обновленного доклада, освещающего все вопросы, затронутые в настоящих заключительных замечаниях.</w:t>
      </w:r>
    </w:p>
    <w:p w:rsidR="00000000" w:rsidRDefault="00000000"/>
    <w:p w:rsidR="00000000" w:rsidRDefault="00000000"/>
    <w:p w:rsidR="00000000" w:rsidRDefault="00000000">
      <w:pPr>
        <w:pStyle w:val="16"/>
        <w:tabs>
          <w:tab w:val="left" w:pos="0"/>
        </w:tabs>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CERD/C/60/CO/5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ab/>
    </w:r>
    <w:r>
      <w:rPr>
        <w:lang w:val="en-US"/>
      </w:rPr>
      <w:tab/>
      <w:t>CERD/C/60/CO/5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1578</Words>
  <Characters>8996</Characters>
  <Application>Microsoft Office Outlook</Application>
  <DocSecurity>4</DocSecurity>
  <Lines>74</Lines>
  <Paragraphs>17</Paragraphs>
  <ScaleCrop>false</ScaleCrop>
  <HeadingPairs>
    <vt:vector size="2" baseType="variant">
      <vt:variant>
        <vt:lpstr>Название</vt:lpstr>
      </vt:variant>
      <vt:variant>
        <vt:i4>1</vt:i4>
      </vt:variant>
    </vt:vector>
  </HeadingPairs>
  <TitlesOfParts>
    <vt:vector size="1" baseType="lpstr">
      <vt:lpstr>42026.doc</vt:lpstr>
    </vt:vector>
  </TitlesOfParts>
  <Company> </Company>
  <LinksUpToDate>false</LinksUpToDate>
  <CharactersWithSpaces>11047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42026.doc</dc:title>
  <dc:subject/>
  <dc:creator>Smirnova</dc:creator>
  <cp:keywords/>
  <dc:description/>
  <cp:lastModifiedBy>TPS</cp:lastModifiedBy>
  <cp:revision>3</cp:revision>
  <cp:lastPrinted>2002-06-20T13:27:00Z</cp:lastPrinted>
  <dcterms:created xsi:type="dcterms:W3CDTF">2002-06-20T13:26:00Z</dcterms:created>
  <dcterms:modified xsi:type="dcterms:W3CDTF">2002-06-20T13:27:00Z</dcterms:modified>
</cp:coreProperties>
</file>