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4968244" w14:textId="77777777" w:rsidTr="008F3CA0">
        <w:trPr>
          <w:trHeight w:hRule="exact" w:val="851"/>
        </w:trPr>
        <w:tc>
          <w:tcPr>
            <w:tcW w:w="1276" w:type="dxa"/>
            <w:tcBorders>
              <w:bottom w:val="single" w:sz="4" w:space="0" w:color="auto"/>
            </w:tcBorders>
          </w:tcPr>
          <w:p w14:paraId="40B960DC" w14:textId="77777777" w:rsidR="000354E9" w:rsidRPr="00DB58B5" w:rsidRDefault="000354E9" w:rsidP="00E0796C"/>
        </w:tc>
        <w:tc>
          <w:tcPr>
            <w:tcW w:w="2268" w:type="dxa"/>
            <w:tcBorders>
              <w:bottom w:val="single" w:sz="4" w:space="0" w:color="auto"/>
            </w:tcBorders>
            <w:vAlign w:val="bottom"/>
          </w:tcPr>
          <w:p w14:paraId="22C59D0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251B57" w14:textId="77777777" w:rsidR="000354E9" w:rsidRPr="00DB58B5" w:rsidRDefault="00E0796C" w:rsidP="00E0796C">
            <w:pPr>
              <w:jc w:val="right"/>
            </w:pPr>
            <w:r w:rsidRPr="00E0796C">
              <w:rPr>
                <w:sz w:val="40"/>
              </w:rPr>
              <w:t>CRC</w:t>
            </w:r>
            <w:r>
              <w:t>/C/82/D/43/2018</w:t>
            </w:r>
          </w:p>
        </w:tc>
      </w:tr>
      <w:tr w:rsidR="000354E9" w:rsidRPr="00DB58B5" w14:paraId="1DFEA934" w14:textId="77777777" w:rsidTr="008F3CA0">
        <w:trPr>
          <w:trHeight w:hRule="exact" w:val="2835"/>
        </w:trPr>
        <w:tc>
          <w:tcPr>
            <w:tcW w:w="1276" w:type="dxa"/>
            <w:tcBorders>
              <w:top w:val="single" w:sz="4" w:space="0" w:color="auto"/>
              <w:bottom w:val="single" w:sz="12" w:space="0" w:color="auto"/>
            </w:tcBorders>
          </w:tcPr>
          <w:p w14:paraId="0D10443F" w14:textId="77777777" w:rsidR="000354E9" w:rsidRPr="00DB58B5" w:rsidRDefault="000354E9" w:rsidP="008F3CA0">
            <w:pPr>
              <w:spacing w:before="120"/>
              <w:jc w:val="center"/>
            </w:pPr>
            <w:r>
              <w:rPr>
                <w:noProof/>
                <w:lang w:eastAsia="fr-CH"/>
              </w:rPr>
              <w:drawing>
                <wp:inline distT="0" distB="0" distL="0" distR="0" wp14:anchorId="02E2D60E" wp14:editId="533A80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16DAA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BD05573" w14:textId="77777777" w:rsidR="000354E9" w:rsidRDefault="00E0796C" w:rsidP="008F3CA0">
            <w:pPr>
              <w:spacing w:before="240"/>
            </w:pPr>
            <w:proofErr w:type="spellStart"/>
            <w:r>
              <w:t>Distr</w:t>
            </w:r>
            <w:proofErr w:type="spellEnd"/>
            <w:r>
              <w:t>. générale</w:t>
            </w:r>
          </w:p>
          <w:p w14:paraId="426AE981" w14:textId="77777777" w:rsidR="00E0796C" w:rsidRDefault="00E0796C" w:rsidP="00E0796C">
            <w:pPr>
              <w:spacing w:line="240" w:lineRule="exact"/>
            </w:pPr>
            <w:r>
              <w:t>1 novembre 2019</w:t>
            </w:r>
          </w:p>
          <w:p w14:paraId="1A8CD3B4" w14:textId="77777777" w:rsidR="00E0796C" w:rsidRDefault="00E0796C" w:rsidP="00E0796C">
            <w:pPr>
              <w:spacing w:line="240" w:lineRule="exact"/>
            </w:pPr>
            <w:r>
              <w:t>Français</w:t>
            </w:r>
          </w:p>
          <w:p w14:paraId="27A27210" w14:textId="77777777" w:rsidR="00E0796C" w:rsidRPr="00DB58B5" w:rsidRDefault="00E0796C" w:rsidP="00E0796C">
            <w:pPr>
              <w:spacing w:line="240" w:lineRule="exact"/>
            </w:pPr>
            <w:r>
              <w:t>Original : anglais</w:t>
            </w:r>
          </w:p>
        </w:tc>
      </w:tr>
    </w:tbl>
    <w:p w14:paraId="4DADFE1E" w14:textId="77777777" w:rsidR="002D14A3" w:rsidRDefault="002D14A3" w:rsidP="002D14A3">
      <w:pPr>
        <w:spacing w:before="120"/>
        <w:rPr>
          <w:b/>
          <w:sz w:val="24"/>
          <w:szCs w:val="24"/>
        </w:rPr>
      </w:pPr>
      <w:r w:rsidRPr="00DA3BE9">
        <w:rPr>
          <w:b/>
          <w:sz w:val="24"/>
          <w:szCs w:val="24"/>
        </w:rPr>
        <w:t>Comité des droits de l’enfant</w:t>
      </w:r>
    </w:p>
    <w:p w14:paraId="26FA90A7" w14:textId="77777777" w:rsidR="00E0796C" w:rsidRDefault="00E0796C" w:rsidP="00E0796C">
      <w:pPr>
        <w:pStyle w:val="HChG"/>
        <w:rPr>
          <w:lang w:val="fr-FR"/>
        </w:rPr>
      </w:pPr>
      <w:r>
        <w:rPr>
          <w:lang w:val="fr-FR"/>
        </w:rPr>
        <w:tab/>
      </w:r>
      <w:r>
        <w:rPr>
          <w:lang w:val="fr-FR"/>
        </w:rPr>
        <w:tab/>
      </w:r>
      <w:r>
        <w:rPr>
          <w:lang w:val="fr-FR"/>
        </w:rPr>
        <w:t xml:space="preserve">Décision adoptée par le Comité en vertu du Protocole </w:t>
      </w:r>
      <w:r w:rsidRPr="00041B8B">
        <w:rPr>
          <w:spacing w:val="-1"/>
          <w:lang w:val="fr-FR"/>
        </w:rPr>
        <w:t>facultatif à la Convention relative aux droits de l’enfant</w:t>
      </w:r>
      <w:r>
        <w:rPr>
          <w:lang w:val="fr-FR"/>
        </w:rPr>
        <w:t xml:space="preserve"> </w:t>
      </w:r>
      <w:r w:rsidRPr="00041B8B">
        <w:rPr>
          <w:spacing w:val="-2"/>
          <w:lang w:val="fr-FR"/>
        </w:rPr>
        <w:t>établissant une procédure de présentation de communications</w:t>
      </w:r>
      <w:r>
        <w:rPr>
          <w:lang w:val="fr-FR"/>
        </w:rPr>
        <w:t xml:space="preserve"> concernant la communication </w:t>
      </w:r>
      <w:r w:rsidRPr="00EB78BF">
        <w:rPr>
          <w:lang w:val="fr-FR"/>
        </w:rPr>
        <w:t>n</w:t>
      </w:r>
      <w:r w:rsidRPr="00EB78BF">
        <w:rPr>
          <w:vertAlign w:val="superscript"/>
          <w:lang w:val="fr-FR"/>
        </w:rPr>
        <w:t>o</w:t>
      </w:r>
      <w:r>
        <w:rPr>
          <w:lang w:val="fr-FR"/>
        </w:rPr>
        <w:t> 43/2018</w:t>
      </w:r>
      <w:r w:rsidRPr="00041B8B">
        <w:rPr>
          <w:rStyle w:val="Appelnotedebasdep"/>
          <w:b w:val="0"/>
          <w:sz w:val="20"/>
          <w:vertAlign w:val="baseline"/>
        </w:rPr>
        <w:footnoteReference w:customMarkFollows="1" w:id="2"/>
        <w:t>*</w:t>
      </w:r>
      <w:r w:rsidRPr="00041B8B">
        <w:rPr>
          <w:b w:val="0"/>
          <w:sz w:val="22"/>
          <w:szCs w:val="22"/>
          <w:vertAlign w:val="superscript"/>
          <w:lang w:val="fr-FR"/>
        </w:rPr>
        <w:t>,</w:t>
      </w:r>
      <w:r>
        <w:rPr>
          <w:lang w:val="fr-FR"/>
        </w:rPr>
        <w:t xml:space="preserve"> </w:t>
      </w:r>
      <w:r w:rsidRPr="00041B8B">
        <w:rPr>
          <w:rStyle w:val="Appelnotedebasdep"/>
          <w:b w:val="0"/>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694"/>
        <w:gridCol w:w="4111"/>
      </w:tblGrid>
      <w:tr w:rsidR="00E0796C" w14:paraId="2AD2173F" w14:textId="77777777" w:rsidTr="008A47FE">
        <w:tc>
          <w:tcPr>
            <w:tcW w:w="2694" w:type="dxa"/>
          </w:tcPr>
          <w:p w14:paraId="758C22A4" w14:textId="77777777" w:rsidR="00E0796C" w:rsidRDefault="00E0796C" w:rsidP="00882CE1">
            <w:pPr>
              <w:pStyle w:val="SingleTxtG"/>
              <w:ind w:left="0" w:right="0"/>
              <w:jc w:val="left"/>
              <w:rPr>
                <w:i/>
              </w:rPr>
            </w:pPr>
            <w:r>
              <w:rPr>
                <w:i/>
              </w:rPr>
              <w:t>Communication présentée par</w:t>
            </w:r>
            <w:r>
              <w:t> :</w:t>
            </w:r>
          </w:p>
        </w:tc>
        <w:tc>
          <w:tcPr>
            <w:tcW w:w="4111" w:type="dxa"/>
          </w:tcPr>
          <w:p w14:paraId="1C19F4D4" w14:textId="77777777" w:rsidR="00E0796C" w:rsidRDefault="00E0796C" w:rsidP="00882CE1">
            <w:pPr>
              <w:pStyle w:val="SingleTxtG"/>
              <w:ind w:left="0" w:right="0"/>
              <w:jc w:val="left"/>
            </w:pPr>
            <w:r>
              <w:rPr>
                <w:lang w:val="fr-FR"/>
              </w:rPr>
              <w:t xml:space="preserve">Z. R. et Q. S. (représentés par le Conseil danois </w:t>
            </w:r>
            <w:r>
              <w:rPr>
                <w:lang w:val="fr-FR"/>
              </w:rPr>
              <w:br/>
              <w:t>pour les réfugiés)</w:t>
            </w:r>
          </w:p>
        </w:tc>
      </w:tr>
      <w:tr w:rsidR="00E0796C" w14:paraId="4F864BDE" w14:textId="77777777" w:rsidTr="008A47FE">
        <w:tc>
          <w:tcPr>
            <w:tcW w:w="2694" w:type="dxa"/>
          </w:tcPr>
          <w:p w14:paraId="58D2A87F" w14:textId="77777777" w:rsidR="00E0796C" w:rsidRDefault="00E0796C" w:rsidP="00882CE1">
            <w:pPr>
              <w:pStyle w:val="SingleTxtG"/>
              <w:ind w:left="0" w:right="0"/>
              <w:jc w:val="left"/>
              <w:rPr>
                <w:i/>
              </w:rPr>
            </w:pPr>
            <w:r>
              <w:rPr>
                <w:i/>
              </w:rPr>
              <w:t>Au nom de</w:t>
            </w:r>
            <w:r>
              <w:t> :</w:t>
            </w:r>
          </w:p>
        </w:tc>
        <w:tc>
          <w:tcPr>
            <w:tcW w:w="4111" w:type="dxa"/>
          </w:tcPr>
          <w:p w14:paraId="2496FD76" w14:textId="77777777" w:rsidR="00E0796C" w:rsidRDefault="00E0796C" w:rsidP="00882CE1">
            <w:pPr>
              <w:pStyle w:val="SingleTxtG"/>
              <w:ind w:left="0" w:right="0"/>
              <w:jc w:val="left"/>
            </w:pPr>
            <w:r>
              <w:rPr>
                <w:lang w:val="fr-FR"/>
              </w:rPr>
              <w:t>Les quatre enfants des auteurs</w:t>
            </w:r>
          </w:p>
        </w:tc>
      </w:tr>
      <w:tr w:rsidR="00E0796C" w14:paraId="1F47A5BE" w14:textId="77777777" w:rsidTr="008A47FE">
        <w:tc>
          <w:tcPr>
            <w:tcW w:w="2694" w:type="dxa"/>
          </w:tcPr>
          <w:p w14:paraId="6E195FBC" w14:textId="77777777" w:rsidR="00E0796C" w:rsidRDefault="00E0796C" w:rsidP="00882CE1">
            <w:pPr>
              <w:pStyle w:val="SingleTxtG"/>
              <w:ind w:left="0" w:right="0"/>
              <w:jc w:val="left"/>
              <w:rPr>
                <w:i/>
              </w:rPr>
            </w:pPr>
            <w:r>
              <w:rPr>
                <w:i/>
              </w:rPr>
              <w:t>État partie</w:t>
            </w:r>
            <w:r>
              <w:t> :</w:t>
            </w:r>
          </w:p>
        </w:tc>
        <w:tc>
          <w:tcPr>
            <w:tcW w:w="4111" w:type="dxa"/>
          </w:tcPr>
          <w:p w14:paraId="5E7A9233" w14:textId="77777777" w:rsidR="00E0796C" w:rsidRDefault="00E0796C" w:rsidP="00882CE1">
            <w:pPr>
              <w:pStyle w:val="SingleTxtG"/>
              <w:ind w:left="0" w:right="0"/>
              <w:jc w:val="left"/>
            </w:pPr>
            <w:r>
              <w:rPr>
                <w:lang w:val="fr-FR"/>
              </w:rPr>
              <w:t>Danemark</w:t>
            </w:r>
          </w:p>
        </w:tc>
      </w:tr>
      <w:tr w:rsidR="00E0796C" w14:paraId="2F7124EC" w14:textId="77777777" w:rsidTr="008A47FE">
        <w:tc>
          <w:tcPr>
            <w:tcW w:w="2694" w:type="dxa"/>
          </w:tcPr>
          <w:p w14:paraId="1AAE1D21" w14:textId="77777777" w:rsidR="00E0796C" w:rsidRDefault="00E0796C" w:rsidP="00882CE1">
            <w:pPr>
              <w:pStyle w:val="SingleTxtG"/>
              <w:ind w:left="0" w:right="0"/>
              <w:jc w:val="left"/>
              <w:rPr>
                <w:i/>
              </w:rPr>
            </w:pPr>
            <w:r>
              <w:rPr>
                <w:i/>
              </w:rPr>
              <w:t>Date de la communication </w:t>
            </w:r>
            <w:r>
              <w:t>:</w:t>
            </w:r>
          </w:p>
        </w:tc>
        <w:tc>
          <w:tcPr>
            <w:tcW w:w="4111" w:type="dxa"/>
          </w:tcPr>
          <w:p w14:paraId="24A029D2" w14:textId="77777777" w:rsidR="00E0796C" w:rsidRDefault="00E0796C" w:rsidP="00882CE1">
            <w:pPr>
              <w:pStyle w:val="SingleTxtG"/>
              <w:ind w:left="0" w:right="0"/>
              <w:jc w:val="left"/>
            </w:pPr>
            <w:r>
              <w:rPr>
                <w:lang w:val="fr-FR"/>
              </w:rPr>
              <w:t>16 février 2018</w:t>
            </w:r>
          </w:p>
        </w:tc>
      </w:tr>
      <w:tr w:rsidR="00E0796C" w14:paraId="1137F5FA" w14:textId="77777777" w:rsidTr="008A47FE">
        <w:tc>
          <w:tcPr>
            <w:tcW w:w="2694" w:type="dxa"/>
          </w:tcPr>
          <w:p w14:paraId="22A23E17" w14:textId="77777777" w:rsidR="00E0796C" w:rsidRDefault="00E0796C" w:rsidP="00882CE1">
            <w:pPr>
              <w:pStyle w:val="SingleTxtG"/>
              <w:ind w:left="0" w:right="0"/>
              <w:jc w:val="left"/>
            </w:pPr>
            <w:r>
              <w:rPr>
                <w:i/>
              </w:rPr>
              <w:t>Objet</w:t>
            </w:r>
            <w:r>
              <w:t> :</w:t>
            </w:r>
          </w:p>
        </w:tc>
        <w:tc>
          <w:tcPr>
            <w:tcW w:w="4111" w:type="dxa"/>
            <w:vAlign w:val="bottom"/>
          </w:tcPr>
          <w:p w14:paraId="4534AF5A" w14:textId="77777777" w:rsidR="00E0796C" w:rsidRDefault="00E0796C" w:rsidP="00882CE1">
            <w:pPr>
              <w:pStyle w:val="SingleTxtG"/>
              <w:ind w:left="0" w:right="0"/>
              <w:jc w:val="left"/>
            </w:pPr>
            <w:r>
              <w:rPr>
                <w:lang w:val="fr-FR"/>
              </w:rPr>
              <w:t>Expulsion vers l’Italie d’une famille de réfugiés iraniens comptant quatre enfants</w:t>
            </w:r>
          </w:p>
        </w:tc>
      </w:tr>
    </w:tbl>
    <w:p w14:paraId="2AE428FA" w14:textId="77777777" w:rsidR="00E0796C" w:rsidRPr="000D2967" w:rsidRDefault="00E0796C" w:rsidP="00E0796C">
      <w:pPr>
        <w:pStyle w:val="SingleTxtG"/>
        <w:spacing w:before="120"/>
        <w:rPr>
          <w:color w:val="000000"/>
          <w:spacing w:val="-1"/>
        </w:rPr>
      </w:pPr>
      <w:r w:rsidRPr="000D2967">
        <w:rPr>
          <w:spacing w:val="-1"/>
          <w:lang w:val="fr-FR"/>
        </w:rPr>
        <w:t>1.</w:t>
      </w:r>
      <w:r w:rsidRPr="000D2967">
        <w:rPr>
          <w:spacing w:val="-1"/>
          <w:lang w:val="fr-FR"/>
        </w:rPr>
        <w:tab/>
        <w:t>Les auteurs sont de nationalité iranienne. Ils soumettent la communication au nom de leurs quatre enfants, qui étaient âgés de 1 à 11 ans au moment de la présentation de leur communication. Les auteurs sont arrivés en Italie en octobre 2012, où ils ont demandé l’asile. En avril 2013, immédiatement après avoir obtenu le statut de réfugié, ils ont été expulsés du centre d’accueil temporaire où ils se trouvaient et contraints de vivre dans la rue. En conséquence, ils ont quitté l’Italie pour le Danemark quinze jours après cette expulsion.</w:t>
      </w:r>
    </w:p>
    <w:p w14:paraId="0E04B84B" w14:textId="77777777" w:rsidR="00E0796C" w:rsidRPr="000D2967" w:rsidRDefault="00E0796C" w:rsidP="00E0796C">
      <w:pPr>
        <w:pStyle w:val="SingleTxtG"/>
        <w:rPr>
          <w:color w:val="000000"/>
          <w:spacing w:val="-1"/>
        </w:rPr>
      </w:pPr>
      <w:r w:rsidRPr="000D2967">
        <w:rPr>
          <w:spacing w:val="-1"/>
          <w:lang w:val="fr-FR"/>
        </w:rPr>
        <w:t>2.</w:t>
      </w:r>
      <w:r w:rsidRPr="000D2967">
        <w:rPr>
          <w:spacing w:val="-1"/>
          <w:lang w:val="fr-FR"/>
        </w:rPr>
        <w:tab/>
        <w:t>En décembre 2015, les auteurs et leurs enfants ont été renvoyés en Italie en application du Règlement n</w:t>
      </w:r>
      <w:r w:rsidRPr="000D2967">
        <w:rPr>
          <w:spacing w:val="-1"/>
          <w:vertAlign w:val="superscript"/>
          <w:lang w:val="fr-FR"/>
        </w:rPr>
        <w:t>o</w:t>
      </w:r>
      <w:r w:rsidRPr="000D2967">
        <w:rPr>
          <w:spacing w:val="-1"/>
          <w:lang w:val="fr-FR"/>
        </w:rPr>
        <w:t> 604/2013 du Parlement européen et du Conseil du 26 juin 2013 établissant les critères et mécanismes de détermination de l’État membre responsable de l’examen d’une demande de protection internationale introduite dans l’un des États membres par un ressortissant de pays tiers ou un apatride (Règlement Dublin III). Pendant cinq mois, ils ont vécu de nouveau dans la rue et n’ont bénéficié d’aucune assistance des services sociaux. Les enfants n’ont pas été autorisés à aller à l’école et leur mère, qui était alors enceinte, s’est vu refuser l’accès à des soins médicaux. Ils sont donc retournés au Danemark.</w:t>
      </w:r>
    </w:p>
    <w:p w14:paraId="661ED4EF" w14:textId="77777777" w:rsidR="00E0796C" w:rsidRDefault="00E0796C" w:rsidP="00E0796C">
      <w:pPr>
        <w:pStyle w:val="SingleTxtG"/>
        <w:rPr>
          <w:color w:val="000000"/>
        </w:rPr>
      </w:pPr>
      <w:r>
        <w:rPr>
          <w:lang w:val="fr-FR"/>
        </w:rPr>
        <w:t>3.</w:t>
      </w:r>
      <w:r>
        <w:rPr>
          <w:lang w:val="fr-FR"/>
        </w:rPr>
        <w:tab/>
        <w:t>En mai 2017, le père s’est enfermé dans le centre d’accueil pour demandeurs d’asile où il était hébergé au Danemark avec son épouse et ses jeunes enfants, et menacé de les tuer au moyen d’un couteau si les autorités danoises ne leur accordaient pas de permis de séjour. À la suite de ces événements, il a passé trois mois en prison. En juillet 2017, il a fait une tentative de suicide. En août 2017, on lui a diagnostiqué une grave dépression et il a été hospitalisé dans un établissement psychiatrique jusqu’en décembre 2017.</w:t>
      </w:r>
    </w:p>
    <w:p w14:paraId="47DBBDCC" w14:textId="77777777" w:rsidR="00E0796C" w:rsidRDefault="00E0796C" w:rsidP="00E0796C">
      <w:pPr>
        <w:pStyle w:val="SingleTxtG"/>
        <w:rPr>
          <w:color w:val="000000"/>
        </w:rPr>
      </w:pPr>
      <w:r>
        <w:rPr>
          <w:lang w:val="fr-FR"/>
        </w:rPr>
        <w:lastRenderedPageBreak/>
        <w:t>4.</w:t>
      </w:r>
      <w:r>
        <w:rPr>
          <w:lang w:val="fr-FR"/>
        </w:rPr>
        <w:tab/>
        <w:t>En décembre 2017, la famille a été renvoyée par avion en Italie pour la deuxième fois. Pendant le vol, les auteurs étaient menottés et chacun des membres de la famille était placé dans une rangée différente et avait un policier à ses côtés. À l’arrivée, la police italienne a refusé de prendre en charge la famille, les autorités danoises n’ayant pas informé les autorités italiennes de ce renvoi. En conséquence, la famille a dû reprendre l’avion pour le Danemark. Au moment où la communication a été soumise au Comité, la famille était en attente d’expulsion vers l’Italie. La mère et les enfants se trouvaient dans un centre d’accueil pour demandeurs d’asile et le père était en prison. Les enfants allaient à l’école et bénéficiaient de services psychothérapeutiques et d’une aide sociale.</w:t>
      </w:r>
    </w:p>
    <w:p w14:paraId="540D274E" w14:textId="77777777" w:rsidR="00E0796C" w:rsidRPr="00C700ED" w:rsidRDefault="00E0796C" w:rsidP="00E0796C">
      <w:pPr>
        <w:pStyle w:val="SingleTxtG"/>
        <w:rPr>
          <w:color w:val="000000"/>
        </w:rPr>
      </w:pPr>
      <w:r>
        <w:rPr>
          <w:lang w:val="fr-FR"/>
        </w:rPr>
        <w:t>5.</w:t>
      </w:r>
      <w:r>
        <w:rPr>
          <w:lang w:val="fr-FR"/>
        </w:rPr>
        <w:tab/>
        <w:t>Le 20 février 2018, le Comité a enregistré la communication et prié l’État partie de ne pas expulser les auteurs vers l’Italie tant que l’affaire serait à l’examen.</w:t>
      </w:r>
    </w:p>
    <w:p w14:paraId="17A9C044" w14:textId="77777777" w:rsidR="00E0796C" w:rsidRDefault="00E0796C" w:rsidP="00E0796C">
      <w:pPr>
        <w:pStyle w:val="SingleTxtG"/>
        <w:rPr>
          <w:color w:val="000000"/>
        </w:rPr>
      </w:pPr>
      <w:r>
        <w:rPr>
          <w:lang w:val="fr-FR"/>
        </w:rPr>
        <w:t>6.</w:t>
      </w:r>
      <w:r>
        <w:rPr>
          <w:lang w:val="fr-FR"/>
        </w:rPr>
        <w:tab/>
        <w:t>Le 23 mai 2018, l’État partie a informé le Comité que, le 8 février 2018, les auteurs avaient demandé à la Commission de recours des réfugiés du Danemark de rouvrir la procédure d’asile et que, le 23 mai 2018, celle-ci avait décidé de leur accorder un permis de séjour en vertu du paragraphe 1 de l’article 7 de la loi relative aux étrangers. Par conséquent, l’État partie a demandé qu’il soit mis fin à l’examen de la communication</w:t>
      </w:r>
      <w:r w:rsidR="008A47FE">
        <w:rPr>
          <w:lang w:val="fr-FR"/>
        </w:rPr>
        <w:t>.</w:t>
      </w:r>
      <w:bookmarkStart w:id="0" w:name="_GoBack"/>
      <w:bookmarkEnd w:id="0"/>
    </w:p>
    <w:p w14:paraId="6641BDE1" w14:textId="77777777" w:rsidR="00E0796C" w:rsidRDefault="00E0796C" w:rsidP="00E0796C">
      <w:pPr>
        <w:pStyle w:val="SingleTxtG"/>
      </w:pPr>
      <w:r>
        <w:rPr>
          <w:lang w:val="fr-FR"/>
        </w:rPr>
        <w:t>7.</w:t>
      </w:r>
      <w:r>
        <w:rPr>
          <w:lang w:val="fr-FR"/>
        </w:rPr>
        <w:tab/>
        <w:t>Le 29 mai 2018, cette demande a été transmise au conseil des auteurs afin qu’il formule des observations. Par la suite, trois rappels ont été envoyés au conseil. Cependant, aucun commentaire n’a été reçu à ce jour.</w:t>
      </w:r>
    </w:p>
    <w:p w14:paraId="031E3E07" w14:textId="77777777" w:rsidR="007341B7" w:rsidRDefault="00E0796C" w:rsidP="00E0796C">
      <w:pPr>
        <w:pStyle w:val="SingleTxtG"/>
        <w:rPr>
          <w:lang w:val="fr-FR"/>
        </w:rPr>
      </w:pPr>
      <w:r>
        <w:rPr>
          <w:lang w:val="fr-FR"/>
        </w:rPr>
        <w:t>8.</w:t>
      </w:r>
      <w:r>
        <w:rPr>
          <w:lang w:val="fr-FR"/>
        </w:rPr>
        <w:tab/>
        <w:t xml:space="preserve">Réuni le 27 septembre 2019, le Comité, ayant examiné la demande de l’État partie, a décidé de mettre fin à l’examen de la communication </w:t>
      </w:r>
      <w:r w:rsidRPr="00EF7295">
        <w:rPr>
          <w:rFonts w:eastAsia="MS Mincho"/>
          <w:szCs w:val="22"/>
          <w:lang w:val="fr-FR"/>
        </w:rPr>
        <w:t>n</w:t>
      </w:r>
      <w:r w:rsidRPr="00EF7295">
        <w:rPr>
          <w:rFonts w:eastAsia="MS Mincho"/>
          <w:szCs w:val="22"/>
          <w:vertAlign w:val="superscript"/>
          <w:lang w:val="fr-FR"/>
        </w:rPr>
        <w:t>o</w:t>
      </w:r>
      <w:r>
        <w:rPr>
          <w:lang w:val="fr-FR"/>
        </w:rPr>
        <w:t> 43/2018, en vertu de l’article 26 de son règlement intérieur au titre du Protocole facultatif à la Convention relative aux droits de l’enfant établissant une procédure de présentation de communications.</w:t>
      </w:r>
    </w:p>
    <w:p w14:paraId="3A3E4B7D" w14:textId="77777777" w:rsidR="00E0796C" w:rsidRPr="00E0796C" w:rsidRDefault="00E0796C" w:rsidP="00E0796C">
      <w:pPr>
        <w:pStyle w:val="SingleTxtG"/>
        <w:spacing w:before="240" w:after="0"/>
        <w:jc w:val="center"/>
        <w:rPr>
          <w:u w:val="single"/>
        </w:rPr>
      </w:pPr>
      <w:r>
        <w:rPr>
          <w:u w:val="single"/>
        </w:rPr>
        <w:tab/>
      </w:r>
      <w:r>
        <w:rPr>
          <w:u w:val="single"/>
        </w:rPr>
        <w:tab/>
      </w:r>
      <w:r>
        <w:rPr>
          <w:u w:val="single"/>
        </w:rPr>
        <w:tab/>
      </w:r>
    </w:p>
    <w:sectPr w:rsidR="00E0796C" w:rsidRPr="00E0796C" w:rsidSect="00E079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4BA54" w14:textId="77777777" w:rsidR="00920F4A" w:rsidRDefault="00920F4A" w:rsidP="00F95C08">
      <w:pPr>
        <w:spacing w:line="240" w:lineRule="auto"/>
      </w:pPr>
    </w:p>
  </w:endnote>
  <w:endnote w:type="continuationSeparator" w:id="0">
    <w:p w14:paraId="02D44994" w14:textId="77777777" w:rsidR="00920F4A" w:rsidRPr="00AC3823" w:rsidRDefault="00920F4A" w:rsidP="00AC3823">
      <w:pPr>
        <w:pStyle w:val="Pieddepage"/>
      </w:pPr>
    </w:p>
  </w:endnote>
  <w:endnote w:type="continuationNotice" w:id="1">
    <w:p w14:paraId="0CF3D320" w14:textId="77777777" w:rsidR="00920F4A" w:rsidRDefault="00920F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B413A" w14:textId="77777777" w:rsidR="00E0796C" w:rsidRPr="00E0796C" w:rsidRDefault="00E0796C" w:rsidP="00E0796C">
    <w:pPr>
      <w:pStyle w:val="Pieddepage"/>
      <w:tabs>
        <w:tab w:val="right" w:pos="9638"/>
      </w:tabs>
    </w:pPr>
    <w:r w:rsidRPr="00E0796C">
      <w:rPr>
        <w:b/>
        <w:sz w:val="18"/>
      </w:rPr>
      <w:fldChar w:fldCharType="begin"/>
    </w:r>
    <w:r w:rsidRPr="00E0796C">
      <w:rPr>
        <w:b/>
        <w:sz w:val="18"/>
      </w:rPr>
      <w:instrText xml:space="preserve"> PAGE  \* MERGEFORMAT </w:instrText>
    </w:r>
    <w:r w:rsidRPr="00E0796C">
      <w:rPr>
        <w:b/>
        <w:sz w:val="18"/>
      </w:rPr>
      <w:fldChar w:fldCharType="separate"/>
    </w:r>
    <w:r w:rsidRPr="00E0796C">
      <w:rPr>
        <w:b/>
        <w:noProof/>
        <w:sz w:val="18"/>
      </w:rPr>
      <w:t>2</w:t>
    </w:r>
    <w:r w:rsidRPr="00E0796C">
      <w:rPr>
        <w:b/>
        <w:sz w:val="18"/>
      </w:rPr>
      <w:fldChar w:fldCharType="end"/>
    </w:r>
    <w:r>
      <w:rPr>
        <w:b/>
        <w:sz w:val="18"/>
      </w:rPr>
      <w:tab/>
    </w:r>
    <w:r>
      <w:t>GE.19-18955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F9EC8" w14:textId="77777777" w:rsidR="00E0796C" w:rsidRPr="00E0796C" w:rsidRDefault="00E0796C" w:rsidP="00E0796C">
    <w:pPr>
      <w:pStyle w:val="Pieddepage"/>
      <w:tabs>
        <w:tab w:val="right" w:pos="9638"/>
      </w:tabs>
      <w:rPr>
        <w:b/>
        <w:sz w:val="18"/>
      </w:rPr>
    </w:pPr>
    <w:r>
      <w:t>GE.19-18955</w:t>
    </w:r>
    <w:r>
      <w:tab/>
    </w:r>
    <w:r w:rsidRPr="00E0796C">
      <w:rPr>
        <w:b/>
        <w:sz w:val="18"/>
      </w:rPr>
      <w:fldChar w:fldCharType="begin"/>
    </w:r>
    <w:r w:rsidRPr="00E0796C">
      <w:rPr>
        <w:b/>
        <w:sz w:val="18"/>
      </w:rPr>
      <w:instrText xml:space="preserve"> PAGE  \* MERGEFORMAT </w:instrText>
    </w:r>
    <w:r w:rsidRPr="00E0796C">
      <w:rPr>
        <w:b/>
        <w:sz w:val="18"/>
      </w:rPr>
      <w:fldChar w:fldCharType="separate"/>
    </w:r>
    <w:r w:rsidRPr="00E0796C">
      <w:rPr>
        <w:b/>
        <w:noProof/>
        <w:sz w:val="18"/>
      </w:rPr>
      <w:t>3</w:t>
    </w:r>
    <w:r w:rsidRPr="00E079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DB888" w14:textId="77777777" w:rsidR="002D14A3" w:rsidRPr="00E0796C" w:rsidRDefault="00E0796C" w:rsidP="00E0796C">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7DA2CCC6" wp14:editId="6996B15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19-18955  (F)</w:t>
    </w:r>
    <w:r w:rsidR="006E47C6">
      <w:rPr>
        <w:sz w:val="20"/>
      </w:rPr>
      <w:t xml:space="preserve">    191219    201219</w:t>
    </w:r>
    <w:r>
      <w:rPr>
        <w:sz w:val="20"/>
      </w:rPr>
      <w:br/>
    </w:r>
    <w:r w:rsidRPr="00E0796C">
      <w:rPr>
        <w:rFonts w:ascii="C39T30Lfz" w:hAnsi="C39T30Lfz"/>
        <w:sz w:val="56"/>
      </w:rPr>
      <w:t></w:t>
    </w:r>
    <w:r w:rsidRPr="00E0796C">
      <w:rPr>
        <w:rFonts w:ascii="C39T30Lfz" w:hAnsi="C39T30Lfz"/>
        <w:sz w:val="56"/>
      </w:rPr>
      <w:t></w:t>
    </w:r>
    <w:r w:rsidRPr="00E0796C">
      <w:rPr>
        <w:rFonts w:ascii="C39T30Lfz" w:hAnsi="C39T30Lfz"/>
        <w:sz w:val="56"/>
      </w:rPr>
      <w:t></w:t>
    </w:r>
    <w:r w:rsidRPr="00E0796C">
      <w:rPr>
        <w:rFonts w:ascii="C39T30Lfz" w:hAnsi="C39T30Lfz"/>
        <w:sz w:val="56"/>
      </w:rPr>
      <w:t></w:t>
    </w:r>
    <w:r w:rsidRPr="00E0796C">
      <w:rPr>
        <w:rFonts w:ascii="C39T30Lfz" w:hAnsi="C39T30Lfz"/>
        <w:sz w:val="56"/>
      </w:rPr>
      <w:t></w:t>
    </w:r>
    <w:r w:rsidRPr="00E0796C">
      <w:rPr>
        <w:rFonts w:ascii="C39T30Lfz" w:hAnsi="C39T30Lfz"/>
        <w:sz w:val="56"/>
      </w:rPr>
      <w:t></w:t>
    </w:r>
    <w:r w:rsidRPr="00E0796C">
      <w:rPr>
        <w:rFonts w:ascii="C39T30Lfz" w:hAnsi="C39T30Lfz"/>
        <w:sz w:val="56"/>
      </w:rPr>
      <w:t></w:t>
    </w:r>
    <w:r w:rsidRPr="00E0796C">
      <w:rPr>
        <w:rFonts w:ascii="C39T30Lfz" w:hAnsi="C39T30Lfz"/>
        <w:sz w:val="56"/>
      </w:rPr>
      <w:t></w:t>
    </w:r>
    <w:r w:rsidRPr="00E0796C">
      <w:rPr>
        <w:rFonts w:ascii="C39T30Lfz" w:hAnsi="C39T30Lfz"/>
        <w:sz w:val="56"/>
      </w:rPr>
      <w:t></w:t>
    </w:r>
    <w:r>
      <w:rPr>
        <w:noProof/>
        <w:sz w:val="20"/>
      </w:rPr>
      <w:drawing>
        <wp:anchor distT="0" distB="0" distL="114300" distR="114300" simplePos="0" relativeHeight="251658240" behindDoc="0" locked="0" layoutInCell="1" allowOverlap="1" wp14:anchorId="09D6B49F" wp14:editId="0CDBE0E7">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82/D/43/201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43/201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1983F" w14:textId="77777777" w:rsidR="00920F4A" w:rsidRPr="00AC3823" w:rsidRDefault="00920F4A" w:rsidP="00AC3823">
      <w:pPr>
        <w:pStyle w:val="Pieddepage"/>
        <w:tabs>
          <w:tab w:val="right" w:pos="2155"/>
        </w:tabs>
        <w:spacing w:after="80" w:line="240" w:lineRule="atLeast"/>
        <w:ind w:left="680"/>
        <w:rPr>
          <w:u w:val="single"/>
        </w:rPr>
      </w:pPr>
      <w:r>
        <w:rPr>
          <w:u w:val="single"/>
        </w:rPr>
        <w:tab/>
      </w:r>
    </w:p>
  </w:footnote>
  <w:footnote w:type="continuationSeparator" w:id="0">
    <w:p w14:paraId="739CCAFF" w14:textId="77777777" w:rsidR="00920F4A" w:rsidRPr="00AC3823" w:rsidRDefault="00920F4A" w:rsidP="00AC3823">
      <w:pPr>
        <w:pStyle w:val="Pieddepage"/>
        <w:tabs>
          <w:tab w:val="right" w:pos="2155"/>
        </w:tabs>
        <w:spacing w:after="80" w:line="240" w:lineRule="atLeast"/>
        <w:ind w:left="680"/>
        <w:rPr>
          <w:u w:val="single"/>
        </w:rPr>
      </w:pPr>
      <w:r>
        <w:rPr>
          <w:u w:val="single"/>
        </w:rPr>
        <w:tab/>
      </w:r>
    </w:p>
  </w:footnote>
  <w:footnote w:type="continuationNotice" w:id="1">
    <w:p w14:paraId="53BAA545" w14:textId="77777777" w:rsidR="00920F4A" w:rsidRPr="00AC3823" w:rsidRDefault="00920F4A">
      <w:pPr>
        <w:spacing w:line="240" w:lineRule="auto"/>
        <w:rPr>
          <w:sz w:val="2"/>
          <w:szCs w:val="2"/>
        </w:rPr>
      </w:pPr>
    </w:p>
  </w:footnote>
  <w:footnote w:id="2">
    <w:p w14:paraId="6A4FA6AD" w14:textId="77777777" w:rsidR="00E0796C" w:rsidRPr="00041B8B" w:rsidRDefault="00E0796C" w:rsidP="00E0796C">
      <w:pPr>
        <w:pStyle w:val="Notedebasdepage"/>
      </w:pPr>
      <w:r>
        <w:rPr>
          <w:rStyle w:val="Appelnotedebasdep"/>
        </w:rPr>
        <w:tab/>
      </w:r>
      <w:r w:rsidRPr="00041B8B">
        <w:rPr>
          <w:rStyle w:val="Appelnotedebasdep"/>
          <w:sz w:val="20"/>
          <w:vertAlign w:val="baseline"/>
        </w:rPr>
        <w:t>*</w:t>
      </w:r>
      <w:r>
        <w:rPr>
          <w:rStyle w:val="Appelnotedebasdep"/>
          <w:sz w:val="20"/>
          <w:vertAlign w:val="baseline"/>
        </w:rPr>
        <w:tab/>
      </w:r>
      <w:r>
        <w:rPr>
          <w:lang w:val="fr-FR"/>
        </w:rPr>
        <w:t>Adoptée par le Comité à sa quatre-vingt-deuxième session (9-27 septembre 2019).</w:t>
      </w:r>
    </w:p>
  </w:footnote>
  <w:footnote w:id="3">
    <w:p w14:paraId="0CBA33DC" w14:textId="77777777" w:rsidR="00E0796C" w:rsidRPr="00041B8B" w:rsidRDefault="00E0796C" w:rsidP="00E0796C">
      <w:pPr>
        <w:pStyle w:val="Notedebasdepage"/>
      </w:pPr>
      <w:r>
        <w:rPr>
          <w:rStyle w:val="Appelnotedebasdep"/>
        </w:rPr>
        <w:tab/>
      </w:r>
      <w:r w:rsidRPr="00041B8B">
        <w:rPr>
          <w:rStyle w:val="Appelnotedebasdep"/>
          <w:sz w:val="20"/>
          <w:vertAlign w:val="baseline"/>
        </w:rPr>
        <w:t>**</w:t>
      </w:r>
      <w:r>
        <w:rPr>
          <w:rStyle w:val="Appelnotedebasdep"/>
          <w:sz w:val="20"/>
          <w:vertAlign w:val="baseline"/>
        </w:rPr>
        <w:tab/>
      </w:r>
      <w:r>
        <w:rPr>
          <w:lang w:val="fr-FR"/>
        </w:rPr>
        <w:t xml:space="preserve">Les membres du Comité dont le nom suit ont participé à l’examen de la communication : Suzanne Aho </w:t>
      </w:r>
      <w:proofErr w:type="spellStart"/>
      <w:r>
        <w:rPr>
          <w:lang w:val="fr-FR"/>
        </w:rPr>
        <w:t>Assouma</w:t>
      </w:r>
      <w:proofErr w:type="spellEnd"/>
      <w:r>
        <w:rPr>
          <w:lang w:val="fr-FR"/>
        </w:rPr>
        <w:t xml:space="preserve">, Amal Salman </w:t>
      </w:r>
      <w:proofErr w:type="spellStart"/>
      <w:r>
        <w:rPr>
          <w:lang w:val="fr-FR"/>
        </w:rPr>
        <w:t>Aldoseri</w:t>
      </w:r>
      <w:proofErr w:type="spellEnd"/>
      <w:r>
        <w:rPr>
          <w:lang w:val="fr-FR"/>
        </w:rPr>
        <w:t xml:space="preserve">, Hynd </w:t>
      </w:r>
      <w:proofErr w:type="spellStart"/>
      <w:r>
        <w:rPr>
          <w:lang w:val="fr-FR"/>
        </w:rPr>
        <w:t>Ayoubi</w:t>
      </w:r>
      <w:proofErr w:type="spellEnd"/>
      <w:r>
        <w:rPr>
          <w:lang w:val="fr-FR"/>
        </w:rPr>
        <w:t xml:space="preserve"> Idrissi, Bragi </w:t>
      </w:r>
      <w:proofErr w:type="spellStart"/>
      <w:r>
        <w:rPr>
          <w:lang w:val="fr-FR"/>
        </w:rPr>
        <w:t>Gudbrandsson</w:t>
      </w:r>
      <w:proofErr w:type="spellEnd"/>
      <w:r>
        <w:rPr>
          <w:lang w:val="fr-FR"/>
        </w:rPr>
        <w:t>, Philip Jaffe, Olga A. </w:t>
      </w:r>
      <w:proofErr w:type="spellStart"/>
      <w:r>
        <w:rPr>
          <w:lang w:val="fr-FR"/>
        </w:rPr>
        <w:t>Khazova</w:t>
      </w:r>
      <w:proofErr w:type="spellEnd"/>
      <w:r>
        <w:rPr>
          <w:lang w:val="fr-FR"/>
        </w:rPr>
        <w:t xml:space="preserve">, </w:t>
      </w:r>
      <w:proofErr w:type="spellStart"/>
      <w:r>
        <w:rPr>
          <w:lang w:val="fr-FR"/>
        </w:rPr>
        <w:t>Cephas</w:t>
      </w:r>
      <w:proofErr w:type="spellEnd"/>
      <w:r>
        <w:rPr>
          <w:lang w:val="fr-FR"/>
        </w:rPr>
        <w:t xml:space="preserve"> </w:t>
      </w:r>
      <w:proofErr w:type="spellStart"/>
      <w:r>
        <w:rPr>
          <w:lang w:val="fr-FR"/>
        </w:rPr>
        <w:t>Lumina</w:t>
      </w:r>
      <w:proofErr w:type="spellEnd"/>
      <w:r>
        <w:rPr>
          <w:lang w:val="fr-FR"/>
        </w:rPr>
        <w:t xml:space="preserve">, </w:t>
      </w:r>
      <w:proofErr w:type="spellStart"/>
      <w:r>
        <w:rPr>
          <w:lang w:val="fr-FR"/>
        </w:rPr>
        <w:t>Gehad</w:t>
      </w:r>
      <w:proofErr w:type="spellEnd"/>
      <w:r>
        <w:rPr>
          <w:lang w:val="fr-FR"/>
        </w:rPr>
        <w:t xml:space="preserve"> Madi, Faith Marshall-Harris, </w:t>
      </w:r>
      <w:proofErr w:type="spellStart"/>
      <w:r>
        <w:rPr>
          <w:lang w:val="fr-FR"/>
        </w:rPr>
        <w:t>Benyam</w:t>
      </w:r>
      <w:proofErr w:type="spellEnd"/>
      <w:r>
        <w:rPr>
          <w:lang w:val="fr-FR"/>
        </w:rPr>
        <w:t xml:space="preserve"> </w:t>
      </w:r>
      <w:proofErr w:type="spellStart"/>
      <w:r>
        <w:rPr>
          <w:lang w:val="fr-FR"/>
        </w:rPr>
        <w:t>Dawit</w:t>
      </w:r>
      <w:proofErr w:type="spellEnd"/>
      <w:r>
        <w:rPr>
          <w:lang w:val="fr-FR"/>
        </w:rPr>
        <w:t xml:space="preserve"> </w:t>
      </w:r>
      <w:proofErr w:type="spellStart"/>
      <w:r>
        <w:rPr>
          <w:lang w:val="fr-FR"/>
        </w:rPr>
        <w:t>Mezmur</w:t>
      </w:r>
      <w:proofErr w:type="spellEnd"/>
      <w:r>
        <w:rPr>
          <w:lang w:val="fr-FR"/>
        </w:rPr>
        <w:t xml:space="preserve">, </w:t>
      </w:r>
      <w:proofErr w:type="spellStart"/>
      <w:r>
        <w:rPr>
          <w:lang w:val="fr-FR"/>
        </w:rPr>
        <w:t>Mikiko</w:t>
      </w:r>
      <w:proofErr w:type="spellEnd"/>
      <w:r>
        <w:rPr>
          <w:lang w:val="fr-FR"/>
        </w:rPr>
        <w:t xml:space="preserve"> </w:t>
      </w:r>
      <w:proofErr w:type="spellStart"/>
      <w:r>
        <w:rPr>
          <w:lang w:val="fr-FR"/>
        </w:rPr>
        <w:t>Otani</w:t>
      </w:r>
      <w:proofErr w:type="spellEnd"/>
      <w:r>
        <w:rPr>
          <w:lang w:val="fr-FR"/>
        </w:rPr>
        <w:t xml:space="preserve">, Luis Ernesto </w:t>
      </w:r>
      <w:proofErr w:type="spellStart"/>
      <w:r>
        <w:rPr>
          <w:lang w:val="fr-FR"/>
        </w:rPr>
        <w:t>Pedernera</w:t>
      </w:r>
      <w:proofErr w:type="spellEnd"/>
      <w:r>
        <w:rPr>
          <w:lang w:val="fr-FR"/>
        </w:rPr>
        <w:t xml:space="preserve"> </w:t>
      </w:r>
      <w:proofErr w:type="spellStart"/>
      <w:r>
        <w:rPr>
          <w:lang w:val="fr-FR"/>
        </w:rPr>
        <w:t>Reyna</w:t>
      </w:r>
      <w:proofErr w:type="spellEnd"/>
      <w:r>
        <w:rPr>
          <w:lang w:val="fr-FR"/>
        </w:rPr>
        <w:t xml:space="preserve">, José </w:t>
      </w:r>
      <w:proofErr w:type="spellStart"/>
      <w:r>
        <w:rPr>
          <w:lang w:val="fr-FR"/>
        </w:rPr>
        <w:t>Ángel</w:t>
      </w:r>
      <w:proofErr w:type="spellEnd"/>
      <w:r>
        <w:rPr>
          <w:lang w:val="fr-FR"/>
        </w:rPr>
        <w:t xml:space="preserve"> </w:t>
      </w:r>
      <w:proofErr w:type="spellStart"/>
      <w:r>
        <w:rPr>
          <w:lang w:val="fr-FR"/>
        </w:rPr>
        <w:t>Rodríguez</w:t>
      </w:r>
      <w:proofErr w:type="spellEnd"/>
      <w:r>
        <w:rPr>
          <w:lang w:val="fr-FR"/>
        </w:rPr>
        <w:t xml:space="preserve"> Reyes, Aissatou Alassane </w:t>
      </w:r>
      <w:proofErr w:type="spellStart"/>
      <w:r>
        <w:rPr>
          <w:lang w:val="fr-FR"/>
        </w:rPr>
        <w:t>Sidikou</w:t>
      </w:r>
      <w:proofErr w:type="spellEnd"/>
      <w:r>
        <w:rPr>
          <w:lang w:val="fr-FR"/>
        </w:rPr>
        <w:t xml:space="preserve">, Ann Marie Skelton, Velina </w:t>
      </w:r>
      <w:proofErr w:type="spellStart"/>
      <w:r>
        <w:rPr>
          <w:lang w:val="fr-FR"/>
        </w:rPr>
        <w:t>Todorova</w:t>
      </w:r>
      <w:proofErr w:type="spellEnd"/>
      <w:r>
        <w:rPr>
          <w:lang w:val="fr-FR"/>
        </w:rPr>
        <w:t xml:space="preserve"> et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D851F" w14:textId="1D4C1C31" w:rsidR="00E0796C" w:rsidRPr="00E0796C" w:rsidRDefault="00E0796C">
    <w:pPr>
      <w:pStyle w:val="En-tte"/>
    </w:pPr>
    <w:fldSimple w:instr=" TITLE  \* MERGEFORMAT ">
      <w:r w:rsidR="00392F93">
        <w:t>CRC/C/82/D/43/2018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3559D" w14:textId="0485C165" w:rsidR="00E0796C" w:rsidRPr="00E0796C" w:rsidRDefault="00E0796C" w:rsidP="00E0796C">
    <w:pPr>
      <w:pStyle w:val="En-tte"/>
      <w:jc w:val="right"/>
    </w:pPr>
    <w:fldSimple w:instr=" TITLE  \* MERGEFORMAT ">
      <w:r w:rsidR="00392F93">
        <w:t>CRC/C/82/D/43/2018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20F4A"/>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392F93"/>
    <w:rsid w:val="00446FE5"/>
    <w:rsid w:val="00452396"/>
    <w:rsid w:val="00485B35"/>
    <w:rsid w:val="004D7A2C"/>
    <w:rsid w:val="005505B7"/>
    <w:rsid w:val="00573BE5"/>
    <w:rsid w:val="00586ED3"/>
    <w:rsid w:val="00596AA9"/>
    <w:rsid w:val="005C53F1"/>
    <w:rsid w:val="006E47C6"/>
    <w:rsid w:val="0071601D"/>
    <w:rsid w:val="007341B7"/>
    <w:rsid w:val="00760CBC"/>
    <w:rsid w:val="007A62E6"/>
    <w:rsid w:val="0080684C"/>
    <w:rsid w:val="00840413"/>
    <w:rsid w:val="00871C75"/>
    <w:rsid w:val="008776DC"/>
    <w:rsid w:val="008A47FE"/>
    <w:rsid w:val="008C54BD"/>
    <w:rsid w:val="008F3CA0"/>
    <w:rsid w:val="00920F4A"/>
    <w:rsid w:val="009705C8"/>
    <w:rsid w:val="00A30353"/>
    <w:rsid w:val="00AC3823"/>
    <w:rsid w:val="00AE323C"/>
    <w:rsid w:val="00B00181"/>
    <w:rsid w:val="00B24A9B"/>
    <w:rsid w:val="00B765F7"/>
    <w:rsid w:val="00BA0CA9"/>
    <w:rsid w:val="00C02897"/>
    <w:rsid w:val="00D3439C"/>
    <w:rsid w:val="00DB1831"/>
    <w:rsid w:val="00DD3BFD"/>
    <w:rsid w:val="00DF6678"/>
    <w:rsid w:val="00E0796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7FF07B"/>
  <w15:docId w15:val="{A0F64B2A-CBB3-4C56-96C2-FC018A8A6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E0796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665</Words>
  <Characters>3789</Characters>
  <Application>Microsoft Office Word</Application>
  <DocSecurity>0</DocSecurity>
  <Lines>421</Lines>
  <Paragraphs>178</Paragraphs>
  <ScaleCrop>false</ScaleCrop>
  <HeadingPairs>
    <vt:vector size="2" baseType="variant">
      <vt:variant>
        <vt:lpstr>Titre</vt:lpstr>
      </vt:variant>
      <vt:variant>
        <vt:i4>1</vt:i4>
      </vt:variant>
    </vt:vector>
  </HeadingPairs>
  <TitlesOfParts>
    <vt:vector size="1" baseType="lpstr">
      <vt:lpstr>CRC/C/82/D/43/2018</vt:lpstr>
    </vt:vector>
  </TitlesOfParts>
  <Company>DCM</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CRC/C/82/D/43/2018</dc:title>
  <dc:subject/>
  <dc:creator>Valerie BERTIN</dc:creator>
  <cp:keywords/>
  <cp:lastModifiedBy>Valerie Bertin</cp:lastModifiedBy>
  <cp:revision>3</cp:revision>
  <cp:lastPrinted>2019-12-20T06:28:00Z</cp:lastPrinted>
  <dcterms:created xsi:type="dcterms:W3CDTF">2019-12-20T06:28:00Z</dcterms:created>
  <dcterms:modified xsi:type="dcterms:W3CDTF">2019-12-20T06:29:00Z</dcterms:modified>
</cp:coreProperties>
</file>