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42045" w14:paraId="5D88D2F8" w14:textId="77777777">
        <w:trPr>
          <w:cantSplit/>
          <w:trHeight w:hRule="exact" w:val="851"/>
        </w:trPr>
        <w:tc>
          <w:tcPr>
            <w:tcW w:w="1276" w:type="dxa"/>
            <w:tcBorders>
              <w:bottom w:val="single" w:sz="4" w:space="0" w:color="auto"/>
            </w:tcBorders>
            <w:vAlign w:val="bottom"/>
          </w:tcPr>
          <w:p w14:paraId="1BD3BA7A" w14:textId="77777777" w:rsidR="006A45BF" w:rsidRDefault="006A45BF">
            <w:pPr>
              <w:spacing w:after="80"/>
            </w:pPr>
          </w:p>
        </w:tc>
        <w:tc>
          <w:tcPr>
            <w:tcW w:w="2268" w:type="dxa"/>
            <w:tcBorders>
              <w:bottom w:val="single" w:sz="4" w:space="0" w:color="auto"/>
            </w:tcBorders>
            <w:vAlign w:val="bottom"/>
          </w:tcPr>
          <w:p w14:paraId="24A59404" w14:textId="77777777" w:rsidR="006A45BF" w:rsidRDefault="00BC4217">
            <w:pPr>
              <w:spacing w:after="80" w:line="300" w:lineRule="exact"/>
              <w:rPr>
                <w:b/>
                <w:sz w:val="24"/>
                <w:szCs w:val="24"/>
              </w:rPr>
            </w:pPr>
            <w:r>
              <w:rPr>
                <w:sz w:val="28"/>
              </w:rPr>
              <w:t>Nations</w:t>
            </w:r>
            <w:r w:rsidR="00A61F66">
              <w:rPr>
                <w:sz w:val="28"/>
              </w:rPr>
              <w:t xml:space="preserve"> </w:t>
            </w:r>
            <w:r>
              <w:rPr>
                <w:sz w:val="28"/>
              </w:rPr>
              <w:t>Unies</w:t>
            </w:r>
          </w:p>
        </w:tc>
        <w:tc>
          <w:tcPr>
            <w:tcW w:w="6095" w:type="dxa"/>
            <w:gridSpan w:val="2"/>
            <w:tcBorders>
              <w:bottom w:val="single" w:sz="4" w:space="0" w:color="auto"/>
            </w:tcBorders>
            <w:vAlign w:val="bottom"/>
          </w:tcPr>
          <w:p w14:paraId="7F2C320B" w14:textId="13FBD9C0" w:rsidR="006A45BF" w:rsidRPr="003301D7" w:rsidRDefault="003301D7" w:rsidP="003301D7">
            <w:pPr>
              <w:suppressAutoHyphens w:val="0"/>
              <w:jc w:val="right"/>
            </w:pPr>
            <w:r w:rsidRPr="003301D7">
              <w:rPr>
                <w:sz w:val="40"/>
              </w:rPr>
              <w:t>CAT</w:t>
            </w:r>
            <w:r>
              <w:t>/C/CIV/1</w:t>
            </w:r>
          </w:p>
        </w:tc>
      </w:tr>
      <w:tr w:rsidR="00942045" w14:paraId="44E8F305" w14:textId="77777777">
        <w:trPr>
          <w:cantSplit/>
          <w:trHeight w:hRule="exact" w:val="2835"/>
        </w:trPr>
        <w:tc>
          <w:tcPr>
            <w:tcW w:w="1276" w:type="dxa"/>
            <w:tcBorders>
              <w:top w:val="single" w:sz="4" w:space="0" w:color="auto"/>
              <w:bottom w:val="single" w:sz="12" w:space="0" w:color="auto"/>
            </w:tcBorders>
          </w:tcPr>
          <w:p w14:paraId="6512616A" w14:textId="77777777" w:rsidR="006A45BF" w:rsidRDefault="00BC4217">
            <w:pPr>
              <w:spacing w:before="120"/>
              <w:jc w:val="center"/>
            </w:pPr>
            <w:r>
              <w:rPr>
                <w:noProof/>
                <w:lang w:eastAsia="fr-CH"/>
              </w:rPr>
              <w:drawing>
                <wp:inline distT="0" distB="0" distL="0" distR="0" wp14:anchorId="5072D579" wp14:editId="60745E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2FF9E0" w14:textId="77777777" w:rsidR="006A45BF" w:rsidRDefault="00BC4217">
            <w:pPr>
              <w:spacing w:before="120" w:line="380" w:lineRule="exact"/>
            </w:pPr>
            <w:r>
              <w:rPr>
                <w:b/>
                <w:sz w:val="34"/>
                <w:szCs w:val="34"/>
              </w:rPr>
              <w:t>Convention</w:t>
            </w:r>
            <w:r w:rsidR="00A61F66">
              <w:rPr>
                <w:b/>
                <w:sz w:val="34"/>
                <w:szCs w:val="34"/>
              </w:rPr>
              <w:t xml:space="preserve"> </w:t>
            </w:r>
            <w:r>
              <w:rPr>
                <w:b/>
                <w:sz w:val="34"/>
                <w:szCs w:val="34"/>
              </w:rPr>
              <w:t>contre</w:t>
            </w:r>
            <w:r>
              <w:rPr>
                <w:b/>
                <w:sz w:val="34"/>
                <w:szCs w:val="34"/>
              </w:rPr>
              <w:br/>
              <w:t>la</w:t>
            </w:r>
            <w:r w:rsidR="00A61F66">
              <w:rPr>
                <w:b/>
                <w:sz w:val="34"/>
                <w:szCs w:val="34"/>
              </w:rPr>
              <w:t xml:space="preserve"> </w:t>
            </w:r>
            <w:r>
              <w:rPr>
                <w:b/>
                <w:sz w:val="34"/>
                <w:szCs w:val="34"/>
              </w:rPr>
              <w:t>torture</w:t>
            </w:r>
            <w:r w:rsidR="00A61F66">
              <w:rPr>
                <w:b/>
                <w:sz w:val="34"/>
                <w:szCs w:val="34"/>
              </w:rPr>
              <w:t xml:space="preserve"> </w:t>
            </w:r>
            <w:r>
              <w:rPr>
                <w:b/>
                <w:sz w:val="34"/>
                <w:szCs w:val="34"/>
              </w:rPr>
              <w:t>et</w:t>
            </w:r>
            <w:r w:rsidR="00A61F66">
              <w:rPr>
                <w:b/>
                <w:sz w:val="34"/>
                <w:szCs w:val="34"/>
              </w:rPr>
              <w:t xml:space="preserve"> </w:t>
            </w:r>
            <w:r>
              <w:rPr>
                <w:b/>
                <w:sz w:val="34"/>
                <w:szCs w:val="34"/>
              </w:rPr>
              <w:t>autres</w:t>
            </w:r>
            <w:r w:rsidR="00A61F66">
              <w:rPr>
                <w:b/>
                <w:sz w:val="34"/>
                <w:szCs w:val="34"/>
              </w:rPr>
              <w:t xml:space="preserve"> </w:t>
            </w:r>
            <w:r>
              <w:rPr>
                <w:b/>
                <w:sz w:val="34"/>
                <w:szCs w:val="34"/>
              </w:rPr>
              <w:t>peines</w:t>
            </w:r>
            <w:r>
              <w:rPr>
                <w:b/>
                <w:sz w:val="34"/>
                <w:szCs w:val="34"/>
              </w:rPr>
              <w:br/>
              <w:t>ou</w:t>
            </w:r>
            <w:r w:rsidR="00A61F66">
              <w:rPr>
                <w:b/>
                <w:sz w:val="34"/>
                <w:szCs w:val="34"/>
              </w:rPr>
              <w:t xml:space="preserve"> </w:t>
            </w:r>
            <w:r>
              <w:rPr>
                <w:b/>
                <w:sz w:val="34"/>
                <w:szCs w:val="34"/>
              </w:rPr>
              <w:t>traitements</w:t>
            </w:r>
            <w:r w:rsidR="00A61F66">
              <w:rPr>
                <w:b/>
                <w:sz w:val="34"/>
                <w:szCs w:val="34"/>
              </w:rPr>
              <w:t xml:space="preserve"> </w:t>
            </w:r>
            <w:r>
              <w:rPr>
                <w:b/>
                <w:sz w:val="34"/>
                <w:szCs w:val="34"/>
              </w:rPr>
              <w:t>cruels,</w:t>
            </w:r>
            <w:r>
              <w:rPr>
                <w:b/>
                <w:sz w:val="34"/>
                <w:szCs w:val="34"/>
              </w:rPr>
              <w:br/>
              <w:t>inhumains</w:t>
            </w:r>
            <w:r w:rsidR="00A61F66">
              <w:rPr>
                <w:b/>
                <w:sz w:val="34"/>
                <w:szCs w:val="34"/>
              </w:rPr>
              <w:t xml:space="preserve"> </w:t>
            </w:r>
            <w:r>
              <w:rPr>
                <w:b/>
                <w:sz w:val="34"/>
                <w:szCs w:val="34"/>
              </w:rPr>
              <w:t>ou</w:t>
            </w:r>
            <w:r w:rsidR="00A61F66">
              <w:rPr>
                <w:b/>
                <w:sz w:val="34"/>
                <w:szCs w:val="34"/>
              </w:rPr>
              <w:t xml:space="preserve"> </w:t>
            </w:r>
            <w:r>
              <w:rPr>
                <w:b/>
                <w:sz w:val="34"/>
                <w:szCs w:val="34"/>
              </w:rPr>
              <w:t>dégradants</w:t>
            </w:r>
          </w:p>
        </w:tc>
        <w:tc>
          <w:tcPr>
            <w:tcW w:w="2835" w:type="dxa"/>
            <w:tcBorders>
              <w:top w:val="single" w:sz="4" w:space="0" w:color="auto"/>
              <w:bottom w:val="single" w:sz="12" w:space="0" w:color="auto"/>
            </w:tcBorders>
          </w:tcPr>
          <w:p w14:paraId="0491BC1A" w14:textId="03010447" w:rsidR="006A45BF" w:rsidRDefault="00BC4217">
            <w:pPr>
              <w:suppressAutoHyphens w:val="0"/>
              <w:spacing w:before="240" w:line="240" w:lineRule="exact"/>
            </w:pPr>
            <w:proofErr w:type="spellStart"/>
            <w:r>
              <w:t>Distr</w:t>
            </w:r>
            <w:proofErr w:type="spellEnd"/>
            <w:r>
              <w:t>.</w:t>
            </w:r>
            <w:r w:rsidR="00A61F66">
              <w:t xml:space="preserve"> </w:t>
            </w:r>
            <w:r w:rsidR="00DE0BA7">
              <w:t>g</w:t>
            </w:r>
            <w:r w:rsidR="00BC205D">
              <w:t>énérale</w:t>
            </w:r>
          </w:p>
          <w:p w14:paraId="65E9EDFC" w14:textId="00811027" w:rsidR="006A45BF" w:rsidRDefault="0073042E">
            <w:pPr>
              <w:suppressAutoHyphens w:val="0"/>
            </w:pPr>
            <w:r>
              <w:t>4</w:t>
            </w:r>
            <w:r w:rsidR="00BC205D">
              <w:t xml:space="preserve"> mars</w:t>
            </w:r>
            <w:r w:rsidR="00DC7966">
              <w:t xml:space="preserve"> 2024</w:t>
            </w:r>
          </w:p>
          <w:p w14:paraId="5A5BD3C2" w14:textId="77777777" w:rsidR="006A45BF" w:rsidRDefault="006A45BF">
            <w:pPr>
              <w:suppressAutoHyphens w:val="0"/>
            </w:pPr>
          </w:p>
          <w:p w14:paraId="0FD792F2" w14:textId="77777777" w:rsidR="006A45BF" w:rsidRDefault="00BC4217">
            <w:pPr>
              <w:suppressAutoHyphens w:val="0"/>
            </w:pPr>
            <w:r>
              <w:t>Original</w:t>
            </w:r>
            <w:r w:rsidR="00A61F66">
              <w:t> </w:t>
            </w:r>
            <w:r w:rsidR="00921577">
              <w:t>:</w:t>
            </w:r>
            <w:r w:rsidR="00A61F66">
              <w:t xml:space="preserve"> </w:t>
            </w:r>
            <w:r w:rsidR="00DC7966">
              <w:t>français</w:t>
            </w:r>
          </w:p>
          <w:p w14:paraId="5C2CFCBE" w14:textId="77777777" w:rsidR="006A45BF" w:rsidRDefault="00DC7966">
            <w:pPr>
              <w:suppressAutoHyphens w:val="0"/>
            </w:pPr>
            <w:r>
              <w:t>Anglais, espagnol et français seulement</w:t>
            </w:r>
          </w:p>
        </w:tc>
      </w:tr>
    </w:tbl>
    <w:p w14:paraId="5514F5FB" w14:textId="086FCFE2" w:rsidR="006A45BF" w:rsidRDefault="00BC4217" w:rsidP="00913A53">
      <w:pPr>
        <w:spacing w:before="120"/>
        <w:rPr>
          <w:b/>
          <w:sz w:val="24"/>
          <w:szCs w:val="24"/>
        </w:rPr>
      </w:pPr>
      <w:r>
        <w:rPr>
          <w:b/>
          <w:sz w:val="24"/>
          <w:szCs w:val="24"/>
        </w:rPr>
        <w:t>Comité</w:t>
      </w:r>
      <w:r w:rsidR="00A61F66">
        <w:rPr>
          <w:b/>
          <w:sz w:val="24"/>
          <w:szCs w:val="24"/>
        </w:rPr>
        <w:t xml:space="preserve"> </w:t>
      </w:r>
      <w:r>
        <w:rPr>
          <w:b/>
          <w:sz w:val="24"/>
          <w:szCs w:val="24"/>
        </w:rPr>
        <w:t>contre</w:t>
      </w:r>
      <w:r w:rsidR="00A61F66">
        <w:rPr>
          <w:b/>
          <w:sz w:val="24"/>
          <w:szCs w:val="24"/>
        </w:rPr>
        <w:t xml:space="preserve"> </w:t>
      </w:r>
      <w:r>
        <w:rPr>
          <w:b/>
          <w:sz w:val="24"/>
          <w:szCs w:val="24"/>
        </w:rPr>
        <w:t>la</w:t>
      </w:r>
      <w:r w:rsidR="00A61F66">
        <w:rPr>
          <w:b/>
          <w:sz w:val="24"/>
          <w:szCs w:val="24"/>
        </w:rPr>
        <w:t xml:space="preserve"> </w:t>
      </w:r>
      <w:r>
        <w:rPr>
          <w:b/>
          <w:sz w:val="24"/>
          <w:szCs w:val="24"/>
        </w:rPr>
        <w:t>torture</w:t>
      </w:r>
    </w:p>
    <w:p w14:paraId="5F24F220" w14:textId="3295AD4D" w:rsidR="00932DE4" w:rsidRDefault="00587900" w:rsidP="00202746">
      <w:pPr>
        <w:pStyle w:val="HMG"/>
        <w:rPr>
          <w:noProof/>
          <w:lang w:val="fr-FR"/>
        </w:rPr>
      </w:pPr>
      <w:r>
        <w:tab/>
      </w:r>
      <w:r>
        <w:tab/>
      </w:r>
      <w:r w:rsidR="00932DE4" w:rsidRPr="00BC205D">
        <w:t>Rapport initial soumis par la Côte d’Ivoire en</w:t>
      </w:r>
      <w:r w:rsidR="0073042E">
        <w:t> </w:t>
      </w:r>
      <w:r w:rsidR="00932DE4" w:rsidRPr="00BC205D">
        <w:t>application de l’article 19 de la Convention</w:t>
      </w:r>
      <w:r w:rsidR="000907BF">
        <w:t xml:space="preserve"> selon la procédure simplifiée d’établissement des</w:t>
      </w:r>
      <w:r w:rsidR="0073042E">
        <w:t> </w:t>
      </w:r>
      <w:r w:rsidR="000907BF">
        <w:t>rapports</w:t>
      </w:r>
      <w:r w:rsidR="00932DE4" w:rsidRPr="00BC205D">
        <w:t>,</w:t>
      </w:r>
      <w:r w:rsidR="00BC205D">
        <w:t xml:space="preserve"> </w:t>
      </w:r>
      <w:r w:rsidR="00932DE4" w:rsidRPr="00BC205D">
        <w:t xml:space="preserve">attendu en </w:t>
      </w:r>
      <w:r w:rsidR="008E0835">
        <w:t>1997</w:t>
      </w:r>
      <w:r w:rsidR="00932DE4" w:rsidRPr="00BD62DE">
        <w:rPr>
          <w:b w:val="0"/>
          <w:bCs/>
          <w:position w:val="6"/>
          <w:sz w:val="20"/>
        </w:rPr>
        <w:footnoteReference w:customMarkFollows="1" w:id="2"/>
        <w:t>*</w:t>
      </w:r>
    </w:p>
    <w:p w14:paraId="670A17A4" w14:textId="757D3346" w:rsidR="00CA0A18" w:rsidRDefault="001D46D5" w:rsidP="00CA0A18">
      <w:pPr>
        <w:pStyle w:val="SingleTxtG"/>
        <w:jc w:val="right"/>
        <w:rPr>
          <w:rFonts w:eastAsia="Times New Roman"/>
        </w:rPr>
      </w:pPr>
      <w:r>
        <w:rPr>
          <w:noProof/>
          <w:lang w:val="fr-FR"/>
        </w:rPr>
        <w:t>[</w:t>
      </w:r>
      <w:r w:rsidR="00CA0A18" w:rsidRPr="000626E9">
        <w:rPr>
          <w:noProof/>
          <w:lang w:val="fr-FR"/>
        </w:rPr>
        <w:t>Date de réception</w:t>
      </w:r>
      <w:r w:rsidR="00CA0A18">
        <w:rPr>
          <w:noProof/>
          <w:lang w:val="fr-FR"/>
        </w:rPr>
        <w:t> :</w:t>
      </w:r>
      <w:r w:rsidR="00CA0A18" w:rsidRPr="000626E9">
        <w:rPr>
          <w:noProof/>
          <w:lang w:val="fr-FR"/>
        </w:rPr>
        <w:t xml:space="preserve"> </w:t>
      </w:r>
      <w:r w:rsidR="00CA0A18">
        <w:rPr>
          <w:rFonts w:eastAsia="Times New Roman"/>
        </w:rPr>
        <w:t>19</w:t>
      </w:r>
      <w:r w:rsidR="00CA0A18" w:rsidRPr="00CA0A18">
        <w:t xml:space="preserve"> </w:t>
      </w:r>
      <w:r w:rsidR="00CA0A18">
        <w:t xml:space="preserve">février </w:t>
      </w:r>
      <w:r w:rsidR="00CA0A18">
        <w:rPr>
          <w:rFonts w:eastAsia="Times New Roman"/>
        </w:rPr>
        <w:t>2024</w:t>
      </w:r>
      <w:r>
        <w:rPr>
          <w:rFonts w:eastAsia="Times New Roman"/>
        </w:rPr>
        <w:t>]</w:t>
      </w:r>
    </w:p>
    <w:p w14:paraId="718C0D07" w14:textId="77777777" w:rsidR="00CA0A18" w:rsidRDefault="00CA0A18">
      <w:pPr>
        <w:suppressAutoHyphens w:val="0"/>
        <w:kinsoku/>
        <w:overflowPunct/>
        <w:autoSpaceDE/>
        <w:autoSpaceDN/>
        <w:adjustRightInd/>
        <w:snapToGrid/>
        <w:spacing w:after="200" w:line="276" w:lineRule="auto"/>
        <w:rPr>
          <w:rFonts w:eastAsia="Times New Roman"/>
        </w:rPr>
      </w:pPr>
      <w:r>
        <w:rPr>
          <w:rFonts w:eastAsia="Times New Roman"/>
        </w:rPr>
        <w:br w:type="page"/>
      </w:r>
    </w:p>
    <w:p w14:paraId="5EF0C220" w14:textId="77777777" w:rsidR="00CA0A18" w:rsidRPr="00BC205D" w:rsidRDefault="00CA0A18" w:rsidP="00FF67CB">
      <w:pPr>
        <w:pStyle w:val="H1G"/>
        <w:rPr>
          <w:noProof/>
          <w:sz w:val="28"/>
          <w:szCs w:val="28"/>
          <w:lang w:val="fr-FR"/>
        </w:rPr>
      </w:pPr>
      <w:r w:rsidRPr="00CA0A18">
        <w:rPr>
          <w:noProof/>
          <w:lang w:val="fr-FR"/>
        </w:rPr>
        <w:lastRenderedPageBreak/>
        <w:tab/>
      </w:r>
      <w:r w:rsidRPr="00BC205D">
        <w:rPr>
          <w:noProof/>
          <w:sz w:val="28"/>
          <w:szCs w:val="28"/>
          <w:lang w:val="fr-FR"/>
        </w:rPr>
        <w:t>I.</w:t>
      </w:r>
      <w:r w:rsidRPr="00BC205D">
        <w:rPr>
          <w:noProof/>
          <w:sz w:val="28"/>
          <w:szCs w:val="28"/>
          <w:lang w:val="fr-FR"/>
        </w:rPr>
        <w:tab/>
        <w:t xml:space="preserve">Introduction </w:t>
      </w:r>
    </w:p>
    <w:p w14:paraId="5046F64A" w14:textId="458503B8" w:rsidR="00CA0A18" w:rsidRDefault="00FF67CB" w:rsidP="00CA0A18">
      <w:pPr>
        <w:pStyle w:val="SingleTxtG"/>
        <w:rPr>
          <w:noProof/>
          <w:lang w:val="fr-FR" w:eastAsia="es-GT"/>
        </w:rPr>
      </w:pPr>
      <w:r>
        <w:rPr>
          <w:noProof/>
          <w:lang w:val="fr-FR" w:eastAsia="es-GT"/>
        </w:rPr>
        <w:t>1.</w:t>
      </w:r>
      <w:r>
        <w:rPr>
          <w:noProof/>
          <w:lang w:val="fr-FR" w:eastAsia="es-GT"/>
        </w:rPr>
        <w:tab/>
      </w:r>
      <w:r w:rsidR="00CA0A18" w:rsidRPr="00CA0A18">
        <w:rPr>
          <w:noProof/>
          <w:lang w:val="fr-FR" w:eastAsia="es-GT"/>
        </w:rPr>
        <w:t xml:space="preserve">La République de Côte d’Ivoire est partie à la Convention contre la torture et autres peines ou traitements cruels, inhumains ou dégradants depuis l’an 1995. L’article 19 de cette Convention fait obligation aux </w:t>
      </w:r>
      <w:r w:rsidR="00796580">
        <w:rPr>
          <w:noProof/>
          <w:lang w:val="fr-FR" w:eastAsia="es-GT"/>
        </w:rPr>
        <w:t>État</w:t>
      </w:r>
      <w:r w:rsidR="00CA0A18" w:rsidRPr="00CA0A18">
        <w:rPr>
          <w:noProof/>
          <w:lang w:val="fr-FR" w:eastAsia="es-GT"/>
        </w:rPr>
        <w:t>s parties de présenter « au Comité, par l</w:t>
      </w:r>
      <w:r w:rsidR="002A2362">
        <w:rPr>
          <w:noProof/>
          <w:lang w:val="fr-FR" w:eastAsia="es-GT"/>
        </w:rPr>
        <w:t>’</w:t>
      </w:r>
      <w:r w:rsidR="00CA0A18" w:rsidRPr="00CA0A18">
        <w:rPr>
          <w:noProof/>
          <w:lang w:val="fr-FR" w:eastAsia="es-GT"/>
        </w:rPr>
        <w:t>entremise du Secrétaire général de l</w:t>
      </w:r>
      <w:r w:rsidR="002A2362">
        <w:rPr>
          <w:noProof/>
          <w:lang w:val="fr-FR" w:eastAsia="es-GT"/>
        </w:rPr>
        <w:t>’</w:t>
      </w:r>
      <w:r w:rsidR="00CA0A18" w:rsidRPr="00CA0A18">
        <w:rPr>
          <w:noProof/>
          <w:lang w:val="fr-FR" w:eastAsia="es-GT"/>
        </w:rPr>
        <w:t>Organisation des Nations Unies, des rapports sur les mesures qu</w:t>
      </w:r>
      <w:r w:rsidR="002A2362">
        <w:rPr>
          <w:noProof/>
          <w:lang w:val="fr-FR" w:eastAsia="es-GT"/>
        </w:rPr>
        <w:t>’</w:t>
      </w:r>
      <w:r w:rsidR="00CA0A18" w:rsidRPr="00CA0A18">
        <w:rPr>
          <w:noProof/>
          <w:lang w:val="fr-FR" w:eastAsia="es-GT"/>
        </w:rPr>
        <w:t>ils ont prises pour donner effet à leurs engagements en vertu de [ladite] Convention, dans un délai d</w:t>
      </w:r>
      <w:r w:rsidR="002A2362">
        <w:rPr>
          <w:noProof/>
          <w:lang w:val="fr-FR" w:eastAsia="es-GT"/>
        </w:rPr>
        <w:t>’</w:t>
      </w:r>
      <w:r w:rsidR="00CA0A18" w:rsidRPr="00CA0A18">
        <w:rPr>
          <w:noProof/>
          <w:lang w:val="fr-FR" w:eastAsia="es-GT"/>
        </w:rPr>
        <w:t>un an à compter de l</w:t>
      </w:r>
      <w:r w:rsidR="002A2362">
        <w:rPr>
          <w:noProof/>
          <w:lang w:val="fr-FR" w:eastAsia="es-GT"/>
        </w:rPr>
        <w:t>’</w:t>
      </w:r>
      <w:r w:rsidR="00CA0A18" w:rsidRPr="00CA0A18">
        <w:rPr>
          <w:noProof/>
          <w:lang w:val="fr-FR" w:eastAsia="es-GT"/>
        </w:rPr>
        <w:t>entrée en vigueur de la Convention pour l</w:t>
      </w:r>
      <w:r w:rsidR="002A2362">
        <w:rPr>
          <w:noProof/>
          <w:lang w:val="fr-FR" w:eastAsia="es-GT"/>
        </w:rPr>
        <w:t>’</w:t>
      </w:r>
      <w:r w:rsidR="00796580">
        <w:rPr>
          <w:noProof/>
          <w:lang w:val="fr-FR" w:eastAsia="es-GT"/>
        </w:rPr>
        <w:t>État</w:t>
      </w:r>
      <w:r w:rsidR="00CA0A18" w:rsidRPr="00CA0A18">
        <w:rPr>
          <w:noProof/>
          <w:lang w:val="fr-FR" w:eastAsia="es-GT"/>
        </w:rPr>
        <w:t xml:space="preserve"> partie intéressé ». </w:t>
      </w:r>
    </w:p>
    <w:p w14:paraId="084EB579" w14:textId="568D7A76" w:rsidR="00CA0A18" w:rsidRPr="00CA0A18" w:rsidRDefault="00CA0A18" w:rsidP="00CA0A18">
      <w:pPr>
        <w:pStyle w:val="SingleTxtG"/>
        <w:rPr>
          <w:noProof/>
          <w:lang w:val="fr-FR"/>
        </w:rPr>
      </w:pPr>
      <w:r w:rsidRPr="00CA0A18">
        <w:rPr>
          <w:noProof/>
          <w:lang w:val="fr-FR"/>
        </w:rPr>
        <w:t>2</w:t>
      </w:r>
      <w:r w:rsidR="00FF67CB">
        <w:rPr>
          <w:noProof/>
          <w:lang w:val="fr-FR"/>
        </w:rPr>
        <w:t>.</w:t>
      </w:r>
      <w:r w:rsidR="00FF67CB">
        <w:rPr>
          <w:noProof/>
          <w:lang w:val="fr-FR"/>
        </w:rPr>
        <w:tab/>
      </w:r>
      <w:r w:rsidRPr="00CA0A18">
        <w:rPr>
          <w:noProof/>
          <w:lang w:val="fr-FR"/>
        </w:rPr>
        <w:t>En vue de la soumission de son rapport initial qui a accusé un grand retard, la Côte d’Ivoire a bénéficié, de la part du Comité contre la torture, de la procédure simplifiée de soumission de rapports dus aux organes de traités, lors de sa 59</w:t>
      </w:r>
      <w:r w:rsidRPr="00202746">
        <w:rPr>
          <w:noProof/>
          <w:vertAlign w:val="superscript"/>
          <w:lang w:val="fr-FR"/>
        </w:rPr>
        <w:t>e</w:t>
      </w:r>
      <w:r w:rsidR="008E6FD7">
        <w:rPr>
          <w:noProof/>
          <w:lang w:val="fr-FR"/>
        </w:rPr>
        <w:t> </w:t>
      </w:r>
      <w:r w:rsidRPr="00CA0A18">
        <w:rPr>
          <w:noProof/>
          <w:lang w:val="fr-FR"/>
        </w:rPr>
        <w:t>session tenue du 7 novembre au 7 décembre 2016 à Genève, en Suisse (CAT/C/CIV/QPR/1).</w:t>
      </w:r>
    </w:p>
    <w:p w14:paraId="625E1B47" w14:textId="0C9FD333" w:rsidR="00CA0A18" w:rsidRPr="00CA0A18" w:rsidRDefault="00CA0A18" w:rsidP="00CA0A18">
      <w:pPr>
        <w:pStyle w:val="SingleTxtG"/>
        <w:rPr>
          <w:noProof/>
          <w:lang w:val="fr-FR"/>
        </w:rPr>
      </w:pPr>
      <w:r w:rsidRPr="00CA0A18">
        <w:rPr>
          <w:noProof/>
          <w:lang w:val="fr-FR"/>
        </w:rPr>
        <w:t>3</w:t>
      </w:r>
      <w:r w:rsidR="00FF67CB">
        <w:rPr>
          <w:noProof/>
          <w:lang w:val="fr-FR"/>
        </w:rPr>
        <w:t>.</w:t>
      </w:r>
      <w:r w:rsidR="00FF67CB">
        <w:rPr>
          <w:noProof/>
          <w:lang w:val="fr-FR"/>
        </w:rPr>
        <w:tab/>
      </w:r>
      <w:r w:rsidRPr="00CA0A18">
        <w:rPr>
          <w:noProof/>
          <w:lang w:val="fr-FR"/>
        </w:rPr>
        <w:t>Dans ce cadre, un questionnaire comportant une liste des 47 points a été soumis à la Côte d’Ivoire par le Comité contre la torture. Le présent rapport initial comprend les réponses de la Côte d’Ivoire à ce questionnaire</w:t>
      </w:r>
      <w:r w:rsidR="00126A63">
        <w:rPr>
          <w:noProof/>
          <w:lang w:val="fr-FR"/>
        </w:rPr>
        <w:t>.</w:t>
      </w:r>
    </w:p>
    <w:p w14:paraId="06AC1ED8" w14:textId="77777777" w:rsidR="00CA0A18" w:rsidRPr="00BC205D" w:rsidRDefault="00CA0A18" w:rsidP="00CA0A18">
      <w:pPr>
        <w:pStyle w:val="H1G"/>
        <w:rPr>
          <w:noProof/>
          <w:sz w:val="28"/>
          <w:szCs w:val="28"/>
          <w:lang w:val="fr-FR" w:eastAsia="es-GT"/>
        </w:rPr>
      </w:pPr>
      <w:r w:rsidRPr="000626E9">
        <w:rPr>
          <w:noProof/>
          <w:lang w:val="fr-FR" w:eastAsia="es-GT"/>
        </w:rPr>
        <w:tab/>
      </w:r>
      <w:r w:rsidRPr="00BC205D">
        <w:rPr>
          <w:noProof/>
          <w:sz w:val="28"/>
          <w:szCs w:val="28"/>
          <w:lang w:val="fr-FR" w:eastAsia="es-GT"/>
        </w:rPr>
        <w:t>II.</w:t>
      </w:r>
      <w:r w:rsidRPr="00BC205D">
        <w:rPr>
          <w:noProof/>
          <w:sz w:val="28"/>
          <w:szCs w:val="28"/>
          <w:lang w:val="fr-FR" w:eastAsia="es-GT"/>
        </w:rPr>
        <w:tab/>
        <w:t xml:space="preserve">Réponses à la liste de points </w:t>
      </w:r>
    </w:p>
    <w:p w14:paraId="202D8477" w14:textId="4AC7A66A" w:rsidR="006A45BF" w:rsidRPr="00BC205D" w:rsidRDefault="00BB493D" w:rsidP="00202746">
      <w:pPr>
        <w:pStyle w:val="H1G"/>
      </w:pPr>
      <w:r>
        <w:tab/>
      </w:r>
      <w:r>
        <w:tab/>
      </w:r>
      <w:r w:rsidR="00BC4217" w:rsidRPr="00BC205D">
        <w:t>Renseignements</w:t>
      </w:r>
      <w:r w:rsidR="00A61F66" w:rsidRPr="00BC205D">
        <w:t xml:space="preserve"> </w:t>
      </w:r>
      <w:r w:rsidR="00BC4217" w:rsidRPr="00BC205D">
        <w:t>concernant</w:t>
      </w:r>
      <w:r w:rsidR="00A61F66" w:rsidRPr="00BC205D">
        <w:t xml:space="preserve"> </w:t>
      </w:r>
      <w:r w:rsidR="00BC4217" w:rsidRPr="00BC205D">
        <w:t>spécifiquement</w:t>
      </w:r>
      <w:r w:rsidR="00A61F66" w:rsidRPr="00BC205D">
        <w:t xml:space="preserve"> </w:t>
      </w:r>
      <w:r w:rsidR="00BC4217" w:rsidRPr="00BC205D">
        <w:t>la</w:t>
      </w:r>
      <w:r w:rsidR="00A61F66" w:rsidRPr="00BC205D">
        <w:t xml:space="preserve"> </w:t>
      </w:r>
      <w:r w:rsidR="00BC4217" w:rsidRPr="00BC205D">
        <w:t>mise</w:t>
      </w:r>
      <w:r w:rsidR="00A61F66" w:rsidRPr="00BC205D">
        <w:t xml:space="preserve"> </w:t>
      </w:r>
      <w:r w:rsidR="00BC4217" w:rsidRPr="00BC205D">
        <w:t>en</w:t>
      </w:r>
      <w:r w:rsidR="00A61F66" w:rsidRPr="00BC205D">
        <w:t xml:space="preserve"> </w:t>
      </w:r>
      <w:r w:rsidR="00BC4217" w:rsidRPr="00BC205D">
        <w:t>œuvre</w:t>
      </w:r>
      <w:r w:rsidR="00A61F66" w:rsidRPr="00BC205D">
        <w:t xml:space="preserve"> </w:t>
      </w:r>
      <w:r w:rsidR="00BC4217" w:rsidRPr="00BC205D">
        <w:t>des</w:t>
      </w:r>
      <w:r w:rsidR="005E61BA">
        <w:t> </w:t>
      </w:r>
      <w:r w:rsidR="00BC4217" w:rsidRPr="00BC205D">
        <w:t>articles</w:t>
      </w:r>
      <w:r w:rsidR="00A61F66" w:rsidRPr="00BC205D">
        <w:t xml:space="preserve"> </w:t>
      </w:r>
      <w:r w:rsidR="00BC4217" w:rsidRPr="00BC205D">
        <w:t>1</w:t>
      </w:r>
      <w:r w:rsidR="00BC4217" w:rsidRPr="00BC205D">
        <w:rPr>
          <w:vertAlign w:val="superscript"/>
        </w:rPr>
        <w:t>er</w:t>
      </w:r>
      <w:r w:rsidR="00A61F66" w:rsidRPr="00BC205D">
        <w:t xml:space="preserve"> </w:t>
      </w:r>
      <w:r w:rsidR="00BC4217" w:rsidRPr="00BC205D">
        <w:t>à</w:t>
      </w:r>
      <w:r w:rsidR="00A61F66" w:rsidRPr="00BC205D">
        <w:t xml:space="preserve"> </w:t>
      </w:r>
      <w:r w:rsidR="00BC4217" w:rsidRPr="00BC205D">
        <w:t>16</w:t>
      </w:r>
      <w:r w:rsidR="00A61F66" w:rsidRPr="00BC205D">
        <w:t xml:space="preserve"> </w:t>
      </w:r>
      <w:r w:rsidR="00BC4217" w:rsidRPr="00BC205D">
        <w:t>de</w:t>
      </w:r>
      <w:r w:rsidR="00A61F66" w:rsidRPr="00BC205D">
        <w:t xml:space="preserve"> </w:t>
      </w:r>
      <w:r w:rsidR="00BC4217" w:rsidRPr="00BC205D">
        <w:t>la</w:t>
      </w:r>
      <w:r w:rsidR="00A61F66" w:rsidRPr="00BC205D">
        <w:t xml:space="preserve"> </w:t>
      </w:r>
      <w:r w:rsidR="00BC4217" w:rsidRPr="00BC205D">
        <w:t>Convention,</w:t>
      </w:r>
      <w:r w:rsidR="00A61F66" w:rsidRPr="00BC205D">
        <w:t xml:space="preserve"> </w:t>
      </w:r>
      <w:r w:rsidR="00BC4217" w:rsidRPr="00BC205D">
        <w:t>notamment</w:t>
      </w:r>
      <w:r w:rsidR="00A61F66" w:rsidRPr="00BC205D">
        <w:t xml:space="preserve"> </w:t>
      </w:r>
      <w:r w:rsidR="00BC4217" w:rsidRPr="00BC205D">
        <w:t>au</w:t>
      </w:r>
      <w:r w:rsidR="00A61F66" w:rsidRPr="00BC205D">
        <w:t xml:space="preserve"> </w:t>
      </w:r>
      <w:r w:rsidR="00BC4217" w:rsidRPr="00BC205D">
        <w:t>regard</w:t>
      </w:r>
      <w:r w:rsidR="00A61F66" w:rsidRPr="00BC205D">
        <w:t xml:space="preserve"> </w:t>
      </w:r>
      <w:r w:rsidR="00BC4217" w:rsidRPr="00BC205D">
        <w:t>des</w:t>
      </w:r>
      <w:r w:rsidR="005E61BA">
        <w:t> </w:t>
      </w:r>
      <w:r w:rsidR="00BC4217" w:rsidRPr="00BC205D">
        <w:t>précédentes</w:t>
      </w:r>
      <w:r w:rsidR="00A61F66" w:rsidRPr="00BC205D">
        <w:t xml:space="preserve"> </w:t>
      </w:r>
      <w:r w:rsidR="00BC4217" w:rsidRPr="00BC205D">
        <w:t>recommandations</w:t>
      </w:r>
      <w:r w:rsidR="00A61F66" w:rsidRPr="00BC205D">
        <w:t xml:space="preserve"> </w:t>
      </w:r>
      <w:r w:rsidR="00BC4217" w:rsidRPr="00BC205D">
        <w:t>du</w:t>
      </w:r>
      <w:r w:rsidR="00A61F66" w:rsidRPr="00BC205D">
        <w:t xml:space="preserve"> </w:t>
      </w:r>
      <w:r w:rsidR="00BC4217" w:rsidRPr="00BC205D">
        <w:t>Comité</w:t>
      </w:r>
    </w:p>
    <w:p w14:paraId="0D3F7A63" w14:textId="62430875" w:rsidR="006A45BF" w:rsidRPr="00497A6D" w:rsidRDefault="00BC4217" w:rsidP="00202746">
      <w:pPr>
        <w:pStyle w:val="H1G"/>
      </w:pPr>
      <w:r w:rsidRPr="00497A6D">
        <w:tab/>
      </w:r>
      <w:r w:rsidRPr="00497A6D">
        <w:tab/>
        <w:t>Articles</w:t>
      </w:r>
      <w:r w:rsidR="00A61F66" w:rsidRPr="00497A6D">
        <w:t xml:space="preserve"> </w:t>
      </w:r>
      <w:r w:rsidRPr="00497A6D">
        <w:t>1</w:t>
      </w:r>
      <w:r w:rsidRPr="00497A6D">
        <w:rPr>
          <w:vertAlign w:val="superscript"/>
        </w:rPr>
        <w:t>er</w:t>
      </w:r>
      <w:r w:rsidR="00A61F66" w:rsidRPr="00497A6D">
        <w:t xml:space="preserve"> </w:t>
      </w:r>
      <w:r w:rsidRPr="00497A6D">
        <w:t>et</w:t>
      </w:r>
      <w:r w:rsidR="00A61F66" w:rsidRPr="00497A6D">
        <w:t xml:space="preserve"> </w:t>
      </w:r>
      <w:r w:rsidRPr="00497A6D">
        <w:t>4</w:t>
      </w:r>
    </w:p>
    <w:p w14:paraId="134AEEE9" w14:textId="5B6BF641" w:rsidR="00BB493D" w:rsidRPr="00BB493D" w:rsidRDefault="00BB493D" w:rsidP="00BB493D">
      <w:pPr>
        <w:pStyle w:val="SingleTxtG"/>
        <w:rPr>
          <w:noProof/>
          <w:lang w:val="fr-FR"/>
        </w:rPr>
      </w:pPr>
      <w:r w:rsidRPr="00BB493D">
        <w:rPr>
          <w:noProof/>
          <w:lang w:val="fr-FR"/>
        </w:rPr>
        <w:t>4</w:t>
      </w:r>
      <w:r w:rsidR="00FF67CB">
        <w:rPr>
          <w:noProof/>
          <w:lang w:val="fr-FR"/>
        </w:rPr>
        <w:t>.</w:t>
      </w:r>
      <w:r w:rsidR="00FF67CB">
        <w:rPr>
          <w:noProof/>
          <w:lang w:val="fr-FR"/>
        </w:rPr>
        <w:tab/>
      </w:r>
      <w:r w:rsidRPr="00BB493D">
        <w:rPr>
          <w:noProof/>
          <w:lang w:val="fr-FR"/>
        </w:rPr>
        <w:t>La Constitution ivoirienne du 8 novembre 2016 interdit explicitement «</w:t>
      </w:r>
      <w:r w:rsidR="008E6FD7">
        <w:rPr>
          <w:noProof/>
          <w:lang w:val="fr-FR"/>
        </w:rPr>
        <w:t> </w:t>
      </w:r>
      <w:r w:rsidRPr="00BB493D">
        <w:rPr>
          <w:noProof/>
          <w:lang w:val="fr-FR"/>
        </w:rPr>
        <w:t>l’esclavage, la traite des êtres humains, le travail forcé, la torture physique ou morale, les traitements inhumains, cruels, dégradants et humiliants, les violences physiques, les mutilations génitales féminines ainsi que toutes les autres formes d’avilissement de l’être humain sont interdits</w:t>
      </w:r>
      <w:r w:rsidR="008E6FD7">
        <w:rPr>
          <w:noProof/>
          <w:lang w:val="fr-FR"/>
        </w:rPr>
        <w:t> </w:t>
      </w:r>
      <w:r w:rsidRPr="00BB493D">
        <w:rPr>
          <w:noProof/>
          <w:lang w:val="fr-FR"/>
        </w:rPr>
        <w:t>» (art.</w:t>
      </w:r>
      <w:r w:rsidR="008E6FD7">
        <w:rPr>
          <w:noProof/>
          <w:lang w:val="fr-FR"/>
        </w:rPr>
        <w:t> </w:t>
      </w:r>
      <w:r w:rsidRPr="00BB493D">
        <w:rPr>
          <w:noProof/>
          <w:lang w:val="fr-FR"/>
        </w:rPr>
        <w:t>5 al</w:t>
      </w:r>
      <w:r w:rsidR="003731AD">
        <w:rPr>
          <w:noProof/>
          <w:lang w:val="fr-FR"/>
        </w:rPr>
        <w:t>. </w:t>
      </w:r>
      <w:r w:rsidRPr="00BB493D">
        <w:rPr>
          <w:noProof/>
          <w:lang w:val="fr-FR"/>
        </w:rPr>
        <w:t>1).</w:t>
      </w:r>
    </w:p>
    <w:p w14:paraId="3CBC0A15" w14:textId="7F61F849" w:rsidR="00BB493D" w:rsidRPr="00BB493D" w:rsidRDefault="00BB493D" w:rsidP="00BB493D">
      <w:pPr>
        <w:pStyle w:val="SingleTxtG"/>
        <w:rPr>
          <w:noProof/>
          <w:lang w:val="fr-FR"/>
        </w:rPr>
      </w:pPr>
      <w:r w:rsidRPr="00BB493D">
        <w:rPr>
          <w:noProof/>
          <w:lang w:val="fr-FR"/>
        </w:rPr>
        <w:t>5</w:t>
      </w:r>
      <w:r w:rsidR="00FF67CB">
        <w:rPr>
          <w:noProof/>
          <w:lang w:val="fr-FR"/>
        </w:rPr>
        <w:t>.</w:t>
      </w:r>
      <w:r w:rsidR="00FF67CB">
        <w:rPr>
          <w:noProof/>
          <w:lang w:val="fr-FR"/>
        </w:rPr>
        <w:tab/>
      </w:r>
      <w:r w:rsidRPr="00BB493D">
        <w:rPr>
          <w:noProof/>
          <w:lang w:val="fr-FR"/>
        </w:rPr>
        <w:t>Conformément à ces dispositions constitutionnelles, l’</w:t>
      </w:r>
      <w:r w:rsidR="00796580">
        <w:rPr>
          <w:noProof/>
          <w:lang w:val="fr-FR"/>
        </w:rPr>
        <w:t>État</w:t>
      </w:r>
      <w:r w:rsidRPr="00BB493D">
        <w:rPr>
          <w:noProof/>
          <w:lang w:val="fr-FR"/>
        </w:rPr>
        <w:t xml:space="preserve"> de Côte d’Ivoire s’est doté de la loi n</w:t>
      </w:r>
      <w:r w:rsidR="008E6FD7" w:rsidRPr="00202746">
        <w:rPr>
          <w:noProof/>
          <w:vertAlign w:val="superscript"/>
          <w:lang w:val="fr-FR"/>
        </w:rPr>
        <w:t>o</w:t>
      </w:r>
      <w:r w:rsidR="008E6FD7">
        <w:rPr>
          <w:noProof/>
          <w:lang w:val="fr-FR"/>
        </w:rPr>
        <w:t> </w:t>
      </w:r>
      <w:r w:rsidRPr="00BB493D">
        <w:rPr>
          <w:noProof/>
          <w:lang w:val="fr-FR"/>
        </w:rPr>
        <w:t>2019-574 du 26 juin 2019 portant Code pénal dont l’article 399 prévoit une incrimination de la torture en tant qu’infraction autonome (</w:t>
      </w:r>
      <w:r w:rsidR="008E6FD7">
        <w:rPr>
          <w:noProof/>
          <w:lang w:val="fr-FR"/>
        </w:rPr>
        <w:t>c</w:t>
      </w:r>
      <w:r w:rsidRPr="00BB493D">
        <w:rPr>
          <w:noProof/>
          <w:lang w:val="fr-FR"/>
        </w:rPr>
        <w:t xml:space="preserve">f. </w:t>
      </w:r>
      <w:r w:rsidR="008E6FD7">
        <w:rPr>
          <w:noProof/>
          <w:lang w:val="fr-FR"/>
        </w:rPr>
        <w:t>a</w:t>
      </w:r>
      <w:r w:rsidRPr="00BB493D">
        <w:rPr>
          <w:noProof/>
          <w:lang w:val="fr-FR"/>
        </w:rPr>
        <w:t>nnexe 1).</w:t>
      </w:r>
    </w:p>
    <w:p w14:paraId="14DB8C44" w14:textId="566A8252" w:rsidR="00BB493D" w:rsidRPr="00BB493D" w:rsidRDefault="00BB493D" w:rsidP="00BB493D">
      <w:pPr>
        <w:pStyle w:val="SingleTxtG"/>
        <w:rPr>
          <w:noProof/>
          <w:lang w:val="fr-FR"/>
        </w:rPr>
      </w:pPr>
      <w:r w:rsidRPr="00BB493D">
        <w:rPr>
          <w:noProof/>
          <w:lang w:val="fr-FR"/>
        </w:rPr>
        <w:t>6</w:t>
      </w:r>
      <w:r w:rsidR="00FF67CB">
        <w:rPr>
          <w:noProof/>
          <w:lang w:val="fr-FR"/>
        </w:rPr>
        <w:t>.</w:t>
      </w:r>
      <w:r w:rsidR="00FF67CB">
        <w:rPr>
          <w:noProof/>
          <w:lang w:val="fr-FR"/>
        </w:rPr>
        <w:tab/>
      </w:r>
      <w:r w:rsidRPr="00BB493D">
        <w:rPr>
          <w:noProof/>
          <w:lang w:val="fr-FR"/>
        </w:rPr>
        <w:t>Il résulte de la définition donnée à l’article 1 de la Convention contre la torture et autres peines ou traitements cruels, inhumains ou dégradants que la torture ne se conçoit que lorsque la douleur ou les souffrances « sont infligées par un agent de la fonction publique ou toute autre personne agissant à titre officiel ou à son instigation ou avec son consentement exprès ou tacite ». Ainsi, à contrario, il n’y aurait pas de torture, au sens de la Convention, si une douleur ou des souffrances de la nature de celles définies à l’article 1 étaient infligées par une personne n’étant pas un agent public ou par une personne n’agissant pas à titre officiel ou encore par une personne n’agissant pas à l’instigation ou avec le consentement exprès ou tacite d’un agent public ou de tout autre officiel.</w:t>
      </w:r>
    </w:p>
    <w:p w14:paraId="45A0CEDD" w14:textId="5EF14451" w:rsidR="00BB493D" w:rsidRPr="00BB493D" w:rsidRDefault="00BB493D" w:rsidP="00BB493D">
      <w:pPr>
        <w:pStyle w:val="SingleTxtG"/>
        <w:rPr>
          <w:noProof/>
          <w:lang w:val="fr-FR"/>
        </w:rPr>
      </w:pPr>
      <w:r w:rsidRPr="00BB493D">
        <w:rPr>
          <w:noProof/>
          <w:lang w:val="fr-FR"/>
        </w:rPr>
        <w:t>7</w:t>
      </w:r>
      <w:r w:rsidR="00FF67CB">
        <w:rPr>
          <w:noProof/>
          <w:lang w:val="fr-FR"/>
        </w:rPr>
        <w:t>.</w:t>
      </w:r>
      <w:r w:rsidR="00FF67CB">
        <w:rPr>
          <w:noProof/>
          <w:lang w:val="fr-FR"/>
        </w:rPr>
        <w:tab/>
      </w:r>
      <w:r w:rsidRPr="00BB493D">
        <w:rPr>
          <w:noProof/>
          <w:lang w:val="fr-FR"/>
        </w:rPr>
        <w:t xml:space="preserve">En Côte d’Ivoire, la qualité d’agent public ou d’officiel de l’auteur ou de l’instigateur des actes incriminés ne figure pas au nombre des éléments constitutifs de l’infraction. </w:t>
      </w:r>
    </w:p>
    <w:p w14:paraId="452CDD09" w14:textId="04F66BD9" w:rsidR="00BB493D" w:rsidRPr="00BB493D" w:rsidRDefault="00BB493D" w:rsidP="00BB493D">
      <w:pPr>
        <w:pStyle w:val="SingleTxtG"/>
        <w:rPr>
          <w:noProof/>
          <w:lang w:val="fr-FR"/>
        </w:rPr>
      </w:pPr>
      <w:r w:rsidRPr="00BB493D">
        <w:rPr>
          <w:noProof/>
          <w:lang w:val="fr-FR"/>
        </w:rPr>
        <w:t>8</w:t>
      </w:r>
      <w:r w:rsidR="00FF67CB">
        <w:rPr>
          <w:noProof/>
          <w:lang w:val="fr-FR"/>
        </w:rPr>
        <w:t>.</w:t>
      </w:r>
      <w:r w:rsidR="00FF67CB">
        <w:rPr>
          <w:noProof/>
          <w:lang w:val="fr-FR"/>
        </w:rPr>
        <w:tab/>
      </w:r>
      <w:r w:rsidRPr="00BB493D">
        <w:rPr>
          <w:noProof/>
          <w:lang w:val="fr-FR"/>
        </w:rPr>
        <w:t>Cependant, la définition du Code pénal est parfaitement conforme à la Convention contre la torture et autres peines ou traitements cruels, inhumains ou dégradants. En effet, la définition donnée par la Convention est d’une portée extrêmement restrictive, parce que la torture n’est jamais le fait que des seuls agents publics alors surtout que les actes de la même nature que ceux visés à l’article 1 de la Convention, lorsqu’ils sont commis par des personnes privées, n’en sont pas moins attentatoires au droit au respect de la dignité humaine et de l’intégrité physique et morale de la personne qui en est victime.</w:t>
      </w:r>
    </w:p>
    <w:p w14:paraId="6528798F" w14:textId="5EDDA5C8" w:rsidR="00BB493D" w:rsidRPr="00BB493D" w:rsidRDefault="00BB493D" w:rsidP="00BB493D">
      <w:pPr>
        <w:pStyle w:val="SingleTxtG"/>
        <w:rPr>
          <w:noProof/>
          <w:lang w:val="fr-FR"/>
        </w:rPr>
      </w:pPr>
      <w:r w:rsidRPr="00BB493D">
        <w:rPr>
          <w:noProof/>
          <w:lang w:val="fr-FR"/>
        </w:rPr>
        <w:t>9</w:t>
      </w:r>
      <w:r w:rsidR="00FF67CB">
        <w:rPr>
          <w:noProof/>
          <w:lang w:val="fr-FR"/>
        </w:rPr>
        <w:t>.</w:t>
      </w:r>
      <w:r w:rsidR="00FF67CB">
        <w:rPr>
          <w:noProof/>
          <w:lang w:val="fr-FR"/>
        </w:rPr>
        <w:tab/>
      </w:r>
      <w:r w:rsidRPr="00BB493D">
        <w:rPr>
          <w:noProof/>
          <w:lang w:val="fr-FR"/>
        </w:rPr>
        <w:t>La définition du Code pénal a été voulue de portée délibérément plus large pour prendre en compte tous les actes de torture, sans égard à la qualité d’agent public, d’officiel de l’</w:t>
      </w:r>
      <w:r w:rsidR="00796580">
        <w:rPr>
          <w:noProof/>
          <w:lang w:val="fr-FR"/>
        </w:rPr>
        <w:t>État</w:t>
      </w:r>
      <w:r w:rsidRPr="00BB493D">
        <w:rPr>
          <w:noProof/>
          <w:lang w:val="fr-FR"/>
        </w:rPr>
        <w:t xml:space="preserve"> ou non de leurs auteurs ou instigateurs.</w:t>
      </w:r>
    </w:p>
    <w:p w14:paraId="5CCC543D" w14:textId="102DA08E" w:rsidR="00BB493D" w:rsidRPr="00BB493D" w:rsidRDefault="00BB493D" w:rsidP="00BB493D">
      <w:pPr>
        <w:pStyle w:val="SingleTxtG"/>
        <w:rPr>
          <w:noProof/>
          <w:lang w:val="fr-FR"/>
        </w:rPr>
      </w:pPr>
      <w:r w:rsidRPr="00BB493D">
        <w:rPr>
          <w:noProof/>
          <w:lang w:val="fr-FR"/>
        </w:rPr>
        <w:t>10</w:t>
      </w:r>
      <w:r w:rsidR="00FF67CB">
        <w:rPr>
          <w:noProof/>
          <w:lang w:val="fr-FR"/>
        </w:rPr>
        <w:t>.</w:t>
      </w:r>
      <w:r w:rsidR="00FF67CB">
        <w:rPr>
          <w:noProof/>
          <w:lang w:val="fr-FR"/>
        </w:rPr>
        <w:tab/>
      </w:r>
      <w:r w:rsidRPr="00BB493D">
        <w:rPr>
          <w:noProof/>
          <w:lang w:val="fr-FR"/>
        </w:rPr>
        <w:t>Ce choix est parfaitement conforme à la Convention contre la torture et autres peines ou traitements cruels, inhumains ou dégradants qui prévoit en son article 2 § 2 que l’article premier « est sans préjudice de tout instrument international ou de toute loi nationale qui contient ou peut contenir des dispositions de portée plus large ».</w:t>
      </w:r>
    </w:p>
    <w:p w14:paraId="25C89A94" w14:textId="0D7FA6EC" w:rsidR="00BB493D" w:rsidRPr="00BB493D" w:rsidRDefault="00BB493D" w:rsidP="00BB493D">
      <w:pPr>
        <w:pStyle w:val="SingleTxtG"/>
        <w:rPr>
          <w:noProof/>
          <w:lang w:val="fr-FR"/>
        </w:rPr>
      </w:pPr>
      <w:r w:rsidRPr="00BB493D">
        <w:rPr>
          <w:noProof/>
          <w:lang w:val="fr-FR"/>
        </w:rPr>
        <w:t>11</w:t>
      </w:r>
      <w:r w:rsidR="00FF67CB">
        <w:rPr>
          <w:noProof/>
          <w:lang w:val="fr-FR"/>
        </w:rPr>
        <w:t>.</w:t>
      </w:r>
      <w:r w:rsidR="00FF67CB">
        <w:rPr>
          <w:noProof/>
          <w:lang w:val="fr-FR"/>
        </w:rPr>
        <w:tab/>
      </w:r>
      <w:r w:rsidRPr="00BB493D">
        <w:rPr>
          <w:noProof/>
          <w:lang w:val="fr-FR"/>
        </w:rPr>
        <w:t>Par ailleurs, l’article 399 alinéa 3 du Code pénal punit « d’un emprisonnement de cinq à dix ans et d’une amende de 500</w:t>
      </w:r>
      <w:r w:rsidR="008E6FD7">
        <w:rPr>
          <w:noProof/>
          <w:lang w:val="fr-FR"/>
        </w:rPr>
        <w:t> </w:t>
      </w:r>
      <w:r w:rsidRPr="00BB493D">
        <w:rPr>
          <w:noProof/>
          <w:lang w:val="fr-FR"/>
        </w:rPr>
        <w:t>000 francs à 5</w:t>
      </w:r>
      <w:r w:rsidR="008E6FD7">
        <w:rPr>
          <w:noProof/>
          <w:lang w:val="fr-FR"/>
        </w:rPr>
        <w:t> </w:t>
      </w:r>
      <w:r w:rsidRPr="00BB493D">
        <w:rPr>
          <w:noProof/>
          <w:lang w:val="fr-FR"/>
        </w:rPr>
        <w:t>000</w:t>
      </w:r>
      <w:r w:rsidR="008E6FD7">
        <w:rPr>
          <w:noProof/>
          <w:lang w:val="fr-FR"/>
        </w:rPr>
        <w:t> </w:t>
      </w:r>
      <w:r w:rsidRPr="00BB493D">
        <w:rPr>
          <w:noProof/>
          <w:lang w:val="fr-FR"/>
        </w:rPr>
        <w:t>000 de francs quiconque commet un acte de torture ».</w:t>
      </w:r>
    </w:p>
    <w:p w14:paraId="1BDEE141" w14:textId="150A1343" w:rsidR="00BB493D" w:rsidRPr="00BB493D" w:rsidRDefault="00BB493D" w:rsidP="00BB493D">
      <w:pPr>
        <w:pStyle w:val="SingleTxtG"/>
        <w:rPr>
          <w:noProof/>
          <w:lang w:val="fr-FR"/>
        </w:rPr>
      </w:pPr>
      <w:r w:rsidRPr="00BB493D">
        <w:rPr>
          <w:noProof/>
          <w:lang w:val="fr-FR"/>
        </w:rPr>
        <w:t>12</w:t>
      </w:r>
      <w:r w:rsidR="00FF67CB">
        <w:rPr>
          <w:noProof/>
          <w:lang w:val="fr-FR"/>
        </w:rPr>
        <w:t>.</w:t>
      </w:r>
      <w:r w:rsidR="00FF67CB">
        <w:rPr>
          <w:noProof/>
          <w:lang w:val="fr-FR"/>
        </w:rPr>
        <w:tab/>
      </w:r>
      <w:r w:rsidRPr="00BB493D">
        <w:rPr>
          <w:noProof/>
          <w:lang w:val="fr-FR"/>
        </w:rPr>
        <w:t>Aux termes de l’article 402 du Code pénal, la peine prévue à l’article 399 alinéa 3 est portée au double lorsque l’auteur est un agent public ou s’il a agi à l’instigation d’un agent public ou avec le consentement de celui-ci. Il en va de même lorsque la victime est le conjoint ou le concubin du coupable, lorsque la victime est un mineur de dix-huit ou encore lorsqu’il en est résulté pour la victime une infirmité permanente ou si la mort s’est ensuivie.</w:t>
      </w:r>
    </w:p>
    <w:p w14:paraId="50744B03" w14:textId="7E8C9B63" w:rsidR="00BB493D" w:rsidRPr="00BB493D" w:rsidRDefault="00BB493D" w:rsidP="00BB493D">
      <w:pPr>
        <w:pStyle w:val="SingleTxtG"/>
        <w:rPr>
          <w:noProof/>
          <w:lang w:val="fr-FR"/>
        </w:rPr>
      </w:pPr>
      <w:r w:rsidRPr="00BB493D">
        <w:rPr>
          <w:noProof/>
          <w:lang w:val="fr-FR"/>
        </w:rPr>
        <w:t>13</w:t>
      </w:r>
      <w:r w:rsidR="00FF67CB">
        <w:rPr>
          <w:noProof/>
          <w:lang w:val="fr-FR"/>
        </w:rPr>
        <w:t>.</w:t>
      </w:r>
      <w:r w:rsidR="00FF67CB">
        <w:rPr>
          <w:noProof/>
          <w:lang w:val="fr-FR"/>
        </w:rPr>
        <w:tab/>
      </w:r>
      <w:r w:rsidRPr="00BB493D">
        <w:rPr>
          <w:noProof/>
          <w:lang w:val="fr-FR"/>
        </w:rPr>
        <w:t>Ainsi, lorsque l’acte de torture est commis dans les circonstances qui viennent d’être décrites, il est passible de peines criminelles qui sont les peines les plus graves en droit ivoirien. Il en résulte que les peines prévues dans la législation pénale ivoirienne sont bien des peines appropriées, parce qu’elles tiennent compte de la gravité des actes de torture.</w:t>
      </w:r>
    </w:p>
    <w:p w14:paraId="186E881C" w14:textId="137048CC" w:rsidR="00BB493D" w:rsidRPr="00BB493D" w:rsidRDefault="00BB493D" w:rsidP="00BB493D">
      <w:pPr>
        <w:pStyle w:val="SingleTxtG"/>
        <w:rPr>
          <w:noProof/>
          <w:lang w:val="fr-FR"/>
        </w:rPr>
      </w:pPr>
      <w:r w:rsidRPr="00BB493D">
        <w:rPr>
          <w:noProof/>
          <w:lang w:val="fr-FR"/>
        </w:rPr>
        <w:t>14</w:t>
      </w:r>
      <w:r w:rsidR="00FF67CB">
        <w:rPr>
          <w:noProof/>
          <w:lang w:val="fr-FR"/>
        </w:rPr>
        <w:t>.</w:t>
      </w:r>
      <w:r w:rsidR="00FF67CB">
        <w:rPr>
          <w:noProof/>
          <w:lang w:val="fr-FR"/>
        </w:rPr>
        <w:tab/>
      </w:r>
      <w:r w:rsidRPr="00BB493D">
        <w:rPr>
          <w:noProof/>
          <w:lang w:val="fr-FR"/>
        </w:rPr>
        <w:t>Il convient d’indiquer que la Côte d’Ivoire s’est dotée d’autres mesures législatives et réglementaires visant à donner pleinement effet à l’interdiction de la torture. Il s’agit, notamment de :</w:t>
      </w:r>
    </w:p>
    <w:p w14:paraId="636861BA" w14:textId="4716AC68"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loi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2021-894 du 21 décembre 2021 relative aux mesures de protection des victimes de violences domestiques, de viol et de violences sexuelles autres que domestiques ;</w:t>
      </w:r>
    </w:p>
    <w:p w14:paraId="367A0851" w14:textId="4E05944A"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loi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2015-493 du 7 juillet 2015 portant répression du terrorisme ;</w:t>
      </w:r>
    </w:p>
    <w:p w14:paraId="029DECE9" w14:textId="62BED531"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loi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2019-574 du 26 juin 2019 portant Code pénal qui incrimine les mutilations génitales féminines, mais aussi les violences morales ou psychologiques, en plus des violences physiques ;</w:t>
      </w:r>
    </w:p>
    <w:p w14:paraId="7F96662E" w14:textId="59E2896C"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loi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2010-272 du 30 septembre 2010 portant interdiction de la traite et des pires formes de travail des enfants ;</w:t>
      </w:r>
    </w:p>
    <w:p w14:paraId="47DAF41D" w14:textId="4175A909"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loi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2016-1111 du 8 décembre 2016 relative à la lutte contre la traite des personnes ;</w:t>
      </w:r>
    </w:p>
    <w:p w14:paraId="35D3E19D" w14:textId="1ADD93A4"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loi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 xml:space="preserve">2016-1111 du 8 décembre 2016 relative à la lutte contre la traite des personnes et le décret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2017-227 du 13 avril 2017 fixant les attributions, la composition, l’organisation et le fonctionnement du Comité national de lutte contre la traite des personnes</w:t>
      </w:r>
      <w:r w:rsidR="008E6FD7">
        <w:rPr>
          <w:noProof/>
          <w:lang w:val="fr-FR"/>
        </w:rPr>
        <w:t> </w:t>
      </w:r>
      <w:r w:rsidR="00BB493D" w:rsidRPr="00BB493D">
        <w:rPr>
          <w:noProof/>
          <w:lang w:val="fr-FR"/>
        </w:rPr>
        <w:t>;</w:t>
      </w:r>
    </w:p>
    <w:p w14:paraId="1C831F27" w14:textId="38547371"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’arrêté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2017-016 MEPS/CAB du 2 juin 2017 déterminant la liste des travaux légers autorisés aux enfants dont l’âge est compris entre 13 et 16 ans</w:t>
      </w:r>
      <w:r w:rsidR="008E6FD7">
        <w:rPr>
          <w:noProof/>
          <w:lang w:val="fr-FR"/>
        </w:rPr>
        <w:t> </w:t>
      </w:r>
      <w:r w:rsidR="00BB493D" w:rsidRPr="00BB493D">
        <w:rPr>
          <w:noProof/>
          <w:lang w:val="fr-FR"/>
        </w:rPr>
        <w:t>;</w:t>
      </w:r>
    </w:p>
    <w:p w14:paraId="02A269E5" w14:textId="775CA5E0"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’arrêté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2017-017 MEPS/CAB du 2 juin 2017 déterminant la liste des travaux dangereux interdits aux enfants ;</w:t>
      </w:r>
    </w:p>
    <w:p w14:paraId="4518DF97" w14:textId="081060C2"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circulaire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018/MJ/CAB du 25 août 2016 relative au fonctionnement des établissements pénitentiaires ;</w:t>
      </w:r>
    </w:p>
    <w:p w14:paraId="66467992" w14:textId="2733C4C4"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BB493D" w:rsidRPr="00BB493D">
        <w:rPr>
          <w:noProof/>
          <w:lang w:val="fr-FR"/>
        </w:rPr>
        <w:t xml:space="preserve">a circulaire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 xml:space="preserve">005/ MJDH/CAB du 6 avril 2017 relative à la détention préventive ; </w:t>
      </w:r>
    </w:p>
    <w:p w14:paraId="38B2CE73" w14:textId="7D57AA78" w:rsidR="00BB493D" w:rsidRPr="00BB493D" w:rsidRDefault="00202746" w:rsidP="00202746">
      <w:pPr>
        <w:pStyle w:val="Bullet1G"/>
        <w:numPr>
          <w:ilvl w:val="0"/>
          <w:numId w:val="0"/>
        </w:numPr>
        <w:tabs>
          <w:tab w:val="left" w:pos="1701"/>
        </w:tabs>
        <w:ind w:left="1701" w:hanging="170"/>
        <w:rPr>
          <w:noProof/>
          <w:lang w:val="fr-FR"/>
        </w:rPr>
      </w:pPr>
      <w:r w:rsidRPr="00BB493D">
        <w:rPr>
          <w:noProof/>
          <w:lang w:val="fr-FR"/>
        </w:rPr>
        <w:t>•</w:t>
      </w:r>
      <w:r w:rsidRPr="00BB493D">
        <w:rPr>
          <w:noProof/>
          <w:lang w:val="fr-FR"/>
        </w:rPr>
        <w:tab/>
      </w:r>
      <w:r w:rsidR="00C3746F">
        <w:rPr>
          <w:noProof/>
          <w:lang w:val="fr-FR"/>
        </w:rPr>
        <w:t>L</w:t>
      </w:r>
      <w:r w:rsidR="002A2362">
        <w:rPr>
          <w:noProof/>
          <w:lang w:val="fr-FR"/>
        </w:rPr>
        <w:t>’</w:t>
      </w:r>
      <w:r w:rsidR="00BB493D" w:rsidRPr="00BB493D">
        <w:rPr>
          <w:noProof/>
          <w:lang w:val="fr-FR"/>
        </w:rPr>
        <w:t xml:space="preserve">arrêté </w:t>
      </w:r>
      <w:r w:rsidR="008E6FD7" w:rsidRPr="00BB493D">
        <w:rPr>
          <w:noProof/>
          <w:lang w:val="fr-FR"/>
        </w:rPr>
        <w:t>n</w:t>
      </w:r>
      <w:r w:rsidR="008E6FD7" w:rsidRPr="00934898">
        <w:rPr>
          <w:noProof/>
          <w:vertAlign w:val="superscript"/>
          <w:lang w:val="fr-FR"/>
        </w:rPr>
        <w:t>o</w:t>
      </w:r>
      <w:r w:rsidR="008E6FD7">
        <w:rPr>
          <w:noProof/>
          <w:lang w:val="fr-FR"/>
        </w:rPr>
        <w:t> </w:t>
      </w:r>
      <w:r w:rsidR="00BB493D" w:rsidRPr="00BB493D">
        <w:rPr>
          <w:noProof/>
          <w:lang w:val="fr-FR"/>
        </w:rPr>
        <w:t>0111 MENET/CAB du 24 décembre 2014 portant Code de conduite des personnels des structures publiques et privées relevant du Ministère de l’Education Nationale et de l’Enseignement Technique qui interdit formellement toute forme de punition physique, psychologique et humiliante à l’endroit de l’élève (art</w:t>
      </w:r>
      <w:r w:rsidR="008E6FD7">
        <w:rPr>
          <w:noProof/>
          <w:lang w:val="fr-FR"/>
        </w:rPr>
        <w:t>. </w:t>
      </w:r>
      <w:r w:rsidR="00BB493D" w:rsidRPr="00BB493D">
        <w:rPr>
          <w:noProof/>
          <w:lang w:val="fr-FR"/>
        </w:rPr>
        <w:t>5).</w:t>
      </w:r>
    </w:p>
    <w:p w14:paraId="3EA6E7A5" w14:textId="405F7194" w:rsidR="00BB493D" w:rsidRPr="00BB493D" w:rsidRDefault="00BB493D" w:rsidP="00202746">
      <w:pPr>
        <w:pStyle w:val="H4G"/>
        <w:rPr>
          <w:noProof/>
          <w:lang w:val="fr-FR"/>
        </w:rPr>
      </w:pPr>
      <w:r>
        <w:rPr>
          <w:noProof/>
          <w:lang w:val="fr-FR"/>
        </w:rPr>
        <w:tab/>
      </w:r>
      <w:r>
        <w:rPr>
          <w:noProof/>
          <w:lang w:val="fr-FR"/>
        </w:rPr>
        <w:tab/>
      </w:r>
      <w:r w:rsidRPr="00BB493D">
        <w:rPr>
          <w:noProof/>
          <w:lang w:val="fr-FR"/>
        </w:rPr>
        <w:t xml:space="preserve">Sur les mesures prises pour pénaliser comme un acte de torture la tentative, </w:t>
      </w:r>
      <w:r w:rsidR="005E61BA">
        <w:rPr>
          <w:noProof/>
          <w:lang w:val="fr-FR"/>
        </w:rPr>
        <w:br/>
      </w:r>
      <w:r w:rsidRPr="00BB493D">
        <w:rPr>
          <w:noProof/>
          <w:lang w:val="fr-FR"/>
        </w:rPr>
        <w:t>la</w:t>
      </w:r>
      <w:r w:rsidR="008E6FD7">
        <w:rPr>
          <w:noProof/>
          <w:lang w:val="fr-FR"/>
        </w:rPr>
        <w:t> </w:t>
      </w:r>
      <w:r w:rsidRPr="00BB493D">
        <w:rPr>
          <w:noProof/>
          <w:lang w:val="fr-FR"/>
        </w:rPr>
        <w:t>complicité et la participation à la commission de l’acte</w:t>
      </w:r>
    </w:p>
    <w:p w14:paraId="241184ED" w14:textId="289516DB" w:rsidR="00BB493D" w:rsidRPr="00BB493D" w:rsidRDefault="00BB493D" w:rsidP="00BB493D">
      <w:pPr>
        <w:pStyle w:val="SingleTxtG"/>
        <w:rPr>
          <w:noProof/>
          <w:lang w:val="fr-FR"/>
        </w:rPr>
      </w:pPr>
      <w:r w:rsidRPr="00BB493D">
        <w:rPr>
          <w:noProof/>
          <w:lang w:val="fr-FR"/>
        </w:rPr>
        <w:t>15</w:t>
      </w:r>
      <w:r w:rsidR="00FF67CB">
        <w:rPr>
          <w:noProof/>
          <w:lang w:val="fr-FR"/>
        </w:rPr>
        <w:t>.</w:t>
      </w:r>
      <w:r w:rsidR="00FF67CB">
        <w:rPr>
          <w:noProof/>
          <w:lang w:val="fr-FR"/>
        </w:rPr>
        <w:tab/>
      </w:r>
      <w:r w:rsidRPr="00BB493D">
        <w:rPr>
          <w:noProof/>
          <w:lang w:val="fr-FR"/>
        </w:rPr>
        <w:t>Le Code pénal incrimine de manière explicite la tentative, la complicité et les autres formes de participation à la commission des infractions qu’il consacre.</w:t>
      </w:r>
    </w:p>
    <w:p w14:paraId="4F2545B9" w14:textId="7A9A8C19" w:rsidR="00BB493D" w:rsidRPr="00BB493D" w:rsidRDefault="00BB493D" w:rsidP="00BB493D">
      <w:pPr>
        <w:pStyle w:val="SingleTxtG"/>
        <w:rPr>
          <w:noProof/>
          <w:lang w:val="fr-FR"/>
        </w:rPr>
      </w:pPr>
      <w:r w:rsidRPr="00BB493D">
        <w:rPr>
          <w:noProof/>
          <w:lang w:val="fr-FR"/>
        </w:rPr>
        <w:t>16</w:t>
      </w:r>
      <w:r w:rsidR="00FF67CB">
        <w:rPr>
          <w:noProof/>
          <w:lang w:val="fr-FR"/>
        </w:rPr>
        <w:t>.</w:t>
      </w:r>
      <w:r w:rsidR="00FF67CB">
        <w:rPr>
          <w:noProof/>
          <w:lang w:val="fr-FR"/>
        </w:rPr>
        <w:tab/>
      </w:r>
      <w:r w:rsidRPr="00BB493D">
        <w:rPr>
          <w:noProof/>
          <w:lang w:val="fr-FR"/>
        </w:rPr>
        <w:t>Relativement à la tentative, l’article 28 dudit Code permet de réprimer efficacement la tentative de torture comme un acte de torture, la tentative de toute infraction prévue par le Code pénal étant considérée comme l’infraction elle-même, en droit ivoirien.</w:t>
      </w:r>
    </w:p>
    <w:p w14:paraId="63F0AAF0" w14:textId="15FD924C" w:rsidR="00BB493D" w:rsidRPr="00BB493D" w:rsidRDefault="00BB493D" w:rsidP="00BB493D">
      <w:pPr>
        <w:pStyle w:val="SingleTxtG"/>
        <w:rPr>
          <w:noProof/>
          <w:lang w:val="fr-FR"/>
        </w:rPr>
      </w:pPr>
      <w:r w:rsidRPr="00BB493D">
        <w:rPr>
          <w:noProof/>
          <w:lang w:val="fr-FR"/>
        </w:rPr>
        <w:t>17</w:t>
      </w:r>
      <w:r w:rsidR="00FF67CB">
        <w:rPr>
          <w:noProof/>
          <w:lang w:val="fr-FR"/>
        </w:rPr>
        <w:t>.</w:t>
      </w:r>
      <w:r w:rsidR="00FF67CB">
        <w:rPr>
          <w:noProof/>
          <w:lang w:val="fr-FR"/>
        </w:rPr>
        <w:tab/>
      </w:r>
      <w:r w:rsidRPr="00BB493D">
        <w:rPr>
          <w:noProof/>
          <w:lang w:val="fr-FR"/>
        </w:rPr>
        <w:t xml:space="preserve">Relativement à la complicité, il découle des dispositions des articles 30, 31 et 32 du Code pénal que le complice d’une infraction prévue par ledit Code pénal ou même d’une tentative est puni de la même façon que l’auteur de l’infraction. </w:t>
      </w:r>
    </w:p>
    <w:p w14:paraId="22DAA623" w14:textId="3BE220C9" w:rsidR="00BB493D" w:rsidRPr="00BB493D" w:rsidRDefault="00BB493D" w:rsidP="00BB493D">
      <w:pPr>
        <w:pStyle w:val="SingleTxtG"/>
        <w:rPr>
          <w:noProof/>
          <w:lang w:val="fr-FR"/>
        </w:rPr>
      </w:pPr>
      <w:r w:rsidRPr="00BB493D">
        <w:rPr>
          <w:noProof/>
          <w:lang w:val="fr-FR"/>
        </w:rPr>
        <w:t>18</w:t>
      </w:r>
      <w:r w:rsidR="00FF67CB">
        <w:rPr>
          <w:noProof/>
          <w:lang w:val="fr-FR"/>
        </w:rPr>
        <w:t>.</w:t>
      </w:r>
      <w:r w:rsidR="00FF67CB">
        <w:rPr>
          <w:noProof/>
          <w:lang w:val="fr-FR"/>
        </w:rPr>
        <w:tab/>
      </w:r>
      <w:r w:rsidRPr="00BB493D">
        <w:rPr>
          <w:noProof/>
          <w:lang w:val="fr-FR"/>
        </w:rPr>
        <w:t xml:space="preserve">S’agissant de la participation, la définition de l’auteur de l’infraction contenue dans les dispositions de l’article 29 du Code pénal permet de prendre pénalement en compte toutes les formes de participation à la commission de l’infraction autres que la complicité. </w:t>
      </w:r>
    </w:p>
    <w:p w14:paraId="3F5AA27D" w14:textId="2F905B69" w:rsidR="00BB493D" w:rsidRPr="00BB493D" w:rsidRDefault="00BB493D" w:rsidP="00202746">
      <w:pPr>
        <w:pStyle w:val="H4G"/>
        <w:rPr>
          <w:noProof/>
          <w:lang w:val="fr-FR"/>
        </w:rPr>
      </w:pPr>
      <w:r>
        <w:rPr>
          <w:noProof/>
          <w:lang w:val="fr-FR"/>
        </w:rPr>
        <w:tab/>
      </w:r>
      <w:r>
        <w:rPr>
          <w:noProof/>
          <w:lang w:val="fr-FR"/>
        </w:rPr>
        <w:tab/>
      </w:r>
      <w:r w:rsidRPr="00BB493D">
        <w:rPr>
          <w:noProof/>
          <w:lang w:val="fr-FR"/>
        </w:rPr>
        <w:t xml:space="preserve">Sur les informations relatives aux dispositions pénales ou législatives </w:t>
      </w:r>
      <w:r w:rsidR="005E61BA">
        <w:rPr>
          <w:noProof/>
          <w:lang w:val="fr-FR"/>
        </w:rPr>
        <w:br/>
      </w:r>
      <w:r w:rsidRPr="00BB493D">
        <w:rPr>
          <w:noProof/>
          <w:lang w:val="fr-FR"/>
        </w:rPr>
        <w:t>visant tous les cas de torture, et les peines y relatives</w:t>
      </w:r>
    </w:p>
    <w:p w14:paraId="13187672" w14:textId="6D109B2E" w:rsidR="00BB493D" w:rsidRPr="00BB493D" w:rsidRDefault="00BB493D" w:rsidP="00BB493D">
      <w:pPr>
        <w:pStyle w:val="SingleTxtG"/>
        <w:rPr>
          <w:noProof/>
          <w:lang w:val="fr-FR"/>
        </w:rPr>
      </w:pPr>
      <w:r w:rsidRPr="00BB493D">
        <w:rPr>
          <w:noProof/>
          <w:lang w:val="fr-FR"/>
        </w:rPr>
        <w:t>19</w:t>
      </w:r>
      <w:r w:rsidR="00FF67CB">
        <w:rPr>
          <w:noProof/>
          <w:lang w:val="fr-FR"/>
        </w:rPr>
        <w:t>.</w:t>
      </w:r>
      <w:r w:rsidR="00FF67CB">
        <w:rPr>
          <w:noProof/>
          <w:lang w:val="fr-FR"/>
        </w:rPr>
        <w:tab/>
      </w:r>
      <w:r w:rsidRPr="00BB493D">
        <w:rPr>
          <w:noProof/>
          <w:lang w:val="fr-FR"/>
        </w:rPr>
        <w:t>La définition de la torture existe bel et bien en droit ivoirien, en tant qu’infraction autonome, ainsi que la présentation en a été faite plus haut.</w:t>
      </w:r>
    </w:p>
    <w:p w14:paraId="2C84AF82" w14:textId="311E1D96" w:rsidR="00BB493D" w:rsidRPr="00BB493D" w:rsidRDefault="00BB493D" w:rsidP="00BB493D">
      <w:pPr>
        <w:pStyle w:val="SingleTxtG"/>
        <w:rPr>
          <w:noProof/>
          <w:lang w:val="fr-FR"/>
        </w:rPr>
      </w:pPr>
      <w:r w:rsidRPr="00BB493D">
        <w:rPr>
          <w:noProof/>
          <w:lang w:val="fr-FR"/>
        </w:rPr>
        <w:t>20</w:t>
      </w:r>
      <w:r w:rsidR="00FF67CB">
        <w:rPr>
          <w:noProof/>
          <w:lang w:val="fr-FR"/>
        </w:rPr>
        <w:t>.</w:t>
      </w:r>
      <w:r w:rsidR="00FF67CB">
        <w:rPr>
          <w:noProof/>
          <w:lang w:val="fr-FR"/>
        </w:rPr>
        <w:tab/>
      </w:r>
      <w:r w:rsidRPr="00BB493D">
        <w:rPr>
          <w:noProof/>
          <w:lang w:val="fr-FR"/>
        </w:rPr>
        <w:t xml:space="preserve">Cependant, il existe d’autres dispositions pénales visant les cas de torture. </w:t>
      </w:r>
    </w:p>
    <w:p w14:paraId="794DDBA0" w14:textId="2280AE0E" w:rsidR="00BB493D" w:rsidRPr="00BB493D" w:rsidRDefault="00BB493D" w:rsidP="00BB493D">
      <w:pPr>
        <w:pStyle w:val="SingleTxtG"/>
        <w:rPr>
          <w:noProof/>
          <w:lang w:val="fr-FR"/>
        </w:rPr>
      </w:pPr>
      <w:r w:rsidRPr="00BB493D">
        <w:rPr>
          <w:noProof/>
          <w:lang w:val="fr-FR"/>
        </w:rPr>
        <w:t>21</w:t>
      </w:r>
      <w:r w:rsidR="00FF67CB">
        <w:rPr>
          <w:noProof/>
          <w:lang w:val="fr-FR"/>
        </w:rPr>
        <w:t>.</w:t>
      </w:r>
      <w:r w:rsidR="00FF67CB">
        <w:rPr>
          <w:noProof/>
          <w:lang w:val="fr-FR"/>
        </w:rPr>
        <w:tab/>
      </w:r>
      <w:r w:rsidRPr="00BB493D">
        <w:rPr>
          <w:noProof/>
          <w:lang w:val="fr-FR"/>
        </w:rPr>
        <w:t>Ainsi, la torture est l’un des éléments matériels constitutifs des crimes contre l’humanité (art</w:t>
      </w:r>
      <w:r w:rsidR="003731AD">
        <w:rPr>
          <w:noProof/>
          <w:lang w:val="fr-FR"/>
        </w:rPr>
        <w:t>. </w:t>
      </w:r>
      <w:r w:rsidRPr="00BB493D">
        <w:rPr>
          <w:noProof/>
          <w:lang w:val="fr-FR"/>
        </w:rPr>
        <w:t xml:space="preserve">137 du Code pénal). </w:t>
      </w:r>
    </w:p>
    <w:p w14:paraId="3AEF7B51" w14:textId="0F3172FB" w:rsidR="00BB493D" w:rsidRPr="00BB493D" w:rsidRDefault="00BB493D" w:rsidP="00BB493D">
      <w:pPr>
        <w:pStyle w:val="SingleTxtG"/>
        <w:rPr>
          <w:noProof/>
          <w:lang w:val="fr-FR"/>
        </w:rPr>
      </w:pPr>
      <w:r w:rsidRPr="00BB493D">
        <w:rPr>
          <w:noProof/>
          <w:lang w:val="fr-FR"/>
        </w:rPr>
        <w:t>22</w:t>
      </w:r>
      <w:r w:rsidR="00FF67CB">
        <w:rPr>
          <w:noProof/>
          <w:lang w:val="fr-FR"/>
        </w:rPr>
        <w:t>.</w:t>
      </w:r>
      <w:r w:rsidR="00FF67CB">
        <w:rPr>
          <w:noProof/>
          <w:lang w:val="fr-FR"/>
        </w:rPr>
        <w:tab/>
      </w:r>
      <w:r w:rsidRPr="00BB493D">
        <w:rPr>
          <w:noProof/>
          <w:lang w:val="fr-FR"/>
        </w:rPr>
        <w:t>En application des dispositions de l’article 139 alinéa 2 § 1° du Code pénal, « la torture ou les traitements inhumains, y compris les expériences biologiques » mais aussi « le fait de causer intentionnellement de grandes souffrances ou de porter gravement atteinte à l</w:t>
      </w:r>
      <w:r w:rsidR="002A2362">
        <w:rPr>
          <w:noProof/>
          <w:lang w:val="fr-FR"/>
        </w:rPr>
        <w:t>’</w:t>
      </w:r>
      <w:r w:rsidRPr="00BB493D">
        <w:rPr>
          <w:noProof/>
          <w:lang w:val="fr-FR"/>
        </w:rPr>
        <w:t>intégrité physique ou à la santé » peuvent également caractériser des crimes de guerre et plus précisément des infractions graves, lorsque ces actes visent des personnes protégées par les Conventions de Genève du 12 août 1949.</w:t>
      </w:r>
    </w:p>
    <w:p w14:paraId="105AA560" w14:textId="74C4CEF9" w:rsidR="00BB493D" w:rsidRPr="00BB493D" w:rsidRDefault="00BB493D" w:rsidP="00BB493D">
      <w:pPr>
        <w:pStyle w:val="SingleTxtG"/>
        <w:rPr>
          <w:noProof/>
          <w:lang w:val="fr-FR"/>
        </w:rPr>
      </w:pPr>
      <w:r w:rsidRPr="00BB493D">
        <w:rPr>
          <w:noProof/>
          <w:lang w:val="fr-FR"/>
        </w:rPr>
        <w:t>23</w:t>
      </w:r>
      <w:r w:rsidR="00FF67CB">
        <w:rPr>
          <w:noProof/>
          <w:lang w:val="fr-FR"/>
        </w:rPr>
        <w:t>.</w:t>
      </w:r>
      <w:r w:rsidR="00FF67CB">
        <w:rPr>
          <w:noProof/>
          <w:lang w:val="fr-FR"/>
        </w:rPr>
        <w:tab/>
      </w:r>
      <w:r w:rsidRPr="00BB493D">
        <w:rPr>
          <w:noProof/>
          <w:lang w:val="fr-FR"/>
        </w:rPr>
        <w:t>Dans le cadre des conflits armés non internationaux, les actes de torture « commis à l</w:t>
      </w:r>
      <w:r w:rsidR="002A2362">
        <w:rPr>
          <w:noProof/>
          <w:lang w:val="fr-FR"/>
        </w:rPr>
        <w:t>’</w:t>
      </w:r>
      <w:r w:rsidRPr="00BB493D">
        <w:rPr>
          <w:noProof/>
          <w:lang w:val="fr-FR"/>
        </w:rPr>
        <w:t>encontre de personnes qui ne participent pas directement aux hostilités, y compris les membres de forces armées qui ont déposé les armes et les personnes qui ont été mises hors de combat par maladie, blessure, détention ou par toute autre cause » constituent également des crimes de guerre, ainsi que cela ressort des dispositions de l’article 139 alinéa 2 § 3° du Code pénal.</w:t>
      </w:r>
    </w:p>
    <w:p w14:paraId="00870A47" w14:textId="5D9AAAE9" w:rsidR="00BB493D" w:rsidRPr="00BB493D" w:rsidRDefault="00BB493D" w:rsidP="00202746">
      <w:pPr>
        <w:pStyle w:val="H4G"/>
        <w:rPr>
          <w:noProof/>
          <w:lang w:val="fr-FR"/>
        </w:rPr>
      </w:pPr>
      <w:r>
        <w:rPr>
          <w:noProof/>
          <w:lang w:val="fr-FR"/>
        </w:rPr>
        <w:tab/>
      </w:r>
      <w:r>
        <w:rPr>
          <w:noProof/>
          <w:lang w:val="fr-FR"/>
        </w:rPr>
        <w:tab/>
      </w:r>
      <w:r w:rsidRPr="00BB493D">
        <w:rPr>
          <w:noProof/>
          <w:lang w:val="fr-FR"/>
        </w:rPr>
        <w:t>Sur l’invocabilité directe de la Convention devant les juridictions nationales</w:t>
      </w:r>
    </w:p>
    <w:p w14:paraId="57A1F453" w14:textId="37C25DEE" w:rsidR="00BB493D" w:rsidRPr="00BB493D" w:rsidRDefault="00BB493D" w:rsidP="00BB493D">
      <w:pPr>
        <w:pStyle w:val="SingleTxtG"/>
        <w:rPr>
          <w:noProof/>
          <w:lang w:val="fr-FR"/>
        </w:rPr>
      </w:pPr>
      <w:r w:rsidRPr="00BB493D">
        <w:rPr>
          <w:noProof/>
          <w:lang w:val="fr-FR"/>
        </w:rPr>
        <w:t>24</w:t>
      </w:r>
      <w:r w:rsidR="00FF67CB">
        <w:rPr>
          <w:noProof/>
          <w:lang w:val="fr-FR"/>
        </w:rPr>
        <w:t>.</w:t>
      </w:r>
      <w:r w:rsidR="00FF67CB">
        <w:rPr>
          <w:noProof/>
          <w:lang w:val="fr-FR"/>
        </w:rPr>
        <w:tab/>
      </w:r>
      <w:r w:rsidRPr="00BB493D">
        <w:rPr>
          <w:noProof/>
          <w:lang w:val="fr-FR"/>
        </w:rPr>
        <w:t>Aux termes de l’article 123 de la Constitution ivoirienne, «</w:t>
      </w:r>
      <w:r w:rsidR="005E61BA">
        <w:rPr>
          <w:noProof/>
          <w:lang w:val="fr-FR"/>
        </w:rPr>
        <w:t> </w:t>
      </w:r>
      <w:r w:rsidRPr="00BB493D">
        <w:rPr>
          <w:noProof/>
          <w:lang w:val="fr-FR"/>
        </w:rPr>
        <w:t>les traités ou accords internationaux régulièrement ratifiés ont, dès leur publication, une autorité supérieure à celle des lois, sous réserve, pour chaque traité ou accord, de son application par l’autre partie</w:t>
      </w:r>
      <w:r w:rsidR="005E61BA">
        <w:rPr>
          <w:noProof/>
          <w:lang w:val="fr-FR"/>
        </w:rPr>
        <w:t> </w:t>
      </w:r>
      <w:r w:rsidRPr="00BB493D">
        <w:rPr>
          <w:noProof/>
          <w:lang w:val="fr-FR"/>
        </w:rPr>
        <w:t>».</w:t>
      </w:r>
    </w:p>
    <w:p w14:paraId="7B26E646" w14:textId="369A4E5A" w:rsidR="00BB493D" w:rsidRPr="00BB493D" w:rsidRDefault="00BB493D" w:rsidP="00BB493D">
      <w:pPr>
        <w:pStyle w:val="SingleTxtG"/>
        <w:rPr>
          <w:noProof/>
          <w:lang w:val="fr-FR"/>
        </w:rPr>
      </w:pPr>
      <w:r w:rsidRPr="00BB493D">
        <w:rPr>
          <w:noProof/>
          <w:lang w:val="fr-FR"/>
        </w:rPr>
        <w:t>25</w:t>
      </w:r>
      <w:r w:rsidR="00FF67CB">
        <w:rPr>
          <w:noProof/>
          <w:lang w:val="fr-FR"/>
        </w:rPr>
        <w:t>.</w:t>
      </w:r>
      <w:r w:rsidR="00FF67CB">
        <w:rPr>
          <w:noProof/>
          <w:lang w:val="fr-FR"/>
        </w:rPr>
        <w:tab/>
      </w:r>
      <w:r w:rsidRPr="00BB493D">
        <w:rPr>
          <w:noProof/>
          <w:lang w:val="fr-FR"/>
        </w:rPr>
        <w:t>Dans le système constitutionnel moniste qui est celui de la Côte d’Ivoire, les dispositions conventionnelles sont directement incorporées dans la législation interne et peuvent donc être directement invoquées devant le juge national et appliquées par celui-ci, sans qu’il soit nécessaire de recourir à l’adoption de mesures internes particulières d’exécution.</w:t>
      </w:r>
    </w:p>
    <w:p w14:paraId="1E5CF3BB" w14:textId="5559E1CD" w:rsidR="00BB493D" w:rsidRPr="00BB493D" w:rsidRDefault="00BB493D" w:rsidP="00BB493D">
      <w:pPr>
        <w:pStyle w:val="SingleTxtG"/>
        <w:rPr>
          <w:noProof/>
          <w:lang w:val="fr-FR"/>
        </w:rPr>
      </w:pPr>
      <w:r w:rsidRPr="00BB493D">
        <w:rPr>
          <w:noProof/>
          <w:lang w:val="fr-FR"/>
        </w:rPr>
        <w:t>26</w:t>
      </w:r>
      <w:r w:rsidR="00FF67CB">
        <w:rPr>
          <w:noProof/>
          <w:lang w:val="fr-FR"/>
        </w:rPr>
        <w:t>.</w:t>
      </w:r>
      <w:r w:rsidR="00FF67CB">
        <w:rPr>
          <w:noProof/>
          <w:lang w:val="fr-FR"/>
        </w:rPr>
        <w:tab/>
      </w:r>
      <w:r w:rsidRPr="00BB493D">
        <w:rPr>
          <w:noProof/>
          <w:lang w:val="fr-FR"/>
        </w:rPr>
        <w:t>Il faut toutefois préciser qu’en Côte d’Ivoire, comme dans d’autres pays, cette invocabilité et cette applicabilité directes des Conventions ne sont possibles que s’agissant des règles internationales dites self-executing, c</w:t>
      </w:r>
      <w:r w:rsidR="002A2362">
        <w:rPr>
          <w:noProof/>
          <w:lang w:val="fr-FR"/>
        </w:rPr>
        <w:t>’</w:t>
      </w:r>
      <w:r w:rsidRPr="00BB493D">
        <w:rPr>
          <w:noProof/>
          <w:lang w:val="fr-FR"/>
        </w:rPr>
        <w:t xml:space="preserve">est-à-dire celles qui sont suffisamment claires et précises pour servir de base à la solution à apporter à un cas d’espèce. </w:t>
      </w:r>
    </w:p>
    <w:p w14:paraId="6EFF20C7" w14:textId="293384B5" w:rsidR="00BB493D" w:rsidRPr="00BB493D" w:rsidRDefault="00FF67CB" w:rsidP="00202746">
      <w:pPr>
        <w:pStyle w:val="H4G"/>
        <w:rPr>
          <w:noProof/>
          <w:lang w:val="fr-FR"/>
        </w:rPr>
      </w:pPr>
      <w:r>
        <w:rPr>
          <w:noProof/>
          <w:lang w:val="fr-FR"/>
        </w:rPr>
        <w:tab/>
      </w:r>
      <w:r>
        <w:rPr>
          <w:noProof/>
          <w:lang w:val="fr-FR"/>
        </w:rPr>
        <w:tab/>
      </w:r>
      <w:r w:rsidR="00BB493D" w:rsidRPr="00BB493D">
        <w:rPr>
          <w:noProof/>
          <w:lang w:val="fr-FR"/>
        </w:rPr>
        <w:t>Sur les exemples précis et les données statistiques d’invocation des dispositions</w:t>
      </w:r>
      <w:r w:rsidR="00202746">
        <w:rPr>
          <w:noProof/>
          <w:lang w:val="fr-FR"/>
        </w:rPr>
        <w:br/>
      </w:r>
      <w:r w:rsidR="00BB493D" w:rsidRPr="00BB493D">
        <w:rPr>
          <w:noProof/>
          <w:lang w:val="fr-FR"/>
        </w:rPr>
        <w:t>de la Convention devant les tribunaux</w:t>
      </w:r>
    </w:p>
    <w:p w14:paraId="4C9955F2" w14:textId="743848F1" w:rsidR="00BB493D" w:rsidRPr="00BB493D" w:rsidRDefault="00BB493D" w:rsidP="00BB493D">
      <w:pPr>
        <w:pStyle w:val="SingleTxtG"/>
        <w:rPr>
          <w:noProof/>
          <w:lang w:val="fr-FR"/>
        </w:rPr>
      </w:pPr>
      <w:r w:rsidRPr="00BB493D">
        <w:rPr>
          <w:noProof/>
          <w:lang w:val="fr-FR"/>
        </w:rPr>
        <w:t>27</w:t>
      </w:r>
      <w:r w:rsidR="00FF67CB">
        <w:rPr>
          <w:noProof/>
          <w:lang w:val="fr-FR"/>
        </w:rPr>
        <w:t>.</w:t>
      </w:r>
      <w:r w:rsidR="00FF67CB">
        <w:rPr>
          <w:noProof/>
          <w:lang w:val="fr-FR"/>
        </w:rPr>
        <w:tab/>
      </w:r>
      <w:r w:rsidRPr="00BB493D">
        <w:rPr>
          <w:noProof/>
          <w:lang w:val="fr-FR"/>
        </w:rPr>
        <w:t>Les données statistiques sur les affaires dans lesquelles les dispositions de la Convention ont été invoquées devant les tribunaux ne sont pas disponibles.</w:t>
      </w:r>
    </w:p>
    <w:p w14:paraId="3183153C" w14:textId="2E532CBA" w:rsidR="00BB493D" w:rsidRPr="00BB493D" w:rsidRDefault="00BB493D" w:rsidP="00BB493D">
      <w:pPr>
        <w:pStyle w:val="SingleTxtG"/>
        <w:rPr>
          <w:noProof/>
          <w:lang w:val="fr-FR"/>
        </w:rPr>
      </w:pPr>
      <w:r w:rsidRPr="00BB493D">
        <w:rPr>
          <w:noProof/>
          <w:lang w:val="fr-FR"/>
        </w:rPr>
        <w:t>28</w:t>
      </w:r>
      <w:r w:rsidR="00FF67CB">
        <w:rPr>
          <w:noProof/>
          <w:lang w:val="fr-FR"/>
        </w:rPr>
        <w:t>.</w:t>
      </w:r>
      <w:r w:rsidR="00FF67CB">
        <w:rPr>
          <w:noProof/>
          <w:lang w:val="fr-FR"/>
        </w:rPr>
        <w:tab/>
      </w:r>
      <w:r w:rsidRPr="00BB493D">
        <w:rPr>
          <w:noProof/>
          <w:lang w:val="fr-FR"/>
        </w:rPr>
        <w:t>Cette indisponibilité des données tient au fait que les statistiques judiciaires sont de tenue récente alors que la ratification de la Convention date déjà de plusieurs décennies, mais aussi au fait que l’invocation des conventions relève des plaideurs, notamment des avocats qui font un recours très limité au droit international.</w:t>
      </w:r>
    </w:p>
    <w:p w14:paraId="55434560" w14:textId="743A3929" w:rsidR="006A45BF" w:rsidRPr="00BC205D" w:rsidRDefault="00BC4217" w:rsidP="00202746">
      <w:pPr>
        <w:pStyle w:val="H1G"/>
      </w:pPr>
      <w:r>
        <w:tab/>
      </w:r>
      <w:r>
        <w:tab/>
      </w:r>
      <w:r w:rsidRPr="00497A6D">
        <w:t>Article</w:t>
      </w:r>
      <w:r w:rsidR="00A61F66" w:rsidRPr="00497A6D">
        <w:t xml:space="preserve"> </w:t>
      </w:r>
      <w:r w:rsidRPr="00497A6D">
        <w:t>2</w:t>
      </w:r>
      <w:r w:rsidRPr="005E61BA">
        <w:rPr>
          <w:rStyle w:val="Appelnotedebasdep"/>
          <w:b w:val="0"/>
          <w:bCs/>
        </w:rPr>
        <w:footnoteReference w:id="3"/>
      </w:r>
      <w:r w:rsidR="00B21EB5" w:rsidRPr="00BC205D">
        <w:t xml:space="preserve"> </w:t>
      </w:r>
    </w:p>
    <w:p w14:paraId="78AFCF27" w14:textId="11748846" w:rsidR="00126A63" w:rsidRPr="00202746" w:rsidRDefault="00126A63" w:rsidP="00202746">
      <w:pPr>
        <w:pStyle w:val="H23G"/>
        <w:suppressAutoHyphens w:val="0"/>
        <w:rPr>
          <w:noProof/>
          <w:lang w:val="fr-FR"/>
        </w:rPr>
      </w:pPr>
      <w:r w:rsidRPr="00202746">
        <w:rPr>
          <w:noProof/>
          <w:sz w:val="20"/>
          <w:szCs w:val="20"/>
          <w:lang w:val="fr-FR"/>
        </w:rPr>
        <w:tab/>
      </w:r>
      <w:r w:rsidRPr="00202746">
        <w:rPr>
          <w:noProof/>
          <w:sz w:val="20"/>
          <w:szCs w:val="20"/>
          <w:lang w:val="fr-FR"/>
        </w:rPr>
        <w:tab/>
        <w:t>Réponse au paragraphe 2 de la liste de points (CRC/C/CIV/QPR/1)</w:t>
      </w:r>
    </w:p>
    <w:p w14:paraId="22D32C46" w14:textId="6E57D2FB" w:rsidR="00F66EDD" w:rsidRPr="00F66EDD" w:rsidRDefault="00913A53" w:rsidP="00202746">
      <w:pPr>
        <w:pStyle w:val="H4G"/>
        <w:rPr>
          <w:noProof/>
          <w:lang w:val="fr-FR"/>
        </w:rPr>
      </w:pPr>
      <w:r>
        <w:rPr>
          <w:noProof/>
          <w:lang w:val="fr-FR"/>
        </w:rPr>
        <w:tab/>
      </w:r>
      <w:r>
        <w:rPr>
          <w:noProof/>
          <w:lang w:val="fr-FR"/>
        </w:rPr>
        <w:tab/>
      </w:r>
      <w:r w:rsidR="00F66EDD" w:rsidRPr="00F66EDD">
        <w:rPr>
          <w:noProof/>
          <w:lang w:val="fr-FR"/>
        </w:rPr>
        <w:t xml:space="preserve">Sur la jouissance, par les détenus, en droit et en pratique, de toutes les garanties juridiques dès le début de la privation de liberté </w:t>
      </w:r>
    </w:p>
    <w:p w14:paraId="1A563CB8" w14:textId="47E7BA0E" w:rsidR="00F66EDD" w:rsidRPr="00F66EDD" w:rsidRDefault="00F66EDD" w:rsidP="00F66EDD">
      <w:pPr>
        <w:pStyle w:val="SingleTxtG"/>
        <w:rPr>
          <w:noProof/>
          <w:lang w:val="fr-FR"/>
        </w:rPr>
      </w:pPr>
      <w:r w:rsidRPr="00F66EDD">
        <w:rPr>
          <w:noProof/>
          <w:lang w:val="fr-FR"/>
        </w:rPr>
        <w:t>29</w:t>
      </w:r>
      <w:r w:rsidR="00FF67CB">
        <w:rPr>
          <w:noProof/>
          <w:lang w:val="fr-FR"/>
        </w:rPr>
        <w:t>.</w:t>
      </w:r>
      <w:r w:rsidR="00FF67CB">
        <w:rPr>
          <w:noProof/>
          <w:lang w:val="fr-FR"/>
        </w:rPr>
        <w:tab/>
      </w:r>
      <w:r w:rsidRPr="00F66EDD">
        <w:rPr>
          <w:noProof/>
          <w:lang w:val="fr-FR"/>
        </w:rPr>
        <w:t xml:space="preserve">L’article 7 alinéa 3 de la Constitution du 8 novembre 2016 consacre, au profit de toute personne arrêtée ou détenue, le droit à un traitement humain qui préserve sa dignité ainsi que le droit d’être informé immédiatement des motifs de son arrestation ou de sa détention et de ses droits, dans la langue qui lui est compréhensible. </w:t>
      </w:r>
    </w:p>
    <w:p w14:paraId="796416AA" w14:textId="0E4A3578" w:rsidR="00F66EDD" w:rsidRPr="00F66EDD" w:rsidRDefault="00F66EDD" w:rsidP="00F66EDD">
      <w:pPr>
        <w:pStyle w:val="SingleTxtG"/>
        <w:rPr>
          <w:noProof/>
          <w:lang w:val="fr-FR"/>
        </w:rPr>
      </w:pPr>
      <w:r w:rsidRPr="00F66EDD">
        <w:rPr>
          <w:noProof/>
          <w:lang w:val="fr-FR"/>
        </w:rPr>
        <w:t>30</w:t>
      </w:r>
      <w:r w:rsidR="00FF67CB">
        <w:rPr>
          <w:noProof/>
          <w:lang w:val="fr-FR"/>
        </w:rPr>
        <w:t>.</w:t>
      </w:r>
      <w:r w:rsidR="00FF67CB">
        <w:rPr>
          <w:noProof/>
          <w:lang w:val="fr-FR"/>
        </w:rPr>
        <w:tab/>
      </w:r>
      <w:r w:rsidRPr="00F66EDD">
        <w:rPr>
          <w:noProof/>
          <w:lang w:val="fr-FR"/>
        </w:rPr>
        <w:t>Au niveau infra constitutionnel, l’</w:t>
      </w:r>
      <w:r w:rsidR="00796580">
        <w:rPr>
          <w:noProof/>
          <w:lang w:val="fr-FR"/>
        </w:rPr>
        <w:t>État</w:t>
      </w:r>
      <w:r w:rsidRPr="00F66EDD">
        <w:rPr>
          <w:noProof/>
          <w:lang w:val="fr-FR"/>
        </w:rPr>
        <w:t xml:space="preserve"> a ratifié un certain nombre d’instruments juridiques internationaux prévoyant des garanties juridiques au profit des personnes privées de liberté, dès le début de la privation de liberté.</w:t>
      </w:r>
    </w:p>
    <w:p w14:paraId="0FC65DF7" w14:textId="6310D172" w:rsidR="00F66EDD" w:rsidRPr="00F66EDD" w:rsidRDefault="00F66EDD" w:rsidP="00F66EDD">
      <w:pPr>
        <w:pStyle w:val="SingleTxtG"/>
        <w:rPr>
          <w:noProof/>
          <w:lang w:val="fr-FR"/>
        </w:rPr>
      </w:pPr>
      <w:r w:rsidRPr="00F66EDD">
        <w:rPr>
          <w:noProof/>
          <w:lang w:val="fr-FR"/>
        </w:rPr>
        <w:t>31</w:t>
      </w:r>
      <w:r w:rsidR="00B9085F">
        <w:rPr>
          <w:noProof/>
          <w:lang w:val="fr-FR"/>
        </w:rPr>
        <w:t>.</w:t>
      </w:r>
      <w:r w:rsidR="00B9085F">
        <w:rPr>
          <w:noProof/>
          <w:lang w:val="fr-FR"/>
        </w:rPr>
        <w:tab/>
      </w:r>
      <w:r w:rsidRPr="00F66EDD">
        <w:rPr>
          <w:noProof/>
          <w:lang w:val="fr-FR"/>
        </w:rPr>
        <w:t>Il en va ainsi pour le Pacte International relatif aux Droits Civils et Politiques de 1966 (art</w:t>
      </w:r>
      <w:r w:rsidR="005E61BA">
        <w:rPr>
          <w:noProof/>
          <w:lang w:val="fr-FR"/>
        </w:rPr>
        <w:t>. </w:t>
      </w:r>
      <w:r w:rsidRPr="00F66EDD">
        <w:rPr>
          <w:noProof/>
          <w:lang w:val="fr-FR"/>
        </w:rPr>
        <w:t>9.2) ou encore pour la Charte Africaine des Droits de l’Homme et des Peuples de 1981 (art</w:t>
      </w:r>
      <w:r w:rsidR="005E61BA">
        <w:rPr>
          <w:noProof/>
          <w:lang w:val="fr-FR"/>
        </w:rPr>
        <w:t>. </w:t>
      </w:r>
      <w:r w:rsidRPr="00F66EDD">
        <w:rPr>
          <w:noProof/>
          <w:lang w:val="fr-FR"/>
        </w:rPr>
        <w:t xml:space="preserve">17.1.c). </w:t>
      </w:r>
    </w:p>
    <w:p w14:paraId="480F76EA" w14:textId="7C89C3DE" w:rsidR="00F66EDD" w:rsidRPr="00F66EDD" w:rsidRDefault="00F66EDD" w:rsidP="00F66EDD">
      <w:pPr>
        <w:pStyle w:val="SingleTxtG"/>
        <w:rPr>
          <w:noProof/>
          <w:lang w:val="fr-FR"/>
        </w:rPr>
      </w:pPr>
      <w:r w:rsidRPr="00F66EDD">
        <w:rPr>
          <w:noProof/>
          <w:lang w:val="fr-FR"/>
        </w:rPr>
        <w:t>32</w:t>
      </w:r>
      <w:r w:rsidR="00FF67CB">
        <w:rPr>
          <w:noProof/>
          <w:lang w:val="fr-FR"/>
        </w:rPr>
        <w:t>.</w:t>
      </w:r>
      <w:r w:rsidR="00FF67CB">
        <w:rPr>
          <w:noProof/>
          <w:lang w:val="fr-FR"/>
        </w:rPr>
        <w:tab/>
      </w:r>
      <w:r w:rsidRPr="00F66EDD">
        <w:rPr>
          <w:noProof/>
          <w:lang w:val="fr-FR"/>
        </w:rPr>
        <w:t xml:space="preserve">S’agissant plus spécifiquement des mesures législatives, les droits qui étaient reconnus à la personne mise en cause dès son arrestation et son placement en garde à vue sont renforcés avec le nouveau Code de procédure pénale issu de la loi </w:t>
      </w:r>
      <w:r w:rsidR="005E61BA" w:rsidRPr="00BB493D">
        <w:rPr>
          <w:noProof/>
          <w:lang w:val="fr-FR"/>
        </w:rPr>
        <w:t>n</w:t>
      </w:r>
      <w:r w:rsidR="005E61BA" w:rsidRPr="00934898">
        <w:rPr>
          <w:noProof/>
          <w:vertAlign w:val="superscript"/>
          <w:lang w:val="fr-FR"/>
        </w:rPr>
        <w:t>o</w:t>
      </w:r>
      <w:r w:rsidR="005E61BA">
        <w:rPr>
          <w:noProof/>
          <w:lang w:val="fr-FR"/>
        </w:rPr>
        <w:t> </w:t>
      </w:r>
      <w:r w:rsidRPr="00F66EDD">
        <w:rPr>
          <w:noProof/>
          <w:lang w:val="fr-FR"/>
        </w:rPr>
        <w:t>2018-975 du 27</w:t>
      </w:r>
      <w:r w:rsidR="005E61BA">
        <w:rPr>
          <w:noProof/>
          <w:lang w:val="fr-FR"/>
        </w:rPr>
        <w:t> </w:t>
      </w:r>
      <w:r w:rsidRPr="00F66EDD">
        <w:rPr>
          <w:noProof/>
          <w:lang w:val="fr-FR"/>
        </w:rPr>
        <w:t>décembre 2018.</w:t>
      </w:r>
    </w:p>
    <w:p w14:paraId="1451D2F7" w14:textId="51DF3B42" w:rsidR="00F66EDD" w:rsidRPr="00F66EDD" w:rsidRDefault="00F66EDD" w:rsidP="00F66EDD">
      <w:pPr>
        <w:pStyle w:val="SingleTxtG"/>
        <w:rPr>
          <w:noProof/>
          <w:lang w:val="fr-FR"/>
        </w:rPr>
      </w:pPr>
      <w:r w:rsidRPr="00F66EDD">
        <w:rPr>
          <w:noProof/>
          <w:lang w:val="fr-FR"/>
        </w:rPr>
        <w:t>33</w:t>
      </w:r>
      <w:r w:rsidR="00FF67CB">
        <w:rPr>
          <w:noProof/>
          <w:lang w:val="fr-FR"/>
        </w:rPr>
        <w:t>.</w:t>
      </w:r>
      <w:r w:rsidR="00FF67CB">
        <w:rPr>
          <w:noProof/>
          <w:lang w:val="fr-FR"/>
        </w:rPr>
        <w:tab/>
      </w:r>
      <w:r w:rsidRPr="00F66EDD">
        <w:rPr>
          <w:noProof/>
          <w:lang w:val="fr-FR"/>
        </w:rPr>
        <w:t>Ainsi, lorsque pour les nécessités de l’enquête, l</w:t>
      </w:r>
      <w:r w:rsidR="002A2362">
        <w:rPr>
          <w:noProof/>
          <w:lang w:val="fr-FR"/>
        </w:rPr>
        <w:t>’</w:t>
      </w:r>
      <w:r w:rsidRPr="00F66EDD">
        <w:rPr>
          <w:noProof/>
          <w:lang w:val="fr-FR"/>
        </w:rPr>
        <w:t xml:space="preserve">officier de police judiciaire est amené à garder à sa disposition une personne contre laquelle existent des indices graves et concordants de participation à une infraction, il peut la placer en garde à vue. La personne placée en garde à vue bénéficie des droits énoncés aux articles 74, 75, 90 91, 92, 93, 94 du Code pénal. </w:t>
      </w:r>
    </w:p>
    <w:p w14:paraId="22170D0C" w14:textId="7BF1240C" w:rsidR="00F66EDD" w:rsidRPr="00F66EDD" w:rsidRDefault="00F66EDD" w:rsidP="00F66EDD">
      <w:pPr>
        <w:pStyle w:val="SingleTxtG"/>
        <w:rPr>
          <w:noProof/>
          <w:lang w:val="fr-FR"/>
        </w:rPr>
      </w:pPr>
      <w:r w:rsidRPr="00F66EDD">
        <w:rPr>
          <w:noProof/>
          <w:lang w:val="fr-FR"/>
        </w:rPr>
        <w:t>34</w:t>
      </w:r>
      <w:r w:rsidR="00FF67CB">
        <w:rPr>
          <w:noProof/>
          <w:lang w:val="fr-FR"/>
        </w:rPr>
        <w:t>.</w:t>
      </w:r>
      <w:r w:rsidR="00FF67CB">
        <w:rPr>
          <w:noProof/>
          <w:lang w:val="fr-FR"/>
        </w:rPr>
        <w:tab/>
      </w:r>
      <w:r w:rsidRPr="00F66EDD">
        <w:rPr>
          <w:noProof/>
          <w:lang w:val="fr-FR"/>
        </w:rPr>
        <w:t xml:space="preserve">Toutefois, dans la pratique, ces garanties juridiques peuvent être contrariées par l’analphabétisme, l’indigence ou la méconnaissance de leurs droits par les concernés. </w:t>
      </w:r>
    </w:p>
    <w:p w14:paraId="695C4B7D" w14:textId="674B9BE7" w:rsidR="00F66EDD" w:rsidRPr="00F66EDD" w:rsidRDefault="00F66EDD" w:rsidP="00F66EDD">
      <w:pPr>
        <w:pStyle w:val="SingleTxtG"/>
        <w:rPr>
          <w:noProof/>
          <w:lang w:val="fr-FR"/>
        </w:rPr>
      </w:pPr>
      <w:r w:rsidRPr="00F66EDD">
        <w:rPr>
          <w:noProof/>
          <w:lang w:val="fr-FR"/>
        </w:rPr>
        <w:t>35</w:t>
      </w:r>
      <w:r w:rsidR="00FF67CB">
        <w:rPr>
          <w:noProof/>
          <w:lang w:val="fr-FR"/>
        </w:rPr>
        <w:t>.</w:t>
      </w:r>
      <w:r w:rsidR="00FF67CB">
        <w:rPr>
          <w:noProof/>
          <w:lang w:val="fr-FR"/>
        </w:rPr>
        <w:tab/>
      </w:r>
      <w:r w:rsidRPr="00F66EDD">
        <w:rPr>
          <w:noProof/>
          <w:lang w:val="fr-FR"/>
        </w:rPr>
        <w:t>En vue d’y remédier, « le guide du détenu » initialement édité en 2007 par « Prisonniers sans frontières », a été réédité à plusieurs reprises par le Ministère de la Justice et des Libertés Publiques de Côte d’Ivoire.</w:t>
      </w:r>
      <w:r w:rsidR="002A2362">
        <w:rPr>
          <w:noProof/>
          <w:lang w:val="fr-FR"/>
        </w:rPr>
        <w:t xml:space="preserve"> </w:t>
      </w:r>
      <w:r w:rsidRPr="00F66EDD">
        <w:rPr>
          <w:noProof/>
          <w:lang w:val="fr-FR"/>
        </w:rPr>
        <w:t>Ces documents ont été distribués aussi bien aux personnels des maisons d’arrêt et de correction qu’aux pensionnaires de ces maisons.</w:t>
      </w:r>
      <w:r w:rsidR="002A2362">
        <w:rPr>
          <w:noProof/>
          <w:lang w:val="fr-FR"/>
        </w:rPr>
        <w:t xml:space="preserve"> </w:t>
      </w:r>
      <w:r w:rsidRPr="00F66EDD">
        <w:rPr>
          <w:noProof/>
          <w:lang w:val="fr-FR"/>
        </w:rPr>
        <w:t>Ainsi, le guide sorti en 2015, a été confectionné et distribué dans 34 maisons d’arrêt et de correction du pays, en partenariat avec le Ministère des Affaires Etrangères allemand, l’Ambassade de la Confédération Helvétique, le Ministère de la Justice et des Droits de l’Homme ivoirien et les ONG ACAT-CI et FIACAT.</w:t>
      </w:r>
    </w:p>
    <w:p w14:paraId="14C8FB37" w14:textId="5AA8D7EA" w:rsidR="00F66EDD" w:rsidRPr="00F66EDD" w:rsidRDefault="00F66EDD" w:rsidP="00F66EDD">
      <w:pPr>
        <w:pStyle w:val="SingleTxtG"/>
        <w:rPr>
          <w:noProof/>
          <w:lang w:val="fr-FR"/>
        </w:rPr>
      </w:pPr>
      <w:r w:rsidRPr="00F66EDD">
        <w:rPr>
          <w:noProof/>
          <w:lang w:val="fr-FR"/>
        </w:rPr>
        <w:t>36</w:t>
      </w:r>
      <w:r w:rsidR="00FF67CB">
        <w:rPr>
          <w:noProof/>
          <w:lang w:val="fr-FR"/>
        </w:rPr>
        <w:t>.</w:t>
      </w:r>
      <w:r w:rsidR="00FF67CB">
        <w:rPr>
          <w:noProof/>
          <w:lang w:val="fr-FR"/>
        </w:rPr>
        <w:tab/>
      </w:r>
      <w:r w:rsidRPr="00F66EDD">
        <w:rPr>
          <w:noProof/>
          <w:lang w:val="fr-FR"/>
        </w:rPr>
        <w:t>Un film de sensibilisation et d’éducation sur les droits des détenus (2016-2017), intitulé « Le parcours du détenu », financé par OSIWA, a été diffusé dans les 34 prisons précitées.</w:t>
      </w:r>
    </w:p>
    <w:p w14:paraId="7D5A29AB" w14:textId="58D08E28" w:rsidR="00F66EDD" w:rsidRPr="00F66EDD" w:rsidRDefault="00F66EDD" w:rsidP="00F66EDD">
      <w:pPr>
        <w:pStyle w:val="SingleTxtG"/>
        <w:rPr>
          <w:noProof/>
          <w:lang w:val="fr-FR"/>
        </w:rPr>
      </w:pPr>
      <w:r w:rsidRPr="00F66EDD">
        <w:rPr>
          <w:noProof/>
          <w:lang w:val="fr-FR"/>
        </w:rPr>
        <w:t>37</w:t>
      </w:r>
      <w:r w:rsidR="00FF67CB">
        <w:rPr>
          <w:noProof/>
          <w:lang w:val="fr-FR"/>
        </w:rPr>
        <w:t>.</w:t>
      </w:r>
      <w:r w:rsidR="00FF67CB">
        <w:rPr>
          <w:noProof/>
          <w:lang w:val="fr-FR"/>
        </w:rPr>
        <w:tab/>
      </w:r>
      <w:r w:rsidRPr="00F66EDD">
        <w:rPr>
          <w:noProof/>
          <w:lang w:val="fr-FR"/>
        </w:rPr>
        <w:t>Relativement au droit de comparaître rapidement devant un juge, ce droit est effectif en Côte d’Ivoire, en cas de flagrant délit (art</w:t>
      </w:r>
      <w:r w:rsidR="005E61BA">
        <w:rPr>
          <w:noProof/>
          <w:lang w:val="fr-FR"/>
        </w:rPr>
        <w:t>. </w:t>
      </w:r>
      <w:r w:rsidRPr="00F66EDD">
        <w:rPr>
          <w:noProof/>
          <w:lang w:val="fr-FR"/>
        </w:rPr>
        <w:t xml:space="preserve">402 à 406 du Code de procédure pénale) comme en cas d’ouverture d’instruction préparatoire, par la saisine du juge d’instruction. </w:t>
      </w:r>
    </w:p>
    <w:p w14:paraId="0467AEB3" w14:textId="2204F524" w:rsidR="00F66EDD" w:rsidRPr="00F66EDD" w:rsidRDefault="00913A53" w:rsidP="00202746">
      <w:pPr>
        <w:pStyle w:val="H4G"/>
        <w:rPr>
          <w:noProof/>
          <w:lang w:val="fr-FR"/>
        </w:rPr>
      </w:pPr>
      <w:r>
        <w:rPr>
          <w:noProof/>
          <w:lang w:val="fr-FR"/>
        </w:rPr>
        <w:tab/>
      </w:r>
      <w:r>
        <w:rPr>
          <w:noProof/>
          <w:lang w:val="fr-FR"/>
        </w:rPr>
        <w:tab/>
      </w:r>
      <w:r w:rsidR="00F66EDD" w:rsidRPr="00F66EDD">
        <w:rPr>
          <w:noProof/>
          <w:lang w:val="fr-FR"/>
        </w:rPr>
        <w:t>Sur le respect des délais légaux de garde à vue</w:t>
      </w:r>
    </w:p>
    <w:p w14:paraId="18A5C57F" w14:textId="53EA6BD2" w:rsidR="00F66EDD" w:rsidRPr="00F66EDD" w:rsidRDefault="00F66EDD" w:rsidP="00F66EDD">
      <w:pPr>
        <w:pStyle w:val="SingleTxtG"/>
        <w:rPr>
          <w:noProof/>
          <w:lang w:val="fr-FR"/>
        </w:rPr>
      </w:pPr>
      <w:r w:rsidRPr="00F66EDD">
        <w:rPr>
          <w:noProof/>
          <w:lang w:val="fr-FR"/>
        </w:rPr>
        <w:t>38</w:t>
      </w:r>
      <w:r w:rsidR="00FF67CB">
        <w:rPr>
          <w:noProof/>
          <w:lang w:val="fr-FR"/>
        </w:rPr>
        <w:t>.</w:t>
      </w:r>
      <w:r w:rsidR="00FF67CB">
        <w:rPr>
          <w:noProof/>
          <w:lang w:val="fr-FR"/>
        </w:rPr>
        <w:tab/>
      </w:r>
      <w:r w:rsidRPr="00F66EDD">
        <w:rPr>
          <w:noProof/>
          <w:lang w:val="fr-FR"/>
        </w:rPr>
        <w:t xml:space="preserve">Le délai légal de la garde à vue prévu par l’article 72 alinéa 1 du Code de procédure pénale, est de quarante-huit heures avec l’obligation pour l’officier de police judiciaire d’informer le procureur de la République. </w:t>
      </w:r>
    </w:p>
    <w:p w14:paraId="2A966305" w14:textId="63374894" w:rsidR="00F66EDD" w:rsidRPr="00F66EDD" w:rsidRDefault="00F66EDD" w:rsidP="00F66EDD">
      <w:pPr>
        <w:pStyle w:val="SingleTxtG"/>
        <w:rPr>
          <w:noProof/>
          <w:lang w:val="fr-FR"/>
        </w:rPr>
      </w:pPr>
      <w:r w:rsidRPr="00F66EDD">
        <w:rPr>
          <w:noProof/>
          <w:lang w:val="fr-FR"/>
        </w:rPr>
        <w:t>39</w:t>
      </w:r>
      <w:r w:rsidR="00FF67CB">
        <w:rPr>
          <w:noProof/>
          <w:lang w:val="fr-FR"/>
        </w:rPr>
        <w:t>.</w:t>
      </w:r>
      <w:r w:rsidR="00FF67CB">
        <w:rPr>
          <w:noProof/>
          <w:lang w:val="fr-FR"/>
        </w:rPr>
        <w:tab/>
      </w:r>
      <w:r w:rsidRPr="00F66EDD">
        <w:rPr>
          <w:noProof/>
          <w:lang w:val="fr-FR"/>
        </w:rPr>
        <w:t xml:space="preserve">L’alinéa 2 accorde à cette autorité judiciaire seule, le soin d’apprécier l’opportunité de toute prorogation pour un nouveau délai maximum de 48 heures sous des conditions strictes précisées aux articles 71, 72 et 73 du CPP. </w:t>
      </w:r>
    </w:p>
    <w:p w14:paraId="66616E09" w14:textId="772408B5" w:rsidR="00F66EDD" w:rsidRPr="00F66EDD" w:rsidRDefault="00F66EDD" w:rsidP="00F66EDD">
      <w:pPr>
        <w:pStyle w:val="SingleTxtG"/>
        <w:rPr>
          <w:noProof/>
          <w:lang w:val="fr-FR"/>
        </w:rPr>
      </w:pPr>
      <w:r w:rsidRPr="00F66EDD">
        <w:rPr>
          <w:noProof/>
          <w:lang w:val="fr-FR"/>
        </w:rPr>
        <w:t>40</w:t>
      </w:r>
      <w:r w:rsidR="00FF67CB">
        <w:rPr>
          <w:noProof/>
          <w:lang w:val="fr-FR"/>
        </w:rPr>
        <w:t>.</w:t>
      </w:r>
      <w:r w:rsidR="00FF67CB">
        <w:rPr>
          <w:noProof/>
          <w:lang w:val="fr-FR"/>
        </w:rPr>
        <w:tab/>
      </w:r>
      <w:r w:rsidRPr="00F66EDD">
        <w:rPr>
          <w:noProof/>
          <w:lang w:val="fr-FR"/>
        </w:rPr>
        <w:t>La durée de la garde à vue ainsi précisée s’applique également à la Direction de la Surveillance du Territoire (DST) et n’échappe pas au contrôle du Procureur de la République ou du Procureur Général, qui peuvent, d’office ou à la demande de toute personne, faire cesser la mesure de garde à vue, si elle a été décidée par l’officier de police judiciaire au mépris des dispositions des articles 71, 72, 73, 74 et 75 du Code de procédure pénale (cf.</w:t>
      </w:r>
      <w:r w:rsidR="00A32663">
        <w:rPr>
          <w:noProof/>
          <w:lang w:val="fr-FR"/>
        </w:rPr>
        <w:t> </w:t>
      </w:r>
      <w:r w:rsidRPr="00F66EDD">
        <w:rPr>
          <w:noProof/>
          <w:lang w:val="fr-FR"/>
        </w:rPr>
        <w:t>art</w:t>
      </w:r>
      <w:r w:rsidR="005E61BA">
        <w:rPr>
          <w:noProof/>
          <w:lang w:val="fr-FR"/>
        </w:rPr>
        <w:t>. </w:t>
      </w:r>
      <w:r w:rsidRPr="00F66EDD">
        <w:rPr>
          <w:noProof/>
          <w:lang w:val="fr-FR"/>
        </w:rPr>
        <w:t>76 du Code de procédure pénale). Les fonctionnaires de la DST sont des officiers de police judiciaire placés sous la direction de cette autorité.</w:t>
      </w:r>
    </w:p>
    <w:p w14:paraId="42C74A74" w14:textId="254AD10C" w:rsidR="00F66EDD" w:rsidRPr="00F66EDD" w:rsidRDefault="00F66EDD" w:rsidP="00F66EDD">
      <w:pPr>
        <w:pStyle w:val="SingleTxtG"/>
        <w:rPr>
          <w:noProof/>
          <w:lang w:val="fr-FR"/>
        </w:rPr>
      </w:pPr>
      <w:r w:rsidRPr="00F66EDD">
        <w:rPr>
          <w:noProof/>
          <w:lang w:val="fr-FR"/>
        </w:rPr>
        <w:t>41</w:t>
      </w:r>
      <w:r w:rsidR="00FF67CB">
        <w:rPr>
          <w:noProof/>
          <w:lang w:val="fr-FR"/>
        </w:rPr>
        <w:t>.</w:t>
      </w:r>
      <w:r w:rsidR="00FF67CB">
        <w:rPr>
          <w:noProof/>
          <w:lang w:val="fr-FR"/>
        </w:rPr>
        <w:tab/>
      </w:r>
      <w:r w:rsidRPr="00F66EDD">
        <w:rPr>
          <w:noProof/>
          <w:lang w:val="fr-FR"/>
        </w:rPr>
        <w:t>Il convient d’indiquer que certaines dispositions pénales spéciales prévoient des délais de garde à vue plus longs. Ainsi, en matière de lutte contre le terrorisme, la durée de la garde à vue est de 96 heures et peut être prolongée d’une nouvelle durée de 96 heures sur autorisation écrite du Procureur de la République (art.</w:t>
      </w:r>
      <w:r w:rsidR="005E61BA">
        <w:rPr>
          <w:noProof/>
          <w:lang w:val="fr-FR"/>
        </w:rPr>
        <w:t> </w:t>
      </w:r>
      <w:r w:rsidRPr="00F66EDD">
        <w:rPr>
          <w:noProof/>
          <w:lang w:val="fr-FR"/>
        </w:rPr>
        <w:t xml:space="preserve">17 de la loi </w:t>
      </w:r>
      <w:r w:rsidR="002309C5">
        <w:rPr>
          <w:lang w:val="fr-FR" w:eastAsia="zh-CN"/>
        </w:rPr>
        <w:t>n</w:t>
      </w:r>
      <w:r w:rsidR="002309C5" w:rsidRPr="00ED5423">
        <w:rPr>
          <w:vertAlign w:val="superscript"/>
          <w:lang w:val="fr-FR" w:eastAsia="zh-CN"/>
        </w:rPr>
        <w:t>o</w:t>
      </w:r>
      <w:r w:rsidR="002309C5">
        <w:rPr>
          <w:lang w:val="fr-FR" w:eastAsia="zh-CN"/>
        </w:rPr>
        <w:t> </w:t>
      </w:r>
      <w:r w:rsidRPr="00F66EDD">
        <w:rPr>
          <w:noProof/>
          <w:lang w:val="fr-FR"/>
        </w:rPr>
        <w:t>2015-493 du 7 juillet 2015 portant répression du terrorisme). En matière de lutte contre le trafic et l’usage illicite des stupéfiants, la durée de la garde à vue est de 9 heures renouvelables une fois (art.</w:t>
      </w:r>
      <w:r w:rsidR="005E61BA">
        <w:rPr>
          <w:noProof/>
          <w:lang w:val="fr-FR"/>
        </w:rPr>
        <w:t> </w:t>
      </w:r>
      <w:r w:rsidRPr="00F66EDD">
        <w:rPr>
          <w:noProof/>
          <w:lang w:val="fr-FR"/>
        </w:rPr>
        <w:t xml:space="preserve">25 de la loi </w:t>
      </w:r>
      <w:r w:rsidR="005E61BA" w:rsidRPr="00BB493D">
        <w:rPr>
          <w:noProof/>
          <w:lang w:val="fr-FR"/>
        </w:rPr>
        <w:t>n</w:t>
      </w:r>
      <w:r w:rsidR="005E61BA" w:rsidRPr="00934898">
        <w:rPr>
          <w:noProof/>
          <w:vertAlign w:val="superscript"/>
          <w:lang w:val="fr-FR"/>
        </w:rPr>
        <w:t>o</w:t>
      </w:r>
      <w:r w:rsidR="005E61BA">
        <w:rPr>
          <w:noProof/>
          <w:lang w:val="fr-FR"/>
        </w:rPr>
        <w:t> </w:t>
      </w:r>
      <w:r w:rsidRPr="00F66EDD">
        <w:rPr>
          <w:noProof/>
          <w:lang w:val="fr-FR"/>
        </w:rPr>
        <w:t>2022-407 du 13 juin 2022 portant lutte contre le trafic et l’usage illicite de stupéfiants, de substances psychotropes et leurs précurseurs en Côte d’Ivoire).</w:t>
      </w:r>
    </w:p>
    <w:p w14:paraId="72800F4A" w14:textId="424278E7" w:rsidR="00F66EDD" w:rsidRPr="00F66EDD" w:rsidRDefault="00913A53" w:rsidP="00202746">
      <w:pPr>
        <w:pStyle w:val="H4G"/>
        <w:rPr>
          <w:noProof/>
          <w:lang w:val="fr-FR"/>
        </w:rPr>
      </w:pPr>
      <w:r>
        <w:rPr>
          <w:noProof/>
          <w:lang w:val="fr-FR"/>
        </w:rPr>
        <w:tab/>
      </w:r>
      <w:r>
        <w:rPr>
          <w:noProof/>
          <w:lang w:val="fr-FR"/>
        </w:rPr>
        <w:tab/>
      </w:r>
      <w:r w:rsidR="00ED2CED">
        <w:rPr>
          <w:noProof/>
          <w:lang w:val="fr-FR"/>
        </w:rPr>
        <w:t>Sur l</w:t>
      </w:r>
      <w:r w:rsidR="00F66EDD" w:rsidRPr="00F66EDD">
        <w:rPr>
          <w:noProof/>
          <w:lang w:val="fr-FR"/>
        </w:rPr>
        <w:t>a tenue à jour des registres de détention</w:t>
      </w:r>
    </w:p>
    <w:p w14:paraId="35D79134" w14:textId="25BB0F98" w:rsidR="00F66EDD" w:rsidRPr="00F66EDD" w:rsidRDefault="00F66EDD" w:rsidP="00F66EDD">
      <w:pPr>
        <w:pStyle w:val="SingleTxtG"/>
        <w:rPr>
          <w:noProof/>
          <w:lang w:val="fr-FR"/>
        </w:rPr>
      </w:pPr>
      <w:r w:rsidRPr="00F66EDD">
        <w:rPr>
          <w:noProof/>
          <w:lang w:val="fr-FR"/>
        </w:rPr>
        <w:t>42</w:t>
      </w:r>
      <w:r w:rsidR="00FF67CB">
        <w:rPr>
          <w:noProof/>
          <w:lang w:val="fr-FR"/>
        </w:rPr>
        <w:t>.</w:t>
      </w:r>
      <w:r w:rsidR="00FF67CB">
        <w:rPr>
          <w:noProof/>
          <w:lang w:val="fr-FR"/>
        </w:rPr>
        <w:tab/>
      </w:r>
      <w:r w:rsidRPr="00F66EDD">
        <w:rPr>
          <w:noProof/>
          <w:lang w:val="fr-FR"/>
        </w:rPr>
        <w:t>Conformément aux dispositions pertinentes du CPP, les établissements pénitentiaires sont pourvus d’un registre d’écrou signé et paraphé à toutes les pages par le Procureur de la République ou le juge (art.</w:t>
      </w:r>
      <w:r w:rsidR="005E61BA">
        <w:rPr>
          <w:noProof/>
          <w:lang w:val="fr-FR"/>
        </w:rPr>
        <w:t> </w:t>
      </w:r>
      <w:r w:rsidRPr="00F66EDD">
        <w:rPr>
          <w:noProof/>
          <w:lang w:val="fr-FR"/>
        </w:rPr>
        <w:t>729 du CPP). En outre, aucun agent de l’administration pénitentiaire ne peut, à peine de poursuites pénales, recevoir ni retenir une personne sans que l’inscription sur le registre d’écrou ait été faite (art.</w:t>
      </w:r>
      <w:r w:rsidR="005E61BA">
        <w:rPr>
          <w:noProof/>
          <w:lang w:val="fr-FR"/>
        </w:rPr>
        <w:t> </w:t>
      </w:r>
      <w:r w:rsidRPr="00F66EDD">
        <w:rPr>
          <w:noProof/>
          <w:lang w:val="fr-FR"/>
        </w:rPr>
        <w:t xml:space="preserve">730 </w:t>
      </w:r>
      <w:r w:rsidR="005E61BA">
        <w:rPr>
          <w:noProof/>
          <w:lang w:val="fr-FR"/>
        </w:rPr>
        <w:t xml:space="preserve">du </w:t>
      </w:r>
      <w:r w:rsidRPr="00F66EDD">
        <w:rPr>
          <w:noProof/>
          <w:lang w:val="fr-FR"/>
        </w:rPr>
        <w:t>CPP).</w:t>
      </w:r>
    </w:p>
    <w:p w14:paraId="29EA5388" w14:textId="6A9A9E49" w:rsidR="00F66EDD" w:rsidRPr="00F66EDD" w:rsidRDefault="00F66EDD" w:rsidP="00F66EDD">
      <w:pPr>
        <w:pStyle w:val="SingleTxtG"/>
        <w:rPr>
          <w:noProof/>
          <w:lang w:val="fr-FR"/>
        </w:rPr>
      </w:pPr>
      <w:r w:rsidRPr="00F66EDD">
        <w:rPr>
          <w:noProof/>
          <w:lang w:val="fr-FR"/>
        </w:rPr>
        <w:t>43</w:t>
      </w:r>
      <w:r w:rsidR="00FF67CB">
        <w:rPr>
          <w:noProof/>
          <w:lang w:val="fr-FR"/>
        </w:rPr>
        <w:t>.</w:t>
      </w:r>
      <w:r w:rsidR="00FF67CB">
        <w:rPr>
          <w:noProof/>
          <w:lang w:val="fr-FR"/>
        </w:rPr>
        <w:tab/>
      </w:r>
      <w:r w:rsidRPr="00F66EDD">
        <w:rPr>
          <w:noProof/>
          <w:lang w:val="fr-FR"/>
        </w:rPr>
        <w:t>Par ailleurs, le juge de l</w:t>
      </w:r>
      <w:r w:rsidR="002A2362">
        <w:rPr>
          <w:noProof/>
          <w:lang w:val="fr-FR"/>
        </w:rPr>
        <w:t>’</w:t>
      </w:r>
      <w:r w:rsidRPr="00F66EDD">
        <w:rPr>
          <w:noProof/>
          <w:lang w:val="fr-FR"/>
        </w:rPr>
        <w:t>application des peines, le juge d</w:t>
      </w:r>
      <w:r w:rsidR="002A2362">
        <w:rPr>
          <w:noProof/>
          <w:lang w:val="fr-FR"/>
        </w:rPr>
        <w:t>’</w:t>
      </w:r>
      <w:r w:rsidRPr="00F66EDD">
        <w:rPr>
          <w:noProof/>
          <w:lang w:val="fr-FR"/>
        </w:rPr>
        <w:t>instruction, le juge des enfants, le président de la Chambre d</w:t>
      </w:r>
      <w:r w:rsidR="002A2362">
        <w:rPr>
          <w:noProof/>
          <w:lang w:val="fr-FR"/>
        </w:rPr>
        <w:t>’</w:t>
      </w:r>
      <w:r w:rsidRPr="00F66EDD">
        <w:rPr>
          <w:noProof/>
          <w:lang w:val="fr-FR"/>
        </w:rPr>
        <w:t>instruction et le Procureur de la République visitent les établissements pénitentiaires (</w:t>
      </w:r>
      <w:r w:rsidR="005E61BA">
        <w:rPr>
          <w:noProof/>
          <w:lang w:val="fr-FR"/>
        </w:rPr>
        <w:t>art. </w:t>
      </w:r>
      <w:r w:rsidRPr="00F66EDD">
        <w:rPr>
          <w:noProof/>
          <w:lang w:val="fr-FR"/>
        </w:rPr>
        <w:t xml:space="preserve">732 </w:t>
      </w:r>
      <w:r w:rsidR="005E61BA">
        <w:rPr>
          <w:noProof/>
          <w:lang w:val="fr-FR"/>
        </w:rPr>
        <w:t xml:space="preserve">du </w:t>
      </w:r>
      <w:r w:rsidRPr="00F66EDD">
        <w:rPr>
          <w:noProof/>
          <w:lang w:val="fr-FR"/>
        </w:rPr>
        <w:t>CPP) et procèdent au contrôle des registres de suivi de la détention. Cette mission est également dévolue à l’Inspection Générale des Services Judiciaires et Pénitentiaires.</w:t>
      </w:r>
    </w:p>
    <w:p w14:paraId="1D934181" w14:textId="48B75500" w:rsidR="00F66EDD" w:rsidRPr="00F66EDD" w:rsidRDefault="00913A53" w:rsidP="00202746">
      <w:pPr>
        <w:pStyle w:val="H4G"/>
        <w:rPr>
          <w:noProof/>
          <w:lang w:val="fr-FR"/>
        </w:rPr>
      </w:pPr>
      <w:r>
        <w:rPr>
          <w:noProof/>
          <w:lang w:val="fr-FR"/>
        </w:rPr>
        <w:tab/>
      </w:r>
      <w:r>
        <w:rPr>
          <w:noProof/>
          <w:lang w:val="fr-FR"/>
        </w:rPr>
        <w:tab/>
      </w:r>
      <w:r w:rsidR="00ED2CED">
        <w:rPr>
          <w:noProof/>
          <w:lang w:val="fr-FR"/>
        </w:rPr>
        <w:t>Sur l</w:t>
      </w:r>
      <w:r w:rsidR="00F66EDD" w:rsidRPr="00F66EDD">
        <w:rPr>
          <w:noProof/>
          <w:lang w:val="fr-FR"/>
        </w:rPr>
        <w:t>’aide juridictionnelle accessible aux plus démunis</w:t>
      </w:r>
    </w:p>
    <w:p w14:paraId="3544B513" w14:textId="0EC4BD87" w:rsidR="00F66EDD" w:rsidRPr="00F66EDD" w:rsidRDefault="00F66EDD" w:rsidP="00F66EDD">
      <w:pPr>
        <w:pStyle w:val="SingleTxtG"/>
        <w:rPr>
          <w:noProof/>
          <w:lang w:val="fr-FR"/>
        </w:rPr>
      </w:pPr>
      <w:r w:rsidRPr="00F66EDD">
        <w:rPr>
          <w:noProof/>
          <w:lang w:val="fr-FR"/>
        </w:rPr>
        <w:t>44</w:t>
      </w:r>
      <w:r w:rsidR="00FF67CB">
        <w:rPr>
          <w:noProof/>
          <w:lang w:val="fr-FR"/>
        </w:rPr>
        <w:t>.</w:t>
      </w:r>
      <w:r w:rsidR="00FF67CB">
        <w:rPr>
          <w:noProof/>
          <w:lang w:val="fr-FR"/>
        </w:rPr>
        <w:tab/>
      </w:r>
      <w:r w:rsidRPr="00F66EDD">
        <w:rPr>
          <w:noProof/>
          <w:lang w:val="fr-FR"/>
        </w:rPr>
        <w:t>La Constitution consacre le droit de toute personne à un libre et égal accès à la justice, ainsi que le droit à un procès équitable et à un jugement rendu dans un délai raisonnable déterminé par la loi, avec la précision que l’</w:t>
      </w:r>
      <w:r w:rsidR="00796580">
        <w:rPr>
          <w:noProof/>
          <w:lang w:val="fr-FR"/>
        </w:rPr>
        <w:t>État</w:t>
      </w:r>
      <w:r w:rsidRPr="00F66EDD">
        <w:rPr>
          <w:noProof/>
          <w:lang w:val="fr-FR"/>
        </w:rPr>
        <w:t xml:space="preserve"> favorise le développement d’une justice de proximité (art.</w:t>
      </w:r>
      <w:r w:rsidR="005E61BA">
        <w:rPr>
          <w:noProof/>
          <w:lang w:val="fr-FR"/>
        </w:rPr>
        <w:t> </w:t>
      </w:r>
      <w:r w:rsidRPr="00F66EDD">
        <w:rPr>
          <w:noProof/>
          <w:lang w:val="fr-FR"/>
        </w:rPr>
        <w:t>6).</w:t>
      </w:r>
    </w:p>
    <w:p w14:paraId="27E3711F" w14:textId="3513313F" w:rsidR="00F66EDD" w:rsidRPr="00F66EDD" w:rsidRDefault="00F66EDD" w:rsidP="00F66EDD">
      <w:pPr>
        <w:pStyle w:val="SingleTxtG"/>
        <w:rPr>
          <w:noProof/>
          <w:lang w:val="fr-FR"/>
        </w:rPr>
      </w:pPr>
      <w:r w:rsidRPr="00F66EDD">
        <w:rPr>
          <w:noProof/>
          <w:lang w:val="fr-FR"/>
        </w:rPr>
        <w:t>45</w:t>
      </w:r>
      <w:r w:rsidR="00FF67CB">
        <w:rPr>
          <w:noProof/>
          <w:lang w:val="fr-FR"/>
        </w:rPr>
        <w:t>.</w:t>
      </w:r>
      <w:r w:rsidR="00FF67CB">
        <w:rPr>
          <w:noProof/>
          <w:lang w:val="fr-FR"/>
        </w:rPr>
        <w:tab/>
      </w:r>
      <w:r w:rsidRPr="00F66EDD">
        <w:rPr>
          <w:noProof/>
          <w:lang w:val="fr-FR"/>
        </w:rPr>
        <w:t xml:space="preserve">En vue de garantir une aide juridictionnelle accessible aux plus démunis, la Côte d’Ivoire s’est dotée de la loi </w:t>
      </w:r>
      <w:r w:rsidR="005E61BA" w:rsidRPr="00BB493D">
        <w:rPr>
          <w:noProof/>
          <w:lang w:val="fr-FR"/>
        </w:rPr>
        <w:t>n</w:t>
      </w:r>
      <w:r w:rsidR="005E61BA" w:rsidRPr="00934898">
        <w:rPr>
          <w:noProof/>
          <w:vertAlign w:val="superscript"/>
          <w:lang w:val="fr-FR"/>
        </w:rPr>
        <w:t>o</w:t>
      </w:r>
      <w:r w:rsidR="005E61BA">
        <w:rPr>
          <w:noProof/>
          <w:lang w:val="fr-FR"/>
        </w:rPr>
        <w:t> </w:t>
      </w:r>
      <w:r w:rsidRPr="00F66EDD">
        <w:rPr>
          <w:noProof/>
          <w:lang w:val="fr-FR"/>
        </w:rPr>
        <w:t xml:space="preserve">72-833 du 21 décembre 1972 portant Code de procédure civile, commerciale et administrative dont les articles 27, 28, 29 et 30 sont consacrés à l’assistance judiciaire. </w:t>
      </w:r>
    </w:p>
    <w:p w14:paraId="5B777638" w14:textId="377CC16C" w:rsidR="00F66EDD" w:rsidRPr="00F66EDD" w:rsidRDefault="00F66EDD" w:rsidP="00F66EDD">
      <w:pPr>
        <w:pStyle w:val="SingleTxtG"/>
        <w:rPr>
          <w:noProof/>
          <w:lang w:val="fr-FR"/>
        </w:rPr>
      </w:pPr>
      <w:r w:rsidRPr="00F66EDD">
        <w:rPr>
          <w:noProof/>
          <w:lang w:val="fr-FR"/>
        </w:rPr>
        <w:t>46</w:t>
      </w:r>
      <w:r w:rsidR="00FF67CB">
        <w:rPr>
          <w:noProof/>
          <w:lang w:val="fr-FR"/>
        </w:rPr>
        <w:t>.</w:t>
      </w:r>
      <w:r w:rsidR="00FF67CB">
        <w:rPr>
          <w:noProof/>
          <w:lang w:val="fr-FR"/>
        </w:rPr>
        <w:tab/>
      </w:r>
      <w:r w:rsidRPr="00F66EDD">
        <w:rPr>
          <w:noProof/>
          <w:lang w:val="fr-FR"/>
        </w:rPr>
        <w:t xml:space="preserve">Les modalités d’application de cette loi, en ce qui concerne l’assistance judiciaire, sont précisées dans le décret </w:t>
      </w:r>
      <w:r w:rsidR="005E61BA" w:rsidRPr="00BB493D">
        <w:rPr>
          <w:noProof/>
          <w:lang w:val="fr-FR"/>
        </w:rPr>
        <w:t>n</w:t>
      </w:r>
      <w:r w:rsidR="005E61BA" w:rsidRPr="00934898">
        <w:rPr>
          <w:noProof/>
          <w:vertAlign w:val="superscript"/>
          <w:lang w:val="fr-FR"/>
        </w:rPr>
        <w:t>o</w:t>
      </w:r>
      <w:r w:rsidR="005E61BA">
        <w:rPr>
          <w:noProof/>
          <w:lang w:val="fr-FR"/>
        </w:rPr>
        <w:t> </w:t>
      </w:r>
      <w:r w:rsidRPr="00F66EDD">
        <w:rPr>
          <w:noProof/>
          <w:lang w:val="fr-FR"/>
        </w:rPr>
        <w:t xml:space="preserve">2016-781 du 12 octobre 2016 fixant les modalités d’application 72-833 du 21 décembre 1972 portant Code de procédure civile, commerciale et administratives relativement à l’assistance judiciaire, qui abroge le décret </w:t>
      </w:r>
      <w:r w:rsidR="005E61BA" w:rsidRPr="00BB493D">
        <w:rPr>
          <w:noProof/>
          <w:lang w:val="fr-FR"/>
        </w:rPr>
        <w:t>n</w:t>
      </w:r>
      <w:r w:rsidR="005E61BA" w:rsidRPr="00934898">
        <w:rPr>
          <w:noProof/>
          <w:vertAlign w:val="superscript"/>
          <w:lang w:val="fr-FR"/>
        </w:rPr>
        <w:t>o</w:t>
      </w:r>
      <w:r w:rsidR="005E61BA">
        <w:rPr>
          <w:noProof/>
          <w:lang w:val="fr-FR"/>
        </w:rPr>
        <w:t> </w:t>
      </w:r>
      <w:r w:rsidRPr="00F66EDD">
        <w:rPr>
          <w:noProof/>
          <w:lang w:val="fr-FR"/>
        </w:rPr>
        <w:t>75-319 du 9</w:t>
      </w:r>
      <w:r w:rsidR="005E61BA">
        <w:rPr>
          <w:noProof/>
          <w:lang w:val="fr-FR"/>
        </w:rPr>
        <w:t> </w:t>
      </w:r>
      <w:r w:rsidRPr="00F66EDD">
        <w:rPr>
          <w:noProof/>
          <w:lang w:val="fr-FR"/>
        </w:rPr>
        <w:t>mai 1975 ayant eu le même objet.</w:t>
      </w:r>
    </w:p>
    <w:p w14:paraId="10FF38E2" w14:textId="0FCCE915" w:rsidR="00F66EDD" w:rsidRPr="00F66EDD" w:rsidRDefault="00F66EDD" w:rsidP="00F66EDD">
      <w:pPr>
        <w:pStyle w:val="SingleTxtG"/>
        <w:rPr>
          <w:noProof/>
          <w:lang w:val="fr-FR"/>
        </w:rPr>
      </w:pPr>
      <w:r w:rsidRPr="00F66EDD">
        <w:rPr>
          <w:noProof/>
          <w:lang w:val="fr-FR"/>
        </w:rPr>
        <w:t>47</w:t>
      </w:r>
      <w:r w:rsidR="00FF67CB">
        <w:rPr>
          <w:noProof/>
          <w:lang w:val="fr-FR"/>
        </w:rPr>
        <w:t>.</w:t>
      </w:r>
      <w:r w:rsidR="00FF67CB">
        <w:rPr>
          <w:noProof/>
          <w:lang w:val="fr-FR"/>
        </w:rPr>
        <w:tab/>
      </w:r>
      <w:r w:rsidRPr="00F66EDD">
        <w:rPr>
          <w:noProof/>
          <w:lang w:val="fr-FR"/>
        </w:rPr>
        <w:t>En vertu de ce décret,</w:t>
      </w:r>
      <w:r w:rsidR="005E61BA">
        <w:rPr>
          <w:noProof/>
          <w:lang w:val="fr-FR"/>
        </w:rPr>
        <w:t xml:space="preserve"> </w:t>
      </w:r>
      <w:r w:rsidRPr="00F66EDD">
        <w:rPr>
          <w:noProof/>
          <w:lang w:val="fr-FR"/>
        </w:rPr>
        <w:t xml:space="preserve">il est créé, pour la mise en œuvre de l’assistance judiciaire, un </w:t>
      </w:r>
      <w:r w:rsidR="005E61BA">
        <w:rPr>
          <w:noProof/>
          <w:lang w:val="fr-FR"/>
        </w:rPr>
        <w:t>b</w:t>
      </w:r>
      <w:r w:rsidRPr="00F66EDD">
        <w:rPr>
          <w:noProof/>
          <w:lang w:val="fr-FR"/>
        </w:rPr>
        <w:t xml:space="preserve">ureau local auprès de chaque juridiction de premier degré et un </w:t>
      </w:r>
      <w:r w:rsidR="005E61BA">
        <w:rPr>
          <w:noProof/>
          <w:lang w:val="fr-FR"/>
        </w:rPr>
        <w:t>b</w:t>
      </w:r>
      <w:r w:rsidRPr="00F66EDD">
        <w:rPr>
          <w:noProof/>
          <w:lang w:val="fr-FR"/>
        </w:rPr>
        <w:t>ureau central à la Chancellerie (art.</w:t>
      </w:r>
      <w:r w:rsidR="005E61BA">
        <w:rPr>
          <w:noProof/>
          <w:lang w:val="fr-FR"/>
        </w:rPr>
        <w:t> </w:t>
      </w:r>
      <w:r w:rsidRPr="00F66EDD">
        <w:rPr>
          <w:noProof/>
          <w:lang w:val="fr-FR"/>
        </w:rPr>
        <w:t>2).</w:t>
      </w:r>
    </w:p>
    <w:p w14:paraId="2A35F737" w14:textId="6D790147" w:rsidR="00F66EDD" w:rsidRDefault="00F66EDD" w:rsidP="00F66EDD">
      <w:pPr>
        <w:pStyle w:val="SingleTxtG"/>
        <w:rPr>
          <w:noProof/>
          <w:lang w:val="fr-FR"/>
        </w:rPr>
      </w:pPr>
      <w:r w:rsidRPr="00F66EDD">
        <w:rPr>
          <w:noProof/>
          <w:lang w:val="fr-FR"/>
        </w:rPr>
        <w:t>48</w:t>
      </w:r>
      <w:r w:rsidR="00FF67CB">
        <w:rPr>
          <w:noProof/>
          <w:lang w:val="fr-FR"/>
        </w:rPr>
        <w:t>.</w:t>
      </w:r>
      <w:r w:rsidR="00FF67CB">
        <w:rPr>
          <w:noProof/>
          <w:lang w:val="fr-FR"/>
        </w:rPr>
        <w:tab/>
      </w:r>
      <w:r w:rsidRPr="00F66EDD">
        <w:rPr>
          <w:noProof/>
          <w:lang w:val="fr-FR"/>
        </w:rPr>
        <w:t xml:space="preserve">Les </w:t>
      </w:r>
      <w:r w:rsidR="005E61BA">
        <w:rPr>
          <w:noProof/>
          <w:lang w:val="fr-FR"/>
        </w:rPr>
        <w:t>p</w:t>
      </w:r>
      <w:r w:rsidRPr="00F66EDD">
        <w:rPr>
          <w:noProof/>
          <w:lang w:val="fr-FR"/>
        </w:rPr>
        <w:t>résidents des juridictions correctionnelles peuvent également désigner un défenseur d</w:t>
      </w:r>
      <w:r w:rsidR="002A2362">
        <w:rPr>
          <w:noProof/>
          <w:lang w:val="fr-FR"/>
        </w:rPr>
        <w:t>’</w:t>
      </w:r>
      <w:r w:rsidRPr="00F66EDD">
        <w:rPr>
          <w:noProof/>
          <w:lang w:val="fr-FR"/>
        </w:rPr>
        <w:t>office aux prévenus poursuivis à la requête du Ministère public ou détenus préventivement lorsque ceux-ci en font la demande et que leur indigence est constatée (art.</w:t>
      </w:r>
      <w:r w:rsidR="00B9085F">
        <w:rPr>
          <w:noProof/>
          <w:lang w:val="fr-FR"/>
        </w:rPr>
        <w:t> </w:t>
      </w:r>
      <w:r w:rsidRPr="00F66EDD">
        <w:rPr>
          <w:noProof/>
          <w:lang w:val="fr-FR"/>
        </w:rPr>
        <w:t>35).</w:t>
      </w:r>
    </w:p>
    <w:p w14:paraId="5F95AFE1" w14:textId="37973951" w:rsidR="00B21EB5" w:rsidRPr="00202746" w:rsidRDefault="00ED2CED"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B21EB5" w:rsidRPr="00202746">
        <w:rPr>
          <w:noProof/>
          <w:sz w:val="20"/>
          <w:szCs w:val="20"/>
          <w:lang w:val="fr-FR"/>
        </w:rPr>
        <w:t>Réponse au paragraphe 3 de la liste de points</w:t>
      </w:r>
    </w:p>
    <w:p w14:paraId="57167E2D" w14:textId="5632F41B" w:rsidR="00F66EDD" w:rsidRPr="00F66EDD" w:rsidRDefault="00F66EDD" w:rsidP="00F66EDD">
      <w:pPr>
        <w:pStyle w:val="SingleTxtG"/>
        <w:rPr>
          <w:noProof/>
          <w:lang w:val="fr-FR"/>
        </w:rPr>
      </w:pPr>
      <w:r w:rsidRPr="00F66EDD">
        <w:rPr>
          <w:noProof/>
          <w:lang w:val="fr-FR"/>
        </w:rPr>
        <w:t>49</w:t>
      </w:r>
      <w:r w:rsidR="00FF67CB">
        <w:rPr>
          <w:noProof/>
          <w:lang w:val="fr-FR"/>
        </w:rPr>
        <w:t>.</w:t>
      </w:r>
      <w:r w:rsidR="00FF67CB">
        <w:rPr>
          <w:noProof/>
          <w:lang w:val="fr-FR"/>
        </w:rPr>
        <w:tab/>
      </w:r>
      <w:r w:rsidRPr="00F66EDD">
        <w:rPr>
          <w:noProof/>
          <w:lang w:val="fr-FR"/>
        </w:rPr>
        <w:t>L’article 5 de la Constitution interdit formellement l’esclavage, la traite des êtres humains, le travail forcé, la torture physique ou morale, les traitements inhumains, cruels, dégradants et humiliants, les violences physiques, les mutilations génitales féminines ainsi que toutes les autres formes d’avilissement de l’être humain.</w:t>
      </w:r>
    </w:p>
    <w:p w14:paraId="14F37079" w14:textId="7BCB9EA0" w:rsidR="00F66EDD" w:rsidRPr="00F66EDD" w:rsidRDefault="00F66EDD" w:rsidP="00F66EDD">
      <w:pPr>
        <w:pStyle w:val="SingleTxtG"/>
        <w:rPr>
          <w:noProof/>
          <w:lang w:val="fr-FR"/>
        </w:rPr>
      </w:pPr>
      <w:r w:rsidRPr="00F66EDD">
        <w:rPr>
          <w:noProof/>
          <w:lang w:val="fr-FR"/>
        </w:rPr>
        <w:t>50</w:t>
      </w:r>
      <w:r w:rsidR="00FF67CB">
        <w:rPr>
          <w:noProof/>
          <w:lang w:val="fr-FR"/>
        </w:rPr>
        <w:t>.</w:t>
      </w:r>
      <w:r w:rsidR="00FF67CB">
        <w:rPr>
          <w:noProof/>
          <w:lang w:val="fr-FR"/>
        </w:rPr>
        <w:tab/>
      </w:r>
      <w:r w:rsidRPr="00F66EDD">
        <w:rPr>
          <w:noProof/>
          <w:lang w:val="fr-FR"/>
        </w:rPr>
        <w:t>En vue de garantir le respect de l’interdiction absolue de la torture en toutes circonstances, la torture est érigée en infraction pénale autonome (art.</w:t>
      </w:r>
      <w:r w:rsidR="00E33459">
        <w:rPr>
          <w:noProof/>
          <w:lang w:val="fr-FR"/>
        </w:rPr>
        <w:t> </w:t>
      </w:r>
      <w:r w:rsidRPr="00F66EDD">
        <w:rPr>
          <w:noProof/>
          <w:lang w:val="fr-FR"/>
        </w:rPr>
        <w:t xml:space="preserve">399 </w:t>
      </w:r>
      <w:r w:rsidR="00E33459">
        <w:rPr>
          <w:noProof/>
          <w:lang w:val="fr-FR"/>
        </w:rPr>
        <w:t xml:space="preserve">du </w:t>
      </w:r>
      <w:r w:rsidRPr="00F66EDD">
        <w:rPr>
          <w:noProof/>
          <w:lang w:val="fr-FR"/>
        </w:rPr>
        <w:t>CP</w:t>
      </w:r>
      <w:r w:rsidR="00E33459">
        <w:rPr>
          <w:noProof/>
          <w:lang w:val="fr-FR"/>
        </w:rPr>
        <w:t>P</w:t>
      </w:r>
      <w:r w:rsidRPr="00F66EDD">
        <w:rPr>
          <w:noProof/>
          <w:lang w:val="fr-FR"/>
        </w:rPr>
        <w:t xml:space="preserve">). </w:t>
      </w:r>
    </w:p>
    <w:p w14:paraId="5A2E898D" w14:textId="4D9152C4" w:rsidR="00F66EDD" w:rsidRDefault="00F66EDD" w:rsidP="00F66EDD">
      <w:pPr>
        <w:pStyle w:val="SingleTxtG"/>
        <w:rPr>
          <w:noProof/>
          <w:lang w:val="fr-FR"/>
        </w:rPr>
      </w:pPr>
      <w:r w:rsidRPr="00F66EDD">
        <w:rPr>
          <w:noProof/>
          <w:lang w:val="fr-FR"/>
        </w:rPr>
        <w:t>51</w:t>
      </w:r>
      <w:r w:rsidR="00FF67CB">
        <w:rPr>
          <w:noProof/>
          <w:lang w:val="fr-FR"/>
        </w:rPr>
        <w:t>.</w:t>
      </w:r>
      <w:r w:rsidR="00FF67CB">
        <w:rPr>
          <w:noProof/>
          <w:lang w:val="fr-FR"/>
        </w:rPr>
        <w:tab/>
      </w:r>
      <w:r w:rsidRPr="00F66EDD">
        <w:rPr>
          <w:noProof/>
          <w:lang w:val="fr-FR"/>
        </w:rPr>
        <w:t>Cette incrimination de la torture vaut en toutes circonstances, y compris « en période d’état d’exception », puisqu’aucune disposition légale ne comporte d’exception à la définition de la torture en droit ivoirien.</w:t>
      </w:r>
    </w:p>
    <w:p w14:paraId="0D935D67" w14:textId="49344355" w:rsidR="00B21EB5" w:rsidRPr="00202746" w:rsidRDefault="00E33459"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B21EB5" w:rsidRPr="00202746">
        <w:rPr>
          <w:noProof/>
          <w:sz w:val="20"/>
          <w:szCs w:val="20"/>
          <w:lang w:val="fr-FR"/>
        </w:rPr>
        <w:t>Réponse au paragraphe 4 de la liste de points</w:t>
      </w:r>
    </w:p>
    <w:p w14:paraId="66D00403" w14:textId="5B20FFBE" w:rsidR="00F66EDD" w:rsidRPr="00F66EDD" w:rsidRDefault="00F66EDD" w:rsidP="00F66EDD">
      <w:pPr>
        <w:pStyle w:val="SingleTxtG"/>
        <w:rPr>
          <w:noProof/>
          <w:lang w:val="fr-FR"/>
        </w:rPr>
      </w:pPr>
      <w:r w:rsidRPr="00F66EDD">
        <w:rPr>
          <w:noProof/>
          <w:lang w:val="fr-FR"/>
        </w:rPr>
        <w:t>52</w:t>
      </w:r>
      <w:r w:rsidR="00FF67CB">
        <w:rPr>
          <w:noProof/>
          <w:lang w:val="fr-FR"/>
        </w:rPr>
        <w:t>.</w:t>
      </w:r>
      <w:r w:rsidR="00FF67CB">
        <w:rPr>
          <w:noProof/>
          <w:lang w:val="fr-FR"/>
        </w:rPr>
        <w:tab/>
      </w:r>
      <w:r w:rsidRPr="00F66EDD">
        <w:rPr>
          <w:noProof/>
          <w:lang w:val="fr-FR"/>
        </w:rPr>
        <w:t>L’article 139 de la Constitution énonce, de façon univoque, que « le pouvoir judiciaire est indépendant ».</w:t>
      </w:r>
    </w:p>
    <w:p w14:paraId="5536C9EB" w14:textId="4A19DC52" w:rsidR="00F66EDD" w:rsidRPr="00F66EDD" w:rsidRDefault="00F66EDD" w:rsidP="00F66EDD">
      <w:pPr>
        <w:pStyle w:val="SingleTxtG"/>
        <w:rPr>
          <w:noProof/>
          <w:lang w:val="fr-FR"/>
        </w:rPr>
      </w:pPr>
      <w:r w:rsidRPr="00F66EDD">
        <w:rPr>
          <w:noProof/>
          <w:lang w:val="fr-FR"/>
        </w:rPr>
        <w:t>53</w:t>
      </w:r>
      <w:r w:rsidR="00FF67CB">
        <w:rPr>
          <w:noProof/>
          <w:lang w:val="fr-FR"/>
        </w:rPr>
        <w:t>.</w:t>
      </w:r>
      <w:r w:rsidR="00FF67CB">
        <w:rPr>
          <w:noProof/>
          <w:lang w:val="fr-FR"/>
        </w:rPr>
        <w:tab/>
      </w:r>
      <w:r w:rsidRPr="00F66EDD">
        <w:rPr>
          <w:noProof/>
          <w:lang w:val="fr-FR"/>
        </w:rPr>
        <w:t>En vue de donner effet à l’indépendance ainsi affirmée, la Constitution (art.</w:t>
      </w:r>
      <w:r w:rsidR="00E33459">
        <w:rPr>
          <w:noProof/>
          <w:lang w:val="fr-FR"/>
        </w:rPr>
        <w:t> </w:t>
      </w:r>
      <w:r w:rsidRPr="00F66EDD">
        <w:rPr>
          <w:noProof/>
          <w:lang w:val="fr-FR"/>
        </w:rPr>
        <w:t>140) consacre :</w:t>
      </w:r>
    </w:p>
    <w:p w14:paraId="31ED2C9D" w14:textId="4B2FA19C"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’inamovibilité des magistrats du siège</w:t>
      </w:r>
      <w:r w:rsidR="00F66EDD" w:rsidRPr="00F66EDD" w:rsidDel="004B6B0E">
        <w:rPr>
          <w:noProof/>
          <w:lang w:val="fr-FR"/>
        </w:rPr>
        <w:t xml:space="preserve"> </w:t>
      </w:r>
      <w:r w:rsidR="00F66EDD" w:rsidRPr="00F66EDD">
        <w:rPr>
          <w:noProof/>
          <w:lang w:val="fr-FR"/>
        </w:rPr>
        <w:t>;</w:t>
      </w:r>
    </w:p>
    <w:p w14:paraId="72D5609E" w14:textId="7A1322EC"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a</w:t>
      </w:r>
      <w:r w:rsidR="00C3746F">
        <w:rPr>
          <w:noProof/>
          <w:lang w:val="fr-FR"/>
        </w:rPr>
        <w:t xml:space="preserve"> </w:t>
      </w:r>
      <w:r w:rsidR="00F66EDD" w:rsidRPr="00F66EDD">
        <w:rPr>
          <w:noProof/>
          <w:lang w:val="fr-FR"/>
        </w:rPr>
        <w:t>protection des magistrats contre toutes formes d’ingérence, de pression, d’interventions ou de manœuvres ;</w:t>
      </w:r>
    </w:p>
    <w:p w14:paraId="7EE88894" w14:textId="467B0F9F"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e droit à un recours (au Conseil Supérieur de la Magistrature) pour le magistrat estimant que son indépendance est menacée ;</w:t>
      </w:r>
    </w:p>
    <w:p w14:paraId="39CC8748" w14:textId="0C9EE31A"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a soumission du Juge à la seule autorité de la loi.</w:t>
      </w:r>
    </w:p>
    <w:p w14:paraId="766EB62F" w14:textId="640E5A4E" w:rsidR="00F66EDD" w:rsidRPr="00F66EDD" w:rsidRDefault="00F66EDD" w:rsidP="00F66EDD">
      <w:pPr>
        <w:pStyle w:val="SingleTxtG"/>
        <w:rPr>
          <w:noProof/>
          <w:lang w:val="fr-FR"/>
        </w:rPr>
      </w:pPr>
      <w:r w:rsidRPr="00F66EDD">
        <w:rPr>
          <w:noProof/>
          <w:lang w:val="fr-FR"/>
        </w:rPr>
        <w:t>54</w:t>
      </w:r>
      <w:r w:rsidR="00FF67CB">
        <w:rPr>
          <w:noProof/>
          <w:lang w:val="fr-FR"/>
        </w:rPr>
        <w:t>.</w:t>
      </w:r>
      <w:r w:rsidR="00FF67CB">
        <w:rPr>
          <w:noProof/>
          <w:lang w:val="fr-FR"/>
        </w:rPr>
        <w:tab/>
      </w:r>
      <w:r w:rsidRPr="00F66EDD">
        <w:rPr>
          <w:noProof/>
          <w:lang w:val="fr-FR"/>
        </w:rPr>
        <w:t>Confirmée par les dispositions de l’article 4 de la loi n</w:t>
      </w:r>
      <w:r w:rsidR="00E33459" w:rsidRPr="00202746">
        <w:rPr>
          <w:noProof/>
          <w:vertAlign w:val="superscript"/>
          <w:lang w:val="fr-FR"/>
        </w:rPr>
        <w:t>o</w:t>
      </w:r>
      <w:r w:rsidR="00E33459">
        <w:rPr>
          <w:noProof/>
          <w:lang w:val="fr-FR"/>
        </w:rPr>
        <w:t> </w:t>
      </w:r>
      <w:r w:rsidRPr="00F66EDD">
        <w:rPr>
          <w:noProof/>
          <w:lang w:val="fr-FR"/>
        </w:rPr>
        <w:t>2022-194 du 11 mars 2022 portant statut de la magistrature, cette indépendance est renforcée par le fait que le Conseil Supérieur de la Magistrature, qui examine toutes les questions relatives à l’indépendance de la Magistrature et à la déontologie des magistrats, « donne son avis conforme à la nomination, à la mutation et à la promotion des magistrats du siège » (art.</w:t>
      </w:r>
      <w:r w:rsidR="00E33459">
        <w:rPr>
          <w:noProof/>
          <w:lang w:val="fr-FR"/>
        </w:rPr>
        <w:t> </w:t>
      </w:r>
      <w:r w:rsidRPr="00F66EDD">
        <w:rPr>
          <w:noProof/>
          <w:lang w:val="fr-FR"/>
        </w:rPr>
        <w:t>146 de la Constitution).</w:t>
      </w:r>
    </w:p>
    <w:p w14:paraId="105031E6" w14:textId="15AB3D87" w:rsidR="00F66EDD" w:rsidRPr="00F66EDD" w:rsidRDefault="00F66EDD" w:rsidP="00F66EDD">
      <w:pPr>
        <w:pStyle w:val="SingleTxtG"/>
        <w:rPr>
          <w:noProof/>
          <w:lang w:val="fr-FR"/>
        </w:rPr>
      </w:pPr>
      <w:r w:rsidRPr="00F66EDD">
        <w:rPr>
          <w:noProof/>
          <w:lang w:val="fr-FR"/>
        </w:rPr>
        <w:t>55</w:t>
      </w:r>
      <w:r w:rsidR="00246EF1">
        <w:rPr>
          <w:noProof/>
          <w:lang w:val="fr-FR"/>
        </w:rPr>
        <w:t>.</w:t>
      </w:r>
      <w:r w:rsidR="00246EF1">
        <w:rPr>
          <w:noProof/>
          <w:lang w:val="fr-FR"/>
        </w:rPr>
        <w:tab/>
      </w:r>
      <w:r w:rsidRPr="00F66EDD">
        <w:rPr>
          <w:noProof/>
          <w:lang w:val="fr-FR"/>
        </w:rPr>
        <w:t>Le Conseil Supérieur de la Magistrature est justement présidé par une personnalité nommée parmi les Hauts magistrats en fonction ou à la retraite. Pour rappel, ce Conseil était, par le passé, présidé par le Président de la République.</w:t>
      </w:r>
    </w:p>
    <w:p w14:paraId="6F96EBBD" w14:textId="4C3A773D" w:rsidR="00F66EDD" w:rsidRPr="00F66EDD" w:rsidRDefault="00F66EDD" w:rsidP="00F66EDD">
      <w:pPr>
        <w:pStyle w:val="SingleTxtG"/>
        <w:rPr>
          <w:noProof/>
          <w:lang w:val="fr-FR"/>
        </w:rPr>
      </w:pPr>
      <w:r w:rsidRPr="00F66EDD">
        <w:rPr>
          <w:noProof/>
          <w:lang w:val="fr-FR"/>
        </w:rPr>
        <w:t>56</w:t>
      </w:r>
      <w:r w:rsidR="00246EF1">
        <w:rPr>
          <w:noProof/>
          <w:lang w:val="fr-FR"/>
        </w:rPr>
        <w:t>.</w:t>
      </w:r>
      <w:r w:rsidR="00246EF1">
        <w:rPr>
          <w:noProof/>
          <w:lang w:val="fr-FR"/>
        </w:rPr>
        <w:tab/>
      </w:r>
      <w:r w:rsidRPr="00F66EDD">
        <w:rPr>
          <w:noProof/>
          <w:lang w:val="fr-FR"/>
        </w:rPr>
        <w:t>S’agissant des magistrats du ministère public, bien que soumis au principe de la subordination hiérarchique, ils développent librement à l’audience les observations orales qu’ils croient convenables au bien de la justice (art.</w:t>
      </w:r>
      <w:r w:rsidR="00E33459">
        <w:rPr>
          <w:noProof/>
          <w:lang w:val="fr-FR"/>
        </w:rPr>
        <w:t> </w:t>
      </w:r>
      <w:r w:rsidRPr="00F66EDD">
        <w:rPr>
          <w:noProof/>
          <w:lang w:val="fr-FR"/>
        </w:rPr>
        <w:t>7 du statut de la magistrature). </w:t>
      </w:r>
    </w:p>
    <w:p w14:paraId="0BDEB1CB" w14:textId="79FD3420" w:rsidR="00F66EDD" w:rsidRPr="00F66EDD" w:rsidRDefault="00F66EDD" w:rsidP="00F66EDD">
      <w:pPr>
        <w:pStyle w:val="SingleTxtG"/>
        <w:rPr>
          <w:noProof/>
          <w:lang w:val="fr-FR"/>
        </w:rPr>
      </w:pPr>
      <w:r w:rsidRPr="00F66EDD">
        <w:rPr>
          <w:noProof/>
          <w:lang w:val="fr-FR"/>
        </w:rPr>
        <w:t>57</w:t>
      </w:r>
      <w:r w:rsidR="00246EF1">
        <w:rPr>
          <w:noProof/>
          <w:lang w:val="fr-FR"/>
        </w:rPr>
        <w:t>.</w:t>
      </w:r>
      <w:r w:rsidR="00246EF1">
        <w:rPr>
          <w:noProof/>
          <w:lang w:val="fr-FR"/>
        </w:rPr>
        <w:tab/>
      </w:r>
      <w:r w:rsidRPr="00F66EDD">
        <w:rPr>
          <w:noProof/>
          <w:lang w:val="fr-FR"/>
        </w:rPr>
        <w:t xml:space="preserve">Il en résulte que, dans le système judiciaire ivoirien, à l’instar d’autres systèmes judiciaires, le Ministère public ne jouit pas d’une indépendance comparable à celle des magistrats du siège. Cependant, le statut de la magistrature consacre, à l’égard des Magistrats du Parquet, une liberté de parole qui leur confère une forme d’indépendance à l’audience. </w:t>
      </w:r>
    </w:p>
    <w:p w14:paraId="79575D3C" w14:textId="17DA6B0F" w:rsidR="00F66EDD" w:rsidRPr="00F66EDD" w:rsidRDefault="00F66EDD" w:rsidP="00F66EDD">
      <w:pPr>
        <w:pStyle w:val="SingleTxtG"/>
        <w:rPr>
          <w:noProof/>
          <w:lang w:val="fr-FR"/>
        </w:rPr>
      </w:pPr>
      <w:r w:rsidRPr="00F66EDD">
        <w:rPr>
          <w:noProof/>
          <w:lang w:val="fr-FR"/>
        </w:rPr>
        <w:t>58</w:t>
      </w:r>
      <w:r w:rsidR="00246EF1">
        <w:rPr>
          <w:noProof/>
          <w:lang w:val="fr-FR"/>
        </w:rPr>
        <w:t>.</w:t>
      </w:r>
      <w:r w:rsidR="00246EF1">
        <w:rPr>
          <w:noProof/>
          <w:lang w:val="fr-FR"/>
        </w:rPr>
        <w:tab/>
      </w:r>
      <w:r w:rsidRPr="00F66EDD">
        <w:rPr>
          <w:noProof/>
          <w:lang w:val="fr-FR"/>
        </w:rPr>
        <w:t xml:space="preserve">Sur l’impartialité totale des juges et des procureurs, il convient d’indiquer que, conformément aux dispositions de l’article 8 du statut de la magistrature, « tout magistrat, lors de sa nomination à son premier poste et avant d’entrer en fonction prête serment en ces termes : </w:t>
      </w:r>
      <w:r w:rsidR="00E33459" w:rsidRPr="00497A6D">
        <w:rPr>
          <w:noProof/>
        </w:rPr>
        <w:t>“</w:t>
      </w:r>
      <w:r w:rsidRPr="00497A6D">
        <w:rPr>
          <w:noProof/>
        </w:rPr>
        <w:t>Je</w:t>
      </w:r>
      <w:r w:rsidRPr="00F66EDD">
        <w:rPr>
          <w:noProof/>
          <w:lang w:val="fr-FR"/>
        </w:rPr>
        <w:t xml:space="preserve"> jure de bien et fidèlement remplir mes fonctions et de me conduire en tout comme un digne et loyal magistrat</w:t>
      </w:r>
      <w:r w:rsidR="00E33459" w:rsidRPr="00497A6D">
        <w:rPr>
          <w:noProof/>
        </w:rPr>
        <w:t>”</w:t>
      </w:r>
      <w:r w:rsidRPr="00F66EDD">
        <w:rPr>
          <w:noProof/>
          <w:lang w:val="fr-FR"/>
        </w:rPr>
        <w:t> ».</w:t>
      </w:r>
    </w:p>
    <w:p w14:paraId="27A0B23F" w14:textId="4B1C20CA" w:rsidR="00F66EDD" w:rsidRPr="00F66EDD" w:rsidRDefault="00F66EDD" w:rsidP="00F66EDD">
      <w:pPr>
        <w:pStyle w:val="SingleTxtG"/>
        <w:rPr>
          <w:noProof/>
          <w:lang w:val="fr-FR"/>
        </w:rPr>
      </w:pPr>
      <w:r w:rsidRPr="00F66EDD">
        <w:rPr>
          <w:noProof/>
          <w:lang w:val="fr-FR"/>
        </w:rPr>
        <w:t>59</w:t>
      </w:r>
      <w:r w:rsidR="00B21EB5">
        <w:rPr>
          <w:noProof/>
          <w:lang w:val="fr-FR"/>
        </w:rPr>
        <w:t>.</w:t>
      </w:r>
      <w:r w:rsidR="00121D57">
        <w:rPr>
          <w:noProof/>
          <w:lang w:val="fr-FR"/>
        </w:rPr>
        <w:tab/>
      </w:r>
      <w:r w:rsidRPr="00F66EDD">
        <w:rPr>
          <w:noProof/>
          <w:lang w:val="fr-FR"/>
        </w:rPr>
        <w:t>L</w:t>
      </w:r>
      <w:r w:rsidR="008031B4">
        <w:rPr>
          <w:noProof/>
          <w:lang w:val="fr-FR"/>
        </w:rPr>
        <w:t>’</w:t>
      </w:r>
      <w:r w:rsidRPr="00F66EDD">
        <w:rPr>
          <w:noProof/>
          <w:lang w:val="fr-FR"/>
        </w:rPr>
        <w:t>article 58 du statut de la magistrature prévoit justement que « le magistrat doit être impartial et objectif ». Le statut de la magistrature précise en son article 62 alinéa 2 que le magistrat « doit agir en toutes circonstances, de manière à promouvoir la confiance de l’opinion publique en l’intégrité et en l’impartialité de la justice ».</w:t>
      </w:r>
    </w:p>
    <w:p w14:paraId="5AE2E0A5" w14:textId="256D8596" w:rsidR="00F66EDD" w:rsidRPr="00F66EDD" w:rsidRDefault="00F66EDD" w:rsidP="00F66EDD">
      <w:pPr>
        <w:pStyle w:val="SingleTxtG"/>
        <w:rPr>
          <w:noProof/>
          <w:lang w:val="fr-FR"/>
        </w:rPr>
      </w:pPr>
      <w:r w:rsidRPr="00F66EDD">
        <w:rPr>
          <w:noProof/>
          <w:lang w:val="fr-FR"/>
        </w:rPr>
        <w:t>60</w:t>
      </w:r>
      <w:r w:rsidR="00246EF1">
        <w:rPr>
          <w:noProof/>
          <w:lang w:val="fr-FR"/>
        </w:rPr>
        <w:t>.</w:t>
      </w:r>
      <w:r w:rsidR="00246EF1">
        <w:rPr>
          <w:noProof/>
          <w:lang w:val="fr-FR"/>
        </w:rPr>
        <w:tab/>
      </w:r>
      <w:r w:rsidRPr="00F66EDD">
        <w:rPr>
          <w:noProof/>
          <w:lang w:val="fr-FR"/>
        </w:rPr>
        <w:t xml:space="preserve">Le recrutement et la formation des </w:t>
      </w:r>
      <w:r w:rsidR="00E33459">
        <w:rPr>
          <w:noProof/>
          <w:lang w:val="fr-FR"/>
        </w:rPr>
        <w:t>m</w:t>
      </w:r>
      <w:r w:rsidRPr="00F66EDD">
        <w:rPr>
          <w:noProof/>
          <w:lang w:val="fr-FR"/>
        </w:rPr>
        <w:t>agistrats sont fondés sur la transparence, le mérite, l’équité et l’aptitude.</w:t>
      </w:r>
    </w:p>
    <w:p w14:paraId="4CD0F7E7" w14:textId="2E3F436F" w:rsidR="00F66EDD" w:rsidRPr="00F66EDD" w:rsidRDefault="00F66EDD" w:rsidP="00F66EDD">
      <w:pPr>
        <w:pStyle w:val="SingleTxtG"/>
        <w:rPr>
          <w:noProof/>
          <w:lang w:val="fr-FR"/>
        </w:rPr>
      </w:pPr>
      <w:r w:rsidRPr="00F66EDD">
        <w:rPr>
          <w:noProof/>
          <w:lang w:val="fr-FR"/>
        </w:rPr>
        <w:t>61</w:t>
      </w:r>
      <w:r w:rsidR="00246EF1">
        <w:rPr>
          <w:noProof/>
          <w:lang w:val="fr-FR"/>
        </w:rPr>
        <w:t>.</w:t>
      </w:r>
      <w:r w:rsidR="00246EF1">
        <w:rPr>
          <w:noProof/>
          <w:lang w:val="fr-FR"/>
        </w:rPr>
        <w:tab/>
      </w:r>
      <w:r w:rsidRPr="00F66EDD">
        <w:rPr>
          <w:noProof/>
          <w:lang w:val="fr-FR"/>
        </w:rPr>
        <w:t xml:space="preserve">La compétence est une des exigences préalables à l’exercice des fonctions judiciaires en Côte d’Ivoire. Le recrutement des </w:t>
      </w:r>
      <w:r w:rsidR="00836197">
        <w:rPr>
          <w:noProof/>
          <w:lang w:val="fr-FR"/>
        </w:rPr>
        <w:t>m</w:t>
      </w:r>
      <w:r w:rsidRPr="00F66EDD">
        <w:rPr>
          <w:noProof/>
          <w:lang w:val="fr-FR"/>
        </w:rPr>
        <w:t>agistrats se fait conformément à une sélection particulièrement compétitive qui garantit la participation de toutes les personnes pouvant faire acte de candidature.</w:t>
      </w:r>
    </w:p>
    <w:p w14:paraId="07C32A38" w14:textId="168B9981" w:rsidR="00F66EDD" w:rsidRPr="00F66EDD" w:rsidRDefault="00F66EDD" w:rsidP="00F66EDD">
      <w:pPr>
        <w:pStyle w:val="SingleTxtG"/>
        <w:rPr>
          <w:noProof/>
          <w:lang w:val="fr-FR"/>
        </w:rPr>
      </w:pPr>
      <w:r w:rsidRPr="00F66EDD">
        <w:rPr>
          <w:noProof/>
          <w:lang w:val="fr-FR"/>
        </w:rPr>
        <w:t>62</w:t>
      </w:r>
      <w:r w:rsidR="00246EF1">
        <w:rPr>
          <w:noProof/>
          <w:lang w:val="fr-FR"/>
        </w:rPr>
        <w:t>.</w:t>
      </w:r>
      <w:r w:rsidR="00246EF1">
        <w:rPr>
          <w:noProof/>
          <w:lang w:val="fr-FR"/>
        </w:rPr>
        <w:tab/>
      </w:r>
      <w:r w:rsidR="00B9085F">
        <w:rPr>
          <w:noProof/>
          <w:lang w:val="fr-FR"/>
        </w:rPr>
        <w:t>À</w:t>
      </w:r>
      <w:r w:rsidRPr="00F66EDD">
        <w:rPr>
          <w:noProof/>
          <w:lang w:val="fr-FR"/>
        </w:rPr>
        <w:t xml:space="preserve"> cet égard, nul ne peut être nommé magistrat s’il n’a accompli, préalablement, un stage de formation professionnelle assuré par la structure chargée de la Formation des Magistrats et satisfait aux examens de fin de stage. L</w:t>
      </w:r>
      <w:r w:rsidR="002A2362">
        <w:rPr>
          <w:noProof/>
          <w:lang w:val="fr-FR"/>
        </w:rPr>
        <w:t>’</w:t>
      </w:r>
      <w:r w:rsidRPr="00F66EDD">
        <w:rPr>
          <w:noProof/>
          <w:lang w:val="fr-FR"/>
        </w:rPr>
        <w:t>admission au stage a lieu par voie de concours ou sur titre (art.</w:t>
      </w:r>
      <w:r w:rsidR="00836197">
        <w:rPr>
          <w:noProof/>
          <w:lang w:val="fr-FR"/>
        </w:rPr>
        <w:t> </w:t>
      </w:r>
      <w:r w:rsidRPr="00F66EDD">
        <w:rPr>
          <w:noProof/>
          <w:lang w:val="fr-FR"/>
        </w:rPr>
        <w:t>17 du statut).</w:t>
      </w:r>
    </w:p>
    <w:p w14:paraId="65375CE4" w14:textId="548688F2" w:rsidR="00F66EDD" w:rsidRPr="00F66EDD" w:rsidRDefault="00F66EDD" w:rsidP="00F66EDD">
      <w:pPr>
        <w:pStyle w:val="SingleTxtG"/>
        <w:rPr>
          <w:noProof/>
          <w:lang w:val="fr-FR"/>
        </w:rPr>
      </w:pPr>
      <w:r w:rsidRPr="00F66EDD">
        <w:rPr>
          <w:noProof/>
          <w:lang w:val="fr-FR"/>
        </w:rPr>
        <w:t>63</w:t>
      </w:r>
      <w:r w:rsidR="00246EF1">
        <w:rPr>
          <w:noProof/>
          <w:lang w:val="fr-FR"/>
        </w:rPr>
        <w:t>.</w:t>
      </w:r>
      <w:r w:rsidR="00246EF1">
        <w:rPr>
          <w:noProof/>
          <w:lang w:val="fr-FR"/>
        </w:rPr>
        <w:tab/>
      </w:r>
      <w:r w:rsidRPr="00F66EDD">
        <w:rPr>
          <w:noProof/>
          <w:lang w:val="fr-FR"/>
        </w:rPr>
        <w:t>Ouvert aux titulaires de la maîtrise en droit ou du master 2 en droit, le concours de la Magistrature est constitué de deux séries d’épreuves</w:t>
      </w:r>
      <w:r w:rsidR="00836197">
        <w:rPr>
          <w:noProof/>
          <w:lang w:val="fr-FR"/>
        </w:rPr>
        <w:t> </w:t>
      </w:r>
      <w:r w:rsidRPr="00F66EDD">
        <w:rPr>
          <w:noProof/>
          <w:lang w:val="fr-FR"/>
        </w:rPr>
        <w:t>; une première série consacrée à l’admissibilité et une seconde relative à l’admission définitive</w:t>
      </w:r>
      <w:r w:rsidRPr="00F66EDD" w:rsidDel="00AD1F2C">
        <w:rPr>
          <w:noProof/>
          <w:lang w:val="fr-FR"/>
        </w:rPr>
        <w:t xml:space="preserve"> </w:t>
      </w:r>
      <w:r w:rsidRPr="00F66EDD">
        <w:rPr>
          <w:noProof/>
          <w:lang w:val="fr-FR"/>
        </w:rPr>
        <w:t>(art.</w:t>
      </w:r>
      <w:r w:rsidR="00836197">
        <w:rPr>
          <w:noProof/>
          <w:lang w:val="fr-FR"/>
        </w:rPr>
        <w:t> </w:t>
      </w:r>
      <w:r w:rsidRPr="00F66EDD">
        <w:rPr>
          <w:noProof/>
          <w:lang w:val="fr-FR"/>
        </w:rPr>
        <w:t>18 du statut).</w:t>
      </w:r>
    </w:p>
    <w:p w14:paraId="17F379A9" w14:textId="484090EB" w:rsidR="00F66EDD" w:rsidRPr="00F66EDD" w:rsidRDefault="00F66EDD" w:rsidP="00F66EDD">
      <w:pPr>
        <w:pStyle w:val="SingleTxtG"/>
        <w:rPr>
          <w:noProof/>
          <w:lang w:val="fr-FR"/>
        </w:rPr>
      </w:pPr>
      <w:r w:rsidRPr="00F66EDD">
        <w:rPr>
          <w:noProof/>
          <w:lang w:val="fr-FR"/>
        </w:rPr>
        <w:t>64</w:t>
      </w:r>
      <w:r w:rsidR="00246EF1">
        <w:rPr>
          <w:noProof/>
          <w:lang w:val="fr-FR"/>
        </w:rPr>
        <w:t>.</w:t>
      </w:r>
      <w:r w:rsidR="00246EF1">
        <w:rPr>
          <w:noProof/>
          <w:lang w:val="fr-FR"/>
        </w:rPr>
        <w:tab/>
      </w:r>
      <w:r w:rsidRPr="00F66EDD">
        <w:rPr>
          <w:noProof/>
          <w:lang w:val="fr-FR"/>
        </w:rPr>
        <w:t xml:space="preserve">Le statut de la Magistrature prévoit néanmoins deux hypothèses d’admission sur titre. Premièrement la nomination en qualité d’auditeur de justice et deuxièmement la nomination aux fonctions de magistrat du deuxième grade de la hiérarchie judiciaire. </w:t>
      </w:r>
    </w:p>
    <w:p w14:paraId="728F1245" w14:textId="7237B01D" w:rsidR="00F66EDD" w:rsidRPr="00F66EDD" w:rsidRDefault="00F66EDD" w:rsidP="00F66EDD">
      <w:pPr>
        <w:pStyle w:val="SingleTxtG"/>
        <w:rPr>
          <w:noProof/>
          <w:lang w:val="fr-FR"/>
        </w:rPr>
      </w:pPr>
      <w:r w:rsidRPr="00F66EDD">
        <w:rPr>
          <w:noProof/>
          <w:lang w:val="fr-FR"/>
        </w:rPr>
        <w:t>65</w:t>
      </w:r>
      <w:r w:rsidR="00246EF1">
        <w:rPr>
          <w:noProof/>
          <w:lang w:val="fr-FR"/>
        </w:rPr>
        <w:t>.</w:t>
      </w:r>
      <w:r w:rsidR="00246EF1">
        <w:rPr>
          <w:noProof/>
          <w:lang w:val="fr-FR"/>
        </w:rPr>
        <w:tab/>
      </w:r>
      <w:r w:rsidRPr="00F66EDD">
        <w:rPr>
          <w:noProof/>
          <w:lang w:val="fr-FR"/>
        </w:rPr>
        <w:t>Dans un cas comme dans l’autre, les conditions de recrutement sont strictement encadrées et garantissent un niveau élevé de recrutement (art</w:t>
      </w:r>
      <w:r w:rsidR="00836197">
        <w:rPr>
          <w:noProof/>
          <w:lang w:val="fr-FR"/>
        </w:rPr>
        <w:t>. </w:t>
      </w:r>
      <w:r w:rsidRPr="00F66EDD">
        <w:rPr>
          <w:noProof/>
          <w:lang w:val="fr-FR"/>
        </w:rPr>
        <w:t>20 et 21 du statut).</w:t>
      </w:r>
    </w:p>
    <w:p w14:paraId="75BCE503" w14:textId="5D6C4EBB" w:rsidR="00F66EDD" w:rsidRPr="00F66EDD" w:rsidRDefault="00F66EDD" w:rsidP="00F66EDD">
      <w:pPr>
        <w:pStyle w:val="SingleTxtG"/>
        <w:rPr>
          <w:noProof/>
          <w:lang w:val="fr-FR"/>
        </w:rPr>
      </w:pPr>
      <w:r w:rsidRPr="00F66EDD">
        <w:rPr>
          <w:noProof/>
          <w:lang w:val="fr-FR"/>
        </w:rPr>
        <w:t>66</w:t>
      </w:r>
      <w:r w:rsidR="00246EF1">
        <w:rPr>
          <w:noProof/>
          <w:lang w:val="fr-FR"/>
        </w:rPr>
        <w:t>.</w:t>
      </w:r>
      <w:r w:rsidR="00246EF1">
        <w:rPr>
          <w:noProof/>
          <w:lang w:val="fr-FR"/>
        </w:rPr>
        <w:tab/>
      </w:r>
      <w:r w:rsidRPr="00F66EDD">
        <w:rPr>
          <w:noProof/>
          <w:lang w:val="fr-FR"/>
        </w:rPr>
        <w:t>Par ailleurs, l’avancement des Magistrats est soumis à des conditions de performance strictes. Ainsi, aux termes de l’article 28 du statut de la Magistrature, « il est institué une commission d’avancement chargée de dresser et d’arrêter le tableau d’avancement et les listes d’aptitude », Commission commune aux magistrats du siège, du parquet, de l’Administration centrale du ministère de la Justice et aux magistrats en détachement.</w:t>
      </w:r>
    </w:p>
    <w:p w14:paraId="6AAA9F58" w14:textId="0D942965" w:rsidR="00F66EDD" w:rsidRPr="00F66EDD" w:rsidRDefault="00F66EDD" w:rsidP="00F66EDD">
      <w:pPr>
        <w:pStyle w:val="SingleTxtG"/>
        <w:rPr>
          <w:noProof/>
          <w:lang w:val="fr-FR"/>
        </w:rPr>
      </w:pPr>
      <w:r w:rsidRPr="00F66EDD">
        <w:rPr>
          <w:noProof/>
          <w:lang w:val="fr-FR"/>
        </w:rPr>
        <w:t>67</w:t>
      </w:r>
      <w:r w:rsidR="00246EF1">
        <w:rPr>
          <w:noProof/>
          <w:lang w:val="fr-FR"/>
        </w:rPr>
        <w:t>.</w:t>
      </w:r>
      <w:r w:rsidR="00246EF1">
        <w:rPr>
          <w:noProof/>
          <w:lang w:val="fr-FR"/>
        </w:rPr>
        <w:tab/>
      </w:r>
      <w:r w:rsidRPr="00F66EDD">
        <w:rPr>
          <w:noProof/>
          <w:lang w:val="fr-FR"/>
        </w:rPr>
        <w:t>Quant à la révocation, elle figure au nombre des sanctions disciplinaires applicables aux magistrats (art.</w:t>
      </w:r>
      <w:r w:rsidR="00836197">
        <w:rPr>
          <w:noProof/>
          <w:lang w:val="fr-FR"/>
        </w:rPr>
        <w:t> </w:t>
      </w:r>
      <w:r w:rsidRPr="00F66EDD">
        <w:rPr>
          <w:noProof/>
          <w:lang w:val="fr-FR"/>
        </w:rPr>
        <w:t>90 du statut).</w:t>
      </w:r>
    </w:p>
    <w:p w14:paraId="2EAFEB88" w14:textId="4D926256" w:rsidR="00F66EDD" w:rsidRPr="00F66EDD" w:rsidRDefault="007C4C6F" w:rsidP="00202746">
      <w:pPr>
        <w:pStyle w:val="H4G"/>
        <w:rPr>
          <w:noProof/>
          <w:lang w:val="fr-FR"/>
        </w:rPr>
      </w:pPr>
      <w:r>
        <w:rPr>
          <w:noProof/>
          <w:lang w:val="fr-FR"/>
        </w:rPr>
        <w:tab/>
      </w:r>
      <w:r>
        <w:rPr>
          <w:noProof/>
          <w:lang w:val="fr-FR"/>
        </w:rPr>
        <w:tab/>
      </w:r>
      <w:r w:rsidR="00F66EDD" w:rsidRPr="00F66EDD">
        <w:rPr>
          <w:noProof/>
          <w:lang w:val="fr-FR"/>
        </w:rPr>
        <w:t>Sur la réforme de la justice entreprise en 2012</w:t>
      </w:r>
    </w:p>
    <w:p w14:paraId="2DEB7DD9" w14:textId="0804C968" w:rsidR="00F66EDD" w:rsidRPr="00F66EDD" w:rsidRDefault="00F66EDD" w:rsidP="00F66EDD">
      <w:pPr>
        <w:pStyle w:val="SingleTxtG"/>
        <w:rPr>
          <w:noProof/>
          <w:lang w:val="fr-FR"/>
        </w:rPr>
      </w:pPr>
      <w:r w:rsidRPr="00F66EDD">
        <w:rPr>
          <w:noProof/>
          <w:lang w:val="fr-FR"/>
        </w:rPr>
        <w:t>68</w:t>
      </w:r>
      <w:r w:rsidR="00246EF1">
        <w:rPr>
          <w:noProof/>
          <w:lang w:val="fr-FR"/>
        </w:rPr>
        <w:t>.</w:t>
      </w:r>
      <w:r w:rsidR="00246EF1">
        <w:rPr>
          <w:noProof/>
          <w:lang w:val="fr-FR"/>
        </w:rPr>
        <w:tab/>
      </w:r>
      <w:r w:rsidRPr="00F66EDD">
        <w:rPr>
          <w:noProof/>
          <w:lang w:val="fr-FR"/>
        </w:rPr>
        <w:t xml:space="preserve">En 2012, le ministère de la Justice, des Droits de l’Homme et des Libertés publiques s’est doté d’un Document d’orientation de Politique sectorielle (DOPS) en cohérence avec le Plan national de développement (PND) 2012-2015. </w:t>
      </w:r>
    </w:p>
    <w:p w14:paraId="3E47C593" w14:textId="3AAF59B9" w:rsidR="00F66EDD" w:rsidRPr="00F66EDD" w:rsidRDefault="00F66EDD" w:rsidP="00F66EDD">
      <w:pPr>
        <w:pStyle w:val="SingleTxtG"/>
        <w:rPr>
          <w:noProof/>
          <w:lang w:val="fr-FR"/>
        </w:rPr>
      </w:pPr>
      <w:r w:rsidRPr="00F66EDD">
        <w:rPr>
          <w:noProof/>
          <w:lang w:val="fr-FR"/>
        </w:rPr>
        <w:t>69</w:t>
      </w:r>
      <w:r w:rsidR="00246EF1">
        <w:rPr>
          <w:noProof/>
          <w:lang w:val="fr-FR"/>
        </w:rPr>
        <w:t>.</w:t>
      </w:r>
      <w:r w:rsidR="00246EF1">
        <w:rPr>
          <w:noProof/>
          <w:lang w:val="fr-FR"/>
        </w:rPr>
        <w:tab/>
      </w:r>
      <w:r w:rsidRPr="00F66EDD">
        <w:rPr>
          <w:noProof/>
          <w:lang w:val="fr-FR"/>
        </w:rPr>
        <w:t>L’objectif global du DOPS était de placer le secteur de la Justice en phase avec l’évolution démocratique, la consolidation de l’état de droit et le développement de la société ivoirienne.</w:t>
      </w:r>
    </w:p>
    <w:p w14:paraId="627366C7" w14:textId="03A99073" w:rsidR="00F66EDD" w:rsidRPr="00F66EDD" w:rsidRDefault="00F66EDD" w:rsidP="00F66EDD">
      <w:pPr>
        <w:pStyle w:val="SingleTxtG"/>
        <w:rPr>
          <w:noProof/>
          <w:lang w:val="fr-FR"/>
        </w:rPr>
      </w:pPr>
      <w:r w:rsidRPr="00F66EDD">
        <w:rPr>
          <w:noProof/>
          <w:lang w:val="fr-FR"/>
        </w:rPr>
        <w:t>70</w:t>
      </w:r>
      <w:r w:rsidR="00246EF1">
        <w:rPr>
          <w:noProof/>
          <w:lang w:val="fr-FR"/>
        </w:rPr>
        <w:t>.</w:t>
      </w:r>
      <w:r w:rsidR="00246EF1">
        <w:rPr>
          <w:noProof/>
          <w:lang w:val="fr-FR"/>
        </w:rPr>
        <w:tab/>
      </w:r>
      <w:r w:rsidRPr="00F66EDD">
        <w:rPr>
          <w:noProof/>
          <w:lang w:val="fr-FR"/>
        </w:rPr>
        <w:t>Dans le cadre de l’opérationnalisation du DOPS, un Plan d’action de Politique sectorielle 2013-2015 (PAPS 1) a été adopté en Conseil des ministres, le 6 juin 2013. Ce plan vise : (i) le relèvement du système judiciaire et pénitentiaire</w:t>
      </w:r>
      <w:r w:rsidR="00836197">
        <w:rPr>
          <w:noProof/>
          <w:lang w:val="fr-FR"/>
        </w:rPr>
        <w:t> </w:t>
      </w:r>
      <w:r w:rsidRPr="00F66EDD">
        <w:rPr>
          <w:noProof/>
          <w:lang w:val="fr-FR"/>
        </w:rPr>
        <w:t>; (ii) la promotion d’une justice indépendante et impartiale</w:t>
      </w:r>
      <w:r w:rsidR="00836197">
        <w:rPr>
          <w:noProof/>
          <w:lang w:val="fr-FR"/>
        </w:rPr>
        <w:t> </w:t>
      </w:r>
      <w:r w:rsidRPr="00F66EDD">
        <w:rPr>
          <w:noProof/>
          <w:lang w:val="fr-FR"/>
        </w:rPr>
        <w:t>; (iii) la facilitation de l’accès équitable aux services de la justice pour tous</w:t>
      </w:r>
      <w:r w:rsidR="00836197">
        <w:rPr>
          <w:noProof/>
          <w:lang w:val="fr-FR"/>
        </w:rPr>
        <w:t> </w:t>
      </w:r>
      <w:r w:rsidRPr="00F66EDD">
        <w:rPr>
          <w:noProof/>
          <w:lang w:val="fr-FR"/>
        </w:rPr>
        <w:t>; (iv) l’amélioration de la qualité de la justice, notamment dans le traitement des catégories vulnérables</w:t>
      </w:r>
      <w:r w:rsidR="00836197">
        <w:rPr>
          <w:noProof/>
          <w:lang w:val="fr-FR"/>
        </w:rPr>
        <w:t> </w:t>
      </w:r>
      <w:r w:rsidRPr="00F66EDD">
        <w:rPr>
          <w:noProof/>
          <w:lang w:val="fr-FR"/>
        </w:rPr>
        <w:t>; (v) la moralisation du secteur de la justice.</w:t>
      </w:r>
    </w:p>
    <w:p w14:paraId="003AB9FD" w14:textId="1B1745A0" w:rsidR="00F66EDD" w:rsidRPr="00F66EDD" w:rsidRDefault="00F66EDD" w:rsidP="00F66EDD">
      <w:pPr>
        <w:pStyle w:val="SingleTxtG"/>
        <w:rPr>
          <w:noProof/>
          <w:lang w:val="fr-FR"/>
        </w:rPr>
      </w:pPr>
      <w:r w:rsidRPr="00F66EDD">
        <w:rPr>
          <w:noProof/>
          <w:lang w:val="fr-FR"/>
        </w:rPr>
        <w:t>71</w:t>
      </w:r>
      <w:r w:rsidR="00246EF1">
        <w:rPr>
          <w:noProof/>
          <w:lang w:val="fr-FR"/>
        </w:rPr>
        <w:t>.</w:t>
      </w:r>
      <w:r w:rsidR="00246EF1">
        <w:rPr>
          <w:noProof/>
          <w:lang w:val="fr-FR"/>
        </w:rPr>
        <w:tab/>
      </w:r>
      <w:r w:rsidRPr="00F66EDD">
        <w:rPr>
          <w:noProof/>
          <w:lang w:val="fr-FR"/>
        </w:rPr>
        <w:t xml:space="preserve">La mise en œuvre de ce plan a permis des avancées significatives à travers le déploiement des services de la justice sur l’ensemble du territoire, le renforcement des capacités techniques et opérationnelles des services de l’administration judiciaire et pénitentiaire. </w:t>
      </w:r>
    </w:p>
    <w:p w14:paraId="67FDBC48" w14:textId="58A85C9D" w:rsidR="00F66EDD" w:rsidRDefault="00F66EDD" w:rsidP="00F66EDD">
      <w:pPr>
        <w:pStyle w:val="SingleTxtG"/>
        <w:rPr>
          <w:noProof/>
          <w:lang w:val="fr-FR"/>
        </w:rPr>
      </w:pPr>
      <w:r w:rsidRPr="00F66EDD">
        <w:rPr>
          <w:noProof/>
          <w:lang w:val="fr-FR"/>
        </w:rPr>
        <w:t>72</w:t>
      </w:r>
      <w:r w:rsidR="00246EF1">
        <w:rPr>
          <w:noProof/>
          <w:lang w:val="fr-FR"/>
        </w:rPr>
        <w:t>.</w:t>
      </w:r>
      <w:r w:rsidR="00246EF1">
        <w:rPr>
          <w:noProof/>
          <w:lang w:val="fr-FR"/>
        </w:rPr>
        <w:tab/>
      </w:r>
      <w:r w:rsidRPr="00F66EDD">
        <w:rPr>
          <w:noProof/>
          <w:lang w:val="fr-FR"/>
        </w:rPr>
        <w:t>Sur la même lancée, le Ministère de la Justice et des Droits de l’Homme (MJDH) s’est doté d’un second Plan d’actions de Politique sectorielle 2016-2020 (PAPS2) qui s’aligne avec l’axe stratégique</w:t>
      </w:r>
      <w:r w:rsidR="00836197">
        <w:rPr>
          <w:noProof/>
          <w:lang w:val="fr-FR"/>
        </w:rPr>
        <w:t> </w:t>
      </w:r>
      <w:r w:rsidRPr="00F66EDD">
        <w:rPr>
          <w:noProof/>
          <w:lang w:val="fr-FR"/>
        </w:rPr>
        <w:t xml:space="preserve">1 du PND 2016-2020 portant sur « le renforcement de la qualité des institutions et de la gouvernance », avec pour objectif d’accorder aux populations le bénéfice d’une justice accessible, équitable et de qualité. </w:t>
      </w:r>
    </w:p>
    <w:p w14:paraId="7C883E2D" w14:textId="76DB03B4" w:rsidR="00B21EB5"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B21EB5" w:rsidRPr="00202746">
        <w:rPr>
          <w:noProof/>
          <w:sz w:val="20"/>
          <w:szCs w:val="20"/>
          <w:lang w:val="fr-FR"/>
        </w:rPr>
        <w:t>Réponse au paragraphe 5 de la liste de questions</w:t>
      </w:r>
    </w:p>
    <w:p w14:paraId="342ADC3F" w14:textId="32D46D5B" w:rsidR="00F66EDD" w:rsidRPr="00F66EDD" w:rsidRDefault="00F66EDD" w:rsidP="00F66EDD">
      <w:pPr>
        <w:pStyle w:val="SingleTxtG"/>
        <w:rPr>
          <w:noProof/>
          <w:lang w:val="fr-FR"/>
        </w:rPr>
      </w:pPr>
      <w:r w:rsidRPr="00F66EDD">
        <w:rPr>
          <w:noProof/>
          <w:lang w:val="fr-FR"/>
        </w:rPr>
        <w:t>73</w:t>
      </w:r>
      <w:r w:rsidR="00246EF1">
        <w:rPr>
          <w:noProof/>
          <w:lang w:val="fr-FR"/>
        </w:rPr>
        <w:t>.</w:t>
      </w:r>
      <w:r w:rsidR="00246EF1">
        <w:rPr>
          <w:noProof/>
          <w:lang w:val="fr-FR"/>
        </w:rPr>
        <w:tab/>
      </w:r>
      <w:r w:rsidRPr="00F66EDD">
        <w:rPr>
          <w:noProof/>
          <w:lang w:val="fr-FR"/>
        </w:rPr>
        <w:t>Dans le cadre de la poursuite des efforts entrepris en vue de l’amélioration de son cadre normatif et institutionnel de promotion et de protection des droits de l’</w:t>
      </w:r>
      <w:r w:rsidR="002A2362">
        <w:rPr>
          <w:noProof/>
          <w:lang w:val="fr-FR"/>
        </w:rPr>
        <w:t>h</w:t>
      </w:r>
      <w:r w:rsidRPr="00F66EDD">
        <w:rPr>
          <w:noProof/>
          <w:lang w:val="fr-FR"/>
        </w:rPr>
        <w:t>omme, l’</w:t>
      </w:r>
      <w:r w:rsidR="00796580">
        <w:rPr>
          <w:noProof/>
          <w:lang w:val="fr-FR"/>
        </w:rPr>
        <w:t>État</w:t>
      </w:r>
      <w:r w:rsidRPr="00F66EDD">
        <w:rPr>
          <w:noProof/>
          <w:lang w:val="fr-FR"/>
        </w:rPr>
        <w:t xml:space="preserve"> de Côte d’Ivoire s’est doté de la loi </w:t>
      </w:r>
      <w:r w:rsidR="0016023B">
        <w:rPr>
          <w:lang w:val="fr-FR" w:eastAsia="zh-CN"/>
        </w:rPr>
        <w:t>n</w:t>
      </w:r>
      <w:r w:rsidR="0016023B" w:rsidRPr="00ED5423">
        <w:rPr>
          <w:vertAlign w:val="superscript"/>
          <w:lang w:val="fr-FR" w:eastAsia="zh-CN"/>
        </w:rPr>
        <w:t>o</w:t>
      </w:r>
      <w:r w:rsidR="0016023B">
        <w:rPr>
          <w:lang w:val="fr-FR" w:eastAsia="zh-CN"/>
        </w:rPr>
        <w:t> </w:t>
      </w:r>
      <w:r w:rsidRPr="00F66EDD">
        <w:rPr>
          <w:noProof/>
          <w:lang w:val="fr-FR"/>
        </w:rPr>
        <w:t xml:space="preserve">2018-900 du 30 novembre 2018 portant création, attributions, organisation et fonctionnement du Conseil National des Droits de l’Homme (CNDH), ainsi que de son décret d’application </w:t>
      </w:r>
      <w:r w:rsidR="002309C5">
        <w:rPr>
          <w:lang w:val="fr-FR" w:eastAsia="zh-CN"/>
        </w:rPr>
        <w:t>n</w:t>
      </w:r>
      <w:r w:rsidR="002309C5" w:rsidRPr="00ED5423">
        <w:rPr>
          <w:vertAlign w:val="superscript"/>
          <w:lang w:val="fr-FR" w:eastAsia="zh-CN"/>
        </w:rPr>
        <w:t>o</w:t>
      </w:r>
      <w:r w:rsidR="002309C5">
        <w:rPr>
          <w:lang w:val="fr-FR" w:eastAsia="zh-CN"/>
        </w:rPr>
        <w:t> </w:t>
      </w:r>
      <w:r w:rsidRPr="00F66EDD">
        <w:rPr>
          <w:noProof/>
          <w:lang w:val="fr-FR"/>
        </w:rPr>
        <w:t>2019-119 du 6 février 2019 déterminant les modalités de désignation des membres du Conseil National des Droits de l’Homme, en remplacement de la Commission Nationale des Droits de l’Homme de Côte d’Ivoire.</w:t>
      </w:r>
    </w:p>
    <w:p w14:paraId="6B502AE2" w14:textId="42D90407" w:rsidR="00F66EDD" w:rsidRPr="00F66EDD" w:rsidRDefault="00F66EDD" w:rsidP="00F66EDD">
      <w:pPr>
        <w:pStyle w:val="SingleTxtG"/>
        <w:rPr>
          <w:noProof/>
          <w:lang w:val="fr-FR"/>
        </w:rPr>
      </w:pPr>
      <w:r w:rsidRPr="00F66EDD">
        <w:rPr>
          <w:noProof/>
          <w:lang w:val="fr-FR"/>
        </w:rPr>
        <w:t>74</w:t>
      </w:r>
      <w:r w:rsidR="00246EF1">
        <w:rPr>
          <w:noProof/>
          <w:lang w:val="fr-FR"/>
        </w:rPr>
        <w:t>.</w:t>
      </w:r>
      <w:r w:rsidR="00246EF1">
        <w:rPr>
          <w:noProof/>
          <w:lang w:val="fr-FR"/>
        </w:rPr>
        <w:tab/>
      </w:r>
      <w:r w:rsidR="00121D57">
        <w:rPr>
          <w:noProof/>
          <w:lang w:val="fr-FR"/>
        </w:rPr>
        <w:t>À</w:t>
      </w:r>
      <w:r w:rsidRPr="00F66EDD">
        <w:rPr>
          <w:noProof/>
          <w:lang w:val="fr-FR"/>
        </w:rPr>
        <w:t xml:space="preserve"> la faveur de cette nouvelle loi, le mandat du CNDH a été étendu, passant de 12 à 14</w:t>
      </w:r>
      <w:r w:rsidR="00B9085F">
        <w:rPr>
          <w:noProof/>
          <w:lang w:val="fr-FR"/>
        </w:rPr>
        <w:t> </w:t>
      </w:r>
      <w:r w:rsidRPr="00F66EDD">
        <w:rPr>
          <w:noProof/>
          <w:lang w:val="fr-FR"/>
        </w:rPr>
        <w:t>attributions (art.</w:t>
      </w:r>
      <w:r w:rsidR="00B9085F">
        <w:rPr>
          <w:noProof/>
          <w:lang w:val="fr-FR"/>
        </w:rPr>
        <w:t> </w:t>
      </w:r>
      <w:r w:rsidRPr="00F66EDD">
        <w:rPr>
          <w:noProof/>
          <w:lang w:val="fr-FR"/>
        </w:rPr>
        <w:t xml:space="preserve">2 de la loi). Le CNDH est ainsi chargé, entre autres, de procéder à la visite des lieux de détention afin, notamment de prévenir la commission d’actes de torture, les traitements cruels, inhumains ou dégradants et de renforcer la protection des personnes privées de liberté contre de tels actes. </w:t>
      </w:r>
    </w:p>
    <w:p w14:paraId="7D8A23AC" w14:textId="534EC691" w:rsidR="00F66EDD" w:rsidRPr="00F66EDD" w:rsidRDefault="00F66EDD" w:rsidP="00F66EDD">
      <w:pPr>
        <w:pStyle w:val="SingleTxtG"/>
        <w:rPr>
          <w:noProof/>
          <w:lang w:val="fr-FR"/>
        </w:rPr>
      </w:pPr>
      <w:r w:rsidRPr="00F66EDD">
        <w:rPr>
          <w:noProof/>
          <w:lang w:val="fr-FR"/>
        </w:rPr>
        <w:t>75</w:t>
      </w:r>
      <w:r w:rsidR="00246EF1">
        <w:rPr>
          <w:noProof/>
          <w:lang w:val="fr-FR"/>
        </w:rPr>
        <w:t>.</w:t>
      </w:r>
      <w:r w:rsidR="00246EF1">
        <w:rPr>
          <w:noProof/>
          <w:lang w:val="fr-FR"/>
        </w:rPr>
        <w:tab/>
      </w:r>
      <w:r w:rsidRPr="00F66EDD">
        <w:rPr>
          <w:noProof/>
          <w:lang w:val="fr-FR"/>
        </w:rPr>
        <w:t>Le CNDH élabore, par ailleurs, un rapport annuel sur l’état des droits de l’</w:t>
      </w:r>
      <w:r w:rsidR="002A2362">
        <w:rPr>
          <w:noProof/>
          <w:lang w:val="fr-FR"/>
        </w:rPr>
        <w:t>h</w:t>
      </w:r>
      <w:r w:rsidRPr="00F66EDD">
        <w:rPr>
          <w:noProof/>
          <w:lang w:val="fr-FR"/>
        </w:rPr>
        <w:t xml:space="preserve">omme, qu’il adresse au Président de la République et à toutes les </w:t>
      </w:r>
      <w:r w:rsidR="002A2362">
        <w:rPr>
          <w:noProof/>
          <w:lang w:val="fr-FR"/>
        </w:rPr>
        <w:t>i</w:t>
      </w:r>
      <w:r w:rsidRPr="00F66EDD">
        <w:rPr>
          <w:noProof/>
          <w:lang w:val="fr-FR"/>
        </w:rPr>
        <w:t>nstitutions de la République. Ce rapport est rendu public par ses soins.</w:t>
      </w:r>
    </w:p>
    <w:p w14:paraId="37877C30" w14:textId="10247F4C" w:rsidR="00F66EDD" w:rsidRPr="00F66EDD" w:rsidRDefault="00F66EDD" w:rsidP="00F66EDD">
      <w:pPr>
        <w:pStyle w:val="SingleTxtG"/>
        <w:rPr>
          <w:noProof/>
          <w:lang w:val="fr-FR"/>
        </w:rPr>
      </w:pPr>
      <w:r w:rsidRPr="00F66EDD">
        <w:rPr>
          <w:noProof/>
          <w:lang w:val="fr-FR"/>
        </w:rPr>
        <w:t>76</w:t>
      </w:r>
      <w:r w:rsidR="00246EF1">
        <w:rPr>
          <w:noProof/>
          <w:lang w:val="fr-FR"/>
        </w:rPr>
        <w:t>.</w:t>
      </w:r>
      <w:r w:rsidR="00246EF1">
        <w:rPr>
          <w:noProof/>
          <w:lang w:val="fr-FR"/>
        </w:rPr>
        <w:tab/>
      </w:r>
      <w:r w:rsidRPr="00F66EDD">
        <w:rPr>
          <w:noProof/>
          <w:lang w:val="fr-FR"/>
        </w:rPr>
        <w:t xml:space="preserve">En vertu de la loi du 30 novembre 2018 portant création, attributions, organisation et fonctionnement du Conseil National des Droits de l’Homme, le CNDH a été érigé en « autorité administrative indépendante dotée de la personnalité morale et de l’autonomie financière ». </w:t>
      </w:r>
    </w:p>
    <w:p w14:paraId="63B41D45" w14:textId="6334392F" w:rsidR="00F66EDD" w:rsidRPr="00F66EDD" w:rsidRDefault="00F66EDD" w:rsidP="00F66EDD">
      <w:pPr>
        <w:pStyle w:val="SingleTxtG"/>
        <w:rPr>
          <w:noProof/>
          <w:lang w:val="fr-FR"/>
        </w:rPr>
      </w:pPr>
      <w:r w:rsidRPr="00F66EDD">
        <w:rPr>
          <w:noProof/>
          <w:lang w:val="fr-FR"/>
        </w:rPr>
        <w:t>77</w:t>
      </w:r>
      <w:r w:rsidR="00246EF1">
        <w:rPr>
          <w:noProof/>
          <w:lang w:val="fr-FR"/>
        </w:rPr>
        <w:t>.</w:t>
      </w:r>
      <w:r w:rsidR="00246EF1">
        <w:rPr>
          <w:noProof/>
          <w:lang w:val="fr-FR"/>
        </w:rPr>
        <w:tab/>
      </w:r>
      <w:r w:rsidRPr="00F66EDD">
        <w:rPr>
          <w:noProof/>
          <w:lang w:val="fr-FR"/>
        </w:rPr>
        <w:t xml:space="preserve">Il comporte une commission centrale et des commissions régionales. La Commission Centrale est composée de douze (12) membres, issus des structures associatives, socioprofessionnelles et d’experts (art. 6). Les commissions régionales sont des unités opérationnelles du CNDH, créées dans le but de veiller à la proximité avec les populations. Les membres de ces Commissions ont voix consultative. </w:t>
      </w:r>
    </w:p>
    <w:p w14:paraId="0FD3C61F" w14:textId="6E1D9C67" w:rsidR="00F66EDD" w:rsidRPr="00F66EDD" w:rsidRDefault="00F66EDD" w:rsidP="00F66EDD">
      <w:pPr>
        <w:pStyle w:val="SingleTxtG"/>
        <w:rPr>
          <w:noProof/>
          <w:lang w:val="fr-FR"/>
        </w:rPr>
      </w:pPr>
      <w:r w:rsidRPr="00F66EDD">
        <w:rPr>
          <w:noProof/>
          <w:lang w:val="fr-FR"/>
        </w:rPr>
        <w:t>78</w:t>
      </w:r>
      <w:r w:rsidR="00246EF1">
        <w:rPr>
          <w:noProof/>
          <w:lang w:val="fr-FR"/>
        </w:rPr>
        <w:t>.</w:t>
      </w:r>
      <w:r w:rsidR="00246EF1">
        <w:rPr>
          <w:noProof/>
          <w:lang w:val="fr-FR"/>
        </w:rPr>
        <w:tab/>
      </w:r>
      <w:r w:rsidRPr="00F66EDD">
        <w:rPr>
          <w:noProof/>
          <w:lang w:val="fr-FR"/>
        </w:rPr>
        <w:t>Les mesures vigoureuses prises par l’</w:t>
      </w:r>
      <w:r w:rsidR="00796580">
        <w:rPr>
          <w:noProof/>
          <w:lang w:val="fr-FR"/>
        </w:rPr>
        <w:t>État</w:t>
      </w:r>
      <w:r w:rsidRPr="00F66EDD">
        <w:rPr>
          <w:noProof/>
          <w:lang w:val="fr-FR"/>
        </w:rPr>
        <w:t xml:space="preserve"> de Côte d’Ivoire ont permis au Conseil National des Droits de l’Homme d’être accrédité au statut A de l’Alliance Mondiale des Institutions Nationales pour la promotion et la protection des Droits de l’Homme (GANHRI), depuis décembre 2020. </w:t>
      </w:r>
    </w:p>
    <w:p w14:paraId="4A6455DF" w14:textId="5421CB99" w:rsidR="00F66EDD" w:rsidRDefault="00F66EDD" w:rsidP="00F66EDD">
      <w:pPr>
        <w:pStyle w:val="SingleTxtG"/>
        <w:rPr>
          <w:noProof/>
          <w:lang w:val="fr-FR"/>
        </w:rPr>
      </w:pPr>
      <w:r w:rsidRPr="00F66EDD">
        <w:rPr>
          <w:noProof/>
          <w:lang w:val="fr-FR"/>
        </w:rPr>
        <w:t>79</w:t>
      </w:r>
      <w:r w:rsidR="00246EF1">
        <w:rPr>
          <w:noProof/>
          <w:lang w:val="fr-FR"/>
        </w:rPr>
        <w:t>.</w:t>
      </w:r>
      <w:r w:rsidR="00246EF1">
        <w:rPr>
          <w:noProof/>
          <w:lang w:val="fr-FR"/>
        </w:rPr>
        <w:tab/>
      </w:r>
      <w:r w:rsidRPr="00F66EDD">
        <w:rPr>
          <w:noProof/>
          <w:lang w:val="fr-FR"/>
        </w:rPr>
        <w:t>Cette accréditation a été délivrée à la suite de l’évaluation de la conformité du dispositif institutionnel et législatif du CNDH ainsi que de la qualité de ses travaux, à savoir la qualité de ses</w:t>
      </w:r>
      <w:r w:rsidR="002A2362">
        <w:rPr>
          <w:noProof/>
          <w:lang w:val="fr-FR"/>
        </w:rPr>
        <w:t xml:space="preserve"> </w:t>
      </w:r>
      <w:r w:rsidRPr="00F66EDD">
        <w:rPr>
          <w:noProof/>
          <w:lang w:val="fr-FR"/>
        </w:rPr>
        <w:t>rapports, le traitement des saisines des populations, ses relations avec le gouvernement, le Parlement et les autres entités publiques et privées, la surveillance des lieux de privation de liberté, l’interaction avec la société civile, la coopération avec les mécanismes et organes de traité, avec les réseaux d’INDH et l’Alliance Mondiale des Institutions Nationales pour la promotion et la protection des Droits de l’Homme, pour ne citer que ces aspects.</w:t>
      </w:r>
    </w:p>
    <w:p w14:paraId="63499B5E" w14:textId="3B542CFC" w:rsidR="00B21EB5"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B21EB5" w:rsidRPr="00202746">
        <w:rPr>
          <w:noProof/>
          <w:sz w:val="20"/>
          <w:szCs w:val="20"/>
          <w:lang w:val="fr-FR"/>
        </w:rPr>
        <w:t>Réponse au paragraphe</w:t>
      </w:r>
      <w:r w:rsidR="00C207C5" w:rsidRPr="00202746">
        <w:rPr>
          <w:noProof/>
          <w:sz w:val="20"/>
          <w:szCs w:val="20"/>
          <w:lang w:val="fr-FR"/>
        </w:rPr>
        <w:t xml:space="preserve"> 6 de la liste de points</w:t>
      </w:r>
    </w:p>
    <w:p w14:paraId="425C2E2F" w14:textId="00D9D3CA" w:rsidR="00F66EDD" w:rsidRPr="00F66EDD" w:rsidRDefault="00F66EDD" w:rsidP="00F66EDD">
      <w:pPr>
        <w:pStyle w:val="SingleTxtG"/>
        <w:rPr>
          <w:noProof/>
          <w:lang w:val="fr-FR"/>
        </w:rPr>
      </w:pPr>
      <w:r w:rsidRPr="00F66EDD">
        <w:rPr>
          <w:noProof/>
          <w:lang w:val="fr-FR"/>
        </w:rPr>
        <w:t>80</w:t>
      </w:r>
      <w:r w:rsidR="00246EF1">
        <w:rPr>
          <w:noProof/>
          <w:lang w:val="fr-FR"/>
        </w:rPr>
        <w:t>.</w:t>
      </w:r>
      <w:r w:rsidR="00246EF1">
        <w:rPr>
          <w:noProof/>
          <w:lang w:val="fr-FR"/>
        </w:rPr>
        <w:tab/>
      </w:r>
      <w:r w:rsidRPr="00F66EDD">
        <w:rPr>
          <w:noProof/>
          <w:lang w:val="fr-FR"/>
        </w:rPr>
        <w:t>Aux termes de l’article 100 du Code pénal ivoirien il n</w:t>
      </w:r>
      <w:r w:rsidR="002A2362">
        <w:rPr>
          <w:noProof/>
          <w:lang w:val="fr-FR"/>
        </w:rPr>
        <w:t>’</w:t>
      </w:r>
      <w:r w:rsidRPr="00F66EDD">
        <w:rPr>
          <w:noProof/>
          <w:lang w:val="fr-FR"/>
        </w:rPr>
        <w:t>y a pas d</w:t>
      </w:r>
      <w:r w:rsidR="002A2362">
        <w:rPr>
          <w:noProof/>
          <w:lang w:val="fr-FR"/>
        </w:rPr>
        <w:t>’</w:t>
      </w:r>
      <w:r w:rsidRPr="00F66EDD">
        <w:rPr>
          <w:noProof/>
          <w:lang w:val="fr-FR"/>
        </w:rPr>
        <w:t>infraction lorsque l</w:t>
      </w:r>
      <w:r w:rsidR="002A2362">
        <w:rPr>
          <w:noProof/>
          <w:lang w:val="fr-FR"/>
        </w:rPr>
        <w:t>’</w:t>
      </w:r>
      <w:r w:rsidRPr="00F66EDD">
        <w:rPr>
          <w:noProof/>
          <w:lang w:val="fr-FR"/>
        </w:rPr>
        <w:t>auteur agit sur ordre de l</w:t>
      </w:r>
      <w:r w:rsidR="002A2362">
        <w:rPr>
          <w:noProof/>
          <w:lang w:val="fr-FR"/>
        </w:rPr>
        <w:t>’</w:t>
      </w:r>
      <w:r w:rsidRPr="00F66EDD">
        <w:rPr>
          <w:noProof/>
          <w:lang w:val="fr-FR"/>
        </w:rPr>
        <w:t>autorité légitime. Dans ce cas, c’est le donneur d’ordre, supérieur hiérarchique ou chef militaire, qui est responsable de l</w:t>
      </w:r>
      <w:r w:rsidR="002A2362">
        <w:rPr>
          <w:noProof/>
          <w:lang w:val="fr-FR"/>
        </w:rPr>
        <w:t>’</w:t>
      </w:r>
      <w:r w:rsidRPr="00F66EDD">
        <w:rPr>
          <w:noProof/>
          <w:lang w:val="fr-FR"/>
        </w:rPr>
        <w:t>acte exécuté et punissable dans la mesure où cet acte ne dépasse pas l</w:t>
      </w:r>
      <w:r w:rsidR="002A2362">
        <w:rPr>
          <w:noProof/>
          <w:lang w:val="fr-FR"/>
        </w:rPr>
        <w:t>’</w:t>
      </w:r>
      <w:r w:rsidRPr="00F66EDD">
        <w:rPr>
          <w:noProof/>
          <w:lang w:val="fr-FR"/>
        </w:rPr>
        <w:t>ordre donné.</w:t>
      </w:r>
    </w:p>
    <w:p w14:paraId="65648E40" w14:textId="450859D8" w:rsidR="00F66EDD" w:rsidRPr="00F66EDD" w:rsidRDefault="00F66EDD" w:rsidP="00F66EDD">
      <w:pPr>
        <w:pStyle w:val="SingleTxtG"/>
        <w:rPr>
          <w:noProof/>
          <w:lang w:val="fr-FR"/>
        </w:rPr>
      </w:pPr>
      <w:r w:rsidRPr="00F66EDD">
        <w:rPr>
          <w:noProof/>
          <w:lang w:val="fr-FR"/>
        </w:rPr>
        <w:t>81</w:t>
      </w:r>
      <w:r w:rsidR="00246EF1">
        <w:rPr>
          <w:noProof/>
          <w:lang w:val="fr-FR"/>
        </w:rPr>
        <w:t>.</w:t>
      </w:r>
      <w:r w:rsidR="00246EF1">
        <w:rPr>
          <w:noProof/>
          <w:lang w:val="fr-FR"/>
        </w:rPr>
        <w:tab/>
      </w:r>
      <w:r w:rsidRPr="00F66EDD">
        <w:rPr>
          <w:noProof/>
          <w:lang w:val="fr-FR"/>
        </w:rPr>
        <w:t>L’article 100 précise en son alinéa 3 que les dispositions ci-dessus rappelées ne sont pas applicables lorsque l</w:t>
      </w:r>
      <w:r w:rsidR="002A2362">
        <w:rPr>
          <w:noProof/>
          <w:lang w:val="fr-FR"/>
        </w:rPr>
        <w:t>’</w:t>
      </w:r>
      <w:r w:rsidRPr="00F66EDD">
        <w:rPr>
          <w:noProof/>
          <w:lang w:val="fr-FR"/>
        </w:rPr>
        <w:t>ordre est manifestement illicite.</w:t>
      </w:r>
    </w:p>
    <w:p w14:paraId="5DB20A89" w14:textId="6C6B8237" w:rsidR="00F66EDD" w:rsidRPr="00F66EDD" w:rsidRDefault="00F66EDD" w:rsidP="00F66EDD">
      <w:pPr>
        <w:pStyle w:val="SingleTxtG"/>
        <w:rPr>
          <w:noProof/>
          <w:lang w:val="fr-FR"/>
        </w:rPr>
      </w:pPr>
      <w:r w:rsidRPr="00F66EDD">
        <w:rPr>
          <w:noProof/>
          <w:lang w:val="fr-FR"/>
        </w:rPr>
        <w:t>82</w:t>
      </w:r>
      <w:r w:rsidR="00B9085F">
        <w:rPr>
          <w:noProof/>
          <w:lang w:val="fr-FR"/>
        </w:rPr>
        <w:t>.</w:t>
      </w:r>
      <w:r w:rsidR="00B9085F">
        <w:rPr>
          <w:noProof/>
          <w:lang w:val="fr-FR"/>
        </w:rPr>
        <w:tab/>
      </w:r>
      <w:r w:rsidRPr="00F66EDD">
        <w:rPr>
          <w:noProof/>
          <w:lang w:val="fr-FR"/>
        </w:rPr>
        <w:t>Il résulte de ces dispositions que, dans la législation ivoirienne, aucune personne ne peut invoquer l’ordre d’un supérieur, y compris les autorités militaires, pour justifier la commission d’un acte constituant une infraction pénale, lorsque cet ordre est manifestement illicite.</w:t>
      </w:r>
    </w:p>
    <w:p w14:paraId="124B0915" w14:textId="736F7482" w:rsidR="00F66EDD" w:rsidRPr="00F66EDD" w:rsidRDefault="00F66EDD" w:rsidP="00F66EDD">
      <w:pPr>
        <w:pStyle w:val="SingleTxtG"/>
        <w:rPr>
          <w:noProof/>
          <w:lang w:val="fr-FR"/>
        </w:rPr>
      </w:pPr>
      <w:r w:rsidRPr="00F66EDD">
        <w:rPr>
          <w:noProof/>
          <w:lang w:val="fr-FR"/>
        </w:rPr>
        <w:t>83</w:t>
      </w:r>
      <w:r w:rsidR="00246EF1">
        <w:rPr>
          <w:noProof/>
          <w:lang w:val="fr-FR"/>
        </w:rPr>
        <w:t>.</w:t>
      </w:r>
      <w:r w:rsidR="00246EF1">
        <w:rPr>
          <w:noProof/>
          <w:lang w:val="fr-FR"/>
        </w:rPr>
        <w:tab/>
      </w:r>
      <w:r w:rsidRPr="00F66EDD">
        <w:rPr>
          <w:noProof/>
          <w:lang w:val="fr-FR"/>
        </w:rPr>
        <w:t>Or, conformément à l’article 399 alinéa 4 du Code pénal, « l’ordre de commettre un acte de torture est manifestement illicite ».</w:t>
      </w:r>
    </w:p>
    <w:p w14:paraId="63A81FE7" w14:textId="15D59B3C" w:rsidR="00F66EDD" w:rsidRPr="00F66EDD" w:rsidRDefault="00F66EDD" w:rsidP="00F66EDD">
      <w:pPr>
        <w:pStyle w:val="SingleTxtG"/>
        <w:rPr>
          <w:noProof/>
          <w:lang w:val="fr-FR"/>
        </w:rPr>
      </w:pPr>
      <w:r w:rsidRPr="00F66EDD">
        <w:rPr>
          <w:noProof/>
          <w:lang w:val="fr-FR"/>
        </w:rPr>
        <w:t>84</w:t>
      </w:r>
      <w:r w:rsidR="00246EF1">
        <w:rPr>
          <w:noProof/>
          <w:lang w:val="fr-FR"/>
        </w:rPr>
        <w:t>.</w:t>
      </w:r>
      <w:r w:rsidR="00246EF1">
        <w:rPr>
          <w:noProof/>
          <w:lang w:val="fr-FR"/>
        </w:rPr>
        <w:tab/>
      </w:r>
      <w:r w:rsidRPr="00F66EDD">
        <w:rPr>
          <w:noProof/>
          <w:lang w:val="fr-FR"/>
        </w:rPr>
        <w:t>L’ordre de commettre un acte de torture étant toujours illégal, la législation ivoirienne interdit donc l’invocation de l’ordre du supérieur comme fait justificatif d’un acte de torture.</w:t>
      </w:r>
    </w:p>
    <w:p w14:paraId="43DCC060" w14:textId="2AF0A63C" w:rsidR="00F66EDD" w:rsidRPr="00F66EDD" w:rsidRDefault="00F66EDD" w:rsidP="00F66EDD">
      <w:pPr>
        <w:pStyle w:val="SingleTxtG"/>
        <w:rPr>
          <w:noProof/>
          <w:lang w:val="fr-FR"/>
        </w:rPr>
      </w:pPr>
      <w:r w:rsidRPr="00F66EDD">
        <w:rPr>
          <w:noProof/>
          <w:lang w:val="fr-FR"/>
        </w:rPr>
        <w:t>85</w:t>
      </w:r>
      <w:r w:rsidR="00246EF1">
        <w:rPr>
          <w:noProof/>
          <w:lang w:val="fr-FR"/>
        </w:rPr>
        <w:t>.</w:t>
      </w:r>
      <w:r w:rsidR="00246EF1">
        <w:rPr>
          <w:noProof/>
          <w:lang w:val="fr-FR"/>
        </w:rPr>
        <w:tab/>
      </w:r>
      <w:r w:rsidRPr="00F66EDD">
        <w:rPr>
          <w:noProof/>
          <w:lang w:val="fr-FR"/>
        </w:rPr>
        <w:t xml:space="preserve">La disposition ci-dessus reproduite est d’adoption récente (loi </w:t>
      </w:r>
      <w:r w:rsidR="0016023B">
        <w:rPr>
          <w:lang w:val="fr-FR" w:eastAsia="zh-CN"/>
        </w:rPr>
        <w:t>n</w:t>
      </w:r>
      <w:r w:rsidR="0016023B" w:rsidRPr="00ED5423">
        <w:rPr>
          <w:vertAlign w:val="superscript"/>
          <w:lang w:val="fr-FR" w:eastAsia="zh-CN"/>
        </w:rPr>
        <w:t>o</w:t>
      </w:r>
      <w:r w:rsidR="0016023B">
        <w:rPr>
          <w:lang w:val="fr-FR" w:eastAsia="zh-CN"/>
        </w:rPr>
        <w:t> </w:t>
      </w:r>
      <w:r w:rsidRPr="00F66EDD">
        <w:rPr>
          <w:noProof/>
          <w:lang w:val="fr-FR"/>
        </w:rPr>
        <w:t>2019-574 du 26 juin 2019 portant Code pénal), de sorte qu’il est difficile de fournir, en l’état, des informations sur son application dans la pratique. Cependant s’agissant d’une disposition aussi univoque, son application pratique ne devrait pas être sujette à caution.</w:t>
      </w:r>
    </w:p>
    <w:p w14:paraId="06CD0C74" w14:textId="373B3452" w:rsidR="00F66EDD" w:rsidRPr="00F66EDD" w:rsidRDefault="00F66EDD" w:rsidP="00F66EDD">
      <w:pPr>
        <w:pStyle w:val="SingleTxtG"/>
        <w:rPr>
          <w:noProof/>
          <w:lang w:val="fr-FR"/>
        </w:rPr>
      </w:pPr>
      <w:r w:rsidRPr="00F66EDD">
        <w:rPr>
          <w:noProof/>
          <w:lang w:val="fr-FR"/>
        </w:rPr>
        <w:t>86</w:t>
      </w:r>
      <w:r w:rsidR="00246EF1">
        <w:rPr>
          <w:noProof/>
          <w:lang w:val="fr-FR"/>
        </w:rPr>
        <w:t>.</w:t>
      </w:r>
      <w:r w:rsidR="00246EF1">
        <w:rPr>
          <w:noProof/>
          <w:lang w:val="fr-FR"/>
        </w:rPr>
        <w:tab/>
      </w:r>
      <w:r w:rsidRPr="00F66EDD">
        <w:rPr>
          <w:noProof/>
          <w:lang w:val="fr-FR"/>
        </w:rPr>
        <w:t>Aussi bien dans le règlement de service de discipline générale dans les forces armées nationales (décret de 1996) que dans le Code de la fonction militaire (loi de 2016), il est prévu que le militaire ne peut accomplir des actes constitutifs de crimes ou délits ou contraires aux lois, coutumes et conventions internationales. Il s</w:t>
      </w:r>
      <w:r w:rsidR="002A2362">
        <w:rPr>
          <w:noProof/>
          <w:lang w:val="fr-FR"/>
        </w:rPr>
        <w:t>’</w:t>
      </w:r>
      <w:r w:rsidRPr="00F66EDD">
        <w:rPr>
          <w:noProof/>
          <w:lang w:val="fr-FR"/>
        </w:rPr>
        <w:t>ensuit que si l</w:t>
      </w:r>
      <w:r w:rsidR="002A2362">
        <w:rPr>
          <w:noProof/>
          <w:lang w:val="fr-FR"/>
        </w:rPr>
        <w:t>’</w:t>
      </w:r>
      <w:r w:rsidRPr="00F66EDD">
        <w:rPr>
          <w:noProof/>
          <w:lang w:val="fr-FR"/>
        </w:rPr>
        <w:t>ordre est contraire à ces prescriptions (ordre illégal), le subordonné est en droit de s</w:t>
      </w:r>
      <w:r w:rsidR="002A2362">
        <w:rPr>
          <w:noProof/>
          <w:lang w:val="fr-FR"/>
        </w:rPr>
        <w:t>’</w:t>
      </w:r>
      <w:r w:rsidRPr="00F66EDD">
        <w:rPr>
          <w:noProof/>
          <w:lang w:val="fr-FR"/>
        </w:rPr>
        <w:t>y opposer. </w:t>
      </w:r>
    </w:p>
    <w:p w14:paraId="03636EFF" w14:textId="7D7A5465" w:rsidR="00F66EDD" w:rsidRDefault="00F66EDD" w:rsidP="00F66EDD">
      <w:pPr>
        <w:pStyle w:val="SingleTxtG"/>
        <w:rPr>
          <w:noProof/>
          <w:lang w:val="fr-FR"/>
        </w:rPr>
      </w:pPr>
      <w:r w:rsidRPr="00F66EDD">
        <w:rPr>
          <w:noProof/>
          <w:lang w:val="fr-FR"/>
        </w:rPr>
        <w:t>87</w:t>
      </w:r>
      <w:r w:rsidR="00246EF1">
        <w:rPr>
          <w:noProof/>
          <w:lang w:val="fr-FR"/>
        </w:rPr>
        <w:t>.</w:t>
      </w:r>
      <w:r w:rsidR="00246EF1">
        <w:rPr>
          <w:noProof/>
          <w:lang w:val="fr-FR"/>
        </w:rPr>
        <w:tab/>
      </w:r>
      <w:r w:rsidRPr="00F66EDD">
        <w:rPr>
          <w:noProof/>
          <w:lang w:val="fr-FR"/>
        </w:rPr>
        <w:t>L’article 41 dudit règlement prévoit qu</w:t>
      </w:r>
      <w:r w:rsidR="002A2362">
        <w:rPr>
          <w:noProof/>
          <w:lang w:val="fr-FR"/>
        </w:rPr>
        <w:t>’</w:t>
      </w:r>
      <w:r w:rsidRPr="00F66EDD">
        <w:rPr>
          <w:noProof/>
          <w:lang w:val="fr-FR"/>
        </w:rPr>
        <w:t>en cas d</w:t>
      </w:r>
      <w:r w:rsidR="002A2362">
        <w:rPr>
          <w:noProof/>
          <w:lang w:val="fr-FR"/>
        </w:rPr>
        <w:t>’</w:t>
      </w:r>
      <w:r w:rsidRPr="00F66EDD">
        <w:rPr>
          <w:noProof/>
          <w:lang w:val="fr-FR"/>
        </w:rPr>
        <w:t>opposition à un ordre, le subordonné rend compte au chef qui le lui a donné. Le subordonné peut également en référer au supérieur du donneur d</w:t>
      </w:r>
      <w:r w:rsidR="002A2362">
        <w:rPr>
          <w:noProof/>
          <w:lang w:val="fr-FR"/>
        </w:rPr>
        <w:t>’</w:t>
      </w:r>
      <w:r w:rsidRPr="00F66EDD">
        <w:rPr>
          <w:noProof/>
          <w:lang w:val="fr-FR"/>
        </w:rPr>
        <w:t>ordre. </w:t>
      </w:r>
    </w:p>
    <w:p w14:paraId="5151D8AB" w14:textId="6BC26B69" w:rsidR="00C207C5"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207C5" w:rsidRPr="00202746">
        <w:rPr>
          <w:noProof/>
          <w:sz w:val="20"/>
          <w:szCs w:val="20"/>
          <w:lang w:val="fr-FR"/>
        </w:rPr>
        <w:t>Réponse au paragraphe 7 de la liste de points</w:t>
      </w:r>
    </w:p>
    <w:p w14:paraId="310BEDC2" w14:textId="5904A58B" w:rsidR="00F66EDD" w:rsidRPr="00F66EDD" w:rsidRDefault="00F66EDD" w:rsidP="00F66EDD">
      <w:pPr>
        <w:pStyle w:val="SingleTxtG"/>
        <w:rPr>
          <w:noProof/>
          <w:lang w:val="fr-FR"/>
        </w:rPr>
      </w:pPr>
      <w:r w:rsidRPr="00F66EDD">
        <w:rPr>
          <w:noProof/>
          <w:lang w:val="fr-FR"/>
        </w:rPr>
        <w:t>88</w:t>
      </w:r>
      <w:r w:rsidR="00246EF1">
        <w:rPr>
          <w:noProof/>
          <w:lang w:val="fr-FR"/>
        </w:rPr>
        <w:t>.</w:t>
      </w:r>
      <w:r w:rsidR="00246EF1">
        <w:rPr>
          <w:noProof/>
          <w:lang w:val="fr-FR"/>
        </w:rPr>
        <w:tab/>
      </w:r>
      <w:r w:rsidRPr="00F66EDD">
        <w:rPr>
          <w:noProof/>
          <w:lang w:val="fr-FR"/>
        </w:rPr>
        <w:t>Depuis 1998, la Côte d’Ivoire s’est dotée de la loi nº 98-757 du 23 décembre 1998 portant répression de certaines formes de violences à l´égard des Femmes. Les dispositions de cette loi ont été reversées dans le Code pénal de 2019 (394 à 398) dont l’article 564 en abroge, par conséquent, explicitement les dispositions.</w:t>
      </w:r>
    </w:p>
    <w:p w14:paraId="31ACEC97" w14:textId="669D1583" w:rsidR="00F66EDD" w:rsidRPr="00F66EDD" w:rsidRDefault="00F66EDD" w:rsidP="00F66EDD">
      <w:pPr>
        <w:pStyle w:val="SingleTxtG"/>
        <w:rPr>
          <w:noProof/>
          <w:lang w:val="fr-FR"/>
        </w:rPr>
      </w:pPr>
      <w:r w:rsidRPr="00F66EDD">
        <w:rPr>
          <w:noProof/>
          <w:lang w:val="fr-FR"/>
        </w:rPr>
        <w:t>89</w:t>
      </w:r>
      <w:r w:rsidR="00246EF1">
        <w:rPr>
          <w:noProof/>
          <w:lang w:val="fr-FR"/>
        </w:rPr>
        <w:t>.</w:t>
      </w:r>
      <w:r w:rsidR="00246EF1">
        <w:rPr>
          <w:noProof/>
          <w:lang w:val="fr-FR"/>
        </w:rPr>
        <w:tab/>
      </w:r>
      <w:r w:rsidRPr="00F66EDD">
        <w:rPr>
          <w:noProof/>
          <w:lang w:val="fr-FR"/>
        </w:rPr>
        <w:t>Conformément aux dispositions des articles 394 et suivants du Code pénal, les mutilations génitales, c’est-à-dire, les différentes formes d’atteinte à l´intégrité de l´organe génital de la femme, par ablation totale ou partielle, infibulation, insensibilisation ou par tout autre procédé, sont incriminées.</w:t>
      </w:r>
      <w:r w:rsidR="002A2362">
        <w:rPr>
          <w:noProof/>
          <w:lang w:val="fr-FR"/>
        </w:rPr>
        <w:t xml:space="preserve"> </w:t>
      </w:r>
      <w:r w:rsidRPr="00F66EDD">
        <w:rPr>
          <w:noProof/>
          <w:lang w:val="fr-FR"/>
        </w:rPr>
        <w:t xml:space="preserve">Ainsi, quiconque commet une mutilation génitale est passible d´un emprisonnement d´un à cinq ans et d´une amende de 200.000 à 2.000.000 de francs C.F.A, cette peine pouvant être portée au double lorsque l’auteur appartient au corps médical ou paramédical. </w:t>
      </w:r>
    </w:p>
    <w:p w14:paraId="51FD30C6" w14:textId="3550C610" w:rsidR="00F66EDD" w:rsidRPr="00F66EDD" w:rsidRDefault="00F66EDD" w:rsidP="00F66EDD">
      <w:pPr>
        <w:pStyle w:val="SingleTxtG"/>
        <w:rPr>
          <w:noProof/>
          <w:lang w:val="fr-FR"/>
        </w:rPr>
      </w:pPr>
      <w:r w:rsidRPr="00F66EDD">
        <w:rPr>
          <w:noProof/>
          <w:lang w:val="fr-FR"/>
        </w:rPr>
        <w:t>90</w:t>
      </w:r>
      <w:r w:rsidR="00246EF1">
        <w:rPr>
          <w:noProof/>
          <w:lang w:val="fr-FR"/>
        </w:rPr>
        <w:t>.</w:t>
      </w:r>
      <w:r w:rsidR="00246EF1">
        <w:rPr>
          <w:noProof/>
          <w:lang w:val="fr-FR"/>
        </w:rPr>
        <w:tab/>
      </w:r>
      <w:r w:rsidRPr="00F66EDD">
        <w:rPr>
          <w:noProof/>
          <w:lang w:val="fr-FR"/>
        </w:rPr>
        <w:t>Cette incrimination prend également en compte les père et mère, alliés et parents de la victime jusqu</w:t>
      </w:r>
      <w:r w:rsidR="002A2362">
        <w:rPr>
          <w:noProof/>
          <w:lang w:val="fr-FR"/>
        </w:rPr>
        <w:t>’</w:t>
      </w:r>
      <w:r w:rsidRPr="00F66EDD">
        <w:rPr>
          <w:noProof/>
          <w:lang w:val="fr-FR"/>
        </w:rPr>
        <w:t>au quatrième degré inclusivement, qui ont commandité la mutilation génitale, ou qui la sachant imminente, ne l’ont pas dénoncée à toute personne ayant capacité pour l´empêcher, mais aussi les conjoints, alliés et parents de l´auteur de l´acte jusqu</w:t>
      </w:r>
      <w:r w:rsidR="002A2362">
        <w:rPr>
          <w:noProof/>
          <w:lang w:val="fr-FR"/>
        </w:rPr>
        <w:t>’</w:t>
      </w:r>
      <w:r w:rsidRPr="00F66EDD">
        <w:rPr>
          <w:noProof/>
          <w:lang w:val="fr-FR"/>
        </w:rPr>
        <w:t xml:space="preserve">au quatrième degré inclusivement. </w:t>
      </w:r>
    </w:p>
    <w:p w14:paraId="7945068D" w14:textId="76CB24CF" w:rsidR="00F66EDD" w:rsidRPr="00F66EDD" w:rsidRDefault="00F66EDD" w:rsidP="00F66EDD">
      <w:pPr>
        <w:pStyle w:val="SingleTxtG"/>
        <w:rPr>
          <w:noProof/>
          <w:lang w:val="fr-FR"/>
        </w:rPr>
      </w:pPr>
      <w:r w:rsidRPr="00F66EDD">
        <w:rPr>
          <w:noProof/>
          <w:lang w:val="fr-FR"/>
        </w:rPr>
        <w:t>91</w:t>
      </w:r>
      <w:r w:rsidR="00246EF1">
        <w:rPr>
          <w:noProof/>
          <w:lang w:val="fr-FR"/>
        </w:rPr>
        <w:t>.</w:t>
      </w:r>
      <w:r w:rsidR="00246EF1">
        <w:rPr>
          <w:noProof/>
          <w:lang w:val="fr-FR"/>
        </w:rPr>
        <w:tab/>
      </w:r>
      <w:r w:rsidRPr="00F66EDD">
        <w:rPr>
          <w:noProof/>
          <w:lang w:val="fr-FR"/>
        </w:rPr>
        <w:t xml:space="preserve">Les articles 381 à 387 du Code pénal répriment les coups, blessures et autres violences morales volontaires. La peine applicable est fonction de la gravité de l’infraction considérée. </w:t>
      </w:r>
    </w:p>
    <w:p w14:paraId="68193B44" w14:textId="6A500099" w:rsidR="00F66EDD" w:rsidRPr="00F66EDD" w:rsidRDefault="00F66EDD" w:rsidP="00F66EDD">
      <w:pPr>
        <w:pStyle w:val="SingleTxtG"/>
        <w:rPr>
          <w:noProof/>
          <w:lang w:val="fr-FR"/>
        </w:rPr>
      </w:pPr>
      <w:r w:rsidRPr="00F66EDD">
        <w:rPr>
          <w:noProof/>
          <w:lang w:val="fr-FR"/>
        </w:rPr>
        <w:t>92</w:t>
      </w:r>
      <w:r w:rsidR="00246EF1">
        <w:rPr>
          <w:noProof/>
          <w:lang w:val="fr-FR"/>
        </w:rPr>
        <w:t>.</w:t>
      </w:r>
      <w:r w:rsidR="00246EF1">
        <w:rPr>
          <w:noProof/>
          <w:lang w:val="fr-FR"/>
        </w:rPr>
        <w:tab/>
      </w:r>
      <w:r w:rsidRPr="00F66EDD">
        <w:rPr>
          <w:noProof/>
          <w:lang w:val="fr-FR"/>
        </w:rPr>
        <w:t>Le Code pénal incriminant également le viol, y compris le viol conjugal (art.403 et suivants).</w:t>
      </w:r>
    </w:p>
    <w:p w14:paraId="2B039D36" w14:textId="6075CA7E" w:rsidR="00F66EDD" w:rsidRPr="00F66EDD" w:rsidRDefault="00F66EDD" w:rsidP="00F66EDD">
      <w:pPr>
        <w:pStyle w:val="SingleTxtG"/>
        <w:rPr>
          <w:noProof/>
          <w:lang w:val="fr-FR"/>
        </w:rPr>
      </w:pPr>
      <w:r w:rsidRPr="00F66EDD">
        <w:rPr>
          <w:noProof/>
          <w:lang w:val="fr-FR"/>
        </w:rPr>
        <w:t>93</w:t>
      </w:r>
      <w:r w:rsidR="00246EF1">
        <w:rPr>
          <w:noProof/>
          <w:lang w:val="fr-FR"/>
        </w:rPr>
        <w:t>.</w:t>
      </w:r>
      <w:r w:rsidR="00246EF1">
        <w:rPr>
          <w:noProof/>
          <w:lang w:val="fr-FR"/>
        </w:rPr>
        <w:tab/>
      </w:r>
      <w:r w:rsidRPr="00F66EDD">
        <w:rPr>
          <w:noProof/>
          <w:lang w:val="fr-FR"/>
        </w:rPr>
        <w:t>Par ailleurs, l’</w:t>
      </w:r>
      <w:r w:rsidR="00796580">
        <w:rPr>
          <w:noProof/>
          <w:lang w:val="fr-FR"/>
        </w:rPr>
        <w:t>État</w:t>
      </w:r>
      <w:r w:rsidRPr="00F66EDD">
        <w:rPr>
          <w:noProof/>
          <w:lang w:val="fr-FR"/>
        </w:rPr>
        <w:t xml:space="preserve"> de Côte d’Ivoire s’est doté de la loi </w:t>
      </w:r>
      <w:r w:rsidR="0016023B">
        <w:rPr>
          <w:lang w:val="fr-FR" w:eastAsia="zh-CN"/>
        </w:rPr>
        <w:t>n</w:t>
      </w:r>
      <w:r w:rsidR="0016023B" w:rsidRPr="00ED5423">
        <w:rPr>
          <w:vertAlign w:val="superscript"/>
          <w:lang w:val="fr-FR" w:eastAsia="zh-CN"/>
        </w:rPr>
        <w:t>o</w:t>
      </w:r>
      <w:r w:rsidR="0016023B">
        <w:rPr>
          <w:lang w:val="fr-FR" w:eastAsia="zh-CN"/>
        </w:rPr>
        <w:t> </w:t>
      </w:r>
      <w:r w:rsidRPr="00F66EDD">
        <w:rPr>
          <w:noProof/>
          <w:lang w:val="fr-FR"/>
        </w:rPr>
        <w:t>2021-894 du 21 décembre 2021 relative aux mesures de protection des victimes de violences domestiques, de viol et de violences sexuelles autres que domestiques, qui vise à renforcer la protection des personnes contre les violences domestiques, le viol et les violences sexuelles autres que domestiques.</w:t>
      </w:r>
    </w:p>
    <w:p w14:paraId="44B2DD9C" w14:textId="1C5B05A7" w:rsidR="00F66EDD" w:rsidRPr="00F66EDD" w:rsidRDefault="00F66EDD" w:rsidP="00F66EDD">
      <w:pPr>
        <w:pStyle w:val="SingleTxtG"/>
        <w:rPr>
          <w:noProof/>
          <w:lang w:val="fr-FR"/>
        </w:rPr>
      </w:pPr>
      <w:r w:rsidRPr="00F66EDD">
        <w:rPr>
          <w:noProof/>
          <w:lang w:val="fr-FR"/>
        </w:rPr>
        <w:t>94</w:t>
      </w:r>
      <w:r w:rsidR="00246EF1">
        <w:rPr>
          <w:noProof/>
          <w:lang w:val="fr-FR"/>
        </w:rPr>
        <w:t>.</w:t>
      </w:r>
      <w:r w:rsidR="00246EF1">
        <w:rPr>
          <w:noProof/>
          <w:lang w:val="fr-FR"/>
        </w:rPr>
        <w:tab/>
      </w:r>
      <w:r w:rsidRPr="00F66EDD">
        <w:rPr>
          <w:noProof/>
          <w:lang w:val="fr-FR"/>
        </w:rPr>
        <w:t>En application de cette loi, les mesures de protection peuvent être accordées à toute personne :</w:t>
      </w:r>
    </w:p>
    <w:p w14:paraId="1CEC7DF8" w14:textId="71A2C650"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V</w:t>
      </w:r>
      <w:r w:rsidR="00F66EDD" w:rsidRPr="00F66EDD">
        <w:rPr>
          <w:noProof/>
          <w:lang w:val="fr-FR"/>
        </w:rPr>
        <w:t>ictime de violences domestiques de nature à la mettre en danger ;</w:t>
      </w:r>
    </w:p>
    <w:p w14:paraId="37A953D5" w14:textId="2FDAA2C2"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M</w:t>
      </w:r>
      <w:r w:rsidR="00F66EDD" w:rsidRPr="00F66EDD">
        <w:rPr>
          <w:noProof/>
          <w:lang w:val="fr-FR"/>
        </w:rPr>
        <w:t>enacée d’une union matrimoniale forcée, de nature civile, coutumière ou religieuse</w:t>
      </w:r>
      <w:r w:rsidR="00FF2EFD">
        <w:rPr>
          <w:noProof/>
          <w:lang w:val="fr-FR"/>
        </w:rPr>
        <w:t> </w:t>
      </w:r>
      <w:r w:rsidR="00F66EDD" w:rsidRPr="00F66EDD">
        <w:rPr>
          <w:noProof/>
          <w:lang w:val="fr-FR"/>
        </w:rPr>
        <w:t>;</w:t>
      </w:r>
    </w:p>
    <w:p w14:paraId="7601E9D1" w14:textId="4FCABDA7"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V</w:t>
      </w:r>
      <w:r w:rsidR="00F66EDD" w:rsidRPr="00F66EDD">
        <w:rPr>
          <w:noProof/>
          <w:lang w:val="fr-FR"/>
        </w:rPr>
        <w:t>ictime de viol ou de toute autre violence sexuelle dans son lieu d’habitation</w:t>
      </w:r>
      <w:r w:rsidR="00FF2EFD">
        <w:rPr>
          <w:noProof/>
          <w:lang w:val="fr-FR"/>
        </w:rPr>
        <w:t> </w:t>
      </w:r>
      <w:r w:rsidR="00F66EDD" w:rsidRPr="00F66EDD">
        <w:rPr>
          <w:noProof/>
          <w:lang w:val="fr-FR"/>
        </w:rPr>
        <w:t>;</w:t>
      </w:r>
    </w:p>
    <w:p w14:paraId="4273F627" w14:textId="5447566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D</w:t>
      </w:r>
      <w:r w:rsidR="00F66EDD" w:rsidRPr="00F66EDD">
        <w:rPr>
          <w:noProof/>
          <w:lang w:val="fr-FR"/>
        </w:rPr>
        <w:t>ont l’enfant mineur est victime de viol ou de toute autre violence sexuelle, physique ou morale dans son lieu d’habitation.</w:t>
      </w:r>
    </w:p>
    <w:p w14:paraId="75B7207D" w14:textId="44F7C02E" w:rsidR="00F66EDD" w:rsidRPr="00F66EDD" w:rsidRDefault="00F66EDD" w:rsidP="00F66EDD">
      <w:pPr>
        <w:pStyle w:val="SingleTxtG"/>
        <w:rPr>
          <w:noProof/>
          <w:lang w:val="fr-FR"/>
        </w:rPr>
      </w:pPr>
      <w:r w:rsidRPr="00F66EDD">
        <w:rPr>
          <w:noProof/>
          <w:lang w:val="fr-FR"/>
        </w:rPr>
        <w:t>95</w:t>
      </w:r>
      <w:r w:rsidR="00246EF1">
        <w:rPr>
          <w:noProof/>
          <w:lang w:val="fr-FR"/>
        </w:rPr>
        <w:t>.</w:t>
      </w:r>
      <w:r w:rsidR="00246EF1">
        <w:rPr>
          <w:noProof/>
          <w:lang w:val="fr-FR"/>
        </w:rPr>
        <w:tab/>
      </w:r>
      <w:r w:rsidRPr="00F66EDD">
        <w:rPr>
          <w:noProof/>
          <w:lang w:val="fr-FR"/>
        </w:rPr>
        <w:t>La décision est rendue par voie d’ordonnance sur requête présentée par toute personne intéressée, y compris le Procureur de la République. L’ordonnance de protection est rendue en urgence, dans un délai de vingt-quatre heures à compter de la saisine du Président du Tribunal</w:t>
      </w:r>
      <w:r w:rsidR="00266388">
        <w:rPr>
          <w:noProof/>
          <w:lang w:val="fr-FR"/>
        </w:rPr>
        <w:t>.</w:t>
      </w:r>
    </w:p>
    <w:p w14:paraId="0D6651F3" w14:textId="030F100E" w:rsidR="00F66EDD" w:rsidRPr="00F66EDD" w:rsidRDefault="00F66EDD" w:rsidP="00F66EDD">
      <w:pPr>
        <w:pStyle w:val="SingleTxtG"/>
        <w:rPr>
          <w:noProof/>
          <w:lang w:val="fr-FR"/>
        </w:rPr>
      </w:pPr>
      <w:r w:rsidRPr="00F66EDD">
        <w:rPr>
          <w:noProof/>
          <w:lang w:val="fr-FR"/>
        </w:rPr>
        <w:t>96</w:t>
      </w:r>
      <w:r w:rsidR="00246EF1">
        <w:rPr>
          <w:noProof/>
          <w:lang w:val="fr-FR"/>
        </w:rPr>
        <w:t>.</w:t>
      </w:r>
      <w:r w:rsidR="00246EF1">
        <w:rPr>
          <w:noProof/>
          <w:lang w:val="fr-FR"/>
        </w:rPr>
        <w:tab/>
      </w:r>
      <w:r w:rsidRPr="00F66EDD">
        <w:rPr>
          <w:noProof/>
          <w:lang w:val="fr-FR"/>
        </w:rPr>
        <w:t>L’ordonnance par laquelle le Président du Tribunal ordonne des mesures de protection est exécutoire sur minute et avant enregistrement, c</w:t>
      </w:r>
      <w:r w:rsidR="002A2362">
        <w:rPr>
          <w:noProof/>
          <w:lang w:val="fr-FR"/>
        </w:rPr>
        <w:t>’</w:t>
      </w:r>
      <w:r w:rsidRPr="00F66EDD">
        <w:rPr>
          <w:noProof/>
          <w:lang w:val="fr-FR"/>
        </w:rPr>
        <w:t>est-à-dire qu</w:t>
      </w:r>
      <w:r w:rsidR="002A2362">
        <w:rPr>
          <w:noProof/>
          <w:lang w:val="fr-FR"/>
        </w:rPr>
        <w:t>’</w:t>
      </w:r>
      <w:r w:rsidRPr="00F66EDD">
        <w:rPr>
          <w:noProof/>
          <w:lang w:val="fr-FR"/>
        </w:rPr>
        <w:t>elle peut être exécutée, en raison de l</w:t>
      </w:r>
      <w:r w:rsidR="002A2362">
        <w:rPr>
          <w:noProof/>
          <w:lang w:val="fr-FR"/>
        </w:rPr>
        <w:t>’</w:t>
      </w:r>
      <w:r w:rsidRPr="00F66EDD">
        <w:rPr>
          <w:noProof/>
          <w:lang w:val="fr-FR"/>
        </w:rPr>
        <w:t>urgence, sur la seule présentation de la minute (l</w:t>
      </w:r>
      <w:r w:rsidR="002A2362">
        <w:rPr>
          <w:noProof/>
          <w:lang w:val="fr-FR"/>
        </w:rPr>
        <w:t>’</w:t>
      </w:r>
      <w:r w:rsidRPr="00F66EDD">
        <w:rPr>
          <w:noProof/>
          <w:lang w:val="fr-FR"/>
        </w:rPr>
        <w:t>original) de la décision du juge et sans qu</w:t>
      </w:r>
      <w:r w:rsidR="002A2362">
        <w:rPr>
          <w:noProof/>
          <w:lang w:val="fr-FR"/>
        </w:rPr>
        <w:t>’</w:t>
      </w:r>
      <w:r w:rsidRPr="00F66EDD">
        <w:rPr>
          <w:noProof/>
          <w:lang w:val="fr-FR"/>
        </w:rPr>
        <w:t xml:space="preserve">il soit nécessaire de procéder à la signification préalable d’une expédition de la décision revêtue de la formule exécutoire. </w:t>
      </w:r>
    </w:p>
    <w:p w14:paraId="2962988B" w14:textId="73E79212" w:rsidR="00F66EDD" w:rsidRPr="00F66EDD" w:rsidRDefault="00F66EDD" w:rsidP="00F66EDD">
      <w:pPr>
        <w:pStyle w:val="SingleTxtG"/>
        <w:rPr>
          <w:noProof/>
          <w:lang w:val="fr-FR"/>
        </w:rPr>
      </w:pPr>
      <w:r w:rsidRPr="00F66EDD">
        <w:rPr>
          <w:noProof/>
          <w:lang w:val="fr-FR"/>
        </w:rPr>
        <w:t>97</w:t>
      </w:r>
      <w:r w:rsidR="00246EF1">
        <w:rPr>
          <w:noProof/>
          <w:lang w:val="fr-FR"/>
        </w:rPr>
        <w:t>.</w:t>
      </w:r>
      <w:r w:rsidR="00246EF1">
        <w:rPr>
          <w:noProof/>
          <w:lang w:val="fr-FR"/>
        </w:rPr>
        <w:tab/>
      </w:r>
      <w:r w:rsidRPr="00F66EDD">
        <w:rPr>
          <w:noProof/>
          <w:lang w:val="fr-FR"/>
        </w:rPr>
        <w:t>Désormais, la réception de la plainte, l’ouverture de l’enquête et la mise en mouvement de l’action publique ne sont plus subordonnées à la production d’un certificat médical par la victime ; ce document pouvant être obtenu par l’officier de police judiciaire, le Procureur de la République ou le Juge d’instruction, par voie de réquisition, et donc sans frais pour la victime, parce que ces frais sont supportés par le Trésor public.</w:t>
      </w:r>
    </w:p>
    <w:p w14:paraId="4682C7FD" w14:textId="15DBA418" w:rsidR="00F66EDD" w:rsidRPr="00F66EDD" w:rsidRDefault="00F66EDD" w:rsidP="00F66EDD">
      <w:pPr>
        <w:pStyle w:val="SingleTxtG"/>
        <w:rPr>
          <w:noProof/>
          <w:lang w:val="fr-FR"/>
        </w:rPr>
      </w:pPr>
      <w:r w:rsidRPr="00F66EDD">
        <w:rPr>
          <w:noProof/>
          <w:lang w:val="fr-FR"/>
        </w:rPr>
        <w:t>98</w:t>
      </w:r>
      <w:r w:rsidR="00246EF1">
        <w:rPr>
          <w:noProof/>
          <w:lang w:val="fr-FR"/>
        </w:rPr>
        <w:t>.</w:t>
      </w:r>
      <w:r w:rsidR="00246EF1">
        <w:rPr>
          <w:noProof/>
          <w:lang w:val="fr-FR"/>
        </w:rPr>
        <w:tab/>
      </w:r>
      <w:r w:rsidRPr="00F66EDD">
        <w:rPr>
          <w:noProof/>
          <w:lang w:val="fr-FR"/>
        </w:rPr>
        <w:t xml:space="preserve">Par ailleurs, en la matière, toute victime qui en fait la demande bénéficie, de droit, de l’assistance judiciaire. </w:t>
      </w:r>
    </w:p>
    <w:p w14:paraId="223F174B" w14:textId="2632F853" w:rsidR="00F66EDD" w:rsidRPr="00F66EDD" w:rsidRDefault="00F66EDD" w:rsidP="00F66EDD">
      <w:pPr>
        <w:pStyle w:val="SingleTxtG"/>
        <w:rPr>
          <w:noProof/>
          <w:lang w:val="fr-FR"/>
        </w:rPr>
      </w:pPr>
      <w:r w:rsidRPr="00F66EDD">
        <w:rPr>
          <w:noProof/>
          <w:lang w:val="fr-FR"/>
        </w:rPr>
        <w:t>99</w:t>
      </w:r>
      <w:r w:rsidR="00246EF1">
        <w:rPr>
          <w:noProof/>
          <w:lang w:val="fr-FR"/>
        </w:rPr>
        <w:t>.</w:t>
      </w:r>
      <w:r w:rsidR="00246EF1">
        <w:rPr>
          <w:noProof/>
          <w:lang w:val="fr-FR"/>
        </w:rPr>
        <w:tab/>
      </w:r>
      <w:r w:rsidRPr="00F66EDD">
        <w:rPr>
          <w:noProof/>
          <w:lang w:val="fr-FR"/>
        </w:rPr>
        <w:t xml:space="preserve">En outre, la Côte d’Ivoire s’est dotée de la loi n°2021-893 du 21 décembre 2021 modifiant la loi n°2019-574 du 26 juin 2019 portant Code pénal. </w:t>
      </w:r>
    </w:p>
    <w:p w14:paraId="696D5EAD" w14:textId="0C6D4632" w:rsidR="00F66EDD" w:rsidRPr="00F66EDD" w:rsidRDefault="00F66EDD" w:rsidP="00F66EDD">
      <w:pPr>
        <w:pStyle w:val="SingleTxtG"/>
        <w:rPr>
          <w:noProof/>
          <w:lang w:val="fr-FR"/>
        </w:rPr>
      </w:pPr>
      <w:r w:rsidRPr="00F66EDD">
        <w:rPr>
          <w:noProof/>
          <w:lang w:val="fr-FR"/>
        </w:rPr>
        <w:t>100</w:t>
      </w:r>
      <w:r w:rsidR="00246EF1">
        <w:rPr>
          <w:noProof/>
          <w:lang w:val="fr-FR"/>
        </w:rPr>
        <w:t>.</w:t>
      </w:r>
      <w:r w:rsidR="00246EF1">
        <w:rPr>
          <w:noProof/>
          <w:lang w:val="fr-FR"/>
        </w:rPr>
        <w:tab/>
      </w:r>
      <w:r w:rsidRPr="00F66EDD">
        <w:rPr>
          <w:noProof/>
          <w:lang w:val="fr-FR"/>
        </w:rPr>
        <w:t>De façon spécifique, cette loi incrimine les violences morales ou psychologiques, le harcèlement moral, le harcèlement sexuel, le fait pour une personne ayant autorité sur un mineur, d’autoriser son union matrimoniale, qu’elle soit de nature civile, coutumière ou religieuse, ainsi que les différentes formes de violations de l’intimité de la personne.</w:t>
      </w:r>
    </w:p>
    <w:p w14:paraId="23D60929" w14:textId="141BBA8A" w:rsidR="00F66EDD" w:rsidRPr="00F66EDD" w:rsidRDefault="007C4C6F" w:rsidP="00202746">
      <w:pPr>
        <w:pStyle w:val="H4G"/>
        <w:rPr>
          <w:noProof/>
          <w:lang w:val="fr-FR"/>
        </w:rPr>
      </w:pPr>
      <w:r>
        <w:rPr>
          <w:noProof/>
          <w:lang w:val="fr-FR"/>
        </w:rPr>
        <w:tab/>
      </w:r>
      <w:r>
        <w:rPr>
          <w:noProof/>
          <w:lang w:val="fr-FR"/>
        </w:rPr>
        <w:tab/>
      </w:r>
      <w:r w:rsidR="00F66EDD" w:rsidRPr="00F66EDD">
        <w:rPr>
          <w:noProof/>
          <w:lang w:val="fr-FR"/>
        </w:rPr>
        <w:t xml:space="preserve">Sur l’établissement d’une commission de lutte contre la violence basée sur le genre </w:t>
      </w:r>
    </w:p>
    <w:p w14:paraId="652A3C77" w14:textId="1B858DDF" w:rsidR="00F66EDD" w:rsidRPr="00F66EDD" w:rsidRDefault="00F66EDD" w:rsidP="00F66EDD">
      <w:pPr>
        <w:pStyle w:val="SingleTxtG"/>
        <w:rPr>
          <w:noProof/>
          <w:lang w:val="fr-FR"/>
        </w:rPr>
      </w:pPr>
      <w:r w:rsidRPr="00F66EDD">
        <w:rPr>
          <w:noProof/>
          <w:lang w:val="fr-FR"/>
        </w:rPr>
        <w:t>101</w:t>
      </w:r>
      <w:r w:rsidR="00246EF1">
        <w:rPr>
          <w:noProof/>
          <w:lang w:val="fr-FR"/>
        </w:rPr>
        <w:t>.</w:t>
      </w:r>
      <w:r w:rsidR="00246EF1">
        <w:rPr>
          <w:noProof/>
          <w:lang w:val="fr-FR"/>
        </w:rPr>
        <w:tab/>
      </w:r>
      <w:r w:rsidRPr="00F66EDD">
        <w:rPr>
          <w:noProof/>
          <w:lang w:val="fr-FR"/>
        </w:rPr>
        <w:t xml:space="preserve">Le décret </w:t>
      </w:r>
      <w:r w:rsidR="002309C5">
        <w:rPr>
          <w:lang w:val="fr-FR" w:eastAsia="zh-CN"/>
        </w:rPr>
        <w:t>n</w:t>
      </w:r>
      <w:r w:rsidR="002309C5" w:rsidRPr="00ED5423">
        <w:rPr>
          <w:vertAlign w:val="superscript"/>
          <w:lang w:val="fr-FR" w:eastAsia="zh-CN"/>
        </w:rPr>
        <w:t>o</w:t>
      </w:r>
      <w:r w:rsidR="002309C5">
        <w:rPr>
          <w:lang w:val="fr-FR" w:eastAsia="zh-CN"/>
        </w:rPr>
        <w:t> </w:t>
      </w:r>
      <w:r w:rsidRPr="00F66EDD">
        <w:rPr>
          <w:noProof/>
          <w:lang w:val="fr-FR"/>
        </w:rPr>
        <w:t>2000-133 du 23 février 2000 institue un Comité National de Lutte contre les Violences faites aux Femmes et aux Enfants effectif et opérationnel dans les 31 régions du pays. Il est chargé :</w:t>
      </w:r>
    </w:p>
    <w:p w14:paraId="205E8184" w14:textId="7BB4705B"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D</w:t>
      </w:r>
      <w:r w:rsidR="00F66EDD" w:rsidRPr="00F66EDD">
        <w:rPr>
          <w:noProof/>
          <w:lang w:val="fr-FR"/>
        </w:rPr>
        <w:t>e proposer une politique de lutte contre les Violences faites aux Femmes et aux Enfants ;</w:t>
      </w:r>
    </w:p>
    <w:p w14:paraId="649B6816" w14:textId="54F5FB3F"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D</w:t>
      </w:r>
      <w:r w:rsidR="00F66EDD" w:rsidRPr="00F66EDD">
        <w:rPr>
          <w:noProof/>
          <w:lang w:val="fr-FR"/>
        </w:rPr>
        <w:t>’assister le Ministère dans la mise en œuvre des programmes proposés dans le cadre de la lutte contre les Violences faites aux Femmes et aux Enfants ;</w:t>
      </w:r>
    </w:p>
    <w:p w14:paraId="38F50A9B" w14:textId="0FBCB199"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D</w:t>
      </w:r>
      <w:r w:rsidR="00F66EDD" w:rsidRPr="00F66EDD">
        <w:rPr>
          <w:noProof/>
          <w:lang w:val="fr-FR"/>
        </w:rPr>
        <w:t>e veiller à l’application des textes de loi protégeant les Femmes et les Enfants ;</w:t>
      </w:r>
    </w:p>
    <w:p w14:paraId="2BA4A464" w14:textId="52DD52C2"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D</w:t>
      </w:r>
      <w:r w:rsidR="00F66EDD" w:rsidRPr="00F66EDD">
        <w:rPr>
          <w:noProof/>
          <w:lang w:val="fr-FR"/>
        </w:rPr>
        <w:t>e coordonner la formulation, la mise en œuvre et l’évaluation des actions d’assistance conseil, de prévention et de prise en charge intégrée des violences faites aux femmes et aux enfants ;</w:t>
      </w:r>
    </w:p>
    <w:p w14:paraId="66436020" w14:textId="2BFAE2D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D</w:t>
      </w:r>
      <w:r w:rsidR="00F66EDD" w:rsidRPr="00F66EDD">
        <w:rPr>
          <w:noProof/>
          <w:lang w:val="fr-FR"/>
        </w:rPr>
        <w:t xml:space="preserve">’évaluer l’impact des programmes exécutés. </w:t>
      </w:r>
    </w:p>
    <w:p w14:paraId="41CB969F" w14:textId="6DA05A55" w:rsidR="00F66EDD" w:rsidRPr="00F66EDD" w:rsidRDefault="00F66EDD" w:rsidP="00F66EDD">
      <w:pPr>
        <w:pStyle w:val="SingleTxtG"/>
        <w:rPr>
          <w:noProof/>
          <w:lang w:val="fr-FR"/>
        </w:rPr>
      </w:pPr>
      <w:r w:rsidRPr="00F66EDD">
        <w:rPr>
          <w:noProof/>
          <w:lang w:val="fr-FR"/>
        </w:rPr>
        <w:t>102</w:t>
      </w:r>
      <w:r w:rsidR="00246EF1">
        <w:rPr>
          <w:noProof/>
          <w:lang w:val="fr-FR"/>
        </w:rPr>
        <w:t>.</w:t>
      </w:r>
      <w:r w:rsidR="00246EF1">
        <w:rPr>
          <w:noProof/>
          <w:lang w:val="fr-FR"/>
        </w:rPr>
        <w:tab/>
      </w:r>
      <w:r w:rsidRPr="00F66EDD">
        <w:rPr>
          <w:noProof/>
          <w:lang w:val="fr-FR"/>
        </w:rPr>
        <w:t>Les principales actions menées sont :</w:t>
      </w:r>
    </w:p>
    <w:p w14:paraId="3A5E3A4A" w14:textId="7F4F9B04"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’élaboration d’une Stratégie Nationale de lutte contre les VBG ;</w:t>
      </w:r>
    </w:p>
    <w:p w14:paraId="4BEEEB45" w14:textId="0618C524"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a mise en place de mécanismes de réponse locale aux VBG, à savoir, les plateformes et les comités de veille ;</w:t>
      </w:r>
    </w:p>
    <w:p w14:paraId="27C48D5C" w14:textId="0167CC64"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 xml:space="preserve">e renforcement des capacités des acteurs en s’appuyant sur les outils harmonisés ; </w:t>
      </w:r>
    </w:p>
    <w:p w14:paraId="3A6FCD5A" w14:textId="48BFCEA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’organisation de cérémonies d’engagement des leaders communautaires ;</w:t>
      </w:r>
    </w:p>
    <w:p w14:paraId="6E25C1BF" w14:textId="691E4166"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’initiation d’activités de mobilisation sociale et communautaire à travers les activités de plaidoyer, de sensibilisation ;</w:t>
      </w:r>
    </w:p>
    <w:p w14:paraId="3986A43D" w14:textId="26DF8C83"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a coordination de la prise en charge holistique des victimes ;</w:t>
      </w:r>
    </w:p>
    <w:p w14:paraId="7D5788B4" w14:textId="18C05DEA"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C3746F">
        <w:rPr>
          <w:noProof/>
          <w:lang w:val="fr-FR"/>
        </w:rPr>
        <w:t>L</w:t>
      </w:r>
      <w:r w:rsidR="00F66EDD" w:rsidRPr="00F66EDD">
        <w:rPr>
          <w:noProof/>
          <w:lang w:val="fr-FR"/>
        </w:rPr>
        <w:t>a mise en place d’un système de gestion des données sur les Violences Basées sur le Genre en lien avec la Direction de la Planification et des Statistiques du Ministère de la Justice et des Droits de l’Homme.</w:t>
      </w:r>
    </w:p>
    <w:p w14:paraId="6A44E494" w14:textId="3BB6632B" w:rsidR="00F66EDD" w:rsidRPr="00F66EDD" w:rsidRDefault="007C4C6F" w:rsidP="00202746">
      <w:pPr>
        <w:pStyle w:val="H4G"/>
        <w:rPr>
          <w:noProof/>
          <w:lang w:val="fr-FR"/>
        </w:rPr>
      </w:pPr>
      <w:r>
        <w:rPr>
          <w:noProof/>
          <w:lang w:val="fr-FR"/>
        </w:rPr>
        <w:tab/>
      </w:r>
      <w:r>
        <w:rPr>
          <w:noProof/>
          <w:lang w:val="fr-FR"/>
        </w:rPr>
        <w:tab/>
      </w:r>
      <w:r w:rsidR="00F66EDD" w:rsidRPr="00F66EDD">
        <w:rPr>
          <w:noProof/>
          <w:lang w:val="fr-FR"/>
        </w:rPr>
        <w:t>Sur le nombre de plaintes pour violence sexiste et d’enquêtes, de poursuites, de</w:t>
      </w:r>
      <w:r w:rsidR="00836197">
        <w:rPr>
          <w:noProof/>
          <w:lang w:val="fr-FR"/>
        </w:rPr>
        <w:t> </w:t>
      </w:r>
      <w:r w:rsidR="00F66EDD" w:rsidRPr="00F66EDD">
        <w:rPr>
          <w:noProof/>
          <w:lang w:val="fr-FR"/>
        </w:rPr>
        <w:t>condamnations et de peines</w:t>
      </w:r>
    </w:p>
    <w:p w14:paraId="7001FC32" w14:textId="5F073EDD" w:rsidR="00F66EDD" w:rsidRPr="00F66EDD" w:rsidRDefault="00F66EDD" w:rsidP="00F66EDD">
      <w:pPr>
        <w:pStyle w:val="SingleTxtG"/>
        <w:rPr>
          <w:noProof/>
          <w:lang w:val="fr-FR"/>
        </w:rPr>
      </w:pPr>
      <w:r w:rsidRPr="00F66EDD">
        <w:rPr>
          <w:noProof/>
          <w:lang w:val="fr-FR"/>
        </w:rPr>
        <w:t>103</w:t>
      </w:r>
      <w:r w:rsidR="00246EF1">
        <w:rPr>
          <w:noProof/>
          <w:lang w:val="fr-FR"/>
        </w:rPr>
        <w:t>.</w:t>
      </w:r>
      <w:r w:rsidR="00246EF1">
        <w:rPr>
          <w:noProof/>
          <w:lang w:val="fr-FR"/>
        </w:rPr>
        <w:tab/>
      </w:r>
      <w:r w:rsidRPr="00F66EDD">
        <w:rPr>
          <w:noProof/>
          <w:lang w:val="fr-FR"/>
        </w:rPr>
        <w:t>Les informations disponibles, en l’état, concernent le nombre de dossiers traités au cours de l’année judiciaire 2020-2021. Ces informations sont synthétisées dans le tableau ci-après</w:t>
      </w:r>
      <w:r w:rsidR="00C207C5">
        <w:rPr>
          <w:noProof/>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11"/>
        <w:gridCol w:w="1686"/>
        <w:gridCol w:w="1686"/>
        <w:gridCol w:w="1687"/>
      </w:tblGrid>
      <w:tr w:rsidR="00E41A71" w:rsidRPr="00E41A71" w14:paraId="13C41802" w14:textId="77777777" w:rsidTr="00202746">
        <w:trPr>
          <w:tblHeader/>
        </w:trPr>
        <w:tc>
          <w:tcPr>
            <w:tcW w:w="2311" w:type="dxa"/>
            <w:tcBorders>
              <w:top w:val="single" w:sz="4" w:space="0" w:color="auto"/>
              <w:bottom w:val="single" w:sz="12" w:space="0" w:color="auto"/>
            </w:tcBorders>
            <w:shd w:val="clear" w:color="auto" w:fill="auto"/>
            <w:vAlign w:val="bottom"/>
          </w:tcPr>
          <w:p w14:paraId="173502BA" w14:textId="77777777" w:rsidR="00F66EDD" w:rsidRPr="00E41A71" w:rsidRDefault="00F66EDD" w:rsidP="00202746">
            <w:pPr>
              <w:suppressAutoHyphens w:val="0"/>
              <w:spacing w:before="80" w:after="80" w:line="200" w:lineRule="exact"/>
              <w:rPr>
                <w:i/>
                <w:noProof/>
                <w:sz w:val="16"/>
                <w:lang w:val="fr-FR"/>
              </w:rPr>
            </w:pPr>
          </w:p>
        </w:tc>
        <w:tc>
          <w:tcPr>
            <w:tcW w:w="1686" w:type="dxa"/>
            <w:tcBorders>
              <w:top w:val="single" w:sz="4" w:space="0" w:color="auto"/>
              <w:bottom w:val="single" w:sz="12" w:space="0" w:color="auto"/>
            </w:tcBorders>
            <w:shd w:val="clear" w:color="auto" w:fill="auto"/>
            <w:vAlign w:val="bottom"/>
          </w:tcPr>
          <w:p w14:paraId="67B65716" w14:textId="77777777" w:rsidR="00F66EDD" w:rsidRPr="00E41A71" w:rsidRDefault="00F66EDD" w:rsidP="00202746">
            <w:pPr>
              <w:suppressAutoHyphens w:val="0"/>
              <w:spacing w:before="80" w:after="80" w:line="200" w:lineRule="exact"/>
              <w:jc w:val="right"/>
              <w:rPr>
                <w:i/>
                <w:noProof/>
                <w:sz w:val="16"/>
                <w:lang w:val="fr-FR"/>
              </w:rPr>
            </w:pPr>
            <w:r w:rsidRPr="00E41A71">
              <w:rPr>
                <w:i/>
                <w:noProof/>
                <w:sz w:val="16"/>
                <w:lang w:val="fr-FR"/>
              </w:rPr>
              <w:t>Plaintes /Enquêtes</w:t>
            </w:r>
          </w:p>
        </w:tc>
        <w:tc>
          <w:tcPr>
            <w:tcW w:w="1686" w:type="dxa"/>
            <w:tcBorders>
              <w:top w:val="single" w:sz="4" w:space="0" w:color="auto"/>
              <w:bottom w:val="single" w:sz="12" w:space="0" w:color="auto"/>
            </w:tcBorders>
            <w:shd w:val="clear" w:color="auto" w:fill="auto"/>
            <w:vAlign w:val="bottom"/>
          </w:tcPr>
          <w:p w14:paraId="5937C5B3" w14:textId="77777777" w:rsidR="00F66EDD" w:rsidRPr="00E41A71" w:rsidRDefault="00F66EDD" w:rsidP="00202746">
            <w:pPr>
              <w:suppressAutoHyphens w:val="0"/>
              <w:spacing w:before="80" w:after="80" w:line="200" w:lineRule="exact"/>
              <w:jc w:val="right"/>
              <w:rPr>
                <w:i/>
                <w:noProof/>
                <w:sz w:val="16"/>
                <w:lang w:val="fr-FR"/>
              </w:rPr>
            </w:pPr>
            <w:r w:rsidRPr="00E41A71">
              <w:rPr>
                <w:i/>
                <w:noProof/>
                <w:sz w:val="16"/>
                <w:lang w:val="fr-FR"/>
              </w:rPr>
              <w:t>Poursuites</w:t>
            </w:r>
          </w:p>
        </w:tc>
        <w:tc>
          <w:tcPr>
            <w:tcW w:w="1687" w:type="dxa"/>
            <w:tcBorders>
              <w:top w:val="single" w:sz="4" w:space="0" w:color="auto"/>
              <w:bottom w:val="single" w:sz="12" w:space="0" w:color="auto"/>
            </w:tcBorders>
            <w:shd w:val="clear" w:color="auto" w:fill="auto"/>
            <w:vAlign w:val="bottom"/>
          </w:tcPr>
          <w:p w14:paraId="4BA854A5" w14:textId="77777777" w:rsidR="00F66EDD" w:rsidRPr="00E41A71" w:rsidRDefault="00F66EDD" w:rsidP="00202746">
            <w:pPr>
              <w:suppressAutoHyphens w:val="0"/>
              <w:spacing w:before="80" w:after="80" w:line="200" w:lineRule="exact"/>
              <w:jc w:val="right"/>
              <w:rPr>
                <w:i/>
                <w:noProof/>
                <w:sz w:val="16"/>
                <w:lang w:val="fr-FR"/>
              </w:rPr>
            </w:pPr>
            <w:r w:rsidRPr="00E41A71">
              <w:rPr>
                <w:i/>
                <w:noProof/>
                <w:sz w:val="16"/>
                <w:lang w:val="fr-FR"/>
              </w:rPr>
              <w:t>Condamnations</w:t>
            </w:r>
          </w:p>
        </w:tc>
      </w:tr>
      <w:tr w:rsidR="00E41A71" w:rsidRPr="00E41A71" w14:paraId="767FA207" w14:textId="77777777" w:rsidTr="00202746">
        <w:tc>
          <w:tcPr>
            <w:tcW w:w="2311" w:type="dxa"/>
            <w:shd w:val="clear" w:color="auto" w:fill="auto"/>
          </w:tcPr>
          <w:p w14:paraId="64D9C4F0" w14:textId="77777777" w:rsidR="00F66EDD" w:rsidRPr="00202746" w:rsidRDefault="00F66EDD" w:rsidP="00202746">
            <w:pPr>
              <w:suppressAutoHyphens w:val="0"/>
              <w:spacing w:before="40" w:after="40" w:line="220" w:lineRule="exact"/>
              <w:rPr>
                <w:noProof/>
                <w:sz w:val="18"/>
                <w:lang w:val="fr-FR"/>
              </w:rPr>
            </w:pPr>
            <w:r w:rsidRPr="00202746">
              <w:rPr>
                <w:noProof/>
                <w:sz w:val="18"/>
                <w:lang w:val="fr-FR"/>
              </w:rPr>
              <w:t>Viols</w:t>
            </w:r>
          </w:p>
        </w:tc>
        <w:tc>
          <w:tcPr>
            <w:tcW w:w="1686" w:type="dxa"/>
            <w:shd w:val="clear" w:color="auto" w:fill="auto"/>
            <w:vAlign w:val="bottom"/>
          </w:tcPr>
          <w:p w14:paraId="11651E95" w14:textId="33377966" w:rsidR="00F66EDD" w:rsidRPr="00202746" w:rsidRDefault="00F66EDD" w:rsidP="00202746">
            <w:pPr>
              <w:suppressAutoHyphens w:val="0"/>
              <w:spacing w:before="40" w:after="40" w:line="220" w:lineRule="exact"/>
              <w:jc w:val="right"/>
              <w:rPr>
                <w:noProof/>
                <w:sz w:val="18"/>
                <w:lang w:val="fr-FR"/>
              </w:rPr>
            </w:pPr>
            <w:r w:rsidRPr="00202746">
              <w:rPr>
                <w:noProof/>
                <w:sz w:val="18"/>
                <w:lang w:val="fr-FR"/>
              </w:rPr>
              <w:t>1</w:t>
            </w:r>
            <w:r w:rsidR="00E41A71" w:rsidRPr="00202746">
              <w:rPr>
                <w:noProof/>
                <w:sz w:val="18"/>
                <w:lang w:val="fr-FR"/>
              </w:rPr>
              <w:t xml:space="preserve"> </w:t>
            </w:r>
            <w:r w:rsidRPr="00202746">
              <w:rPr>
                <w:noProof/>
                <w:sz w:val="18"/>
                <w:lang w:val="fr-FR"/>
              </w:rPr>
              <w:t>412</w:t>
            </w:r>
          </w:p>
        </w:tc>
        <w:tc>
          <w:tcPr>
            <w:tcW w:w="1686" w:type="dxa"/>
            <w:shd w:val="clear" w:color="auto" w:fill="auto"/>
            <w:vAlign w:val="bottom"/>
          </w:tcPr>
          <w:p w14:paraId="6F52E31D" w14:textId="77777777" w:rsidR="00F66EDD" w:rsidRPr="00202746" w:rsidRDefault="00F66EDD" w:rsidP="00202746">
            <w:pPr>
              <w:suppressAutoHyphens w:val="0"/>
              <w:spacing w:before="40" w:after="40" w:line="220" w:lineRule="exact"/>
              <w:jc w:val="right"/>
              <w:rPr>
                <w:noProof/>
                <w:sz w:val="18"/>
                <w:lang w:val="fr-FR"/>
              </w:rPr>
            </w:pPr>
            <w:r w:rsidRPr="00202746">
              <w:rPr>
                <w:noProof/>
                <w:sz w:val="18"/>
                <w:lang w:val="fr-FR"/>
              </w:rPr>
              <w:t>347</w:t>
            </w:r>
          </w:p>
        </w:tc>
        <w:tc>
          <w:tcPr>
            <w:tcW w:w="1687" w:type="dxa"/>
            <w:shd w:val="clear" w:color="auto" w:fill="auto"/>
            <w:vAlign w:val="bottom"/>
          </w:tcPr>
          <w:p w14:paraId="59DFB716" w14:textId="77777777" w:rsidR="00F66EDD" w:rsidRPr="00202746" w:rsidRDefault="00F66EDD" w:rsidP="00202746">
            <w:pPr>
              <w:suppressAutoHyphens w:val="0"/>
              <w:spacing w:before="40" w:after="40" w:line="220" w:lineRule="exact"/>
              <w:jc w:val="right"/>
              <w:rPr>
                <w:noProof/>
                <w:sz w:val="18"/>
                <w:lang w:val="fr-FR"/>
              </w:rPr>
            </w:pPr>
            <w:r w:rsidRPr="00202746">
              <w:rPr>
                <w:noProof/>
                <w:sz w:val="18"/>
                <w:lang w:val="fr-FR"/>
              </w:rPr>
              <w:t>184</w:t>
            </w:r>
          </w:p>
        </w:tc>
      </w:tr>
      <w:tr w:rsidR="00E41A71" w:rsidRPr="00E41A71" w14:paraId="3E63151B" w14:textId="77777777" w:rsidTr="00202746">
        <w:tc>
          <w:tcPr>
            <w:tcW w:w="2311" w:type="dxa"/>
            <w:tcBorders>
              <w:bottom w:val="single" w:sz="12" w:space="0" w:color="auto"/>
            </w:tcBorders>
            <w:shd w:val="clear" w:color="auto" w:fill="auto"/>
          </w:tcPr>
          <w:p w14:paraId="1977DAFC" w14:textId="77777777" w:rsidR="00F66EDD" w:rsidRPr="00202746" w:rsidRDefault="00F66EDD" w:rsidP="00202746">
            <w:pPr>
              <w:suppressAutoHyphens w:val="0"/>
              <w:spacing w:before="40" w:after="40" w:line="220" w:lineRule="exact"/>
              <w:rPr>
                <w:noProof/>
                <w:sz w:val="18"/>
                <w:lang w:val="fr-FR"/>
              </w:rPr>
            </w:pPr>
            <w:r w:rsidRPr="00202746">
              <w:rPr>
                <w:noProof/>
                <w:sz w:val="18"/>
                <w:lang w:val="fr-FR"/>
              </w:rPr>
              <w:t>Attentats à la pudeur</w:t>
            </w:r>
          </w:p>
        </w:tc>
        <w:tc>
          <w:tcPr>
            <w:tcW w:w="1686" w:type="dxa"/>
            <w:tcBorders>
              <w:bottom w:val="single" w:sz="12" w:space="0" w:color="auto"/>
            </w:tcBorders>
            <w:shd w:val="clear" w:color="auto" w:fill="auto"/>
            <w:vAlign w:val="bottom"/>
          </w:tcPr>
          <w:p w14:paraId="2618B384" w14:textId="77777777" w:rsidR="00F66EDD" w:rsidRPr="00202746" w:rsidRDefault="00F66EDD" w:rsidP="00202746">
            <w:pPr>
              <w:suppressAutoHyphens w:val="0"/>
              <w:spacing w:before="40" w:after="40" w:line="220" w:lineRule="exact"/>
              <w:jc w:val="right"/>
              <w:rPr>
                <w:noProof/>
                <w:sz w:val="18"/>
                <w:lang w:val="fr-FR"/>
              </w:rPr>
            </w:pPr>
            <w:r w:rsidRPr="00202746">
              <w:rPr>
                <w:noProof/>
                <w:sz w:val="18"/>
                <w:lang w:val="fr-FR"/>
              </w:rPr>
              <w:t>98</w:t>
            </w:r>
          </w:p>
        </w:tc>
        <w:tc>
          <w:tcPr>
            <w:tcW w:w="1686" w:type="dxa"/>
            <w:tcBorders>
              <w:bottom w:val="single" w:sz="12" w:space="0" w:color="auto"/>
            </w:tcBorders>
            <w:shd w:val="clear" w:color="auto" w:fill="auto"/>
            <w:vAlign w:val="bottom"/>
          </w:tcPr>
          <w:p w14:paraId="1CAB8AC0" w14:textId="77777777" w:rsidR="00F66EDD" w:rsidRPr="00202746" w:rsidRDefault="00F66EDD" w:rsidP="00202746">
            <w:pPr>
              <w:suppressAutoHyphens w:val="0"/>
              <w:spacing w:before="40" w:after="40" w:line="220" w:lineRule="exact"/>
              <w:jc w:val="right"/>
              <w:rPr>
                <w:noProof/>
                <w:sz w:val="18"/>
                <w:lang w:val="fr-FR"/>
              </w:rPr>
            </w:pPr>
            <w:r w:rsidRPr="00202746">
              <w:rPr>
                <w:noProof/>
                <w:sz w:val="18"/>
                <w:lang w:val="fr-FR"/>
              </w:rPr>
              <w:t>97</w:t>
            </w:r>
          </w:p>
        </w:tc>
        <w:tc>
          <w:tcPr>
            <w:tcW w:w="1687" w:type="dxa"/>
            <w:tcBorders>
              <w:bottom w:val="single" w:sz="12" w:space="0" w:color="auto"/>
            </w:tcBorders>
            <w:shd w:val="clear" w:color="auto" w:fill="auto"/>
            <w:vAlign w:val="bottom"/>
          </w:tcPr>
          <w:p w14:paraId="7BF69946" w14:textId="77777777" w:rsidR="00F66EDD" w:rsidRPr="00202746" w:rsidRDefault="00F66EDD" w:rsidP="00202746">
            <w:pPr>
              <w:suppressAutoHyphens w:val="0"/>
              <w:spacing w:before="40" w:after="40" w:line="220" w:lineRule="exact"/>
              <w:jc w:val="right"/>
              <w:rPr>
                <w:noProof/>
                <w:sz w:val="18"/>
                <w:lang w:val="fr-FR"/>
              </w:rPr>
            </w:pPr>
            <w:r w:rsidRPr="00202746">
              <w:rPr>
                <w:noProof/>
                <w:sz w:val="18"/>
                <w:lang w:val="fr-FR"/>
              </w:rPr>
              <w:t>93</w:t>
            </w:r>
          </w:p>
        </w:tc>
      </w:tr>
    </w:tbl>
    <w:p w14:paraId="7A2D7E41" w14:textId="3876E6C6" w:rsidR="00F66EDD" w:rsidRPr="00F66EDD" w:rsidRDefault="007C4C6F" w:rsidP="00202746">
      <w:pPr>
        <w:pStyle w:val="H4G"/>
        <w:rPr>
          <w:noProof/>
          <w:lang w:val="fr-FR"/>
        </w:rPr>
      </w:pPr>
      <w:r>
        <w:rPr>
          <w:noProof/>
          <w:lang w:val="fr-FR"/>
        </w:rPr>
        <w:tab/>
      </w:r>
      <w:r>
        <w:rPr>
          <w:noProof/>
          <w:lang w:val="fr-FR"/>
        </w:rPr>
        <w:tab/>
      </w:r>
      <w:r w:rsidR="00F66EDD" w:rsidRPr="00F66EDD">
        <w:rPr>
          <w:noProof/>
          <w:lang w:val="fr-FR"/>
        </w:rPr>
        <w:t xml:space="preserve">Sur les résultats des enquêtes menées sur les cas de violences sexuelles et viols </w:t>
      </w:r>
      <w:r w:rsidR="00202746">
        <w:rPr>
          <w:noProof/>
          <w:lang w:val="fr-FR"/>
        </w:rPr>
        <w:br/>
      </w:r>
      <w:r w:rsidR="00F66EDD" w:rsidRPr="00F66EDD">
        <w:rPr>
          <w:noProof/>
          <w:lang w:val="fr-FR"/>
        </w:rPr>
        <w:t>qui auraient été commis pendant la crise post-électorale de 2010-2011</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1083"/>
        <w:gridCol w:w="953"/>
        <w:gridCol w:w="799"/>
        <w:gridCol w:w="993"/>
        <w:gridCol w:w="708"/>
        <w:gridCol w:w="1134"/>
        <w:gridCol w:w="1133"/>
      </w:tblGrid>
      <w:tr w:rsidR="00E41A71" w:rsidRPr="00E41A71" w14:paraId="6E29F238" w14:textId="77777777" w:rsidTr="00202746">
        <w:trPr>
          <w:tblHeader/>
        </w:trPr>
        <w:tc>
          <w:tcPr>
            <w:tcW w:w="567" w:type="dxa"/>
            <w:tcBorders>
              <w:top w:val="single" w:sz="4" w:space="0" w:color="auto"/>
              <w:bottom w:val="single" w:sz="12" w:space="0" w:color="auto"/>
            </w:tcBorders>
            <w:shd w:val="clear" w:color="auto" w:fill="auto"/>
            <w:vAlign w:val="bottom"/>
          </w:tcPr>
          <w:p w14:paraId="3E516E76" w14:textId="77777777" w:rsidR="00F66EDD" w:rsidRPr="00E41A71" w:rsidRDefault="00F66EDD">
            <w:pPr>
              <w:pStyle w:val="SingleTxtG"/>
              <w:suppressAutoHyphens w:val="0"/>
              <w:spacing w:before="80" w:after="80" w:line="200" w:lineRule="exact"/>
              <w:ind w:left="0" w:right="0"/>
              <w:jc w:val="left"/>
              <w:rPr>
                <w:i/>
                <w:noProof/>
                <w:sz w:val="16"/>
                <w:lang w:val="fr-FR"/>
              </w:rPr>
            </w:pPr>
            <w:r w:rsidRPr="00E41A71">
              <w:rPr>
                <w:i/>
                <w:noProof/>
                <w:sz w:val="16"/>
                <w:lang w:val="fr-FR"/>
              </w:rPr>
              <w:t>Années</w:t>
            </w:r>
          </w:p>
        </w:tc>
        <w:tc>
          <w:tcPr>
            <w:tcW w:w="1083" w:type="dxa"/>
            <w:tcBorders>
              <w:top w:val="single" w:sz="4" w:space="0" w:color="auto"/>
              <w:bottom w:val="single" w:sz="12" w:space="0" w:color="auto"/>
            </w:tcBorders>
            <w:shd w:val="clear" w:color="auto" w:fill="auto"/>
            <w:vAlign w:val="bottom"/>
          </w:tcPr>
          <w:p w14:paraId="55077F9B" w14:textId="77777777" w:rsidR="00F66EDD" w:rsidRPr="00E41A71" w:rsidRDefault="00F66EDD">
            <w:pPr>
              <w:pStyle w:val="SingleTxtG"/>
              <w:suppressAutoHyphens w:val="0"/>
              <w:spacing w:before="80" w:after="80" w:line="200" w:lineRule="exact"/>
              <w:ind w:left="0" w:right="0"/>
              <w:jc w:val="right"/>
              <w:rPr>
                <w:i/>
                <w:noProof/>
                <w:sz w:val="16"/>
                <w:lang w:val="fr-FR"/>
              </w:rPr>
            </w:pPr>
            <w:r w:rsidRPr="00E41A71">
              <w:rPr>
                <w:i/>
                <w:noProof/>
                <w:sz w:val="16"/>
                <w:lang w:val="fr-FR"/>
              </w:rPr>
              <w:t>Nombre de cas de VBG PEC</w:t>
            </w:r>
          </w:p>
        </w:tc>
        <w:tc>
          <w:tcPr>
            <w:tcW w:w="953" w:type="dxa"/>
            <w:tcBorders>
              <w:top w:val="single" w:sz="4" w:space="0" w:color="auto"/>
              <w:bottom w:val="single" w:sz="12" w:space="0" w:color="auto"/>
            </w:tcBorders>
            <w:shd w:val="clear" w:color="auto" w:fill="auto"/>
            <w:vAlign w:val="bottom"/>
          </w:tcPr>
          <w:p w14:paraId="1BB735E0" w14:textId="340380BF" w:rsidR="00F66EDD" w:rsidRPr="00E41A71" w:rsidRDefault="00E41A71">
            <w:pPr>
              <w:pStyle w:val="SingleTxtG"/>
              <w:suppressAutoHyphens w:val="0"/>
              <w:spacing w:before="80" w:after="80" w:line="200" w:lineRule="exact"/>
              <w:ind w:left="0" w:right="0"/>
              <w:jc w:val="right"/>
              <w:rPr>
                <w:i/>
                <w:noProof/>
                <w:sz w:val="16"/>
                <w:lang w:val="fr-FR"/>
              </w:rPr>
            </w:pPr>
            <w:r>
              <w:rPr>
                <w:i/>
                <w:noProof/>
                <w:sz w:val="16"/>
                <w:lang w:val="fr-FR"/>
              </w:rPr>
              <w:t>V</w:t>
            </w:r>
            <w:r w:rsidR="00F66EDD" w:rsidRPr="00E41A71">
              <w:rPr>
                <w:i/>
                <w:noProof/>
                <w:sz w:val="16"/>
                <w:lang w:val="fr-FR"/>
              </w:rPr>
              <w:t>iols</w:t>
            </w:r>
          </w:p>
        </w:tc>
        <w:tc>
          <w:tcPr>
            <w:tcW w:w="799" w:type="dxa"/>
            <w:tcBorders>
              <w:top w:val="single" w:sz="4" w:space="0" w:color="auto"/>
              <w:bottom w:val="single" w:sz="12" w:space="0" w:color="auto"/>
            </w:tcBorders>
            <w:shd w:val="clear" w:color="auto" w:fill="auto"/>
            <w:vAlign w:val="bottom"/>
          </w:tcPr>
          <w:p w14:paraId="5E9AA0AC" w14:textId="77777777" w:rsidR="00F66EDD" w:rsidRPr="00E41A71" w:rsidRDefault="00F66EDD">
            <w:pPr>
              <w:pStyle w:val="SingleTxtG"/>
              <w:suppressAutoHyphens w:val="0"/>
              <w:spacing w:before="80" w:after="80" w:line="200" w:lineRule="exact"/>
              <w:ind w:left="0" w:right="0"/>
              <w:jc w:val="right"/>
              <w:rPr>
                <w:i/>
                <w:noProof/>
                <w:sz w:val="16"/>
                <w:lang w:val="fr-FR"/>
              </w:rPr>
            </w:pPr>
            <w:r w:rsidRPr="00E41A71">
              <w:rPr>
                <w:i/>
                <w:noProof/>
                <w:sz w:val="16"/>
                <w:lang w:val="fr-FR"/>
              </w:rPr>
              <w:t>Agressions sexuelles</w:t>
            </w:r>
          </w:p>
        </w:tc>
        <w:tc>
          <w:tcPr>
            <w:tcW w:w="993" w:type="dxa"/>
            <w:tcBorders>
              <w:top w:val="single" w:sz="4" w:space="0" w:color="auto"/>
              <w:bottom w:val="single" w:sz="12" w:space="0" w:color="auto"/>
            </w:tcBorders>
            <w:shd w:val="clear" w:color="auto" w:fill="auto"/>
            <w:vAlign w:val="bottom"/>
          </w:tcPr>
          <w:p w14:paraId="6D12DF91" w14:textId="77777777" w:rsidR="00F66EDD" w:rsidRPr="00E41A71" w:rsidRDefault="00F66EDD">
            <w:pPr>
              <w:pStyle w:val="SingleTxtG"/>
              <w:suppressAutoHyphens w:val="0"/>
              <w:spacing w:before="80" w:after="80" w:line="200" w:lineRule="exact"/>
              <w:ind w:left="0" w:right="0"/>
              <w:jc w:val="right"/>
              <w:rPr>
                <w:i/>
                <w:noProof/>
                <w:sz w:val="16"/>
                <w:lang w:val="fr-FR"/>
              </w:rPr>
            </w:pPr>
            <w:r w:rsidRPr="00E41A71">
              <w:rPr>
                <w:i/>
                <w:noProof/>
                <w:sz w:val="16"/>
                <w:lang w:val="fr-FR"/>
              </w:rPr>
              <w:t>Agressions physiques</w:t>
            </w:r>
          </w:p>
        </w:tc>
        <w:tc>
          <w:tcPr>
            <w:tcW w:w="708" w:type="dxa"/>
            <w:tcBorders>
              <w:top w:val="single" w:sz="4" w:space="0" w:color="auto"/>
              <w:bottom w:val="single" w:sz="12" w:space="0" w:color="auto"/>
            </w:tcBorders>
            <w:shd w:val="clear" w:color="auto" w:fill="auto"/>
            <w:vAlign w:val="bottom"/>
          </w:tcPr>
          <w:p w14:paraId="0817ABE6" w14:textId="77777777" w:rsidR="00F66EDD" w:rsidRPr="00E41A71" w:rsidRDefault="00F66EDD">
            <w:pPr>
              <w:pStyle w:val="SingleTxtG"/>
              <w:suppressAutoHyphens w:val="0"/>
              <w:spacing w:before="80" w:after="80" w:line="200" w:lineRule="exact"/>
              <w:ind w:left="0" w:right="0"/>
              <w:jc w:val="right"/>
              <w:rPr>
                <w:i/>
                <w:noProof/>
                <w:sz w:val="16"/>
                <w:lang w:val="fr-FR"/>
              </w:rPr>
            </w:pPr>
            <w:r w:rsidRPr="00E41A71">
              <w:rPr>
                <w:i/>
                <w:noProof/>
                <w:sz w:val="16"/>
                <w:lang w:val="fr-FR"/>
              </w:rPr>
              <w:t>Mariages forcés</w:t>
            </w:r>
          </w:p>
        </w:tc>
        <w:tc>
          <w:tcPr>
            <w:tcW w:w="1134" w:type="dxa"/>
            <w:tcBorders>
              <w:top w:val="single" w:sz="4" w:space="0" w:color="auto"/>
              <w:bottom w:val="single" w:sz="12" w:space="0" w:color="auto"/>
            </w:tcBorders>
            <w:shd w:val="clear" w:color="auto" w:fill="auto"/>
            <w:vAlign w:val="bottom"/>
          </w:tcPr>
          <w:p w14:paraId="0F2A5187" w14:textId="056EFEC6" w:rsidR="00F66EDD" w:rsidRPr="00E41A71" w:rsidRDefault="00F66EDD">
            <w:pPr>
              <w:pStyle w:val="SingleTxtG"/>
              <w:suppressAutoHyphens w:val="0"/>
              <w:spacing w:before="80" w:after="80" w:line="200" w:lineRule="exact"/>
              <w:ind w:left="0" w:right="0"/>
              <w:jc w:val="right"/>
              <w:rPr>
                <w:i/>
                <w:noProof/>
                <w:sz w:val="16"/>
                <w:lang w:val="fr-FR"/>
              </w:rPr>
            </w:pPr>
            <w:r w:rsidRPr="00E41A71">
              <w:rPr>
                <w:i/>
                <w:noProof/>
                <w:sz w:val="16"/>
                <w:lang w:val="fr-FR"/>
              </w:rPr>
              <w:t>Denis de ressources d’opportunités</w:t>
            </w:r>
            <w:r w:rsidR="00E41A71">
              <w:rPr>
                <w:i/>
                <w:noProof/>
                <w:sz w:val="16"/>
                <w:lang w:val="fr-FR"/>
              </w:rPr>
              <w:br/>
            </w:r>
            <w:r w:rsidRPr="00E41A71">
              <w:rPr>
                <w:i/>
                <w:noProof/>
                <w:sz w:val="16"/>
                <w:lang w:val="fr-FR"/>
              </w:rPr>
              <w:t>et de service</w:t>
            </w:r>
          </w:p>
        </w:tc>
        <w:tc>
          <w:tcPr>
            <w:tcW w:w="1133" w:type="dxa"/>
            <w:tcBorders>
              <w:top w:val="single" w:sz="4" w:space="0" w:color="auto"/>
              <w:bottom w:val="single" w:sz="12" w:space="0" w:color="auto"/>
            </w:tcBorders>
            <w:shd w:val="clear" w:color="auto" w:fill="auto"/>
            <w:vAlign w:val="bottom"/>
          </w:tcPr>
          <w:p w14:paraId="658659A5" w14:textId="77777777" w:rsidR="00F66EDD" w:rsidRPr="00E41A71" w:rsidRDefault="00F66EDD">
            <w:pPr>
              <w:pStyle w:val="SingleTxtG"/>
              <w:suppressAutoHyphens w:val="0"/>
              <w:spacing w:before="80" w:after="80" w:line="200" w:lineRule="exact"/>
              <w:ind w:left="0" w:right="0"/>
              <w:jc w:val="right"/>
              <w:rPr>
                <w:i/>
                <w:noProof/>
                <w:sz w:val="16"/>
                <w:lang w:val="fr-FR"/>
              </w:rPr>
            </w:pPr>
            <w:r w:rsidRPr="00E41A71">
              <w:rPr>
                <w:i/>
                <w:noProof/>
                <w:sz w:val="16"/>
                <w:lang w:val="fr-FR"/>
              </w:rPr>
              <w:t>Violences psychologiques et émotionnelles</w:t>
            </w:r>
          </w:p>
        </w:tc>
      </w:tr>
      <w:tr w:rsidR="00E41A71" w:rsidRPr="00E41A71" w14:paraId="1F92623C" w14:textId="77777777" w:rsidTr="00202746">
        <w:tc>
          <w:tcPr>
            <w:tcW w:w="567" w:type="dxa"/>
            <w:tcBorders>
              <w:top w:val="single" w:sz="12" w:space="0" w:color="auto"/>
            </w:tcBorders>
            <w:shd w:val="clear" w:color="auto" w:fill="auto"/>
          </w:tcPr>
          <w:p w14:paraId="5A3E4208"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2017</w:t>
            </w:r>
          </w:p>
        </w:tc>
        <w:tc>
          <w:tcPr>
            <w:tcW w:w="1083" w:type="dxa"/>
            <w:tcBorders>
              <w:top w:val="single" w:sz="12" w:space="0" w:color="auto"/>
            </w:tcBorders>
            <w:shd w:val="clear" w:color="auto" w:fill="auto"/>
            <w:vAlign w:val="bottom"/>
          </w:tcPr>
          <w:p w14:paraId="21781821" w14:textId="76D7E136"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w:t>
            </w:r>
            <w:r w:rsidR="00202746">
              <w:rPr>
                <w:noProof/>
                <w:sz w:val="18"/>
                <w:lang w:val="fr-FR"/>
              </w:rPr>
              <w:t xml:space="preserve"> </w:t>
            </w:r>
            <w:r w:rsidRPr="00E41A71">
              <w:rPr>
                <w:noProof/>
                <w:sz w:val="18"/>
                <w:lang w:val="fr-FR"/>
              </w:rPr>
              <w:t>415</w:t>
            </w:r>
          </w:p>
        </w:tc>
        <w:tc>
          <w:tcPr>
            <w:tcW w:w="953" w:type="dxa"/>
            <w:tcBorders>
              <w:top w:val="single" w:sz="12" w:space="0" w:color="auto"/>
            </w:tcBorders>
            <w:shd w:val="clear" w:color="auto" w:fill="auto"/>
            <w:vAlign w:val="bottom"/>
          </w:tcPr>
          <w:p w14:paraId="1742810F"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696</w:t>
            </w:r>
          </w:p>
        </w:tc>
        <w:tc>
          <w:tcPr>
            <w:tcW w:w="799" w:type="dxa"/>
            <w:tcBorders>
              <w:top w:val="single" w:sz="12" w:space="0" w:color="auto"/>
            </w:tcBorders>
            <w:shd w:val="clear" w:color="auto" w:fill="auto"/>
            <w:vAlign w:val="bottom"/>
          </w:tcPr>
          <w:p w14:paraId="6D5DD278"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206</w:t>
            </w:r>
          </w:p>
        </w:tc>
        <w:tc>
          <w:tcPr>
            <w:tcW w:w="993" w:type="dxa"/>
            <w:tcBorders>
              <w:top w:val="single" w:sz="12" w:space="0" w:color="auto"/>
            </w:tcBorders>
            <w:shd w:val="clear" w:color="auto" w:fill="auto"/>
            <w:vAlign w:val="bottom"/>
          </w:tcPr>
          <w:p w14:paraId="4360445F"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774</w:t>
            </w:r>
          </w:p>
        </w:tc>
        <w:tc>
          <w:tcPr>
            <w:tcW w:w="708" w:type="dxa"/>
            <w:tcBorders>
              <w:top w:val="single" w:sz="12" w:space="0" w:color="auto"/>
            </w:tcBorders>
            <w:shd w:val="clear" w:color="auto" w:fill="auto"/>
            <w:vAlign w:val="bottom"/>
          </w:tcPr>
          <w:p w14:paraId="5F2BD73D"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125</w:t>
            </w:r>
          </w:p>
        </w:tc>
        <w:tc>
          <w:tcPr>
            <w:tcW w:w="1134" w:type="dxa"/>
            <w:tcBorders>
              <w:top w:val="single" w:sz="12" w:space="0" w:color="auto"/>
            </w:tcBorders>
            <w:shd w:val="clear" w:color="auto" w:fill="auto"/>
            <w:vAlign w:val="bottom"/>
          </w:tcPr>
          <w:p w14:paraId="2FED1A20" w14:textId="44801DA9"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w:t>
            </w:r>
            <w:r w:rsidR="00202746">
              <w:rPr>
                <w:noProof/>
                <w:sz w:val="18"/>
                <w:lang w:val="fr-FR"/>
              </w:rPr>
              <w:t xml:space="preserve"> </w:t>
            </w:r>
            <w:r w:rsidRPr="00E41A71">
              <w:rPr>
                <w:noProof/>
                <w:sz w:val="18"/>
                <w:lang w:val="fr-FR"/>
              </w:rPr>
              <w:t>111</w:t>
            </w:r>
          </w:p>
        </w:tc>
        <w:tc>
          <w:tcPr>
            <w:tcW w:w="1133" w:type="dxa"/>
            <w:tcBorders>
              <w:top w:val="single" w:sz="12" w:space="0" w:color="auto"/>
            </w:tcBorders>
            <w:shd w:val="clear" w:color="auto" w:fill="auto"/>
            <w:vAlign w:val="bottom"/>
          </w:tcPr>
          <w:p w14:paraId="361004BC"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503</w:t>
            </w:r>
          </w:p>
        </w:tc>
      </w:tr>
      <w:tr w:rsidR="00E41A71" w:rsidRPr="00E41A71" w14:paraId="0705F41D" w14:textId="77777777" w:rsidTr="00202746">
        <w:tc>
          <w:tcPr>
            <w:tcW w:w="567" w:type="dxa"/>
            <w:shd w:val="clear" w:color="auto" w:fill="auto"/>
          </w:tcPr>
          <w:p w14:paraId="4DCF6BA4"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2016</w:t>
            </w:r>
          </w:p>
        </w:tc>
        <w:tc>
          <w:tcPr>
            <w:tcW w:w="1083" w:type="dxa"/>
            <w:shd w:val="clear" w:color="auto" w:fill="auto"/>
            <w:vAlign w:val="bottom"/>
          </w:tcPr>
          <w:p w14:paraId="2961563C" w14:textId="22461D1F"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w:t>
            </w:r>
            <w:r w:rsidR="00202746">
              <w:rPr>
                <w:noProof/>
                <w:sz w:val="18"/>
                <w:lang w:val="fr-FR"/>
              </w:rPr>
              <w:t xml:space="preserve"> </w:t>
            </w:r>
            <w:r w:rsidRPr="00E41A71">
              <w:rPr>
                <w:noProof/>
                <w:sz w:val="18"/>
                <w:lang w:val="fr-FR"/>
              </w:rPr>
              <w:t>061</w:t>
            </w:r>
          </w:p>
        </w:tc>
        <w:tc>
          <w:tcPr>
            <w:tcW w:w="953" w:type="dxa"/>
            <w:shd w:val="clear" w:color="auto" w:fill="auto"/>
            <w:vAlign w:val="bottom"/>
          </w:tcPr>
          <w:p w14:paraId="1636059B"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599</w:t>
            </w:r>
          </w:p>
        </w:tc>
        <w:tc>
          <w:tcPr>
            <w:tcW w:w="799" w:type="dxa"/>
            <w:shd w:val="clear" w:color="auto" w:fill="auto"/>
            <w:vAlign w:val="bottom"/>
          </w:tcPr>
          <w:p w14:paraId="3181BB90"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117</w:t>
            </w:r>
          </w:p>
        </w:tc>
        <w:tc>
          <w:tcPr>
            <w:tcW w:w="993" w:type="dxa"/>
            <w:shd w:val="clear" w:color="auto" w:fill="auto"/>
            <w:vAlign w:val="bottom"/>
          </w:tcPr>
          <w:p w14:paraId="59055C40"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728</w:t>
            </w:r>
          </w:p>
        </w:tc>
        <w:tc>
          <w:tcPr>
            <w:tcW w:w="708" w:type="dxa"/>
            <w:shd w:val="clear" w:color="auto" w:fill="auto"/>
            <w:vAlign w:val="bottom"/>
          </w:tcPr>
          <w:p w14:paraId="3DB0F464"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102</w:t>
            </w:r>
          </w:p>
        </w:tc>
        <w:tc>
          <w:tcPr>
            <w:tcW w:w="1134" w:type="dxa"/>
            <w:shd w:val="clear" w:color="auto" w:fill="auto"/>
            <w:vAlign w:val="bottom"/>
          </w:tcPr>
          <w:p w14:paraId="489C84CF"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914</w:t>
            </w:r>
          </w:p>
        </w:tc>
        <w:tc>
          <w:tcPr>
            <w:tcW w:w="1133" w:type="dxa"/>
            <w:shd w:val="clear" w:color="auto" w:fill="auto"/>
            <w:vAlign w:val="bottom"/>
          </w:tcPr>
          <w:p w14:paraId="379FC2EE"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601</w:t>
            </w:r>
          </w:p>
        </w:tc>
      </w:tr>
      <w:tr w:rsidR="00E41A71" w:rsidRPr="00E41A71" w14:paraId="6A53979E" w14:textId="77777777" w:rsidTr="00202746">
        <w:tc>
          <w:tcPr>
            <w:tcW w:w="567" w:type="dxa"/>
            <w:shd w:val="clear" w:color="auto" w:fill="auto"/>
          </w:tcPr>
          <w:p w14:paraId="0A72B33D"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2015</w:t>
            </w:r>
          </w:p>
        </w:tc>
        <w:tc>
          <w:tcPr>
            <w:tcW w:w="1083" w:type="dxa"/>
            <w:shd w:val="clear" w:color="auto" w:fill="auto"/>
            <w:vAlign w:val="bottom"/>
          </w:tcPr>
          <w:p w14:paraId="6D52CF33" w14:textId="01FEAD2C"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w:t>
            </w:r>
            <w:r w:rsidR="00202746">
              <w:rPr>
                <w:noProof/>
                <w:sz w:val="18"/>
                <w:lang w:val="fr-FR"/>
              </w:rPr>
              <w:t xml:space="preserve"> </w:t>
            </w:r>
            <w:r w:rsidRPr="00E41A71">
              <w:rPr>
                <w:noProof/>
                <w:sz w:val="18"/>
                <w:lang w:val="fr-FR"/>
              </w:rPr>
              <w:t>225</w:t>
            </w:r>
          </w:p>
        </w:tc>
        <w:tc>
          <w:tcPr>
            <w:tcW w:w="953" w:type="dxa"/>
            <w:shd w:val="clear" w:color="auto" w:fill="auto"/>
            <w:vAlign w:val="bottom"/>
          </w:tcPr>
          <w:p w14:paraId="1CE3BF88"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310</w:t>
            </w:r>
          </w:p>
        </w:tc>
        <w:tc>
          <w:tcPr>
            <w:tcW w:w="799" w:type="dxa"/>
            <w:shd w:val="clear" w:color="auto" w:fill="auto"/>
            <w:vAlign w:val="bottom"/>
          </w:tcPr>
          <w:p w14:paraId="68377C60"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86</w:t>
            </w:r>
          </w:p>
        </w:tc>
        <w:tc>
          <w:tcPr>
            <w:tcW w:w="993" w:type="dxa"/>
            <w:shd w:val="clear" w:color="auto" w:fill="auto"/>
            <w:vAlign w:val="bottom"/>
          </w:tcPr>
          <w:p w14:paraId="33AB6304"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321</w:t>
            </w:r>
          </w:p>
        </w:tc>
        <w:tc>
          <w:tcPr>
            <w:tcW w:w="708" w:type="dxa"/>
            <w:shd w:val="clear" w:color="auto" w:fill="auto"/>
            <w:vAlign w:val="bottom"/>
          </w:tcPr>
          <w:p w14:paraId="510258C2"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38</w:t>
            </w:r>
          </w:p>
        </w:tc>
        <w:tc>
          <w:tcPr>
            <w:tcW w:w="1134" w:type="dxa"/>
            <w:shd w:val="clear" w:color="auto" w:fill="auto"/>
            <w:vAlign w:val="bottom"/>
          </w:tcPr>
          <w:p w14:paraId="6213EF2E"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285</w:t>
            </w:r>
          </w:p>
        </w:tc>
        <w:tc>
          <w:tcPr>
            <w:tcW w:w="1133" w:type="dxa"/>
            <w:shd w:val="clear" w:color="auto" w:fill="auto"/>
            <w:vAlign w:val="bottom"/>
          </w:tcPr>
          <w:p w14:paraId="31CB9659"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185</w:t>
            </w:r>
          </w:p>
        </w:tc>
      </w:tr>
      <w:tr w:rsidR="00E41A71" w:rsidRPr="00E41A71" w14:paraId="07D91511" w14:textId="77777777" w:rsidTr="00202746">
        <w:tc>
          <w:tcPr>
            <w:tcW w:w="567" w:type="dxa"/>
            <w:shd w:val="clear" w:color="auto" w:fill="auto"/>
          </w:tcPr>
          <w:p w14:paraId="23EC6696"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2014</w:t>
            </w:r>
          </w:p>
        </w:tc>
        <w:tc>
          <w:tcPr>
            <w:tcW w:w="1083" w:type="dxa"/>
            <w:shd w:val="clear" w:color="auto" w:fill="auto"/>
            <w:vAlign w:val="bottom"/>
          </w:tcPr>
          <w:p w14:paraId="3F284855"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582</w:t>
            </w:r>
          </w:p>
        </w:tc>
        <w:tc>
          <w:tcPr>
            <w:tcW w:w="953" w:type="dxa"/>
            <w:shd w:val="clear" w:color="auto" w:fill="auto"/>
            <w:vAlign w:val="bottom"/>
          </w:tcPr>
          <w:p w14:paraId="076BB56E"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292</w:t>
            </w:r>
          </w:p>
        </w:tc>
        <w:tc>
          <w:tcPr>
            <w:tcW w:w="799" w:type="dxa"/>
            <w:shd w:val="clear" w:color="auto" w:fill="auto"/>
            <w:vAlign w:val="bottom"/>
          </w:tcPr>
          <w:p w14:paraId="4A1BFA8D"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34</w:t>
            </w:r>
          </w:p>
        </w:tc>
        <w:tc>
          <w:tcPr>
            <w:tcW w:w="993" w:type="dxa"/>
            <w:shd w:val="clear" w:color="auto" w:fill="auto"/>
            <w:vAlign w:val="bottom"/>
          </w:tcPr>
          <w:p w14:paraId="2E67D8E7"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136</w:t>
            </w:r>
          </w:p>
        </w:tc>
        <w:tc>
          <w:tcPr>
            <w:tcW w:w="708" w:type="dxa"/>
            <w:shd w:val="clear" w:color="auto" w:fill="auto"/>
            <w:vAlign w:val="bottom"/>
          </w:tcPr>
          <w:p w14:paraId="60F8DC0D"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6</w:t>
            </w:r>
          </w:p>
        </w:tc>
        <w:tc>
          <w:tcPr>
            <w:tcW w:w="1134" w:type="dxa"/>
            <w:shd w:val="clear" w:color="auto" w:fill="auto"/>
            <w:vAlign w:val="bottom"/>
          </w:tcPr>
          <w:p w14:paraId="461EB929"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86</w:t>
            </w:r>
          </w:p>
        </w:tc>
        <w:tc>
          <w:tcPr>
            <w:tcW w:w="1133" w:type="dxa"/>
            <w:shd w:val="clear" w:color="auto" w:fill="auto"/>
            <w:vAlign w:val="bottom"/>
          </w:tcPr>
          <w:p w14:paraId="23B23CF4"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28</w:t>
            </w:r>
          </w:p>
        </w:tc>
      </w:tr>
      <w:tr w:rsidR="00E41A71" w:rsidRPr="00E41A71" w14:paraId="1921BAB4" w14:textId="77777777" w:rsidTr="00202746">
        <w:tc>
          <w:tcPr>
            <w:tcW w:w="567" w:type="dxa"/>
            <w:shd w:val="clear" w:color="auto" w:fill="auto"/>
          </w:tcPr>
          <w:p w14:paraId="2E09D809"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2013</w:t>
            </w:r>
          </w:p>
        </w:tc>
        <w:tc>
          <w:tcPr>
            <w:tcW w:w="1083" w:type="dxa"/>
            <w:shd w:val="clear" w:color="auto" w:fill="auto"/>
            <w:vAlign w:val="bottom"/>
          </w:tcPr>
          <w:p w14:paraId="4AB1A736" w14:textId="2385E67C"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w:t>
            </w:r>
            <w:r w:rsidR="00202746">
              <w:rPr>
                <w:noProof/>
                <w:sz w:val="18"/>
                <w:lang w:val="fr-FR"/>
              </w:rPr>
              <w:t xml:space="preserve"> </w:t>
            </w:r>
            <w:r w:rsidRPr="00E41A71">
              <w:rPr>
                <w:noProof/>
                <w:sz w:val="18"/>
                <w:lang w:val="fr-FR"/>
              </w:rPr>
              <w:t>780</w:t>
            </w:r>
          </w:p>
        </w:tc>
        <w:tc>
          <w:tcPr>
            <w:tcW w:w="953" w:type="dxa"/>
            <w:shd w:val="clear" w:color="auto" w:fill="auto"/>
            <w:vAlign w:val="bottom"/>
          </w:tcPr>
          <w:p w14:paraId="1C68A992"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497</w:t>
            </w:r>
          </w:p>
        </w:tc>
        <w:tc>
          <w:tcPr>
            <w:tcW w:w="799" w:type="dxa"/>
            <w:shd w:val="clear" w:color="auto" w:fill="auto"/>
            <w:vAlign w:val="bottom"/>
          </w:tcPr>
          <w:p w14:paraId="763E0F8A"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52</w:t>
            </w:r>
          </w:p>
        </w:tc>
        <w:tc>
          <w:tcPr>
            <w:tcW w:w="993" w:type="dxa"/>
            <w:shd w:val="clear" w:color="auto" w:fill="auto"/>
            <w:vAlign w:val="bottom"/>
          </w:tcPr>
          <w:p w14:paraId="45E7289A"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465</w:t>
            </w:r>
          </w:p>
        </w:tc>
        <w:tc>
          <w:tcPr>
            <w:tcW w:w="708" w:type="dxa"/>
            <w:shd w:val="clear" w:color="auto" w:fill="auto"/>
            <w:vAlign w:val="bottom"/>
          </w:tcPr>
          <w:p w14:paraId="500D855E"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49</w:t>
            </w:r>
          </w:p>
        </w:tc>
        <w:tc>
          <w:tcPr>
            <w:tcW w:w="1134" w:type="dxa"/>
            <w:shd w:val="clear" w:color="auto" w:fill="auto"/>
            <w:vAlign w:val="bottom"/>
          </w:tcPr>
          <w:p w14:paraId="31C256CB"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558</w:t>
            </w:r>
          </w:p>
        </w:tc>
        <w:tc>
          <w:tcPr>
            <w:tcW w:w="1133" w:type="dxa"/>
            <w:shd w:val="clear" w:color="auto" w:fill="auto"/>
            <w:vAlign w:val="bottom"/>
          </w:tcPr>
          <w:p w14:paraId="078875F4"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159</w:t>
            </w:r>
          </w:p>
        </w:tc>
      </w:tr>
      <w:tr w:rsidR="00E41A71" w:rsidRPr="00E41A71" w14:paraId="05175E3F" w14:textId="77777777" w:rsidTr="00202746">
        <w:tc>
          <w:tcPr>
            <w:tcW w:w="567" w:type="dxa"/>
            <w:shd w:val="clear" w:color="auto" w:fill="auto"/>
          </w:tcPr>
          <w:p w14:paraId="3E04538C"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2012</w:t>
            </w:r>
          </w:p>
        </w:tc>
        <w:tc>
          <w:tcPr>
            <w:tcW w:w="1083" w:type="dxa"/>
            <w:shd w:val="clear" w:color="auto" w:fill="auto"/>
            <w:vAlign w:val="bottom"/>
          </w:tcPr>
          <w:p w14:paraId="4705F8A0" w14:textId="52E7D93D"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w:t>
            </w:r>
            <w:r w:rsidR="00202746">
              <w:rPr>
                <w:noProof/>
                <w:sz w:val="18"/>
                <w:lang w:val="fr-FR"/>
              </w:rPr>
              <w:t xml:space="preserve"> </w:t>
            </w:r>
            <w:r w:rsidRPr="00E41A71">
              <w:rPr>
                <w:noProof/>
                <w:sz w:val="18"/>
                <w:lang w:val="fr-FR"/>
              </w:rPr>
              <w:t>646</w:t>
            </w:r>
          </w:p>
        </w:tc>
        <w:tc>
          <w:tcPr>
            <w:tcW w:w="953" w:type="dxa"/>
            <w:shd w:val="clear" w:color="auto" w:fill="auto"/>
            <w:vAlign w:val="bottom"/>
          </w:tcPr>
          <w:p w14:paraId="4B1FF900"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578</w:t>
            </w:r>
          </w:p>
        </w:tc>
        <w:tc>
          <w:tcPr>
            <w:tcW w:w="799" w:type="dxa"/>
            <w:shd w:val="clear" w:color="auto" w:fill="auto"/>
            <w:vAlign w:val="bottom"/>
          </w:tcPr>
          <w:p w14:paraId="24A05DE7"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151</w:t>
            </w:r>
          </w:p>
        </w:tc>
        <w:tc>
          <w:tcPr>
            <w:tcW w:w="993" w:type="dxa"/>
            <w:shd w:val="clear" w:color="auto" w:fill="auto"/>
            <w:vAlign w:val="bottom"/>
          </w:tcPr>
          <w:p w14:paraId="373F25C9"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662</w:t>
            </w:r>
          </w:p>
        </w:tc>
        <w:tc>
          <w:tcPr>
            <w:tcW w:w="708" w:type="dxa"/>
            <w:shd w:val="clear" w:color="auto" w:fill="auto"/>
            <w:vAlign w:val="bottom"/>
          </w:tcPr>
          <w:p w14:paraId="0C9952B6"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0</w:t>
            </w:r>
          </w:p>
        </w:tc>
        <w:tc>
          <w:tcPr>
            <w:tcW w:w="1134" w:type="dxa"/>
            <w:shd w:val="clear" w:color="auto" w:fill="auto"/>
            <w:vAlign w:val="bottom"/>
          </w:tcPr>
          <w:p w14:paraId="7106B68E"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833</w:t>
            </w:r>
          </w:p>
        </w:tc>
        <w:tc>
          <w:tcPr>
            <w:tcW w:w="1133" w:type="dxa"/>
            <w:shd w:val="clear" w:color="auto" w:fill="auto"/>
            <w:vAlign w:val="bottom"/>
          </w:tcPr>
          <w:p w14:paraId="29964665"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422</w:t>
            </w:r>
          </w:p>
        </w:tc>
      </w:tr>
      <w:tr w:rsidR="00E41A71" w:rsidRPr="00E41A71" w14:paraId="55EBDB45" w14:textId="77777777" w:rsidTr="00202746">
        <w:tc>
          <w:tcPr>
            <w:tcW w:w="567" w:type="dxa"/>
            <w:shd w:val="clear" w:color="auto" w:fill="auto"/>
          </w:tcPr>
          <w:p w14:paraId="6C874A49"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2011</w:t>
            </w:r>
          </w:p>
        </w:tc>
        <w:tc>
          <w:tcPr>
            <w:tcW w:w="1083" w:type="dxa"/>
            <w:shd w:val="clear" w:color="auto" w:fill="auto"/>
            <w:vAlign w:val="bottom"/>
          </w:tcPr>
          <w:p w14:paraId="1D39C397"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918</w:t>
            </w:r>
          </w:p>
        </w:tc>
        <w:tc>
          <w:tcPr>
            <w:tcW w:w="953" w:type="dxa"/>
            <w:shd w:val="clear" w:color="auto" w:fill="auto"/>
            <w:vAlign w:val="bottom"/>
          </w:tcPr>
          <w:p w14:paraId="4C112F14"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217</w:t>
            </w:r>
          </w:p>
        </w:tc>
        <w:tc>
          <w:tcPr>
            <w:tcW w:w="799" w:type="dxa"/>
            <w:shd w:val="clear" w:color="auto" w:fill="auto"/>
            <w:vAlign w:val="bottom"/>
          </w:tcPr>
          <w:p w14:paraId="4A47E716"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36</w:t>
            </w:r>
          </w:p>
        </w:tc>
        <w:tc>
          <w:tcPr>
            <w:tcW w:w="993" w:type="dxa"/>
            <w:shd w:val="clear" w:color="auto" w:fill="auto"/>
            <w:vAlign w:val="bottom"/>
          </w:tcPr>
          <w:p w14:paraId="43790225"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281</w:t>
            </w:r>
          </w:p>
        </w:tc>
        <w:tc>
          <w:tcPr>
            <w:tcW w:w="708" w:type="dxa"/>
            <w:shd w:val="clear" w:color="auto" w:fill="auto"/>
            <w:vAlign w:val="bottom"/>
          </w:tcPr>
          <w:p w14:paraId="14542667"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0</w:t>
            </w:r>
          </w:p>
        </w:tc>
        <w:tc>
          <w:tcPr>
            <w:tcW w:w="1134" w:type="dxa"/>
            <w:shd w:val="clear" w:color="auto" w:fill="auto"/>
            <w:vAlign w:val="bottom"/>
          </w:tcPr>
          <w:p w14:paraId="7B51F28A"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253</w:t>
            </w:r>
          </w:p>
        </w:tc>
        <w:tc>
          <w:tcPr>
            <w:tcW w:w="1133" w:type="dxa"/>
            <w:shd w:val="clear" w:color="auto" w:fill="auto"/>
            <w:vAlign w:val="bottom"/>
          </w:tcPr>
          <w:p w14:paraId="11D29005"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131</w:t>
            </w:r>
          </w:p>
        </w:tc>
      </w:tr>
      <w:tr w:rsidR="00E41A71" w:rsidRPr="00E41A71" w14:paraId="687F19B3" w14:textId="77777777" w:rsidTr="00202746">
        <w:tc>
          <w:tcPr>
            <w:tcW w:w="567" w:type="dxa"/>
            <w:tcBorders>
              <w:bottom w:val="single" w:sz="12" w:space="0" w:color="auto"/>
            </w:tcBorders>
            <w:shd w:val="clear" w:color="auto" w:fill="auto"/>
          </w:tcPr>
          <w:p w14:paraId="5447BC88" w14:textId="77777777" w:rsidR="00F66EDD" w:rsidRPr="00E41A71" w:rsidRDefault="00F66EDD">
            <w:pPr>
              <w:pStyle w:val="SingleTxtG"/>
              <w:suppressAutoHyphens w:val="0"/>
              <w:spacing w:before="40" w:after="40" w:line="220" w:lineRule="exact"/>
              <w:ind w:left="0" w:right="0"/>
              <w:jc w:val="left"/>
              <w:rPr>
                <w:noProof/>
                <w:sz w:val="18"/>
                <w:lang w:val="fr-FR"/>
              </w:rPr>
            </w:pPr>
            <w:r w:rsidRPr="00E41A71">
              <w:rPr>
                <w:noProof/>
                <w:sz w:val="18"/>
                <w:lang w:val="fr-FR"/>
              </w:rPr>
              <w:t>2010</w:t>
            </w:r>
          </w:p>
        </w:tc>
        <w:tc>
          <w:tcPr>
            <w:tcW w:w="1083" w:type="dxa"/>
            <w:tcBorders>
              <w:bottom w:val="single" w:sz="12" w:space="0" w:color="auto"/>
            </w:tcBorders>
            <w:shd w:val="clear" w:color="auto" w:fill="auto"/>
            <w:vAlign w:val="bottom"/>
          </w:tcPr>
          <w:p w14:paraId="5F189EC5"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711</w:t>
            </w:r>
          </w:p>
        </w:tc>
        <w:tc>
          <w:tcPr>
            <w:tcW w:w="953" w:type="dxa"/>
            <w:tcBorders>
              <w:bottom w:val="single" w:sz="12" w:space="0" w:color="auto"/>
            </w:tcBorders>
            <w:shd w:val="clear" w:color="auto" w:fill="auto"/>
            <w:vAlign w:val="bottom"/>
          </w:tcPr>
          <w:p w14:paraId="4E8FE4F3"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159</w:t>
            </w:r>
          </w:p>
        </w:tc>
        <w:tc>
          <w:tcPr>
            <w:tcW w:w="799" w:type="dxa"/>
            <w:tcBorders>
              <w:bottom w:val="single" w:sz="12" w:space="0" w:color="auto"/>
            </w:tcBorders>
            <w:shd w:val="clear" w:color="auto" w:fill="auto"/>
            <w:vAlign w:val="bottom"/>
          </w:tcPr>
          <w:p w14:paraId="014F2203"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22</w:t>
            </w:r>
          </w:p>
        </w:tc>
        <w:tc>
          <w:tcPr>
            <w:tcW w:w="993" w:type="dxa"/>
            <w:tcBorders>
              <w:bottom w:val="single" w:sz="12" w:space="0" w:color="auto"/>
            </w:tcBorders>
            <w:shd w:val="clear" w:color="auto" w:fill="auto"/>
            <w:vAlign w:val="bottom"/>
          </w:tcPr>
          <w:p w14:paraId="53D87780"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82</w:t>
            </w:r>
          </w:p>
        </w:tc>
        <w:tc>
          <w:tcPr>
            <w:tcW w:w="708" w:type="dxa"/>
            <w:tcBorders>
              <w:bottom w:val="single" w:sz="12" w:space="0" w:color="auto"/>
            </w:tcBorders>
            <w:shd w:val="clear" w:color="auto" w:fill="auto"/>
            <w:vAlign w:val="bottom"/>
          </w:tcPr>
          <w:p w14:paraId="326D3C00"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0</w:t>
            </w:r>
          </w:p>
        </w:tc>
        <w:tc>
          <w:tcPr>
            <w:tcW w:w="1134" w:type="dxa"/>
            <w:tcBorders>
              <w:bottom w:val="single" w:sz="12" w:space="0" w:color="auto"/>
            </w:tcBorders>
            <w:shd w:val="clear" w:color="auto" w:fill="auto"/>
            <w:vAlign w:val="bottom"/>
          </w:tcPr>
          <w:p w14:paraId="23A38A6B"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366</w:t>
            </w:r>
          </w:p>
        </w:tc>
        <w:tc>
          <w:tcPr>
            <w:tcW w:w="1133" w:type="dxa"/>
            <w:tcBorders>
              <w:bottom w:val="single" w:sz="12" w:space="0" w:color="auto"/>
            </w:tcBorders>
            <w:shd w:val="clear" w:color="auto" w:fill="auto"/>
            <w:vAlign w:val="bottom"/>
          </w:tcPr>
          <w:p w14:paraId="5401EA1C" w14:textId="77777777" w:rsidR="00F66EDD" w:rsidRPr="00E41A71" w:rsidRDefault="00F66EDD">
            <w:pPr>
              <w:pStyle w:val="SingleTxtG"/>
              <w:suppressAutoHyphens w:val="0"/>
              <w:spacing w:before="40" w:after="40" w:line="220" w:lineRule="exact"/>
              <w:ind w:left="0" w:right="0"/>
              <w:jc w:val="right"/>
              <w:rPr>
                <w:noProof/>
                <w:sz w:val="18"/>
                <w:lang w:val="fr-FR"/>
              </w:rPr>
            </w:pPr>
            <w:r w:rsidRPr="00E41A71">
              <w:rPr>
                <w:noProof/>
                <w:sz w:val="18"/>
                <w:lang w:val="fr-FR"/>
              </w:rPr>
              <w:t>82</w:t>
            </w:r>
          </w:p>
        </w:tc>
      </w:tr>
    </w:tbl>
    <w:p w14:paraId="6F09C696" w14:textId="0E30AE2D" w:rsidR="00F66EDD" w:rsidRPr="00BC205D" w:rsidRDefault="00F66EDD" w:rsidP="00202746">
      <w:pPr>
        <w:pStyle w:val="SingleTxtG"/>
        <w:spacing w:before="120" w:after="240"/>
        <w:ind w:firstLine="170"/>
        <w:jc w:val="left"/>
        <w:rPr>
          <w:i/>
          <w:iCs/>
          <w:noProof/>
          <w:sz w:val="18"/>
          <w:szCs w:val="18"/>
          <w:lang w:val="fr-FR"/>
        </w:rPr>
      </w:pPr>
      <w:r w:rsidRPr="00BC205D">
        <w:rPr>
          <w:i/>
          <w:iCs/>
          <w:noProof/>
          <w:sz w:val="18"/>
          <w:szCs w:val="18"/>
          <w:lang w:val="fr-FR"/>
        </w:rPr>
        <w:t>Source </w:t>
      </w:r>
      <w:r w:rsidRPr="00202746">
        <w:rPr>
          <w:noProof/>
          <w:sz w:val="18"/>
          <w:szCs w:val="18"/>
          <w:lang w:val="fr-FR"/>
        </w:rPr>
        <w:t>: MFFE</w:t>
      </w:r>
      <w:r w:rsidR="00836197" w:rsidRPr="00202746">
        <w:rPr>
          <w:noProof/>
          <w:sz w:val="18"/>
          <w:szCs w:val="18"/>
          <w:lang w:val="fr-FR"/>
        </w:rPr>
        <w:t>.</w:t>
      </w:r>
    </w:p>
    <w:p w14:paraId="65144B2C" w14:textId="7C96A952" w:rsidR="00F66EDD" w:rsidRPr="00F66EDD" w:rsidRDefault="00F66EDD" w:rsidP="00F66EDD">
      <w:pPr>
        <w:pStyle w:val="SingleTxtG"/>
        <w:rPr>
          <w:noProof/>
          <w:lang w:val="fr-FR"/>
        </w:rPr>
      </w:pPr>
      <w:r w:rsidRPr="00F66EDD">
        <w:rPr>
          <w:noProof/>
          <w:lang w:val="fr-FR"/>
        </w:rPr>
        <w:t>104</w:t>
      </w:r>
      <w:r w:rsidR="00246EF1">
        <w:rPr>
          <w:noProof/>
          <w:lang w:val="fr-FR"/>
        </w:rPr>
        <w:t>.</w:t>
      </w:r>
      <w:r w:rsidR="00246EF1">
        <w:rPr>
          <w:noProof/>
          <w:lang w:val="fr-FR"/>
        </w:rPr>
        <w:tab/>
      </w:r>
      <w:r w:rsidRPr="00F66EDD">
        <w:rPr>
          <w:noProof/>
          <w:lang w:val="fr-FR"/>
        </w:rPr>
        <w:t xml:space="preserve">Les violences sexuelles ont connu une augmentation dans le pays, en raison de la crise post-électorale de 2010-2011. </w:t>
      </w:r>
    </w:p>
    <w:p w14:paraId="5694B95D" w14:textId="54F25E81" w:rsidR="00F66EDD" w:rsidRPr="00F66EDD" w:rsidRDefault="00F66EDD" w:rsidP="00F66EDD">
      <w:pPr>
        <w:pStyle w:val="SingleTxtG"/>
        <w:rPr>
          <w:noProof/>
          <w:lang w:val="fr-FR"/>
        </w:rPr>
      </w:pPr>
      <w:r w:rsidRPr="00F66EDD">
        <w:rPr>
          <w:noProof/>
          <w:lang w:val="fr-FR"/>
        </w:rPr>
        <w:t>105</w:t>
      </w:r>
      <w:r w:rsidR="00246EF1">
        <w:rPr>
          <w:noProof/>
          <w:lang w:val="fr-FR"/>
        </w:rPr>
        <w:t>.</w:t>
      </w:r>
      <w:r w:rsidR="00246EF1">
        <w:rPr>
          <w:noProof/>
          <w:lang w:val="fr-FR"/>
        </w:rPr>
        <w:tab/>
      </w:r>
      <w:r w:rsidRPr="00F66EDD">
        <w:rPr>
          <w:noProof/>
          <w:lang w:val="fr-FR"/>
        </w:rPr>
        <w:t>De janvier à décembre 2011, sur les 1</w:t>
      </w:r>
      <w:r w:rsidR="00836197">
        <w:rPr>
          <w:noProof/>
          <w:lang w:val="fr-FR"/>
        </w:rPr>
        <w:t> </w:t>
      </w:r>
      <w:r w:rsidRPr="00F66EDD">
        <w:rPr>
          <w:noProof/>
          <w:lang w:val="fr-FR"/>
        </w:rPr>
        <w:t>976 cas de VBG ayant reçu une prise en charge spécialisée, 776 sont des cas de violences sexuelles (soit 39</w:t>
      </w:r>
      <w:r w:rsidR="00836197">
        <w:rPr>
          <w:noProof/>
          <w:lang w:val="fr-FR"/>
        </w:rPr>
        <w:t> </w:t>
      </w:r>
      <w:r w:rsidRPr="00F66EDD">
        <w:rPr>
          <w:noProof/>
          <w:lang w:val="fr-FR"/>
        </w:rPr>
        <w:t>% du total des cas).</w:t>
      </w:r>
    </w:p>
    <w:p w14:paraId="22981195" w14:textId="71205E84" w:rsidR="00F66EDD" w:rsidRPr="00F66EDD" w:rsidRDefault="00F66EDD" w:rsidP="00F66EDD">
      <w:pPr>
        <w:pStyle w:val="SingleTxtG"/>
        <w:rPr>
          <w:noProof/>
          <w:lang w:val="fr-FR"/>
        </w:rPr>
      </w:pPr>
      <w:r w:rsidRPr="00F66EDD">
        <w:rPr>
          <w:noProof/>
          <w:lang w:val="fr-FR"/>
        </w:rPr>
        <w:t>106</w:t>
      </w:r>
      <w:r w:rsidR="00246EF1">
        <w:rPr>
          <w:noProof/>
          <w:lang w:val="fr-FR"/>
        </w:rPr>
        <w:t>.</w:t>
      </w:r>
      <w:r w:rsidR="00246EF1">
        <w:rPr>
          <w:noProof/>
          <w:lang w:val="fr-FR"/>
        </w:rPr>
        <w:tab/>
      </w:r>
      <w:r w:rsidRPr="00F66EDD">
        <w:rPr>
          <w:noProof/>
          <w:lang w:val="fr-FR"/>
        </w:rPr>
        <w:t>Parmi les cas de violences sexuelles, 656 cas sont des viols (dont 33</w:t>
      </w:r>
      <w:r w:rsidR="00836197">
        <w:rPr>
          <w:noProof/>
          <w:lang w:val="fr-FR"/>
        </w:rPr>
        <w:t> </w:t>
      </w:r>
      <w:r w:rsidRPr="00F66EDD">
        <w:rPr>
          <w:noProof/>
          <w:lang w:val="fr-FR"/>
        </w:rPr>
        <w:t>% de cas de viols collectifs). En outre, 21</w:t>
      </w:r>
      <w:r w:rsidR="00836197">
        <w:rPr>
          <w:noProof/>
          <w:lang w:val="fr-FR"/>
        </w:rPr>
        <w:t> </w:t>
      </w:r>
      <w:r w:rsidRPr="00F66EDD">
        <w:rPr>
          <w:noProof/>
          <w:lang w:val="fr-FR"/>
        </w:rPr>
        <w:t xml:space="preserve">% de la totalité des Violences Basées sur le Genre ont eu comme auteur présumé un ou plusieurs porteurs d’arme. </w:t>
      </w:r>
    </w:p>
    <w:p w14:paraId="3EE75114" w14:textId="01D6DE20" w:rsidR="00F66EDD" w:rsidRPr="00F66EDD" w:rsidRDefault="00F66EDD" w:rsidP="00F66EDD">
      <w:pPr>
        <w:pStyle w:val="SingleTxtG"/>
        <w:rPr>
          <w:noProof/>
          <w:lang w:val="fr-FR"/>
        </w:rPr>
      </w:pPr>
      <w:r w:rsidRPr="00F66EDD">
        <w:rPr>
          <w:noProof/>
          <w:lang w:val="fr-FR"/>
        </w:rPr>
        <w:t>107</w:t>
      </w:r>
      <w:r w:rsidR="00246EF1">
        <w:rPr>
          <w:noProof/>
          <w:lang w:val="fr-FR"/>
        </w:rPr>
        <w:t>.</w:t>
      </w:r>
      <w:r w:rsidR="00246EF1">
        <w:rPr>
          <w:noProof/>
          <w:lang w:val="fr-FR"/>
        </w:rPr>
        <w:tab/>
      </w:r>
      <w:r w:rsidRPr="00F66EDD">
        <w:rPr>
          <w:noProof/>
          <w:lang w:val="fr-FR"/>
        </w:rPr>
        <w:t xml:space="preserve">De manière spécifique, la plus grande tendance d’accès aux services de prise en charge des cas de VBG, a été observée au cours du deuxième trimestre 2011. </w:t>
      </w:r>
    </w:p>
    <w:p w14:paraId="4B1E3ED6" w14:textId="3E676D8D" w:rsidR="00F66EDD" w:rsidRPr="00F66EDD" w:rsidRDefault="00F66EDD" w:rsidP="00F66EDD">
      <w:pPr>
        <w:pStyle w:val="SingleTxtG"/>
        <w:rPr>
          <w:noProof/>
          <w:lang w:val="fr-FR"/>
        </w:rPr>
      </w:pPr>
      <w:r w:rsidRPr="00F66EDD">
        <w:rPr>
          <w:noProof/>
          <w:lang w:val="fr-FR"/>
        </w:rPr>
        <w:t>108</w:t>
      </w:r>
      <w:r w:rsidR="00246EF1">
        <w:rPr>
          <w:noProof/>
          <w:lang w:val="fr-FR"/>
        </w:rPr>
        <w:t>.</w:t>
      </w:r>
      <w:r w:rsidR="00246EF1">
        <w:rPr>
          <w:noProof/>
          <w:lang w:val="fr-FR"/>
        </w:rPr>
        <w:tab/>
      </w:r>
      <w:r w:rsidRPr="00F66EDD">
        <w:rPr>
          <w:noProof/>
          <w:lang w:val="fr-FR"/>
        </w:rPr>
        <w:t>En effet, 332 cas de violences sexuelles (soit 63</w:t>
      </w:r>
      <w:r w:rsidR="00836197">
        <w:rPr>
          <w:noProof/>
          <w:lang w:val="fr-FR"/>
        </w:rPr>
        <w:t> </w:t>
      </w:r>
      <w:r w:rsidRPr="00F66EDD">
        <w:rPr>
          <w:noProof/>
          <w:lang w:val="fr-FR"/>
        </w:rPr>
        <w:t>% du total dont 52</w:t>
      </w:r>
      <w:r w:rsidR="00836197">
        <w:rPr>
          <w:noProof/>
          <w:lang w:val="fr-FR"/>
        </w:rPr>
        <w:t> </w:t>
      </w:r>
      <w:r w:rsidRPr="00F66EDD">
        <w:rPr>
          <w:noProof/>
          <w:lang w:val="fr-FR"/>
        </w:rPr>
        <w:t>% de cas de viols). Pendant les périodes de combat, les prestataires de services proches des zones d’affrontements ont assisté 81</w:t>
      </w:r>
      <w:r w:rsidR="00836197">
        <w:rPr>
          <w:noProof/>
          <w:lang w:val="fr-FR"/>
        </w:rPr>
        <w:t> </w:t>
      </w:r>
      <w:r w:rsidRPr="00F66EDD">
        <w:rPr>
          <w:noProof/>
          <w:lang w:val="fr-FR"/>
        </w:rPr>
        <w:t>% de cas de viols parmi la totalité des VBG, dont 58</w:t>
      </w:r>
      <w:r w:rsidR="00836197">
        <w:rPr>
          <w:noProof/>
          <w:lang w:val="fr-FR"/>
        </w:rPr>
        <w:t> </w:t>
      </w:r>
      <w:r w:rsidRPr="00F66EDD">
        <w:rPr>
          <w:noProof/>
          <w:lang w:val="fr-FR"/>
        </w:rPr>
        <w:t xml:space="preserve">% ont été perpétrés par des porteurs d’armes. </w:t>
      </w:r>
    </w:p>
    <w:p w14:paraId="625D7806" w14:textId="20E297E3" w:rsidR="00F66EDD" w:rsidRPr="00F66EDD" w:rsidRDefault="00F66EDD" w:rsidP="00F66EDD">
      <w:pPr>
        <w:pStyle w:val="SingleTxtG"/>
        <w:rPr>
          <w:noProof/>
          <w:lang w:val="fr-FR"/>
        </w:rPr>
      </w:pPr>
      <w:r w:rsidRPr="00F66EDD">
        <w:rPr>
          <w:noProof/>
          <w:lang w:val="fr-FR"/>
        </w:rPr>
        <w:t>109</w:t>
      </w:r>
      <w:r w:rsidR="00246EF1">
        <w:rPr>
          <w:noProof/>
          <w:lang w:val="fr-FR"/>
        </w:rPr>
        <w:t>.</w:t>
      </w:r>
      <w:r w:rsidR="00246EF1">
        <w:rPr>
          <w:noProof/>
          <w:lang w:val="fr-FR"/>
        </w:rPr>
        <w:tab/>
      </w:r>
      <w:r w:rsidRPr="00F66EDD">
        <w:rPr>
          <w:noProof/>
          <w:lang w:val="fr-FR"/>
        </w:rPr>
        <w:t>La majorité des survivants sont de sexe féminin. Mais 17 victimes de viol de sexe masculin ont été assistées en 2011. Au moins 38</w:t>
      </w:r>
      <w:r w:rsidR="00836197">
        <w:rPr>
          <w:noProof/>
          <w:lang w:val="fr-FR"/>
        </w:rPr>
        <w:t> </w:t>
      </w:r>
      <w:r w:rsidRPr="00F66EDD">
        <w:rPr>
          <w:noProof/>
          <w:lang w:val="fr-FR"/>
        </w:rPr>
        <w:t xml:space="preserve">% des survivants de violences sexuelles sont des enfants. </w:t>
      </w:r>
    </w:p>
    <w:p w14:paraId="36D267AE" w14:textId="2F01B5DD" w:rsidR="00F66EDD" w:rsidRPr="00F66EDD" w:rsidRDefault="00F66EDD" w:rsidP="00F66EDD">
      <w:pPr>
        <w:pStyle w:val="SingleTxtG"/>
        <w:rPr>
          <w:noProof/>
          <w:lang w:val="fr-FR"/>
        </w:rPr>
      </w:pPr>
      <w:r w:rsidRPr="00F66EDD">
        <w:rPr>
          <w:noProof/>
          <w:lang w:val="fr-FR"/>
        </w:rPr>
        <w:t>110</w:t>
      </w:r>
      <w:r w:rsidR="00246EF1">
        <w:rPr>
          <w:noProof/>
          <w:lang w:val="fr-FR"/>
        </w:rPr>
        <w:t>.</w:t>
      </w:r>
      <w:r w:rsidR="00246EF1">
        <w:rPr>
          <w:noProof/>
          <w:lang w:val="fr-FR"/>
        </w:rPr>
        <w:tab/>
      </w:r>
      <w:r w:rsidRPr="00F66EDD">
        <w:rPr>
          <w:noProof/>
          <w:lang w:val="fr-FR"/>
        </w:rPr>
        <w:t>398 cas de VBG sur les enfants ont été répertoriés, entre janvier et décembre 2011, y</w:t>
      </w:r>
      <w:r w:rsidR="00121D57">
        <w:rPr>
          <w:noProof/>
          <w:lang w:val="fr-FR"/>
        </w:rPr>
        <w:t> </w:t>
      </w:r>
      <w:r w:rsidRPr="00F66EDD">
        <w:rPr>
          <w:noProof/>
          <w:lang w:val="fr-FR"/>
        </w:rPr>
        <w:t>compris 231 cas de viols (58</w:t>
      </w:r>
      <w:r w:rsidR="00121D57">
        <w:rPr>
          <w:noProof/>
          <w:lang w:val="fr-FR"/>
        </w:rPr>
        <w:t> </w:t>
      </w:r>
      <w:r w:rsidRPr="00F66EDD">
        <w:rPr>
          <w:noProof/>
          <w:lang w:val="fr-FR"/>
        </w:rPr>
        <w:t>%), avec des pics enregistrés aux périodes de montée de violences liées à la crise post-électorale dans l’ouest du pays et à Abidjan.</w:t>
      </w:r>
    </w:p>
    <w:p w14:paraId="40E04E76" w14:textId="6FAA9A40" w:rsidR="00F66EDD" w:rsidRPr="00F66EDD" w:rsidRDefault="00F66EDD" w:rsidP="00F66EDD">
      <w:pPr>
        <w:pStyle w:val="SingleTxtG"/>
        <w:rPr>
          <w:noProof/>
          <w:lang w:val="fr-FR"/>
        </w:rPr>
      </w:pPr>
      <w:r w:rsidRPr="00F66EDD">
        <w:rPr>
          <w:noProof/>
          <w:lang w:val="fr-FR"/>
        </w:rPr>
        <w:t>111</w:t>
      </w:r>
      <w:r w:rsidR="00246EF1">
        <w:rPr>
          <w:noProof/>
          <w:lang w:val="fr-FR"/>
        </w:rPr>
        <w:t>.</w:t>
      </w:r>
      <w:r w:rsidR="00246EF1">
        <w:rPr>
          <w:noProof/>
          <w:lang w:val="fr-FR"/>
        </w:rPr>
        <w:tab/>
      </w:r>
      <w:r w:rsidRPr="00F66EDD">
        <w:rPr>
          <w:noProof/>
          <w:lang w:val="fr-FR"/>
        </w:rPr>
        <w:t>L’augmentation des viols y compris des viols collectifs de civils durant la crise post-électorale a été plus importante dans les zones les plus affectées par le conflit ou dans les zones où les tensions interethniques, intercommunautaires et politiques sont les plus fortes.</w:t>
      </w:r>
    </w:p>
    <w:p w14:paraId="782ECCF2" w14:textId="7EEC8793" w:rsidR="00F66EDD" w:rsidRPr="00F66EDD" w:rsidRDefault="00F66EDD" w:rsidP="00F66EDD">
      <w:pPr>
        <w:pStyle w:val="SingleTxtG"/>
        <w:rPr>
          <w:noProof/>
          <w:lang w:val="fr-FR"/>
        </w:rPr>
      </w:pPr>
      <w:r w:rsidRPr="00F66EDD">
        <w:rPr>
          <w:noProof/>
          <w:lang w:val="fr-FR"/>
        </w:rPr>
        <w:t>112</w:t>
      </w:r>
      <w:r w:rsidR="00246EF1">
        <w:rPr>
          <w:noProof/>
          <w:lang w:val="fr-FR"/>
        </w:rPr>
        <w:t>.</w:t>
      </w:r>
      <w:r w:rsidR="00246EF1">
        <w:rPr>
          <w:noProof/>
          <w:lang w:val="fr-FR"/>
        </w:rPr>
        <w:tab/>
      </w:r>
      <w:r w:rsidRPr="00F66EDD">
        <w:rPr>
          <w:noProof/>
          <w:lang w:val="fr-FR"/>
        </w:rPr>
        <w:t>Des violences ont été perpétrées pendant des attaques de villages, de postes de contrôle, et lors d’attaques armées contre des véhicules de transport</w:t>
      </w:r>
      <w:r w:rsidRPr="005E61BA">
        <w:rPr>
          <w:rStyle w:val="Appelnotedebasdep"/>
        </w:rPr>
        <w:footnoteReference w:id="4"/>
      </w:r>
      <w:r w:rsidRPr="00F66EDD">
        <w:rPr>
          <w:noProof/>
          <w:lang w:val="fr-FR"/>
        </w:rPr>
        <w:t xml:space="preserve"> ou des domiciles privés, et ont été commises par toutes les parties en conflit</w:t>
      </w:r>
      <w:r w:rsidRPr="005E61BA">
        <w:rPr>
          <w:rStyle w:val="Appelnotedebasdep"/>
        </w:rPr>
        <w:footnoteReference w:id="5"/>
      </w:r>
      <w:r w:rsidRPr="00F66EDD">
        <w:rPr>
          <w:noProof/>
          <w:lang w:val="fr-FR"/>
        </w:rPr>
        <w:t>. « Ces actes étaient motivés par des raisons politiques ou ethniques et infligés en public ou devant les membres de la famille par des éléments des groupes armés ou des milices, afin d’humilier les hommes et les femmes perçus comme des opposants politiques »</w:t>
      </w:r>
      <w:r w:rsidRPr="005E61BA">
        <w:rPr>
          <w:rStyle w:val="Appelnotedebasdep"/>
        </w:rPr>
        <w:footnoteReference w:id="6"/>
      </w:r>
      <w:r w:rsidRPr="00F66EDD">
        <w:rPr>
          <w:noProof/>
          <w:lang w:val="fr-FR"/>
        </w:rPr>
        <w:t xml:space="preserve">. </w:t>
      </w:r>
    </w:p>
    <w:p w14:paraId="36795614" w14:textId="531A1C32" w:rsidR="00F66EDD" w:rsidRPr="00F66EDD" w:rsidRDefault="00F66EDD" w:rsidP="00F66EDD">
      <w:pPr>
        <w:pStyle w:val="SingleTxtG"/>
        <w:rPr>
          <w:noProof/>
          <w:lang w:val="fr-FR"/>
        </w:rPr>
      </w:pPr>
      <w:r w:rsidRPr="00F66EDD">
        <w:rPr>
          <w:noProof/>
          <w:lang w:val="fr-FR"/>
        </w:rPr>
        <w:t>113</w:t>
      </w:r>
      <w:r w:rsidR="00246EF1">
        <w:rPr>
          <w:noProof/>
          <w:lang w:val="fr-FR"/>
        </w:rPr>
        <w:t>.</w:t>
      </w:r>
      <w:r w:rsidR="00246EF1">
        <w:rPr>
          <w:noProof/>
          <w:lang w:val="fr-FR"/>
        </w:rPr>
        <w:tab/>
      </w:r>
      <w:r w:rsidRPr="00F66EDD">
        <w:rPr>
          <w:noProof/>
          <w:lang w:val="fr-FR"/>
        </w:rPr>
        <w:t xml:space="preserve">Une part importante des auteurs des violences sexuelles est constituée de civils, d’inconnus, de voisins, et de personnes de l’entourage de la famille. </w:t>
      </w:r>
    </w:p>
    <w:p w14:paraId="67E801F9" w14:textId="166CC7DC" w:rsidR="00F66EDD"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207C5" w:rsidRPr="00202746">
        <w:rPr>
          <w:noProof/>
          <w:sz w:val="20"/>
          <w:szCs w:val="20"/>
          <w:lang w:val="fr-FR"/>
        </w:rPr>
        <w:t>Réponse au paragraphe 8 de la liste de points</w:t>
      </w:r>
    </w:p>
    <w:p w14:paraId="4AA09CF3" w14:textId="2BB88581" w:rsidR="00F66EDD" w:rsidRPr="00F66EDD" w:rsidRDefault="00F66EDD" w:rsidP="00F66EDD">
      <w:pPr>
        <w:pStyle w:val="SingleTxtG"/>
        <w:rPr>
          <w:noProof/>
          <w:lang w:val="fr-FR"/>
        </w:rPr>
      </w:pPr>
      <w:r w:rsidRPr="00F66EDD">
        <w:rPr>
          <w:noProof/>
          <w:lang w:val="fr-FR"/>
        </w:rPr>
        <w:t>114</w:t>
      </w:r>
      <w:r w:rsidR="00246EF1">
        <w:rPr>
          <w:noProof/>
          <w:lang w:val="fr-FR"/>
        </w:rPr>
        <w:t>.</w:t>
      </w:r>
      <w:r w:rsidR="00246EF1">
        <w:rPr>
          <w:noProof/>
          <w:lang w:val="fr-FR"/>
        </w:rPr>
        <w:tab/>
      </w:r>
      <w:r w:rsidRPr="00F66EDD">
        <w:rPr>
          <w:noProof/>
          <w:lang w:val="fr-FR"/>
        </w:rPr>
        <w:t xml:space="preserve">L’application de la loi permet de lutter efficacement contre la pratique de l’excision en Côte d’Ivoire. </w:t>
      </w:r>
    </w:p>
    <w:p w14:paraId="0EB1FAE9" w14:textId="49962DFE" w:rsidR="00F66EDD" w:rsidRPr="00F66EDD" w:rsidRDefault="00F66EDD" w:rsidP="00F66EDD">
      <w:pPr>
        <w:pStyle w:val="SingleTxtG"/>
        <w:rPr>
          <w:noProof/>
          <w:lang w:val="fr-FR"/>
        </w:rPr>
      </w:pPr>
      <w:r w:rsidRPr="00F66EDD">
        <w:rPr>
          <w:noProof/>
          <w:lang w:val="fr-FR"/>
        </w:rPr>
        <w:t>115</w:t>
      </w:r>
      <w:r w:rsidR="00246EF1">
        <w:rPr>
          <w:noProof/>
          <w:lang w:val="fr-FR"/>
        </w:rPr>
        <w:t>.</w:t>
      </w:r>
      <w:r w:rsidR="00246EF1">
        <w:rPr>
          <w:noProof/>
          <w:lang w:val="fr-FR"/>
        </w:rPr>
        <w:tab/>
      </w:r>
      <w:r w:rsidRPr="00F66EDD">
        <w:rPr>
          <w:noProof/>
          <w:lang w:val="fr-FR"/>
        </w:rPr>
        <w:t xml:space="preserve">En 2012, pour la première fois en Côte d’Ivoire, à Katiola, localité située dans le Nord du pays, neuf (9) exciseuses ont été condamnées à un an de prison. </w:t>
      </w:r>
    </w:p>
    <w:p w14:paraId="5CF36DF2" w14:textId="0268347A" w:rsidR="00F66EDD" w:rsidRPr="00F66EDD" w:rsidRDefault="00F66EDD" w:rsidP="00F66EDD">
      <w:pPr>
        <w:pStyle w:val="SingleTxtG"/>
        <w:rPr>
          <w:noProof/>
          <w:lang w:val="fr-FR"/>
        </w:rPr>
      </w:pPr>
      <w:r w:rsidRPr="00F66EDD">
        <w:rPr>
          <w:noProof/>
          <w:lang w:val="fr-FR"/>
        </w:rPr>
        <w:t>116</w:t>
      </w:r>
      <w:r w:rsidR="00246EF1">
        <w:rPr>
          <w:noProof/>
          <w:lang w:val="fr-FR"/>
        </w:rPr>
        <w:t>.</w:t>
      </w:r>
      <w:r w:rsidR="00246EF1">
        <w:rPr>
          <w:noProof/>
          <w:lang w:val="fr-FR"/>
        </w:rPr>
        <w:tab/>
      </w:r>
      <w:r w:rsidRPr="00F66EDD">
        <w:rPr>
          <w:noProof/>
          <w:lang w:val="fr-FR"/>
        </w:rPr>
        <w:t xml:space="preserve">Par le passé, les cas d’excisions ne dépassaient pas l’étape de l’enquête préliminaire, avec des règlements à l’amiable. Mais depuis la condamnation des exciseuses de Katiola, d’autres exciseuses ont dû répondre de leurs actes devant la justice. </w:t>
      </w:r>
    </w:p>
    <w:p w14:paraId="01CDCAB0" w14:textId="562885DA" w:rsidR="00F66EDD" w:rsidRPr="00F66EDD" w:rsidRDefault="00F66EDD" w:rsidP="00F66EDD">
      <w:pPr>
        <w:pStyle w:val="SingleTxtG"/>
        <w:rPr>
          <w:noProof/>
          <w:lang w:val="fr-FR"/>
        </w:rPr>
      </w:pPr>
      <w:r w:rsidRPr="00F66EDD">
        <w:rPr>
          <w:noProof/>
          <w:lang w:val="fr-FR"/>
        </w:rPr>
        <w:t>117</w:t>
      </w:r>
      <w:r w:rsidR="00246EF1">
        <w:rPr>
          <w:noProof/>
          <w:lang w:val="fr-FR"/>
        </w:rPr>
        <w:t>.</w:t>
      </w:r>
      <w:r w:rsidR="00246EF1">
        <w:rPr>
          <w:noProof/>
          <w:lang w:val="fr-FR"/>
        </w:rPr>
        <w:tab/>
      </w:r>
      <w:r w:rsidRPr="00F66EDD">
        <w:rPr>
          <w:noProof/>
          <w:lang w:val="fr-FR"/>
        </w:rPr>
        <w:t>En effet, en septembre 2016, deux (2) femmes ont été mises aux arrêts à Gagnoa pour cause d’excision et cinq (5) membres d’une famille ont été condamnés à trois (3) ans de prison ferme à Zouan-Hounien (dans l’Ouest du pays), pour les mêmes causes.</w:t>
      </w:r>
    </w:p>
    <w:p w14:paraId="4EE57962" w14:textId="2C454DE6" w:rsidR="00F66EDD" w:rsidRPr="00F66EDD" w:rsidRDefault="00F66EDD" w:rsidP="00F66EDD">
      <w:pPr>
        <w:pStyle w:val="SingleTxtG"/>
        <w:rPr>
          <w:noProof/>
          <w:lang w:val="fr-FR"/>
        </w:rPr>
      </w:pPr>
      <w:r w:rsidRPr="00F66EDD">
        <w:rPr>
          <w:noProof/>
          <w:lang w:val="fr-FR"/>
        </w:rPr>
        <w:t>118</w:t>
      </w:r>
      <w:r w:rsidR="00246EF1">
        <w:rPr>
          <w:noProof/>
          <w:lang w:val="fr-FR"/>
        </w:rPr>
        <w:t>.</w:t>
      </w:r>
      <w:r w:rsidR="00246EF1">
        <w:rPr>
          <w:noProof/>
          <w:lang w:val="fr-FR"/>
        </w:rPr>
        <w:tab/>
      </w:r>
      <w:r w:rsidRPr="00F66EDD">
        <w:rPr>
          <w:noProof/>
          <w:lang w:val="fr-FR"/>
        </w:rPr>
        <w:t>Il y a eu également la condamnation de :</w:t>
      </w:r>
    </w:p>
    <w:p w14:paraId="546E8E54" w14:textId="62E7D70C"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8217D1">
        <w:rPr>
          <w:noProof/>
          <w:lang w:val="fr-FR"/>
        </w:rPr>
        <w:t>C</w:t>
      </w:r>
      <w:r w:rsidR="00F66EDD" w:rsidRPr="00F66EDD">
        <w:rPr>
          <w:noProof/>
          <w:lang w:val="fr-FR"/>
        </w:rPr>
        <w:t xml:space="preserve">inq (5) exciseuses à Danané le 16 juillet 2017 ; </w:t>
      </w:r>
    </w:p>
    <w:p w14:paraId="3057024F" w14:textId="7331C372"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8217D1">
        <w:rPr>
          <w:noProof/>
          <w:lang w:val="fr-FR"/>
        </w:rPr>
        <w:t>T</w:t>
      </w:r>
      <w:r w:rsidR="00F66EDD" w:rsidRPr="00F66EDD">
        <w:rPr>
          <w:noProof/>
          <w:lang w:val="fr-FR"/>
        </w:rPr>
        <w:t xml:space="preserve">rois (3) exciseuses le 27 juillet 2017 ; et </w:t>
      </w:r>
    </w:p>
    <w:p w14:paraId="150069B8" w14:textId="4898BACE"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8217D1">
        <w:rPr>
          <w:noProof/>
          <w:lang w:val="fr-FR"/>
        </w:rPr>
        <w:t>D</w:t>
      </w:r>
      <w:r w:rsidR="00F66EDD" w:rsidRPr="00F66EDD">
        <w:rPr>
          <w:noProof/>
          <w:lang w:val="fr-FR"/>
        </w:rPr>
        <w:t>eux (2) exciseuses le 1</w:t>
      </w:r>
      <w:r w:rsidRPr="00202746">
        <w:rPr>
          <w:noProof/>
          <w:vertAlign w:val="superscript"/>
          <w:lang w:val="fr-FR"/>
        </w:rPr>
        <w:t>er</w:t>
      </w:r>
      <w:r w:rsidR="00F66EDD" w:rsidRPr="00F66EDD">
        <w:rPr>
          <w:noProof/>
          <w:lang w:val="fr-FR"/>
        </w:rPr>
        <w:t xml:space="preserve"> février 2018 à Man.</w:t>
      </w:r>
    </w:p>
    <w:p w14:paraId="4BE4633A" w14:textId="7F88F586" w:rsidR="00F66EDD" w:rsidRPr="00F66EDD" w:rsidRDefault="00F66EDD" w:rsidP="00F66EDD">
      <w:pPr>
        <w:pStyle w:val="SingleTxtG"/>
        <w:rPr>
          <w:noProof/>
          <w:lang w:val="fr-FR"/>
        </w:rPr>
      </w:pPr>
      <w:r w:rsidRPr="00F66EDD">
        <w:rPr>
          <w:noProof/>
          <w:lang w:val="fr-FR"/>
        </w:rPr>
        <w:t>119</w:t>
      </w:r>
      <w:r w:rsidR="00246EF1">
        <w:rPr>
          <w:noProof/>
          <w:lang w:val="fr-FR"/>
        </w:rPr>
        <w:t>.</w:t>
      </w:r>
      <w:r w:rsidR="00246EF1">
        <w:rPr>
          <w:noProof/>
          <w:lang w:val="fr-FR"/>
        </w:rPr>
        <w:tab/>
      </w:r>
      <w:r w:rsidRPr="00F66EDD">
        <w:rPr>
          <w:noProof/>
          <w:lang w:val="fr-FR"/>
        </w:rPr>
        <w:t>Nous pouvons également indiquer l’annulation de l’union forcée et précoce de Kouma Affoussiata, née en 2001 (14 ans), élève en classe de 6e, au lycée moderne de Tengréla (900 kilomètres au nord d</w:t>
      </w:r>
      <w:r w:rsidR="002A2362">
        <w:rPr>
          <w:noProof/>
          <w:lang w:val="fr-FR"/>
        </w:rPr>
        <w:t>’</w:t>
      </w:r>
      <w:r w:rsidRPr="00F66EDD">
        <w:rPr>
          <w:noProof/>
          <w:lang w:val="fr-FR"/>
        </w:rPr>
        <w:t>Abidjan), qui avait été contrainte à une union matrimoniale, le jeudi 23</w:t>
      </w:r>
      <w:r w:rsidR="00202746">
        <w:rPr>
          <w:noProof/>
          <w:lang w:val="fr-FR"/>
        </w:rPr>
        <w:t> </w:t>
      </w:r>
      <w:r w:rsidRPr="00F66EDD">
        <w:rPr>
          <w:noProof/>
          <w:lang w:val="fr-FR"/>
        </w:rPr>
        <w:t>janvier 2014, avec pour conséquence immédiate, un coup d’arrêt porté à son éducation scolaire. Cette annulation est intervenue à la suite des explications du proviseur du lycée de la fillette qui a insisté sur les campagnes menées par le Gouvernement pour scolariser les filles.</w:t>
      </w:r>
    </w:p>
    <w:p w14:paraId="13BF886E" w14:textId="7B95C341" w:rsidR="00F66EDD" w:rsidRPr="00F66EDD" w:rsidRDefault="00F66EDD" w:rsidP="00F66EDD">
      <w:pPr>
        <w:pStyle w:val="SingleTxtG"/>
        <w:rPr>
          <w:noProof/>
          <w:lang w:val="fr-FR"/>
        </w:rPr>
      </w:pPr>
      <w:r w:rsidRPr="00F66EDD">
        <w:rPr>
          <w:noProof/>
          <w:lang w:val="fr-FR"/>
        </w:rPr>
        <w:t>120</w:t>
      </w:r>
      <w:r w:rsidR="00246EF1">
        <w:rPr>
          <w:noProof/>
          <w:lang w:val="fr-FR"/>
        </w:rPr>
        <w:t>.</w:t>
      </w:r>
      <w:r w:rsidR="00246EF1">
        <w:rPr>
          <w:noProof/>
          <w:lang w:val="fr-FR"/>
        </w:rPr>
        <w:tab/>
      </w:r>
      <w:r w:rsidR="00121D57">
        <w:rPr>
          <w:noProof/>
          <w:lang w:val="fr-FR"/>
        </w:rPr>
        <w:t>À</w:t>
      </w:r>
      <w:r w:rsidRPr="00F66EDD">
        <w:rPr>
          <w:noProof/>
          <w:lang w:val="fr-FR"/>
        </w:rPr>
        <w:t xml:space="preserve"> Madinani, dans le Nord de la Côte d</w:t>
      </w:r>
      <w:r w:rsidR="002A2362">
        <w:rPr>
          <w:noProof/>
          <w:lang w:val="fr-FR"/>
        </w:rPr>
        <w:t>’</w:t>
      </w:r>
      <w:r w:rsidRPr="00F66EDD">
        <w:rPr>
          <w:noProof/>
          <w:lang w:val="fr-FR"/>
        </w:rPr>
        <w:t>Ivoire, un père qui a marié de force sa fille mineure, élève, dans les mêmes conditions, a été emprisonné.</w:t>
      </w:r>
    </w:p>
    <w:p w14:paraId="35E1AE11" w14:textId="3B70A0F4" w:rsidR="00F66EDD" w:rsidRPr="00F66EDD" w:rsidRDefault="00F66EDD" w:rsidP="00F66EDD">
      <w:pPr>
        <w:pStyle w:val="SingleTxtG"/>
        <w:rPr>
          <w:noProof/>
          <w:lang w:val="fr-FR"/>
        </w:rPr>
      </w:pPr>
      <w:r w:rsidRPr="00F66EDD">
        <w:rPr>
          <w:noProof/>
          <w:lang w:val="fr-FR"/>
        </w:rPr>
        <w:t>121</w:t>
      </w:r>
      <w:r w:rsidR="00246EF1">
        <w:rPr>
          <w:noProof/>
          <w:lang w:val="fr-FR"/>
        </w:rPr>
        <w:t>.</w:t>
      </w:r>
      <w:r w:rsidR="00246EF1">
        <w:rPr>
          <w:noProof/>
          <w:lang w:val="fr-FR"/>
        </w:rPr>
        <w:tab/>
      </w:r>
      <w:r w:rsidRPr="00F66EDD">
        <w:rPr>
          <w:noProof/>
          <w:lang w:val="fr-FR"/>
        </w:rPr>
        <w:t>Dans la même dynamique, le tribunal de Bouaké a condamné à un an de prison ferme, assorti d’une amende, le nommé Amidou Touré pour avoir uni précocement sa fille, Ramatou Touré, âgée de 11 ans et en classe de CM2, à son cousin plus âgé qu’elle.</w:t>
      </w:r>
    </w:p>
    <w:p w14:paraId="2DDF8E4E" w14:textId="6ADB92B8" w:rsidR="00F66EDD" w:rsidRPr="00F66EDD" w:rsidRDefault="007C4C6F" w:rsidP="00202746">
      <w:pPr>
        <w:pStyle w:val="H4G"/>
        <w:rPr>
          <w:noProof/>
          <w:lang w:val="fr-FR"/>
        </w:rPr>
      </w:pPr>
      <w:r>
        <w:rPr>
          <w:noProof/>
          <w:lang w:val="fr-FR"/>
        </w:rPr>
        <w:tab/>
      </w:r>
      <w:r>
        <w:rPr>
          <w:noProof/>
          <w:lang w:val="fr-FR"/>
        </w:rPr>
        <w:tab/>
      </w:r>
      <w:r w:rsidR="00836197">
        <w:rPr>
          <w:noProof/>
          <w:lang w:val="fr-FR"/>
        </w:rPr>
        <w:t>Sur l’a</w:t>
      </w:r>
      <w:r w:rsidR="00F66EDD" w:rsidRPr="00F66EDD">
        <w:rPr>
          <w:noProof/>
          <w:lang w:val="fr-FR"/>
        </w:rPr>
        <w:t>ide et indemnisation accordées aux victimes</w:t>
      </w:r>
    </w:p>
    <w:p w14:paraId="74630ECA" w14:textId="04989422" w:rsidR="00F66EDD" w:rsidRPr="00F66EDD" w:rsidRDefault="00F66EDD" w:rsidP="00F66EDD">
      <w:pPr>
        <w:pStyle w:val="SingleTxtG"/>
        <w:rPr>
          <w:noProof/>
          <w:lang w:val="fr-FR"/>
        </w:rPr>
      </w:pPr>
      <w:r w:rsidRPr="00F66EDD">
        <w:rPr>
          <w:noProof/>
          <w:lang w:val="fr-FR"/>
        </w:rPr>
        <w:t>122</w:t>
      </w:r>
      <w:r w:rsidR="00246EF1">
        <w:rPr>
          <w:noProof/>
          <w:lang w:val="fr-FR"/>
        </w:rPr>
        <w:t>.</w:t>
      </w:r>
      <w:r w:rsidR="00246EF1">
        <w:rPr>
          <w:noProof/>
          <w:lang w:val="fr-FR"/>
        </w:rPr>
        <w:tab/>
      </w:r>
      <w:r w:rsidRPr="00F66EDD">
        <w:rPr>
          <w:noProof/>
          <w:lang w:val="fr-FR"/>
        </w:rPr>
        <w:t>Au total, en 2016, ce sont 419 personnes dont 331 victimes d’abus sexuel qui ont bénéficié d’une consultation juridique et 40 victimes qui ont reçu une assistance judiciaire dans le cadre du Projet d’appui à l’amélioration de l’accès aux droits et à la justice (PALAJ).</w:t>
      </w:r>
    </w:p>
    <w:p w14:paraId="173B4E07" w14:textId="42D27E4F" w:rsidR="00F66EDD" w:rsidRPr="00F66EDD" w:rsidRDefault="00F66EDD" w:rsidP="00F66EDD">
      <w:pPr>
        <w:pStyle w:val="SingleTxtG"/>
        <w:rPr>
          <w:noProof/>
          <w:lang w:val="fr-FR"/>
        </w:rPr>
      </w:pPr>
      <w:r w:rsidRPr="00F66EDD">
        <w:rPr>
          <w:noProof/>
          <w:lang w:val="fr-FR"/>
        </w:rPr>
        <w:t>123</w:t>
      </w:r>
      <w:r w:rsidR="00246EF1">
        <w:rPr>
          <w:noProof/>
          <w:lang w:val="fr-FR"/>
        </w:rPr>
        <w:t>.</w:t>
      </w:r>
      <w:r w:rsidR="00246EF1">
        <w:rPr>
          <w:noProof/>
          <w:lang w:val="fr-FR"/>
        </w:rPr>
        <w:tab/>
      </w:r>
      <w:r w:rsidRPr="00F66EDD">
        <w:rPr>
          <w:noProof/>
          <w:lang w:val="fr-FR"/>
        </w:rPr>
        <w:t xml:space="preserve">L’ONG OFACI, en collaboration avec la Fédération internationale des Droits Humains (FIDH), a permis à quarante-quatre (44) victimes de violences sexuelles de la crise postélectorale (2010-2011) de porter plainte et de se constituer partie civile auprès de la Cellule Spéciale d’Enquête, d’Instruction et de lutte contre le Terrorisme (CSEI) par le décret </w:t>
      </w:r>
      <w:r w:rsidR="002309C5">
        <w:rPr>
          <w:lang w:val="fr-FR" w:eastAsia="zh-CN"/>
        </w:rPr>
        <w:t>n</w:t>
      </w:r>
      <w:r w:rsidR="002309C5" w:rsidRPr="00ED5423">
        <w:rPr>
          <w:vertAlign w:val="superscript"/>
          <w:lang w:val="fr-FR" w:eastAsia="zh-CN"/>
        </w:rPr>
        <w:t>o</w:t>
      </w:r>
      <w:r w:rsidR="002309C5">
        <w:rPr>
          <w:lang w:val="fr-FR" w:eastAsia="zh-CN"/>
        </w:rPr>
        <w:t> </w:t>
      </w:r>
      <w:r w:rsidRPr="00F66EDD">
        <w:rPr>
          <w:noProof/>
          <w:lang w:val="fr-FR"/>
        </w:rPr>
        <w:t>2013-93 du 30 décembre 2013 portant création, attributions, composition et fonctionnement.</w:t>
      </w:r>
    </w:p>
    <w:p w14:paraId="592D12B8" w14:textId="07781C9D"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7C4C6F">
        <w:rPr>
          <w:noProof/>
          <w:lang w:val="fr-FR"/>
        </w:rPr>
        <w:tab/>
      </w:r>
      <w:r w:rsidR="00F66EDD" w:rsidRPr="00F66EDD">
        <w:rPr>
          <w:noProof/>
          <w:lang w:val="fr-FR"/>
        </w:rPr>
        <w:t>Le programme de réparation a pris en compte la question de l’équité des genres ;</w:t>
      </w:r>
    </w:p>
    <w:p w14:paraId="3134152E" w14:textId="541A13D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F66EDD" w:rsidRPr="00F66EDD">
        <w:rPr>
          <w:noProof/>
          <w:lang w:val="fr-FR"/>
        </w:rPr>
        <w:t>Mise en place d’un mécanisme de réparation des victimes et/ou ayants droit de victimes : la Côte d’Ivoire a adopté le 7 juin 2017 une stratégie nationale de réconciliation et de cohésion sociale (SNRRCS) 2016-2020 et a mis en place un fonds spécial doté d’un apport initial de 10 milliards de FCFA en vue de l’indemnisation des victimes des crises survenues en Côte d’Ivoire y compris les victimes de violences sexuelles et sexistes ;</w:t>
      </w:r>
    </w:p>
    <w:p w14:paraId="361D549D" w14:textId="5992141A"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F66EDD" w:rsidRPr="00F66EDD">
        <w:rPr>
          <w:noProof/>
          <w:lang w:val="fr-FR"/>
        </w:rPr>
        <w:t>La prise en charge médicale et sociale des groupes marginalisés ou vulnérables.</w:t>
      </w:r>
    </w:p>
    <w:p w14:paraId="297A478C" w14:textId="13BEE073" w:rsidR="00F66EDD" w:rsidRPr="00F66EDD" w:rsidRDefault="007C4C6F" w:rsidP="00202746">
      <w:pPr>
        <w:pStyle w:val="H4G"/>
        <w:rPr>
          <w:noProof/>
          <w:lang w:val="fr-FR"/>
        </w:rPr>
      </w:pPr>
      <w:r>
        <w:rPr>
          <w:noProof/>
          <w:lang w:val="fr-FR"/>
        </w:rPr>
        <w:tab/>
      </w:r>
      <w:r>
        <w:rPr>
          <w:noProof/>
          <w:lang w:val="fr-FR"/>
        </w:rPr>
        <w:tab/>
      </w:r>
      <w:r w:rsidR="00F66EDD" w:rsidRPr="00F66EDD">
        <w:rPr>
          <w:noProof/>
          <w:lang w:val="fr-FR"/>
        </w:rPr>
        <w:t xml:space="preserve">Sur les mesures prises par l’État pour intensifier la prévention des pratiques traditionnelles néfastes </w:t>
      </w:r>
    </w:p>
    <w:p w14:paraId="531783C0" w14:textId="15836C85" w:rsidR="00F66EDD" w:rsidRPr="00F66EDD" w:rsidRDefault="00F66EDD" w:rsidP="00F66EDD">
      <w:pPr>
        <w:pStyle w:val="SingleTxtG"/>
        <w:rPr>
          <w:noProof/>
          <w:lang w:val="fr-FR"/>
        </w:rPr>
      </w:pPr>
      <w:r w:rsidRPr="00F66EDD">
        <w:rPr>
          <w:noProof/>
          <w:lang w:val="fr-FR"/>
        </w:rPr>
        <w:t>124</w:t>
      </w:r>
      <w:r w:rsidR="00246EF1">
        <w:rPr>
          <w:noProof/>
          <w:lang w:val="fr-FR"/>
        </w:rPr>
        <w:t>.</w:t>
      </w:r>
      <w:r w:rsidR="00246EF1">
        <w:rPr>
          <w:noProof/>
          <w:lang w:val="fr-FR"/>
        </w:rPr>
        <w:tab/>
      </w:r>
      <w:r w:rsidRPr="00F66EDD">
        <w:rPr>
          <w:noProof/>
          <w:lang w:val="fr-FR"/>
        </w:rPr>
        <w:t xml:space="preserve">L’accent a été mis sur l’intensification des campagnes de sensibilisation organisées aussi bien par le Gouvernement que par les Organisations Non Gouvernementales de protection des </w:t>
      </w:r>
      <w:r w:rsidR="002A2362">
        <w:rPr>
          <w:noProof/>
          <w:lang w:val="fr-FR"/>
        </w:rPr>
        <w:t>d</w:t>
      </w:r>
      <w:r w:rsidRPr="00F66EDD">
        <w:rPr>
          <w:noProof/>
          <w:lang w:val="fr-FR"/>
        </w:rPr>
        <w:t>roits de l’</w:t>
      </w:r>
      <w:r w:rsidR="002A2362">
        <w:rPr>
          <w:noProof/>
          <w:lang w:val="fr-FR"/>
        </w:rPr>
        <w:t>h</w:t>
      </w:r>
      <w:r w:rsidRPr="00F66EDD">
        <w:rPr>
          <w:noProof/>
          <w:lang w:val="fr-FR"/>
        </w:rPr>
        <w:t>omme œuvrant dans le domaine de la lutte contre ces pratiques</w:t>
      </w:r>
      <w:r w:rsidR="00D466E0">
        <w:rPr>
          <w:noProof/>
          <w:lang w:val="fr-FR"/>
        </w:rPr>
        <w:t> :</w:t>
      </w:r>
      <w:r w:rsidR="002A2362">
        <w:rPr>
          <w:noProof/>
          <w:lang w:val="fr-FR"/>
        </w:rPr>
        <w:t xml:space="preserve"> </w:t>
      </w:r>
    </w:p>
    <w:p w14:paraId="482637F0" w14:textId="1AC02D2F"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F66EDD" w:rsidRPr="00F66EDD">
        <w:rPr>
          <w:noProof/>
          <w:lang w:val="fr-FR"/>
        </w:rPr>
        <w:t>En vue d’intensifier la lutte contre les MGF, il a été procédé à :</w:t>
      </w:r>
    </w:p>
    <w:p w14:paraId="7D3CCE32" w14:textId="215A2813"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commémoration régulière de la Journée Mondiale de lutte contre les MGF le 6 février de chaque année ;</w:t>
      </w:r>
    </w:p>
    <w:p w14:paraId="20BF5677" w14:textId="1775E836"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’organisation de cérémonies d’engagement des leaders ;</w:t>
      </w:r>
    </w:p>
    <w:p w14:paraId="6764E846" w14:textId="4B4B0119"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répression pénale des exciseuses et de leurs complices ;</w:t>
      </w:r>
    </w:p>
    <w:p w14:paraId="252FA57D" w14:textId="1041E716"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’élaboration du plan national de lutte contre les MGF ;</w:t>
      </w:r>
    </w:p>
    <w:p w14:paraId="2FEC8101" w14:textId="2A080203"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’élaboration du Programme national de lutte contre la pratique de l’excision ;</w:t>
      </w:r>
    </w:p>
    <w:p w14:paraId="1F1DDFFA" w14:textId="52F2071F"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’appui technique et financier aux Organisations de la Société Civile pour la lutte contre la pratique des mutilations génitales</w:t>
      </w:r>
      <w:r w:rsidR="00D466E0">
        <w:rPr>
          <w:noProof/>
          <w:lang w:val="fr-FR"/>
        </w:rPr>
        <w:t> ;</w:t>
      </w:r>
    </w:p>
    <w:p w14:paraId="582640C7" w14:textId="1DDD6ED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246EF1">
        <w:rPr>
          <w:noProof/>
          <w:lang w:val="fr-FR"/>
        </w:rPr>
        <w:tab/>
      </w:r>
      <w:r w:rsidR="00F66EDD" w:rsidRPr="00F66EDD">
        <w:rPr>
          <w:noProof/>
          <w:lang w:val="fr-FR"/>
        </w:rPr>
        <w:t>Pour la lutte contre les mariages précoces, il a été procédé à :</w:t>
      </w:r>
    </w:p>
    <w:p w14:paraId="4E8FECA8" w14:textId="2D4DD47C"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’élaboration d’un plan accéléré de lutte contre les mariages précoces ;</w:t>
      </w:r>
    </w:p>
    <w:p w14:paraId="0276C51F" w14:textId="729DDDAB"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’organisation d’une campagne nationale de lutte contre les mariages précoces au cours de la campagne des 16 jours d’activisme contre les violences à l’égard des femmes et des filles en 2017 ;</w:t>
      </w:r>
    </w:p>
    <w:p w14:paraId="2174F2CE" w14:textId="09508F80"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’organisation de cérémonies d’engagement des leaders ;</w:t>
      </w:r>
    </w:p>
    <w:p w14:paraId="1E9399B0" w14:textId="0323A3D3"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953C9B">
        <w:rPr>
          <w:noProof/>
          <w:lang w:val="fr-FR"/>
        </w:rPr>
        <w:t xml:space="preserve"> </w:t>
      </w:r>
      <w:r w:rsidR="004B4E6B">
        <w:rPr>
          <w:noProof/>
          <w:lang w:val="fr-FR"/>
        </w:rPr>
        <w:t>L</w:t>
      </w:r>
      <w:r w:rsidR="00F66EDD" w:rsidRPr="00F66EDD">
        <w:rPr>
          <w:noProof/>
          <w:lang w:val="fr-FR"/>
        </w:rPr>
        <w:t>a mise en place d’une coalition des acteurs intervenant dans la lutte contre le mariage des enfants ;</w:t>
      </w:r>
    </w:p>
    <w:p w14:paraId="1F7BBF0B" w14:textId="56909151"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mise en œuvre d’un plan d’action de lutte contre le mariage des enfants : organisation de campagnes de sensibilisation, de formation et d’éducation contre les violences conjugales, les violences sexuelles, la pratique de l’excision, le viol, le harcèlement sexuel, les mariages forcés, les mariages précoces et la non déclaration des naissances ; </w:t>
      </w:r>
    </w:p>
    <w:p w14:paraId="695CD51F" w14:textId="23718F3B"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sensibilisation des leaders communautaires, des guides religieux et des leaders d’opinions sur les questions des mariages précoces et des excisions ;</w:t>
      </w:r>
    </w:p>
    <w:p w14:paraId="2968F515" w14:textId="0A456648"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mise en place des 67 plateformes VBG ;</w:t>
      </w:r>
    </w:p>
    <w:p w14:paraId="3A8EF2E8" w14:textId="6E59E8D0"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réalisation de plaidoyers pour la mise en conformité de la loi relative au mariage avec les traités internationaux (CDE, CADBE) ;</w:t>
      </w:r>
    </w:p>
    <w:p w14:paraId="190984AD" w14:textId="35C554FB" w:rsidR="00F66EDD" w:rsidRPr="00F66EDD" w:rsidRDefault="00202746" w:rsidP="00202746">
      <w:pPr>
        <w:pStyle w:val="Bullet2G"/>
        <w:numPr>
          <w:ilvl w:val="0"/>
          <w:numId w:val="0"/>
        </w:numPr>
        <w:tabs>
          <w:tab w:val="left" w:pos="2268"/>
        </w:tabs>
        <w:ind w:left="2268"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création de bureaux de genre dans les commissariats : le 1er mars 2019, le Gouvernement a doté 29 commissariats de police (six dans le District d’Abidjan et 23 à l’intérieur du pays) de bureaux genre pour la prise en charge des Violences Basées sur le Genre (VBG), à savoir viol, tentative de viol, agression ou exploitation sexuelle, prostitution forcée, coups et blessures, séquestration, harcèlement, déni de ressources ou d’opportunité, excision, mariage forcé ou précoce, rites de veuvage. Il s’agit de bureau annexe, isolé du bâtiment central, animé par un officier assisté d’un sous-officier, tous formés à la spécificité des VBG. Pour les autres commissariats non encore pourvus de bureaux genre, il existe un officier désigné comme point focal genre. Ainsi, 32 commissariats de police et 3 brigades de Gendarmerie sont dotées de bureau genre pour la prise en charge des Violences Basées sur le Genre (VBG).</w:t>
      </w:r>
    </w:p>
    <w:p w14:paraId="6149493E" w14:textId="0FBAC354" w:rsidR="00F66EDD" w:rsidRPr="00202746" w:rsidRDefault="00E6780A" w:rsidP="00202746">
      <w:pPr>
        <w:pStyle w:val="H23G"/>
        <w:suppressAutoHyphens w:val="0"/>
        <w:rPr>
          <w:noProof/>
          <w:sz w:val="20"/>
          <w:szCs w:val="20"/>
          <w:lang w:val="fr-FR"/>
        </w:rPr>
      </w:pPr>
      <w:r>
        <w:rPr>
          <w:noProof/>
          <w:sz w:val="20"/>
          <w:szCs w:val="20"/>
          <w:lang w:val="fr-FR"/>
        </w:rPr>
        <w:tab/>
      </w:r>
      <w:r>
        <w:rPr>
          <w:noProof/>
          <w:sz w:val="20"/>
          <w:szCs w:val="20"/>
          <w:lang w:val="fr-FR"/>
        </w:rPr>
        <w:tab/>
      </w:r>
      <w:r w:rsidR="00C207C5" w:rsidRPr="00202746">
        <w:rPr>
          <w:noProof/>
          <w:sz w:val="20"/>
          <w:szCs w:val="20"/>
          <w:lang w:val="fr-FR"/>
        </w:rPr>
        <w:t xml:space="preserve">Réponse au paragraphe 9 a) de la liste de points </w:t>
      </w:r>
    </w:p>
    <w:p w14:paraId="538BB2E1" w14:textId="6BA3E7DD" w:rsidR="00F66EDD" w:rsidRPr="00F66EDD" w:rsidRDefault="00F66EDD" w:rsidP="00F66EDD">
      <w:pPr>
        <w:pStyle w:val="SingleTxtG"/>
        <w:rPr>
          <w:noProof/>
          <w:lang w:val="fr-FR"/>
        </w:rPr>
      </w:pPr>
      <w:r w:rsidRPr="00F66EDD">
        <w:rPr>
          <w:noProof/>
          <w:lang w:val="fr-FR"/>
        </w:rPr>
        <w:t>125</w:t>
      </w:r>
      <w:r w:rsidR="00246EF1">
        <w:rPr>
          <w:noProof/>
          <w:lang w:val="fr-FR"/>
        </w:rPr>
        <w:t>.</w:t>
      </w:r>
      <w:r w:rsidR="00246EF1">
        <w:rPr>
          <w:noProof/>
          <w:lang w:val="fr-FR"/>
        </w:rPr>
        <w:tab/>
      </w:r>
      <w:r w:rsidRPr="00F66EDD">
        <w:rPr>
          <w:noProof/>
          <w:lang w:val="fr-FR"/>
        </w:rPr>
        <w:t>La Côte d’Ivoire a ratifié la Convention pour la répression de la traite des êtres humains et de l’exploitation de la prostitution d’autrui en date du 2 novembre 1999 et le Protocole facultatif à la convention relative aux droits de l</w:t>
      </w:r>
      <w:r w:rsidR="002A2362">
        <w:rPr>
          <w:noProof/>
          <w:lang w:val="fr-FR"/>
        </w:rPr>
        <w:t>’</w:t>
      </w:r>
      <w:r w:rsidRPr="00F66EDD">
        <w:rPr>
          <w:noProof/>
          <w:lang w:val="fr-FR"/>
        </w:rPr>
        <w:t>enfant, concernant la vente d</w:t>
      </w:r>
      <w:r w:rsidR="002A2362">
        <w:rPr>
          <w:noProof/>
          <w:lang w:val="fr-FR"/>
        </w:rPr>
        <w:t>’</w:t>
      </w:r>
      <w:r w:rsidRPr="00F66EDD">
        <w:rPr>
          <w:noProof/>
          <w:lang w:val="fr-FR"/>
        </w:rPr>
        <w:t>enfants, la prostitution des enfants et la pornographie mettant en scène des enfants le 19</w:t>
      </w:r>
      <w:r w:rsidR="00836197">
        <w:rPr>
          <w:noProof/>
          <w:lang w:val="fr-FR"/>
        </w:rPr>
        <w:t> </w:t>
      </w:r>
      <w:r w:rsidRPr="00F66EDD">
        <w:rPr>
          <w:noProof/>
          <w:lang w:val="fr-FR"/>
        </w:rPr>
        <w:t>septembre 2011.</w:t>
      </w:r>
    </w:p>
    <w:p w14:paraId="6CD7B801" w14:textId="7F702205" w:rsidR="00F66EDD" w:rsidRPr="00F66EDD" w:rsidRDefault="00F66EDD" w:rsidP="00F66EDD">
      <w:pPr>
        <w:pStyle w:val="SingleTxtG"/>
        <w:rPr>
          <w:noProof/>
          <w:lang w:val="fr-FR"/>
        </w:rPr>
      </w:pPr>
      <w:r w:rsidRPr="00F66EDD">
        <w:rPr>
          <w:noProof/>
          <w:lang w:val="fr-FR"/>
        </w:rPr>
        <w:t>126</w:t>
      </w:r>
      <w:r w:rsidR="00246EF1">
        <w:rPr>
          <w:noProof/>
          <w:lang w:val="fr-FR"/>
        </w:rPr>
        <w:t>.</w:t>
      </w:r>
      <w:r w:rsidR="00246EF1">
        <w:rPr>
          <w:noProof/>
          <w:lang w:val="fr-FR"/>
        </w:rPr>
        <w:tab/>
      </w:r>
      <w:r w:rsidRPr="00F66EDD">
        <w:rPr>
          <w:noProof/>
          <w:lang w:val="fr-FR"/>
        </w:rPr>
        <w:t>Ces engagements se sont traduits par l’adoption de textes législatifs et réglementaires dont :</w:t>
      </w:r>
    </w:p>
    <w:p w14:paraId="2ABAFC2B" w14:textId="538BD05D"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loi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2010-272 du 30 septembre 2010 portant interdiction de la traite et des pires formes de travail des enfants en Côte d’Ivoire ;</w:t>
      </w:r>
    </w:p>
    <w:p w14:paraId="6268D68F" w14:textId="3ECCD81E"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loi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2016-1111 du 8 décembre 2016 relative à la</w:t>
      </w:r>
      <w:r w:rsidR="002A2362">
        <w:rPr>
          <w:noProof/>
          <w:lang w:val="fr-FR"/>
        </w:rPr>
        <w:t xml:space="preserve"> </w:t>
      </w:r>
      <w:r w:rsidR="00F66EDD" w:rsidRPr="00F66EDD">
        <w:rPr>
          <w:noProof/>
          <w:lang w:val="fr-FR"/>
        </w:rPr>
        <w:t>lutte contre la traite des personnes ;</w:t>
      </w:r>
    </w:p>
    <w:p w14:paraId="6AFC1D17" w14:textId="3FB28609"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e décret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 xml:space="preserve">2014-290 du 21 mai 2014 portant modalité d’application de la loi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 xml:space="preserve">2010-272 du 30 septembre 2010 portant interdiction de la traite et des pires formes de travail des enfants ; </w:t>
      </w:r>
    </w:p>
    <w:p w14:paraId="64F4DFD5" w14:textId="23599B96"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e décret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2017-227 du 13 avril 2017 fixant les attributions, la composition, l’organisation et le fonctionnement du Comité National de lutte contre la traite des personnes ;</w:t>
      </w:r>
    </w:p>
    <w:p w14:paraId="213BDE8C" w14:textId="2E62E78B"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’arrêté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2017-016 MEPS/CAB du 2 juin 2017 déterminant la liste des travaux légers autorisés aux enfants dont l’âge est compris entre 13 et 16 ans ;</w:t>
      </w:r>
    </w:p>
    <w:p w14:paraId="10D5777B" w14:textId="4A295306"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’arrêté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2017-017 MEPS/CAB du 2 juin 2017 déterminant la liste des travaux dangereux interdits aux enfants ;</w:t>
      </w:r>
    </w:p>
    <w:p w14:paraId="68555C42" w14:textId="592DB944"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Circulaire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005 du 18 mars 2014 relative à la réception dans les services de police judiciaire des plaintes de victimes d’agressions sexuelles qui indique que les agents de police ne doivent pas conditionner la recevabilité</w:t>
      </w:r>
      <w:r w:rsidR="002A2362">
        <w:rPr>
          <w:noProof/>
          <w:lang w:val="fr-FR"/>
        </w:rPr>
        <w:t xml:space="preserve"> </w:t>
      </w:r>
      <w:r w:rsidR="00F66EDD" w:rsidRPr="00F66EDD">
        <w:rPr>
          <w:noProof/>
          <w:lang w:val="fr-FR"/>
        </w:rPr>
        <w:t>de la plainte de la victime par un certificat médical ;</w:t>
      </w:r>
    </w:p>
    <w:p w14:paraId="2DC1411F" w14:textId="3B9834C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Circulaire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015-MJ/CAB du 13 juillet 2016 relative à la répression du viol ;</w:t>
      </w:r>
    </w:p>
    <w:p w14:paraId="69EC0060" w14:textId="119C7DF1"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Circulaire interministérielle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016/MJ/MEMIS/MPRD du 4 août 2016 relative à la réception des plaintes consécutives aux Violences Basées sur le Genre.</w:t>
      </w:r>
    </w:p>
    <w:p w14:paraId="6896C3BE" w14:textId="5ADBA51D" w:rsidR="00F66EDD" w:rsidRPr="00F66EDD" w:rsidRDefault="00F66EDD" w:rsidP="00F66EDD">
      <w:pPr>
        <w:pStyle w:val="SingleTxtG"/>
        <w:rPr>
          <w:noProof/>
          <w:lang w:val="fr-FR"/>
        </w:rPr>
      </w:pPr>
      <w:r w:rsidRPr="00F66EDD">
        <w:rPr>
          <w:noProof/>
          <w:lang w:val="fr-FR"/>
        </w:rPr>
        <w:t>127</w:t>
      </w:r>
      <w:r w:rsidR="00246EF1">
        <w:rPr>
          <w:noProof/>
          <w:lang w:val="fr-FR"/>
        </w:rPr>
        <w:t>.</w:t>
      </w:r>
      <w:r w:rsidR="00246EF1">
        <w:rPr>
          <w:noProof/>
          <w:lang w:val="fr-FR"/>
        </w:rPr>
        <w:tab/>
      </w:r>
      <w:r w:rsidRPr="00F66EDD">
        <w:rPr>
          <w:noProof/>
          <w:lang w:val="fr-FR"/>
        </w:rPr>
        <w:t xml:space="preserve">L’application de la loi </w:t>
      </w:r>
      <w:r w:rsidR="00EE35E9" w:rsidRPr="00F66EDD">
        <w:rPr>
          <w:noProof/>
          <w:lang w:val="fr-FR"/>
        </w:rPr>
        <w:t>n</w:t>
      </w:r>
      <w:r w:rsidR="00EE35E9" w:rsidRPr="00934898">
        <w:rPr>
          <w:noProof/>
          <w:vertAlign w:val="superscript"/>
          <w:lang w:val="fr-FR"/>
        </w:rPr>
        <w:t>o</w:t>
      </w:r>
      <w:r w:rsidR="00EE35E9">
        <w:rPr>
          <w:noProof/>
          <w:lang w:val="fr-FR"/>
        </w:rPr>
        <w:t> </w:t>
      </w:r>
      <w:r w:rsidRPr="00F66EDD">
        <w:rPr>
          <w:noProof/>
          <w:lang w:val="fr-FR"/>
        </w:rPr>
        <w:t>2010-272 du 30 septembre 2010 portant interdiction de la traite et des pires formes de travail des enfants en Côte d’Ivoire a permis des poursuites à l’encontre de trafiquants d’enfants. En juillet 2013, ce sont 9 trafiquants de nationalité burkinabé qui ont été condamnés par le Tribunal de première instance de Bouaké à 12 mois d’emprisonnement ferme, 500</w:t>
      </w:r>
      <w:r w:rsidR="00EE35E9">
        <w:rPr>
          <w:noProof/>
          <w:lang w:val="fr-FR"/>
        </w:rPr>
        <w:t> </w:t>
      </w:r>
      <w:r w:rsidRPr="00F66EDD">
        <w:rPr>
          <w:noProof/>
          <w:lang w:val="fr-FR"/>
        </w:rPr>
        <w:t>000 FCFA d’amende et 5 ans d’interdiction de séjour.</w:t>
      </w:r>
    </w:p>
    <w:p w14:paraId="28FC8525" w14:textId="3D2FB7B2" w:rsidR="00C207C5" w:rsidRPr="00202746" w:rsidRDefault="00C207C5" w:rsidP="00202746">
      <w:pPr>
        <w:pStyle w:val="H23G"/>
        <w:suppressAutoHyphens w:val="0"/>
        <w:rPr>
          <w:noProof/>
          <w:sz w:val="20"/>
          <w:szCs w:val="20"/>
          <w:lang w:val="fr-FR"/>
        </w:rPr>
      </w:pPr>
      <w:r w:rsidRPr="00202746">
        <w:rPr>
          <w:noProof/>
          <w:sz w:val="20"/>
          <w:szCs w:val="20"/>
          <w:lang w:val="fr-FR"/>
        </w:rPr>
        <w:tab/>
      </w:r>
      <w:r w:rsidRPr="00202746">
        <w:rPr>
          <w:noProof/>
          <w:sz w:val="20"/>
          <w:szCs w:val="20"/>
          <w:lang w:val="fr-FR"/>
        </w:rPr>
        <w:tab/>
        <w:t xml:space="preserve">Réponse au paragraphe 9 b) de la liste de points </w:t>
      </w:r>
    </w:p>
    <w:p w14:paraId="483E0D82" w14:textId="375A3668" w:rsidR="00F66EDD" w:rsidRPr="00F66EDD" w:rsidRDefault="00F66EDD" w:rsidP="00F66EDD">
      <w:pPr>
        <w:pStyle w:val="SingleTxtG"/>
        <w:rPr>
          <w:noProof/>
          <w:lang w:val="fr-FR"/>
        </w:rPr>
      </w:pPr>
      <w:r w:rsidRPr="00F66EDD">
        <w:rPr>
          <w:noProof/>
          <w:lang w:val="fr-FR"/>
        </w:rPr>
        <w:t>128</w:t>
      </w:r>
      <w:r w:rsidR="00246EF1">
        <w:rPr>
          <w:noProof/>
          <w:lang w:val="fr-FR"/>
        </w:rPr>
        <w:t>.</w:t>
      </w:r>
      <w:r w:rsidR="00246EF1">
        <w:rPr>
          <w:noProof/>
          <w:lang w:val="fr-FR"/>
        </w:rPr>
        <w:tab/>
      </w:r>
      <w:r w:rsidRPr="00F66EDD">
        <w:rPr>
          <w:noProof/>
          <w:lang w:val="fr-FR"/>
        </w:rPr>
        <w:t>En vue de garantir le droit à un recours effectif à la réparation pour les victimes, les mesures suivantes ont été prises :</w:t>
      </w:r>
    </w:p>
    <w:p w14:paraId="0F98FDE2" w14:textId="287E5556"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circulaire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005 du 18 mars 2014 relative à la réception dans les services de police judiciaire des plaintes de victimes d’agressions sexuelles qui indique que les agents de police ne doivent pas conditionner la recevabilité</w:t>
      </w:r>
      <w:r w:rsidR="002A2362">
        <w:rPr>
          <w:noProof/>
          <w:lang w:val="fr-FR"/>
        </w:rPr>
        <w:t xml:space="preserve"> </w:t>
      </w:r>
      <w:r w:rsidR="00F66EDD" w:rsidRPr="00F66EDD">
        <w:rPr>
          <w:noProof/>
          <w:lang w:val="fr-FR"/>
        </w:rPr>
        <w:t>de la plainte de la victime par la production d’un certificat médical ;</w:t>
      </w:r>
    </w:p>
    <w:p w14:paraId="7B508FC7" w14:textId="1869A8D3"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circulaire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015-MJ/CAB du 13 juillet 2016 relative à la répression du viol ;</w:t>
      </w:r>
    </w:p>
    <w:p w14:paraId="5CA8CCD6" w14:textId="127B1F3A"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a circulaire interministérielle </w:t>
      </w:r>
      <w:r w:rsidR="00EE35E9" w:rsidRPr="00F66EDD">
        <w:rPr>
          <w:noProof/>
          <w:lang w:val="fr-FR"/>
        </w:rPr>
        <w:t>n</w:t>
      </w:r>
      <w:r w:rsidR="00EE35E9" w:rsidRPr="00934898">
        <w:rPr>
          <w:noProof/>
          <w:vertAlign w:val="superscript"/>
          <w:lang w:val="fr-FR"/>
        </w:rPr>
        <w:t>o</w:t>
      </w:r>
      <w:r w:rsidR="00EE35E9">
        <w:rPr>
          <w:noProof/>
          <w:lang w:val="fr-FR"/>
        </w:rPr>
        <w:t> </w:t>
      </w:r>
      <w:r w:rsidR="00F66EDD" w:rsidRPr="00F66EDD">
        <w:rPr>
          <w:noProof/>
          <w:lang w:val="fr-FR"/>
        </w:rPr>
        <w:t xml:space="preserve">016/MJ/MEMIS/MPRD du 4 août 2016 relative à la réception des plaintes consécutives aux </w:t>
      </w:r>
      <w:r w:rsidR="00EE35E9">
        <w:rPr>
          <w:noProof/>
          <w:lang w:val="fr-FR"/>
        </w:rPr>
        <w:t>v</w:t>
      </w:r>
      <w:r w:rsidR="00F66EDD" w:rsidRPr="00F66EDD">
        <w:rPr>
          <w:noProof/>
          <w:lang w:val="fr-FR"/>
        </w:rPr>
        <w:t xml:space="preserve">iolences </w:t>
      </w:r>
      <w:r w:rsidR="00EE35E9">
        <w:rPr>
          <w:noProof/>
          <w:lang w:val="fr-FR"/>
        </w:rPr>
        <w:t>b</w:t>
      </w:r>
      <w:r w:rsidR="00F66EDD" w:rsidRPr="00F66EDD">
        <w:rPr>
          <w:noProof/>
          <w:lang w:val="fr-FR"/>
        </w:rPr>
        <w:t xml:space="preserve">asées sur le </w:t>
      </w:r>
      <w:r w:rsidR="00EE35E9">
        <w:rPr>
          <w:noProof/>
          <w:lang w:val="fr-FR"/>
        </w:rPr>
        <w:t>g</w:t>
      </w:r>
      <w:r w:rsidR="00F66EDD" w:rsidRPr="00F66EDD">
        <w:rPr>
          <w:noProof/>
          <w:lang w:val="fr-FR"/>
        </w:rPr>
        <w:t>enre ;</w:t>
      </w:r>
    </w:p>
    <w:p w14:paraId="52C71E35" w14:textId="0E34966A"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’adoption d’un Programme national et d’une stratégie nationale de lutte contre les violences faites aux femmes et aux enfants adoptés en 2014 ;</w:t>
      </w:r>
    </w:p>
    <w:p w14:paraId="3BDEC9BF" w14:textId="28924382"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formation des forces de défense et de sécurité sur le DIH ;</w:t>
      </w:r>
    </w:p>
    <w:p w14:paraId="6CEE6CD7" w14:textId="33B4579F"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e renforcement des capacités</w:t>
      </w:r>
      <w:r w:rsidR="00EE35E9">
        <w:rPr>
          <w:noProof/>
          <w:lang w:val="fr-FR"/>
        </w:rPr>
        <w:t xml:space="preserve"> </w:t>
      </w:r>
      <w:r w:rsidR="00F66EDD" w:rsidRPr="00F66EDD">
        <w:rPr>
          <w:noProof/>
          <w:lang w:val="fr-FR"/>
        </w:rPr>
        <w:t>des leaders religieux et communautaires, des OPJ, des OSC, des magistrats et des auxiliaires de justice ;</w:t>
      </w:r>
    </w:p>
    <w:p w14:paraId="11D266C0" w14:textId="700CBCCF"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 xml:space="preserve">’intégration des modules de </w:t>
      </w:r>
      <w:r w:rsidR="00EE35E9">
        <w:rPr>
          <w:noProof/>
          <w:lang w:val="fr-FR"/>
        </w:rPr>
        <w:t>d</w:t>
      </w:r>
      <w:r w:rsidR="00F66EDD" w:rsidRPr="00F66EDD">
        <w:rPr>
          <w:noProof/>
          <w:lang w:val="fr-FR"/>
        </w:rPr>
        <w:t xml:space="preserve">roits </w:t>
      </w:r>
      <w:r w:rsidR="00EE35E9">
        <w:rPr>
          <w:noProof/>
          <w:lang w:val="fr-FR"/>
        </w:rPr>
        <w:t>h</w:t>
      </w:r>
      <w:r w:rsidR="00F66EDD" w:rsidRPr="00F66EDD">
        <w:rPr>
          <w:noProof/>
          <w:lang w:val="fr-FR"/>
        </w:rPr>
        <w:t>umains dans les curricula de formation dans les structures d’éducation et de formation ;</w:t>
      </w:r>
    </w:p>
    <w:p w14:paraId="4FBC83EE" w14:textId="5722E089"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’instauration de la Commémoration des 16 jours d’activisme contre les violences faites aux femmes ;</w:t>
      </w:r>
    </w:p>
    <w:p w14:paraId="0E1E1370" w14:textId="4BAD6C5C"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création de 67 plateformes de lutte contre les VBG ;</w:t>
      </w:r>
    </w:p>
    <w:p w14:paraId="32DC583A" w14:textId="5CB29FE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création d’un Centre d’accueil, de Prévention et d’Assistance aux Victimes de Violences sexuelles (PAVVIOS) ;</w:t>
      </w:r>
    </w:p>
    <w:p w14:paraId="4A3166D0" w14:textId="1B02FD0D"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’ouverture de Centres éducatifs (Man, Korhogo, Bouaké).</w:t>
      </w:r>
    </w:p>
    <w:p w14:paraId="644206D0" w14:textId="41B084F5" w:rsidR="00F66EDD" w:rsidRPr="00F66EDD" w:rsidRDefault="00953C9B" w:rsidP="00202746">
      <w:pPr>
        <w:pStyle w:val="H4G"/>
        <w:rPr>
          <w:noProof/>
          <w:lang w:val="fr-FR"/>
        </w:rPr>
      </w:pPr>
      <w:r>
        <w:rPr>
          <w:noProof/>
          <w:lang w:val="fr-FR"/>
        </w:rPr>
        <w:tab/>
      </w:r>
      <w:r>
        <w:rPr>
          <w:noProof/>
          <w:lang w:val="fr-FR"/>
        </w:rPr>
        <w:tab/>
      </w:r>
      <w:r w:rsidR="00C97474">
        <w:rPr>
          <w:noProof/>
          <w:lang w:val="fr-FR"/>
        </w:rPr>
        <w:t>Sur la p</w:t>
      </w:r>
      <w:r w:rsidR="00F66EDD" w:rsidRPr="00F66EDD">
        <w:rPr>
          <w:noProof/>
          <w:lang w:val="fr-FR"/>
        </w:rPr>
        <w:t>rise en charge psychosociale des victimes de conflits</w:t>
      </w:r>
    </w:p>
    <w:p w14:paraId="540C3DD1" w14:textId="4C2BFDC0"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F66EDD" w:rsidRPr="00F66EDD">
        <w:rPr>
          <w:noProof/>
          <w:lang w:val="fr-FR"/>
        </w:rPr>
        <w:t>Une Direction des Pupilles de l’</w:t>
      </w:r>
      <w:r w:rsidR="00796580">
        <w:rPr>
          <w:noProof/>
          <w:lang w:val="fr-FR"/>
        </w:rPr>
        <w:t>État</w:t>
      </w:r>
      <w:r w:rsidR="00F66EDD" w:rsidRPr="00F66EDD">
        <w:rPr>
          <w:noProof/>
          <w:lang w:val="fr-FR"/>
        </w:rPr>
        <w:t xml:space="preserve"> et de la Nation existe au sein du Ministère de la Solidarité et de la Cohésion Sociale et de la Lutte contre la Pauvreté (les enfants ont bénéficié de soins gratuits dans les centres de santé avec lesquels le programme a signé des conventions de partenariat. Les enfants ont été scolarisés dans le cadre du programme. La Direction des Pupilles de l’</w:t>
      </w:r>
      <w:r w:rsidR="00796580">
        <w:rPr>
          <w:noProof/>
          <w:lang w:val="fr-FR"/>
        </w:rPr>
        <w:t>État</w:t>
      </w:r>
      <w:r w:rsidR="00F66EDD" w:rsidRPr="00F66EDD">
        <w:rPr>
          <w:noProof/>
          <w:lang w:val="fr-FR"/>
        </w:rPr>
        <w:t xml:space="preserve"> et de la Nation permet aux enfants d’être scolarisés, de se vêtir, de se nourrir, etc.) ;</w:t>
      </w:r>
    </w:p>
    <w:p w14:paraId="74AC561C" w14:textId="7AA88471"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F66EDD" w:rsidRPr="00F66EDD">
        <w:rPr>
          <w:noProof/>
          <w:lang w:val="fr-FR"/>
        </w:rPr>
        <w:t xml:space="preserve">L’ouverture et la généralisation, sur toute l’étendue du territoire national, de l’assistance judiciaire par le décret </w:t>
      </w:r>
      <w:r w:rsidR="002309C5">
        <w:rPr>
          <w:lang w:val="fr-FR" w:eastAsia="zh-CN"/>
        </w:rPr>
        <w:t>n</w:t>
      </w:r>
      <w:r w:rsidR="002309C5" w:rsidRPr="00ED5423">
        <w:rPr>
          <w:vertAlign w:val="superscript"/>
          <w:lang w:val="fr-FR" w:eastAsia="zh-CN"/>
        </w:rPr>
        <w:t>o</w:t>
      </w:r>
      <w:r w:rsidR="002309C5">
        <w:rPr>
          <w:lang w:val="fr-FR" w:eastAsia="zh-CN"/>
        </w:rPr>
        <w:t> </w:t>
      </w:r>
      <w:r w:rsidR="00F66EDD" w:rsidRPr="00F66EDD">
        <w:rPr>
          <w:noProof/>
          <w:lang w:val="fr-FR"/>
        </w:rPr>
        <w:t xml:space="preserve">2016-781 du 12 octobre 2016 déterminant les modalités d’application de la loi </w:t>
      </w:r>
      <w:r w:rsidR="002309C5">
        <w:rPr>
          <w:lang w:val="fr-FR" w:eastAsia="zh-CN"/>
        </w:rPr>
        <w:t>n</w:t>
      </w:r>
      <w:r w:rsidR="002309C5" w:rsidRPr="00ED5423">
        <w:rPr>
          <w:vertAlign w:val="superscript"/>
          <w:lang w:val="fr-FR" w:eastAsia="zh-CN"/>
        </w:rPr>
        <w:t>o</w:t>
      </w:r>
      <w:r w:rsidR="002309C5">
        <w:rPr>
          <w:lang w:val="fr-FR" w:eastAsia="zh-CN"/>
        </w:rPr>
        <w:t> </w:t>
      </w:r>
      <w:r w:rsidR="00F66EDD" w:rsidRPr="00F66EDD">
        <w:rPr>
          <w:noProof/>
          <w:lang w:val="fr-FR"/>
        </w:rPr>
        <w:t>72-833 du 21 décembre 1972 portant Code de procédure civile, commerciale et administrative.</w:t>
      </w:r>
    </w:p>
    <w:p w14:paraId="403F13A9" w14:textId="699D7A79" w:rsidR="00C207C5" w:rsidRPr="00202746" w:rsidRDefault="00C207C5" w:rsidP="00202746">
      <w:pPr>
        <w:pStyle w:val="H23G"/>
        <w:suppressAutoHyphens w:val="0"/>
        <w:rPr>
          <w:noProof/>
          <w:sz w:val="20"/>
          <w:szCs w:val="20"/>
          <w:lang w:val="fr-FR"/>
        </w:rPr>
      </w:pPr>
      <w:r w:rsidRPr="00202746">
        <w:rPr>
          <w:noProof/>
          <w:sz w:val="20"/>
          <w:szCs w:val="20"/>
          <w:lang w:val="fr-FR"/>
        </w:rPr>
        <w:tab/>
      </w:r>
      <w:r w:rsidRPr="00202746">
        <w:rPr>
          <w:noProof/>
          <w:sz w:val="20"/>
          <w:szCs w:val="20"/>
          <w:lang w:val="fr-FR"/>
        </w:rPr>
        <w:tab/>
        <w:t xml:space="preserve">Réponse au paragraphe 9 c) de la liste de points </w:t>
      </w:r>
    </w:p>
    <w:p w14:paraId="08ADA715" w14:textId="31432522" w:rsidR="00F66EDD" w:rsidRPr="00F66EDD" w:rsidRDefault="00F66EDD" w:rsidP="00F66EDD">
      <w:pPr>
        <w:pStyle w:val="SingleTxtG"/>
        <w:rPr>
          <w:noProof/>
          <w:lang w:val="fr-FR"/>
        </w:rPr>
      </w:pPr>
      <w:r w:rsidRPr="00F66EDD">
        <w:rPr>
          <w:noProof/>
          <w:lang w:val="fr-FR"/>
        </w:rPr>
        <w:t>129</w:t>
      </w:r>
      <w:r w:rsidR="00246EF1">
        <w:rPr>
          <w:noProof/>
          <w:lang w:val="fr-FR"/>
        </w:rPr>
        <w:t>.</w:t>
      </w:r>
      <w:r w:rsidR="00246EF1">
        <w:rPr>
          <w:noProof/>
          <w:lang w:val="fr-FR"/>
        </w:rPr>
        <w:tab/>
      </w:r>
      <w:r w:rsidRPr="00F66EDD">
        <w:rPr>
          <w:noProof/>
          <w:lang w:val="fr-FR"/>
        </w:rPr>
        <w:t xml:space="preserve">Plusieurs accords bilatéraux contre la traite ont été signés entre la Côte d’Ivoire et le Mali, le Burkina Faso et le Ghana. Depuis 2012, la Côte d’Ivoire a entrepris de renforcer sa coopération avec les </w:t>
      </w:r>
      <w:r w:rsidR="00796580">
        <w:rPr>
          <w:noProof/>
          <w:lang w:val="fr-FR"/>
        </w:rPr>
        <w:t>État</w:t>
      </w:r>
      <w:r w:rsidRPr="00F66EDD">
        <w:rPr>
          <w:noProof/>
          <w:lang w:val="fr-FR"/>
        </w:rPr>
        <w:t xml:space="preserve">s frontaliers à travers plusieurs rencontres bilatérales. </w:t>
      </w:r>
      <w:r w:rsidR="00C97474">
        <w:rPr>
          <w:noProof/>
          <w:lang w:val="fr-FR"/>
        </w:rPr>
        <w:t>À</w:t>
      </w:r>
      <w:r w:rsidRPr="00F66EDD">
        <w:rPr>
          <w:noProof/>
          <w:lang w:val="fr-FR"/>
        </w:rPr>
        <w:t xml:space="preserve"> titre illustratif</w:t>
      </w:r>
      <w:r w:rsidR="00C97474">
        <w:rPr>
          <w:noProof/>
          <w:lang w:val="fr-FR"/>
        </w:rPr>
        <w:t xml:space="preserve">, </w:t>
      </w:r>
      <w:r w:rsidRPr="00F66EDD">
        <w:rPr>
          <w:noProof/>
          <w:lang w:val="fr-FR"/>
        </w:rPr>
        <w:t>on peut citer :</w:t>
      </w:r>
    </w:p>
    <w:p w14:paraId="08EF8382" w14:textId="72246E4D"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4</w:t>
      </w:r>
      <w:r w:rsidR="00F66EDD" w:rsidRPr="00202746">
        <w:rPr>
          <w:noProof/>
          <w:vertAlign w:val="superscript"/>
          <w:lang w:val="fr-FR"/>
        </w:rPr>
        <w:t>e</w:t>
      </w:r>
      <w:r w:rsidR="00C97474">
        <w:rPr>
          <w:noProof/>
          <w:lang w:val="fr-FR"/>
        </w:rPr>
        <w:t xml:space="preserve"> </w:t>
      </w:r>
      <w:r w:rsidR="00F66EDD" w:rsidRPr="00F66EDD">
        <w:rPr>
          <w:noProof/>
          <w:lang w:val="fr-FR"/>
        </w:rPr>
        <w:t>rencontre de suivi de l’Accord de coopération entre la Côte d’Ivoire et le Mali en matière de lutte contre la traite transfrontalière des enfants organisée du 29 au 31</w:t>
      </w:r>
      <w:r w:rsidR="00C97474">
        <w:rPr>
          <w:noProof/>
          <w:lang w:val="fr-FR"/>
        </w:rPr>
        <w:t> </w:t>
      </w:r>
      <w:r w:rsidR="00F66EDD" w:rsidRPr="00F66EDD">
        <w:rPr>
          <w:noProof/>
          <w:lang w:val="fr-FR"/>
        </w:rPr>
        <w:t>octobre 2011 à Abidjan ;</w:t>
      </w:r>
    </w:p>
    <w:p w14:paraId="6794D283" w14:textId="13850BDA"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signature de la Déclaration conjointe de Ouagadougou le 24 octobre 2012 à Ouagadougou (Burkina Faso) sur le renforcement de la coopération entre les deux pays en matière de lutte contre la traite transfrontalière des enfants ;</w:t>
      </w:r>
    </w:p>
    <w:p w14:paraId="535CE5F2" w14:textId="1F301AE8"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 signature de l’Accord de coopération entre la Côte d’Ivoire et le Burkina Faso, le 17 octobre 2013 à Abidjan, créant un cadre formel et permanent de concertation et de coopération pour la lutte contre la traite transfrontalière des enfants ;</w:t>
      </w:r>
    </w:p>
    <w:p w14:paraId="0DDB4569" w14:textId="3C5EE2D0" w:rsidR="00F66EDD" w:rsidRPr="00F66EDD" w:rsidRDefault="00202746" w:rsidP="00202746">
      <w:pPr>
        <w:pStyle w:val="Bullet1G"/>
        <w:numPr>
          <w:ilvl w:val="0"/>
          <w:numId w:val="0"/>
        </w:numPr>
        <w:tabs>
          <w:tab w:val="left" w:pos="1701"/>
        </w:tabs>
        <w:ind w:left="1701" w:hanging="170"/>
        <w:rPr>
          <w:noProof/>
          <w:lang w:val="fr-FR"/>
        </w:rPr>
      </w:pPr>
      <w:r w:rsidRPr="00F66EDD">
        <w:rPr>
          <w:noProof/>
          <w:lang w:val="fr-FR"/>
        </w:rPr>
        <w:t>•</w:t>
      </w:r>
      <w:r w:rsidRPr="00F66EDD">
        <w:rPr>
          <w:noProof/>
          <w:lang w:val="fr-FR"/>
        </w:rPr>
        <w:tab/>
      </w:r>
      <w:r w:rsidR="004B4E6B">
        <w:rPr>
          <w:noProof/>
          <w:lang w:val="fr-FR"/>
        </w:rPr>
        <w:t>L</w:t>
      </w:r>
      <w:r w:rsidR="00F66EDD" w:rsidRPr="00F66EDD">
        <w:rPr>
          <w:noProof/>
          <w:lang w:val="fr-FR"/>
        </w:rPr>
        <w:t>’accord de coopération en matière de lutte contre la traite transfrontalière et les pires formes de travail des enfants entre la Côte d’Ivoire et le Ghana signé le 3 novembre 2016 à Accra au Ghana.</w:t>
      </w:r>
    </w:p>
    <w:p w14:paraId="10C95CDA" w14:textId="2BC35753" w:rsidR="006A45BF" w:rsidRPr="00202746" w:rsidRDefault="00BC4217" w:rsidP="00202746">
      <w:pPr>
        <w:pStyle w:val="H1G"/>
        <w:rPr>
          <w:noProof/>
          <w:lang w:val="fr-FR"/>
        </w:rPr>
      </w:pPr>
      <w:r w:rsidRPr="00202746">
        <w:rPr>
          <w:noProof/>
          <w:lang w:val="fr-FR"/>
        </w:rPr>
        <w:tab/>
      </w:r>
      <w:r w:rsidRPr="00202746">
        <w:rPr>
          <w:noProof/>
          <w:lang w:val="fr-FR"/>
        </w:rPr>
        <w:tab/>
        <w:t>Article</w:t>
      </w:r>
      <w:r w:rsidR="00A61F66" w:rsidRPr="00202746">
        <w:rPr>
          <w:noProof/>
          <w:lang w:val="fr-FR"/>
        </w:rPr>
        <w:t xml:space="preserve"> </w:t>
      </w:r>
      <w:r w:rsidRPr="00202746">
        <w:rPr>
          <w:noProof/>
          <w:lang w:val="fr-FR"/>
        </w:rPr>
        <w:t>3</w:t>
      </w:r>
    </w:p>
    <w:p w14:paraId="35509F17" w14:textId="2F61DA3E" w:rsidR="00C207C5"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207C5" w:rsidRPr="00202746">
        <w:rPr>
          <w:noProof/>
          <w:sz w:val="20"/>
          <w:szCs w:val="20"/>
          <w:lang w:val="fr-FR"/>
        </w:rPr>
        <w:t>Réponse au paragraphe 10 de la liste de points</w:t>
      </w:r>
    </w:p>
    <w:p w14:paraId="48A117DD" w14:textId="6394C45C" w:rsidR="0034175E" w:rsidRPr="0034175E" w:rsidRDefault="0034175E" w:rsidP="0034175E">
      <w:pPr>
        <w:pStyle w:val="SingleTxtG"/>
        <w:rPr>
          <w:noProof/>
          <w:lang w:val="fr-FR"/>
        </w:rPr>
      </w:pPr>
      <w:r w:rsidRPr="0034175E">
        <w:rPr>
          <w:noProof/>
          <w:lang w:val="fr-FR"/>
        </w:rPr>
        <w:t>130</w:t>
      </w:r>
      <w:r w:rsidR="00246EF1">
        <w:rPr>
          <w:noProof/>
          <w:lang w:val="fr-FR"/>
        </w:rPr>
        <w:t>.</w:t>
      </w:r>
      <w:r w:rsidR="00246EF1">
        <w:rPr>
          <w:noProof/>
          <w:lang w:val="fr-FR"/>
        </w:rPr>
        <w:tab/>
      </w:r>
      <w:r w:rsidRPr="0034175E">
        <w:rPr>
          <w:noProof/>
          <w:lang w:val="fr-FR"/>
        </w:rPr>
        <w:t>Bien qu’ayant ratifié les accords internationaux sur la protection des réfugiés dont la Convention de Genève de 1951 relative au statut des réfugiés et la Convention de l’OUA de 1969 régissant les aspects spécifiques des problèmes des réfugiés en Afrique, la Côte d’Ivoire ne dispose pas encore de loi nationale sur ce sujet.</w:t>
      </w:r>
    </w:p>
    <w:p w14:paraId="671D4C61" w14:textId="5D3DE678" w:rsidR="0034175E" w:rsidRPr="0034175E" w:rsidRDefault="0034175E" w:rsidP="0034175E">
      <w:pPr>
        <w:pStyle w:val="SingleTxtG"/>
        <w:rPr>
          <w:noProof/>
          <w:lang w:val="fr-FR"/>
        </w:rPr>
      </w:pPr>
      <w:r w:rsidRPr="0034175E">
        <w:rPr>
          <w:noProof/>
          <w:lang w:val="fr-FR"/>
        </w:rPr>
        <w:t>131</w:t>
      </w:r>
      <w:r w:rsidR="00246EF1">
        <w:rPr>
          <w:noProof/>
          <w:lang w:val="fr-FR"/>
        </w:rPr>
        <w:t>.</w:t>
      </w:r>
      <w:r w:rsidR="00246EF1">
        <w:rPr>
          <w:noProof/>
          <w:lang w:val="fr-FR"/>
        </w:rPr>
        <w:tab/>
      </w:r>
      <w:r w:rsidRPr="0034175E">
        <w:rPr>
          <w:noProof/>
          <w:lang w:val="fr-FR"/>
        </w:rPr>
        <w:t>En vue d’y remédier, un projet de loi sur le droit d’asile en Côte d’Ivoire est soumis à l’adoption du Parlement. Un projet de loi sur l’extradition a également été adopté par le Gouvernement et sera bientôt transmis au Parlement pour examen.</w:t>
      </w:r>
    </w:p>
    <w:p w14:paraId="6A080FEF" w14:textId="2ABF7CC3" w:rsidR="0034175E" w:rsidRPr="0034175E" w:rsidRDefault="0034175E" w:rsidP="0034175E">
      <w:pPr>
        <w:pStyle w:val="SingleTxtG"/>
        <w:rPr>
          <w:noProof/>
          <w:lang w:val="fr-FR"/>
        </w:rPr>
      </w:pPr>
      <w:r w:rsidRPr="0034175E">
        <w:rPr>
          <w:noProof/>
          <w:lang w:val="fr-FR"/>
        </w:rPr>
        <w:t>132</w:t>
      </w:r>
      <w:r w:rsidR="00246EF1">
        <w:rPr>
          <w:noProof/>
          <w:lang w:val="fr-FR"/>
        </w:rPr>
        <w:t>.</w:t>
      </w:r>
      <w:r w:rsidR="00246EF1">
        <w:rPr>
          <w:noProof/>
          <w:lang w:val="fr-FR"/>
        </w:rPr>
        <w:tab/>
      </w:r>
      <w:r w:rsidRPr="0034175E">
        <w:rPr>
          <w:noProof/>
          <w:lang w:val="fr-FR"/>
        </w:rPr>
        <w:t xml:space="preserve">En attendant, deux arrêtés sont intervenus pour garantir l’asile : </w:t>
      </w:r>
    </w:p>
    <w:p w14:paraId="525836D7" w14:textId="0E21A90C"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4B4E6B">
        <w:rPr>
          <w:noProof/>
          <w:lang w:val="fr-FR"/>
        </w:rPr>
        <w:t>L</w:t>
      </w:r>
      <w:r w:rsidR="0034175E" w:rsidRPr="0034175E">
        <w:rPr>
          <w:noProof/>
          <w:lang w:val="fr-FR"/>
        </w:rPr>
        <w:t xml:space="preserve">’arrêté </w:t>
      </w:r>
      <w:r w:rsidR="00C97474" w:rsidRPr="00F66EDD">
        <w:rPr>
          <w:noProof/>
          <w:lang w:val="fr-FR"/>
        </w:rPr>
        <w:t>n</w:t>
      </w:r>
      <w:r w:rsidR="00C97474" w:rsidRPr="00934898">
        <w:rPr>
          <w:noProof/>
          <w:vertAlign w:val="superscript"/>
          <w:lang w:val="fr-FR"/>
        </w:rPr>
        <w:t>o</w:t>
      </w:r>
      <w:r w:rsidR="00C97474">
        <w:rPr>
          <w:noProof/>
          <w:lang w:val="fr-FR"/>
        </w:rPr>
        <w:t> </w:t>
      </w:r>
      <w:r w:rsidR="0034175E" w:rsidRPr="0034175E">
        <w:rPr>
          <w:noProof/>
          <w:lang w:val="fr-FR"/>
        </w:rPr>
        <w:t>46/MAE/AGH/DAH/SAARA du 1</w:t>
      </w:r>
      <w:r w:rsidR="0034175E" w:rsidRPr="00202746">
        <w:rPr>
          <w:noProof/>
          <w:vertAlign w:val="superscript"/>
          <w:lang w:val="fr-FR"/>
        </w:rPr>
        <w:t>er</w:t>
      </w:r>
      <w:r w:rsidR="00C97474">
        <w:rPr>
          <w:noProof/>
          <w:lang w:val="fr-FR"/>
        </w:rPr>
        <w:t> </w:t>
      </w:r>
      <w:r w:rsidR="0034175E" w:rsidRPr="0034175E">
        <w:rPr>
          <w:noProof/>
          <w:lang w:val="fr-FR"/>
        </w:rPr>
        <w:t>février 2007 portant création, organisation et fonctionnement de</w:t>
      </w:r>
      <w:r w:rsidR="002A2362">
        <w:rPr>
          <w:noProof/>
          <w:lang w:val="fr-FR"/>
        </w:rPr>
        <w:t xml:space="preserve"> </w:t>
      </w:r>
      <w:r w:rsidR="0034175E" w:rsidRPr="0034175E">
        <w:rPr>
          <w:noProof/>
          <w:lang w:val="fr-FR"/>
        </w:rPr>
        <w:t>la Commission Nationale d’Eligibilité (CNE) ;</w:t>
      </w:r>
    </w:p>
    <w:p w14:paraId="1D3CA8FB" w14:textId="55ED5D50"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4B4E6B">
        <w:rPr>
          <w:noProof/>
          <w:lang w:val="fr-FR"/>
        </w:rPr>
        <w:t>L</w:t>
      </w:r>
      <w:r w:rsidR="0034175E" w:rsidRPr="0034175E">
        <w:rPr>
          <w:noProof/>
          <w:lang w:val="fr-FR"/>
        </w:rPr>
        <w:t xml:space="preserve">’arrêté </w:t>
      </w:r>
      <w:r w:rsidR="00C97474" w:rsidRPr="00F66EDD">
        <w:rPr>
          <w:noProof/>
          <w:lang w:val="fr-FR"/>
        </w:rPr>
        <w:t>n</w:t>
      </w:r>
      <w:r w:rsidR="00C97474" w:rsidRPr="00934898">
        <w:rPr>
          <w:noProof/>
          <w:vertAlign w:val="superscript"/>
          <w:lang w:val="fr-FR"/>
        </w:rPr>
        <w:t>o</w:t>
      </w:r>
      <w:r w:rsidR="00C97474">
        <w:rPr>
          <w:noProof/>
          <w:lang w:val="fr-FR"/>
        </w:rPr>
        <w:t> </w:t>
      </w:r>
      <w:r w:rsidR="0034175E" w:rsidRPr="0034175E">
        <w:rPr>
          <w:noProof/>
          <w:lang w:val="fr-FR"/>
        </w:rPr>
        <w:t>47 MAE/AGH/SDAH/SAARA du 1</w:t>
      </w:r>
      <w:r w:rsidR="0034175E" w:rsidRPr="00202746">
        <w:rPr>
          <w:noProof/>
          <w:vertAlign w:val="superscript"/>
          <w:lang w:val="fr-FR"/>
        </w:rPr>
        <w:t>er</w:t>
      </w:r>
      <w:r w:rsidR="00C97474">
        <w:rPr>
          <w:noProof/>
          <w:lang w:val="fr-FR"/>
        </w:rPr>
        <w:t> </w:t>
      </w:r>
      <w:r w:rsidR="0034175E" w:rsidRPr="0034175E">
        <w:rPr>
          <w:noProof/>
          <w:lang w:val="fr-FR"/>
        </w:rPr>
        <w:t>février 2007 portant création, organisation et fonctionnement de la Commission de Recours.</w:t>
      </w:r>
    </w:p>
    <w:p w14:paraId="3B2B549D" w14:textId="775EA24A" w:rsidR="0034175E" w:rsidRPr="0034175E" w:rsidRDefault="0034175E" w:rsidP="0034175E">
      <w:pPr>
        <w:pStyle w:val="SingleTxtG"/>
        <w:rPr>
          <w:noProof/>
          <w:lang w:val="fr-FR"/>
        </w:rPr>
      </w:pPr>
      <w:r w:rsidRPr="0034175E">
        <w:rPr>
          <w:noProof/>
          <w:lang w:val="fr-FR"/>
        </w:rPr>
        <w:t>133</w:t>
      </w:r>
      <w:r w:rsidR="00246EF1">
        <w:rPr>
          <w:noProof/>
          <w:lang w:val="fr-FR"/>
        </w:rPr>
        <w:t>.</w:t>
      </w:r>
      <w:r w:rsidR="00246EF1">
        <w:rPr>
          <w:noProof/>
          <w:lang w:val="fr-FR"/>
        </w:rPr>
        <w:tab/>
      </w:r>
      <w:r w:rsidRPr="0034175E">
        <w:rPr>
          <w:noProof/>
          <w:lang w:val="fr-FR"/>
        </w:rPr>
        <w:t xml:space="preserve">Par ailleurs, la Côte d’Ivoire est l’un des rares pays ayant constitutionnalisé le droit d’asile, notamment à l’article 23 de la Constitution du 8 novembre 2016. </w:t>
      </w:r>
    </w:p>
    <w:p w14:paraId="0859E40E" w14:textId="0484E686" w:rsidR="0034175E" w:rsidRPr="0034175E" w:rsidRDefault="0034175E" w:rsidP="0034175E">
      <w:pPr>
        <w:pStyle w:val="SingleTxtG"/>
        <w:rPr>
          <w:noProof/>
          <w:lang w:val="fr-FR"/>
        </w:rPr>
      </w:pPr>
      <w:r w:rsidRPr="0034175E">
        <w:rPr>
          <w:noProof/>
          <w:lang w:val="fr-FR"/>
        </w:rPr>
        <w:t>134</w:t>
      </w:r>
      <w:r w:rsidR="00246EF1">
        <w:rPr>
          <w:noProof/>
          <w:lang w:val="fr-FR"/>
        </w:rPr>
        <w:t>.</w:t>
      </w:r>
      <w:r w:rsidR="00246EF1">
        <w:rPr>
          <w:noProof/>
          <w:lang w:val="fr-FR"/>
        </w:rPr>
        <w:tab/>
      </w:r>
      <w:r w:rsidRPr="0034175E">
        <w:rPr>
          <w:noProof/>
          <w:lang w:val="fr-FR"/>
        </w:rPr>
        <w:t>Aussi, en collaboration avec le Haut-Commissariat des Nations Unies pour les Réfugiés (HCR), la Direction d’Aide et d’Assistance aux Réfugiés et Apatrides (DAARA) du Ministère des Affaires Étrangères initie-t-elle, chaque année, une série d’activités notamment des formations et des sensibilisations à l’attention des forces de l’ordre, des autorités administratives et des populations, en vue de garantir les droits des réfugiés en Côte d’Ivoire.</w:t>
      </w:r>
    </w:p>
    <w:p w14:paraId="7B8E9877" w14:textId="11C5C860" w:rsidR="0034175E" w:rsidRPr="0034175E" w:rsidRDefault="0034175E" w:rsidP="0034175E">
      <w:pPr>
        <w:pStyle w:val="SingleTxtG"/>
        <w:rPr>
          <w:noProof/>
          <w:lang w:val="fr-FR"/>
        </w:rPr>
      </w:pPr>
      <w:r w:rsidRPr="0034175E">
        <w:rPr>
          <w:noProof/>
          <w:lang w:val="fr-FR"/>
        </w:rPr>
        <w:t>135</w:t>
      </w:r>
      <w:r w:rsidR="00246EF1">
        <w:rPr>
          <w:noProof/>
          <w:lang w:val="fr-FR"/>
        </w:rPr>
        <w:t>.</w:t>
      </w:r>
      <w:r w:rsidR="00246EF1">
        <w:rPr>
          <w:noProof/>
          <w:lang w:val="fr-FR"/>
        </w:rPr>
        <w:tab/>
      </w:r>
      <w:r w:rsidRPr="0034175E">
        <w:rPr>
          <w:noProof/>
          <w:lang w:val="fr-FR"/>
        </w:rPr>
        <w:t>La Côte d’Ivoire est traditionnellement une terre d’accueil pour les personnes en danger dans leurs pays d’origine. Dans les années 1990, la Côte d’Ivoire a fait preuve de solidarité en accueillant près de 400</w:t>
      </w:r>
      <w:r w:rsidR="00C97474">
        <w:rPr>
          <w:noProof/>
          <w:lang w:val="fr-FR"/>
        </w:rPr>
        <w:t> </w:t>
      </w:r>
      <w:r w:rsidRPr="0034175E">
        <w:rPr>
          <w:noProof/>
          <w:lang w:val="fr-FR"/>
        </w:rPr>
        <w:t>000 réfugiés du Liberia et environ 45</w:t>
      </w:r>
      <w:r w:rsidR="00C97474">
        <w:rPr>
          <w:noProof/>
          <w:lang w:val="fr-FR"/>
        </w:rPr>
        <w:t> </w:t>
      </w:r>
      <w:r w:rsidRPr="0034175E">
        <w:rPr>
          <w:noProof/>
          <w:lang w:val="fr-FR"/>
        </w:rPr>
        <w:t xml:space="preserve">000 réfugiés de la Sierra Leone. Ils sont nombreux à avoir séjourné en Côte d’Ivoire durant les trois dernières décennies. </w:t>
      </w:r>
    </w:p>
    <w:p w14:paraId="287C13F4" w14:textId="29EAF716" w:rsidR="0034175E" w:rsidRPr="0034175E" w:rsidRDefault="0034175E" w:rsidP="0034175E">
      <w:pPr>
        <w:pStyle w:val="SingleTxtG"/>
        <w:rPr>
          <w:noProof/>
          <w:lang w:val="fr-FR"/>
        </w:rPr>
      </w:pPr>
      <w:r w:rsidRPr="0034175E">
        <w:rPr>
          <w:noProof/>
          <w:lang w:val="fr-FR"/>
        </w:rPr>
        <w:t>136</w:t>
      </w:r>
      <w:r w:rsidR="00246EF1">
        <w:rPr>
          <w:noProof/>
          <w:lang w:val="fr-FR"/>
        </w:rPr>
        <w:t>.</w:t>
      </w:r>
      <w:r w:rsidR="00246EF1">
        <w:rPr>
          <w:noProof/>
          <w:lang w:val="fr-FR"/>
        </w:rPr>
        <w:tab/>
      </w:r>
      <w:r w:rsidRPr="0034175E">
        <w:rPr>
          <w:noProof/>
          <w:lang w:val="fr-FR"/>
        </w:rPr>
        <w:t>Jamais, la Côte d’Ivoire n’a expulsé une personne dont la vie serait menacée dans son pays, et cela en conformité avec la disposition constitutionnelle dont il ressort que « Toute personne persécutée en raison de ses convictions politiques, religieuses, philosophiques ou de son appartenance ethnique peut bénéficier du droit d’asile sur le territoire de la République de Côte d’Ivoire sous la condition de se conformer aux lois de la République » (art.</w:t>
      </w:r>
      <w:r w:rsidR="00C97474">
        <w:rPr>
          <w:noProof/>
          <w:lang w:val="fr-FR"/>
        </w:rPr>
        <w:t> </w:t>
      </w:r>
      <w:r w:rsidRPr="0034175E">
        <w:rPr>
          <w:noProof/>
          <w:lang w:val="fr-FR"/>
        </w:rPr>
        <w:t>23).</w:t>
      </w:r>
    </w:p>
    <w:p w14:paraId="3B1641E5" w14:textId="7C098EF8" w:rsidR="0034175E" w:rsidRPr="0034175E" w:rsidRDefault="0034175E" w:rsidP="0034175E">
      <w:pPr>
        <w:pStyle w:val="SingleTxtG"/>
        <w:rPr>
          <w:noProof/>
          <w:lang w:val="fr-FR"/>
        </w:rPr>
      </w:pPr>
      <w:r w:rsidRPr="0034175E">
        <w:rPr>
          <w:noProof/>
          <w:lang w:val="fr-FR"/>
        </w:rPr>
        <w:t>137</w:t>
      </w:r>
      <w:r w:rsidR="00246EF1">
        <w:rPr>
          <w:noProof/>
          <w:lang w:val="fr-FR"/>
        </w:rPr>
        <w:t>.</w:t>
      </w:r>
      <w:r w:rsidR="00246EF1">
        <w:rPr>
          <w:noProof/>
          <w:lang w:val="fr-FR"/>
        </w:rPr>
        <w:tab/>
      </w:r>
      <w:r w:rsidRPr="0034175E">
        <w:rPr>
          <w:noProof/>
          <w:lang w:val="fr-FR"/>
        </w:rPr>
        <w:t>La procédure de détermination du statut de réfugié, comprend six étapes, à savoir</w:t>
      </w:r>
      <w:r w:rsidR="00C97474">
        <w:rPr>
          <w:noProof/>
          <w:lang w:val="fr-FR"/>
        </w:rPr>
        <w:t> </w:t>
      </w:r>
      <w:r w:rsidRPr="0034175E">
        <w:rPr>
          <w:noProof/>
          <w:lang w:val="fr-FR"/>
        </w:rPr>
        <w:t xml:space="preserve">: </w:t>
      </w:r>
    </w:p>
    <w:p w14:paraId="5FEAC841" w14:textId="2D8EAF71"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a demande d’asile ;</w:t>
      </w:r>
    </w:p>
    <w:p w14:paraId="4D114C31" w14:textId="0AF9D5E0"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’ouverture du dossier ;</w:t>
      </w:r>
    </w:p>
    <w:p w14:paraId="2BA4C0D4" w14:textId="5C3C28E6"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 xml:space="preserve">es interviews ; </w:t>
      </w:r>
    </w:p>
    <w:p w14:paraId="6A86545D" w14:textId="16DDF63C"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a séance de la Commission d’</w:t>
      </w:r>
      <w:r w:rsidR="00C97474">
        <w:rPr>
          <w:noProof/>
          <w:lang w:val="fr-FR"/>
        </w:rPr>
        <w:t>é</w:t>
      </w:r>
      <w:r w:rsidR="0034175E" w:rsidRPr="0034175E">
        <w:rPr>
          <w:noProof/>
          <w:lang w:val="fr-FR"/>
        </w:rPr>
        <w:t>ligibilité ;</w:t>
      </w:r>
    </w:p>
    <w:p w14:paraId="3E5F5B56" w14:textId="5769F4B7"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a notification de la décision ;</w:t>
      </w:r>
    </w:p>
    <w:p w14:paraId="6B3FCD21" w14:textId="3416528F"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es voies de recours.</w:t>
      </w:r>
    </w:p>
    <w:p w14:paraId="09AD517E" w14:textId="4EBF1991" w:rsidR="0034175E" w:rsidRPr="0034175E" w:rsidRDefault="0034175E" w:rsidP="0034175E">
      <w:pPr>
        <w:pStyle w:val="SingleTxtG"/>
        <w:rPr>
          <w:noProof/>
          <w:lang w:val="fr-FR"/>
        </w:rPr>
      </w:pPr>
      <w:r w:rsidRPr="0034175E">
        <w:rPr>
          <w:noProof/>
          <w:lang w:val="fr-FR"/>
        </w:rPr>
        <w:t>138</w:t>
      </w:r>
      <w:r w:rsidR="00246EF1">
        <w:rPr>
          <w:noProof/>
          <w:lang w:val="fr-FR"/>
        </w:rPr>
        <w:t>.</w:t>
      </w:r>
      <w:r w:rsidR="00246EF1">
        <w:rPr>
          <w:noProof/>
          <w:lang w:val="fr-FR"/>
        </w:rPr>
        <w:tab/>
      </w:r>
      <w:r w:rsidRPr="0034175E">
        <w:rPr>
          <w:noProof/>
          <w:lang w:val="fr-FR"/>
        </w:rPr>
        <w:t>La Côte d’Ivoire n’a pas été confrontée à des cas de personnes en attente d’expulsion, de renvoi ou d’extradition vers un pays où elles risqueraient d’être exposées à la torture. Toutefois, conformément aux dispositions pertinentes de la Convention de Genève de 1951 relative au statut des réfugiés, une personne craignant avec raison une persécution notamment la torture ou des traitements inhumains peut demander le statut de réfugié en Côte d’Ivoire.</w:t>
      </w:r>
    </w:p>
    <w:p w14:paraId="591C14D5" w14:textId="74632DEB" w:rsidR="0034175E" w:rsidRPr="0034175E" w:rsidRDefault="0034175E" w:rsidP="0034175E">
      <w:pPr>
        <w:pStyle w:val="SingleTxtG"/>
        <w:rPr>
          <w:noProof/>
          <w:lang w:val="fr-FR"/>
        </w:rPr>
      </w:pPr>
      <w:r w:rsidRPr="0034175E">
        <w:rPr>
          <w:noProof/>
          <w:lang w:val="fr-FR"/>
        </w:rPr>
        <w:t>139</w:t>
      </w:r>
      <w:r w:rsidR="00246EF1">
        <w:rPr>
          <w:noProof/>
          <w:lang w:val="fr-FR"/>
        </w:rPr>
        <w:t>.</w:t>
      </w:r>
      <w:r w:rsidR="00246EF1">
        <w:rPr>
          <w:noProof/>
          <w:lang w:val="fr-FR"/>
        </w:rPr>
        <w:tab/>
      </w:r>
      <w:r w:rsidRPr="0034175E">
        <w:rPr>
          <w:noProof/>
          <w:lang w:val="fr-FR"/>
        </w:rPr>
        <w:t>En principe, une personne ayant le statut de réfugié reconnu en Côte d’Ivoire ne peut être extradée vers son pays d’origine ou de résidence habituelle sauf si elle y a commis des crimes graves. Dans ce cas, il appartient à l’</w:t>
      </w:r>
      <w:r w:rsidR="00796580">
        <w:rPr>
          <w:noProof/>
          <w:lang w:val="fr-FR"/>
        </w:rPr>
        <w:t>État</w:t>
      </w:r>
      <w:r w:rsidRPr="0034175E">
        <w:rPr>
          <w:noProof/>
          <w:lang w:val="fr-FR"/>
        </w:rPr>
        <w:t xml:space="preserve"> demandeur à la procédure d’extradition d’en rapporter la preuve au cours d’un procès équitable. </w:t>
      </w:r>
    </w:p>
    <w:p w14:paraId="73907911" w14:textId="4C99B9ED" w:rsidR="00C207C5"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207C5" w:rsidRPr="00202746">
        <w:rPr>
          <w:noProof/>
          <w:sz w:val="20"/>
          <w:szCs w:val="20"/>
          <w:lang w:val="fr-FR"/>
        </w:rPr>
        <w:t xml:space="preserve">Réponse au paragraphe </w:t>
      </w:r>
      <w:r w:rsidR="007B3266" w:rsidRPr="00202746">
        <w:rPr>
          <w:noProof/>
          <w:sz w:val="20"/>
          <w:szCs w:val="20"/>
          <w:lang w:val="fr-FR"/>
        </w:rPr>
        <w:t>11 de la liste de points</w:t>
      </w:r>
    </w:p>
    <w:p w14:paraId="0228F924" w14:textId="2A950E34" w:rsidR="0034175E" w:rsidRPr="0034175E" w:rsidRDefault="0034175E" w:rsidP="0034175E">
      <w:pPr>
        <w:pStyle w:val="SingleTxtG"/>
        <w:rPr>
          <w:noProof/>
          <w:lang w:val="fr-FR"/>
        </w:rPr>
      </w:pPr>
      <w:r w:rsidRPr="0034175E">
        <w:rPr>
          <w:noProof/>
          <w:lang w:val="fr-FR"/>
        </w:rPr>
        <w:t>140</w:t>
      </w:r>
      <w:r w:rsidR="00246EF1">
        <w:rPr>
          <w:noProof/>
          <w:lang w:val="fr-FR"/>
        </w:rPr>
        <w:t>.</w:t>
      </w:r>
      <w:r w:rsidR="00246EF1">
        <w:rPr>
          <w:noProof/>
          <w:lang w:val="fr-FR"/>
        </w:rPr>
        <w:tab/>
      </w:r>
      <w:r w:rsidRPr="0034175E">
        <w:rPr>
          <w:noProof/>
          <w:lang w:val="fr-FR"/>
        </w:rPr>
        <w:t>Le projet de loi sur l’asile a été adopté par l’Assemblée Nationale. La prochaine étape, c’est l’adoption du texte par le Sénat, programmée pour le mois de mai 2023.</w:t>
      </w:r>
    </w:p>
    <w:p w14:paraId="5881DB0E" w14:textId="6A9B74ED" w:rsidR="0034175E" w:rsidRPr="0034175E" w:rsidRDefault="0034175E" w:rsidP="0034175E">
      <w:pPr>
        <w:pStyle w:val="SingleTxtG"/>
        <w:rPr>
          <w:noProof/>
          <w:lang w:val="fr-FR"/>
        </w:rPr>
      </w:pPr>
      <w:r w:rsidRPr="0034175E">
        <w:rPr>
          <w:noProof/>
          <w:lang w:val="fr-FR"/>
        </w:rPr>
        <w:t>141</w:t>
      </w:r>
      <w:r w:rsidR="00246EF1">
        <w:rPr>
          <w:noProof/>
          <w:lang w:val="fr-FR"/>
        </w:rPr>
        <w:t>.</w:t>
      </w:r>
      <w:r w:rsidR="00246EF1">
        <w:rPr>
          <w:noProof/>
          <w:lang w:val="fr-FR"/>
        </w:rPr>
        <w:tab/>
      </w:r>
      <w:r w:rsidRPr="0034175E">
        <w:rPr>
          <w:noProof/>
          <w:lang w:val="fr-FR"/>
        </w:rPr>
        <w:t>Le projet de loi prévoit, notamment que le réfugié ou le demandeur d’asile ne peut être refoulé à la frontière, expulsé ou exposé à toute autre mesure tendant à le contraindre à retourner ou à demeurer sur un territoire où sa vie, son intégrité physique ou sa liberté seraient menacées […] » (art.</w:t>
      </w:r>
      <w:r w:rsidR="00C97474">
        <w:rPr>
          <w:noProof/>
          <w:lang w:val="fr-FR"/>
        </w:rPr>
        <w:t> </w:t>
      </w:r>
      <w:r w:rsidRPr="0034175E">
        <w:rPr>
          <w:noProof/>
          <w:lang w:val="fr-FR"/>
        </w:rPr>
        <w:t>16).</w:t>
      </w:r>
    </w:p>
    <w:p w14:paraId="6892F9C0" w14:textId="412229C1" w:rsidR="0034175E" w:rsidRPr="0034175E" w:rsidRDefault="0034175E" w:rsidP="0034175E">
      <w:pPr>
        <w:pStyle w:val="SingleTxtG"/>
        <w:rPr>
          <w:noProof/>
          <w:lang w:val="fr-FR"/>
        </w:rPr>
      </w:pPr>
      <w:r w:rsidRPr="0034175E">
        <w:rPr>
          <w:noProof/>
          <w:lang w:val="fr-FR"/>
        </w:rPr>
        <w:t>142</w:t>
      </w:r>
      <w:r w:rsidR="00246EF1">
        <w:rPr>
          <w:noProof/>
          <w:lang w:val="fr-FR"/>
        </w:rPr>
        <w:t>.</w:t>
      </w:r>
      <w:r w:rsidR="00246EF1">
        <w:rPr>
          <w:noProof/>
          <w:lang w:val="fr-FR"/>
        </w:rPr>
        <w:tab/>
      </w:r>
      <w:r w:rsidRPr="0034175E">
        <w:rPr>
          <w:noProof/>
          <w:lang w:val="fr-FR"/>
        </w:rPr>
        <w:t>Il prévoit également que les décisions de refus d’admission sur le territoire national des demandeurs d’asile ainsi que les décisions d’expulsion les concernant « sont notifiées aux intéressés et ne sont exécutoires qu’après épuisement des voies de recours ou expiration des délais de recours majorés des délais d’expulsion » (art</w:t>
      </w:r>
      <w:r w:rsidR="00C97474">
        <w:rPr>
          <w:noProof/>
          <w:lang w:val="fr-FR"/>
        </w:rPr>
        <w:t>. </w:t>
      </w:r>
      <w:r w:rsidRPr="0034175E">
        <w:rPr>
          <w:noProof/>
          <w:lang w:val="fr-FR"/>
        </w:rPr>
        <w:t>28 al</w:t>
      </w:r>
      <w:r w:rsidR="00C97474">
        <w:rPr>
          <w:noProof/>
          <w:lang w:val="fr-FR"/>
        </w:rPr>
        <w:t>. </w:t>
      </w:r>
      <w:r w:rsidRPr="0034175E">
        <w:rPr>
          <w:noProof/>
          <w:lang w:val="fr-FR"/>
        </w:rPr>
        <w:t>2).</w:t>
      </w:r>
    </w:p>
    <w:p w14:paraId="698432DC" w14:textId="36DEB662" w:rsidR="0034175E" w:rsidRPr="0034175E" w:rsidRDefault="0034175E" w:rsidP="00202746">
      <w:pPr>
        <w:pStyle w:val="H4G"/>
        <w:rPr>
          <w:noProof/>
          <w:lang w:val="fr-FR"/>
        </w:rPr>
      </w:pPr>
      <w:r>
        <w:rPr>
          <w:lang w:val="fr-FR"/>
        </w:rPr>
        <w:tab/>
      </w:r>
      <w:r>
        <w:rPr>
          <w:lang w:val="fr-FR"/>
        </w:rPr>
        <w:tab/>
      </w:r>
      <w:r w:rsidRPr="0034175E">
        <w:rPr>
          <w:lang w:val="fr-FR"/>
        </w:rPr>
        <w:t xml:space="preserve">Sur le nombre de demandes d’asile reçues au cours de la période considérée </w:t>
      </w:r>
      <w:r w:rsidR="00C97474">
        <w:rPr>
          <w:lang w:val="fr-FR"/>
        </w:rPr>
        <w:br/>
      </w:r>
      <w:r w:rsidRPr="0034175E">
        <w:rPr>
          <w:lang w:val="fr-FR"/>
        </w:rPr>
        <w:t xml:space="preserve">et le </w:t>
      </w:r>
      <w:r w:rsidRPr="0034175E">
        <w:rPr>
          <w:bCs/>
          <w:noProof/>
          <w:lang w:val="fr-FR"/>
        </w:rPr>
        <w:t>nombre de demandes acceptées</w:t>
      </w:r>
      <w:r w:rsidRPr="0034175E">
        <w:rPr>
          <w:noProof/>
          <w:lang w:val="fr-FR"/>
        </w:rPr>
        <w:t xml:space="preserve"> </w:t>
      </w:r>
    </w:p>
    <w:p w14:paraId="0FA00248" w14:textId="2630780F" w:rsidR="0034175E" w:rsidRPr="0034175E" w:rsidRDefault="0034175E" w:rsidP="0034175E">
      <w:pPr>
        <w:pStyle w:val="SingleTxtG"/>
        <w:rPr>
          <w:noProof/>
          <w:lang w:val="fr-FR"/>
        </w:rPr>
      </w:pPr>
      <w:r w:rsidRPr="0034175E">
        <w:rPr>
          <w:noProof/>
          <w:lang w:val="fr-FR"/>
        </w:rPr>
        <w:t>143</w:t>
      </w:r>
      <w:r w:rsidR="00246EF1">
        <w:rPr>
          <w:noProof/>
          <w:lang w:val="fr-FR"/>
        </w:rPr>
        <w:t>.</w:t>
      </w:r>
      <w:r w:rsidR="00246EF1">
        <w:rPr>
          <w:noProof/>
          <w:lang w:val="fr-FR"/>
        </w:rPr>
        <w:tab/>
      </w:r>
      <w:r w:rsidRPr="0034175E">
        <w:rPr>
          <w:noProof/>
          <w:lang w:val="fr-FR"/>
        </w:rPr>
        <w:t>Sur la base des deux instruments juridiques, à savoir la Convention de Genève de 1951, relative au Statut des réfugiés et la Convention de l</w:t>
      </w:r>
      <w:r w:rsidR="002A2362">
        <w:rPr>
          <w:noProof/>
          <w:lang w:val="fr-FR"/>
        </w:rPr>
        <w:t>’</w:t>
      </w:r>
      <w:r w:rsidRPr="0034175E">
        <w:rPr>
          <w:noProof/>
          <w:lang w:val="fr-FR"/>
        </w:rPr>
        <w:t>OUA de 1969 régissant les aspects propres aux problèmes des réfugiés en Afrique, le statut de réfugié a été reconnu à 2</w:t>
      </w:r>
      <w:r w:rsidR="005B6767">
        <w:rPr>
          <w:noProof/>
          <w:lang w:val="fr-FR"/>
        </w:rPr>
        <w:t> </w:t>
      </w:r>
      <w:r w:rsidRPr="0034175E">
        <w:rPr>
          <w:noProof/>
          <w:lang w:val="fr-FR"/>
        </w:rPr>
        <w:t>030 personnes.</w:t>
      </w:r>
    </w:p>
    <w:p w14:paraId="08844E44" w14:textId="7201EA81" w:rsidR="0034175E" w:rsidRPr="0034175E" w:rsidRDefault="0034175E" w:rsidP="0034175E">
      <w:pPr>
        <w:pStyle w:val="SingleTxtG"/>
        <w:rPr>
          <w:noProof/>
          <w:lang w:val="fr-FR"/>
        </w:rPr>
      </w:pPr>
      <w:r w:rsidRPr="0034175E">
        <w:rPr>
          <w:noProof/>
          <w:lang w:val="fr-FR"/>
        </w:rPr>
        <w:t>144</w:t>
      </w:r>
      <w:r w:rsidR="00246EF1">
        <w:rPr>
          <w:noProof/>
          <w:lang w:val="fr-FR"/>
        </w:rPr>
        <w:t>.</w:t>
      </w:r>
      <w:r w:rsidR="00246EF1">
        <w:rPr>
          <w:noProof/>
          <w:lang w:val="fr-FR"/>
        </w:rPr>
        <w:tab/>
      </w:r>
      <w:r w:rsidRPr="0034175E">
        <w:rPr>
          <w:noProof/>
          <w:lang w:val="fr-FR"/>
        </w:rPr>
        <w:t>Depuis 2017, la DAARA a reçu 787 demandes d’asile sur lesquelles 429 ont reçu un avis favorable. Sur ces 429 avis favorables, 47 ont été motivés par le risque, pour les concernés, d’être torturés en cas de retour dans leur pays d’origine.</w:t>
      </w:r>
    </w:p>
    <w:p w14:paraId="56BB2C77" w14:textId="6973BA9E" w:rsidR="0034175E" w:rsidRPr="0034175E" w:rsidRDefault="0034175E" w:rsidP="00202746">
      <w:pPr>
        <w:pStyle w:val="H4G"/>
        <w:rPr>
          <w:lang w:val="fr-FR"/>
        </w:rPr>
      </w:pPr>
      <w:r>
        <w:rPr>
          <w:lang w:val="fr-FR"/>
        </w:rPr>
        <w:tab/>
      </w:r>
      <w:r>
        <w:rPr>
          <w:lang w:val="fr-FR"/>
        </w:rPr>
        <w:tab/>
      </w:r>
      <w:r w:rsidRPr="0034175E">
        <w:rPr>
          <w:lang w:val="fr-FR"/>
        </w:rPr>
        <w:t>Sur le nombre de personnes renvoyées, extradées ou expulsées pendant la période considérée</w:t>
      </w:r>
    </w:p>
    <w:p w14:paraId="65A5C00C" w14:textId="33967012" w:rsidR="0034175E" w:rsidRPr="00202746" w:rsidRDefault="0034175E" w:rsidP="00202746">
      <w:pPr>
        <w:pStyle w:val="H23G"/>
        <w:suppressAutoHyphens w:val="0"/>
        <w:rPr>
          <w:noProof/>
          <w:sz w:val="20"/>
          <w:szCs w:val="20"/>
          <w:lang w:val="fr-FR"/>
        </w:rPr>
      </w:pPr>
      <w:r w:rsidRPr="00202746">
        <w:rPr>
          <w:noProof/>
          <w:sz w:val="20"/>
          <w:szCs w:val="20"/>
          <w:lang w:val="fr-FR"/>
        </w:rPr>
        <w:tab/>
      </w:r>
      <w:r w:rsidRPr="00202746">
        <w:rPr>
          <w:noProof/>
          <w:sz w:val="20"/>
          <w:szCs w:val="20"/>
          <w:lang w:val="fr-FR"/>
        </w:rPr>
        <w:tab/>
        <w:t>D</w:t>
      </w:r>
      <w:r w:rsidR="007B3266" w:rsidRPr="00202746">
        <w:rPr>
          <w:noProof/>
          <w:sz w:val="20"/>
          <w:szCs w:val="20"/>
          <w:lang w:val="fr-FR"/>
        </w:rPr>
        <w:t>emandes d’extra</w:t>
      </w:r>
      <w:r w:rsidR="00CB2FCF" w:rsidRPr="00202746">
        <w:rPr>
          <w:noProof/>
          <w:sz w:val="20"/>
          <w:szCs w:val="20"/>
          <w:lang w:val="fr-FR"/>
        </w:rPr>
        <w:t>dition</w:t>
      </w:r>
      <w:r w:rsidR="007B3266" w:rsidRPr="00202746">
        <w:rPr>
          <w:noProof/>
          <w:sz w:val="20"/>
          <w:szCs w:val="20"/>
          <w:lang w:val="fr-FR"/>
        </w:rPr>
        <w:t xml:space="preserve"> en provenance de la France </w:t>
      </w:r>
    </w:p>
    <w:tbl>
      <w:tblPr>
        <w:tblW w:w="7370" w:type="dxa"/>
        <w:tblInd w:w="1134" w:type="dxa"/>
        <w:tblLayout w:type="fixed"/>
        <w:tblCellMar>
          <w:left w:w="0" w:type="dxa"/>
          <w:right w:w="0" w:type="dxa"/>
        </w:tblCellMar>
        <w:tblLook w:val="04A0" w:firstRow="1" w:lastRow="0" w:firstColumn="1" w:lastColumn="0" w:noHBand="0" w:noVBand="1"/>
      </w:tblPr>
      <w:tblGrid>
        <w:gridCol w:w="375"/>
        <w:gridCol w:w="1326"/>
        <w:gridCol w:w="426"/>
        <w:gridCol w:w="992"/>
        <w:gridCol w:w="1134"/>
        <w:gridCol w:w="1559"/>
        <w:gridCol w:w="1558"/>
      </w:tblGrid>
      <w:tr w:rsidR="0034175E" w:rsidRPr="00203D3E" w14:paraId="0F433195" w14:textId="77777777" w:rsidTr="00203D3E">
        <w:trPr>
          <w:tblHeader/>
        </w:trPr>
        <w:tc>
          <w:tcPr>
            <w:tcW w:w="375" w:type="dxa"/>
            <w:tcBorders>
              <w:top w:val="single" w:sz="4" w:space="0" w:color="auto"/>
              <w:bottom w:val="single" w:sz="12" w:space="0" w:color="auto"/>
            </w:tcBorders>
            <w:shd w:val="clear" w:color="auto" w:fill="auto"/>
            <w:vAlign w:val="bottom"/>
          </w:tcPr>
          <w:p w14:paraId="0DA5F965" w14:textId="77777777" w:rsidR="0034175E" w:rsidRPr="00203D3E" w:rsidRDefault="0034175E" w:rsidP="005B6767">
            <w:pPr>
              <w:spacing w:before="80" w:after="60" w:line="200" w:lineRule="exact"/>
              <w:ind w:right="113"/>
              <w:rPr>
                <w:i/>
                <w:sz w:val="16"/>
                <w:szCs w:val="16"/>
                <w:lang w:val="fr-FR" w:eastAsia="zh-CN"/>
              </w:rPr>
            </w:pPr>
            <w:r w:rsidRPr="00203D3E">
              <w:rPr>
                <w:i/>
                <w:sz w:val="16"/>
                <w:szCs w:val="16"/>
                <w:lang w:val="fr-FR" w:eastAsia="zh-CN"/>
              </w:rPr>
              <w:t>N°</w:t>
            </w:r>
          </w:p>
        </w:tc>
        <w:tc>
          <w:tcPr>
            <w:tcW w:w="1326" w:type="dxa"/>
            <w:tcBorders>
              <w:top w:val="single" w:sz="4" w:space="0" w:color="auto"/>
              <w:bottom w:val="single" w:sz="12" w:space="0" w:color="auto"/>
            </w:tcBorders>
            <w:shd w:val="clear" w:color="auto" w:fill="auto"/>
            <w:vAlign w:val="bottom"/>
          </w:tcPr>
          <w:p w14:paraId="335D5BBA" w14:textId="4E8E45C2" w:rsidR="0034175E" w:rsidRPr="00203D3E" w:rsidRDefault="003731AD" w:rsidP="005B6767">
            <w:pPr>
              <w:spacing w:before="80" w:after="60" w:line="200" w:lineRule="exact"/>
              <w:ind w:right="113"/>
              <w:rPr>
                <w:i/>
                <w:sz w:val="16"/>
                <w:szCs w:val="16"/>
                <w:lang w:val="fr-FR" w:eastAsia="zh-CN"/>
              </w:rPr>
            </w:pPr>
            <w:r w:rsidRPr="00203D3E">
              <w:rPr>
                <w:i/>
                <w:sz w:val="16"/>
                <w:szCs w:val="16"/>
                <w:lang w:val="fr-FR" w:eastAsia="zh-CN"/>
              </w:rPr>
              <w:t>Nom et prénoms</w:t>
            </w:r>
          </w:p>
        </w:tc>
        <w:tc>
          <w:tcPr>
            <w:tcW w:w="426" w:type="dxa"/>
            <w:tcBorders>
              <w:top w:val="single" w:sz="4" w:space="0" w:color="auto"/>
              <w:bottom w:val="single" w:sz="12" w:space="0" w:color="auto"/>
            </w:tcBorders>
            <w:shd w:val="clear" w:color="auto" w:fill="auto"/>
            <w:vAlign w:val="bottom"/>
          </w:tcPr>
          <w:p w14:paraId="1F94C5B7" w14:textId="299121C7" w:rsidR="0034175E" w:rsidRPr="00203D3E" w:rsidRDefault="003731AD" w:rsidP="005B6767">
            <w:pPr>
              <w:spacing w:before="80" w:after="60" w:line="200" w:lineRule="exact"/>
              <w:ind w:right="113"/>
              <w:rPr>
                <w:i/>
                <w:sz w:val="16"/>
                <w:szCs w:val="16"/>
                <w:lang w:val="fr-FR" w:eastAsia="zh-CN"/>
              </w:rPr>
            </w:pPr>
            <w:r w:rsidRPr="00203D3E">
              <w:rPr>
                <w:i/>
                <w:sz w:val="16"/>
                <w:szCs w:val="16"/>
                <w:lang w:val="fr-FR" w:eastAsia="zh-CN"/>
              </w:rPr>
              <w:t xml:space="preserve">Sexe </w:t>
            </w:r>
          </w:p>
        </w:tc>
        <w:tc>
          <w:tcPr>
            <w:tcW w:w="992" w:type="dxa"/>
            <w:tcBorders>
              <w:top w:val="single" w:sz="4" w:space="0" w:color="auto"/>
              <w:bottom w:val="single" w:sz="12" w:space="0" w:color="auto"/>
            </w:tcBorders>
            <w:shd w:val="clear" w:color="auto" w:fill="auto"/>
            <w:vAlign w:val="bottom"/>
          </w:tcPr>
          <w:p w14:paraId="2971BA79" w14:textId="2820D818" w:rsidR="0034175E" w:rsidRPr="00203D3E" w:rsidRDefault="003731AD" w:rsidP="005B6767">
            <w:pPr>
              <w:spacing w:before="80" w:after="60" w:line="200" w:lineRule="exact"/>
              <w:ind w:right="113"/>
              <w:rPr>
                <w:i/>
                <w:sz w:val="16"/>
                <w:szCs w:val="16"/>
                <w:lang w:val="fr-FR" w:eastAsia="zh-CN"/>
              </w:rPr>
            </w:pPr>
            <w:r w:rsidRPr="00203D3E">
              <w:rPr>
                <w:i/>
                <w:sz w:val="16"/>
                <w:szCs w:val="16"/>
                <w:lang w:val="fr-FR" w:eastAsia="zh-CN"/>
              </w:rPr>
              <w:t>Date de naissance</w:t>
            </w:r>
          </w:p>
        </w:tc>
        <w:tc>
          <w:tcPr>
            <w:tcW w:w="1134" w:type="dxa"/>
            <w:tcBorders>
              <w:top w:val="single" w:sz="4" w:space="0" w:color="auto"/>
              <w:bottom w:val="single" w:sz="12" w:space="0" w:color="auto"/>
            </w:tcBorders>
            <w:shd w:val="clear" w:color="auto" w:fill="auto"/>
            <w:vAlign w:val="bottom"/>
          </w:tcPr>
          <w:p w14:paraId="0B0B8841" w14:textId="57A68A38" w:rsidR="0034175E" w:rsidRPr="00203D3E" w:rsidRDefault="003731AD" w:rsidP="005B6767">
            <w:pPr>
              <w:spacing w:before="80" w:after="60" w:line="200" w:lineRule="exact"/>
              <w:ind w:right="113"/>
              <w:rPr>
                <w:i/>
                <w:sz w:val="16"/>
                <w:szCs w:val="16"/>
                <w:lang w:val="fr-FR" w:eastAsia="zh-CN"/>
              </w:rPr>
            </w:pPr>
            <w:r w:rsidRPr="00203D3E">
              <w:rPr>
                <w:i/>
                <w:sz w:val="16"/>
                <w:szCs w:val="16"/>
                <w:lang w:val="fr-FR" w:eastAsia="zh-CN"/>
              </w:rPr>
              <w:t xml:space="preserve">Pays </w:t>
            </w:r>
            <w:r w:rsidRPr="00203D3E">
              <w:rPr>
                <w:i/>
                <w:sz w:val="16"/>
                <w:szCs w:val="16"/>
                <w:lang w:val="fr-FR" w:eastAsia="zh-CN"/>
              </w:rPr>
              <w:br/>
              <w:t>d’origine</w:t>
            </w:r>
          </w:p>
        </w:tc>
        <w:tc>
          <w:tcPr>
            <w:tcW w:w="1559" w:type="dxa"/>
            <w:tcBorders>
              <w:top w:val="single" w:sz="4" w:space="0" w:color="auto"/>
              <w:bottom w:val="single" w:sz="12" w:space="0" w:color="auto"/>
            </w:tcBorders>
            <w:shd w:val="clear" w:color="auto" w:fill="auto"/>
            <w:vAlign w:val="bottom"/>
          </w:tcPr>
          <w:p w14:paraId="5476E65A" w14:textId="0F0EE458" w:rsidR="0034175E" w:rsidRPr="00203D3E" w:rsidRDefault="003731AD" w:rsidP="005B6767">
            <w:pPr>
              <w:spacing w:before="80" w:after="60" w:line="200" w:lineRule="exact"/>
              <w:ind w:right="113"/>
              <w:rPr>
                <w:i/>
                <w:sz w:val="16"/>
                <w:szCs w:val="16"/>
                <w:lang w:val="fr-FR" w:eastAsia="zh-CN"/>
              </w:rPr>
            </w:pPr>
            <w:r w:rsidRPr="00203D3E">
              <w:rPr>
                <w:i/>
                <w:sz w:val="16"/>
                <w:szCs w:val="16"/>
                <w:lang w:val="fr-FR" w:eastAsia="zh-CN"/>
              </w:rPr>
              <w:t>Période d’extradition</w:t>
            </w:r>
          </w:p>
        </w:tc>
        <w:tc>
          <w:tcPr>
            <w:tcW w:w="1558" w:type="dxa"/>
            <w:tcBorders>
              <w:top w:val="single" w:sz="4" w:space="0" w:color="auto"/>
              <w:bottom w:val="single" w:sz="12" w:space="0" w:color="auto"/>
            </w:tcBorders>
            <w:shd w:val="clear" w:color="auto" w:fill="auto"/>
            <w:vAlign w:val="bottom"/>
          </w:tcPr>
          <w:p w14:paraId="706FE222" w14:textId="2F2F301A" w:rsidR="0034175E" w:rsidRPr="00203D3E" w:rsidRDefault="003731AD" w:rsidP="005B6767">
            <w:pPr>
              <w:spacing w:before="80" w:after="60" w:line="200" w:lineRule="exact"/>
              <w:ind w:right="113"/>
              <w:rPr>
                <w:i/>
                <w:sz w:val="16"/>
                <w:szCs w:val="16"/>
                <w:lang w:val="fr-FR" w:eastAsia="zh-CN"/>
              </w:rPr>
            </w:pPr>
            <w:r w:rsidRPr="00203D3E">
              <w:rPr>
                <w:i/>
                <w:sz w:val="16"/>
                <w:szCs w:val="16"/>
                <w:lang w:val="fr-FR" w:eastAsia="zh-CN"/>
              </w:rPr>
              <w:t>Observations</w:t>
            </w:r>
          </w:p>
        </w:tc>
      </w:tr>
      <w:tr w:rsidR="0034175E" w:rsidRPr="005B6767" w14:paraId="5FBF724E" w14:textId="77777777" w:rsidTr="00203D3E">
        <w:trPr>
          <w:trHeight w:hRule="exact" w:val="113"/>
        </w:trPr>
        <w:tc>
          <w:tcPr>
            <w:tcW w:w="375" w:type="dxa"/>
            <w:tcBorders>
              <w:top w:val="single" w:sz="12" w:space="0" w:color="auto"/>
            </w:tcBorders>
            <w:shd w:val="clear" w:color="auto" w:fill="auto"/>
          </w:tcPr>
          <w:p w14:paraId="4BBDC74A" w14:textId="77777777" w:rsidR="0034175E" w:rsidRPr="005B6767" w:rsidRDefault="0034175E" w:rsidP="005B6767">
            <w:pPr>
              <w:spacing w:before="40" w:after="60" w:line="200" w:lineRule="exact"/>
              <w:ind w:right="113"/>
              <w:rPr>
                <w:sz w:val="18"/>
                <w:szCs w:val="18"/>
                <w:lang w:val="fr-FR" w:eastAsia="zh-CN"/>
              </w:rPr>
            </w:pPr>
          </w:p>
        </w:tc>
        <w:tc>
          <w:tcPr>
            <w:tcW w:w="1326" w:type="dxa"/>
            <w:tcBorders>
              <w:top w:val="single" w:sz="12" w:space="0" w:color="auto"/>
            </w:tcBorders>
            <w:shd w:val="clear" w:color="auto" w:fill="auto"/>
          </w:tcPr>
          <w:p w14:paraId="4A932EAF" w14:textId="77777777" w:rsidR="0034175E" w:rsidRPr="005B6767" w:rsidRDefault="0034175E" w:rsidP="005B6767">
            <w:pPr>
              <w:spacing w:before="40" w:after="60" w:line="200" w:lineRule="exact"/>
              <w:ind w:right="113"/>
              <w:rPr>
                <w:sz w:val="18"/>
                <w:szCs w:val="18"/>
                <w:lang w:val="fr-FR" w:eastAsia="zh-CN"/>
              </w:rPr>
            </w:pPr>
          </w:p>
        </w:tc>
        <w:tc>
          <w:tcPr>
            <w:tcW w:w="426" w:type="dxa"/>
            <w:tcBorders>
              <w:top w:val="single" w:sz="12" w:space="0" w:color="auto"/>
            </w:tcBorders>
            <w:shd w:val="clear" w:color="auto" w:fill="auto"/>
          </w:tcPr>
          <w:p w14:paraId="0B72D063" w14:textId="77777777" w:rsidR="0034175E" w:rsidRPr="005B6767" w:rsidRDefault="0034175E" w:rsidP="005B6767">
            <w:pPr>
              <w:spacing w:before="40" w:after="60" w:line="200" w:lineRule="exact"/>
              <w:ind w:right="113"/>
              <w:rPr>
                <w:sz w:val="18"/>
                <w:szCs w:val="18"/>
                <w:lang w:val="fr-FR" w:eastAsia="zh-CN"/>
              </w:rPr>
            </w:pPr>
          </w:p>
        </w:tc>
        <w:tc>
          <w:tcPr>
            <w:tcW w:w="992" w:type="dxa"/>
            <w:tcBorders>
              <w:top w:val="single" w:sz="12" w:space="0" w:color="auto"/>
            </w:tcBorders>
            <w:shd w:val="clear" w:color="auto" w:fill="auto"/>
          </w:tcPr>
          <w:p w14:paraId="4EB10D27" w14:textId="77777777" w:rsidR="0034175E" w:rsidRPr="005B6767" w:rsidRDefault="0034175E" w:rsidP="005B6767">
            <w:pPr>
              <w:spacing w:before="40" w:after="60" w:line="200" w:lineRule="exact"/>
              <w:ind w:right="113"/>
              <w:rPr>
                <w:sz w:val="18"/>
                <w:szCs w:val="18"/>
                <w:lang w:val="fr-FR" w:eastAsia="zh-CN"/>
              </w:rPr>
            </w:pPr>
          </w:p>
        </w:tc>
        <w:tc>
          <w:tcPr>
            <w:tcW w:w="1134" w:type="dxa"/>
            <w:tcBorders>
              <w:top w:val="single" w:sz="12" w:space="0" w:color="auto"/>
            </w:tcBorders>
            <w:shd w:val="clear" w:color="auto" w:fill="auto"/>
          </w:tcPr>
          <w:p w14:paraId="79526AEE" w14:textId="77777777" w:rsidR="0034175E" w:rsidRPr="005B6767" w:rsidRDefault="0034175E" w:rsidP="005B6767">
            <w:pPr>
              <w:spacing w:before="40" w:after="60" w:line="200" w:lineRule="exact"/>
              <w:ind w:right="113"/>
              <w:rPr>
                <w:sz w:val="18"/>
                <w:szCs w:val="18"/>
                <w:lang w:val="fr-FR" w:eastAsia="zh-CN"/>
              </w:rPr>
            </w:pPr>
          </w:p>
        </w:tc>
        <w:tc>
          <w:tcPr>
            <w:tcW w:w="1559" w:type="dxa"/>
            <w:tcBorders>
              <w:top w:val="single" w:sz="12" w:space="0" w:color="auto"/>
            </w:tcBorders>
            <w:shd w:val="clear" w:color="auto" w:fill="auto"/>
          </w:tcPr>
          <w:p w14:paraId="69DD1D87" w14:textId="77777777" w:rsidR="0034175E" w:rsidRPr="005B6767" w:rsidRDefault="0034175E" w:rsidP="005B6767">
            <w:pPr>
              <w:spacing w:before="40" w:after="60" w:line="200" w:lineRule="exact"/>
              <w:ind w:right="113"/>
              <w:rPr>
                <w:sz w:val="18"/>
                <w:szCs w:val="18"/>
                <w:lang w:val="fr-FR" w:eastAsia="zh-CN"/>
              </w:rPr>
            </w:pPr>
          </w:p>
        </w:tc>
        <w:tc>
          <w:tcPr>
            <w:tcW w:w="1558" w:type="dxa"/>
            <w:tcBorders>
              <w:top w:val="single" w:sz="12" w:space="0" w:color="auto"/>
            </w:tcBorders>
            <w:shd w:val="clear" w:color="auto" w:fill="auto"/>
          </w:tcPr>
          <w:p w14:paraId="62C2A1A0" w14:textId="77777777" w:rsidR="0034175E" w:rsidRPr="005B6767" w:rsidRDefault="0034175E" w:rsidP="005B6767">
            <w:pPr>
              <w:spacing w:before="40" w:after="60" w:line="200" w:lineRule="exact"/>
              <w:ind w:right="113"/>
              <w:rPr>
                <w:sz w:val="18"/>
                <w:szCs w:val="18"/>
                <w:lang w:val="fr-FR" w:eastAsia="zh-CN"/>
              </w:rPr>
            </w:pPr>
          </w:p>
        </w:tc>
      </w:tr>
      <w:tr w:rsidR="0034175E" w:rsidRPr="005B6767" w14:paraId="1B1F9D4D" w14:textId="77777777" w:rsidTr="00203D3E">
        <w:tc>
          <w:tcPr>
            <w:tcW w:w="375" w:type="dxa"/>
            <w:shd w:val="clear" w:color="auto" w:fill="auto"/>
          </w:tcPr>
          <w:p w14:paraId="1FD1E517"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01</w:t>
            </w:r>
          </w:p>
        </w:tc>
        <w:tc>
          <w:tcPr>
            <w:tcW w:w="1326" w:type="dxa"/>
            <w:shd w:val="clear" w:color="auto" w:fill="auto"/>
          </w:tcPr>
          <w:p w14:paraId="26B2E985" w14:textId="495AAC5B" w:rsidR="0034175E" w:rsidRPr="005B6767" w:rsidRDefault="003731AD" w:rsidP="005B6767">
            <w:pPr>
              <w:spacing w:before="40" w:after="60" w:line="200" w:lineRule="exact"/>
              <w:ind w:right="113"/>
              <w:rPr>
                <w:sz w:val="18"/>
                <w:szCs w:val="18"/>
                <w:lang w:val="fr-FR" w:eastAsia="zh-CN"/>
              </w:rPr>
            </w:pPr>
            <w:r w:rsidRPr="005B6767">
              <w:rPr>
                <w:sz w:val="18"/>
                <w:szCs w:val="18"/>
                <w:lang w:val="fr-FR" w:eastAsia="zh-CN"/>
              </w:rPr>
              <w:t xml:space="preserve">Munier </w:t>
            </w:r>
            <w:proofErr w:type="spellStart"/>
            <w:r w:rsidR="0034175E" w:rsidRPr="005B6767">
              <w:rPr>
                <w:sz w:val="18"/>
                <w:szCs w:val="18"/>
                <w:lang w:val="fr-FR" w:eastAsia="zh-CN"/>
              </w:rPr>
              <w:t>Eric</w:t>
            </w:r>
            <w:proofErr w:type="spellEnd"/>
            <w:r w:rsidR="0034175E" w:rsidRPr="005B6767">
              <w:rPr>
                <w:sz w:val="18"/>
                <w:szCs w:val="18"/>
                <w:lang w:val="fr-FR" w:eastAsia="zh-CN"/>
              </w:rPr>
              <w:t xml:space="preserve"> Jean-Claude</w:t>
            </w:r>
          </w:p>
        </w:tc>
        <w:tc>
          <w:tcPr>
            <w:tcW w:w="426" w:type="dxa"/>
            <w:shd w:val="clear" w:color="auto" w:fill="auto"/>
          </w:tcPr>
          <w:p w14:paraId="38B5673D"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2246536C"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03/03/1960</w:t>
            </w:r>
          </w:p>
        </w:tc>
        <w:tc>
          <w:tcPr>
            <w:tcW w:w="1134" w:type="dxa"/>
            <w:shd w:val="clear" w:color="auto" w:fill="auto"/>
          </w:tcPr>
          <w:p w14:paraId="7EFB1BEA"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w:t>
            </w:r>
          </w:p>
        </w:tc>
        <w:tc>
          <w:tcPr>
            <w:tcW w:w="1559" w:type="dxa"/>
            <w:shd w:val="clear" w:color="auto" w:fill="auto"/>
          </w:tcPr>
          <w:p w14:paraId="026ADD5E"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Septembre 2014</w:t>
            </w:r>
          </w:p>
        </w:tc>
        <w:tc>
          <w:tcPr>
            <w:tcW w:w="1558" w:type="dxa"/>
            <w:shd w:val="clear" w:color="auto" w:fill="auto"/>
          </w:tcPr>
          <w:p w14:paraId="58BB0E47" w14:textId="3692F53A"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2014-501 du 12 septembre 2014</w:t>
            </w:r>
          </w:p>
        </w:tc>
      </w:tr>
      <w:tr w:rsidR="0034175E" w:rsidRPr="005B6767" w14:paraId="18D1380B" w14:textId="77777777" w:rsidTr="00203D3E">
        <w:tc>
          <w:tcPr>
            <w:tcW w:w="375" w:type="dxa"/>
            <w:shd w:val="clear" w:color="auto" w:fill="auto"/>
          </w:tcPr>
          <w:p w14:paraId="26E265D8"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02</w:t>
            </w:r>
          </w:p>
        </w:tc>
        <w:tc>
          <w:tcPr>
            <w:tcW w:w="1326" w:type="dxa"/>
            <w:shd w:val="clear" w:color="auto" w:fill="auto"/>
          </w:tcPr>
          <w:p w14:paraId="378D145B" w14:textId="3ED68790" w:rsidR="0034175E" w:rsidRPr="005B6767" w:rsidRDefault="003731AD" w:rsidP="005B6767">
            <w:pPr>
              <w:spacing w:before="40" w:after="60" w:line="200" w:lineRule="exact"/>
              <w:ind w:right="113"/>
              <w:rPr>
                <w:sz w:val="18"/>
                <w:szCs w:val="18"/>
                <w:lang w:val="fr-FR" w:eastAsia="zh-CN"/>
              </w:rPr>
            </w:pPr>
            <w:r w:rsidRPr="005B6767">
              <w:rPr>
                <w:sz w:val="18"/>
                <w:szCs w:val="18"/>
                <w:lang w:val="fr-FR" w:eastAsia="zh-CN"/>
              </w:rPr>
              <w:t xml:space="preserve">De Bretagne </w:t>
            </w:r>
            <w:r w:rsidR="0034175E" w:rsidRPr="005B6767">
              <w:rPr>
                <w:sz w:val="18"/>
                <w:szCs w:val="18"/>
                <w:lang w:val="fr-FR" w:eastAsia="zh-CN"/>
              </w:rPr>
              <w:t>Michel</w:t>
            </w:r>
          </w:p>
        </w:tc>
        <w:tc>
          <w:tcPr>
            <w:tcW w:w="426" w:type="dxa"/>
            <w:shd w:val="clear" w:color="auto" w:fill="auto"/>
          </w:tcPr>
          <w:p w14:paraId="3A52B8CE"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12889732"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02/05/1938</w:t>
            </w:r>
          </w:p>
        </w:tc>
        <w:tc>
          <w:tcPr>
            <w:tcW w:w="1134" w:type="dxa"/>
            <w:shd w:val="clear" w:color="auto" w:fill="auto"/>
          </w:tcPr>
          <w:p w14:paraId="1D1D2345"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w:t>
            </w:r>
          </w:p>
        </w:tc>
        <w:tc>
          <w:tcPr>
            <w:tcW w:w="1559" w:type="dxa"/>
            <w:shd w:val="clear" w:color="auto" w:fill="auto"/>
          </w:tcPr>
          <w:p w14:paraId="01DEDA33"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Décembre 2017</w:t>
            </w:r>
          </w:p>
        </w:tc>
        <w:tc>
          <w:tcPr>
            <w:tcW w:w="1558" w:type="dxa"/>
            <w:shd w:val="clear" w:color="auto" w:fill="auto"/>
          </w:tcPr>
          <w:p w14:paraId="5D65789E" w14:textId="471B82D1"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2017-878 du 29 décembre 2017</w:t>
            </w:r>
          </w:p>
        </w:tc>
      </w:tr>
      <w:tr w:rsidR="0034175E" w:rsidRPr="005B6767" w14:paraId="3F096043" w14:textId="77777777" w:rsidTr="00203D3E">
        <w:tc>
          <w:tcPr>
            <w:tcW w:w="375" w:type="dxa"/>
            <w:shd w:val="clear" w:color="auto" w:fill="auto"/>
          </w:tcPr>
          <w:p w14:paraId="2D5FC508"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03</w:t>
            </w:r>
          </w:p>
        </w:tc>
        <w:tc>
          <w:tcPr>
            <w:tcW w:w="1326" w:type="dxa"/>
            <w:shd w:val="clear" w:color="auto" w:fill="auto"/>
          </w:tcPr>
          <w:p w14:paraId="4E167EE0" w14:textId="50C206B7" w:rsidR="0034175E" w:rsidRPr="005B6767" w:rsidRDefault="0034175E" w:rsidP="005B6767">
            <w:pPr>
              <w:spacing w:before="40" w:after="60" w:line="200" w:lineRule="exact"/>
              <w:ind w:right="113"/>
              <w:rPr>
                <w:sz w:val="18"/>
                <w:szCs w:val="18"/>
                <w:lang w:val="fr-FR" w:eastAsia="zh-CN"/>
              </w:rPr>
            </w:pPr>
            <w:proofErr w:type="spellStart"/>
            <w:r w:rsidRPr="005B6767">
              <w:rPr>
                <w:sz w:val="18"/>
                <w:szCs w:val="18"/>
                <w:lang w:val="fr-FR" w:eastAsia="zh-CN"/>
              </w:rPr>
              <w:t>Cocou</w:t>
            </w:r>
            <w:proofErr w:type="spellEnd"/>
            <w:r w:rsidRPr="005B6767">
              <w:rPr>
                <w:sz w:val="18"/>
                <w:szCs w:val="18"/>
                <w:lang w:val="fr-FR" w:eastAsia="zh-CN"/>
              </w:rPr>
              <w:t xml:space="preserve"> Romaric </w:t>
            </w:r>
            <w:proofErr w:type="spellStart"/>
            <w:r w:rsidR="003731AD" w:rsidRPr="005B6767">
              <w:rPr>
                <w:sz w:val="18"/>
                <w:szCs w:val="18"/>
                <w:lang w:val="fr-FR" w:eastAsia="zh-CN"/>
              </w:rPr>
              <w:t>Sossou</w:t>
            </w:r>
            <w:proofErr w:type="spellEnd"/>
          </w:p>
        </w:tc>
        <w:tc>
          <w:tcPr>
            <w:tcW w:w="426" w:type="dxa"/>
            <w:shd w:val="clear" w:color="auto" w:fill="auto"/>
          </w:tcPr>
          <w:p w14:paraId="500E2F57"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4B3AFFE3"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12/02/1980</w:t>
            </w:r>
          </w:p>
        </w:tc>
        <w:tc>
          <w:tcPr>
            <w:tcW w:w="1134" w:type="dxa"/>
            <w:shd w:val="clear" w:color="auto" w:fill="auto"/>
          </w:tcPr>
          <w:p w14:paraId="317774CB"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Bénin</w:t>
            </w:r>
          </w:p>
        </w:tc>
        <w:tc>
          <w:tcPr>
            <w:tcW w:w="1559" w:type="dxa"/>
            <w:shd w:val="clear" w:color="auto" w:fill="auto"/>
          </w:tcPr>
          <w:p w14:paraId="4EC8549B"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Mai 2013</w:t>
            </w:r>
          </w:p>
        </w:tc>
        <w:tc>
          <w:tcPr>
            <w:tcW w:w="1558" w:type="dxa"/>
            <w:shd w:val="clear" w:color="auto" w:fill="auto"/>
          </w:tcPr>
          <w:p w14:paraId="7662955F" w14:textId="05766E29"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2013-319 du 13 mai 2013</w:t>
            </w:r>
          </w:p>
        </w:tc>
      </w:tr>
      <w:tr w:rsidR="0034175E" w:rsidRPr="005B6767" w14:paraId="734D1D31" w14:textId="77777777" w:rsidTr="00203D3E">
        <w:trPr>
          <w:trHeight w:val="817"/>
        </w:trPr>
        <w:tc>
          <w:tcPr>
            <w:tcW w:w="375" w:type="dxa"/>
            <w:shd w:val="clear" w:color="auto" w:fill="auto"/>
          </w:tcPr>
          <w:p w14:paraId="65BEC2D4"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04</w:t>
            </w:r>
          </w:p>
        </w:tc>
        <w:tc>
          <w:tcPr>
            <w:tcW w:w="1326" w:type="dxa"/>
            <w:shd w:val="clear" w:color="auto" w:fill="auto"/>
          </w:tcPr>
          <w:p w14:paraId="12D118F6" w14:textId="2B6CD364"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Alain </w:t>
            </w:r>
            <w:r w:rsidR="003731AD" w:rsidRPr="005B6767">
              <w:rPr>
                <w:sz w:val="18"/>
                <w:szCs w:val="18"/>
                <w:lang w:val="fr-FR" w:eastAsia="zh-CN"/>
              </w:rPr>
              <w:t>Beaumont</w:t>
            </w:r>
          </w:p>
        </w:tc>
        <w:tc>
          <w:tcPr>
            <w:tcW w:w="426" w:type="dxa"/>
            <w:shd w:val="clear" w:color="auto" w:fill="auto"/>
          </w:tcPr>
          <w:p w14:paraId="7AB75CD8"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6771D59C"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05/10/1945</w:t>
            </w:r>
          </w:p>
        </w:tc>
        <w:tc>
          <w:tcPr>
            <w:tcW w:w="1134" w:type="dxa"/>
            <w:shd w:val="clear" w:color="auto" w:fill="auto"/>
          </w:tcPr>
          <w:p w14:paraId="151CA75A"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w:t>
            </w:r>
          </w:p>
        </w:tc>
        <w:tc>
          <w:tcPr>
            <w:tcW w:w="1559" w:type="dxa"/>
            <w:shd w:val="clear" w:color="auto" w:fill="auto"/>
          </w:tcPr>
          <w:p w14:paraId="074CEDD5"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Août 2014</w:t>
            </w:r>
          </w:p>
        </w:tc>
        <w:tc>
          <w:tcPr>
            <w:tcW w:w="1558" w:type="dxa"/>
            <w:shd w:val="clear" w:color="auto" w:fill="auto"/>
          </w:tcPr>
          <w:p w14:paraId="2D4CB875" w14:textId="08F67B86"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2014-473 du 12 août 2014</w:t>
            </w:r>
          </w:p>
        </w:tc>
      </w:tr>
      <w:tr w:rsidR="0034175E" w:rsidRPr="005B6767" w14:paraId="49C08979" w14:textId="77777777" w:rsidTr="00203D3E">
        <w:tc>
          <w:tcPr>
            <w:tcW w:w="375" w:type="dxa"/>
            <w:shd w:val="clear" w:color="auto" w:fill="auto"/>
          </w:tcPr>
          <w:p w14:paraId="7065E5F2"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05</w:t>
            </w:r>
          </w:p>
        </w:tc>
        <w:tc>
          <w:tcPr>
            <w:tcW w:w="1326" w:type="dxa"/>
            <w:shd w:val="clear" w:color="auto" w:fill="auto"/>
          </w:tcPr>
          <w:p w14:paraId="10336C94" w14:textId="2AAA0469"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Mamadou </w:t>
            </w:r>
            <w:proofErr w:type="spellStart"/>
            <w:r w:rsidR="003731AD" w:rsidRPr="005B6767">
              <w:rPr>
                <w:sz w:val="18"/>
                <w:szCs w:val="18"/>
                <w:lang w:val="fr-FR" w:eastAsia="zh-CN"/>
              </w:rPr>
              <w:t>Meite</w:t>
            </w:r>
            <w:proofErr w:type="spellEnd"/>
          </w:p>
        </w:tc>
        <w:tc>
          <w:tcPr>
            <w:tcW w:w="426" w:type="dxa"/>
            <w:shd w:val="clear" w:color="auto" w:fill="auto"/>
          </w:tcPr>
          <w:p w14:paraId="1FD92064"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67BC5FC3"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26/04/1990</w:t>
            </w:r>
          </w:p>
        </w:tc>
        <w:tc>
          <w:tcPr>
            <w:tcW w:w="1134" w:type="dxa"/>
            <w:shd w:val="clear" w:color="auto" w:fill="auto"/>
          </w:tcPr>
          <w:p w14:paraId="40B2A7F6"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Côte d’Ivoire</w:t>
            </w:r>
          </w:p>
        </w:tc>
        <w:tc>
          <w:tcPr>
            <w:tcW w:w="1559" w:type="dxa"/>
            <w:shd w:val="clear" w:color="auto" w:fill="auto"/>
          </w:tcPr>
          <w:p w14:paraId="20E26654"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Décembre 2022</w:t>
            </w:r>
          </w:p>
        </w:tc>
        <w:tc>
          <w:tcPr>
            <w:tcW w:w="1558" w:type="dxa"/>
            <w:shd w:val="clear" w:color="auto" w:fill="auto"/>
          </w:tcPr>
          <w:p w14:paraId="287C75D1" w14:textId="72ED6F23"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2022-967 du 15 décembre 2022</w:t>
            </w:r>
          </w:p>
        </w:tc>
      </w:tr>
      <w:tr w:rsidR="0034175E" w:rsidRPr="005B6767" w14:paraId="37FA3CA4" w14:textId="77777777" w:rsidTr="00203D3E">
        <w:tc>
          <w:tcPr>
            <w:tcW w:w="375" w:type="dxa"/>
            <w:shd w:val="clear" w:color="auto" w:fill="auto"/>
          </w:tcPr>
          <w:p w14:paraId="7A66C9C9"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06</w:t>
            </w:r>
          </w:p>
        </w:tc>
        <w:tc>
          <w:tcPr>
            <w:tcW w:w="1326" w:type="dxa"/>
            <w:shd w:val="clear" w:color="auto" w:fill="auto"/>
          </w:tcPr>
          <w:p w14:paraId="54581443" w14:textId="63AB9F89"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Idriss </w:t>
            </w:r>
            <w:proofErr w:type="spellStart"/>
            <w:r w:rsidR="003731AD" w:rsidRPr="005B6767">
              <w:rPr>
                <w:sz w:val="18"/>
                <w:szCs w:val="18"/>
                <w:lang w:val="fr-FR" w:eastAsia="zh-CN"/>
              </w:rPr>
              <w:t>Cisse</w:t>
            </w:r>
            <w:proofErr w:type="spellEnd"/>
          </w:p>
        </w:tc>
        <w:tc>
          <w:tcPr>
            <w:tcW w:w="426" w:type="dxa"/>
            <w:shd w:val="clear" w:color="auto" w:fill="auto"/>
          </w:tcPr>
          <w:p w14:paraId="520E2C13"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04BDB7A9"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23/02/1991</w:t>
            </w:r>
          </w:p>
        </w:tc>
        <w:tc>
          <w:tcPr>
            <w:tcW w:w="1134" w:type="dxa"/>
            <w:shd w:val="clear" w:color="auto" w:fill="auto"/>
          </w:tcPr>
          <w:p w14:paraId="71423F0A" w14:textId="7AA9610D"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France/Côte d’Ivoire</w:t>
            </w:r>
          </w:p>
        </w:tc>
        <w:tc>
          <w:tcPr>
            <w:tcW w:w="1559" w:type="dxa"/>
            <w:shd w:val="clear" w:color="auto" w:fill="auto"/>
          </w:tcPr>
          <w:p w14:paraId="15795D71"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Décembre 2022</w:t>
            </w:r>
          </w:p>
        </w:tc>
        <w:tc>
          <w:tcPr>
            <w:tcW w:w="1558" w:type="dxa"/>
            <w:shd w:val="clear" w:color="auto" w:fill="auto"/>
          </w:tcPr>
          <w:p w14:paraId="6C0286CC" w14:textId="4EFD298E"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2022-955 du 14 décembre 2022</w:t>
            </w:r>
          </w:p>
        </w:tc>
      </w:tr>
      <w:tr w:rsidR="0034175E" w:rsidRPr="005B6767" w14:paraId="0EEA4E85" w14:textId="77777777" w:rsidTr="00203D3E">
        <w:tc>
          <w:tcPr>
            <w:tcW w:w="375" w:type="dxa"/>
            <w:shd w:val="clear" w:color="auto" w:fill="auto"/>
          </w:tcPr>
          <w:p w14:paraId="15F53539"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07</w:t>
            </w:r>
          </w:p>
        </w:tc>
        <w:tc>
          <w:tcPr>
            <w:tcW w:w="1326" w:type="dxa"/>
            <w:shd w:val="clear" w:color="auto" w:fill="auto"/>
          </w:tcPr>
          <w:p w14:paraId="7B0796C8" w14:textId="7E7723E4" w:rsidR="0034175E" w:rsidRPr="005B6767" w:rsidRDefault="003731AD" w:rsidP="005B6767">
            <w:pPr>
              <w:spacing w:before="40" w:after="60" w:line="200" w:lineRule="exact"/>
              <w:ind w:right="113"/>
              <w:rPr>
                <w:sz w:val="18"/>
                <w:szCs w:val="18"/>
                <w:lang w:val="fr-FR" w:eastAsia="zh-CN"/>
              </w:rPr>
            </w:pPr>
            <w:proofErr w:type="spellStart"/>
            <w:r w:rsidRPr="005B6767">
              <w:rPr>
                <w:sz w:val="18"/>
                <w:szCs w:val="18"/>
                <w:lang w:val="fr-FR" w:eastAsia="zh-CN"/>
              </w:rPr>
              <w:t>Dagba</w:t>
            </w:r>
            <w:proofErr w:type="spellEnd"/>
            <w:r w:rsidRPr="005B6767">
              <w:rPr>
                <w:sz w:val="18"/>
                <w:szCs w:val="18"/>
                <w:lang w:val="fr-FR" w:eastAsia="zh-CN"/>
              </w:rPr>
              <w:t xml:space="preserve"> </w:t>
            </w:r>
            <w:r w:rsidR="0034175E" w:rsidRPr="005B6767">
              <w:rPr>
                <w:sz w:val="18"/>
                <w:szCs w:val="18"/>
                <w:lang w:val="fr-FR" w:eastAsia="zh-CN"/>
              </w:rPr>
              <w:t>Alain Désiré Victor</w:t>
            </w:r>
          </w:p>
        </w:tc>
        <w:tc>
          <w:tcPr>
            <w:tcW w:w="426" w:type="dxa"/>
            <w:shd w:val="clear" w:color="auto" w:fill="auto"/>
          </w:tcPr>
          <w:p w14:paraId="6D307702"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77526768"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21/07/1951</w:t>
            </w:r>
          </w:p>
        </w:tc>
        <w:tc>
          <w:tcPr>
            <w:tcW w:w="1134" w:type="dxa"/>
            <w:shd w:val="clear" w:color="auto" w:fill="auto"/>
          </w:tcPr>
          <w:p w14:paraId="2F55FF56" w14:textId="67D12CDC"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France/Bénin</w:t>
            </w:r>
          </w:p>
          <w:p w14:paraId="11315824"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Côte d’Ivoire</w:t>
            </w:r>
          </w:p>
        </w:tc>
        <w:tc>
          <w:tcPr>
            <w:tcW w:w="1559" w:type="dxa"/>
            <w:shd w:val="clear" w:color="auto" w:fill="auto"/>
          </w:tcPr>
          <w:p w14:paraId="2D0F2503"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Décembre 2022 </w:t>
            </w:r>
          </w:p>
        </w:tc>
        <w:tc>
          <w:tcPr>
            <w:tcW w:w="1558" w:type="dxa"/>
            <w:shd w:val="clear" w:color="auto" w:fill="auto"/>
          </w:tcPr>
          <w:p w14:paraId="390BA5F4" w14:textId="613013E9"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2022-964 du 14 décembre 2022</w:t>
            </w:r>
          </w:p>
        </w:tc>
      </w:tr>
      <w:tr w:rsidR="0034175E" w:rsidRPr="005B6767" w14:paraId="4899C9C1" w14:textId="77777777" w:rsidTr="00203D3E">
        <w:tc>
          <w:tcPr>
            <w:tcW w:w="375" w:type="dxa"/>
            <w:shd w:val="clear" w:color="auto" w:fill="auto"/>
          </w:tcPr>
          <w:p w14:paraId="4DD305BA"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08</w:t>
            </w:r>
          </w:p>
        </w:tc>
        <w:tc>
          <w:tcPr>
            <w:tcW w:w="1326" w:type="dxa"/>
            <w:shd w:val="clear" w:color="auto" w:fill="auto"/>
          </w:tcPr>
          <w:p w14:paraId="338FA05D" w14:textId="4187FDBF" w:rsidR="0034175E" w:rsidRPr="005B6767" w:rsidRDefault="003731AD" w:rsidP="005B6767">
            <w:pPr>
              <w:spacing w:before="40" w:after="60" w:line="200" w:lineRule="exact"/>
              <w:ind w:right="113"/>
              <w:rPr>
                <w:sz w:val="18"/>
                <w:szCs w:val="18"/>
                <w:lang w:val="fr-FR" w:eastAsia="zh-CN"/>
              </w:rPr>
            </w:pPr>
            <w:proofErr w:type="spellStart"/>
            <w:r w:rsidRPr="005B6767">
              <w:rPr>
                <w:sz w:val="18"/>
                <w:szCs w:val="18"/>
                <w:lang w:val="fr-FR" w:eastAsia="zh-CN"/>
              </w:rPr>
              <w:t>Djama</w:t>
            </w:r>
            <w:proofErr w:type="spellEnd"/>
            <w:r w:rsidRPr="005B6767">
              <w:rPr>
                <w:sz w:val="18"/>
                <w:szCs w:val="18"/>
                <w:lang w:val="fr-FR" w:eastAsia="zh-CN"/>
              </w:rPr>
              <w:t xml:space="preserve"> </w:t>
            </w:r>
            <w:proofErr w:type="spellStart"/>
            <w:r w:rsidR="0034175E" w:rsidRPr="005B6767">
              <w:rPr>
                <w:sz w:val="18"/>
                <w:szCs w:val="18"/>
                <w:lang w:val="fr-FR" w:eastAsia="zh-CN"/>
              </w:rPr>
              <w:t>Egueh</w:t>
            </w:r>
            <w:proofErr w:type="spellEnd"/>
            <w:r w:rsidR="0034175E" w:rsidRPr="005B6767">
              <w:rPr>
                <w:sz w:val="18"/>
                <w:szCs w:val="18"/>
                <w:lang w:val="fr-FR" w:eastAsia="zh-CN"/>
              </w:rPr>
              <w:t xml:space="preserve"> Zakaria</w:t>
            </w:r>
          </w:p>
        </w:tc>
        <w:tc>
          <w:tcPr>
            <w:tcW w:w="426" w:type="dxa"/>
            <w:shd w:val="clear" w:color="auto" w:fill="auto"/>
          </w:tcPr>
          <w:p w14:paraId="2807E9ED"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52A5F047"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27/10/1988</w:t>
            </w:r>
          </w:p>
        </w:tc>
        <w:tc>
          <w:tcPr>
            <w:tcW w:w="1134" w:type="dxa"/>
            <w:shd w:val="clear" w:color="auto" w:fill="auto"/>
          </w:tcPr>
          <w:p w14:paraId="42FFC310"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Djibouti</w:t>
            </w:r>
          </w:p>
        </w:tc>
        <w:tc>
          <w:tcPr>
            <w:tcW w:w="1559" w:type="dxa"/>
            <w:shd w:val="clear" w:color="auto" w:fill="auto"/>
          </w:tcPr>
          <w:p w14:paraId="68EB0C89"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Mars 2016</w:t>
            </w:r>
          </w:p>
        </w:tc>
        <w:tc>
          <w:tcPr>
            <w:tcW w:w="1558" w:type="dxa"/>
            <w:shd w:val="clear" w:color="auto" w:fill="auto"/>
          </w:tcPr>
          <w:p w14:paraId="1C4CC7CD" w14:textId="0C78BDFF"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2016-173 du 22 mars 2016</w:t>
            </w:r>
          </w:p>
        </w:tc>
      </w:tr>
      <w:tr w:rsidR="0034175E" w:rsidRPr="005B6767" w14:paraId="33A42A81" w14:textId="77777777" w:rsidTr="00203D3E">
        <w:tc>
          <w:tcPr>
            <w:tcW w:w="375" w:type="dxa"/>
            <w:shd w:val="clear" w:color="auto" w:fill="auto"/>
          </w:tcPr>
          <w:p w14:paraId="4EDDD97D"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09</w:t>
            </w:r>
          </w:p>
        </w:tc>
        <w:tc>
          <w:tcPr>
            <w:tcW w:w="1326" w:type="dxa"/>
            <w:shd w:val="clear" w:color="auto" w:fill="auto"/>
          </w:tcPr>
          <w:p w14:paraId="2FED6B39" w14:textId="7D7EF281" w:rsidR="0034175E" w:rsidRPr="005B6767" w:rsidRDefault="003731AD" w:rsidP="005B6767">
            <w:pPr>
              <w:spacing w:before="40" w:after="60" w:line="200" w:lineRule="exact"/>
              <w:ind w:right="113"/>
              <w:rPr>
                <w:sz w:val="18"/>
                <w:szCs w:val="18"/>
                <w:lang w:val="fr-FR" w:eastAsia="zh-CN"/>
              </w:rPr>
            </w:pPr>
            <w:proofErr w:type="spellStart"/>
            <w:r w:rsidRPr="005B6767">
              <w:rPr>
                <w:sz w:val="18"/>
                <w:szCs w:val="18"/>
                <w:lang w:val="fr-FR" w:eastAsia="zh-CN"/>
              </w:rPr>
              <w:t>Ahoton</w:t>
            </w:r>
            <w:proofErr w:type="spellEnd"/>
            <w:r w:rsidRPr="005B6767">
              <w:rPr>
                <w:sz w:val="18"/>
                <w:szCs w:val="18"/>
                <w:lang w:val="fr-FR" w:eastAsia="zh-CN"/>
              </w:rPr>
              <w:t xml:space="preserve"> </w:t>
            </w:r>
            <w:proofErr w:type="spellStart"/>
            <w:r w:rsidR="0034175E" w:rsidRPr="005B6767">
              <w:rPr>
                <w:sz w:val="18"/>
                <w:szCs w:val="18"/>
                <w:lang w:val="fr-FR" w:eastAsia="zh-CN"/>
              </w:rPr>
              <w:t>Obafemi</w:t>
            </w:r>
            <w:proofErr w:type="spellEnd"/>
            <w:r w:rsidR="0034175E" w:rsidRPr="005B6767">
              <w:rPr>
                <w:sz w:val="18"/>
                <w:szCs w:val="18"/>
                <w:lang w:val="fr-FR" w:eastAsia="zh-CN"/>
              </w:rPr>
              <w:t xml:space="preserve"> Lionel </w:t>
            </w:r>
            <w:proofErr w:type="spellStart"/>
            <w:r w:rsidR="0034175E" w:rsidRPr="005B6767">
              <w:rPr>
                <w:sz w:val="18"/>
                <w:szCs w:val="18"/>
                <w:lang w:val="fr-FR" w:eastAsia="zh-CN"/>
              </w:rPr>
              <w:t>Firterman</w:t>
            </w:r>
            <w:proofErr w:type="spellEnd"/>
          </w:p>
        </w:tc>
        <w:tc>
          <w:tcPr>
            <w:tcW w:w="426" w:type="dxa"/>
            <w:shd w:val="clear" w:color="auto" w:fill="auto"/>
          </w:tcPr>
          <w:p w14:paraId="4237493E"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5E0199B3"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03/11/1981</w:t>
            </w:r>
          </w:p>
        </w:tc>
        <w:tc>
          <w:tcPr>
            <w:tcW w:w="1134" w:type="dxa"/>
            <w:shd w:val="clear" w:color="auto" w:fill="auto"/>
          </w:tcPr>
          <w:p w14:paraId="7E72617C"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Bénin</w:t>
            </w:r>
          </w:p>
        </w:tc>
        <w:tc>
          <w:tcPr>
            <w:tcW w:w="1559" w:type="dxa"/>
            <w:shd w:val="clear" w:color="auto" w:fill="auto"/>
          </w:tcPr>
          <w:p w14:paraId="0512BCC0"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Avril 2017</w:t>
            </w:r>
          </w:p>
        </w:tc>
        <w:tc>
          <w:tcPr>
            <w:tcW w:w="1558" w:type="dxa"/>
            <w:shd w:val="clear" w:color="auto" w:fill="auto"/>
          </w:tcPr>
          <w:p w14:paraId="3ADFB80A" w14:textId="0F1D85C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2017-239 du 13 avril 2017</w:t>
            </w:r>
          </w:p>
        </w:tc>
      </w:tr>
      <w:tr w:rsidR="0034175E" w:rsidRPr="005B6767" w14:paraId="725D7E52" w14:textId="77777777" w:rsidTr="00203D3E">
        <w:tc>
          <w:tcPr>
            <w:tcW w:w="375" w:type="dxa"/>
            <w:shd w:val="clear" w:color="auto" w:fill="auto"/>
          </w:tcPr>
          <w:p w14:paraId="3BFF6CA8"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10</w:t>
            </w:r>
          </w:p>
        </w:tc>
        <w:tc>
          <w:tcPr>
            <w:tcW w:w="1326" w:type="dxa"/>
            <w:shd w:val="clear" w:color="auto" w:fill="auto"/>
          </w:tcPr>
          <w:p w14:paraId="50F8420C" w14:textId="62C07CFA" w:rsidR="0034175E" w:rsidRPr="005B6767" w:rsidRDefault="003731AD" w:rsidP="005B6767">
            <w:pPr>
              <w:spacing w:before="40" w:after="60" w:line="200" w:lineRule="exact"/>
              <w:ind w:right="113"/>
              <w:rPr>
                <w:sz w:val="18"/>
                <w:szCs w:val="18"/>
                <w:lang w:val="fr-FR" w:eastAsia="zh-CN"/>
              </w:rPr>
            </w:pPr>
            <w:proofErr w:type="spellStart"/>
            <w:r w:rsidRPr="005B6767">
              <w:rPr>
                <w:sz w:val="18"/>
                <w:szCs w:val="18"/>
                <w:lang w:val="fr-FR" w:eastAsia="zh-CN"/>
              </w:rPr>
              <w:t>Kinoski</w:t>
            </w:r>
            <w:proofErr w:type="spellEnd"/>
            <w:r w:rsidRPr="005B6767">
              <w:rPr>
                <w:sz w:val="18"/>
                <w:szCs w:val="18"/>
                <w:lang w:val="fr-FR" w:eastAsia="zh-CN"/>
              </w:rPr>
              <w:t xml:space="preserve"> </w:t>
            </w:r>
            <w:r w:rsidR="0034175E" w:rsidRPr="005B6767">
              <w:rPr>
                <w:sz w:val="18"/>
                <w:szCs w:val="18"/>
                <w:lang w:val="fr-FR" w:eastAsia="zh-CN"/>
              </w:rPr>
              <w:t>Alain</w:t>
            </w:r>
          </w:p>
        </w:tc>
        <w:tc>
          <w:tcPr>
            <w:tcW w:w="426" w:type="dxa"/>
            <w:shd w:val="clear" w:color="auto" w:fill="auto"/>
          </w:tcPr>
          <w:p w14:paraId="5F0A981B"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347A242B"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26/07/1965</w:t>
            </w:r>
          </w:p>
        </w:tc>
        <w:tc>
          <w:tcPr>
            <w:tcW w:w="1134" w:type="dxa"/>
            <w:shd w:val="clear" w:color="auto" w:fill="auto"/>
          </w:tcPr>
          <w:p w14:paraId="4CCA4FBA"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w:t>
            </w:r>
          </w:p>
        </w:tc>
        <w:tc>
          <w:tcPr>
            <w:tcW w:w="1559" w:type="dxa"/>
            <w:shd w:val="clear" w:color="auto" w:fill="auto"/>
          </w:tcPr>
          <w:p w14:paraId="08615EB4"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Décembre 2018</w:t>
            </w:r>
          </w:p>
        </w:tc>
        <w:tc>
          <w:tcPr>
            <w:tcW w:w="1558" w:type="dxa"/>
            <w:shd w:val="clear" w:color="auto" w:fill="auto"/>
          </w:tcPr>
          <w:p w14:paraId="1A7AC17C" w14:textId="7AA1E839"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2018-1011 du 31 décembre 2018</w:t>
            </w:r>
          </w:p>
        </w:tc>
      </w:tr>
      <w:tr w:rsidR="0034175E" w:rsidRPr="005B6767" w14:paraId="67C9EF47" w14:textId="77777777" w:rsidTr="00203D3E">
        <w:tc>
          <w:tcPr>
            <w:tcW w:w="375" w:type="dxa"/>
            <w:shd w:val="clear" w:color="auto" w:fill="auto"/>
          </w:tcPr>
          <w:p w14:paraId="07C40C8C"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11</w:t>
            </w:r>
          </w:p>
        </w:tc>
        <w:tc>
          <w:tcPr>
            <w:tcW w:w="1326" w:type="dxa"/>
            <w:shd w:val="clear" w:color="auto" w:fill="auto"/>
          </w:tcPr>
          <w:p w14:paraId="07221AF9" w14:textId="1562E861" w:rsidR="0034175E" w:rsidRPr="005B6767" w:rsidRDefault="003731AD" w:rsidP="005B6767">
            <w:pPr>
              <w:spacing w:before="40" w:after="60" w:line="200" w:lineRule="exact"/>
              <w:ind w:right="113"/>
              <w:rPr>
                <w:sz w:val="18"/>
                <w:szCs w:val="18"/>
                <w:lang w:val="fr-FR" w:eastAsia="zh-CN"/>
              </w:rPr>
            </w:pPr>
            <w:r w:rsidRPr="005B6767">
              <w:rPr>
                <w:sz w:val="18"/>
                <w:szCs w:val="18"/>
                <w:lang w:val="fr-FR" w:eastAsia="zh-CN"/>
              </w:rPr>
              <w:t xml:space="preserve">Kouassi </w:t>
            </w:r>
            <w:r w:rsidR="0034175E" w:rsidRPr="005B6767">
              <w:rPr>
                <w:sz w:val="18"/>
                <w:szCs w:val="18"/>
                <w:lang w:val="fr-FR" w:eastAsia="zh-CN"/>
              </w:rPr>
              <w:t>Jean-Marie</w:t>
            </w:r>
          </w:p>
        </w:tc>
        <w:tc>
          <w:tcPr>
            <w:tcW w:w="426" w:type="dxa"/>
            <w:shd w:val="clear" w:color="auto" w:fill="auto"/>
          </w:tcPr>
          <w:p w14:paraId="42717A34"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shd w:val="clear" w:color="auto" w:fill="auto"/>
          </w:tcPr>
          <w:p w14:paraId="1669FC21"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13/02/1972</w:t>
            </w:r>
          </w:p>
        </w:tc>
        <w:tc>
          <w:tcPr>
            <w:tcW w:w="1134" w:type="dxa"/>
            <w:shd w:val="clear" w:color="auto" w:fill="auto"/>
          </w:tcPr>
          <w:p w14:paraId="6A821CD3" w14:textId="5EB2D4A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France/Côte d’Ivoire</w:t>
            </w:r>
          </w:p>
        </w:tc>
        <w:tc>
          <w:tcPr>
            <w:tcW w:w="1559" w:type="dxa"/>
            <w:shd w:val="clear" w:color="auto" w:fill="auto"/>
          </w:tcPr>
          <w:p w14:paraId="1C98B3EE"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Octobre 2017</w:t>
            </w:r>
          </w:p>
        </w:tc>
        <w:tc>
          <w:tcPr>
            <w:tcW w:w="1558" w:type="dxa"/>
            <w:shd w:val="clear" w:color="auto" w:fill="auto"/>
          </w:tcPr>
          <w:p w14:paraId="293B6CCE" w14:textId="3056D71B"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2017-654 du 11 octobre 2017</w:t>
            </w:r>
          </w:p>
        </w:tc>
      </w:tr>
      <w:tr w:rsidR="0034175E" w:rsidRPr="005B6767" w14:paraId="1E2B8231" w14:textId="77777777" w:rsidTr="00203D3E">
        <w:tc>
          <w:tcPr>
            <w:tcW w:w="375" w:type="dxa"/>
            <w:shd w:val="clear" w:color="auto" w:fill="auto"/>
          </w:tcPr>
          <w:p w14:paraId="574E9994" w14:textId="77777777" w:rsidR="0034175E" w:rsidRPr="005B6767" w:rsidRDefault="0034175E" w:rsidP="005B6767">
            <w:pPr>
              <w:spacing w:before="40" w:after="60" w:line="200" w:lineRule="exact"/>
              <w:ind w:right="113"/>
              <w:rPr>
                <w:bCs/>
                <w:sz w:val="18"/>
                <w:szCs w:val="18"/>
                <w:lang w:val="fr-FR" w:eastAsia="zh-CN"/>
              </w:rPr>
            </w:pPr>
            <w:r w:rsidRPr="005B6767">
              <w:rPr>
                <w:bCs/>
                <w:sz w:val="18"/>
                <w:szCs w:val="18"/>
                <w:lang w:val="fr-FR" w:eastAsia="zh-CN"/>
              </w:rPr>
              <w:t>12</w:t>
            </w:r>
          </w:p>
        </w:tc>
        <w:tc>
          <w:tcPr>
            <w:tcW w:w="1326" w:type="dxa"/>
            <w:shd w:val="clear" w:color="auto" w:fill="auto"/>
          </w:tcPr>
          <w:p w14:paraId="648A185E" w14:textId="1531012A" w:rsidR="0034175E" w:rsidRPr="005B6767" w:rsidRDefault="003731AD" w:rsidP="005B6767">
            <w:pPr>
              <w:spacing w:before="40" w:after="60" w:line="200" w:lineRule="exact"/>
              <w:ind w:right="113"/>
              <w:rPr>
                <w:bCs/>
                <w:sz w:val="18"/>
                <w:szCs w:val="18"/>
                <w:lang w:val="fr-FR" w:eastAsia="zh-CN"/>
              </w:rPr>
            </w:pPr>
            <w:r w:rsidRPr="005B6767">
              <w:rPr>
                <w:bCs/>
                <w:sz w:val="18"/>
                <w:szCs w:val="18"/>
                <w:lang w:val="fr-FR" w:eastAsia="zh-CN"/>
              </w:rPr>
              <w:t xml:space="preserve">Vieux </w:t>
            </w:r>
            <w:proofErr w:type="spellStart"/>
            <w:r w:rsidRPr="005B6767">
              <w:rPr>
                <w:bCs/>
                <w:sz w:val="18"/>
                <w:szCs w:val="18"/>
                <w:lang w:val="fr-FR" w:eastAsia="zh-CN"/>
              </w:rPr>
              <w:t>Ansou</w:t>
            </w:r>
            <w:proofErr w:type="spellEnd"/>
            <w:r w:rsidRPr="005B6767">
              <w:rPr>
                <w:bCs/>
                <w:sz w:val="18"/>
                <w:szCs w:val="18"/>
                <w:lang w:val="fr-FR" w:eastAsia="zh-CN"/>
              </w:rPr>
              <w:t xml:space="preserve"> Badji</w:t>
            </w:r>
          </w:p>
        </w:tc>
        <w:tc>
          <w:tcPr>
            <w:tcW w:w="426" w:type="dxa"/>
            <w:shd w:val="clear" w:color="auto" w:fill="auto"/>
          </w:tcPr>
          <w:p w14:paraId="416651E4" w14:textId="77777777" w:rsidR="0034175E" w:rsidRPr="005B6767" w:rsidRDefault="0034175E" w:rsidP="005B6767">
            <w:pPr>
              <w:spacing w:before="40" w:after="60" w:line="200" w:lineRule="exact"/>
              <w:ind w:right="113"/>
              <w:rPr>
                <w:bCs/>
                <w:sz w:val="18"/>
                <w:szCs w:val="18"/>
                <w:lang w:val="fr-FR" w:eastAsia="zh-CN"/>
              </w:rPr>
            </w:pPr>
            <w:r w:rsidRPr="005B6767">
              <w:rPr>
                <w:bCs/>
                <w:sz w:val="18"/>
                <w:szCs w:val="18"/>
                <w:lang w:val="fr-FR" w:eastAsia="zh-CN"/>
              </w:rPr>
              <w:t>M</w:t>
            </w:r>
          </w:p>
        </w:tc>
        <w:tc>
          <w:tcPr>
            <w:tcW w:w="992" w:type="dxa"/>
            <w:shd w:val="clear" w:color="auto" w:fill="auto"/>
          </w:tcPr>
          <w:p w14:paraId="46D04BFC" w14:textId="77777777" w:rsidR="0034175E" w:rsidRPr="005B6767" w:rsidRDefault="0034175E" w:rsidP="005B6767">
            <w:pPr>
              <w:spacing w:before="40" w:after="60" w:line="200" w:lineRule="exact"/>
              <w:ind w:right="113"/>
              <w:rPr>
                <w:bCs/>
                <w:sz w:val="18"/>
                <w:szCs w:val="18"/>
                <w:lang w:val="fr-FR" w:eastAsia="zh-CN"/>
              </w:rPr>
            </w:pPr>
            <w:r w:rsidRPr="005B6767">
              <w:rPr>
                <w:bCs/>
                <w:sz w:val="18"/>
                <w:szCs w:val="18"/>
                <w:lang w:val="fr-FR" w:eastAsia="zh-CN"/>
              </w:rPr>
              <w:t>09/09/1963</w:t>
            </w:r>
          </w:p>
        </w:tc>
        <w:tc>
          <w:tcPr>
            <w:tcW w:w="1134" w:type="dxa"/>
            <w:shd w:val="clear" w:color="auto" w:fill="auto"/>
          </w:tcPr>
          <w:p w14:paraId="55661742" w14:textId="77777777" w:rsidR="0034175E" w:rsidRPr="005B6767" w:rsidRDefault="0034175E" w:rsidP="005B6767">
            <w:pPr>
              <w:spacing w:before="40" w:after="60" w:line="200" w:lineRule="exact"/>
              <w:ind w:right="113"/>
              <w:rPr>
                <w:bCs/>
                <w:sz w:val="18"/>
                <w:szCs w:val="18"/>
                <w:lang w:val="fr-FR" w:eastAsia="zh-CN"/>
              </w:rPr>
            </w:pPr>
            <w:r w:rsidRPr="005B6767">
              <w:rPr>
                <w:bCs/>
                <w:sz w:val="18"/>
                <w:szCs w:val="18"/>
                <w:lang w:val="fr-FR" w:eastAsia="zh-CN"/>
              </w:rPr>
              <w:t>Sénégal</w:t>
            </w:r>
          </w:p>
        </w:tc>
        <w:tc>
          <w:tcPr>
            <w:tcW w:w="1559" w:type="dxa"/>
            <w:shd w:val="clear" w:color="auto" w:fill="auto"/>
          </w:tcPr>
          <w:p w14:paraId="489718AA" w14:textId="77777777" w:rsidR="0034175E" w:rsidRPr="005B6767" w:rsidRDefault="0034175E" w:rsidP="005B6767">
            <w:pPr>
              <w:spacing w:before="40" w:after="60" w:line="200" w:lineRule="exact"/>
              <w:ind w:right="113"/>
              <w:rPr>
                <w:bCs/>
                <w:sz w:val="18"/>
                <w:szCs w:val="18"/>
                <w:lang w:val="fr-FR" w:eastAsia="zh-CN"/>
              </w:rPr>
            </w:pPr>
          </w:p>
        </w:tc>
        <w:tc>
          <w:tcPr>
            <w:tcW w:w="1558" w:type="dxa"/>
            <w:shd w:val="clear" w:color="auto" w:fill="auto"/>
          </w:tcPr>
          <w:p w14:paraId="679A1BDB" w14:textId="77777777" w:rsidR="0034175E" w:rsidRPr="005B6767" w:rsidRDefault="0034175E" w:rsidP="005B6767">
            <w:pPr>
              <w:spacing w:before="40" w:after="60" w:line="200" w:lineRule="exact"/>
              <w:ind w:right="113"/>
              <w:rPr>
                <w:bCs/>
                <w:sz w:val="18"/>
                <w:szCs w:val="18"/>
                <w:lang w:val="fr-FR" w:eastAsia="zh-CN"/>
              </w:rPr>
            </w:pPr>
            <w:r w:rsidRPr="005B6767">
              <w:rPr>
                <w:bCs/>
                <w:sz w:val="18"/>
                <w:szCs w:val="18"/>
                <w:lang w:val="fr-FR" w:eastAsia="zh-CN"/>
              </w:rPr>
              <w:t>Recherches infructueuses sur le territoire ivoirien</w:t>
            </w:r>
          </w:p>
        </w:tc>
      </w:tr>
      <w:tr w:rsidR="0034175E" w:rsidRPr="005B6767" w14:paraId="71CB7FF8" w14:textId="77777777" w:rsidTr="00203D3E">
        <w:tc>
          <w:tcPr>
            <w:tcW w:w="375" w:type="dxa"/>
            <w:tcBorders>
              <w:bottom w:val="single" w:sz="12" w:space="0" w:color="auto"/>
            </w:tcBorders>
            <w:shd w:val="clear" w:color="auto" w:fill="auto"/>
          </w:tcPr>
          <w:p w14:paraId="3C09F997"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13</w:t>
            </w:r>
          </w:p>
        </w:tc>
        <w:tc>
          <w:tcPr>
            <w:tcW w:w="1326" w:type="dxa"/>
            <w:tcBorders>
              <w:bottom w:val="single" w:sz="12" w:space="0" w:color="auto"/>
            </w:tcBorders>
            <w:shd w:val="clear" w:color="auto" w:fill="auto"/>
          </w:tcPr>
          <w:p w14:paraId="0129C45A" w14:textId="1AD83A44" w:rsidR="0034175E" w:rsidRPr="005B6767" w:rsidRDefault="003731AD" w:rsidP="005B6767">
            <w:pPr>
              <w:spacing w:before="40" w:after="60" w:line="200" w:lineRule="exact"/>
              <w:ind w:right="113"/>
              <w:rPr>
                <w:sz w:val="18"/>
                <w:szCs w:val="18"/>
                <w:lang w:val="fr-FR" w:eastAsia="zh-CN"/>
              </w:rPr>
            </w:pPr>
            <w:r w:rsidRPr="005B6767">
              <w:rPr>
                <w:sz w:val="18"/>
                <w:szCs w:val="18"/>
                <w:lang w:val="fr-FR" w:eastAsia="zh-CN"/>
              </w:rPr>
              <w:t xml:space="preserve">Diawara </w:t>
            </w:r>
            <w:r w:rsidR="0034175E" w:rsidRPr="005B6767">
              <w:rPr>
                <w:sz w:val="18"/>
                <w:szCs w:val="18"/>
                <w:lang w:val="fr-FR" w:eastAsia="zh-CN"/>
              </w:rPr>
              <w:t>Oumar</w:t>
            </w:r>
          </w:p>
        </w:tc>
        <w:tc>
          <w:tcPr>
            <w:tcW w:w="426" w:type="dxa"/>
            <w:tcBorders>
              <w:bottom w:val="single" w:sz="12" w:space="0" w:color="auto"/>
            </w:tcBorders>
            <w:shd w:val="clear" w:color="auto" w:fill="auto"/>
          </w:tcPr>
          <w:p w14:paraId="50F0EC45"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w:t>
            </w:r>
          </w:p>
        </w:tc>
        <w:tc>
          <w:tcPr>
            <w:tcW w:w="992" w:type="dxa"/>
            <w:tcBorders>
              <w:bottom w:val="single" w:sz="12" w:space="0" w:color="auto"/>
            </w:tcBorders>
            <w:shd w:val="clear" w:color="auto" w:fill="auto"/>
          </w:tcPr>
          <w:p w14:paraId="6593F5C2"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15/09/1989</w:t>
            </w:r>
          </w:p>
        </w:tc>
        <w:tc>
          <w:tcPr>
            <w:tcW w:w="1134" w:type="dxa"/>
            <w:tcBorders>
              <w:bottom w:val="single" w:sz="12" w:space="0" w:color="auto"/>
            </w:tcBorders>
            <w:shd w:val="clear" w:color="auto" w:fill="auto"/>
          </w:tcPr>
          <w:p w14:paraId="7DAF6855"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France</w:t>
            </w:r>
          </w:p>
        </w:tc>
        <w:tc>
          <w:tcPr>
            <w:tcW w:w="1559" w:type="dxa"/>
            <w:tcBorders>
              <w:bottom w:val="single" w:sz="12" w:space="0" w:color="auto"/>
            </w:tcBorders>
            <w:shd w:val="clear" w:color="auto" w:fill="auto"/>
          </w:tcPr>
          <w:p w14:paraId="09D06136" w14:textId="77777777"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Mai 2022</w:t>
            </w:r>
          </w:p>
        </w:tc>
        <w:tc>
          <w:tcPr>
            <w:tcW w:w="1558" w:type="dxa"/>
            <w:tcBorders>
              <w:bottom w:val="single" w:sz="12" w:space="0" w:color="auto"/>
            </w:tcBorders>
            <w:shd w:val="clear" w:color="auto" w:fill="auto"/>
          </w:tcPr>
          <w:p w14:paraId="1A2E003A" w14:textId="6BF73490" w:rsidR="0034175E" w:rsidRPr="005B6767" w:rsidRDefault="0034175E" w:rsidP="005B6767">
            <w:pPr>
              <w:spacing w:before="40" w:after="60" w:line="20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2022-299 du 3 mai 2022</w:t>
            </w:r>
          </w:p>
        </w:tc>
      </w:tr>
    </w:tbl>
    <w:p w14:paraId="4E49A20C" w14:textId="2D56297F" w:rsidR="0034175E" w:rsidRPr="00202746" w:rsidRDefault="0034175E" w:rsidP="00203D3E">
      <w:pPr>
        <w:pStyle w:val="H23G"/>
        <w:suppressAutoHyphens w:val="0"/>
        <w:rPr>
          <w:noProof/>
          <w:sz w:val="20"/>
          <w:szCs w:val="20"/>
          <w:lang w:val="fr-FR"/>
        </w:rPr>
      </w:pPr>
      <w:r w:rsidRPr="00202746">
        <w:rPr>
          <w:noProof/>
          <w:sz w:val="20"/>
          <w:szCs w:val="20"/>
          <w:lang w:val="fr-FR"/>
        </w:rPr>
        <w:tab/>
      </w:r>
      <w:r w:rsidRPr="00202746">
        <w:rPr>
          <w:noProof/>
          <w:sz w:val="20"/>
          <w:szCs w:val="20"/>
          <w:lang w:val="fr-FR"/>
        </w:rPr>
        <w:tab/>
        <w:t>D</w:t>
      </w:r>
      <w:r w:rsidR="007B3266" w:rsidRPr="00202746">
        <w:rPr>
          <w:noProof/>
          <w:sz w:val="20"/>
          <w:szCs w:val="20"/>
          <w:lang w:val="fr-FR"/>
        </w:rPr>
        <w:t>emandes d’extra</w:t>
      </w:r>
      <w:r w:rsidR="00CB2FCF" w:rsidRPr="00202746">
        <w:rPr>
          <w:noProof/>
          <w:sz w:val="20"/>
          <w:szCs w:val="20"/>
          <w:lang w:val="fr-FR"/>
        </w:rPr>
        <w:t>dition</w:t>
      </w:r>
      <w:r w:rsidR="007B3266" w:rsidRPr="00202746">
        <w:rPr>
          <w:noProof/>
          <w:sz w:val="20"/>
          <w:szCs w:val="20"/>
          <w:lang w:val="fr-FR"/>
        </w:rPr>
        <w:t xml:space="preserve"> en provenance des autres pays </w:t>
      </w:r>
    </w:p>
    <w:tbl>
      <w:tblPr>
        <w:tblW w:w="7370" w:type="dxa"/>
        <w:tblInd w:w="1134" w:type="dxa"/>
        <w:tblLayout w:type="fixed"/>
        <w:tblCellMar>
          <w:left w:w="0" w:type="dxa"/>
          <w:right w:w="0" w:type="dxa"/>
        </w:tblCellMar>
        <w:tblLook w:val="04A0" w:firstRow="1" w:lastRow="0" w:firstColumn="1" w:lastColumn="0" w:noHBand="0" w:noVBand="1"/>
      </w:tblPr>
      <w:tblGrid>
        <w:gridCol w:w="426"/>
        <w:gridCol w:w="1275"/>
        <w:gridCol w:w="567"/>
        <w:gridCol w:w="1134"/>
        <w:gridCol w:w="851"/>
        <w:gridCol w:w="850"/>
        <w:gridCol w:w="993"/>
        <w:gridCol w:w="1274"/>
      </w:tblGrid>
      <w:tr w:rsidR="00041498" w:rsidRPr="00203D3E" w14:paraId="54DE1451" w14:textId="77777777" w:rsidTr="00041498">
        <w:trPr>
          <w:tblHeader/>
        </w:trPr>
        <w:tc>
          <w:tcPr>
            <w:tcW w:w="426" w:type="dxa"/>
            <w:tcBorders>
              <w:top w:val="single" w:sz="4" w:space="0" w:color="auto"/>
              <w:bottom w:val="single" w:sz="12" w:space="0" w:color="auto"/>
            </w:tcBorders>
            <w:shd w:val="clear" w:color="auto" w:fill="auto"/>
            <w:vAlign w:val="bottom"/>
          </w:tcPr>
          <w:p w14:paraId="760FDAD1" w14:textId="77777777" w:rsidR="0034175E" w:rsidRPr="00203D3E" w:rsidRDefault="0034175E" w:rsidP="00203D3E">
            <w:pPr>
              <w:keepNext/>
              <w:keepLines/>
              <w:spacing w:before="80" w:after="80" w:line="200" w:lineRule="exact"/>
              <w:ind w:right="113"/>
              <w:rPr>
                <w:i/>
                <w:sz w:val="16"/>
                <w:szCs w:val="16"/>
                <w:lang w:val="fr-FR" w:eastAsia="zh-CN"/>
              </w:rPr>
            </w:pPr>
            <w:r w:rsidRPr="00203D3E">
              <w:rPr>
                <w:i/>
                <w:sz w:val="16"/>
                <w:szCs w:val="16"/>
                <w:lang w:val="fr-FR" w:eastAsia="zh-CN"/>
              </w:rPr>
              <w:t>N°</w:t>
            </w:r>
          </w:p>
        </w:tc>
        <w:tc>
          <w:tcPr>
            <w:tcW w:w="1275" w:type="dxa"/>
            <w:tcBorders>
              <w:top w:val="single" w:sz="4" w:space="0" w:color="auto"/>
              <w:bottom w:val="single" w:sz="12" w:space="0" w:color="auto"/>
            </w:tcBorders>
            <w:shd w:val="clear" w:color="auto" w:fill="auto"/>
            <w:vAlign w:val="bottom"/>
          </w:tcPr>
          <w:p w14:paraId="594A8A59" w14:textId="05A85767"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Nom et prénoms</w:t>
            </w:r>
          </w:p>
        </w:tc>
        <w:tc>
          <w:tcPr>
            <w:tcW w:w="567" w:type="dxa"/>
            <w:tcBorders>
              <w:top w:val="single" w:sz="4" w:space="0" w:color="auto"/>
              <w:bottom w:val="single" w:sz="12" w:space="0" w:color="auto"/>
            </w:tcBorders>
            <w:shd w:val="clear" w:color="auto" w:fill="auto"/>
            <w:vAlign w:val="bottom"/>
          </w:tcPr>
          <w:p w14:paraId="1BAA4D14" w14:textId="1FC91327"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Sexe</w:t>
            </w:r>
          </w:p>
        </w:tc>
        <w:tc>
          <w:tcPr>
            <w:tcW w:w="1134" w:type="dxa"/>
            <w:tcBorders>
              <w:top w:val="single" w:sz="4" w:space="0" w:color="auto"/>
              <w:bottom w:val="single" w:sz="12" w:space="0" w:color="auto"/>
            </w:tcBorders>
            <w:shd w:val="clear" w:color="auto" w:fill="auto"/>
            <w:vAlign w:val="bottom"/>
          </w:tcPr>
          <w:p w14:paraId="6F5BBC73" w14:textId="45F23B0B"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Date de naissance</w:t>
            </w:r>
          </w:p>
        </w:tc>
        <w:tc>
          <w:tcPr>
            <w:tcW w:w="851" w:type="dxa"/>
            <w:tcBorders>
              <w:top w:val="single" w:sz="4" w:space="0" w:color="auto"/>
              <w:bottom w:val="single" w:sz="12" w:space="0" w:color="auto"/>
            </w:tcBorders>
            <w:shd w:val="clear" w:color="auto" w:fill="auto"/>
            <w:vAlign w:val="bottom"/>
          </w:tcPr>
          <w:p w14:paraId="2D596CDB" w14:textId="5EEA384E"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Pays d’origine</w:t>
            </w:r>
          </w:p>
        </w:tc>
        <w:tc>
          <w:tcPr>
            <w:tcW w:w="850" w:type="dxa"/>
            <w:tcBorders>
              <w:top w:val="single" w:sz="4" w:space="0" w:color="auto"/>
              <w:bottom w:val="single" w:sz="12" w:space="0" w:color="auto"/>
            </w:tcBorders>
            <w:shd w:val="clear" w:color="auto" w:fill="auto"/>
            <w:vAlign w:val="bottom"/>
          </w:tcPr>
          <w:p w14:paraId="5AB1E8BF" w14:textId="262DAADD"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Pays requérants</w:t>
            </w:r>
          </w:p>
        </w:tc>
        <w:tc>
          <w:tcPr>
            <w:tcW w:w="993" w:type="dxa"/>
            <w:tcBorders>
              <w:top w:val="single" w:sz="4" w:space="0" w:color="auto"/>
              <w:bottom w:val="single" w:sz="12" w:space="0" w:color="auto"/>
            </w:tcBorders>
            <w:shd w:val="clear" w:color="auto" w:fill="auto"/>
            <w:vAlign w:val="bottom"/>
          </w:tcPr>
          <w:p w14:paraId="763AC365" w14:textId="4100ACB6"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Période d’extradition</w:t>
            </w:r>
          </w:p>
        </w:tc>
        <w:tc>
          <w:tcPr>
            <w:tcW w:w="1274" w:type="dxa"/>
            <w:tcBorders>
              <w:top w:val="single" w:sz="4" w:space="0" w:color="auto"/>
              <w:bottom w:val="single" w:sz="12" w:space="0" w:color="auto"/>
            </w:tcBorders>
            <w:shd w:val="clear" w:color="auto" w:fill="auto"/>
            <w:vAlign w:val="bottom"/>
          </w:tcPr>
          <w:p w14:paraId="4766FBFE" w14:textId="3F2C4117" w:rsidR="0034175E" w:rsidRPr="00203D3E" w:rsidRDefault="003731AD" w:rsidP="00203D3E">
            <w:pPr>
              <w:keepNext/>
              <w:keepLines/>
              <w:spacing w:before="80" w:after="80" w:line="200" w:lineRule="exact"/>
              <w:ind w:right="113"/>
              <w:rPr>
                <w:i/>
                <w:sz w:val="16"/>
                <w:szCs w:val="16"/>
                <w:lang w:val="fr-FR" w:eastAsia="zh-CN"/>
              </w:rPr>
            </w:pPr>
            <w:r w:rsidRPr="00203D3E">
              <w:rPr>
                <w:i/>
                <w:sz w:val="16"/>
                <w:szCs w:val="16"/>
                <w:lang w:val="fr-FR" w:eastAsia="zh-CN"/>
              </w:rPr>
              <w:t>Observations</w:t>
            </w:r>
          </w:p>
        </w:tc>
      </w:tr>
      <w:tr w:rsidR="00041498" w:rsidRPr="005B6767" w14:paraId="78206A8F" w14:textId="77777777" w:rsidTr="00041498">
        <w:trPr>
          <w:trHeight w:hRule="exact" w:val="113"/>
        </w:trPr>
        <w:tc>
          <w:tcPr>
            <w:tcW w:w="426" w:type="dxa"/>
            <w:tcBorders>
              <w:top w:val="single" w:sz="12" w:space="0" w:color="auto"/>
            </w:tcBorders>
            <w:shd w:val="clear" w:color="auto" w:fill="auto"/>
          </w:tcPr>
          <w:p w14:paraId="25E305DD" w14:textId="77777777" w:rsidR="0034175E" w:rsidRPr="005B6767" w:rsidRDefault="0034175E" w:rsidP="00203D3E">
            <w:pPr>
              <w:keepNext/>
              <w:keepLines/>
              <w:spacing w:before="40" w:after="120"/>
              <w:ind w:right="113"/>
              <w:rPr>
                <w:sz w:val="18"/>
                <w:szCs w:val="18"/>
                <w:lang w:val="fr-FR" w:eastAsia="zh-CN"/>
              </w:rPr>
            </w:pPr>
          </w:p>
        </w:tc>
        <w:tc>
          <w:tcPr>
            <w:tcW w:w="1275" w:type="dxa"/>
            <w:tcBorders>
              <w:top w:val="single" w:sz="12" w:space="0" w:color="auto"/>
            </w:tcBorders>
            <w:shd w:val="clear" w:color="auto" w:fill="auto"/>
          </w:tcPr>
          <w:p w14:paraId="1164B426" w14:textId="77777777" w:rsidR="0034175E" w:rsidRPr="005B6767" w:rsidRDefault="0034175E" w:rsidP="00203D3E">
            <w:pPr>
              <w:keepNext/>
              <w:keepLines/>
              <w:spacing w:before="40" w:after="120"/>
              <w:ind w:right="113"/>
              <w:rPr>
                <w:sz w:val="18"/>
                <w:szCs w:val="18"/>
                <w:lang w:val="fr-FR" w:eastAsia="zh-CN"/>
              </w:rPr>
            </w:pPr>
          </w:p>
        </w:tc>
        <w:tc>
          <w:tcPr>
            <w:tcW w:w="567" w:type="dxa"/>
            <w:tcBorders>
              <w:top w:val="single" w:sz="12" w:space="0" w:color="auto"/>
            </w:tcBorders>
            <w:shd w:val="clear" w:color="auto" w:fill="auto"/>
          </w:tcPr>
          <w:p w14:paraId="5F5FC682" w14:textId="77777777" w:rsidR="0034175E" w:rsidRPr="005B6767" w:rsidRDefault="0034175E" w:rsidP="00203D3E">
            <w:pPr>
              <w:keepNext/>
              <w:keepLines/>
              <w:spacing w:before="40" w:after="120"/>
              <w:ind w:right="113"/>
              <w:rPr>
                <w:sz w:val="18"/>
                <w:szCs w:val="18"/>
                <w:lang w:val="fr-FR" w:eastAsia="zh-CN"/>
              </w:rPr>
            </w:pPr>
          </w:p>
        </w:tc>
        <w:tc>
          <w:tcPr>
            <w:tcW w:w="1134" w:type="dxa"/>
            <w:tcBorders>
              <w:top w:val="single" w:sz="12" w:space="0" w:color="auto"/>
            </w:tcBorders>
            <w:shd w:val="clear" w:color="auto" w:fill="auto"/>
          </w:tcPr>
          <w:p w14:paraId="784F459C" w14:textId="77777777" w:rsidR="0034175E" w:rsidRPr="005B6767" w:rsidRDefault="0034175E" w:rsidP="00203D3E">
            <w:pPr>
              <w:keepNext/>
              <w:keepLines/>
              <w:spacing w:before="40" w:after="120"/>
              <w:ind w:right="113"/>
              <w:rPr>
                <w:sz w:val="18"/>
                <w:szCs w:val="18"/>
                <w:lang w:val="fr-FR" w:eastAsia="zh-CN"/>
              </w:rPr>
            </w:pPr>
          </w:p>
        </w:tc>
        <w:tc>
          <w:tcPr>
            <w:tcW w:w="851" w:type="dxa"/>
            <w:tcBorders>
              <w:top w:val="single" w:sz="12" w:space="0" w:color="auto"/>
            </w:tcBorders>
            <w:shd w:val="clear" w:color="auto" w:fill="auto"/>
          </w:tcPr>
          <w:p w14:paraId="142E7074" w14:textId="77777777" w:rsidR="0034175E" w:rsidRPr="005B6767" w:rsidRDefault="0034175E" w:rsidP="00203D3E">
            <w:pPr>
              <w:keepNext/>
              <w:keepLines/>
              <w:spacing w:before="40" w:after="120"/>
              <w:ind w:right="113"/>
              <w:rPr>
                <w:sz w:val="18"/>
                <w:szCs w:val="18"/>
                <w:lang w:val="fr-FR" w:eastAsia="zh-CN"/>
              </w:rPr>
            </w:pPr>
          </w:p>
        </w:tc>
        <w:tc>
          <w:tcPr>
            <w:tcW w:w="850" w:type="dxa"/>
            <w:tcBorders>
              <w:top w:val="single" w:sz="12" w:space="0" w:color="auto"/>
            </w:tcBorders>
            <w:shd w:val="clear" w:color="auto" w:fill="auto"/>
          </w:tcPr>
          <w:p w14:paraId="549CD281" w14:textId="77777777" w:rsidR="0034175E" w:rsidRPr="005B6767" w:rsidRDefault="0034175E" w:rsidP="00203D3E">
            <w:pPr>
              <w:keepNext/>
              <w:keepLines/>
              <w:spacing w:before="40" w:after="120"/>
              <w:ind w:right="113"/>
              <w:rPr>
                <w:sz w:val="18"/>
                <w:szCs w:val="18"/>
                <w:lang w:val="fr-FR" w:eastAsia="zh-CN"/>
              </w:rPr>
            </w:pPr>
          </w:p>
        </w:tc>
        <w:tc>
          <w:tcPr>
            <w:tcW w:w="993" w:type="dxa"/>
            <w:tcBorders>
              <w:top w:val="single" w:sz="12" w:space="0" w:color="auto"/>
            </w:tcBorders>
            <w:shd w:val="clear" w:color="auto" w:fill="auto"/>
          </w:tcPr>
          <w:p w14:paraId="1F4479D4" w14:textId="77777777" w:rsidR="0034175E" w:rsidRPr="005B6767" w:rsidRDefault="0034175E" w:rsidP="00203D3E">
            <w:pPr>
              <w:keepNext/>
              <w:keepLines/>
              <w:spacing w:before="40" w:after="120"/>
              <w:ind w:right="113"/>
              <w:rPr>
                <w:sz w:val="18"/>
                <w:szCs w:val="18"/>
                <w:lang w:val="fr-FR" w:eastAsia="zh-CN"/>
              </w:rPr>
            </w:pPr>
          </w:p>
        </w:tc>
        <w:tc>
          <w:tcPr>
            <w:tcW w:w="1274" w:type="dxa"/>
            <w:tcBorders>
              <w:top w:val="single" w:sz="12" w:space="0" w:color="auto"/>
            </w:tcBorders>
            <w:shd w:val="clear" w:color="auto" w:fill="auto"/>
          </w:tcPr>
          <w:p w14:paraId="21028120" w14:textId="77777777" w:rsidR="0034175E" w:rsidRPr="005B6767" w:rsidRDefault="0034175E" w:rsidP="00203D3E">
            <w:pPr>
              <w:keepNext/>
              <w:keepLines/>
              <w:spacing w:before="40" w:after="120"/>
              <w:ind w:right="113"/>
              <w:rPr>
                <w:sz w:val="18"/>
                <w:szCs w:val="18"/>
                <w:lang w:val="fr-FR" w:eastAsia="zh-CN"/>
              </w:rPr>
            </w:pPr>
          </w:p>
        </w:tc>
      </w:tr>
      <w:tr w:rsidR="00041498" w:rsidRPr="005B6767" w14:paraId="6585B168" w14:textId="77777777" w:rsidTr="00041498">
        <w:tc>
          <w:tcPr>
            <w:tcW w:w="426" w:type="dxa"/>
            <w:shd w:val="clear" w:color="auto" w:fill="auto"/>
          </w:tcPr>
          <w:p w14:paraId="66BE477B"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01</w:t>
            </w:r>
          </w:p>
        </w:tc>
        <w:tc>
          <w:tcPr>
            <w:tcW w:w="1275" w:type="dxa"/>
            <w:shd w:val="clear" w:color="auto" w:fill="auto"/>
          </w:tcPr>
          <w:p w14:paraId="2CC934A4" w14:textId="51EEA672" w:rsidR="0034175E" w:rsidRPr="005B6767" w:rsidRDefault="003731AD" w:rsidP="00202746">
            <w:pPr>
              <w:spacing w:before="40" w:after="60" w:line="220" w:lineRule="exact"/>
              <w:ind w:right="113"/>
              <w:rPr>
                <w:sz w:val="18"/>
                <w:szCs w:val="18"/>
                <w:lang w:val="fr-FR" w:eastAsia="zh-CN"/>
              </w:rPr>
            </w:pPr>
            <w:proofErr w:type="spellStart"/>
            <w:r w:rsidRPr="005B6767">
              <w:rPr>
                <w:sz w:val="18"/>
                <w:szCs w:val="18"/>
                <w:lang w:val="fr-FR" w:eastAsia="zh-CN"/>
              </w:rPr>
              <w:t>Tareja</w:t>
            </w:r>
            <w:proofErr w:type="spellEnd"/>
            <w:r w:rsidRPr="005B6767">
              <w:rPr>
                <w:sz w:val="18"/>
                <w:szCs w:val="18"/>
                <w:lang w:val="fr-FR" w:eastAsia="zh-CN"/>
              </w:rPr>
              <w:t xml:space="preserve"> </w:t>
            </w:r>
            <w:r w:rsidR="0034175E" w:rsidRPr="005B6767">
              <w:rPr>
                <w:sz w:val="18"/>
                <w:szCs w:val="18"/>
                <w:lang w:val="fr-FR" w:eastAsia="zh-CN"/>
              </w:rPr>
              <w:t>Ra</w:t>
            </w:r>
            <w:r w:rsidRPr="005B6767">
              <w:rPr>
                <w:sz w:val="18"/>
                <w:szCs w:val="18"/>
                <w:lang w:val="fr-FR" w:eastAsia="zh-CN"/>
              </w:rPr>
              <w:t>j</w:t>
            </w:r>
            <w:r w:rsidR="0034175E" w:rsidRPr="005B6767">
              <w:rPr>
                <w:sz w:val="18"/>
                <w:szCs w:val="18"/>
                <w:lang w:val="fr-FR" w:eastAsia="zh-CN"/>
              </w:rPr>
              <w:t xml:space="preserve"> </w:t>
            </w:r>
            <w:r w:rsidRPr="005B6767">
              <w:rPr>
                <w:sz w:val="18"/>
                <w:szCs w:val="18"/>
                <w:lang w:val="fr-FR" w:eastAsia="zh-CN"/>
              </w:rPr>
              <w:t>Gopal</w:t>
            </w:r>
          </w:p>
        </w:tc>
        <w:tc>
          <w:tcPr>
            <w:tcW w:w="567" w:type="dxa"/>
            <w:shd w:val="clear" w:color="auto" w:fill="auto"/>
          </w:tcPr>
          <w:p w14:paraId="3DF55431"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07ABA2C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27/04/1988</w:t>
            </w:r>
          </w:p>
        </w:tc>
        <w:tc>
          <w:tcPr>
            <w:tcW w:w="851" w:type="dxa"/>
            <w:shd w:val="clear" w:color="auto" w:fill="auto"/>
          </w:tcPr>
          <w:p w14:paraId="5E8FC6D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Inde </w:t>
            </w:r>
          </w:p>
        </w:tc>
        <w:tc>
          <w:tcPr>
            <w:tcW w:w="850" w:type="dxa"/>
            <w:shd w:val="clear" w:color="auto" w:fill="auto"/>
          </w:tcPr>
          <w:p w14:paraId="4CCC0231"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Inde</w:t>
            </w:r>
          </w:p>
        </w:tc>
        <w:tc>
          <w:tcPr>
            <w:tcW w:w="993" w:type="dxa"/>
            <w:shd w:val="clear" w:color="auto" w:fill="auto"/>
          </w:tcPr>
          <w:p w14:paraId="497CF4B5"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59C4949A"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2A0D7D72" w14:textId="77777777" w:rsidTr="00041498">
        <w:tc>
          <w:tcPr>
            <w:tcW w:w="426" w:type="dxa"/>
            <w:shd w:val="clear" w:color="auto" w:fill="auto"/>
          </w:tcPr>
          <w:p w14:paraId="54F3DE56"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02</w:t>
            </w:r>
          </w:p>
        </w:tc>
        <w:tc>
          <w:tcPr>
            <w:tcW w:w="1275" w:type="dxa"/>
            <w:shd w:val="clear" w:color="auto" w:fill="auto"/>
          </w:tcPr>
          <w:p w14:paraId="2AA5773D" w14:textId="383291AC" w:rsidR="0034175E" w:rsidRPr="005B6767" w:rsidRDefault="003731AD" w:rsidP="00202746">
            <w:pPr>
              <w:spacing w:before="40" w:after="60" w:line="220" w:lineRule="exact"/>
              <w:ind w:right="113"/>
              <w:rPr>
                <w:sz w:val="18"/>
                <w:szCs w:val="18"/>
                <w:lang w:val="fr-FR" w:eastAsia="zh-CN"/>
              </w:rPr>
            </w:pPr>
            <w:r w:rsidRPr="005B6767">
              <w:rPr>
                <w:sz w:val="18"/>
                <w:szCs w:val="18"/>
                <w:lang w:val="fr-FR" w:eastAsia="zh-CN"/>
              </w:rPr>
              <w:t xml:space="preserve">Messaoud </w:t>
            </w:r>
            <w:r w:rsidR="0034175E" w:rsidRPr="005B6767">
              <w:rPr>
                <w:sz w:val="18"/>
                <w:szCs w:val="18"/>
                <w:lang w:val="fr-FR" w:eastAsia="zh-CN"/>
              </w:rPr>
              <w:t>Haddad</w:t>
            </w:r>
          </w:p>
        </w:tc>
        <w:tc>
          <w:tcPr>
            <w:tcW w:w="567" w:type="dxa"/>
            <w:shd w:val="clear" w:color="auto" w:fill="auto"/>
          </w:tcPr>
          <w:p w14:paraId="28DC2B8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217E1DF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15/02/1955</w:t>
            </w:r>
          </w:p>
        </w:tc>
        <w:tc>
          <w:tcPr>
            <w:tcW w:w="851" w:type="dxa"/>
            <w:shd w:val="clear" w:color="auto" w:fill="auto"/>
          </w:tcPr>
          <w:p w14:paraId="7E4FD98D"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Tunisie</w:t>
            </w:r>
          </w:p>
        </w:tc>
        <w:tc>
          <w:tcPr>
            <w:tcW w:w="850" w:type="dxa"/>
            <w:shd w:val="clear" w:color="auto" w:fill="auto"/>
          </w:tcPr>
          <w:p w14:paraId="5859F41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Tunisie</w:t>
            </w:r>
          </w:p>
        </w:tc>
        <w:tc>
          <w:tcPr>
            <w:tcW w:w="993" w:type="dxa"/>
            <w:shd w:val="clear" w:color="auto" w:fill="auto"/>
          </w:tcPr>
          <w:p w14:paraId="0DF66948"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4131AED8"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0B40715D" w14:textId="77777777" w:rsidTr="00041498">
        <w:tc>
          <w:tcPr>
            <w:tcW w:w="426" w:type="dxa"/>
            <w:shd w:val="clear" w:color="auto" w:fill="auto"/>
          </w:tcPr>
          <w:p w14:paraId="6292443F"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03</w:t>
            </w:r>
          </w:p>
        </w:tc>
        <w:tc>
          <w:tcPr>
            <w:tcW w:w="1275" w:type="dxa"/>
            <w:shd w:val="clear" w:color="auto" w:fill="auto"/>
          </w:tcPr>
          <w:p w14:paraId="205109D1" w14:textId="46F8CF55"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Ismaël Mohamad </w:t>
            </w:r>
            <w:proofErr w:type="spellStart"/>
            <w:r w:rsidR="003731AD" w:rsidRPr="005B6767">
              <w:rPr>
                <w:sz w:val="18"/>
                <w:szCs w:val="18"/>
                <w:lang w:val="fr-FR" w:eastAsia="zh-CN"/>
              </w:rPr>
              <w:t>Bahsoun</w:t>
            </w:r>
            <w:proofErr w:type="spellEnd"/>
          </w:p>
        </w:tc>
        <w:tc>
          <w:tcPr>
            <w:tcW w:w="567" w:type="dxa"/>
            <w:shd w:val="clear" w:color="auto" w:fill="auto"/>
          </w:tcPr>
          <w:p w14:paraId="5FF2641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70F716B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1987</w:t>
            </w:r>
          </w:p>
        </w:tc>
        <w:tc>
          <w:tcPr>
            <w:tcW w:w="851" w:type="dxa"/>
            <w:shd w:val="clear" w:color="auto" w:fill="auto"/>
          </w:tcPr>
          <w:p w14:paraId="522FE33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Liban</w:t>
            </w:r>
          </w:p>
        </w:tc>
        <w:tc>
          <w:tcPr>
            <w:tcW w:w="850" w:type="dxa"/>
            <w:shd w:val="clear" w:color="auto" w:fill="auto"/>
          </w:tcPr>
          <w:p w14:paraId="122D9D2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Liban</w:t>
            </w:r>
          </w:p>
        </w:tc>
        <w:tc>
          <w:tcPr>
            <w:tcW w:w="993" w:type="dxa"/>
            <w:shd w:val="clear" w:color="auto" w:fill="auto"/>
          </w:tcPr>
          <w:p w14:paraId="7AF30D5A"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59541F45"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3F2F84CB" w14:textId="77777777" w:rsidTr="00041498">
        <w:tc>
          <w:tcPr>
            <w:tcW w:w="426" w:type="dxa"/>
            <w:shd w:val="clear" w:color="auto" w:fill="auto"/>
          </w:tcPr>
          <w:p w14:paraId="4249A15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04</w:t>
            </w:r>
          </w:p>
        </w:tc>
        <w:tc>
          <w:tcPr>
            <w:tcW w:w="1275" w:type="dxa"/>
            <w:shd w:val="clear" w:color="auto" w:fill="auto"/>
          </w:tcPr>
          <w:p w14:paraId="1DBFC5C0" w14:textId="6FDFA1EE" w:rsidR="0034175E" w:rsidRPr="005B6767" w:rsidRDefault="003731AD" w:rsidP="00202746">
            <w:pPr>
              <w:spacing w:before="40" w:after="60" w:line="220" w:lineRule="exact"/>
              <w:ind w:right="113"/>
              <w:rPr>
                <w:sz w:val="18"/>
                <w:szCs w:val="18"/>
                <w:lang w:val="fr-FR" w:eastAsia="zh-CN"/>
              </w:rPr>
            </w:pPr>
            <w:proofErr w:type="spellStart"/>
            <w:r w:rsidRPr="005B6767">
              <w:rPr>
                <w:sz w:val="18"/>
                <w:szCs w:val="18"/>
                <w:lang w:val="fr-FR" w:eastAsia="zh-CN"/>
              </w:rPr>
              <w:t>Hijazie</w:t>
            </w:r>
            <w:proofErr w:type="spellEnd"/>
            <w:r w:rsidRPr="005B6767">
              <w:rPr>
                <w:sz w:val="18"/>
                <w:szCs w:val="18"/>
                <w:lang w:val="fr-FR" w:eastAsia="zh-CN"/>
              </w:rPr>
              <w:t xml:space="preserve"> </w:t>
            </w:r>
            <w:r w:rsidR="0034175E" w:rsidRPr="005B6767">
              <w:rPr>
                <w:sz w:val="18"/>
                <w:szCs w:val="18"/>
                <w:lang w:val="fr-FR" w:eastAsia="zh-CN"/>
              </w:rPr>
              <w:t>Mohamed</w:t>
            </w:r>
          </w:p>
        </w:tc>
        <w:tc>
          <w:tcPr>
            <w:tcW w:w="567" w:type="dxa"/>
            <w:shd w:val="clear" w:color="auto" w:fill="auto"/>
          </w:tcPr>
          <w:p w14:paraId="6112183C"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0E38AC90"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01/01/1980</w:t>
            </w:r>
          </w:p>
        </w:tc>
        <w:tc>
          <w:tcPr>
            <w:tcW w:w="851" w:type="dxa"/>
            <w:shd w:val="clear" w:color="auto" w:fill="auto"/>
          </w:tcPr>
          <w:p w14:paraId="2F40BFF8"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Liban</w:t>
            </w:r>
          </w:p>
        </w:tc>
        <w:tc>
          <w:tcPr>
            <w:tcW w:w="850" w:type="dxa"/>
            <w:shd w:val="clear" w:color="auto" w:fill="auto"/>
          </w:tcPr>
          <w:p w14:paraId="621154A6"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Togo</w:t>
            </w:r>
          </w:p>
        </w:tc>
        <w:tc>
          <w:tcPr>
            <w:tcW w:w="993" w:type="dxa"/>
            <w:shd w:val="clear" w:color="auto" w:fill="auto"/>
          </w:tcPr>
          <w:p w14:paraId="4DE9500D"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0AB0E435"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23B477F5" w14:textId="77777777" w:rsidTr="00041498">
        <w:tc>
          <w:tcPr>
            <w:tcW w:w="426" w:type="dxa"/>
            <w:shd w:val="clear" w:color="auto" w:fill="auto"/>
          </w:tcPr>
          <w:p w14:paraId="1D063AC9"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05</w:t>
            </w:r>
          </w:p>
        </w:tc>
        <w:tc>
          <w:tcPr>
            <w:tcW w:w="1275" w:type="dxa"/>
            <w:shd w:val="clear" w:color="auto" w:fill="auto"/>
          </w:tcPr>
          <w:p w14:paraId="1309FF19" w14:textId="3866B0C0" w:rsidR="0034175E" w:rsidRPr="005B6767" w:rsidRDefault="003731AD" w:rsidP="00202746">
            <w:pPr>
              <w:spacing w:before="40" w:after="60" w:line="220" w:lineRule="exact"/>
              <w:ind w:right="113"/>
              <w:rPr>
                <w:sz w:val="18"/>
                <w:szCs w:val="18"/>
                <w:lang w:val="fr-FR" w:eastAsia="zh-CN"/>
              </w:rPr>
            </w:pPr>
            <w:proofErr w:type="spellStart"/>
            <w:r w:rsidRPr="005B6767">
              <w:rPr>
                <w:sz w:val="18"/>
                <w:szCs w:val="18"/>
                <w:lang w:val="fr-FR" w:eastAsia="zh-CN"/>
              </w:rPr>
              <w:t>Sule</w:t>
            </w:r>
            <w:proofErr w:type="spellEnd"/>
            <w:r w:rsidRPr="005B6767">
              <w:rPr>
                <w:sz w:val="18"/>
                <w:szCs w:val="18"/>
                <w:lang w:val="fr-FR" w:eastAsia="zh-CN"/>
              </w:rPr>
              <w:t xml:space="preserve"> </w:t>
            </w:r>
            <w:r w:rsidR="0034175E" w:rsidRPr="005B6767">
              <w:rPr>
                <w:sz w:val="18"/>
                <w:szCs w:val="18"/>
                <w:lang w:val="fr-FR" w:eastAsia="zh-CN"/>
              </w:rPr>
              <w:t>Marcel</w:t>
            </w:r>
          </w:p>
        </w:tc>
        <w:tc>
          <w:tcPr>
            <w:tcW w:w="567" w:type="dxa"/>
            <w:shd w:val="clear" w:color="auto" w:fill="auto"/>
          </w:tcPr>
          <w:p w14:paraId="018C1FE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77B08EC5"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14/02/1979</w:t>
            </w:r>
          </w:p>
        </w:tc>
        <w:tc>
          <w:tcPr>
            <w:tcW w:w="851" w:type="dxa"/>
            <w:shd w:val="clear" w:color="auto" w:fill="auto"/>
          </w:tcPr>
          <w:p w14:paraId="4B622210" w14:textId="4372A80A"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Burkina-Faso</w:t>
            </w:r>
          </w:p>
        </w:tc>
        <w:tc>
          <w:tcPr>
            <w:tcW w:w="850" w:type="dxa"/>
            <w:shd w:val="clear" w:color="auto" w:fill="auto"/>
          </w:tcPr>
          <w:p w14:paraId="0EC1A6F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Togo</w:t>
            </w:r>
          </w:p>
        </w:tc>
        <w:tc>
          <w:tcPr>
            <w:tcW w:w="993" w:type="dxa"/>
            <w:shd w:val="clear" w:color="auto" w:fill="auto"/>
          </w:tcPr>
          <w:p w14:paraId="36301652"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6DD51C88"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0DA8100E" w14:textId="77777777" w:rsidTr="00041498">
        <w:tc>
          <w:tcPr>
            <w:tcW w:w="426" w:type="dxa"/>
            <w:shd w:val="clear" w:color="auto" w:fill="auto"/>
          </w:tcPr>
          <w:p w14:paraId="5D6AB0D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06</w:t>
            </w:r>
          </w:p>
        </w:tc>
        <w:tc>
          <w:tcPr>
            <w:tcW w:w="1275" w:type="dxa"/>
            <w:shd w:val="clear" w:color="auto" w:fill="auto"/>
          </w:tcPr>
          <w:p w14:paraId="61101DB2" w14:textId="44CB5D1F" w:rsidR="0034175E" w:rsidRPr="005B6767" w:rsidRDefault="003731AD" w:rsidP="00202746">
            <w:pPr>
              <w:spacing w:before="40" w:after="60" w:line="220" w:lineRule="exact"/>
              <w:ind w:right="113"/>
              <w:rPr>
                <w:sz w:val="18"/>
                <w:szCs w:val="18"/>
                <w:lang w:val="fr-FR" w:eastAsia="zh-CN"/>
              </w:rPr>
            </w:pPr>
            <w:proofErr w:type="spellStart"/>
            <w:r w:rsidRPr="005B6767">
              <w:rPr>
                <w:sz w:val="18"/>
                <w:szCs w:val="18"/>
                <w:lang w:val="fr-FR" w:eastAsia="zh-CN"/>
              </w:rPr>
              <w:t>Saho</w:t>
            </w:r>
            <w:proofErr w:type="spellEnd"/>
            <w:r w:rsidRPr="005B6767">
              <w:rPr>
                <w:sz w:val="18"/>
                <w:szCs w:val="18"/>
                <w:lang w:val="fr-FR" w:eastAsia="zh-CN"/>
              </w:rPr>
              <w:t xml:space="preserve"> </w:t>
            </w:r>
            <w:proofErr w:type="spellStart"/>
            <w:r w:rsidR="0034175E" w:rsidRPr="005B6767">
              <w:rPr>
                <w:sz w:val="18"/>
                <w:szCs w:val="18"/>
                <w:lang w:val="fr-FR" w:eastAsia="zh-CN"/>
              </w:rPr>
              <w:t>Alfousain</w:t>
            </w:r>
            <w:proofErr w:type="spellEnd"/>
          </w:p>
        </w:tc>
        <w:tc>
          <w:tcPr>
            <w:tcW w:w="567" w:type="dxa"/>
            <w:shd w:val="clear" w:color="auto" w:fill="auto"/>
          </w:tcPr>
          <w:p w14:paraId="425028D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183B2DD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02/02/1960</w:t>
            </w:r>
          </w:p>
        </w:tc>
        <w:tc>
          <w:tcPr>
            <w:tcW w:w="851" w:type="dxa"/>
            <w:shd w:val="clear" w:color="auto" w:fill="auto"/>
          </w:tcPr>
          <w:p w14:paraId="3159C53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Gambie </w:t>
            </w:r>
          </w:p>
        </w:tc>
        <w:tc>
          <w:tcPr>
            <w:tcW w:w="850" w:type="dxa"/>
            <w:shd w:val="clear" w:color="auto" w:fill="auto"/>
          </w:tcPr>
          <w:p w14:paraId="5BEF35A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Togo</w:t>
            </w:r>
          </w:p>
        </w:tc>
        <w:tc>
          <w:tcPr>
            <w:tcW w:w="993" w:type="dxa"/>
            <w:shd w:val="clear" w:color="auto" w:fill="auto"/>
          </w:tcPr>
          <w:p w14:paraId="02EA38BD"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6E8F61CE"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6DCFBD6D" w14:textId="77777777" w:rsidTr="00041498">
        <w:tc>
          <w:tcPr>
            <w:tcW w:w="426" w:type="dxa"/>
            <w:shd w:val="clear" w:color="auto" w:fill="auto"/>
          </w:tcPr>
          <w:p w14:paraId="037CA901"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07</w:t>
            </w:r>
          </w:p>
        </w:tc>
        <w:tc>
          <w:tcPr>
            <w:tcW w:w="1275" w:type="dxa"/>
            <w:shd w:val="clear" w:color="auto" w:fill="auto"/>
          </w:tcPr>
          <w:p w14:paraId="606C3C84" w14:textId="436D81FB"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Yassin Hussein </w:t>
            </w:r>
            <w:proofErr w:type="spellStart"/>
            <w:r w:rsidR="003731AD" w:rsidRPr="005B6767">
              <w:rPr>
                <w:sz w:val="18"/>
                <w:szCs w:val="18"/>
                <w:lang w:val="fr-FR" w:eastAsia="zh-CN"/>
              </w:rPr>
              <w:t>Ma’assarani</w:t>
            </w:r>
            <w:proofErr w:type="spellEnd"/>
          </w:p>
        </w:tc>
        <w:tc>
          <w:tcPr>
            <w:tcW w:w="567" w:type="dxa"/>
            <w:shd w:val="clear" w:color="auto" w:fill="auto"/>
          </w:tcPr>
          <w:p w14:paraId="335A73C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3018CC1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1974</w:t>
            </w:r>
          </w:p>
        </w:tc>
        <w:tc>
          <w:tcPr>
            <w:tcW w:w="851" w:type="dxa"/>
            <w:shd w:val="clear" w:color="auto" w:fill="auto"/>
          </w:tcPr>
          <w:p w14:paraId="4259B78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Syrie</w:t>
            </w:r>
          </w:p>
        </w:tc>
        <w:tc>
          <w:tcPr>
            <w:tcW w:w="850" w:type="dxa"/>
            <w:shd w:val="clear" w:color="auto" w:fill="auto"/>
          </w:tcPr>
          <w:p w14:paraId="06E208CA"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Syrie</w:t>
            </w:r>
          </w:p>
        </w:tc>
        <w:tc>
          <w:tcPr>
            <w:tcW w:w="993" w:type="dxa"/>
            <w:shd w:val="clear" w:color="auto" w:fill="auto"/>
          </w:tcPr>
          <w:p w14:paraId="2877EBF3"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1BA39675"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7186A9D8" w14:textId="77777777" w:rsidTr="00041498">
        <w:tc>
          <w:tcPr>
            <w:tcW w:w="426" w:type="dxa"/>
            <w:shd w:val="clear" w:color="auto" w:fill="auto"/>
          </w:tcPr>
          <w:p w14:paraId="55A2DDE8"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08</w:t>
            </w:r>
          </w:p>
        </w:tc>
        <w:tc>
          <w:tcPr>
            <w:tcW w:w="1275" w:type="dxa"/>
            <w:shd w:val="clear" w:color="auto" w:fill="auto"/>
          </w:tcPr>
          <w:p w14:paraId="6427E8EB" w14:textId="679DA849" w:rsidR="0034175E" w:rsidRPr="005B6767" w:rsidRDefault="003731AD" w:rsidP="00202746">
            <w:pPr>
              <w:spacing w:before="40" w:after="60" w:line="220" w:lineRule="exact"/>
              <w:ind w:right="113"/>
              <w:rPr>
                <w:sz w:val="18"/>
                <w:szCs w:val="18"/>
                <w:lang w:val="fr-FR" w:eastAsia="zh-CN"/>
              </w:rPr>
            </w:pPr>
            <w:r w:rsidRPr="005B6767">
              <w:rPr>
                <w:sz w:val="18"/>
                <w:szCs w:val="18"/>
                <w:lang w:val="fr-FR" w:eastAsia="zh-CN"/>
              </w:rPr>
              <w:t>Adel Al-Salehi</w:t>
            </w:r>
          </w:p>
        </w:tc>
        <w:tc>
          <w:tcPr>
            <w:tcW w:w="567" w:type="dxa"/>
            <w:shd w:val="clear" w:color="auto" w:fill="auto"/>
          </w:tcPr>
          <w:p w14:paraId="6A1F5ED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5085D49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1988</w:t>
            </w:r>
          </w:p>
        </w:tc>
        <w:tc>
          <w:tcPr>
            <w:tcW w:w="851" w:type="dxa"/>
            <w:shd w:val="clear" w:color="auto" w:fill="auto"/>
          </w:tcPr>
          <w:p w14:paraId="39397C1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Syrie</w:t>
            </w:r>
          </w:p>
        </w:tc>
        <w:tc>
          <w:tcPr>
            <w:tcW w:w="850" w:type="dxa"/>
            <w:shd w:val="clear" w:color="auto" w:fill="auto"/>
          </w:tcPr>
          <w:p w14:paraId="6D59A8DC"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Syrie</w:t>
            </w:r>
          </w:p>
        </w:tc>
        <w:tc>
          <w:tcPr>
            <w:tcW w:w="993" w:type="dxa"/>
            <w:shd w:val="clear" w:color="auto" w:fill="auto"/>
          </w:tcPr>
          <w:p w14:paraId="23AFF676"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308ECE22"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3F290822" w14:textId="77777777" w:rsidTr="00041498">
        <w:tc>
          <w:tcPr>
            <w:tcW w:w="426" w:type="dxa"/>
            <w:shd w:val="clear" w:color="auto" w:fill="auto"/>
          </w:tcPr>
          <w:p w14:paraId="562EA5D9"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09</w:t>
            </w:r>
          </w:p>
        </w:tc>
        <w:tc>
          <w:tcPr>
            <w:tcW w:w="1275" w:type="dxa"/>
            <w:shd w:val="clear" w:color="auto" w:fill="auto"/>
          </w:tcPr>
          <w:p w14:paraId="569D62B4" w14:textId="665AB550"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Hasan Saleh </w:t>
            </w:r>
            <w:proofErr w:type="spellStart"/>
            <w:r w:rsidR="003731AD" w:rsidRPr="005B6767">
              <w:rPr>
                <w:sz w:val="18"/>
                <w:szCs w:val="18"/>
                <w:lang w:val="fr-FR" w:eastAsia="zh-CN"/>
              </w:rPr>
              <w:t>Mousawi</w:t>
            </w:r>
            <w:proofErr w:type="spellEnd"/>
          </w:p>
        </w:tc>
        <w:tc>
          <w:tcPr>
            <w:tcW w:w="567" w:type="dxa"/>
            <w:shd w:val="clear" w:color="auto" w:fill="auto"/>
          </w:tcPr>
          <w:p w14:paraId="6EE06A4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325B2726"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ND</w:t>
            </w:r>
          </w:p>
        </w:tc>
        <w:tc>
          <w:tcPr>
            <w:tcW w:w="851" w:type="dxa"/>
            <w:shd w:val="clear" w:color="auto" w:fill="auto"/>
          </w:tcPr>
          <w:p w14:paraId="6DF9BD89"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Liban</w:t>
            </w:r>
          </w:p>
        </w:tc>
        <w:tc>
          <w:tcPr>
            <w:tcW w:w="850" w:type="dxa"/>
            <w:shd w:val="clear" w:color="auto" w:fill="auto"/>
          </w:tcPr>
          <w:p w14:paraId="20E91DB8"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Syrie</w:t>
            </w:r>
          </w:p>
        </w:tc>
        <w:tc>
          <w:tcPr>
            <w:tcW w:w="993" w:type="dxa"/>
            <w:shd w:val="clear" w:color="auto" w:fill="auto"/>
          </w:tcPr>
          <w:p w14:paraId="2A25D384"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08304739"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63AD20DA" w14:textId="77777777" w:rsidTr="00041498">
        <w:tc>
          <w:tcPr>
            <w:tcW w:w="426" w:type="dxa"/>
            <w:shd w:val="clear" w:color="auto" w:fill="auto"/>
          </w:tcPr>
          <w:p w14:paraId="2429E38F"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10</w:t>
            </w:r>
          </w:p>
        </w:tc>
        <w:tc>
          <w:tcPr>
            <w:tcW w:w="1275" w:type="dxa"/>
            <w:shd w:val="clear" w:color="auto" w:fill="auto"/>
          </w:tcPr>
          <w:p w14:paraId="760BAB4E" w14:textId="26F886AA" w:rsidR="0034175E" w:rsidRPr="00497A6D" w:rsidRDefault="003731AD" w:rsidP="00202746">
            <w:pPr>
              <w:spacing w:before="40" w:after="60" w:line="220" w:lineRule="exact"/>
              <w:ind w:right="113"/>
              <w:rPr>
                <w:sz w:val="18"/>
                <w:szCs w:val="18"/>
                <w:lang w:val="en-US" w:eastAsia="zh-CN"/>
              </w:rPr>
            </w:pPr>
            <w:r w:rsidRPr="00497A6D">
              <w:rPr>
                <w:sz w:val="18"/>
                <w:szCs w:val="18"/>
                <w:lang w:val="en-US" w:eastAsia="zh-CN"/>
              </w:rPr>
              <w:t xml:space="preserve">Manhal Akram </w:t>
            </w:r>
            <w:r w:rsidR="0034175E" w:rsidRPr="00497A6D">
              <w:rPr>
                <w:sz w:val="18"/>
                <w:szCs w:val="18"/>
                <w:lang w:val="en-US" w:eastAsia="zh-CN"/>
              </w:rPr>
              <w:t>Mohammad Ali Al-Jumaili</w:t>
            </w:r>
          </w:p>
        </w:tc>
        <w:tc>
          <w:tcPr>
            <w:tcW w:w="567" w:type="dxa"/>
            <w:shd w:val="clear" w:color="auto" w:fill="auto"/>
          </w:tcPr>
          <w:p w14:paraId="7C1AF00D"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09206F9C"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1980</w:t>
            </w:r>
          </w:p>
        </w:tc>
        <w:tc>
          <w:tcPr>
            <w:tcW w:w="851" w:type="dxa"/>
            <w:shd w:val="clear" w:color="auto" w:fill="auto"/>
          </w:tcPr>
          <w:p w14:paraId="3DAA2455"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Irak</w:t>
            </w:r>
          </w:p>
        </w:tc>
        <w:tc>
          <w:tcPr>
            <w:tcW w:w="850" w:type="dxa"/>
            <w:shd w:val="clear" w:color="auto" w:fill="auto"/>
          </w:tcPr>
          <w:p w14:paraId="23B3FD14"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Syrie</w:t>
            </w:r>
          </w:p>
        </w:tc>
        <w:tc>
          <w:tcPr>
            <w:tcW w:w="993" w:type="dxa"/>
            <w:shd w:val="clear" w:color="auto" w:fill="auto"/>
          </w:tcPr>
          <w:p w14:paraId="4B00A15C"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723B2FFE"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6FA57442" w14:textId="77777777" w:rsidTr="00041498">
        <w:tc>
          <w:tcPr>
            <w:tcW w:w="426" w:type="dxa"/>
            <w:shd w:val="clear" w:color="auto" w:fill="auto"/>
          </w:tcPr>
          <w:p w14:paraId="325BFF7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11</w:t>
            </w:r>
          </w:p>
        </w:tc>
        <w:tc>
          <w:tcPr>
            <w:tcW w:w="1275" w:type="dxa"/>
            <w:shd w:val="clear" w:color="auto" w:fill="auto"/>
          </w:tcPr>
          <w:p w14:paraId="5E36E962" w14:textId="73835081" w:rsidR="0034175E" w:rsidRPr="005B6767" w:rsidRDefault="0034175E" w:rsidP="00202746">
            <w:pPr>
              <w:spacing w:before="40" w:after="60" w:line="220" w:lineRule="exact"/>
              <w:ind w:right="113"/>
              <w:rPr>
                <w:sz w:val="18"/>
                <w:szCs w:val="18"/>
                <w:lang w:val="fr-FR" w:eastAsia="zh-CN"/>
              </w:rPr>
            </w:pPr>
            <w:proofErr w:type="spellStart"/>
            <w:r w:rsidRPr="005B6767">
              <w:rPr>
                <w:sz w:val="18"/>
                <w:szCs w:val="18"/>
                <w:lang w:val="fr-FR" w:eastAsia="zh-CN"/>
              </w:rPr>
              <w:t>Turan</w:t>
            </w:r>
            <w:proofErr w:type="spellEnd"/>
            <w:r w:rsidRPr="005B6767">
              <w:rPr>
                <w:sz w:val="18"/>
                <w:szCs w:val="18"/>
                <w:lang w:val="fr-FR" w:eastAsia="zh-CN"/>
              </w:rPr>
              <w:t xml:space="preserve"> </w:t>
            </w:r>
            <w:proofErr w:type="spellStart"/>
            <w:r w:rsidR="003731AD" w:rsidRPr="005B6767">
              <w:rPr>
                <w:sz w:val="18"/>
                <w:szCs w:val="18"/>
                <w:lang w:val="fr-FR" w:eastAsia="zh-CN"/>
              </w:rPr>
              <w:t>Oztoprak</w:t>
            </w:r>
            <w:proofErr w:type="spellEnd"/>
          </w:p>
        </w:tc>
        <w:tc>
          <w:tcPr>
            <w:tcW w:w="567" w:type="dxa"/>
            <w:shd w:val="clear" w:color="auto" w:fill="auto"/>
          </w:tcPr>
          <w:p w14:paraId="671A59C0"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7A9958F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01/02/1965</w:t>
            </w:r>
          </w:p>
        </w:tc>
        <w:tc>
          <w:tcPr>
            <w:tcW w:w="851" w:type="dxa"/>
            <w:shd w:val="clear" w:color="auto" w:fill="auto"/>
          </w:tcPr>
          <w:p w14:paraId="085CDAE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Turquie</w:t>
            </w:r>
          </w:p>
        </w:tc>
        <w:tc>
          <w:tcPr>
            <w:tcW w:w="850" w:type="dxa"/>
            <w:shd w:val="clear" w:color="auto" w:fill="auto"/>
          </w:tcPr>
          <w:p w14:paraId="2D9FBA90"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Turquie</w:t>
            </w:r>
          </w:p>
        </w:tc>
        <w:tc>
          <w:tcPr>
            <w:tcW w:w="993" w:type="dxa"/>
            <w:shd w:val="clear" w:color="auto" w:fill="auto"/>
          </w:tcPr>
          <w:p w14:paraId="63C4E387"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13599B3F"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6292D0A3" w14:textId="77777777" w:rsidTr="00041498">
        <w:tc>
          <w:tcPr>
            <w:tcW w:w="426" w:type="dxa"/>
            <w:shd w:val="clear" w:color="auto" w:fill="auto"/>
          </w:tcPr>
          <w:p w14:paraId="396A06E8"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12</w:t>
            </w:r>
          </w:p>
        </w:tc>
        <w:tc>
          <w:tcPr>
            <w:tcW w:w="1275" w:type="dxa"/>
            <w:shd w:val="clear" w:color="auto" w:fill="auto"/>
          </w:tcPr>
          <w:p w14:paraId="3397C0BB" w14:textId="2C332CF1" w:rsidR="0034175E" w:rsidRPr="005B6767" w:rsidRDefault="0034175E" w:rsidP="00202746">
            <w:pPr>
              <w:spacing w:before="40" w:after="60" w:line="220" w:lineRule="exact"/>
              <w:ind w:right="113"/>
              <w:rPr>
                <w:sz w:val="18"/>
                <w:szCs w:val="18"/>
                <w:lang w:val="fr-FR" w:eastAsia="zh-CN"/>
              </w:rPr>
            </w:pPr>
            <w:proofErr w:type="spellStart"/>
            <w:r w:rsidRPr="005B6767">
              <w:rPr>
                <w:sz w:val="18"/>
                <w:szCs w:val="18"/>
                <w:lang w:val="fr-FR" w:eastAsia="zh-CN"/>
              </w:rPr>
              <w:t>Gülsen</w:t>
            </w:r>
            <w:proofErr w:type="spellEnd"/>
            <w:r w:rsidRPr="005B6767">
              <w:rPr>
                <w:sz w:val="18"/>
                <w:szCs w:val="18"/>
                <w:lang w:val="fr-FR" w:eastAsia="zh-CN"/>
              </w:rPr>
              <w:t xml:space="preserve"> </w:t>
            </w:r>
            <w:proofErr w:type="spellStart"/>
            <w:r w:rsidR="003731AD" w:rsidRPr="005B6767">
              <w:rPr>
                <w:sz w:val="18"/>
                <w:szCs w:val="18"/>
                <w:lang w:val="fr-FR" w:eastAsia="zh-CN"/>
              </w:rPr>
              <w:t>Çakmak</w:t>
            </w:r>
            <w:proofErr w:type="spellEnd"/>
          </w:p>
        </w:tc>
        <w:tc>
          <w:tcPr>
            <w:tcW w:w="567" w:type="dxa"/>
            <w:shd w:val="clear" w:color="auto" w:fill="auto"/>
          </w:tcPr>
          <w:p w14:paraId="5FC9A69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F</w:t>
            </w:r>
          </w:p>
        </w:tc>
        <w:tc>
          <w:tcPr>
            <w:tcW w:w="1134" w:type="dxa"/>
            <w:shd w:val="clear" w:color="auto" w:fill="auto"/>
          </w:tcPr>
          <w:p w14:paraId="5608D4D5"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01/06/1988</w:t>
            </w:r>
          </w:p>
        </w:tc>
        <w:tc>
          <w:tcPr>
            <w:tcW w:w="851" w:type="dxa"/>
            <w:shd w:val="clear" w:color="auto" w:fill="auto"/>
          </w:tcPr>
          <w:p w14:paraId="2BD9D163" w14:textId="77777777" w:rsidR="0034175E" w:rsidRPr="005B6767" w:rsidRDefault="0034175E" w:rsidP="00202746">
            <w:pPr>
              <w:spacing w:before="40" w:after="60" w:line="220" w:lineRule="exact"/>
              <w:ind w:right="113"/>
              <w:rPr>
                <w:sz w:val="18"/>
                <w:szCs w:val="18"/>
                <w:lang w:val="fr-FR" w:eastAsia="zh-CN"/>
              </w:rPr>
            </w:pPr>
          </w:p>
        </w:tc>
        <w:tc>
          <w:tcPr>
            <w:tcW w:w="850" w:type="dxa"/>
            <w:shd w:val="clear" w:color="auto" w:fill="auto"/>
          </w:tcPr>
          <w:p w14:paraId="5E428CEB" w14:textId="77777777" w:rsidR="0034175E" w:rsidRPr="005B6767" w:rsidRDefault="0034175E" w:rsidP="00202746">
            <w:pPr>
              <w:spacing w:before="40" w:after="60" w:line="220" w:lineRule="exact"/>
              <w:ind w:right="113"/>
              <w:rPr>
                <w:sz w:val="18"/>
                <w:szCs w:val="18"/>
                <w:lang w:val="fr-FR" w:eastAsia="zh-CN"/>
              </w:rPr>
            </w:pPr>
          </w:p>
        </w:tc>
        <w:tc>
          <w:tcPr>
            <w:tcW w:w="993" w:type="dxa"/>
            <w:shd w:val="clear" w:color="auto" w:fill="auto"/>
          </w:tcPr>
          <w:p w14:paraId="3A24F7ED"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37480FCC"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714F2D6E" w14:textId="77777777" w:rsidTr="00041498">
        <w:tc>
          <w:tcPr>
            <w:tcW w:w="426" w:type="dxa"/>
            <w:shd w:val="clear" w:color="auto" w:fill="auto"/>
          </w:tcPr>
          <w:p w14:paraId="355ADAA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13</w:t>
            </w:r>
          </w:p>
        </w:tc>
        <w:tc>
          <w:tcPr>
            <w:tcW w:w="1275" w:type="dxa"/>
            <w:shd w:val="clear" w:color="auto" w:fill="auto"/>
          </w:tcPr>
          <w:p w14:paraId="7982FF8C" w14:textId="549EF5E8" w:rsidR="0034175E" w:rsidRPr="005B6767" w:rsidRDefault="003731AD" w:rsidP="00202746">
            <w:pPr>
              <w:spacing w:before="40" w:after="60" w:line="220" w:lineRule="exact"/>
              <w:ind w:right="113"/>
              <w:rPr>
                <w:sz w:val="18"/>
                <w:szCs w:val="18"/>
                <w:lang w:val="fr-FR" w:eastAsia="zh-CN"/>
              </w:rPr>
            </w:pPr>
            <w:r w:rsidRPr="005B6767">
              <w:rPr>
                <w:sz w:val="18"/>
                <w:szCs w:val="18"/>
                <w:lang w:val="fr-FR" w:eastAsia="zh-CN"/>
              </w:rPr>
              <w:t xml:space="preserve">Hope </w:t>
            </w:r>
            <w:proofErr w:type="spellStart"/>
            <w:r w:rsidR="0034175E" w:rsidRPr="005B6767">
              <w:rPr>
                <w:sz w:val="18"/>
                <w:szCs w:val="18"/>
                <w:lang w:val="fr-FR" w:eastAsia="zh-CN"/>
              </w:rPr>
              <w:t>Ekwueme</w:t>
            </w:r>
            <w:proofErr w:type="spellEnd"/>
          </w:p>
        </w:tc>
        <w:tc>
          <w:tcPr>
            <w:tcW w:w="567" w:type="dxa"/>
            <w:shd w:val="clear" w:color="auto" w:fill="auto"/>
          </w:tcPr>
          <w:p w14:paraId="3192979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5FCF68A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06/01/1967</w:t>
            </w:r>
          </w:p>
        </w:tc>
        <w:tc>
          <w:tcPr>
            <w:tcW w:w="851" w:type="dxa"/>
            <w:shd w:val="clear" w:color="auto" w:fill="auto"/>
          </w:tcPr>
          <w:p w14:paraId="32EFC4B6"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Nigéria </w:t>
            </w:r>
          </w:p>
        </w:tc>
        <w:tc>
          <w:tcPr>
            <w:tcW w:w="850" w:type="dxa"/>
            <w:shd w:val="clear" w:color="auto" w:fill="auto"/>
          </w:tcPr>
          <w:p w14:paraId="335A4A5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Espagne</w:t>
            </w:r>
          </w:p>
        </w:tc>
        <w:tc>
          <w:tcPr>
            <w:tcW w:w="993" w:type="dxa"/>
            <w:shd w:val="clear" w:color="auto" w:fill="auto"/>
          </w:tcPr>
          <w:p w14:paraId="29E3C03B"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Août 2014</w:t>
            </w:r>
          </w:p>
        </w:tc>
        <w:tc>
          <w:tcPr>
            <w:tcW w:w="1274" w:type="dxa"/>
            <w:shd w:val="clear" w:color="auto" w:fill="auto"/>
          </w:tcPr>
          <w:p w14:paraId="2152673C" w14:textId="469DC9EE"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2014-474 du 12 août 2014 (</w:t>
            </w:r>
            <w:r w:rsidR="003731AD" w:rsidRPr="005B6767">
              <w:rPr>
                <w:sz w:val="18"/>
                <w:szCs w:val="18"/>
                <w:lang w:val="fr-FR" w:eastAsia="zh-CN"/>
              </w:rPr>
              <w:t>Évadé</w:t>
            </w:r>
            <w:r w:rsidRPr="005B6767">
              <w:rPr>
                <w:sz w:val="18"/>
                <w:szCs w:val="18"/>
                <w:lang w:val="fr-FR" w:eastAsia="zh-CN"/>
              </w:rPr>
              <w:t>)</w:t>
            </w:r>
          </w:p>
        </w:tc>
      </w:tr>
      <w:tr w:rsidR="00041498" w:rsidRPr="005B6767" w14:paraId="5AB848A5" w14:textId="77777777" w:rsidTr="00041498">
        <w:tc>
          <w:tcPr>
            <w:tcW w:w="426" w:type="dxa"/>
            <w:shd w:val="clear" w:color="auto" w:fill="auto"/>
          </w:tcPr>
          <w:p w14:paraId="058EBD7D"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14</w:t>
            </w:r>
          </w:p>
        </w:tc>
        <w:tc>
          <w:tcPr>
            <w:tcW w:w="1275" w:type="dxa"/>
            <w:shd w:val="clear" w:color="auto" w:fill="auto"/>
          </w:tcPr>
          <w:p w14:paraId="500826DF" w14:textId="3DB8DCF6" w:rsidR="0034175E" w:rsidRPr="005B6767" w:rsidRDefault="003731AD" w:rsidP="00202746">
            <w:pPr>
              <w:spacing w:before="40" w:after="60" w:line="220" w:lineRule="exact"/>
              <w:ind w:right="113"/>
              <w:rPr>
                <w:sz w:val="18"/>
                <w:szCs w:val="18"/>
                <w:lang w:val="fr-FR" w:eastAsia="zh-CN"/>
              </w:rPr>
            </w:pPr>
            <w:proofErr w:type="spellStart"/>
            <w:r w:rsidRPr="005B6767">
              <w:rPr>
                <w:sz w:val="18"/>
                <w:szCs w:val="18"/>
                <w:lang w:val="fr-FR" w:eastAsia="zh-CN"/>
              </w:rPr>
              <w:t>Fialko</w:t>
            </w:r>
            <w:proofErr w:type="spellEnd"/>
            <w:r w:rsidRPr="005B6767">
              <w:rPr>
                <w:sz w:val="18"/>
                <w:szCs w:val="18"/>
                <w:lang w:val="fr-FR" w:eastAsia="zh-CN"/>
              </w:rPr>
              <w:t xml:space="preserve"> </w:t>
            </w:r>
            <w:proofErr w:type="spellStart"/>
            <w:r w:rsidR="0034175E" w:rsidRPr="005B6767">
              <w:rPr>
                <w:sz w:val="18"/>
                <w:szCs w:val="18"/>
                <w:lang w:val="fr-FR" w:eastAsia="zh-CN"/>
              </w:rPr>
              <w:t>Yakovlavitch</w:t>
            </w:r>
            <w:proofErr w:type="spellEnd"/>
            <w:r w:rsidR="0034175E" w:rsidRPr="005B6767">
              <w:rPr>
                <w:sz w:val="18"/>
                <w:szCs w:val="18"/>
                <w:lang w:val="fr-FR" w:eastAsia="zh-CN"/>
              </w:rPr>
              <w:t xml:space="preserve"> Denis</w:t>
            </w:r>
          </w:p>
        </w:tc>
        <w:tc>
          <w:tcPr>
            <w:tcW w:w="567" w:type="dxa"/>
            <w:shd w:val="clear" w:color="auto" w:fill="auto"/>
          </w:tcPr>
          <w:p w14:paraId="63C81745"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0E319F3E"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01/11/1986</w:t>
            </w:r>
          </w:p>
        </w:tc>
        <w:tc>
          <w:tcPr>
            <w:tcW w:w="851" w:type="dxa"/>
            <w:shd w:val="clear" w:color="auto" w:fill="auto"/>
          </w:tcPr>
          <w:p w14:paraId="20B6B397"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Russie</w:t>
            </w:r>
          </w:p>
        </w:tc>
        <w:tc>
          <w:tcPr>
            <w:tcW w:w="850" w:type="dxa"/>
            <w:shd w:val="clear" w:color="auto" w:fill="auto"/>
          </w:tcPr>
          <w:p w14:paraId="1C1465D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Russie</w:t>
            </w:r>
          </w:p>
        </w:tc>
        <w:tc>
          <w:tcPr>
            <w:tcW w:w="993" w:type="dxa"/>
            <w:shd w:val="clear" w:color="auto" w:fill="auto"/>
          </w:tcPr>
          <w:p w14:paraId="55930B72" w14:textId="77777777" w:rsidR="0034175E" w:rsidRPr="005B6767" w:rsidRDefault="0034175E" w:rsidP="00202746">
            <w:pPr>
              <w:spacing w:before="40" w:after="60" w:line="220" w:lineRule="exact"/>
              <w:ind w:right="113"/>
              <w:rPr>
                <w:sz w:val="18"/>
                <w:szCs w:val="18"/>
                <w:lang w:val="fr-FR" w:eastAsia="zh-CN"/>
              </w:rPr>
            </w:pPr>
          </w:p>
        </w:tc>
        <w:tc>
          <w:tcPr>
            <w:tcW w:w="1274" w:type="dxa"/>
            <w:shd w:val="clear" w:color="auto" w:fill="auto"/>
          </w:tcPr>
          <w:p w14:paraId="052AEC4F" w14:textId="77777777" w:rsidR="0034175E" w:rsidRPr="005B6767" w:rsidRDefault="0034175E" w:rsidP="00202746">
            <w:pPr>
              <w:spacing w:before="40" w:after="60" w:line="220" w:lineRule="exact"/>
              <w:ind w:right="113"/>
              <w:rPr>
                <w:sz w:val="18"/>
                <w:szCs w:val="18"/>
                <w:lang w:val="fr-FR" w:eastAsia="zh-CN"/>
              </w:rPr>
            </w:pPr>
          </w:p>
        </w:tc>
      </w:tr>
      <w:tr w:rsidR="00041498" w:rsidRPr="005B6767" w14:paraId="0DC28F0A" w14:textId="77777777" w:rsidTr="00041498">
        <w:tc>
          <w:tcPr>
            <w:tcW w:w="426" w:type="dxa"/>
            <w:shd w:val="clear" w:color="auto" w:fill="auto"/>
          </w:tcPr>
          <w:p w14:paraId="6AC7D9C0"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15</w:t>
            </w:r>
          </w:p>
        </w:tc>
        <w:tc>
          <w:tcPr>
            <w:tcW w:w="1275" w:type="dxa"/>
            <w:shd w:val="clear" w:color="auto" w:fill="auto"/>
          </w:tcPr>
          <w:p w14:paraId="0FF9859A" w14:textId="3CFC3CFF"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Jean-Claude </w:t>
            </w:r>
            <w:proofErr w:type="spellStart"/>
            <w:r w:rsidR="003731AD" w:rsidRPr="005B6767">
              <w:rPr>
                <w:sz w:val="18"/>
                <w:szCs w:val="18"/>
                <w:lang w:val="fr-FR" w:eastAsia="zh-CN"/>
              </w:rPr>
              <w:t>Lacote</w:t>
            </w:r>
            <w:proofErr w:type="spellEnd"/>
          </w:p>
        </w:tc>
        <w:tc>
          <w:tcPr>
            <w:tcW w:w="567" w:type="dxa"/>
            <w:shd w:val="clear" w:color="auto" w:fill="auto"/>
          </w:tcPr>
          <w:p w14:paraId="72871951"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p>
        </w:tc>
        <w:tc>
          <w:tcPr>
            <w:tcW w:w="1134" w:type="dxa"/>
            <w:shd w:val="clear" w:color="auto" w:fill="auto"/>
          </w:tcPr>
          <w:p w14:paraId="43E3375B"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04/09/1966</w:t>
            </w:r>
          </w:p>
        </w:tc>
        <w:tc>
          <w:tcPr>
            <w:tcW w:w="851" w:type="dxa"/>
            <w:shd w:val="clear" w:color="auto" w:fill="auto"/>
          </w:tcPr>
          <w:p w14:paraId="7ECF6C81"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France</w:t>
            </w:r>
          </w:p>
        </w:tc>
        <w:tc>
          <w:tcPr>
            <w:tcW w:w="850" w:type="dxa"/>
            <w:shd w:val="clear" w:color="auto" w:fill="auto"/>
          </w:tcPr>
          <w:p w14:paraId="768297E2"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Belgique</w:t>
            </w:r>
          </w:p>
        </w:tc>
        <w:tc>
          <w:tcPr>
            <w:tcW w:w="993" w:type="dxa"/>
            <w:shd w:val="clear" w:color="auto" w:fill="auto"/>
          </w:tcPr>
          <w:p w14:paraId="0B099F3B"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Janvier 2020</w:t>
            </w:r>
          </w:p>
        </w:tc>
        <w:tc>
          <w:tcPr>
            <w:tcW w:w="1274" w:type="dxa"/>
            <w:shd w:val="clear" w:color="auto" w:fill="auto"/>
          </w:tcPr>
          <w:p w14:paraId="0B2E6417" w14:textId="2E588BC6"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2020-116 du 20 janvier 2020</w:t>
            </w:r>
          </w:p>
        </w:tc>
      </w:tr>
      <w:tr w:rsidR="00041498" w:rsidRPr="005B6767" w14:paraId="0B4C543A" w14:textId="77777777" w:rsidTr="00041498">
        <w:tc>
          <w:tcPr>
            <w:tcW w:w="426" w:type="dxa"/>
            <w:tcBorders>
              <w:bottom w:val="single" w:sz="12" w:space="0" w:color="auto"/>
            </w:tcBorders>
            <w:shd w:val="clear" w:color="auto" w:fill="auto"/>
          </w:tcPr>
          <w:p w14:paraId="7BF62D7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16</w:t>
            </w:r>
          </w:p>
        </w:tc>
        <w:tc>
          <w:tcPr>
            <w:tcW w:w="1275" w:type="dxa"/>
            <w:tcBorders>
              <w:bottom w:val="single" w:sz="12" w:space="0" w:color="auto"/>
            </w:tcBorders>
            <w:shd w:val="clear" w:color="auto" w:fill="auto"/>
          </w:tcPr>
          <w:p w14:paraId="2E3A852C" w14:textId="3D1DB658"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M</w:t>
            </w:r>
            <w:r w:rsidRPr="005B6767">
              <w:rPr>
                <w:sz w:val="18"/>
                <w:szCs w:val="18"/>
                <w:vertAlign w:val="superscript"/>
                <w:lang w:val="fr-FR" w:eastAsia="zh-CN"/>
              </w:rPr>
              <w:t>me</w:t>
            </w:r>
            <w:r w:rsidRPr="005B6767">
              <w:rPr>
                <w:sz w:val="18"/>
                <w:szCs w:val="18"/>
                <w:lang w:val="fr-FR" w:eastAsia="zh-CN"/>
              </w:rPr>
              <w:t xml:space="preserve"> </w:t>
            </w:r>
            <w:proofErr w:type="spellStart"/>
            <w:r w:rsidR="003731AD" w:rsidRPr="005B6767">
              <w:rPr>
                <w:sz w:val="18"/>
                <w:szCs w:val="18"/>
                <w:lang w:val="fr-FR" w:eastAsia="zh-CN"/>
              </w:rPr>
              <w:t>Lacote</w:t>
            </w:r>
            <w:proofErr w:type="spellEnd"/>
            <w:r w:rsidR="003731AD" w:rsidRPr="005B6767">
              <w:rPr>
                <w:sz w:val="18"/>
                <w:szCs w:val="18"/>
                <w:lang w:val="fr-FR" w:eastAsia="zh-CN"/>
              </w:rPr>
              <w:t xml:space="preserve"> </w:t>
            </w:r>
            <w:r w:rsidRPr="005B6767">
              <w:rPr>
                <w:sz w:val="18"/>
                <w:szCs w:val="18"/>
                <w:lang w:val="fr-FR" w:eastAsia="zh-CN"/>
              </w:rPr>
              <w:t>née Hilde Van ACKER</w:t>
            </w:r>
          </w:p>
        </w:tc>
        <w:tc>
          <w:tcPr>
            <w:tcW w:w="567" w:type="dxa"/>
            <w:tcBorders>
              <w:bottom w:val="single" w:sz="12" w:space="0" w:color="auto"/>
            </w:tcBorders>
            <w:shd w:val="clear" w:color="auto" w:fill="auto"/>
          </w:tcPr>
          <w:p w14:paraId="1613AE25"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F</w:t>
            </w:r>
          </w:p>
        </w:tc>
        <w:tc>
          <w:tcPr>
            <w:tcW w:w="1134" w:type="dxa"/>
            <w:tcBorders>
              <w:bottom w:val="single" w:sz="12" w:space="0" w:color="auto"/>
            </w:tcBorders>
            <w:shd w:val="clear" w:color="auto" w:fill="auto"/>
          </w:tcPr>
          <w:p w14:paraId="0C0C8E06"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26/03/1963</w:t>
            </w:r>
          </w:p>
        </w:tc>
        <w:tc>
          <w:tcPr>
            <w:tcW w:w="851" w:type="dxa"/>
            <w:tcBorders>
              <w:bottom w:val="single" w:sz="12" w:space="0" w:color="auto"/>
            </w:tcBorders>
            <w:shd w:val="clear" w:color="auto" w:fill="auto"/>
          </w:tcPr>
          <w:p w14:paraId="58B121B8"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Belgique</w:t>
            </w:r>
          </w:p>
        </w:tc>
        <w:tc>
          <w:tcPr>
            <w:tcW w:w="850" w:type="dxa"/>
            <w:tcBorders>
              <w:bottom w:val="single" w:sz="12" w:space="0" w:color="auto"/>
            </w:tcBorders>
            <w:shd w:val="clear" w:color="auto" w:fill="auto"/>
          </w:tcPr>
          <w:p w14:paraId="1E6769C3"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Belgique</w:t>
            </w:r>
          </w:p>
        </w:tc>
        <w:tc>
          <w:tcPr>
            <w:tcW w:w="993" w:type="dxa"/>
            <w:tcBorders>
              <w:bottom w:val="single" w:sz="12" w:space="0" w:color="auto"/>
            </w:tcBorders>
            <w:shd w:val="clear" w:color="auto" w:fill="auto"/>
          </w:tcPr>
          <w:p w14:paraId="0051101F" w14:textId="77777777"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Janvier 2020</w:t>
            </w:r>
          </w:p>
        </w:tc>
        <w:tc>
          <w:tcPr>
            <w:tcW w:w="1274" w:type="dxa"/>
            <w:tcBorders>
              <w:bottom w:val="single" w:sz="12" w:space="0" w:color="auto"/>
            </w:tcBorders>
            <w:shd w:val="clear" w:color="auto" w:fill="auto"/>
          </w:tcPr>
          <w:p w14:paraId="40E4242B" w14:textId="15F6FC61" w:rsidR="0034175E" w:rsidRPr="005B6767" w:rsidRDefault="0034175E" w:rsidP="00202746">
            <w:pPr>
              <w:spacing w:before="40" w:after="60" w:line="220" w:lineRule="exact"/>
              <w:ind w:right="113"/>
              <w:rPr>
                <w:sz w:val="18"/>
                <w:szCs w:val="18"/>
                <w:lang w:val="fr-FR" w:eastAsia="zh-CN"/>
              </w:rPr>
            </w:pPr>
            <w:r w:rsidRPr="005B6767">
              <w:rPr>
                <w:sz w:val="18"/>
                <w:szCs w:val="18"/>
                <w:lang w:val="fr-FR" w:eastAsia="zh-CN"/>
              </w:rPr>
              <w:t xml:space="preserve">Décret </w:t>
            </w:r>
            <w:r w:rsidR="002309C5" w:rsidRPr="005B6767">
              <w:rPr>
                <w:sz w:val="18"/>
                <w:szCs w:val="18"/>
                <w:lang w:val="fr-FR" w:eastAsia="zh-CN"/>
              </w:rPr>
              <w:t>n</w:t>
            </w:r>
            <w:r w:rsidR="002309C5" w:rsidRPr="005B6767">
              <w:rPr>
                <w:sz w:val="18"/>
                <w:szCs w:val="18"/>
                <w:vertAlign w:val="superscript"/>
                <w:lang w:val="fr-FR" w:eastAsia="zh-CN"/>
              </w:rPr>
              <w:t>o</w:t>
            </w:r>
            <w:r w:rsidR="002309C5" w:rsidRPr="005B6767">
              <w:rPr>
                <w:sz w:val="18"/>
                <w:szCs w:val="18"/>
                <w:lang w:val="fr-FR" w:eastAsia="zh-CN"/>
              </w:rPr>
              <w:t> </w:t>
            </w:r>
            <w:r w:rsidRPr="005B6767">
              <w:rPr>
                <w:sz w:val="18"/>
                <w:szCs w:val="18"/>
                <w:lang w:val="fr-FR" w:eastAsia="zh-CN"/>
              </w:rPr>
              <w:t>2020-116 du 20 janvier 2020</w:t>
            </w:r>
          </w:p>
        </w:tc>
      </w:tr>
    </w:tbl>
    <w:p w14:paraId="0A47E554" w14:textId="0265909A" w:rsidR="0034175E" w:rsidRPr="0034175E" w:rsidRDefault="00041498" w:rsidP="00202746">
      <w:pPr>
        <w:pStyle w:val="H4G"/>
        <w:rPr>
          <w:u w:val="single"/>
          <w:lang w:val="fr-FR"/>
        </w:rPr>
      </w:pPr>
      <w:r>
        <w:rPr>
          <w:lang w:val="fr-FR"/>
        </w:rPr>
        <w:tab/>
      </w:r>
      <w:r>
        <w:rPr>
          <w:lang w:val="fr-FR"/>
        </w:rPr>
        <w:tab/>
      </w:r>
      <w:r w:rsidR="0034175E" w:rsidRPr="0034175E">
        <w:rPr>
          <w:lang w:val="fr-FR"/>
        </w:rPr>
        <w:t>Sur la nature des voies de recours disponibles</w:t>
      </w:r>
    </w:p>
    <w:p w14:paraId="03357A19" w14:textId="3F3CD9B9" w:rsidR="0034175E" w:rsidRPr="0034175E" w:rsidRDefault="0034175E" w:rsidP="00BF74CD">
      <w:pPr>
        <w:pStyle w:val="SingleTxtG"/>
        <w:rPr>
          <w:noProof/>
          <w:lang w:val="fr-FR"/>
        </w:rPr>
      </w:pPr>
      <w:r w:rsidRPr="0034175E">
        <w:rPr>
          <w:noProof/>
          <w:lang w:val="fr-FR"/>
        </w:rPr>
        <w:t>145</w:t>
      </w:r>
      <w:r w:rsidR="005070F2">
        <w:rPr>
          <w:noProof/>
          <w:lang w:val="fr-FR"/>
        </w:rPr>
        <w:t>.</w:t>
      </w:r>
      <w:r w:rsidR="005070F2">
        <w:rPr>
          <w:noProof/>
          <w:lang w:val="fr-FR"/>
        </w:rPr>
        <w:tab/>
      </w:r>
      <w:r w:rsidRPr="0034175E">
        <w:rPr>
          <w:noProof/>
          <w:lang w:val="fr-FR"/>
        </w:rPr>
        <w:t>La Chambre d’instruction compétente pour connaître de la demande d’extradition statue sans recours et donne un avis défavorable lorsqu’elle estime que les conditions légales ne sont pas remplies, ou qu’il y a une erreur évidente ; dans ce cas l’extradition ne peut être accordée.</w:t>
      </w:r>
    </w:p>
    <w:p w14:paraId="64D4AD9E" w14:textId="1C7968CC" w:rsidR="0034175E" w:rsidRPr="0034175E" w:rsidRDefault="0034175E" w:rsidP="00BF74CD">
      <w:pPr>
        <w:pStyle w:val="SingleTxtG"/>
        <w:rPr>
          <w:noProof/>
          <w:lang w:val="fr-FR"/>
        </w:rPr>
      </w:pPr>
      <w:r w:rsidRPr="0034175E">
        <w:rPr>
          <w:noProof/>
          <w:lang w:val="fr-FR"/>
        </w:rPr>
        <w:t>146</w:t>
      </w:r>
      <w:r w:rsidR="005070F2">
        <w:rPr>
          <w:noProof/>
          <w:lang w:val="fr-FR"/>
        </w:rPr>
        <w:t>.</w:t>
      </w:r>
      <w:r w:rsidR="005070F2">
        <w:rPr>
          <w:noProof/>
          <w:lang w:val="fr-FR"/>
        </w:rPr>
        <w:tab/>
      </w:r>
      <w:r w:rsidRPr="0034175E">
        <w:rPr>
          <w:noProof/>
          <w:lang w:val="fr-FR"/>
        </w:rPr>
        <w:t>Il n’y a donc pas de recours judiciaire contre l’avis défavorable de la Chambre d’instruction.</w:t>
      </w:r>
    </w:p>
    <w:p w14:paraId="262249F0" w14:textId="78B624BC" w:rsidR="0034175E" w:rsidRPr="0034175E" w:rsidRDefault="0034175E" w:rsidP="00BF74CD">
      <w:pPr>
        <w:pStyle w:val="SingleTxtG"/>
        <w:rPr>
          <w:noProof/>
          <w:lang w:val="fr-FR"/>
        </w:rPr>
      </w:pPr>
      <w:r w:rsidRPr="0034175E">
        <w:rPr>
          <w:noProof/>
          <w:lang w:val="fr-FR"/>
        </w:rPr>
        <w:t>147</w:t>
      </w:r>
      <w:r w:rsidR="005070F2">
        <w:rPr>
          <w:noProof/>
          <w:lang w:val="fr-FR"/>
        </w:rPr>
        <w:t>.</w:t>
      </w:r>
      <w:r w:rsidR="005070F2">
        <w:rPr>
          <w:noProof/>
          <w:lang w:val="fr-FR"/>
        </w:rPr>
        <w:tab/>
      </w:r>
      <w:r w:rsidRPr="0034175E">
        <w:rPr>
          <w:noProof/>
          <w:lang w:val="fr-FR"/>
        </w:rPr>
        <w:t>Cependant, sur le plan purement administratif, le Ministre de la Justice, s’il y a lieu, proposer à la signature du Président de la République, un décret autorisant l’extradition. Aucun recours n’a été formé, à ce jour.</w:t>
      </w:r>
    </w:p>
    <w:p w14:paraId="6D7B9772" w14:textId="72A56600" w:rsidR="0034175E" w:rsidRPr="0034175E" w:rsidRDefault="00041498" w:rsidP="00202746">
      <w:pPr>
        <w:pStyle w:val="H4G"/>
        <w:rPr>
          <w:lang w:val="fr-FR"/>
        </w:rPr>
      </w:pPr>
      <w:r>
        <w:rPr>
          <w:lang w:val="fr-FR"/>
        </w:rPr>
        <w:tab/>
      </w:r>
      <w:r>
        <w:rPr>
          <w:lang w:val="fr-FR"/>
        </w:rPr>
        <w:tab/>
      </w:r>
      <w:r w:rsidR="0034175E" w:rsidRPr="0034175E">
        <w:rPr>
          <w:lang w:val="fr-FR"/>
        </w:rPr>
        <w:t>Sur les motifs des renvois</w:t>
      </w:r>
    </w:p>
    <w:p w14:paraId="396DD172" w14:textId="4B15A165" w:rsidR="0034175E" w:rsidRPr="0034175E" w:rsidRDefault="0034175E" w:rsidP="00BF74CD">
      <w:pPr>
        <w:pStyle w:val="SingleTxtG"/>
        <w:rPr>
          <w:noProof/>
          <w:lang w:val="fr-FR"/>
        </w:rPr>
      </w:pPr>
      <w:r w:rsidRPr="0034175E">
        <w:rPr>
          <w:noProof/>
          <w:lang w:val="fr-FR"/>
        </w:rPr>
        <w:t>148</w:t>
      </w:r>
      <w:r w:rsidR="005070F2">
        <w:rPr>
          <w:noProof/>
          <w:lang w:val="fr-FR"/>
        </w:rPr>
        <w:t>.</w:t>
      </w:r>
      <w:r w:rsidR="005070F2">
        <w:rPr>
          <w:noProof/>
          <w:lang w:val="fr-FR"/>
        </w:rPr>
        <w:tab/>
      </w:r>
      <w:r w:rsidRPr="0034175E">
        <w:rPr>
          <w:noProof/>
          <w:lang w:val="fr-FR"/>
        </w:rPr>
        <w:t>L’extradition ne peut être accordée que si la personne concernée fait l’objet de poursuite ou de condamnation pour une infraction prévue par la loi du 10 mars 1927 relative à l’extradition des étrangers. Cette infraction doit, en outre, être punie de peines criminelles par la loi de l’</w:t>
      </w:r>
      <w:r w:rsidR="00796580">
        <w:rPr>
          <w:noProof/>
          <w:lang w:val="fr-FR"/>
        </w:rPr>
        <w:t>État</w:t>
      </w:r>
      <w:r w:rsidRPr="0034175E">
        <w:rPr>
          <w:noProof/>
          <w:lang w:val="fr-FR"/>
        </w:rPr>
        <w:t xml:space="preserve"> requérant. Lorsque l’infraction en cause est punie de peines correctionnelles par la loi de l’</w:t>
      </w:r>
      <w:r w:rsidR="00796580">
        <w:rPr>
          <w:noProof/>
          <w:lang w:val="fr-FR"/>
        </w:rPr>
        <w:t>État</w:t>
      </w:r>
      <w:r w:rsidRPr="0034175E">
        <w:rPr>
          <w:noProof/>
          <w:lang w:val="fr-FR"/>
        </w:rPr>
        <w:t xml:space="preserve"> requérant, le quantum maximum de cette peine doit être au moins de 2 ans. Mais s’il s’agit d’une personne déjà condamnée, la peine doit être égale ou supérieure à deux mois d’emprisonnement.</w:t>
      </w:r>
    </w:p>
    <w:p w14:paraId="0143EC4A" w14:textId="30B4C5F0" w:rsidR="0034175E" w:rsidRPr="0034175E" w:rsidRDefault="0034175E" w:rsidP="00BF74CD">
      <w:pPr>
        <w:pStyle w:val="SingleTxtG"/>
        <w:rPr>
          <w:noProof/>
          <w:lang w:val="fr-FR"/>
        </w:rPr>
      </w:pPr>
      <w:r w:rsidRPr="0034175E">
        <w:rPr>
          <w:noProof/>
          <w:lang w:val="fr-FR"/>
        </w:rPr>
        <w:t>149</w:t>
      </w:r>
      <w:r w:rsidR="005070F2">
        <w:rPr>
          <w:noProof/>
          <w:lang w:val="fr-FR"/>
        </w:rPr>
        <w:t>.</w:t>
      </w:r>
      <w:r w:rsidR="005070F2">
        <w:rPr>
          <w:noProof/>
          <w:lang w:val="fr-FR"/>
        </w:rPr>
        <w:tab/>
      </w:r>
      <w:r w:rsidRPr="0034175E">
        <w:rPr>
          <w:noProof/>
          <w:lang w:val="fr-FR"/>
        </w:rPr>
        <w:t>Les différentes extraditions auxquelles la Côte d’Ivoire a fait droit ont donc été motivées par des poursuites pénales.</w:t>
      </w:r>
    </w:p>
    <w:p w14:paraId="2ED1CCD3" w14:textId="4A2A457D" w:rsidR="007B3266"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7B3266" w:rsidRPr="00202746">
        <w:rPr>
          <w:noProof/>
          <w:sz w:val="20"/>
          <w:szCs w:val="20"/>
          <w:lang w:val="fr-FR"/>
        </w:rPr>
        <w:t>Réponse au paragraphe 12 de la liste de points</w:t>
      </w:r>
    </w:p>
    <w:p w14:paraId="4EAFE912" w14:textId="221A5E22" w:rsidR="0034175E" w:rsidRPr="0034175E" w:rsidRDefault="0034175E" w:rsidP="00BF74CD">
      <w:pPr>
        <w:pStyle w:val="SingleTxtG"/>
        <w:rPr>
          <w:noProof/>
          <w:lang w:val="fr-FR"/>
        </w:rPr>
      </w:pPr>
      <w:r w:rsidRPr="0034175E">
        <w:rPr>
          <w:noProof/>
          <w:lang w:val="fr-FR"/>
        </w:rPr>
        <w:t>150</w:t>
      </w:r>
      <w:r w:rsidR="00B06A95">
        <w:rPr>
          <w:noProof/>
          <w:lang w:val="fr-FR"/>
        </w:rPr>
        <w:t>.</w:t>
      </w:r>
      <w:r w:rsidR="00B06A95">
        <w:rPr>
          <w:noProof/>
          <w:lang w:val="fr-FR"/>
        </w:rPr>
        <w:tab/>
      </w:r>
      <w:r w:rsidRPr="0034175E">
        <w:rPr>
          <w:noProof/>
          <w:lang w:val="fr-FR"/>
        </w:rPr>
        <w:t>Les informations demandées sont disponibles dans les tableaux figurant au point 144 du présent rapport.</w:t>
      </w:r>
    </w:p>
    <w:p w14:paraId="4D8D267A" w14:textId="6CBA1D34" w:rsidR="0034175E" w:rsidRPr="0034175E" w:rsidRDefault="0034175E" w:rsidP="00BF74CD">
      <w:pPr>
        <w:pStyle w:val="SingleTxtG"/>
        <w:rPr>
          <w:noProof/>
          <w:lang w:val="fr-FR"/>
        </w:rPr>
      </w:pPr>
      <w:r w:rsidRPr="0034175E">
        <w:rPr>
          <w:noProof/>
          <w:lang w:val="fr-FR"/>
        </w:rPr>
        <w:t>151</w:t>
      </w:r>
      <w:r w:rsidR="00B06A95">
        <w:rPr>
          <w:noProof/>
          <w:lang w:val="fr-FR"/>
        </w:rPr>
        <w:t>.</w:t>
      </w:r>
      <w:r w:rsidR="00B06A95">
        <w:rPr>
          <w:noProof/>
          <w:lang w:val="fr-FR"/>
        </w:rPr>
        <w:tab/>
      </w:r>
      <w:r w:rsidRPr="0034175E">
        <w:rPr>
          <w:noProof/>
          <w:lang w:val="fr-FR"/>
        </w:rPr>
        <w:t xml:space="preserve">En 2012, un (1) réfugié a fait l’objet d’une demande d’extradition formulée par son pays d’origine pour crimes. </w:t>
      </w:r>
      <w:r w:rsidR="00203D3E">
        <w:rPr>
          <w:noProof/>
          <w:lang w:val="fr-FR"/>
        </w:rPr>
        <w:t>À</w:t>
      </w:r>
      <w:r w:rsidRPr="0034175E">
        <w:rPr>
          <w:noProof/>
          <w:lang w:val="fr-FR"/>
        </w:rPr>
        <w:t xml:space="preserve"> la requête du SAARA (aujourd’hui DAARA), le juge d’instruction a rendu une décision de non-lieu concernant le réfugié. Ainsi, le réfugié n’a pas été extradé. </w:t>
      </w:r>
    </w:p>
    <w:p w14:paraId="3B09EAB1" w14:textId="76D62D0D" w:rsidR="0034175E" w:rsidRPr="0034175E" w:rsidRDefault="0034175E" w:rsidP="00BF74CD">
      <w:pPr>
        <w:pStyle w:val="SingleTxtG"/>
        <w:rPr>
          <w:noProof/>
          <w:lang w:val="fr-FR"/>
        </w:rPr>
      </w:pPr>
      <w:r w:rsidRPr="0034175E">
        <w:rPr>
          <w:noProof/>
          <w:lang w:val="fr-FR"/>
        </w:rPr>
        <w:t>152</w:t>
      </w:r>
      <w:r w:rsidR="00B06A95">
        <w:rPr>
          <w:noProof/>
          <w:lang w:val="fr-FR"/>
        </w:rPr>
        <w:t>.</w:t>
      </w:r>
      <w:r w:rsidR="00B06A95">
        <w:rPr>
          <w:noProof/>
          <w:lang w:val="fr-FR"/>
        </w:rPr>
        <w:tab/>
      </w:r>
      <w:r w:rsidRPr="0034175E">
        <w:rPr>
          <w:noProof/>
          <w:lang w:val="fr-FR"/>
        </w:rPr>
        <w:t>Ayant ratifié les accords internationaux sur la protection des réfugiés dont la Convention de Genève de 1951 relative au statut des réfugiés et la Convention de l’OUA de 1969 régissant les aspects spécifiques des problèmes des réfugiés en Afrique, la Côte d’Ivoire veille à limiter l’usage des assurances et garanties diplomatiques dans les processus d’extradition ou de refoulement des demandeurs d’asile.</w:t>
      </w:r>
    </w:p>
    <w:p w14:paraId="28798332" w14:textId="328078F0" w:rsidR="007B3266"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7B3266" w:rsidRPr="00202746">
        <w:rPr>
          <w:noProof/>
          <w:sz w:val="20"/>
          <w:szCs w:val="20"/>
          <w:lang w:val="fr-FR"/>
        </w:rPr>
        <w:t>Réponse au paragraphe 13 de la liste de points</w:t>
      </w:r>
    </w:p>
    <w:p w14:paraId="1073300D" w14:textId="118B5332" w:rsidR="0034175E" w:rsidRPr="0034175E" w:rsidRDefault="0034175E" w:rsidP="00BF74CD">
      <w:pPr>
        <w:pStyle w:val="SingleTxtG"/>
        <w:rPr>
          <w:noProof/>
          <w:lang w:val="fr-FR"/>
        </w:rPr>
      </w:pPr>
      <w:r w:rsidRPr="0034175E">
        <w:rPr>
          <w:noProof/>
          <w:lang w:val="fr-FR"/>
        </w:rPr>
        <w:t>153</w:t>
      </w:r>
      <w:r w:rsidR="00B06A95">
        <w:rPr>
          <w:noProof/>
          <w:lang w:val="fr-FR"/>
        </w:rPr>
        <w:t>.</w:t>
      </w:r>
      <w:r w:rsidR="00B06A95">
        <w:rPr>
          <w:noProof/>
          <w:lang w:val="fr-FR"/>
        </w:rPr>
        <w:tab/>
      </w:r>
      <w:r w:rsidRPr="0034175E">
        <w:rPr>
          <w:noProof/>
          <w:lang w:val="fr-FR"/>
        </w:rPr>
        <w:t>En matière de lutte contre l’apatridie, la Côte d’Ivoire a pris d’importantes mesures conformément à ses engagements internationaux. Il s’agit de :</w:t>
      </w:r>
    </w:p>
    <w:p w14:paraId="2E07159A" w14:textId="1249CBA6"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 xml:space="preserve">’adoption de la loi </w:t>
      </w:r>
      <w:r w:rsidR="0016023B">
        <w:rPr>
          <w:lang w:val="fr-FR" w:eastAsia="zh-CN"/>
        </w:rPr>
        <w:t>n</w:t>
      </w:r>
      <w:r w:rsidR="0016023B" w:rsidRPr="00ED5423">
        <w:rPr>
          <w:vertAlign w:val="superscript"/>
          <w:lang w:val="fr-FR" w:eastAsia="zh-CN"/>
        </w:rPr>
        <w:t>o</w:t>
      </w:r>
      <w:r w:rsidR="0016023B">
        <w:rPr>
          <w:lang w:val="fr-FR" w:eastAsia="zh-CN"/>
        </w:rPr>
        <w:t> </w:t>
      </w:r>
      <w:r w:rsidR="0034175E" w:rsidRPr="0034175E">
        <w:rPr>
          <w:noProof/>
          <w:lang w:val="fr-FR"/>
        </w:rPr>
        <w:t>2018-862 du 19 novembre 2018 relative à l’état civil. Elle constitue une avancée majeure en matière de lutte contre l’Apatridie. L’article 100 de cette loi dispose</w:t>
      </w:r>
      <w:r w:rsidR="0016023B">
        <w:rPr>
          <w:noProof/>
          <w:lang w:val="fr-FR"/>
        </w:rPr>
        <w:t> </w:t>
      </w:r>
      <w:r w:rsidR="0034175E" w:rsidRPr="0034175E">
        <w:rPr>
          <w:noProof/>
          <w:lang w:val="fr-FR"/>
        </w:rPr>
        <w:t>: «</w:t>
      </w:r>
      <w:r w:rsidR="0016023B">
        <w:rPr>
          <w:noProof/>
          <w:lang w:val="fr-FR"/>
        </w:rPr>
        <w:t> </w:t>
      </w:r>
      <w:r w:rsidR="0034175E" w:rsidRPr="0034175E">
        <w:rPr>
          <w:noProof/>
          <w:lang w:val="fr-FR"/>
        </w:rPr>
        <w:t>Tout étranger ayant son domicile en Côte d’Ivoire peut faire recevoir les actes de l’état civil le concernant, par les agents diplomatiques dont il relève, dans les formes prévues par sa loi nationale. Les naissances et les décès doivent toutefois être également déclarés à l’officier de l’état civil ivoirien dans les formes et conditions prévues par la loi. L’étranger ayant obtenu le statut d’apatride ou celui ayant obtenu le statut de réfugié peut solliciter du service en charge de leur protection, l’établissement de document d’état civil dans les conditions définies par les textes régissant leur statut</w:t>
      </w:r>
      <w:r w:rsidR="0016023B">
        <w:rPr>
          <w:noProof/>
          <w:lang w:val="fr-FR"/>
        </w:rPr>
        <w:t> </w:t>
      </w:r>
      <w:r w:rsidR="0034175E" w:rsidRPr="0034175E">
        <w:rPr>
          <w:noProof/>
          <w:lang w:val="fr-FR"/>
        </w:rPr>
        <w:t>» ;</w:t>
      </w:r>
    </w:p>
    <w:p w14:paraId="60D4753B" w14:textId="197E031A"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 xml:space="preserve">’adoption de la loi </w:t>
      </w:r>
      <w:r w:rsidR="0016023B">
        <w:rPr>
          <w:lang w:val="fr-FR" w:eastAsia="zh-CN"/>
        </w:rPr>
        <w:t>n</w:t>
      </w:r>
      <w:r w:rsidR="0016023B" w:rsidRPr="00ED5423">
        <w:rPr>
          <w:vertAlign w:val="superscript"/>
          <w:lang w:val="fr-FR" w:eastAsia="zh-CN"/>
        </w:rPr>
        <w:t>o</w:t>
      </w:r>
      <w:r w:rsidR="0016023B">
        <w:rPr>
          <w:lang w:val="fr-FR" w:eastAsia="zh-CN"/>
        </w:rPr>
        <w:t> </w:t>
      </w:r>
      <w:r w:rsidR="0034175E" w:rsidRPr="0034175E">
        <w:rPr>
          <w:noProof/>
          <w:lang w:val="fr-FR"/>
        </w:rPr>
        <w:t>2018-863 du 19 novembre 2018 instituant une procédure spéciale de déclaration de naissance, de rétablissement d’identité et de transcription d’acte de naissance ;</w:t>
      </w:r>
    </w:p>
    <w:p w14:paraId="51A252CA" w14:textId="27664551"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 xml:space="preserve">a prise de la circulaire </w:t>
      </w:r>
      <w:r w:rsidR="0016023B">
        <w:rPr>
          <w:lang w:val="fr-FR" w:eastAsia="zh-CN"/>
        </w:rPr>
        <w:t>n</w:t>
      </w:r>
      <w:r w:rsidR="0016023B" w:rsidRPr="00ED5423">
        <w:rPr>
          <w:vertAlign w:val="superscript"/>
          <w:lang w:val="fr-FR" w:eastAsia="zh-CN"/>
        </w:rPr>
        <w:t>o</w:t>
      </w:r>
      <w:r w:rsidR="0016023B">
        <w:rPr>
          <w:lang w:val="fr-FR" w:eastAsia="zh-CN"/>
        </w:rPr>
        <w:t> </w:t>
      </w:r>
      <w:r w:rsidR="0034175E" w:rsidRPr="0034175E">
        <w:rPr>
          <w:noProof/>
          <w:lang w:val="fr-FR"/>
        </w:rPr>
        <w:t>007/MJDH/CAB du 4 octobre 2019 relative à la délivrance de certificats de nationalité aux enfants trouvés en Côte d’Ivoire de parents inconnus</w:t>
      </w:r>
      <w:r w:rsidR="003731AD">
        <w:rPr>
          <w:noProof/>
          <w:lang w:val="fr-FR"/>
        </w:rPr>
        <w:t> </w:t>
      </w:r>
      <w:r w:rsidR="0034175E" w:rsidRPr="0034175E">
        <w:rPr>
          <w:noProof/>
          <w:lang w:val="fr-FR"/>
        </w:rPr>
        <w:t>;</w:t>
      </w:r>
    </w:p>
    <w:p w14:paraId="5B4F00F9" w14:textId="0908886C"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’adoption, le 7 janvier 2020 en Conseil de Gouvernement, du Plan d’Action National pour l’Éradication de l’Apatridie en Côte d’Ivoire (PANEACI)</w:t>
      </w:r>
      <w:r w:rsidR="003731AD">
        <w:rPr>
          <w:noProof/>
          <w:lang w:val="fr-FR"/>
        </w:rPr>
        <w:t> </w:t>
      </w:r>
      <w:r w:rsidR="0034175E" w:rsidRPr="0034175E">
        <w:rPr>
          <w:noProof/>
          <w:lang w:val="fr-FR"/>
        </w:rPr>
        <w:t>;</w:t>
      </w:r>
    </w:p>
    <w:p w14:paraId="00E53863" w14:textId="08B7AA2F"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 xml:space="preserve">a signature des arrêtés interministériels </w:t>
      </w:r>
      <w:r w:rsidR="0016023B">
        <w:rPr>
          <w:lang w:val="fr-FR" w:eastAsia="zh-CN"/>
        </w:rPr>
        <w:t>n</w:t>
      </w:r>
      <w:r w:rsidR="0016023B" w:rsidRPr="00ED5423">
        <w:rPr>
          <w:vertAlign w:val="superscript"/>
          <w:lang w:val="fr-FR" w:eastAsia="zh-CN"/>
        </w:rPr>
        <w:t>o</w:t>
      </w:r>
      <w:r w:rsidR="0016023B">
        <w:rPr>
          <w:lang w:val="fr-FR" w:eastAsia="zh-CN"/>
        </w:rPr>
        <w:t> </w:t>
      </w:r>
      <w:r w:rsidR="0034175E" w:rsidRPr="0034175E">
        <w:rPr>
          <w:noProof/>
          <w:lang w:val="fr-FR"/>
        </w:rPr>
        <w:t xml:space="preserve">836/MAE/MJDH du 2 septembre 2020 portant création, organisation et fonctionnement de la Commission Nationale d’éligibilité au statut d’apatride et </w:t>
      </w:r>
      <w:r w:rsidR="0016023B">
        <w:rPr>
          <w:lang w:val="fr-FR" w:eastAsia="zh-CN"/>
        </w:rPr>
        <w:t>n</w:t>
      </w:r>
      <w:r w:rsidR="0016023B" w:rsidRPr="00ED5423">
        <w:rPr>
          <w:vertAlign w:val="superscript"/>
          <w:lang w:val="fr-FR" w:eastAsia="zh-CN"/>
        </w:rPr>
        <w:t>o</w:t>
      </w:r>
      <w:r w:rsidR="0016023B">
        <w:rPr>
          <w:lang w:val="fr-FR" w:eastAsia="zh-CN"/>
        </w:rPr>
        <w:t> </w:t>
      </w:r>
      <w:r w:rsidR="0034175E" w:rsidRPr="0034175E">
        <w:rPr>
          <w:noProof/>
          <w:lang w:val="fr-FR"/>
        </w:rPr>
        <w:t>837/MAE/LDH du 2 septembre 2020 portant création, organisation et fonctionnement de la Commission Nationale de recours au statut d’apatride</w:t>
      </w:r>
      <w:r w:rsidR="003731AD">
        <w:rPr>
          <w:noProof/>
          <w:lang w:val="fr-FR"/>
        </w:rPr>
        <w:t> </w:t>
      </w:r>
      <w:r w:rsidR="0034175E" w:rsidRPr="0034175E">
        <w:rPr>
          <w:noProof/>
          <w:lang w:val="fr-FR"/>
        </w:rPr>
        <w:t>;</w:t>
      </w:r>
    </w:p>
    <w:p w14:paraId="74B0DEF7" w14:textId="20DAE609"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’élaboration d’un guide de procédure de détermination du statut d’apatride</w:t>
      </w:r>
      <w:r w:rsidR="003731AD">
        <w:rPr>
          <w:noProof/>
          <w:lang w:val="fr-FR"/>
        </w:rPr>
        <w:t> </w:t>
      </w:r>
      <w:r w:rsidR="0034175E" w:rsidRPr="0034175E">
        <w:rPr>
          <w:noProof/>
          <w:lang w:val="fr-FR"/>
        </w:rPr>
        <w:t>;</w:t>
      </w:r>
    </w:p>
    <w:p w14:paraId="4066A1FE" w14:textId="4D646DF3"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a création d’un Bureau central de la naturalisation.</w:t>
      </w:r>
    </w:p>
    <w:p w14:paraId="3C6160D2" w14:textId="0997653F" w:rsidR="0034175E" w:rsidRPr="0034175E" w:rsidRDefault="0034175E" w:rsidP="00BF74CD">
      <w:pPr>
        <w:pStyle w:val="SingleTxtG"/>
        <w:rPr>
          <w:noProof/>
          <w:lang w:val="fr-FR"/>
        </w:rPr>
      </w:pPr>
      <w:r w:rsidRPr="0034175E">
        <w:rPr>
          <w:noProof/>
          <w:lang w:val="fr-FR"/>
        </w:rPr>
        <w:t>154</w:t>
      </w:r>
      <w:r w:rsidR="00B06A95">
        <w:rPr>
          <w:noProof/>
          <w:lang w:val="fr-FR"/>
        </w:rPr>
        <w:t>.</w:t>
      </w:r>
      <w:r w:rsidR="00B06A95">
        <w:rPr>
          <w:noProof/>
          <w:lang w:val="fr-FR"/>
        </w:rPr>
        <w:tab/>
      </w:r>
      <w:r w:rsidR="00121D57">
        <w:rPr>
          <w:noProof/>
          <w:lang w:val="fr-FR"/>
        </w:rPr>
        <w:t>À</w:t>
      </w:r>
      <w:r w:rsidRPr="0034175E">
        <w:rPr>
          <w:noProof/>
          <w:lang w:val="fr-FR"/>
        </w:rPr>
        <w:t xml:space="preserve"> ce jour, sur 111 demandes de statut d’apatride reçues, 49 dossiers sont passés en commission nationale d’éligibilité au statut d’apatride. Sur ces 49 dossiers, trois (3) demandeurs (deux à Danané et un à Aboisso) se sont vus reconnaître le statut d’apatride.</w:t>
      </w:r>
    </w:p>
    <w:p w14:paraId="7ECC2011" w14:textId="7D2102C5" w:rsidR="0034175E" w:rsidRPr="00202746" w:rsidRDefault="00BF74CD" w:rsidP="00202746">
      <w:pPr>
        <w:pStyle w:val="H1G"/>
        <w:rPr>
          <w:noProof/>
          <w:lang w:val="fr-FR"/>
        </w:rPr>
      </w:pPr>
      <w:r w:rsidRPr="00202746">
        <w:rPr>
          <w:noProof/>
          <w:lang w:val="fr-FR"/>
        </w:rPr>
        <w:tab/>
      </w:r>
      <w:r w:rsidRPr="00202746">
        <w:rPr>
          <w:noProof/>
          <w:lang w:val="fr-FR"/>
        </w:rPr>
        <w:tab/>
      </w:r>
      <w:r w:rsidR="0034175E" w:rsidRPr="00202746">
        <w:rPr>
          <w:noProof/>
          <w:lang w:val="fr-FR"/>
        </w:rPr>
        <w:t>Article</w:t>
      </w:r>
      <w:r w:rsidR="003731AD">
        <w:rPr>
          <w:noProof/>
          <w:lang w:val="fr-FR"/>
        </w:rPr>
        <w:t>s</w:t>
      </w:r>
      <w:r w:rsidR="0034175E" w:rsidRPr="00202746">
        <w:rPr>
          <w:noProof/>
          <w:lang w:val="fr-FR"/>
        </w:rPr>
        <w:t xml:space="preserve"> 5 à 9 </w:t>
      </w:r>
    </w:p>
    <w:p w14:paraId="77F72CD3" w14:textId="2347C129" w:rsidR="0034175E" w:rsidRPr="00202746" w:rsidRDefault="00C97474"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D7B67" w:rsidRPr="00202746">
        <w:rPr>
          <w:noProof/>
          <w:sz w:val="20"/>
          <w:szCs w:val="20"/>
          <w:lang w:val="fr-FR"/>
        </w:rPr>
        <w:t>Réponse au paragraphe 14 de la liste de points</w:t>
      </w:r>
    </w:p>
    <w:p w14:paraId="19B25D54" w14:textId="26278C9B" w:rsidR="0034175E" w:rsidRPr="0034175E" w:rsidRDefault="0034175E" w:rsidP="00BF74CD">
      <w:pPr>
        <w:pStyle w:val="SingleTxtG"/>
        <w:rPr>
          <w:noProof/>
          <w:lang w:val="fr-FR"/>
        </w:rPr>
      </w:pPr>
      <w:r w:rsidRPr="0034175E">
        <w:rPr>
          <w:noProof/>
          <w:lang w:val="fr-FR"/>
        </w:rPr>
        <w:t>155</w:t>
      </w:r>
      <w:r w:rsidR="00B06A95">
        <w:rPr>
          <w:noProof/>
          <w:lang w:val="fr-FR"/>
        </w:rPr>
        <w:t>.</w:t>
      </w:r>
      <w:r w:rsidR="00B06A95">
        <w:rPr>
          <w:noProof/>
          <w:lang w:val="fr-FR"/>
        </w:rPr>
        <w:tab/>
      </w:r>
      <w:r w:rsidRPr="0034175E">
        <w:rPr>
          <w:noProof/>
          <w:lang w:val="fr-FR"/>
        </w:rPr>
        <w:t>La compétence de l’</w:t>
      </w:r>
      <w:r w:rsidR="00796580">
        <w:rPr>
          <w:noProof/>
          <w:lang w:val="fr-FR"/>
        </w:rPr>
        <w:t>État</w:t>
      </w:r>
      <w:r w:rsidRPr="0034175E">
        <w:rPr>
          <w:noProof/>
          <w:lang w:val="fr-FR"/>
        </w:rPr>
        <w:t xml:space="preserve"> de Côte d’Ivoire est établie pour connaître des faits de torture commis dans les différents cas suivants listés à l’article 5 de la Convention :</w:t>
      </w:r>
    </w:p>
    <w:p w14:paraId="6AB30C78" w14:textId="504B9065" w:rsidR="0034175E" w:rsidRPr="0034175E" w:rsidRDefault="00BF74CD" w:rsidP="00202746">
      <w:pPr>
        <w:pStyle w:val="H4G"/>
        <w:rPr>
          <w:lang w:val="fr-FR"/>
        </w:rPr>
      </w:pPr>
      <w:r>
        <w:rPr>
          <w:lang w:val="fr-FR"/>
        </w:rPr>
        <w:tab/>
      </w:r>
      <w:r>
        <w:rPr>
          <w:lang w:val="fr-FR"/>
        </w:rPr>
        <w:tab/>
      </w:r>
      <w:r w:rsidR="0034175E" w:rsidRPr="0034175E">
        <w:rPr>
          <w:lang w:val="fr-FR"/>
        </w:rPr>
        <w:t>Quand l</w:t>
      </w:r>
      <w:r w:rsidR="002A2362">
        <w:rPr>
          <w:lang w:val="fr-FR"/>
        </w:rPr>
        <w:t>’</w:t>
      </w:r>
      <w:r w:rsidR="0034175E" w:rsidRPr="0034175E">
        <w:rPr>
          <w:lang w:val="fr-FR"/>
        </w:rPr>
        <w:t xml:space="preserve">infraction a été commise sur tout territoire sous la juridiction dudit </w:t>
      </w:r>
      <w:r w:rsidR="003731AD" w:rsidRPr="0034175E">
        <w:rPr>
          <w:lang w:val="fr-FR"/>
        </w:rPr>
        <w:t>État</w:t>
      </w:r>
      <w:r w:rsidR="0034175E" w:rsidRPr="0034175E">
        <w:rPr>
          <w:lang w:val="fr-FR"/>
        </w:rPr>
        <w:t xml:space="preserve"> ou à bord d</w:t>
      </w:r>
      <w:r w:rsidR="002A2362">
        <w:rPr>
          <w:lang w:val="fr-FR"/>
        </w:rPr>
        <w:t>’</w:t>
      </w:r>
      <w:r w:rsidR="0034175E" w:rsidRPr="0034175E">
        <w:rPr>
          <w:lang w:val="fr-FR"/>
        </w:rPr>
        <w:t xml:space="preserve">aéronefs ou de navires immatriculés dans cet </w:t>
      </w:r>
      <w:r w:rsidR="003731AD" w:rsidRPr="0034175E">
        <w:rPr>
          <w:lang w:val="fr-FR"/>
        </w:rPr>
        <w:t>État</w:t>
      </w:r>
    </w:p>
    <w:p w14:paraId="71F25732" w14:textId="63404D95" w:rsidR="0034175E" w:rsidRPr="0034175E" w:rsidRDefault="0034175E" w:rsidP="00BF74CD">
      <w:pPr>
        <w:pStyle w:val="SingleTxtG"/>
        <w:rPr>
          <w:noProof/>
          <w:lang w:val="fr-FR"/>
        </w:rPr>
      </w:pPr>
      <w:r w:rsidRPr="0034175E">
        <w:rPr>
          <w:noProof/>
          <w:lang w:val="fr-FR"/>
        </w:rPr>
        <w:t>156</w:t>
      </w:r>
      <w:r w:rsidR="00B06A95">
        <w:rPr>
          <w:noProof/>
          <w:lang w:val="fr-FR"/>
        </w:rPr>
        <w:t>.</w:t>
      </w:r>
      <w:r w:rsidR="00B06A95">
        <w:rPr>
          <w:noProof/>
          <w:lang w:val="fr-FR"/>
        </w:rPr>
        <w:tab/>
      </w:r>
      <w:r w:rsidRPr="0034175E">
        <w:rPr>
          <w:noProof/>
          <w:lang w:val="fr-FR"/>
        </w:rPr>
        <w:t>Conformément aux dispositions de l’article 19 du Code pénal, la loi pénale s</w:t>
      </w:r>
      <w:r w:rsidR="002A2362">
        <w:rPr>
          <w:noProof/>
          <w:lang w:val="fr-FR"/>
        </w:rPr>
        <w:t>’</w:t>
      </w:r>
      <w:r w:rsidRPr="0034175E">
        <w:rPr>
          <w:noProof/>
          <w:lang w:val="fr-FR"/>
        </w:rPr>
        <w:t>applique à toute infraction commise sur le territoire de la République, lequel comprend :</w:t>
      </w:r>
    </w:p>
    <w:p w14:paraId="7907FFD0" w14:textId="490E872C"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2A2362">
        <w:rPr>
          <w:noProof/>
          <w:lang w:val="fr-FR"/>
        </w:rPr>
        <w:t>’</w:t>
      </w:r>
      <w:r w:rsidR="0034175E" w:rsidRPr="0034175E">
        <w:rPr>
          <w:noProof/>
          <w:lang w:val="fr-FR"/>
        </w:rPr>
        <w:t xml:space="preserve">espace terrestre délimité par les frontières de la République ; </w:t>
      </w:r>
    </w:p>
    <w:p w14:paraId="42EDC912" w14:textId="15C887CD"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S</w:t>
      </w:r>
      <w:r w:rsidR="0034175E" w:rsidRPr="0034175E">
        <w:rPr>
          <w:noProof/>
          <w:lang w:val="fr-FR"/>
        </w:rPr>
        <w:t>es eaux territoriales ;</w:t>
      </w:r>
    </w:p>
    <w:p w14:paraId="374790C8" w14:textId="03F2D456"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2A2362">
        <w:rPr>
          <w:noProof/>
          <w:lang w:val="fr-FR"/>
        </w:rPr>
        <w:t>’</w:t>
      </w:r>
      <w:r w:rsidR="0034175E" w:rsidRPr="0034175E">
        <w:rPr>
          <w:noProof/>
          <w:lang w:val="fr-FR"/>
        </w:rPr>
        <w:t>espace aérien au-dessus du territoire terrestre et des eaux territoriales ;</w:t>
      </w:r>
    </w:p>
    <w:p w14:paraId="4F8A08F2" w14:textId="246CFB56"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es navires et aéronefs immatriculés en Côte d</w:t>
      </w:r>
      <w:r w:rsidR="002A2362">
        <w:rPr>
          <w:noProof/>
          <w:lang w:val="fr-FR"/>
        </w:rPr>
        <w:t>’</w:t>
      </w:r>
      <w:r w:rsidR="0034175E" w:rsidRPr="0034175E">
        <w:rPr>
          <w:noProof/>
          <w:lang w:val="fr-FR"/>
        </w:rPr>
        <w:t>Ivoire.</w:t>
      </w:r>
    </w:p>
    <w:p w14:paraId="7D85FFE8" w14:textId="16F9A9D7" w:rsidR="0034175E" w:rsidRPr="0034175E" w:rsidRDefault="0034175E" w:rsidP="00BF74CD">
      <w:pPr>
        <w:pStyle w:val="SingleTxtG"/>
        <w:rPr>
          <w:noProof/>
          <w:lang w:val="fr-FR"/>
        </w:rPr>
      </w:pPr>
      <w:r w:rsidRPr="0034175E">
        <w:rPr>
          <w:noProof/>
          <w:lang w:val="fr-FR"/>
        </w:rPr>
        <w:t>157</w:t>
      </w:r>
      <w:r w:rsidR="00B06A95">
        <w:rPr>
          <w:noProof/>
          <w:lang w:val="fr-FR"/>
        </w:rPr>
        <w:t>.</w:t>
      </w:r>
      <w:r w:rsidR="00B06A95">
        <w:rPr>
          <w:noProof/>
          <w:lang w:val="fr-FR"/>
        </w:rPr>
        <w:tab/>
      </w:r>
      <w:r w:rsidRPr="0034175E">
        <w:rPr>
          <w:noProof/>
          <w:lang w:val="fr-FR"/>
        </w:rPr>
        <w:t>En outre, ce texte donne compétence aux juridictions ivoiriennes pour connaître des infractions commises à bord par un membre de l</w:t>
      </w:r>
      <w:r w:rsidR="002A2362">
        <w:rPr>
          <w:noProof/>
          <w:lang w:val="fr-FR"/>
        </w:rPr>
        <w:t>’</w:t>
      </w:r>
      <w:r w:rsidRPr="0034175E">
        <w:rPr>
          <w:noProof/>
          <w:lang w:val="fr-FR"/>
        </w:rPr>
        <w:t>équipage ou un passager d</w:t>
      </w:r>
      <w:r w:rsidR="002A2362">
        <w:rPr>
          <w:noProof/>
          <w:lang w:val="fr-FR"/>
        </w:rPr>
        <w:t>’</w:t>
      </w:r>
      <w:r w:rsidRPr="0034175E">
        <w:rPr>
          <w:noProof/>
          <w:lang w:val="fr-FR"/>
        </w:rPr>
        <w:t>un navire ou aéronef, étranger au préjudice d</w:t>
      </w:r>
      <w:r w:rsidR="002A2362">
        <w:rPr>
          <w:noProof/>
          <w:lang w:val="fr-FR"/>
        </w:rPr>
        <w:t>’</w:t>
      </w:r>
      <w:r w:rsidRPr="0034175E">
        <w:rPr>
          <w:noProof/>
          <w:lang w:val="fr-FR"/>
        </w:rPr>
        <w:t>un autre membre de l</w:t>
      </w:r>
      <w:r w:rsidR="002A2362">
        <w:rPr>
          <w:noProof/>
          <w:lang w:val="fr-FR"/>
        </w:rPr>
        <w:t>’</w:t>
      </w:r>
      <w:r w:rsidRPr="0034175E">
        <w:rPr>
          <w:noProof/>
          <w:lang w:val="fr-FR"/>
        </w:rPr>
        <w:t>équipage ou passager à l</w:t>
      </w:r>
      <w:r w:rsidR="002A2362">
        <w:rPr>
          <w:noProof/>
          <w:lang w:val="fr-FR"/>
        </w:rPr>
        <w:t>’</w:t>
      </w:r>
      <w:r w:rsidRPr="0034175E">
        <w:rPr>
          <w:noProof/>
          <w:lang w:val="fr-FR"/>
        </w:rPr>
        <w:t>intérieur des eaux territoriales ou de l</w:t>
      </w:r>
      <w:r w:rsidR="002A2362">
        <w:rPr>
          <w:noProof/>
          <w:lang w:val="fr-FR"/>
        </w:rPr>
        <w:t>’</w:t>
      </w:r>
      <w:r w:rsidRPr="0034175E">
        <w:rPr>
          <w:noProof/>
          <w:lang w:val="fr-FR"/>
        </w:rPr>
        <w:t>espace aérien ivoirien dans les cas suivants :</w:t>
      </w:r>
    </w:p>
    <w:p w14:paraId="18B758E0" w14:textId="0175EF61"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orsque l</w:t>
      </w:r>
      <w:r w:rsidR="002A2362">
        <w:rPr>
          <w:noProof/>
          <w:lang w:val="fr-FR"/>
        </w:rPr>
        <w:t>’</w:t>
      </w:r>
      <w:r w:rsidR="0034175E" w:rsidRPr="0034175E">
        <w:rPr>
          <w:noProof/>
          <w:lang w:val="fr-FR"/>
        </w:rPr>
        <w:t>intervention des Autorités ivoiriennes a été réclamée ;</w:t>
      </w:r>
    </w:p>
    <w:p w14:paraId="4CD94AF0" w14:textId="2EDD78F4"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orsque l</w:t>
      </w:r>
      <w:r w:rsidR="002A2362">
        <w:rPr>
          <w:noProof/>
          <w:lang w:val="fr-FR"/>
        </w:rPr>
        <w:t>’</w:t>
      </w:r>
      <w:r w:rsidR="0034175E" w:rsidRPr="0034175E">
        <w:rPr>
          <w:noProof/>
          <w:lang w:val="fr-FR"/>
        </w:rPr>
        <w:t>infraction a troublé l</w:t>
      </w:r>
      <w:r w:rsidR="002A2362">
        <w:rPr>
          <w:noProof/>
          <w:lang w:val="fr-FR"/>
        </w:rPr>
        <w:t>’</w:t>
      </w:r>
      <w:r w:rsidR="0034175E" w:rsidRPr="0034175E">
        <w:rPr>
          <w:noProof/>
          <w:lang w:val="fr-FR"/>
        </w:rPr>
        <w:t>ordre public ;</w:t>
      </w:r>
    </w:p>
    <w:p w14:paraId="471CB08E" w14:textId="4195E776"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orsque l</w:t>
      </w:r>
      <w:r w:rsidR="002A2362">
        <w:rPr>
          <w:noProof/>
          <w:lang w:val="fr-FR"/>
        </w:rPr>
        <w:t>’</w:t>
      </w:r>
      <w:r w:rsidR="0034175E" w:rsidRPr="0034175E">
        <w:rPr>
          <w:noProof/>
          <w:lang w:val="fr-FR"/>
        </w:rPr>
        <w:t>auteur ou la victime de l</w:t>
      </w:r>
      <w:r w:rsidR="002A2362">
        <w:rPr>
          <w:noProof/>
          <w:lang w:val="fr-FR"/>
        </w:rPr>
        <w:t>’</w:t>
      </w:r>
      <w:r w:rsidR="0034175E" w:rsidRPr="0034175E">
        <w:rPr>
          <w:noProof/>
          <w:lang w:val="fr-FR"/>
        </w:rPr>
        <w:t>infraction est ivoirien.</w:t>
      </w:r>
    </w:p>
    <w:p w14:paraId="1B88DC0C" w14:textId="751FDB95" w:rsidR="0034175E" w:rsidRPr="0034175E" w:rsidRDefault="00BF74CD" w:rsidP="00202746">
      <w:pPr>
        <w:pStyle w:val="H4G"/>
        <w:rPr>
          <w:lang w:val="fr-FR"/>
        </w:rPr>
      </w:pPr>
      <w:r>
        <w:rPr>
          <w:lang w:val="fr-FR"/>
        </w:rPr>
        <w:tab/>
      </w:r>
      <w:r>
        <w:rPr>
          <w:lang w:val="fr-FR"/>
        </w:rPr>
        <w:tab/>
      </w:r>
      <w:r w:rsidR="0034175E" w:rsidRPr="0034175E">
        <w:rPr>
          <w:lang w:val="fr-FR"/>
        </w:rPr>
        <w:t>Quand l</w:t>
      </w:r>
      <w:r w:rsidR="002A2362">
        <w:rPr>
          <w:lang w:val="fr-FR"/>
        </w:rPr>
        <w:t>’</w:t>
      </w:r>
      <w:r w:rsidR="0034175E" w:rsidRPr="0034175E">
        <w:rPr>
          <w:lang w:val="fr-FR"/>
        </w:rPr>
        <w:t>auteur présumé de l</w:t>
      </w:r>
      <w:r w:rsidR="002A2362">
        <w:rPr>
          <w:lang w:val="fr-FR"/>
        </w:rPr>
        <w:t>’</w:t>
      </w:r>
      <w:r w:rsidR="0034175E" w:rsidRPr="0034175E">
        <w:rPr>
          <w:lang w:val="fr-FR"/>
        </w:rPr>
        <w:t xml:space="preserve">infraction est un ressortissant dudit </w:t>
      </w:r>
      <w:r w:rsidR="00C97474" w:rsidRPr="0034175E">
        <w:rPr>
          <w:lang w:val="fr-FR"/>
        </w:rPr>
        <w:t>État</w:t>
      </w:r>
    </w:p>
    <w:p w14:paraId="6C6E853C" w14:textId="0416A595" w:rsidR="0034175E" w:rsidRPr="0034175E" w:rsidRDefault="0034175E" w:rsidP="00BF74CD">
      <w:pPr>
        <w:pStyle w:val="SingleTxtG"/>
        <w:rPr>
          <w:noProof/>
          <w:lang w:val="fr-FR"/>
        </w:rPr>
      </w:pPr>
      <w:r w:rsidRPr="0034175E">
        <w:rPr>
          <w:noProof/>
          <w:lang w:val="fr-FR"/>
        </w:rPr>
        <w:t>158</w:t>
      </w:r>
      <w:r w:rsidR="00B06A95">
        <w:rPr>
          <w:noProof/>
          <w:lang w:val="fr-FR"/>
        </w:rPr>
        <w:t>.</w:t>
      </w:r>
      <w:r w:rsidR="00B06A95">
        <w:rPr>
          <w:noProof/>
          <w:lang w:val="fr-FR"/>
        </w:rPr>
        <w:tab/>
      </w:r>
      <w:r w:rsidRPr="0034175E">
        <w:rPr>
          <w:noProof/>
          <w:lang w:val="fr-FR"/>
        </w:rPr>
        <w:t>Aux termes de l’article 703 alinéa 1 du Code de procédure pénale, « tout ressortissant de Côte d</w:t>
      </w:r>
      <w:r w:rsidR="002A2362">
        <w:rPr>
          <w:noProof/>
          <w:lang w:val="fr-FR"/>
        </w:rPr>
        <w:t>’</w:t>
      </w:r>
      <w:r w:rsidRPr="0034175E">
        <w:rPr>
          <w:noProof/>
          <w:lang w:val="fr-FR"/>
        </w:rPr>
        <w:t>Ivoire qui, en dehors du territoire de la République, s</w:t>
      </w:r>
      <w:r w:rsidR="002A2362">
        <w:rPr>
          <w:noProof/>
          <w:lang w:val="fr-FR"/>
        </w:rPr>
        <w:t>’</w:t>
      </w:r>
      <w:r w:rsidRPr="0034175E">
        <w:rPr>
          <w:noProof/>
          <w:lang w:val="fr-FR"/>
        </w:rPr>
        <w:t>est rendu coupable d</w:t>
      </w:r>
      <w:r w:rsidR="002A2362">
        <w:rPr>
          <w:noProof/>
          <w:lang w:val="fr-FR"/>
        </w:rPr>
        <w:t>’</w:t>
      </w:r>
      <w:r w:rsidRPr="0034175E">
        <w:rPr>
          <w:noProof/>
          <w:lang w:val="fr-FR"/>
        </w:rPr>
        <w:t>un fait qualifié crime puni par la loi de Côte d</w:t>
      </w:r>
      <w:r w:rsidR="002A2362">
        <w:rPr>
          <w:noProof/>
          <w:lang w:val="fr-FR"/>
        </w:rPr>
        <w:t>’</w:t>
      </w:r>
      <w:r w:rsidRPr="0034175E">
        <w:rPr>
          <w:noProof/>
          <w:lang w:val="fr-FR"/>
        </w:rPr>
        <w:t>Ivoire, peut être poursuivi et jugé par les juridictions de Côte d</w:t>
      </w:r>
      <w:r w:rsidR="002A2362">
        <w:rPr>
          <w:noProof/>
          <w:lang w:val="fr-FR"/>
        </w:rPr>
        <w:t>’</w:t>
      </w:r>
      <w:r w:rsidRPr="0034175E">
        <w:rPr>
          <w:noProof/>
          <w:lang w:val="fr-FR"/>
        </w:rPr>
        <w:t xml:space="preserve">Ivoire ». </w:t>
      </w:r>
    </w:p>
    <w:p w14:paraId="280C6EE9" w14:textId="187774A2" w:rsidR="0034175E" w:rsidRPr="0034175E" w:rsidRDefault="0034175E" w:rsidP="00BF74CD">
      <w:pPr>
        <w:pStyle w:val="SingleTxtG"/>
        <w:rPr>
          <w:noProof/>
          <w:lang w:val="fr-FR"/>
        </w:rPr>
      </w:pPr>
      <w:r w:rsidRPr="0034175E">
        <w:rPr>
          <w:noProof/>
          <w:lang w:val="fr-FR"/>
        </w:rPr>
        <w:t>159</w:t>
      </w:r>
      <w:r w:rsidR="00B06A95">
        <w:rPr>
          <w:noProof/>
          <w:lang w:val="fr-FR"/>
        </w:rPr>
        <w:t>.</w:t>
      </w:r>
      <w:r w:rsidR="00B06A95">
        <w:rPr>
          <w:noProof/>
          <w:lang w:val="fr-FR"/>
        </w:rPr>
        <w:tab/>
      </w:r>
      <w:r w:rsidRPr="0034175E">
        <w:rPr>
          <w:noProof/>
          <w:lang w:val="fr-FR"/>
        </w:rPr>
        <w:t>Il en va de même lorsqu’il s’agit d</w:t>
      </w:r>
      <w:r w:rsidR="002A2362">
        <w:rPr>
          <w:noProof/>
          <w:lang w:val="fr-FR"/>
        </w:rPr>
        <w:t>’</w:t>
      </w:r>
      <w:r w:rsidRPr="0034175E">
        <w:rPr>
          <w:noProof/>
          <w:lang w:val="fr-FR"/>
        </w:rPr>
        <w:t>un fait qualifié délit par la loi ivoirienne lorsque le fait est puni par la législation du pays où il a été commis (art.</w:t>
      </w:r>
      <w:r w:rsidR="003731AD">
        <w:rPr>
          <w:noProof/>
          <w:lang w:val="fr-FR"/>
        </w:rPr>
        <w:t> </w:t>
      </w:r>
      <w:r w:rsidRPr="0034175E">
        <w:rPr>
          <w:noProof/>
          <w:lang w:val="fr-FR"/>
        </w:rPr>
        <w:t>703 al.</w:t>
      </w:r>
      <w:r w:rsidR="003731AD">
        <w:rPr>
          <w:noProof/>
          <w:lang w:val="fr-FR"/>
        </w:rPr>
        <w:t> </w:t>
      </w:r>
      <w:r w:rsidRPr="0034175E">
        <w:rPr>
          <w:noProof/>
          <w:lang w:val="fr-FR"/>
        </w:rPr>
        <w:t xml:space="preserve">2). </w:t>
      </w:r>
    </w:p>
    <w:p w14:paraId="3EE10E64" w14:textId="6B9E79CF" w:rsidR="0034175E" w:rsidRPr="0034175E" w:rsidRDefault="0034175E" w:rsidP="00BF74CD">
      <w:pPr>
        <w:pStyle w:val="SingleTxtG"/>
        <w:rPr>
          <w:noProof/>
          <w:lang w:val="fr-FR"/>
        </w:rPr>
      </w:pPr>
      <w:r w:rsidRPr="0034175E">
        <w:rPr>
          <w:noProof/>
          <w:lang w:val="fr-FR"/>
        </w:rPr>
        <w:t>160</w:t>
      </w:r>
      <w:r w:rsidR="00B06A95">
        <w:rPr>
          <w:noProof/>
          <w:lang w:val="fr-FR"/>
        </w:rPr>
        <w:t>.</w:t>
      </w:r>
      <w:r w:rsidR="00B06A95">
        <w:rPr>
          <w:noProof/>
          <w:lang w:val="fr-FR"/>
        </w:rPr>
        <w:tab/>
      </w:r>
      <w:r w:rsidRPr="0034175E">
        <w:rPr>
          <w:noProof/>
          <w:lang w:val="fr-FR"/>
        </w:rPr>
        <w:t>Ces dispositions sont applicables même lorsque l</w:t>
      </w:r>
      <w:r w:rsidR="002A2362">
        <w:rPr>
          <w:noProof/>
          <w:lang w:val="fr-FR"/>
        </w:rPr>
        <w:t>’</w:t>
      </w:r>
      <w:r w:rsidRPr="0034175E">
        <w:rPr>
          <w:noProof/>
          <w:lang w:val="fr-FR"/>
        </w:rPr>
        <w:t>auteur de l’infraction a acquis la nationalité ivoirienne postérieurement au fait qui lui est imputé.</w:t>
      </w:r>
    </w:p>
    <w:p w14:paraId="5AF1DB9C" w14:textId="39B3E68C" w:rsidR="0034175E" w:rsidRPr="0034175E" w:rsidRDefault="00727515" w:rsidP="00202746">
      <w:pPr>
        <w:pStyle w:val="H4G"/>
        <w:rPr>
          <w:lang w:val="fr-FR"/>
        </w:rPr>
      </w:pPr>
      <w:r>
        <w:rPr>
          <w:lang w:val="fr-FR"/>
        </w:rPr>
        <w:tab/>
      </w:r>
      <w:r>
        <w:rPr>
          <w:lang w:val="fr-FR"/>
        </w:rPr>
        <w:tab/>
      </w:r>
      <w:r w:rsidR="0034175E" w:rsidRPr="0034175E">
        <w:rPr>
          <w:lang w:val="fr-FR"/>
        </w:rPr>
        <w:t xml:space="preserve">Quand la victime est un ressortissant dudit </w:t>
      </w:r>
      <w:r w:rsidR="00C97474" w:rsidRPr="0034175E">
        <w:rPr>
          <w:lang w:val="fr-FR"/>
        </w:rPr>
        <w:t>État</w:t>
      </w:r>
      <w:r w:rsidR="0034175E" w:rsidRPr="0034175E">
        <w:rPr>
          <w:lang w:val="fr-FR"/>
        </w:rPr>
        <w:t xml:space="preserve"> et que ce dernier le juge approprié</w:t>
      </w:r>
    </w:p>
    <w:p w14:paraId="0B82C984" w14:textId="3BC465A9" w:rsidR="0034175E" w:rsidRPr="0034175E" w:rsidRDefault="0034175E" w:rsidP="00727515">
      <w:pPr>
        <w:pStyle w:val="SingleTxtG"/>
        <w:rPr>
          <w:noProof/>
          <w:lang w:val="fr-FR"/>
        </w:rPr>
      </w:pPr>
      <w:r w:rsidRPr="0034175E">
        <w:rPr>
          <w:noProof/>
          <w:lang w:val="fr-FR"/>
        </w:rPr>
        <w:t>161</w:t>
      </w:r>
      <w:r w:rsidR="00B06A95">
        <w:rPr>
          <w:noProof/>
          <w:lang w:val="fr-FR"/>
        </w:rPr>
        <w:t>.</w:t>
      </w:r>
      <w:r w:rsidR="00B06A95">
        <w:rPr>
          <w:noProof/>
          <w:lang w:val="fr-FR"/>
        </w:rPr>
        <w:tab/>
      </w:r>
      <w:r w:rsidRPr="0034175E">
        <w:rPr>
          <w:noProof/>
          <w:lang w:val="fr-FR"/>
        </w:rPr>
        <w:t>Il ressort des dispositions de l’article 20 du Code pénal que la loi pénale s’applique à tout crime ou délit puni d</w:t>
      </w:r>
      <w:r w:rsidR="002A2362">
        <w:rPr>
          <w:noProof/>
          <w:lang w:val="fr-FR"/>
        </w:rPr>
        <w:t>’</w:t>
      </w:r>
      <w:r w:rsidRPr="0034175E">
        <w:rPr>
          <w:noProof/>
          <w:lang w:val="fr-FR"/>
        </w:rPr>
        <w:t>emprisonnement, commis hors du territoire de la République lorsqu’une victime est de nationalité ivoirienne au moment de la commission de l</w:t>
      </w:r>
      <w:r w:rsidR="002A2362">
        <w:rPr>
          <w:noProof/>
          <w:lang w:val="fr-FR"/>
        </w:rPr>
        <w:t>’</w:t>
      </w:r>
      <w:r w:rsidRPr="0034175E">
        <w:rPr>
          <w:noProof/>
          <w:lang w:val="fr-FR"/>
        </w:rPr>
        <w:t>infraction.</w:t>
      </w:r>
    </w:p>
    <w:p w14:paraId="56077BBA" w14:textId="6946D6E4" w:rsidR="0034175E" w:rsidRPr="0034175E" w:rsidRDefault="0034175E" w:rsidP="00727515">
      <w:pPr>
        <w:pStyle w:val="SingleTxtG"/>
        <w:rPr>
          <w:noProof/>
          <w:lang w:val="fr-FR"/>
        </w:rPr>
      </w:pPr>
      <w:r w:rsidRPr="0034175E">
        <w:rPr>
          <w:noProof/>
          <w:lang w:val="fr-FR"/>
        </w:rPr>
        <w:t>162</w:t>
      </w:r>
      <w:r w:rsidR="00B06A95">
        <w:rPr>
          <w:noProof/>
          <w:lang w:val="fr-FR"/>
        </w:rPr>
        <w:t>.</w:t>
      </w:r>
      <w:r w:rsidR="00B06A95">
        <w:rPr>
          <w:noProof/>
          <w:lang w:val="fr-FR"/>
        </w:rPr>
        <w:tab/>
      </w:r>
      <w:r w:rsidRPr="0034175E">
        <w:rPr>
          <w:noProof/>
          <w:lang w:val="fr-FR"/>
        </w:rPr>
        <w:t>En matière correctionnelle, l’article 390 du Code de procédure pénale donne compétence au tribunal correctionnel du lieu de commission de l’infraction ou de la tentative, à celui de la résidence du prévenu ou à celui du lieu d</w:t>
      </w:r>
      <w:r w:rsidR="002A2362">
        <w:rPr>
          <w:noProof/>
          <w:lang w:val="fr-FR"/>
        </w:rPr>
        <w:t>’</w:t>
      </w:r>
      <w:r w:rsidRPr="0034175E">
        <w:rPr>
          <w:noProof/>
          <w:lang w:val="fr-FR"/>
        </w:rPr>
        <w:t xml:space="preserve">arrestation de ce dernier, même lorsque cette arrestation a été opérée pour une autre cause. </w:t>
      </w:r>
    </w:p>
    <w:p w14:paraId="78228328" w14:textId="5ABCAF61" w:rsidR="0034175E" w:rsidRPr="0034175E" w:rsidRDefault="00212A98" w:rsidP="00202746">
      <w:pPr>
        <w:pStyle w:val="H4G"/>
        <w:rPr>
          <w:lang w:val="fr-FR"/>
        </w:rPr>
      </w:pPr>
      <w:r>
        <w:rPr>
          <w:lang w:val="fr-FR"/>
        </w:rPr>
        <w:tab/>
      </w:r>
      <w:r>
        <w:rPr>
          <w:lang w:val="fr-FR"/>
        </w:rPr>
        <w:tab/>
      </w:r>
      <w:r w:rsidR="0034175E" w:rsidRPr="0034175E">
        <w:rPr>
          <w:lang w:val="fr-FR"/>
        </w:rPr>
        <w:t>Sur l’application de la compétence universelle aux actes de torture</w:t>
      </w:r>
    </w:p>
    <w:p w14:paraId="5F0E87A5" w14:textId="5DAEC942" w:rsidR="0034175E" w:rsidRPr="0034175E" w:rsidRDefault="0034175E" w:rsidP="00212A98">
      <w:pPr>
        <w:pStyle w:val="SingleTxtG"/>
        <w:rPr>
          <w:noProof/>
          <w:lang w:val="fr-FR"/>
        </w:rPr>
      </w:pPr>
      <w:r w:rsidRPr="0034175E">
        <w:rPr>
          <w:noProof/>
          <w:lang w:val="fr-FR"/>
        </w:rPr>
        <w:t>163</w:t>
      </w:r>
      <w:r w:rsidR="00B06A95">
        <w:rPr>
          <w:noProof/>
          <w:lang w:val="fr-FR"/>
        </w:rPr>
        <w:t>.</w:t>
      </w:r>
      <w:r w:rsidR="00B06A95">
        <w:rPr>
          <w:noProof/>
          <w:lang w:val="fr-FR"/>
        </w:rPr>
        <w:tab/>
      </w:r>
      <w:r w:rsidRPr="0034175E">
        <w:rPr>
          <w:noProof/>
          <w:lang w:val="fr-FR"/>
        </w:rPr>
        <w:t>En l’état actuel de la législation ivoirienne, les actes de torture ne sont pas considérés comme des infractions auxquelles s’applique la compétence universelle indépendamment du lieu de leur commission, de la nationalité de l’auteur ou de la nationalité de la victime. Cependant, des dispositions sont en cours pour remédier à cette défaillance (art. 7-10° du projet de loi sur l’extradition).</w:t>
      </w:r>
    </w:p>
    <w:p w14:paraId="6F3F280C" w14:textId="6A9C19E4" w:rsidR="00CD7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D7B67" w:rsidRPr="00202746">
        <w:rPr>
          <w:noProof/>
          <w:sz w:val="20"/>
          <w:szCs w:val="20"/>
          <w:lang w:val="fr-FR"/>
        </w:rPr>
        <w:t>Réponse au paragraphe 15 de la liste de points</w:t>
      </w:r>
    </w:p>
    <w:p w14:paraId="74295803" w14:textId="6C1BE428" w:rsidR="0034175E" w:rsidRPr="0034175E" w:rsidRDefault="0034175E" w:rsidP="00203D3E">
      <w:pPr>
        <w:pStyle w:val="SingleTxtG"/>
        <w:keepNext/>
        <w:keepLines/>
        <w:rPr>
          <w:noProof/>
          <w:lang w:val="fr-FR"/>
        </w:rPr>
      </w:pPr>
      <w:r w:rsidRPr="0034175E">
        <w:rPr>
          <w:noProof/>
          <w:lang w:val="fr-FR"/>
        </w:rPr>
        <w:t>164</w:t>
      </w:r>
      <w:r w:rsidR="00B06A95">
        <w:rPr>
          <w:noProof/>
          <w:lang w:val="fr-FR"/>
        </w:rPr>
        <w:t>.</w:t>
      </w:r>
      <w:r w:rsidR="00B06A95">
        <w:rPr>
          <w:noProof/>
          <w:lang w:val="fr-FR"/>
        </w:rPr>
        <w:tab/>
      </w:r>
      <w:r w:rsidRPr="0034175E">
        <w:rPr>
          <w:noProof/>
          <w:lang w:val="fr-FR"/>
        </w:rPr>
        <w:t xml:space="preserve">La Côte d’Ivoire a conclu des accords d’extradition avec plusieurs </w:t>
      </w:r>
      <w:r w:rsidR="00796580">
        <w:rPr>
          <w:noProof/>
          <w:lang w:val="fr-FR"/>
        </w:rPr>
        <w:t>État</w:t>
      </w:r>
      <w:r w:rsidRPr="0034175E">
        <w:rPr>
          <w:noProof/>
          <w:lang w:val="fr-FR"/>
        </w:rPr>
        <w:t xml:space="preserve">s parties : </w:t>
      </w:r>
    </w:p>
    <w:p w14:paraId="71225902" w14:textId="4DFEC344"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e Burkina Faso, le 30 juillet 2014 à Ouagadougou ;</w:t>
      </w:r>
    </w:p>
    <w:p w14:paraId="4DBD8D8C" w14:textId="6AA16DD0"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e Royaume du Maroc, le 20 janvier 2015 à Marrakech portant ratification de la Convention sur l’extradition ;</w:t>
      </w:r>
    </w:p>
    <w:p w14:paraId="7BEC1C62" w14:textId="7CEB5178" w:rsidR="0034175E" w:rsidRPr="0034175E" w:rsidRDefault="00202746" w:rsidP="00202746">
      <w:pPr>
        <w:pStyle w:val="Bullet1G"/>
        <w:numPr>
          <w:ilvl w:val="0"/>
          <w:numId w:val="0"/>
        </w:numPr>
        <w:tabs>
          <w:tab w:val="left" w:pos="1701"/>
        </w:tabs>
        <w:ind w:left="1701" w:hanging="170"/>
        <w:rPr>
          <w:noProof/>
          <w:lang w:val="fr-FR"/>
        </w:rPr>
      </w:pPr>
      <w:r w:rsidRPr="0034175E">
        <w:rPr>
          <w:noProof/>
          <w:lang w:val="fr-FR"/>
        </w:rPr>
        <w:t>•</w:t>
      </w:r>
      <w:r w:rsidRPr="0034175E">
        <w:rPr>
          <w:noProof/>
          <w:lang w:val="fr-FR"/>
        </w:rPr>
        <w:tab/>
      </w:r>
      <w:r w:rsidR="00874AB2">
        <w:rPr>
          <w:noProof/>
          <w:lang w:val="fr-FR"/>
        </w:rPr>
        <w:t>L</w:t>
      </w:r>
      <w:r w:rsidR="0034175E" w:rsidRPr="0034175E">
        <w:rPr>
          <w:noProof/>
          <w:lang w:val="fr-FR"/>
        </w:rPr>
        <w:t>e Mali, le 11 mai 2018 à Abidjan sur cinq accords bilatéraux. Il s’agit d’une convention sur l’entraide judiciaire en matière pénale, d’une convention sur l’entraide judiciaire en matière civile et commerciale, d’une convention sur l’extradition, d’une convention sur le transfèrement des condamnés et d’un mémorandum en matière de coopération judiciaire.</w:t>
      </w:r>
    </w:p>
    <w:p w14:paraId="2C09C45A" w14:textId="571A322F" w:rsidR="0034175E" w:rsidRPr="0034175E" w:rsidRDefault="0034175E" w:rsidP="00212A98">
      <w:pPr>
        <w:pStyle w:val="SingleTxtG"/>
        <w:rPr>
          <w:noProof/>
          <w:lang w:val="fr-FR"/>
        </w:rPr>
      </w:pPr>
      <w:r w:rsidRPr="0034175E">
        <w:rPr>
          <w:noProof/>
          <w:lang w:val="fr-FR"/>
        </w:rPr>
        <w:t>165</w:t>
      </w:r>
      <w:r w:rsidR="00B06A95">
        <w:rPr>
          <w:noProof/>
          <w:lang w:val="fr-FR"/>
        </w:rPr>
        <w:t>.</w:t>
      </w:r>
      <w:r w:rsidR="00B06A95">
        <w:rPr>
          <w:noProof/>
          <w:lang w:val="fr-FR"/>
        </w:rPr>
        <w:tab/>
      </w:r>
      <w:r w:rsidRPr="0034175E">
        <w:rPr>
          <w:noProof/>
          <w:lang w:val="fr-FR"/>
        </w:rPr>
        <w:t xml:space="preserve">Si les Conventions conclues entre ces </w:t>
      </w:r>
      <w:r w:rsidR="00796580">
        <w:rPr>
          <w:noProof/>
          <w:lang w:val="fr-FR"/>
        </w:rPr>
        <w:t>État</w:t>
      </w:r>
      <w:r w:rsidRPr="0034175E">
        <w:rPr>
          <w:noProof/>
          <w:lang w:val="fr-FR"/>
        </w:rPr>
        <w:t>s et la Côte d’Ivoire ne font pas référence spécifiquement aux infractions mentionnées à l’article 4 de la Convention contre la Torture et autres Peines, Traitements Cruels, Inhumains et Dégradants, autorisant une extradition d</w:t>
      </w:r>
      <w:r w:rsidR="002A2362">
        <w:rPr>
          <w:noProof/>
          <w:lang w:val="fr-FR"/>
        </w:rPr>
        <w:t>’</w:t>
      </w:r>
      <w:r w:rsidRPr="0034175E">
        <w:rPr>
          <w:noProof/>
          <w:lang w:val="fr-FR"/>
        </w:rPr>
        <w:t>office, il demeure que les infractions y mentionnées font partie des infractions pouvant donner lieu à une extradition dans le cadre de ces accords.</w:t>
      </w:r>
    </w:p>
    <w:p w14:paraId="0020CFA9" w14:textId="2327C2AE" w:rsidR="00CD7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D7B67" w:rsidRPr="00202746">
        <w:rPr>
          <w:noProof/>
          <w:sz w:val="20"/>
          <w:szCs w:val="20"/>
          <w:lang w:val="fr-FR"/>
        </w:rPr>
        <w:t>Réponse au paragraphe 16 de la liste de points</w:t>
      </w:r>
    </w:p>
    <w:p w14:paraId="2881F1CA" w14:textId="7D3C5BAA" w:rsidR="0034175E" w:rsidRPr="0034175E" w:rsidRDefault="0034175E" w:rsidP="00212A98">
      <w:pPr>
        <w:pStyle w:val="SingleTxtG"/>
        <w:rPr>
          <w:lang w:val="fr-FR" w:eastAsia="zh-CN"/>
        </w:rPr>
      </w:pPr>
      <w:r w:rsidRPr="0034175E">
        <w:rPr>
          <w:lang w:val="fr-FR" w:eastAsia="zh-CN"/>
        </w:rPr>
        <w:t>166</w:t>
      </w:r>
      <w:r w:rsidR="00B06A95" w:rsidRPr="00B06A95">
        <w:rPr>
          <w:lang w:val="fr-FR" w:eastAsia="zh-CN"/>
        </w:rPr>
        <w:t>.</w:t>
      </w:r>
      <w:r w:rsidR="00B06A95" w:rsidRPr="00B06A95">
        <w:rPr>
          <w:lang w:val="fr-FR" w:eastAsia="zh-CN"/>
        </w:rPr>
        <w:tab/>
      </w:r>
      <w:r w:rsidRPr="0034175E">
        <w:rPr>
          <w:lang w:val="fr-FR" w:eastAsia="zh-CN"/>
        </w:rPr>
        <w:t>Il convient d’indiquer l’accord de coopération en matière de justice entre la République française et la République de Côte d</w:t>
      </w:r>
      <w:r w:rsidR="002A2362">
        <w:rPr>
          <w:lang w:val="fr-FR" w:eastAsia="zh-CN"/>
        </w:rPr>
        <w:t>’</w:t>
      </w:r>
      <w:r w:rsidRPr="0034175E">
        <w:rPr>
          <w:lang w:val="fr-FR" w:eastAsia="zh-CN"/>
        </w:rPr>
        <w:t xml:space="preserve">Ivoire (décret </w:t>
      </w:r>
      <w:r w:rsidR="002309C5">
        <w:rPr>
          <w:lang w:val="fr-FR" w:eastAsia="zh-CN"/>
        </w:rPr>
        <w:t>n</w:t>
      </w:r>
      <w:r w:rsidR="002309C5" w:rsidRPr="00ED5423">
        <w:rPr>
          <w:vertAlign w:val="superscript"/>
          <w:lang w:val="fr-FR" w:eastAsia="zh-CN"/>
        </w:rPr>
        <w:t>o</w:t>
      </w:r>
      <w:r w:rsidR="002309C5">
        <w:rPr>
          <w:lang w:val="fr-FR" w:eastAsia="zh-CN"/>
        </w:rPr>
        <w:t> </w:t>
      </w:r>
      <w:r w:rsidRPr="0034175E">
        <w:rPr>
          <w:lang w:val="fr-FR" w:eastAsia="zh-CN"/>
        </w:rPr>
        <w:t>62-136 du 23 janvier 1962 portant publication des traités et accords de coopération entre la France et la Côte d</w:t>
      </w:r>
      <w:r w:rsidR="002A2362">
        <w:rPr>
          <w:lang w:val="fr-FR" w:eastAsia="zh-CN"/>
        </w:rPr>
        <w:t>’</w:t>
      </w:r>
      <w:r w:rsidRPr="0034175E">
        <w:rPr>
          <w:lang w:val="fr-FR" w:eastAsia="zh-CN"/>
        </w:rPr>
        <w:t xml:space="preserve">Ivoire, signés le 24 avril 1961 - J.O. du 05/02/1962, page 1261), modifié par échanges de lettres des 11 avril 1986 et 13 juillet 1989. Cette convention établit une entraide judiciaire entre les ministères de la Justice des deux pays (exemple : l’extradition le 24 février 2006 de Youssouf FOFANA, chef du « Gang des Barbares » de la Banlieue parisienne de Bagneux (Hauts-de-Seine), dans le cadre de la procédure judiciaire ouverte pour le rapt, la torture et le meurtre de Ilan Halimi). </w:t>
      </w:r>
    </w:p>
    <w:p w14:paraId="1C259BBD" w14:textId="292761CE" w:rsidR="0034175E" w:rsidRPr="0034175E" w:rsidRDefault="0034175E" w:rsidP="00212A98">
      <w:pPr>
        <w:pStyle w:val="SingleTxtG"/>
        <w:rPr>
          <w:lang w:val="fr-FR" w:eastAsia="zh-CN"/>
        </w:rPr>
      </w:pPr>
      <w:r w:rsidRPr="0034175E">
        <w:rPr>
          <w:lang w:val="fr-FR" w:eastAsia="zh-CN"/>
        </w:rPr>
        <w:t>167</w:t>
      </w:r>
      <w:r w:rsidR="00B06A95" w:rsidRPr="00B06A95">
        <w:rPr>
          <w:lang w:val="fr-FR" w:eastAsia="zh-CN"/>
        </w:rPr>
        <w:t>.</w:t>
      </w:r>
      <w:r w:rsidR="00B06A95" w:rsidRPr="00B06A95">
        <w:rPr>
          <w:lang w:val="fr-FR" w:eastAsia="zh-CN"/>
        </w:rPr>
        <w:tab/>
      </w:r>
      <w:r w:rsidRPr="0034175E">
        <w:rPr>
          <w:lang w:val="fr-FR" w:eastAsia="zh-CN"/>
        </w:rPr>
        <w:t>L’accord de coopération du 24 avril 1961 comporte des dispositions relatives à l</w:t>
      </w:r>
      <w:r w:rsidR="002A2362">
        <w:rPr>
          <w:lang w:val="fr-FR" w:eastAsia="zh-CN"/>
        </w:rPr>
        <w:t>’</w:t>
      </w:r>
      <w:r w:rsidRPr="0034175E">
        <w:rPr>
          <w:lang w:val="fr-FR" w:eastAsia="zh-CN"/>
        </w:rPr>
        <w:t>obtention des preuves (chap</w:t>
      </w:r>
      <w:r w:rsidR="00203D3E">
        <w:rPr>
          <w:lang w:val="fr-FR" w:eastAsia="zh-CN"/>
        </w:rPr>
        <w:t>. </w:t>
      </w:r>
      <w:r w:rsidRPr="0034175E">
        <w:rPr>
          <w:lang w:val="fr-FR" w:eastAsia="zh-CN"/>
        </w:rPr>
        <w:t>I). Ainsi, la juridiction française compétente peut décerner une commission rogatoire confiée à toute autorité judiciaire compétente de l’État de destination, ou lorsque la mesure concerne un ressortissant français, aux autorités diplomatiques ou consulaires françaises.</w:t>
      </w:r>
    </w:p>
    <w:p w14:paraId="69D474D4" w14:textId="784AEC62" w:rsidR="0034175E" w:rsidRPr="0034175E" w:rsidRDefault="0034175E" w:rsidP="00212A98">
      <w:pPr>
        <w:pStyle w:val="SingleTxtG"/>
        <w:rPr>
          <w:lang w:val="fr-FR" w:eastAsia="zh-CN"/>
        </w:rPr>
      </w:pPr>
      <w:r w:rsidRPr="0034175E">
        <w:rPr>
          <w:lang w:val="fr-FR" w:eastAsia="zh-CN"/>
        </w:rPr>
        <w:t>168</w:t>
      </w:r>
      <w:r w:rsidR="00B06A95">
        <w:rPr>
          <w:lang w:val="fr-FR" w:eastAsia="zh-CN"/>
        </w:rPr>
        <w:t>.</w:t>
      </w:r>
      <w:r w:rsidR="00B06A95">
        <w:rPr>
          <w:lang w:val="fr-FR" w:eastAsia="zh-CN"/>
        </w:rPr>
        <w:tab/>
      </w:r>
      <w:r w:rsidRPr="0034175E">
        <w:rPr>
          <w:lang w:val="fr-FR" w:eastAsia="zh-CN"/>
        </w:rPr>
        <w:t xml:space="preserve">Au titre des exemples de coopération, les cas suivants peuvent être cités : </w:t>
      </w:r>
    </w:p>
    <w:p w14:paraId="1692DAAF" w14:textId="0F66FC57"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disparition du journaliste franco-canadien Guy André Kieffer ; </w:t>
      </w:r>
    </w:p>
    <w:p w14:paraId="1ADC341B" w14:textId="03DEA4DA"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L’enlèvement</w:t>
      </w:r>
      <w:r w:rsidR="0034175E" w:rsidRPr="0034175E">
        <w:rPr>
          <w:lang w:val="fr-FR" w:eastAsia="zh-CN"/>
        </w:rPr>
        <w:t xml:space="preserve"> suivi de mort de Monsieur Yves </w:t>
      </w:r>
      <w:proofErr w:type="spellStart"/>
      <w:r w:rsidR="0034175E" w:rsidRPr="0034175E">
        <w:rPr>
          <w:lang w:val="fr-FR" w:eastAsia="zh-CN"/>
        </w:rPr>
        <w:t>Lambelin</w:t>
      </w:r>
      <w:proofErr w:type="spellEnd"/>
      <w:r w:rsidR="0034175E" w:rsidRPr="0034175E">
        <w:rPr>
          <w:lang w:val="fr-FR" w:eastAsia="zh-CN"/>
        </w:rPr>
        <w:t xml:space="preserve">, PDG du Groupe SIFCA, avec Messieurs Di </w:t>
      </w:r>
      <w:proofErr w:type="spellStart"/>
      <w:r w:rsidR="0034175E" w:rsidRPr="0034175E">
        <w:rPr>
          <w:lang w:val="fr-FR" w:eastAsia="zh-CN"/>
        </w:rPr>
        <w:t>Rippel</w:t>
      </w:r>
      <w:proofErr w:type="spellEnd"/>
      <w:r w:rsidR="0034175E" w:rsidRPr="0034175E">
        <w:rPr>
          <w:lang w:val="fr-FR" w:eastAsia="zh-CN"/>
        </w:rPr>
        <w:t xml:space="preserve">, </w:t>
      </w:r>
      <w:proofErr w:type="spellStart"/>
      <w:r w:rsidR="0034175E" w:rsidRPr="0034175E">
        <w:rPr>
          <w:lang w:val="fr-FR" w:eastAsia="zh-CN"/>
        </w:rPr>
        <w:t>Pandiane</w:t>
      </w:r>
      <w:proofErr w:type="spellEnd"/>
      <w:r w:rsidR="0034175E" w:rsidRPr="0034175E">
        <w:rPr>
          <w:lang w:val="fr-FR" w:eastAsia="zh-CN"/>
        </w:rPr>
        <w:t xml:space="preserve"> et </w:t>
      </w:r>
      <w:proofErr w:type="spellStart"/>
      <w:r w:rsidR="0034175E" w:rsidRPr="0034175E">
        <w:rPr>
          <w:lang w:val="fr-FR" w:eastAsia="zh-CN"/>
        </w:rPr>
        <w:t>Adéossi</w:t>
      </w:r>
      <w:proofErr w:type="spellEnd"/>
      <w:r w:rsidR="0034175E" w:rsidRPr="0034175E">
        <w:rPr>
          <w:lang w:val="fr-FR" w:eastAsia="zh-CN"/>
        </w:rPr>
        <w:t xml:space="preserve"> à l’Hôtel Novotel par des miliciens et militaires pro-Gbagbo pendant la crise postélectorale ;</w:t>
      </w:r>
    </w:p>
    <w:p w14:paraId="0CC7C30F" w14:textId="30C80117"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L’enlèvement</w:t>
      </w:r>
      <w:r w:rsidR="0034175E" w:rsidRPr="0034175E">
        <w:rPr>
          <w:lang w:val="fr-FR" w:eastAsia="zh-CN"/>
        </w:rPr>
        <w:t xml:space="preserve"> et l’assassinat du Colonel Dosso Adama.</w:t>
      </w:r>
    </w:p>
    <w:p w14:paraId="6692C25B" w14:textId="5C66C7BA" w:rsidR="0034175E" w:rsidRPr="0034175E" w:rsidRDefault="0034175E" w:rsidP="00212A98">
      <w:pPr>
        <w:pStyle w:val="SingleTxtG"/>
        <w:rPr>
          <w:lang w:val="fr-FR" w:eastAsia="zh-CN"/>
        </w:rPr>
      </w:pPr>
      <w:r w:rsidRPr="0034175E">
        <w:rPr>
          <w:lang w:val="fr-FR" w:eastAsia="zh-CN"/>
        </w:rPr>
        <w:t>169</w:t>
      </w:r>
      <w:r w:rsidR="00B06A95">
        <w:rPr>
          <w:lang w:val="fr-FR" w:eastAsia="zh-CN"/>
        </w:rPr>
        <w:t>.</w:t>
      </w:r>
      <w:r w:rsidR="00B06A95">
        <w:rPr>
          <w:lang w:val="fr-FR" w:eastAsia="zh-CN"/>
        </w:rPr>
        <w:tab/>
      </w:r>
      <w:r w:rsidRPr="0034175E">
        <w:rPr>
          <w:lang w:val="fr-FR" w:eastAsia="zh-CN"/>
        </w:rPr>
        <w:t>Dans ces différentes affaires, la Justice ivoirienne et la Justice française ont collaboré à l’administration des preuves. Le général DOGBO Blé, chef de corps de la Garde Républicaine, a été reconnu coupable, dans l’affaire de l’assassinat du colonel Dosso Adama, le 11 octobre 2012 par le Tribunal militaire de Côte d’Ivoire qui lui a infligé une peine de 15</w:t>
      </w:r>
      <w:r w:rsidR="00E23E39">
        <w:rPr>
          <w:lang w:val="fr-FR" w:eastAsia="zh-CN"/>
        </w:rPr>
        <w:t> </w:t>
      </w:r>
      <w:r w:rsidRPr="0034175E">
        <w:rPr>
          <w:lang w:val="fr-FR" w:eastAsia="zh-CN"/>
        </w:rPr>
        <w:t xml:space="preserve">ans de prison militaire). Pour le cas de la disparition du journaliste franco-canadien Guy André Kieffer, les investigations se poursuivent. </w:t>
      </w:r>
    </w:p>
    <w:p w14:paraId="273707D5" w14:textId="73AA2DCB" w:rsidR="0034175E" w:rsidRPr="0034175E" w:rsidRDefault="0034175E" w:rsidP="00202746">
      <w:pPr>
        <w:pStyle w:val="SingleTxtG"/>
        <w:keepNext/>
        <w:keepLines/>
        <w:rPr>
          <w:lang w:val="fr-FR" w:eastAsia="zh-CN"/>
        </w:rPr>
      </w:pPr>
      <w:r w:rsidRPr="0034175E">
        <w:rPr>
          <w:lang w:val="fr-FR" w:eastAsia="zh-CN"/>
        </w:rPr>
        <w:t>17</w:t>
      </w:r>
      <w:r w:rsidR="00B06A95">
        <w:rPr>
          <w:lang w:val="fr-FR" w:eastAsia="zh-CN"/>
        </w:rPr>
        <w:t>0.</w:t>
      </w:r>
      <w:r w:rsidR="00B06A95">
        <w:rPr>
          <w:lang w:val="fr-FR" w:eastAsia="zh-CN"/>
        </w:rPr>
        <w:tab/>
      </w:r>
      <w:r w:rsidRPr="0034175E">
        <w:rPr>
          <w:lang w:val="fr-FR" w:eastAsia="zh-CN"/>
        </w:rPr>
        <w:t>Les autres instruments juridiques sont ci-après listés :</w:t>
      </w:r>
    </w:p>
    <w:p w14:paraId="05344A01" w14:textId="1D99CFDD"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convention Générale de Coopération en matière de Justice (OCAM) signée à Tananarive, le 12 septembre 1961, ratifiée par la Côte d’Ivoire par le décret </w:t>
      </w:r>
      <w:r w:rsidR="0016023B">
        <w:rPr>
          <w:lang w:val="fr-FR" w:eastAsia="zh-CN"/>
        </w:rPr>
        <w:t>n</w:t>
      </w:r>
      <w:r w:rsidR="0016023B" w:rsidRPr="00ED5423">
        <w:rPr>
          <w:vertAlign w:val="superscript"/>
          <w:lang w:val="fr-FR" w:eastAsia="zh-CN"/>
        </w:rPr>
        <w:t>o</w:t>
      </w:r>
      <w:r w:rsidR="0016023B">
        <w:rPr>
          <w:lang w:val="fr-FR" w:eastAsia="zh-CN"/>
        </w:rPr>
        <w:t> </w:t>
      </w:r>
      <w:r w:rsidR="0034175E" w:rsidRPr="0034175E">
        <w:rPr>
          <w:lang w:val="fr-FR" w:eastAsia="zh-CN"/>
        </w:rPr>
        <w:t>62-443 du 27 novembre 1962 (J.O. 1962, 1411) ;</w:t>
      </w:r>
    </w:p>
    <w:p w14:paraId="4207B0C0" w14:textId="38833BCC"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Le</w:t>
      </w:r>
      <w:r w:rsidR="0034175E" w:rsidRPr="0034175E">
        <w:rPr>
          <w:lang w:val="fr-FR" w:eastAsia="zh-CN"/>
        </w:rPr>
        <w:t xml:space="preserve"> traité de conciliation, de règlement judiciaire et d’arbitrage entre la Suisse et la Côte d’Ivoire conclu le 22 octobre 1962 et approuvé par l’Assemblée fédérale le 27</w:t>
      </w:r>
      <w:r w:rsidR="0016023B">
        <w:rPr>
          <w:lang w:val="fr-FR" w:eastAsia="zh-CN"/>
        </w:rPr>
        <w:t> </w:t>
      </w:r>
      <w:r w:rsidR="0034175E" w:rsidRPr="0034175E">
        <w:rPr>
          <w:lang w:val="fr-FR" w:eastAsia="zh-CN"/>
        </w:rPr>
        <w:t>juin 19661. Les instruments de ratification échangés le 20 mars 1968, il est entré en vigueur le 20 mars 1968 ;</w:t>
      </w:r>
    </w:p>
    <w:p w14:paraId="3C148BEB" w14:textId="4E8F7D85"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convention générale de coopération en matière de </w:t>
      </w:r>
      <w:r w:rsidR="00EC1BF4">
        <w:rPr>
          <w:lang w:val="fr-FR" w:eastAsia="zh-CN"/>
        </w:rPr>
        <w:t>j</w:t>
      </w:r>
      <w:r w:rsidR="0034175E" w:rsidRPr="0034175E">
        <w:rPr>
          <w:lang w:val="fr-FR" w:eastAsia="zh-CN"/>
        </w:rPr>
        <w:t>ustice entre la République du Mali et la République de Côte d’Ivoire, le 11 novembre 1964 ;</w:t>
      </w:r>
    </w:p>
    <w:p w14:paraId="7B488BDC" w14:textId="781F8E50"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signature, le 11 mai 2018 à Abidjan, entre la Côte d’Ivoire et le Mali, de cinq accords bilatéraux. Il s’agit d’une convention sur l’entraide judiciaire en matière pénale, d’une convention sur l’entraide judiciaire en matière civile et commerciale, d’une convention sur l’extradition, d’une convention sur le transfèrement des condamnés et d’un mémorandum en matière de coopération judiciaire ;</w:t>
      </w:r>
    </w:p>
    <w:p w14:paraId="292A80CB" w14:textId="4AFD7287"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L’Accord</w:t>
      </w:r>
      <w:r w:rsidR="0034175E" w:rsidRPr="0034175E">
        <w:rPr>
          <w:lang w:val="fr-FR" w:eastAsia="zh-CN"/>
        </w:rPr>
        <w:t xml:space="preserve"> entre le Gouvernement de la République de Côte d’Ivoire et le Gouvernement du Royaume du Maroc relatif à la Coopération en matière de Sécurité, signé le 20 janvier 2015 à Marrakech au Maroc ;</w:t>
      </w:r>
    </w:p>
    <w:p w14:paraId="5E9BA79D" w14:textId="7933958E"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Convention sur le transfèrement des personnes condamnées, entre le Gouvernement de la République de Côte d’Ivoire et le Gouvernement du Royaume du Maroc, signée le 20 janvier 2015, à Marrakech ;</w:t>
      </w:r>
    </w:p>
    <w:p w14:paraId="147A10E6" w14:textId="03FF6E35"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Convention entre le Gouvernement de la République de Côte d’Ivoire et le Gouvernement du Royaume du Maroc sur l’entraide judiciaire en matière pénale, signée à Marrakech, le 20 janvier 2015 ;</w:t>
      </w:r>
    </w:p>
    <w:p w14:paraId="29E6F962" w14:textId="6586EB58"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Convention sur l’extradition, entre le Gouvernement de la République de Côte d’Ivoire et le Gouvernement du Royaume du Maroc, signée le 20 janvier 2015, à</w:t>
      </w:r>
      <w:r w:rsidR="00E161CA">
        <w:rPr>
          <w:lang w:val="fr-FR" w:eastAsia="zh-CN"/>
        </w:rPr>
        <w:t> </w:t>
      </w:r>
      <w:r w:rsidR="0034175E" w:rsidRPr="0034175E">
        <w:rPr>
          <w:lang w:val="fr-FR" w:eastAsia="zh-CN"/>
        </w:rPr>
        <w:t>Marrakech ;</w:t>
      </w:r>
    </w:p>
    <w:p w14:paraId="1CF9F66D" w14:textId="39F7766C"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La</w:t>
      </w:r>
      <w:r w:rsidR="0034175E" w:rsidRPr="0034175E">
        <w:rPr>
          <w:lang w:val="fr-FR" w:eastAsia="zh-CN"/>
        </w:rPr>
        <w:t xml:space="preserve"> Convention entre la République de Côte d’Ivoire et le Royaume du Maroc relative à l’entraide judiciaire en matière civile et commerciale, signée à Abidjan, le 1er juin 1999 ;</w:t>
      </w:r>
    </w:p>
    <w:p w14:paraId="3C6F7490" w14:textId="2F8FC7F9" w:rsidR="0034175E" w:rsidRPr="0034175E" w:rsidRDefault="00202746" w:rsidP="00202746">
      <w:pPr>
        <w:pStyle w:val="Bullet1G"/>
        <w:numPr>
          <w:ilvl w:val="0"/>
          <w:numId w:val="0"/>
        </w:numPr>
        <w:tabs>
          <w:tab w:val="left" w:pos="1701"/>
        </w:tabs>
        <w:ind w:left="1701" w:hanging="170"/>
        <w:rPr>
          <w:lang w:val="fr-FR" w:eastAsia="zh-CN"/>
        </w:rPr>
      </w:pPr>
      <w:r w:rsidRPr="0034175E">
        <w:rPr>
          <w:lang w:val="fr-FR" w:eastAsia="zh-CN"/>
        </w:rPr>
        <w:t>•</w:t>
      </w:r>
      <w:r w:rsidRPr="0034175E">
        <w:rPr>
          <w:lang w:val="fr-FR" w:eastAsia="zh-CN"/>
        </w:rPr>
        <w:tab/>
      </w:r>
      <w:r w:rsidR="00874AB2" w:rsidRPr="0034175E">
        <w:rPr>
          <w:lang w:val="fr-FR" w:eastAsia="zh-CN"/>
        </w:rPr>
        <w:t>Le</w:t>
      </w:r>
      <w:r w:rsidR="0034175E" w:rsidRPr="0034175E">
        <w:rPr>
          <w:lang w:val="fr-FR" w:eastAsia="zh-CN"/>
        </w:rPr>
        <w:t xml:space="preserve"> protocole d’accord d’entraide judiciaire, le mardi 28 juin 2011, entre la République de Côte d’Ivoire et la Cour Pénale Internationale (CPI).</w:t>
      </w:r>
    </w:p>
    <w:p w14:paraId="1AD77E4C" w14:textId="0D83A59D" w:rsidR="0034175E" w:rsidRPr="0034175E" w:rsidRDefault="0034175E" w:rsidP="00212A98">
      <w:pPr>
        <w:pStyle w:val="SingleTxtG"/>
        <w:rPr>
          <w:lang w:val="fr-FR" w:eastAsia="zh-CN"/>
        </w:rPr>
      </w:pPr>
      <w:r w:rsidRPr="0034175E">
        <w:rPr>
          <w:lang w:val="fr-FR" w:eastAsia="zh-CN"/>
        </w:rPr>
        <w:t>171</w:t>
      </w:r>
      <w:r w:rsidR="00B06A95">
        <w:rPr>
          <w:lang w:val="fr-FR" w:eastAsia="zh-CN"/>
        </w:rPr>
        <w:t>.</w:t>
      </w:r>
      <w:r w:rsidR="00B06A95">
        <w:rPr>
          <w:lang w:val="fr-FR" w:eastAsia="zh-CN"/>
        </w:rPr>
        <w:tab/>
      </w:r>
      <w:r w:rsidRPr="0034175E">
        <w:rPr>
          <w:lang w:val="fr-FR" w:eastAsia="zh-CN"/>
        </w:rPr>
        <w:t>Dans ce cadre de la coopération judiciaire entre la Côte d’Ivoire et la CPI, le Procureur de la CPI, qui avait ouvert un bureau à Abidjan, a travaillé en étroite collaboration avec les autorités judiciaires ivoiriennes pour recueillir des informations relatives aux allégations de crimes contre l’humanité commis en Côte d’Ivoire pendant la crise postélectorale.</w:t>
      </w:r>
    </w:p>
    <w:p w14:paraId="5814F61C" w14:textId="411006E2" w:rsidR="0034175E" w:rsidRPr="0034175E" w:rsidRDefault="0034175E" w:rsidP="00212A98">
      <w:pPr>
        <w:pStyle w:val="SingleTxtG"/>
        <w:rPr>
          <w:lang w:val="fr-FR" w:eastAsia="zh-CN"/>
        </w:rPr>
      </w:pPr>
      <w:r w:rsidRPr="0034175E">
        <w:rPr>
          <w:lang w:val="fr-FR" w:eastAsia="zh-CN"/>
        </w:rPr>
        <w:t>172</w:t>
      </w:r>
      <w:r w:rsidR="00B06A95">
        <w:rPr>
          <w:lang w:val="fr-FR" w:eastAsia="zh-CN"/>
        </w:rPr>
        <w:t>.</w:t>
      </w:r>
      <w:r w:rsidR="00B06A95">
        <w:rPr>
          <w:lang w:val="fr-FR" w:eastAsia="zh-CN"/>
        </w:rPr>
        <w:tab/>
      </w:r>
      <w:r w:rsidRPr="0034175E">
        <w:rPr>
          <w:lang w:val="fr-FR" w:eastAsia="zh-CN"/>
        </w:rPr>
        <w:t>L’on note également, l’acceptation, par la République de Côte d’Ivoire, de plusieurs visites de Rapporteurs spéciaux et d’Experts indépendants, qui ont fait plusieurs visites en Côte d’Ivoire et produit des rapports sur la situation des droits de l’</w:t>
      </w:r>
      <w:r w:rsidR="002A2362">
        <w:rPr>
          <w:lang w:val="fr-FR" w:eastAsia="zh-CN"/>
        </w:rPr>
        <w:t>h</w:t>
      </w:r>
      <w:r w:rsidRPr="0034175E">
        <w:rPr>
          <w:lang w:val="fr-FR" w:eastAsia="zh-CN"/>
        </w:rPr>
        <w:t>omme jusqu’en juin 2017.</w:t>
      </w:r>
    </w:p>
    <w:p w14:paraId="345B3A79" w14:textId="72D27878" w:rsidR="006A45BF" w:rsidRPr="00202746" w:rsidRDefault="00BC4217" w:rsidP="00202746">
      <w:pPr>
        <w:pStyle w:val="H1G"/>
        <w:rPr>
          <w:noProof/>
          <w:lang w:val="fr-FR"/>
        </w:rPr>
      </w:pPr>
      <w:r w:rsidRPr="00202746">
        <w:rPr>
          <w:noProof/>
          <w:lang w:val="fr-FR"/>
        </w:rPr>
        <w:tab/>
      </w:r>
      <w:r w:rsidRPr="00202746">
        <w:rPr>
          <w:noProof/>
          <w:lang w:val="fr-FR"/>
        </w:rPr>
        <w:tab/>
        <w:t>Article</w:t>
      </w:r>
      <w:r w:rsidR="00A61F66" w:rsidRPr="00202746">
        <w:rPr>
          <w:noProof/>
          <w:lang w:val="fr-FR"/>
        </w:rPr>
        <w:t xml:space="preserve"> </w:t>
      </w:r>
      <w:r w:rsidRPr="00202746">
        <w:rPr>
          <w:noProof/>
          <w:lang w:val="fr-FR"/>
        </w:rPr>
        <w:t>10</w:t>
      </w:r>
      <w:r w:rsidR="00A61F66" w:rsidRPr="00202746">
        <w:rPr>
          <w:noProof/>
          <w:lang w:val="fr-FR"/>
        </w:rPr>
        <w:t xml:space="preserve"> </w:t>
      </w:r>
    </w:p>
    <w:p w14:paraId="744F1F11" w14:textId="74384D53" w:rsidR="00CD7B67" w:rsidRPr="00202746" w:rsidRDefault="00E6780A" w:rsidP="00202746">
      <w:pPr>
        <w:pStyle w:val="H23G"/>
        <w:suppressAutoHyphens w:val="0"/>
        <w:rPr>
          <w:b w:val="0"/>
          <w:noProof/>
          <w:sz w:val="20"/>
          <w:szCs w:val="20"/>
          <w:lang w:val="fr-FR"/>
        </w:rPr>
      </w:pPr>
      <w:bookmarkStart w:id="0" w:name="_Hlk33280668"/>
      <w:r>
        <w:rPr>
          <w:noProof/>
          <w:sz w:val="20"/>
          <w:szCs w:val="20"/>
          <w:lang w:val="fr-FR"/>
        </w:rPr>
        <w:tab/>
      </w:r>
      <w:r>
        <w:rPr>
          <w:noProof/>
          <w:sz w:val="20"/>
          <w:szCs w:val="20"/>
          <w:lang w:val="fr-FR"/>
        </w:rPr>
        <w:tab/>
      </w:r>
      <w:r w:rsidR="00CD7B67" w:rsidRPr="00202746">
        <w:rPr>
          <w:noProof/>
          <w:sz w:val="20"/>
          <w:szCs w:val="20"/>
          <w:lang w:val="fr-FR"/>
        </w:rPr>
        <w:t>Réponse au paragraphe 17 de la liste de points</w:t>
      </w:r>
    </w:p>
    <w:p w14:paraId="474DF3AC" w14:textId="1EE4D41C" w:rsidR="002F51CF" w:rsidRPr="002F51CF" w:rsidRDefault="002F51CF" w:rsidP="002F51CF">
      <w:pPr>
        <w:pStyle w:val="SingleTxtG"/>
        <w:rPr>
          <w:lang w:val="fr-FR" w:eastAsia="zh-CN"/>
        </w:rPr>
      </w:pPr>
      <w:r w:rsidRPr="002F51CF">
        <w:rPr>
          <w:lang w:val="fr-FR" w:eastAsia="zh-CN"/>
        </w:rPr>
        <w:t>173</w:t>
      </w:r>
      <w:r w:rsidR="00B06A95">
        <w:rPr>
          <w:lang w:val="fr-FR" w:eastAsia="zh-CN"/>
        </w:rPr>
        <w:t>.</w:t>
      </w:r>
      <w:r w:rsidR="00B06A95">
        <w:rPr>
          <w:lang w:val="fr-FR" w:eastAsia="zh-CN"/>
        </w:rPr>
        <w:tab/>
      </w:r>
      <w:r w:rsidRPr="002F51CF">
        <w:rPr>
          <w:lang w:val="fr-FR" w:eastAsia="zh-CN"/>
        </w:rPr>
        <w:t xml:space="preserve">Il convient d’indiquer que les dispositions pertinentes de la convention sont enseignées aux forces de l’ordre lors de leur formation initiale. En outre, le règlement intérieur organisant les établissements pénitentiaires du pays interdit la pratique de la torture sur les détenus. Par ailleurs, dans le cadre de l’Union du Fleuve Mano, des unités conjointes exerçant aux frontières sont </w:t>
      </w:r>
      <w:r w:rsidR="00874AB2" w:rsidRPr="002F51CF">
        <w:rPr>
          <w:lang w:val="fr-FR" w:eastAsia="zh-CN"/>
        </w:rPr>
        <w:t>formées</w:t>
      </w:r>
      <w:r w:rsidRPr="002F51CF">
        <w:rPr>
          <w:lang w:val="fr-FR" w:eastAsia="zh-CN"/>
        </w:rPr>
        <w:t xml:space="preserve"> sur la question.</w:t>
      </w:r>
    </w:p>
    <w:p w14:paraId="1489DFAF" w14:textId="4BA9FF00" w:rsidR="002F51CF" w:rsidRPr="002F51CF" w:rsidRDefault="002F51CF" w:rsidP="00202746">
      <w:pPr>
        <w:pStyle w:val="H4G"/>
        <w:rPr>
          <w:lang w:val="fr-FR"/>
        </w:rPr>
      </w:pPr>
      <w:r>
        <w:rPr>
          <w:lang w:val="fr-FR"/>
        </w:rPr>
        <w:tab/>
      </w:r>
      <w:r>
        <w:rPr>
          <w:lang w:val="fr-FR"/>
        </w:rPr>
        <w:tab/>
      </w:r>
      <w:r w:rsidR="00C97474">
        <w:rPr>
          <w:lang w:val="fr-FR"/>
        </w:rPr>
        <w:t>Sur l</w:t>
      </w:r>
      <w:r w:rsidRPr="002F51CF">
        <w:rPr>
          <w:lang w:val="fr-FR"/>
        </w:rPr>
        <w:t>es membres des forces de l’ordre</w:t>
      </w:r>
    </w:p>
    <w:bookmarkEnd w:id="0"/>
    <w:p w14:paraId="0856FA05" w14:textId="53A8921E" w:rsidR="002F51CF" w:rsidRPr="002F51CF" w:rsidRDefault="002F51CF" w:rsidP="002F51CF">
      <w:pPr>
        <w:pStyle w:val="SingleTxtG"/>
        <w:rPr>
          <w:lang w:val="fr-FR" w:eastAsia="zh-CN"/>
        </w:rPr>
      </w:pPr>
      <w:r w:rsidRPr="002F51CF">
        <w:rPr>
          <w:bCs/>
          <w:lang w:val="fr-FR" w:eastAsia="zh-CN"/>
        </w:rPr>
        <w:t>174</w:t>
      </w:r>
      <w:r w:rsidR="00B06A95">
        <w:rPr>
          <w:bCs/>
          <w:lang w:val="fr-FR" w:eastAsia="zh-CN"/>
        </w:rPr>
        <w:t>.</w:t>
      </w:r>
      <w:r w:rsidR="00B06A95">
        <w:rPr>
          <w:bCs/>
          <w:lang w:val="fr-FR" w:eastAsia="zh-CN"/>
        </w:rPr>
        <w:tab/>
      </w:r>
      <w:r w:rsidRPr="002F51CF">
        <w:rPr>
          <w:lang w:val="fr-FR" w:eastAsia="zh-CN"/>
        </w:rPr>
        <w:t>Un module des Droits de l’Homme est dispensé à l’</w:t>
      </w:r>
      <w:proofErr w:type="spellStart"/>
      <w:r w:rsidRPr="002F51CF">
        <w:rPr>
          <w:lang w:val="fr-FR" w:eastAsia="zh-CN"/>
        </w:rPr>
        <w:t>Ecole</w:t>
      </w:r>
      <w:proofErr w:type="spellEnd"/>
      <w:r w:rsidRPr="002F51CF">
        <w:rPr>
          <w:lang w:val="fr-FR" w:eastAsia="zh-CN"/>
        </w:rPr>
        <w:t xml:space="preserve"> Nationale de Police. Dans ce cadre, les dispositions de la Convention sont présentées aux élèves policiers dès la phase de leur formation initiale. En outre, dans le cadre du renforcement des capacités des agents sur le terrain, des séminaires et des sessions de formation sont également organisés à leur attention. </w:t>
      </w:r>
    </w:p>
    <w:p w14:paraId="0BC24333" w14:textId="04FA710D" w:rsidR="002F51CF" w:rsidRPr="002F51CF" w:rsidRDefault="002F51CF" w:rsidP="00202746">
      <w:pPr>
        <w:pStyle w:val="H4G"/>
        <w:rPr>
          <w:lang w:val="fr-FR"/>
        </w:rPr>
      </w:pPr>
      <w:r>
        <w:rPr>
          <w:lang w:val="fr-FR"/>
        </w:rPr>
        <w:tab/>
      </w:r>
      <w:r>
        <w:rPr>
          <w:lang w:val="fr-FR"/>
        </w:rPr>
        <w:tab/>
      </w:r>
      <w:r w:rsidR="00C97474">
        <w:rPr>
          <w:lang w:val="fr-FR"/>
        </w:rPr>
        <w:t>Sur l</w:t>
      </w:r>
      <w:r w:rsidRPr="002F51CF">
        <w:rPr>
          <w:lang w:val="fr-FR"/>
        </w:rPr>
        <w:t>es membres des forces armées </w:t>
      </w:r>
    </w:p>
    <w:p w14:paraId="3698A38A" w14:textId="4E99A57A" w:rsidR="002F51CF" w:rsidRPr="002F51CF" w:rsidRDefault="002F51CF" w:rsidP="002F51CF">
      <w:pPr>
        <w:pStyle w:val="SingleTxtG"/>
        <w:rPr>
          <w:bCs/>
          <w:lang w:val="fr-FR" w:eastAsia="zh-CN"/>
        </w:rPr>
      </w:pPr>
      <w:r w:rsidRPr="002F51CF">
        <w:rPr>
          <w:bCs/>
          <w:lang w:val="fr-FR" w:eastAsia="zh-CN"/>
        </w:rPr>
        <w:t>175</w:t>
      </w:r>
      <w:r w:rsidR="00B06A95">
        <w:rPr>
          <w:bCs/>
          <w:lang w:val="fr-FR" w:eastAsia="zh-CN"/>
        </w:rPr>
        <w:t>.</w:t>
      </w:r>
      <w:r w:rsidR="00B06A95">
        <w:rPr>
          <w:bCs/>
          <w:lang w:val="fr-FR" w:eastAsia="zh-CN"/>
        </w:rPr>
        <w:tab/>
      </w:r>
      <w:r w:rsidRPr="002F51CF">
        <w:rPr>
          <w:bCs/>
          <w:lang w:val="fr-FR" w:eastAsia="zh-CN"/>
        </w:rPr>
        <w:t>Depuis 2019, l’</w:t>
      </w:r>
      <w:r w:rsidR="00B9085F" w:rsidRPr="002F51CF">
        <w:rPr>
          <w:bCs/>
          <w:lang w:val="fr-FR" w:eastAsia="zh-CN"/>
        </w:rPr>
        <w:t>État-major</w:t>
      </w:r>
      <w:r w:rsidRPr="002F51CF">
        <w:rPr>
          <w:bCs/>
          <w:lang w:val="fr-FR" w:eastAsia="zh-CN"/>
        </w:rPr>
        <w:t xml:space="preserve"> général des Armées, en partenariat avec l’ONG dénommée Coordination Africaine des Droits de l’Homme pour les Armées (CADHA), procède au renforcement des capacités des personnels du métier des armes en droits de l’</w:t>
      </w:r>
      <w:r w:rsidR="002A2362">
        <w:rPr>
          <w:bCs/>
          <w:lang w:val="fr-FR" w:eastAsia="zh-CN"/>
        </w:rPr>
        <w:t>h</w:t>
      </w:r>
      <w:r w:rsidRPr="002F51CF">
        <w:rPr>
          <w:bCs/>
          <w:lang w:val="fr-FR" w:eastAsia="zh-CN"/>
        </w:rPr>
        <w:t>omme et en Droit International Humanitaire, avec l’appui financier du PNUD. Un module intitulé « Généralités sur la torture » y est enseigné. Les devoirs du militaire y sont dispensés en lien avec le Droit international Humanitaire qui proscrit la pratique de la torture en temps de guerre.</w:t>
      </w:r>
      <w:r w:rsidR="002A2362">
        <w:rPr>
          <w:bCs/>
          <w:lang w:val="fr-FR" w:eastAsia="zh-CN"/>
        </w:rPr>
        <w:t xml:space="preserve"> </w:t>
      </w:r>
      <w:r w:rsidRPr="002F51CF">
        <w:rPr>
          <w:bCs/>
          <w:lang w:val="fr-FR" w:eastAsia="zh-CN"/>
        </w:rPr>
        <w:t xml:space="preserve">Dans le cadre de ses activités, cette ONG organise une caravane de sensibilisation dans les 4 régions militaires (Abidjan, Bouaké, Korhogo et Daloa). Au titre de l’année 2020, le même type de sensibilisation a été organisé à l’endroit du personnel du bataillon de sécurisation de l’est (Bondoukou et Abengourou) de même que dans les villes d’Abidjan et de Yamoussoukro. </w:t>
      </w:r>
    </w:p>
    <w:p w14:paraId="1B936864" w14:textId="62F8F6C5" w:rsidR="002F51CF" w:rsidRPr="002F51CF" w:rsidRDefault="002F51CF" w:rsidP="002F51CF">
      <w:pPr>
        <w:pStyle w:val="SingleTxtG"/>
        <w:rPr>
          <w:bCs/>
          <w:lang w:val="fr-FR" w:eastAsia="zh-CN"/>
        </w:rPr>
      </w:pPr>
      <w:r w:rsidRPr="002F51CF">
        <w:rPr>
          <w:bCs/>
          <w:lang w:val="fr-FR" w:eastAsia="zh-CN"/>
        </w:rPr>
        <w:t>176</w:t>
      </w:r>
      <w:r w:rsidR="00B06A95">
        <w:rPr>
          <w:bCs/>
          <w:lang w:val="fr-FR" w:eastAsia="zh-CN"/>
        </w:rPr>
        <w:t>.</w:t>
      </w:r>
      <w:r w:rsidR="00B06A95">
        <w:rPr>
          <w:bCs/>
          <w:lang w:val="fr-FR" w:eastAsia="zh-CN"/>
        </w:rPr>
        <w:tab/>
      </w:r>
      <w:r w:rsidRPr="002F51CF">
        <w:rPr>
          <w:bCs/>
          <w:lang w:val="fr-FR" w:eastAsia="zh-CN"/>
        </w:rPr>
        <w:t xml:space="preserve">Un mécanisme dit </w:t>
      </w:r>
      <w:r w:rsidR="002A2362">
        <w:rPr>
          <w:bCs/>
          <w:lang w:val="fr-FR" w:eastAsia="zh-CN"/>
        </w:rPr>
        <w:t>« </w:t>
      </w:r>
      <w:r w:rsidRPr="002F51CF">
        <w:rPr>
          <w:bCs/>
          <w:lang w:val="fr-FR" w:eastAsia="zh-CN"/>
        </w:rPr>
        <w:t>Mécanisme de suivi des cas de violation des droits de l’</w:t>
      </w:r>
      <w:r w:rsidR="002A2362">
        <w:rPr>
          <w:bCs/>
          <w:lang w:val="fr-FR" w:eastAsia="zh-CN"/>
        </w:rPr>
        <w:t>h</w:t>
      </w:r>
      <w:r w:rsidRPr="002F51CF">
        <w:rPr>
          <w:bCs/>
          <w:lang w:val="fr-FR" w:eastAsia="zh-CN"/>
        </w:rPr>
        <w:t>omme</w:t>
      </w:r>
      <w:r w:rsidR="002A2362">
        <w:rPr>
          <w:bCs/>
          <w:lang w:val="fr-FR" w:eastAsia="zh-CN"/>
        </w:rPr>
        <w:t> »</w:t>
      </w:r>
      <w:r w:rsidRPr="002F51CF">
        <w:rPr>
          <w:bCs/>
          <w:lang w:val="fr-FR" w:eastAsia="zh-CN"/>
        </w:rPr>
        <w:t xml:space="preserve"> a été mis en place au sein des Forces Armées de Côte d’Ivoire, le 24 août 2015, avec pour but de former le personnel militaire à la diffusion et au respect des droits de l’</w:t>
      </w:r>
      <w:r w:rsidR="002A2362">
        <w:rPr>
          <w:bCs/>
          <w:lang w:val="fr-FR" w:eastAsia="zh-CN"/>
        </w:rPr>
        <w:t>h</w:t>
      </w:r>
      <w:r w:rsidRPr="002F51CF">
        <w:rPr>
          <w:bCs/>
          <w:lang w:val="fr-FR" w:eastAsia="zh-CN"/>
        </w:rPr>
        <w:t xml:space="preserve">omme au sein des Armées et d’identifier les cas de violation en vue d’y trouver des solutions durables. La diffusion des dispositions pertinentes de la Convention contre la torture y occupe une place prépondérante. C’est notamment aux performances réalisées par ce mécanisme que l’on doit le retrait de la Côte d’Ivoire, le 15 mai 2017, de la </w:t>
      </w:r>
      <w:r w:rsidR="002A2362">
        <w:rPr>
          <w:bCs/>
          <w:lang w:val="fr-FR" w:eastAsia="zh-CN"/>
        </w:rPr>
        <w:t>« </w:t>
      </w:r>
      <w:r w:rsidRPr="002F51CF">
        <w:rPr>
          <w:bCs/>
          <w:lang w:val="fr-FR" w:eastAsia="zh-CN"/>
        </w:rPr>
        <w:t>liste noire</w:t>
      </w:r>
      <w:r w:rsidR="002A2362">
        <w:rPr>
          <w:bCs/>
          <w:lang w:val="fr-FR" w:eastAsia="zh-CN"/>
        </w:rPr>
        <w:t> »</w:t>
      </w:r>
      <w:r w:rsidRPr="002F51CF">
        <w:rPr>
          <w:bCs/>
          <w:lang w:val="fr-FR" w:eastAsia="zh-CN"/>
        </w:rPr>
        <w:t xml:space="preserve"> des pays dont les militaires étaient constamment épinglées pour des cas de violations graves des droits de l’</w:t>
      </w:r>
      <w:r w:rsidR="002A2362">
        <w:rPr>
          <w:bCs/>
          <w:lang w:val="fr-FR" w:eastAsia="zh-CN"/>
        </w:rPr>
        <w:t>h</w:t>
      </w:r>
      <w:r w:rsidRPr="002F51CF">
        <w:rPr>
          <w:bCs/>
          <w:lang w:val="fr-FR" w:eastAsia="zh-CN"/>
        </w:rPr>
        <w:t>omme, notamment pour des violences à l’égard des femmes). Depuis, le retrait de cette liste noire a été confirmé, le 17 mai 2018, par une déclaration du Secrétaire Général des Nations Unies.</w:t>
      </w:r>
    </w:p>
    <w:p w14:paraId="01187F9A" w14:textId="7F881BCF" w:rsidR="002F51CF" w:rsidRPr="002F51CF" w:rsidRDefault="002F51CF" w:rsidP="002F51CF">
      <w:pPr>
        <w:pStyle w:val="SingleTxtG"/>
        <w:rPr>
          <w:bCs/>
          <w:lang w:val="fr-FR" w:eastAsia="zh-CN"/>
        </w:rPr>
      </w:pPr>
      <w:r w:rsidRPr="002F51CF">
        <w:rPr>
          <w:bCs/>
          <w:lang w:val="fr-FR" w:eastAsia="zh-CN"/>
        </w:rPr>
        <w:t>177</w:t>
      </w:r>
      <w:r w:rsidR="00B06A95">
        <w:rPr>
          <w:bCs/>
          <w:lang w:val="fr-FR" w:eastAsia="zh-CN"/>
        </w:rPr>
        <w:t>.</w:t>
      </w:r>
      <w:r w:rsidR="00B06A95">
        <w:rPr>
          <w:bCs/>
          <w:lang w:val="fr-FR" w:eastAsia="zh-CN"/>
        </w:rPr>
        <w:tab/>
      </w:r>
      <w:r w:rsidRPr="002F51CF">
        <w:rPr>
          <w:bCs/>
          <w:lang w:val="fr-FR" w:eastAsia="zh-CN"/>
        </w:rPr>
        <w:t xml:space="preserve">Sur le plan administratif, l’ordonnance </w:t>
      </w:r>
      <w:r w:rsidR="0016023B">
        <w:rPr>
          <w:lang w:val="fr-FR" w:eastAsia="zh-CN"/>
        </w:rPr>
        <w:t>n</w:t>
      </w:r>
      <w:r w:rsidR="0016023B" w:rsidRPr="00ED5423">
        <w:rPr>
          <w:vertAlign w:val="superscript"/>
          <w:lang w:val="fr-FR" w:eastAsia="zh-CN"/>
        </w:rPr>
        <w:t>o</w:t>
      </w:r>
      <w:r w:rsidR="0016023B">
        <w:rPr>
          <w:lang w:val="fr-FR" w:eastAsia="zh-CN"/>
        </w:rPr>
        <w:t> </w:t>
      </w:r>
      <w:r w:rsidRPr="002F51CF">
        <w:rPr>
          <w:bCs/>
          <w:lang w:val="fr-FR" w:eastAsia="zh-CN"/>
        </w:rPr>
        <w:t xml:space="preserve">2018-515 du 30 mai 2018 portant sanctions administratives applicables aux militaires, ratifiée par la loi </w:t>
      </w:r>
      <w:r w:rsidR="0016023B">
        <w:rPr>
          <w:lang w:val="fr-FR" w:eastAsia="zh-CN"/>
        </w:rPr>
        <w:t>n</w:t>
      </w:r>
      <w:r w:rsidR="0016023B" w:rsidRPr="00ED5423">
        <w:rPr>
          <w:vertAlign w:val="superscript"/>
          <w:lang w:val="fr-FR" w:eastAsia="zh-CN"/>
        </w:rPr>
        <w:t>o</w:t>
      </w:r>
      <w:r w:rsidR="0016023B">
        <w:rPr>
          <w:lang w:val="fr-FR" w:eastAsia="zh-CN"/>
        </w:rPr>
        <w:t> </w:t>
      </w:r>
      <w:r w:rsidRPr="002F51CF">
        <w:rPr>
          <w:bCs/>
          <w:lang w:val="fr-FR" w:eastAsia="zh-CN"/>
        </w:rPr>
        <w:t xml:space="preserve">2018-861 du 19 novembre 2018, permet une sanction rapide et efficace à l’encontre des militaires qui s’adonneraient à la violation de la Convention. </w:t>
      </w:r>
    </w:p>
    <w:p w14:paraId="77CAB83E" w14:textId="45CF634D" w:rsidR="002F51CF" w:rsidRPr="002F51CF" w:rsidRDefault="002F51CF" w:rsidP="00202746">
      <w:pPr>
        <w:pStyle w:val="SingleTxtG"/>
        <w:rPr>
          <w:bCs/>
          <w:lang w:val="fr-FR" w:eastAsia="zh-CN"/>
        </w:rPr>
      </w:pPr>
      <w:r w:rsidRPr="002F51CF">
        <w:rPr>
          <w:bCs/>
          <w:lang w:val="fr-FR" w:eastAsia="zh-CN"/>
        </w:rPr>
        <w:t>178</w:t>
      </w:r>
      <w:r w:rsidR="00B06A95">
        <w:rPr>
          <w:bCs/>
          <w:lang w:val="fr-FR" w:eastAsia="zh-CN"/>
        </w:rPr>
        <w:t>.</w:t>
      </w:r>
      <w:r w:rsidR="00B06A95">
        <w:rPr>
          <w:bCs/>
          <w:lang w:val="fr-FR" w:eastAsia="zh-CN"/>
        </w:rPr>
        <w:tab/>
      </w:r>
      <w:r w:rsidRPr="002F51CF">
        <w:rPr>
          <w:bCs/>
          <w:lang w:val="fr-FR" w:eastAsia="zh-CN"/>
        </w:rPr>
        <w:t>Sur un plan judiciaire, le Tribunal Militaire d’Abidjan est chargé de poursuivre les militaires qui commettraient des actes de torture. Des poursuites spécifiques sont désormais possibles sur la base du Code pénal en ses dispositions pertinentes qui incriminent la torture de façon autonome (art</w:t>
      </w:r>
      <w:r w:rsidR="003731AD">
        <w:rPr>
          <w:bCs/>
          <w:lang w:val="fr-FR" w:eastAsia="zh-CN"/>
        </w:rPr>
        <w:t>. </w:t>
      </w:r>
      <w:r w:rsidRPr="002F51CF">
        <w:rPr>
          <w:bCs/>
          <w:lang w:val="fr-FR" w:eastAsia="zh-CN"/>
        </w:rPr>
        <w:t xml:space="preserve">399 du Code pénal). Cette procédure s’applique également aux gendarmes. </w:t>
      </w:r>
    </w:p>
    <w:p w14:paraId="370B2337" w14:textId="6E9F68B5" w:rsidR="002F51CF" w:rsidRPr="002F51CF" w:rsidRDefault="002F51CF" w:rsidP="00202746">
      <w:pPr>
        <w:pStyle w:val="H4G"/>
        <w:rPr>
          <w:lang w:val="fr-FR"/>
        </w:rPr>
      </w:pPr>
      <w:r>
        <w:rPr>
          <w:lang w:val="fr-FR"/>
        </w:rPr>
        <w:tab/>
      </w:r>
      <w:r>
        <w:rPr>
          <w:lang w:val="fr-FR"/>
        </w:rPr>
        <w:tab/>
      </w:r>
      <w:r w:rsidRPr="002F51CF">
        <w:rPr>
          <w:lang w:val="fr-FR"/>
        </w:rPr>
        <w:t>Sur la méthode d’évaluation de l’efficacité des programmes de formation et d’éducation visant à réduire le nombre de cas de torture et de mauvais traitements</w:t>
      </w:r>
    </w:p>
    <w:p w14:paraId="4152BA70" w14:textId="0890D6B3" w:rsidR="002F51CF" w:rsidRPr="002F51CF" w:rsidRDefault="002F51CF" w:rsidP="002F51CF">
      <w:pPr>
        <w:pStyle w:val="SingleTxtG"/>
        <w:rPr>
          <w:bCs/>
          <w:lang w:val="fr-FR" w:eastAsia="zh-CN"/>
        </w:rPr>
      </w:pPr>
      <w:r w:rsidRPr="002F51CF">
        <w:rPr>
          <w:bCs/>
          <w:lang w:val="fr-FR" w:eastAsia="zh-CN"/>
        </w:rPr>
        <w:t>179</w:t>
      </w:r>
      <w:r w:rsidR="00B06A95">
        <w:rPr>
          <w:bCs/>
          <w:lang w:val="fr-FR" w:eastAsia="zh-CN"/>
        </w:rPr>
        <w:t>.</w:t>
      </w:r>
      <w:r w:rsidR="00B06A95">
        <w:rPr>
          <w:bCs/>
          <w:lang w:val="fr-FR" w:eastAsia="zh-CN"/>
        </w:rPr>
        <w:tab/>
      </w:r>
      <w:r w:rsidRPr="002F51CF">
        <w:rPr>
          <w:bCs/>
          <w:lang w:val="fr-FR" w:eastAsia="zh-CN"/>
        </w:rPr>
        <w:t>Le «</w:t>
      </w:r>
      <w:r w:rsidR="002A2362">
        <w:rPr>
          <w:bCs/>
          <w:lang w:val="fr-FR" w:eastAsia="zh-CN"/>
        </w:rPr>
        <w:t> </w:t>
      </w:r>
      <w:r w:rsidRPr="002F51CF">
        <w:rPr>
          <w:bCs/>
          <w:lang w:val="fr-FR" w:eastAsia="zh-CN"/>
        </w:rPr>
        <w:t>Mécanisme de suivi des cas de violations des droits de l’</w:t>
      </w:r>
      <w:r w:rsidR="002A2362">
        <w:rPr>
          <w:bCs/>
          <w:lang w:val="fr-FR" w:eastAsia="zh-CN"/>
        </w:rPr>
        <w:t>h</w:t>
      </w:r>
      <w:r w:rsidRPr="002F51CF">
        <w:rPr>
          <w:bCs/>
          <w:lang w:val="fr-FR" w:eastAsia="zh-CN"/>
        </w:rPr>
        <w:t>omme par les Forces Armées de Côte d’Ivoire</w:t>
      </w:r>
      <w:r w:rsidR="002A2362">
        <w:rPr>
          <w:bCs/>
          <w:lang w:val="fr-FR" w:eastAsia="zh-CN"/>
        </w:rPr>
        <w:t> </w:t>
      </w:r>
      <w:r w:rsidRPr="002F51CF">
        <w:rPr>
          <w:bCs/>
          <w:lang w:val="fr-FR" w:eastAsia="zh-CN"/>
        </w:rPr>
        <w:t xml:space="preserve">» constitue un mécanisme permettant d’évaluer l’efficacité des programmes de formation et d’éducation visant à réduire le nombre de cas de torture et de mauvais traitements. </w:t>
      </w:r>
    </w:p>
    <w:p w14:paraId="1DC74324" w14:textId="272D0503" w:rsidR="002F51CF" w:rsidRPr="002F51CF" w:rsidRDefault="002F51CF" w:rsidP="002F51CF">
      <w:pPr>
        <w:pStyle w:val="SingleTxtG"/>
        <w:rPr>
          <w:bCs/>
          <w:lang w:val="fr-FR" w:eastAsia="zh-CN"/>
        </w:rPr>
      </w:pPr>
      <w:r w:rsidRPr="002F51CF">
        <w:rPr>
          <w:bCs/>
          <w:lang w:val="fr-FR" w:eastAsia="zh-CN"/>
        </w:rPr>
        <w:t>180</w:t>
      </w:r>
      <w:r w:rsidR="00B06A95">
        <w:rPr>
          <w:bCs/>
          <w:lang w:val="fr-FR" w:eastAsia="zh-CN"/>
        </w:rPr>
        <w:t>.</w:t>
      </w:r>
      <w:r w:rsidR="00B06A95">
        <w:rPr>
          <w:bCs/>
          <w:lang w:val="fr-FR" w:eastAsia="zh-CN"/>
        </w:rPr>
        <w:tab/>
      </w:r>
      <w:r w:rsidRPr="002F51CF">
        <w:rPr>
          <w:bCs/>
          <w:lang w:val="fr-FR" w:eastAsia="zh-CN"/>
        </w:rPr>
        <w:t>Au regard de l’efficacité probante des programmes de formation et d’éducation visant à réduire le nombre de cas de torture et de mauvais traitements commis par les Forces Armées de Côte d’Ivoire (FACI), le «</w:t>
      </w:r>
      <w:r w:rsidR="002A2362">
        <w:rPr>
          <w:bCs/>
          <w:lang w:val="fr-FR" w:eastAsia="zh-CN"/>
        </w:rPr>
        <w:t> </w:t>
      </w:r>
      <w:r w:rsidRPr="002F51CF">
        <w:rPr>
          <w:bCs/>
          <w:lang w:val="fr-FR" w:eastAsia="zh-CN"/>
        </w:rPr>
        <w:t>Mécanisme de suivi des cas de violations des Droits de l’Homme » est prévu pour être étendu aux forces de police et de gendarmerie.</w:t>
      </w:r>
    </w:p>
    <w:p w14:paraId="1C601E8D" w14:textId="7440A14A" w:rsidR="002F51CF" w:rsidRPr="00202746" w:rsidRDefault="00E6780A" w:rsidP="00202746">
      <w:pPr>
        <w:pStyle w:val="H23G"/>
        <w:suppressAutoHyphens w:val="0"/>
        <w:rPr>
          <w:b w:val="0"/>
          <w:noProof/>
          <w:sz w:val="20"/>
          <w:szCs w:val="20"/>
          <w:lang w:val="fr-FR"/>
        </w:rPr>
      </w:pPr>
      <w:bookmarkStart w:id="1" w:name="_Hlk33281370"/>
      <w:r>
        <w:rPr>
          <w:noProof/>
          <w:sz w:val="20"/>
          <w:szCs w:val="20"/>
          <w:lang w:val="fr-FR"/>
        </w:rPr>
        <w:tab/>
      </w:r>
      <w:r>
        <w:rPr>
          <w:noProof/>
          <w:sz w:val="20"/>
          <w:szCs w:val="20"/>
          <w:lang w:val="fr-FR"/>
        </w:rPr>
        <w:tab/>
      </w:r>
      <w:r w:rsidR="00CD7B67" w:rsidRPr="00202746">
        <w:rPr>
          <w:noProof/>
          <w:sz w:val="20"/>
          <w:szCs w:val="20"/>
          <w:lang w:val="fr-FR"/>
        </w:rPr>
        <w:t>Réponse au paragraphe 18 de la liste de points</w:t>
      </w:r>
    </w:p>
    <w:p w14:paraId="1EFC9D41" w14:textId="05261205" w:rsidR="002F51CF" w:rsidRPr="002F51CF" w:rsidRDefault="002F51CF" w:rsidP="002F51CF">
      <w:pPr>
        <w:pStyle w:val="SingleTxtG"/>
        <w:rPr>
          <w:bCs/>
          <w:lang w:val="fr-FR" w:eastAsia="zh-CN"/>
        </w:rPr>
      </w:pPr>
      <w:r w:rsidRPr="002F51CF">
        <w:rPr>
          <w:bCs/>
          <w:lang w:val="fr-FR" w:eastAsia="zh-CN"/>
        </w:rPr>
        <w:t>181</w:t>
      </w:r>
      <w:r w:rsidR="00B06A95">
        <w:rPr>
          <w:bCs/>
          <w:lang w:val="fr-FR" w:eastAsia="zh-CN"/>
        </w:rPr>
        <w:t>.</w:t>
      </w:r>
      <w:r w:rsidR="00B06A95">
        <w:rPr>
          <w:bCs/>
          <w:lang w:val="fr-FR" w:eastAsia="zh-CN"/>
        </w:rPr>
        <w:tab/>
      </w:r>
      <w:r w:rsidRPr="002F51CF">
        <w:rPr>
          <w:bCs/>
          <w:lang w:val="fr-FR" w:eastAsia="zh-CN"/>
        </w:rPr>
        <w:t xml:space="preserve">Des programmes de formation existent et ont concerné les acteurs de la chaîne pénale dans le cadre essentiellement du projet « détention préventive abusive ». Les acteurs de la chaîne pénale concernés sont : </w:t>
      </w:r>
    </w:p>
    <w:p w14:paraId="5C2997E9" w14:textId="31F8A81D" w:rsidR="002F51CF" w:rsidRPr="002F51CF" w:rsidRDefault="00202746" w:rsidP="00202746">
      <w:pPr>
        <w:pStyle w:val="Bullet1G"/>
        <w:numPr>
          <w:ilvl w:val="0"/>
          <w:numId w:val="0"/>
        </w:numPr>
        <w:tabs>
          <w:tab w:val="left" w:pos="1701"/>
        </w:tabs>
        <w:ind w:left="1701" w:hanging="170"/>
        <w:rPr>
          <w:lang w:val="fr-FR" w:eastAsia="zh-CN"/>
        </w:rPr>
      </w:pPr>
      <w:r w:rsidRPr="002F51CF">
        <w:rPr>
          <w:lang w:val="fr-FR" w:eastAsia="zh-CN"/>
        </w:rPr>
        <w:t>•</w:t>
      </w:r>
      <w:r w:rsidRPr="002F51CF">
        <w:rPr>
          <w:lang w:val="fr-FR" w:eastAsia="zh-CN"/>
        </w:rPr>
        <w:tab/>
      </w:r>
      <w:r w:rsidR="00874AB2" w:rsidRPr="002F51CF">
        <w:rPr>
          <w:lang w:val="fr-FR" w:eastAsia="zh-CN"/>
        </w:rPr>
        <w:t>Les</w:t>
      </w:r>
      <w:r w:rsidR="002F51CF" w:rsidRPr="002F51CF">
        <w:rPr>
          <w:lang w:val="fr-FR" w:eastAsia="zh-CN"/>
        </w:rPr>
        <w:t xml:space="preserve"> magistrats (juges et procureurs) ;</w:t>
      </w:r>
    </w:p>
    <w:p w14:paraId="42B5A28E" w14:textId="62109A34" w:rsidR="002F51CF" w:rsidRPr="002F51CF" w:rsidRDefault="00202746" w:rsidP="00202746">
      <w:pPr>
        <w:pStyle w:val="Bullet1G"/>
        <w:numPr>
          <w:ilvl w:val="0"/>
          <w:numId w:val="0"/>
        </w:numPr>
        <w:tabs>
          <w:tab w:val="left" w:pos="1701"/>
        </w:tabs>
        <w:ind w:left="1701" w:hanging="170"/>
        <w:rPr>
          <w:lang w:val="fr-FR" w:eastAsia="zh-CN"/>
        </w:rPr>
      </w:pPr>
      <w:r w:rsidRPr="002F51CF">
        <w:rPr>
          <w:lang w:val="fr-FR" w:eastAsia="zh-CN"/>
        </w:rPr>
        <w:t>•</w:t>
      </w:r>
      <w:r w:rsidRPr="002F51CF">
        <w:rPr>
          <w:lang w:val="fr-FR" w:eastAsia="zh-CN"/>
        </w:rPr>
        <w:tab/>
      </w:r>
      <w:r w:rsidR="00874AB2" w:rsidRPr="002F51CF">
        <w:rPr>
          <w:lang w:val="fr-FR" w:eastAsia="zh-CN"/>
        </w:rPr>
        <w:t>Les</w:t>
      </w:r>
      <w:r w:rsidR="002F51CF" w:rsidRPr="002F51CF">
        <w:rPr>
          <w:lang w:val="fr-FR" w:eastAsia="zh-CN"/>
        </w:rPr>
        <w:t xml:space="preserve"> Régisseurs des établissements pénitentiaires ;</w:t>
      </w:r>
    </w:p>
    <w:p w14:paraId="4D2A046A" w14:textId="43425055" w:rsidR="002F51CF" w:rsidRPr="002F51CF" w:rsidRDefault="00202746" w:rsidP="00202746">
      <w:pPr>
        <w:pStyle w:val="Bullet1G"/>
        <w:numPr>
          <w:ilvl w:val="0"/>
          <w:numId w:val="0"/>
        </w:numPr>
        <w:tabs>
          <w:tab w:val="left" w:pos="1701"/>
        </w:tabs>
        <w:ind w:left="1701" w:hanging="170"/>
        <w:rPr>
          <w:lang w:val="fr-FR" w:eastAsia="zh-CN"/>
        </w:rPr>
      </w:pPr>
      <w:r w:rsidRPr="002F51CF">
        <w:rPr>
          <w:lang w:val="fr-FR" w:eastAsia="zh-CN"/>
        </w:rPr>
        <w:t>•</w:t>
      </w:r>
      <w:r w:rsidRPr="002F51CF">
        <w:rPr>
          <w:lang w:val="fr-FR" w:eastAsia="zh-CN"/>
        </w:rPr>
        <w:tab/>
      </w:r>
      <w:r w:rsidR="00874AB2" w:rsidRPr="002F51CF">
        <w:rPr>
          <w:lang w:val="fr-FR" w:eastAsia="zh-CN"/>
        </w:rPr>
        <w:t>Les</w:t>
      </w:r>
      <w:r w:rsidR="002F51CF" w:rsidRPr="002F51CF">
        <w:rPr>
          <w:lang w:val="fr-FR" w:eastAsia="zh-CN"/>
        </w:rPr>
        <w:t xml:space="preserve"> travailleurs sociaux. </w:t>
      </w:r>
    </w:p>
    <w:p w14:paraId="5FF846C0" w14:textId="208DF9B3" w:rsidR="002F51CF" w:rsidRPr="002F51CF" w:rsidRDefault="002F51CF" w:rsidP="002F51CF">
      <w:pPr>
        <w:pStyle w:val="SingleTxtG"/>
        <w:rPr>
          <w:bCs/>
          <w:lang w:val="fr-FR" w:eastAsia="zh-CN"/>
        </w:rPr>
      </w:pPr>
      <w:r w:rsidRPr="002F51CF">
        <w:rPr>
          <w:bCs/>
          <w:lang w:val="fr-FR" w:eastAsia="zh-CN"/>
        </w:rPr>
        <w:t>182</w:t>
      </w:r>
      <w:r w:rsidR="00B06A95">
        <w:rPr>
          <w:bCs/>
          <w:lang w:val="fr-FR" w:eastAsia="zh-CN"/>
        </w:rPr>
        <w:t>.</w:t>
      </w:r>
      <w:r w:rsidR="00B06A95">
        <w:rPr>
          <w:bCs/>
          <w:lang w:val="fr-FR" w:eastAsia="zh-CN"/>
        </w:rPr>
        <w:tab/>
      </w:r>
      <w:r w:rsidRPr="002F51CF">
        <w:rPr>
          <w:bCs/>
          <w:lang w:val="fr-FR" w:eastAsia="zh-CN"/>
        </w:rPr>
        <w:t xml:space="preserve">Ces formations qui ont débuté dans le cadre du projet en 2014 ont concerné, dans une première phase, les juridictions suivantes : Abidjan, Grand-Bassam, Adzopé, Agboville, Sassandra, Soubré, Daloa, Bouaké, Abengourou, Toumodi. Dans la seconde phase du projet, les juridictions de Man, Bouna et Aboisso ont été ciblées, soit environ 13 juridictions et lieux de détention. </w:t>
      </w:r>
    </w:p>
    <w:p w14:paraId="52BF1156" w14:textId="1157BC56" w:rsidR="002F51CF" w:rsidRPr="002F51CF" w:rsidRDefault="002F51CF" w:rsidP="002F51CF">
      <w:pPr>
        <w:pStyle w:val="SingleTxtG"/>
        <w:rPr>
          <w:bCs/>
          <w:lang w:val="fr-FR" w:eastAsia="zh-CN"/>
        </w:rPr>
      </w:pPr>
      <w:r w:rsidRPr="002F51CF">
        <w:rPr>
          <w:bCs/>
          <w:lang w:val="fr-FR" w:eastAsia="zh-CN"/>
        </w:rPr>
        <w:t>183</w:t>
      </w:r>
      <w:r w:rsidR="00B06A95">
        <w:rPr>
          <w:bCs/>
          <w:lang w:val="fr-FR" w:eastAsia="zh-CN"/>
        </w:rPr>
        <w:t>.</w:t>
      </w:r>
      <w:r w:rsidR="00B06A95">
        <w:rPr>
          <w:bCs/>
          <w:lang w:val="fr-FR" w:eastAsia="zh-CN"/>
        </w:rPr>
        <w:tab/>
      </w:r>
      <w:r w:rsidRPr="002F51CF">
        <w:rPr>
          <w:bCs/>
          <w:lang w:val="fr-FR" w:eastAsia="zh-CN"/>
        </w:rPr>
        <w:t>En outre, l’ACAT CI et le président de la FIACAT ont élaboré un module de formation sur la prévention de la torture et des mauvais traitements. Des séquences de ce module sont enseignées depuis 2017 à l’université des droits de l’</w:t>
      </w:r>
      <w:r w:rsidR="002A2362">
        <w:rPr>
          <w:bCs/>
          <w:lang w:val="fr-FR" w:eastAsia="zh-CN"/>
        </w:rPr>
        <w:t>h</w:t>
      </w:r>
      <w:r w:rsidRPr="002F51CF">
        <w:rPr>
          <w:bCs/>
          <w:lang w:val="fr-FR" w:eastAsia="zh-CN"/>
        </w:rPr>
        <w:t>omme du CNDH et à l’université Alassane Ouattara de Bouaké aux Masters en droits de l’</w:t>
      </w:r>
      <w:r w:rsidR="002A2362">
        <w:rPr>
          <w:bCs/>
          <w:lang w:val="fr-FR" w:eastAsia="zh-CN"/>
        </w:rPr>
        <w:t>h</w:t>
      </w:r>
      <w:r w:rsidRPr="002F51CF">
        <w:rPr>
          <w:bCs/>
          <w:lang w:val="fr-FR" w:eastAsia="zh-CN"/>
        </w:rPr>
        <w:t xml:space="preserve">omme. Dans ce même cadre, l’école de police a été sollicitée tout comme l’école de formation des agents pénitentiaires. </w:t>
      </w:r>
    </w:p>
    <w:p w14:paraId="0708E511" w14:textId="2C4813A2" w:rsidR="002F51CF" w:rsidRPr="002F51CF" w:rsidRDefault="002F51CF" w:rsidP="002F51CF">
      <w:pPr>
        <w:pStyle w:val="SingleTxtG"/>
        <w:rPr>
          <w:bCs/>
          <w:lang w:val="fr-FR" w:eastAsia="zh-CN"/>
        </w:rPr>
      </w:pPr>
      <w:r w:rsidRPr="002F51CF">
        <w:rPr>
          <w:bCs/>
          <w:lang w:val="fr-FR" w:eastAsia="zh-CN"/>
        </w:rPr>
        <w:t>184</w:t>
      </w:r>
      <w:r w:rsidR="00B06A95">
        <w:rPr>
          <w:bCs/>
          <w:lang w:val="fr-FR" w:eastAsia="zh-CN"/>
        </w:rPr>
        <w:t>.</w:t>
      </w:r>
      <w:r w:rsidR="00B06A95">
        <w:rPr>
          <w:bCs/>
          <w:lang w:val="fr-FR" w:eastAsia="zh-CN"/>
        </w:rPr>
        <w:tab/>
      </w:r>
      <w:r w:rsidRPr="002F51CF">
        <w:rPr>
          <w:bCs/>
          <w:lang w:val="fr-FR" w:eastAsia="zh-CN"/>
        </w:rPr>
        <w:t>Par ailleurs, l’ACAT-CI de 2010 à 2017 a animé sur la Radio Nationale Catholique une émission de sensibilisation sur les droits de l’</w:t>
      </w:r>
      <w:r w:rsidR="002A2362">
        <w:rPr>
          <w:bCs/>
          <w:lang w:val="fr-FR" w:eastAsia="zh-CN"/>
        </w:rPr>
        <w:t>h</w:t>
      </w:r>
      <w:r w:rsidRPr="002F51CF">
        <w:rPr>
          <w:bCs/>
          <w:lang w:val="fr-FR" w:eastAsia="zh-CN"/>
        </w:rPr>
        <w:t>omme. Plusieurs autres activités de sensibilisation sur l’interdiction de la torture et des mauvais traitements sont réalisées par l’ACAT-CI et ses partenaires. Elle est membre de l’Observatoire des lieux de détention dont elle assure actuellement la Présidence.</w:t>
      </w:r>
      <w:r w:rsidR="002A2362">
        <w:rPr>
          <w:bCs/>
          <w:lang w:val="fr-FR" w:eastAsia="zh-CN"/>
        </w:rPr>
        <w:t xml:space="preserve"> </w:t>
      </w:r>
    </w:p>
    <w:p w14:paraId="7B4861F6" w14:textId="13C858AE" w:rsidR="002F51CF" w:rsidRPr="002F51CF" w:rsidRDefault="002F51CF" w:rsidP="00202746">
      <w:pPr>
        <w:pStyle w:val="H4G"/>
        <w:rPr>
          <w:lang w:val="fr-FR"/>
        </w:rPr>
      </w:pPr>
      <w:r>
        <w:rPr>
          <w:lang w:val="fr-FR"/>
        </w:rPr>
        <w:tab/>
      </w:r>
      <w:r>
        <w:rPr>
          <w:lang w:val="fr-FR"/>
        </w:rPr>
        <w:tab/>
      </w:r>
      <w:r w:rsidRPr="002F51CF">
        <w:rPr>
          <w:lang w:val="fr-FR"/>
        </w:rPr>
        <w:t>Sur la prise en compte du Manuel pour enquêter efficacement sur la torture et autres peines ou traitements cruels, inhumains ou dégradants</w:t>
      </w:r>
    </w:p>
    <w:bookmarkEnd w:id="1"/>
    <w:p w14:paraId="22E321B1" w14:textId="6425EB84" w:rsidR="002F51CF" w:rsidRPr="002F51CF" w:rsidRDefault="002F51CF" w:rsidP="002F51CF">
      <w:pPr>
        <w:pStyle w:val="SingleTxtG"/>
        <w:rPr>
          <w:bCs/>
          <w:lang w:val="fr-FR" w:eastAsia="zh-CN"/>
        </w:rPr>
      </w:pPr>
      <w:r w:rsidRPr="002F51CF">
        <w:rPr>
          <w:bCs/>
          <w:lang w:val="fr-FR" w:eastAsia="zh-CN"/>
        </w:rPr>
        <w:t>185</w:t>
      </w:r>
      <w:r w:rsidR="00B06A95">
        <w:rPr>
          <w:bCs/>
          <w:lang w:val="fr-FR" w:eastAsia="zh-CN"/>
        </w:rPr>
        <w:t>.</w:t>
      </w:r>
      <w:r w:rsidR="00B06A95">
        <w:rPr>
          <w:bCs/>
          <w:lang w:val="fr-FR" w:eastAsia="zh-CN"/>
        </w:rPr>
        <w:tab/>
      </w:r>
      <w:r w:rsidRPr="002F51CF">
        <w:rPr>
          <w:bCs/>
          <w:lang w:val="fr-FR" w:eastAsia="zh-CN"/>
        </w:rPr>
        <w:t>Le Protocole d’Istanbul est bien abordé dans le cadre de la formation des Gardes pénitentiaires et des membres des Forces de sécurité. Le module conçu à cet effet prend en compte ce Protocole.</w:t>
      </w:r>
    </w:p>
    <w:p w14:paraId="2ADF0123" w14:textId="5AC1F472" w:rsidR="006A45BF" w:rsidRPr="00202746" w:rsidRDefault="00BC4217" w:rsidP="00202746">
      <w:pPr>
        <w:pStyle w:val="H1G"/>
        <w:rPr>
          <w:noProof/>
          <w:lang w:val="fr-FR"/>
        </w:rPr>
      </w:pPr>
      <w:r w:rsidRPr="00202746">
        <w:rPr>
          <w:noProof/>
          <w:lang w:val="fr-FR"/>
        </w:rPr>
        <w:tab/>
      </w:r>
      <w:r w:rsidRPr="00202746">
        <w:rPr>
          <w:noProof/>
          <w:lang w:val="fr-FR"/>
        </w:rPr>
        <w:tab/>
        <w:t>Article</w:t>
      </w:r>
      <w:r w:rsidR="00A61F66" w:rsidRPr="00202746">
        <w:rPr>
          <w:noProof/>
          <w:lang w:val="fr-FR"/>
        </w:rPr>
        <w:t xml:space="preserve"> </w:t>
      </w:r>
      <w:r w:rsidRPr="00202746">
        <w:rPr>
          <w:noProof/>
          <w:lang w:val="fr-FR"/>
        </w:rPr>
        <w:t>11</w:t>
      </w:r>
    </w:p>
    <w:p w14:paraId="04B7C1F2" w14:textId="1BC28D51" w:rsidR="00CD7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D7B67" w:rsidRPr="00202746">
        <w:rPr>
          <w:noProof/>
          <w:sz w:val="20"/>
          <w:szCs w:val="20"/>
          <w:lang w:val="fr-FR"/>
        </w:rPr>
        <w:t>Réponse au paragraphe 19 de la liste de points</w:t>
      </w:r>
    </w:p>
    <w:p w14:paraId="4A8333E5" w14:textId="4BBADDD1" w:rsidR="0041420A" w:rsidRPr="0041420A" w:rsidRDefault="0041420A" w:rsidP="0041420A">
      <w:pPr>
        <w:pStyle w:val="SingleTxtG"/>
        <w:rPr>
          <w:bCs/>
          <w:lang w:val="fr-FR" w:eastAsia="zh-CN"/>
        </w:rPr>
      </w:pPr>
      <w:r w:rsidRPr="0041420A">
        <w:rPr>
          <w:bCs/>
          <w:lang w:val="fr-FR" w:eastAsia="zh-CN"/>
        </w:rPr>
        <w:t>186</w:t>
      </w:r>
      <w:r w:rsidR="00B06A95">
        <w:rPr>
          <w:bCs/>
          <w:lang w:val="fr-FR" w:eastAsia="zh-CN"/>
        </w:rPr>
        <w:t>.</w:t>
      </w:r>
      <w:r w:rsidR="00B06A95">
        <w:rPr>
          <w:bCs/>
          <w:lang w:val="fr-FR" w:eastAsia="zh-CN"/>
        </w:rPr>
        <w:tab/>
      </w:r>
      <w:r w:rsidRPr="0041420A">
        <w:rPr>
          <w:bCs/>
          <w:lang w:val="fr-FR" w:eastAsia="zh-CN"/>
        </w:rPr>
        <w:t xml:space="preserve">La Côte d’Ivoire s’est dotée d’un Code de procédure pénale issu de la loi </w:t>
      </w:r>
      <w:r w:rsidR="0016023B">
        <w:rPr>
          <w:lang w:val="fr-FR" w:eastAsia="zh-CN"/>
        </w:rPr>
        <w:t>n</w:t>
      </w:r>
      <w:r w:rsidR="0016023B" w:rsidRPr="00ED5423">
        <w:rPr>
          <w:vertAlign w:val="superscript"/>
          <w:lang w:val="fr-FR" w:eastAsia="zh-CN"/>
        </w:rPr>
        <w:t>o</w:t>
      </w:r>
      <w:r w:rsidR="0016023B">
        <w:rPr>
          <w:lang w:val="fr-FR" w:eastAsia="zh-CN"/>
        </w:rPr>
        <w:t> </w:t>
      </w:r>
      <w:r w:rsidRPr="0041420A">
        <w:rPr>
          <w:bCs/>
          <w:lang w:val="fr-FR" w:eastAsia="zh-CN"/>
        </w:rPr>
        <w:t xml:space="preserve">2018-975 du 27 décembre 2018 portant Code de procédure pénale modifiée par la loi </w:t>
      </w:r>
      <w:r w:rsidR="0016023B">
        <w:rPr>
          <w:lang w:val="fr-FR" w:eastAsia="zh-CN"/>
        </w:rPr>
        <w:t>n</w:t>
      </w:r>
      <w:r w:rsidR="0016023B" w:rsidRPr="00ED5423">
        <w:rPr>
          <w:vertAlign w:val="superscript"/>
          <w:lang w:val="fr-FR" w:eastAsia="zh-CN"/>
        </w:rPr>
        <w:t>o</w:t>
      </w:r>
      <w:r w:rsidR="0016023B">
        <w:rPr>
          <w:lang w:val="fr-FR" w:eastAsia="zh-CN"/>
        </w:rPr>
        <w:t> </w:t>
      </w:r>
      <w:r w:rsidRPr="0041420A">
        <w:rPr>
          <w:bCs/>
          <w:lang w:val="fr-FR" w:eastAsia="zh-CN"/>
        </w:rPr>
        <w:t xml:space="preserve">2022-192 du 11 mars 2022. Les réformes intervenues visent à mettre la législation ivoirienne en conformité avec les standards internationaux. Ces réformes contribuent à renforcer l’encadrement des activités des autorités intervenant dans la chaine pénale, de sorte à éviter les cas de torture en lien avec la garde à vue et le traitement des personnes arrêtées, détenues ou emprisonnées. </w:t>
      </w:r>
    </w:p>
    <w:p w14:paraId="63D2AA62" w14:textId="5752CB0C" w:rsidR="0041420A" w:rsidRPr="0041420A" w:rsidRDefault="0041420A" w:rsidP="0041420A">
      <w:pPr>
        <w:pStyle w:val="SingleTxtG"/>
        <w:rPr>
          <w:bCs/>
          <w:lang w:val="fr-FR" w:eastAsia="zh-CN"/>
        </w:rPr>
      </w:pPr>
      <w:r w:rsidRPr="0041420A">
        <w:rPr>
          <w:bCs/>
          <w:lang w:val="fr-FR" w:eastAsia="zh-CN"/>
        </w:rPr>
        <w:t>187</w:t>
      </w:r>
      <w:r w:rsidR="00B06A95">
        <w:rPr>
          <w:bCs/>
          <w:lang w:val="fr-FR" w:eastAsia="zh-CN"/>
        </w:rPr>
        <w:t>.</w:t>
      </w:r>
      <w:r w:rsidR="00B06A95">
        <w:rPr>
          <w:bCs/>
          <w:lang w:val="fr-FR" w:eastAsia="zh-CN"/>
        </w:rPr>
        <w:tab/>
      </w:r>
      <w:r w:rsidRPr="0041420A">
        <w:rPr>
          <w:bCs/>
          <w:lang w:val="fr-FR" w:eastAsia="zh-CN"/>
        </w:rPr>
        <w:t xml:space="preserve">Il convient d’indiquer l’adoption du décret </w:t>
      </w:r>
      <w:r w:rsidR="0016023B">
        <w:rPr>
          <w:lang w:val="fr-FR" w:eastAsia="zh-CN"/>
        </w:rPr>
        <w:t>n</w:t>
      </w:r>
      <w:r w:rsidR="0016023B" w:rsidRPr="00ED5423">
        <w:rPr>
          <w:vertAlign w:val="superscript"/>
          <w:lang w:val="fr-FR" w:eastAsia="zh-CN"/>
        </w:rPr>
        <w:t>o</w:t>
      </w:r>
      <w:r w:rsidR="0016023B">
        <w:rPr>
          <w:lang w:val="fr-FR" w:eastAsia="zh-CN"/>
        </w:rPr>
        <w:t> </w:t>
      </w:r>
      <w:r w:rsidRPr="0041420A">
        <w:rPr>
          <w:bCs/>
          <w:lang w:val="fr-FR" w:eastAsia="zh-CN"/>
        </w:rPr>
        <w:t>2023-239 du 5 avril 2023 portant réglementation des établissements pénitentiaires et fixant les modalités d’exécution de la détention des personnes qui vise à conformer les règles régissant les établissements pénitentiaires et précisant les conditions générales de détention de leurs pensionnaires aux dispositions du nouveau Code de procédure pénale et aux standards internationaux en matière de détention.</w:t>
      </w:r>
    </w:p>
    <w:p w14:paraId="48D99A29" w14:textId="0E404743" w:rsidR="0041420A" w:rsidRPr="0041420A" w:rsidRDefault="0041420A" w:rsidP="00202746">
      <w:pPr>
        <w:pStyle w:val="H4G"/>
        <w:rPr>
          <w:lang w:val="fr-FR"/>
        </w:rPr>
      </w:pPr>
      <w:r>
        <w:rPr>
          <w:lang w:val="fr-FR"/>
        </w:rPr>
        <w:tab/>
      </w:r>
      <w:r>
        <w:rPr>
          <w:lang w:val="fr-FR"/>
        </w:rPr>
        <w:tab/>
      </w:r>
      <w:r w:rsidRPr="0041420A">
        <w:rPr>
          <w:lang w:val="fr-FR"/>
        </w:rPr>
        <w:t>Dans le cadre de l’enquête préliminaire</w:t>
      </w:r>
    </w:p>
    <w:p w14:paraId="046E7588" w14:textId="6DC3E1BE" w:rsidR="0041420A" w:rsidRPr="0041420A" w:rsidRDefault="0041420A" w:rsidP="0041420A">
      <w:pPr>
        <w:pStyle w:val="SingleTxtG"/>
        <w:rPr>
          <w:bCs/>
          <w:lang w:val="fr-FR" w:eastAsia="zh-CN"/>
        </w:rPr>
      </w:pPr>
      <w:r w:rsidRPr="0041420A">
        <w:rPr>
          <w:bCs/>
          <w:lang w:val="fr-FR" w:eastAsia="zh-CN"/>
        </w:rPr>
        <w:t>188</w:t>
      </w:r>
      <w:r w:rsidR="00B06A95">
        <w:rPr>
          <w:bCs/>
          <w:lang w:val="fr-FR" w:eastAsia="zh-CN"/>
        </w:rPr>
        <w:t>.</w:t>
      </w:r>
      <w:r w:rsidR="00B06A95">
        <w:rPr>
          <w:bCs/>
          <w:lang w:val="fr-FR" w:eastAsia="zh-CN"/>
        </w:rPr>
        <w:tab/>
      </w:r>
      <w:r w:rsidRPr="0041420A">
        <w:rPr>
          <w:bCs/>
          <w:lang w:val="fr-FR" w:eastAsia="zh-CN"/>
        </w:rPr>
        <w:t>La garde à vue ne peut être décidée par l</w:t>
      </w:r>
      <w:r w:rsidR="002A2362">
        <w:rPr>
          <w:bCs/>
          <w:lang w:val="fr-FR" w:eastAsia="zh-CN"/>
        </w:rPr>
        <w:t>’</w:t>
      </w:r>
      <w:r w:rsidRPr="0041420A">
        <w:rPr>
          <w:bCs/>
          <w:lang w:val="fr-FR" w:eastAsia="zh-CN"/>
        </w:rPr>
        <w:t>officier de police judiciaire que si elle constitue l</w:t>
      </w:r>
      <w:r w:rsidR="002A2362">
        <w:rPr>
          <w:bCs/>
          <w:lang w:val="fr-FR" w:eastAsia="zh-CN"/>
        </w:rPr>
        <w:t>’</w:t>
      </w:r>
      <w:r w:rsidRPr="0041420A">
        <w:rPr>
          <w:bCs/>
          <w:lang w:val="fr-FR" w:eastAsia="zh-CN"/>
        </w:rPr>
        <w:t>unique moyen de parvenir à l</w:t>
      </w:r>
      <w:r w:rsidR="002A2362">
        <w:rPr>
          <w:bCs/>
          <w:lang w:val="fr-FR" w:eastAsia="zh-CN"/>
        </w:rPr>
        <w:t>’</w:t>
      </w:r>
      <w:r w:rsidRPr="0041420A">
        <w:rPr>
          <w:bCs/>
          <w:lang w:val="fr-FR" w:eastAsia="zh-CN"/>
        </w:rPr>
        <w:t>un au moins des sept objectifs prévus par l’article</w:t>
      </w:r>
      <w:r w:rsidR="00E23E39">
        <w:rPr>
          <w:bCs/>
          <w:lang w:val="fr-FR" w:eastAsia="zh-CN"/>
        </w:rPr>
        <w:t> </w:t>
      </w:r>
      <w:r w:rsidRPr="0041420A">
        <w:rPr>
          <w:bCs/>
          <w:lang w:val="fr-FR" w:eastAsia="zh-CN"/>
        </w:rPr>
        <w:t xml:space="preserve">71 du Code de procédure pénale. </w:t>
      </w:r>
    </w:p>
    <w:p w14:paraId="2F770599" w14:textId="43C4ED6E" w:rsidR="0041420A" w:rsidRPr="0041420A" w:rsidRDefault="0041420A" w:rsidP="0041420A">
      <w:pPr>
        <w:pStyle w:val="SingleTxtG"/>
        <w:rPr>
          <w:bCs/>
          <w:lang w:val="fr-FR" w:eastAsia="zh-CN"/>
        </w:rPr>
      </w:pPr>
      <w:r w:rsidRPr="0041420A">
        <w:rPr>
          <w:bCs/>
          <w:lang w:val="fr-FR" w:eastAsia="zh-CN"/>
        </w:rPr>
        <w:t>189</w:t>
      </w:r>
      <w:r w:rsidR="00B06A95">
        <w:rPr>
          <w:bCs/>
          <w:lang w:val="fr-FR" w:eastAsia="zh-CN"/>
        </w:rPr>
        <w:t>.</w:t>
      </w:r>
      <w:r w:rsidR="00B06A95">
        <w:rPr>
          <w:bCs/>
          <w:lang w:val="fr-FR" w:eastAsia="zh-CN"/>
        </w:rPr>
        <w:tab/>
      </w:r>
      <w:r w:rsidRPr="0041420A">
        <w:rPr>
          <w:bCs/>
          <w:lang w:val="fr-FR" w:eastAsia="zh-CN"/>
        </w:rPr>
        <w:t xml:space="preserve">Le délai de garde à vue ne peut excéder 48 heures. La mesure ne peut être prolongée d’un nouveau délai de quarante-huit heures que sur autorisation du Procureur de la République. </w:t>
      </w:r>
      <w:r w:rsidR="00121D57" w:rsidRPr="0041420A">
        <w:rPr>
          <w:bCs/>
          <w:lang w:val="fr-FR" w:eastAsia="zh-CN"/>
        </w:rPr>
        <w:t>À</w:t>
      </w:r>
      <w:r w:rsidRPr="0041420A">
        <w:rPr>
          <w:bCs/>
          <w:lang w:val="fr-FR" w:eastAsia="zh-CN"/>
        </w:rPr>
        <w:t xml:space="preserve"> l</w:t>
      </w:r>
      <w:r w:rsidR="002A2362">
        <w:rPr>
          <w:bCs/>
          <w:lang w:val="fr-FR" w:eastAsia="zh-CN"/>
        </w:rPr>
        <w:t>’</w:t>
      </w:r>
      <w:r w:rsidRPr="0041420A">
        <w:rPr>
          <w:bCs/>
          <w:lang w:val="fr-FR" w:eastAsia="zh-CN"/>
        </w:rPr>
        <w:t>issue de ce délai, les personnes gardées à vue sont, soit déférées devant le Procureur de la République, soit remises en liberté (</w:t>
      </w:r>
      <w:r w:rsidR="00E23E39">
        <w:rPr>
          <w:bCs/>
          <w:lang w:val="fr-FR" w:eastAsia="zh-CN"/>
        </w:rPr>
        <w:t>a</w:t>
      </w:r>
      <w:r w:rsidRPr="0041420A">
        <w:rPr>
          <w:bCs/>
          <w:lang w:val="fr-FR" w:eastAsia="zh-CN"/>
        </w:rPr>
        <w:t>rt.</w:t>
      </w:r>
      <w:r w:rsidR="00E23E39">
        <w:rPr>
          <w:bCs/>
          <w:lang w:val="fr-FR" w:eastAsia="zh-CN"/>
        </w:rPr>
        <w:t> </w:t>
      </w:r>
      <w:r w:rsidRPr="0041420A">
        <w:rPr>
          <w:bCs/>
          <w:lang w:val="fr-FR" w:eastAsia="zh-CN"/>
        </w:rPr>
        <w:t xml:space="preserve">72 </w:t>
      </w:r>
      <w:r w:rsidR="00E23E39">
        <w:rPr>
          <w:bCs/>
          <w:lang w:val="fr-FR" w:eastAsia="zh-CN"/>
        </w:rPr>
        <w:t xml:space="preserve">du </w:t>
      </w:r>
      <w:r w:rsidRPr="0041420A">
        <w:rPr>
          <w:bCs/>
          <w:lang w:val="fr-FR" w:eastAsia="zh-CN"/>
        </w:rPr>
        <w:t xml:space="preserve">CPP). </w:t>
      </w:r>
    </w:p>
    <w:p w14:paraId="20AB485F" w14:textId="279E162E" w:rsidR="0041420A" w:rsidRPr="0041420A" w:rsidRDefault="0041420A" w:rsidP="0041420A">
      <w:pPr>
        <w:pStyle w:val="SingleTxtG"/>
        <w:rPr>
          <w:bCs/>
          <w:lang w:val="fr-FR" w:eastAsia="zh-CN"/>
        </w:rPr>
      </w:pPr>
      <w:r w:rsidRPr="0041420A">
        <w:rPr>
          <w:bCs/>
          <w:lang w:val="fr-FR" w:eastAsia="zh-CN"/>
        </w:rPr>
        <w:t>190</w:t>
      </w:r>
      <w:r w:rsidR="00B06A95">
        <w:rPr>
          <w:bCs/>
          <w:lang w:val="fr-FR" w:eastAsia="zh-CN"/>
        </w:rPr>
        <w:t>.</w:t>
      </w:r>
      <w:r w:rsidR="00B06A95">
        <w:rPr>
          <w:bCs/>
          <w:lang w:val="fr-FR" w:eastAsia="zh-CN"/>
        </w:rPr>
        <w:tab/>
      </w:r>
      <w:r w:rsidRPr="0041420A">
        <w:rPr>
          <w:bCs/>
          <w:lang w:val="fr-FR" w:eastAsia="zh-CN"/>
        </w:rPr>
        <w:t>De même, la personne gardée à vue est immédiatement informée par l’officier de police judiciaire de la mesure prise en son encontre, de sa durée, de son éventuelle prolongation, ainsi que de la nature et de la date des faits à elle reprochés. Elle est également informée de son droit de faire prévenir, une personne avec laquelle elle a un lien de la mesure dont elle fait l</w:t>
      </w:r>
      <w:r w:rsidR="002A2362">
        <w:rPr>
          <w:bCs/>
          <w:lang w:val="fr-FR" w:eastAsia="zh-CN"/>
        </w:rPr>
        <w:t>’</w:t>
      </w:r>
      <w:r w:rsidRPr="0041420A">
        <w:rPr>
          <w:bCs/>
          <w:lang w:val="fr-FR" w:eastAsia="zh-CN"/>
        </w:rPr>
        <w:t>objet. Toute restriction à ce droit ne peut résulter que d</w:t>
      </w:r>
      <w:r w:rsidR="002A2362">
        <w:rPr>
          <w:bCs/>
          <w:lang w:val="fr-FR" w:eastAsia="zh-CN"/>
        </w:rPr>
        <w:t>’</w:t>
      </w:r>
      <w:r w:rsidRPr="0041420A">
        <w:rPr>
          <w:bCs/>
          <w:lang w:val="fr-FR" w:eastAsia="zh-CN"/>
        </w:rPr>
        <w:t>une instruction écrite ou par tout moyen laissant trace écrite du procureur de la République (</w:t>
      </w:r>
      <w:r w:rsidR="00B9085F">
        <w:rPr>
          <w:bCs/>
          <w:lang w:val="fr-FR" w:eastAsia="zh-CN"/>
        </w:rPr>
        <w:t>a</w:t>
      </w:r>
      <w:r w:rsidRPr="0041420A">
        <w:rPr>
          <w:bCs/>
          <w:lang w:val="fr-FR" w:eastAsia="zh-CN"/>
        </w:rPr>
        <w:t>rt</w:t>
      </w:r>
      <w:r w:rsidR="00B9085F">
        <w:rPr>
          <w:bCs/>
          <w:lang w:val="fr-FR" w:eastAsia="zh-CN"/>
        </w:rPr>
        <w:t>. </w:t>
      </w:r>
      <w:r w:rsidRPr="0041420A">
        <w:rPr>
          <w:bCs/>
          <w:lang w:val="fr-FR" w:eastAsia="zh-CN"/>
        </w:rPr>
        <w:t xml:space="preserve">74 </w:t>
      </w:r>
      <w:r w:rsidR="00B9085F">
        <w:rPr>
          <w:bCs/>
          <w:lang w:val="fr-FR" w:eastAsia="zh-CN"/>
        </w:rPr>
        <w:t xml:space="preserve">du </w:t>
      </w:r>
      <w:r w:rsidRPr="0041420A">
        <w:rPr>
          <w:bCs/>
          <w:lang w:val="fr-FR" w:eastAsia="zh-CN"/>
        </w:rPr>
        <w:t>CPP).</w:t>
      </w:r>
    </w:p>
    <w:p w14:paraId="48779B4B" w14:textId="1BCF39C4" w:rsidR="0041420A" w:rsidRPr="0041420A" w:rsidRDefault="0041420A" w:rsidP="0041420A">
      <w:pPr>
        <w:pStyle w:val="SingleTxtG"/>
        <w:rPr>
          <w:bCs/>
          <w:lang w:val="fr-FR" w:eastAsia="zh-CN"/>
        </w:rPr>
      </w:pPr>
      <w:r w:rsidRPr="0041420A">
        <w:rPr>
          <w:bCs/>
          <w:lang w:val="fr-FR" w:eastAsia="zh-CN"/>
        </w:rPr>
        <w:t>191</w:t>
      </w:r>
      <w:r w:rsidR="00B06A95">
        <w:rPr>
          <w:bCs/>
          <w:lang w:val="fr-FR" w:eastAsia="zh-CN"/>
        </w:rPr>
        <w:t>.</w:t>
      </w:r>
      <w:r w:rsidR="00B06A95">
        <w:rPr>
          <w:bCs/>
          <w:lang w:val="fr-FR" w:eastAsia="zh-CN"/>
        </w:rPr>
        <w:tab/>
      </w:r>
      <w:r w:rsidRPr="0041420A">
        <w:rPr>
          <w:bCs/>
          <w:lang w:val="fr-FR" w:eastAsia="zh-CN"/>
        </w:rPr>
        <w:t>La personne gardée à vue a aussi droit à un examen médical si elle ou sa famille en fait la demande (</w:t>
      </w:r>
      <w:r w:rsidR="00B9085F">
        <w:rPr>
          <w:bCs/>
          <w:lang w:val="fr-FR" w:eastAsia="zh-CN"/>
        </w:rPr>
        <w:t>a</w:t>
      </w:r>
      <w:r w:rsidRPr="0041420A">
        <w:rPr>
          <w:bCs/>
          <w:lang w:val="fr-FR" w:eastAsia="zh-CN"/>
        </w:rPr>
        <w:t>rt</w:t>
      </w:r>
      <w:r w:rsidR="00B9085F">
        <w:rPr>
          <w:bCs/>
          <w:lang w:val="fr-FR" w:eastAsia="zh-CN"/>
        </w:rPr>
        <w:t>. </w:t>
      </w:r>
      <w:r w:rsidRPr="0041420A">
        <w:rPr>
          <w:bCs/>
          <w:lang w:val="fr-FR" w:eastAsia="zh-CN"/>
        </w:rPr>
        <w:t xml:space="preserve">76 </w:t>
      </w:r>
      <w:r w:rsidR="00B9085F">
        <w:rPr>
          <w:bCs/>
          <w:lang w:val="fr-FR" w:eastAsia="zh-CN"/>
        </w:rPr>
        <w:t xml:space="preserve">du </w:t>
      </w:r>
      <w:r w:rsidRPr="0041420A">
        <w:rPr>
          <w:bCs/>
          <w:lang w:val="fr-FR" w:eastAsia="zh-CN"/>
        </w:rPr>
        <w:t xml:space="preserve">CPP). </w:t>
      </w:r>
    </w:p>
    <w:p w14:paraId="606C7653" w14:textId="222019AC" w:rsidR="0041420A" w:rsidRPr="0041420A" w:rsidRDefault="0041420A" w:rsidP="0041420A">
      <w:pPr>
        <w:pStyle w:val="SingleTxtG"/>
        <w:rPr>
          <w:bCs/>
          <w:lang w:val="fr-FR" w:eastAsia="zh-CN"/>
        </w:rPr>
      </w:pPr>
      <w:r w:rsidRPr="0041420A">
        <w:rPr>
          <w:bCs/>
          <w:lang w:val="fr-FR" w:eastAsia="zh-CN"/>
        </w:rPr>
        <w:t>192</w:t>
      </w:r>
      <w:r w:rsidR="00B06A95">
        <w:rPr>
          <w:bCs/>
          <w:lang w:val="fr-FR" w:eastAsia="zh-CN"/>
        </w:rPr>
        <w:t>.</w:t>
      </w:r>
      <w:r w:rsidR="00B06A95">
        <w:rPr>
          <w:bCs/>
          <w:lang w:val="fr-FR" w:eastAsia="zh-CN"/>
        </w:rPr>
        <w:tab/>
      </w:r>
      <w:r w:rsidRPr="0041420A">
        <w:rPr>
          <w:bCs/>
          <w:lang w:val="fr-FR" w:eastAsia="zh-CN"/>
        </w:rPr>
        <w:t>La légalité des moyens mis en œuvre par les officiers de police judiciaire dans le cadre de l’enquête est contrôlée par le procureur de la République (</w:t>
      </w:r>
      <w:r w:rsidR="00B9085F">
        <w:rPr>
          <w:bCs/>
          <w:lang w:val="fr-FR" w:eastAsia="zh-CN"/>
        </w:rPr>
        <w:t>a</w:t>
      </w:r>
      <w:r w:rsidRPr="0041420A">
        <w:rPr>
          <w:bCs/>
          <w:lang w:val="fr-FR" w:eastAsia="zh-CN"/>
        </w:rPr>
        <w:t>rt</w:t>
      </w:r>
      <w:r w:rsidR="00B9085F">
        <w:rPr>
          <w:bCs/>
          <w:lang w:val="fr-FR" w:eastAsia="zh-CN"/>
        </w:rPr>
        <w:t>. </w:t>
      </w:r>
      <w:r w:rsidRPr="0041420A">
        <w:rPr>
          <w:bCs/>
          <w:lang w:val="fr-FR" w:eastAsia="zh-CN"/>
        </w:rPr>
        <w:t>52</w:t>
      </w:r>
      <w:r w:rsidR="00B9085F">
        <w:rPr>
          <w:bCs/>
          <w:lang w:val="fr-FR" w:eastAsia="zh-CN"/>
        </w:rPr>
        <w:t xml:space="preserve"> du CPP</w:t>
      </w:r>
      <w:r w:rsidRPr="0041420A">
        <w:rPr>
          <w:bCs/>
          <w:lang w:val="fr-FR" w:eastAsia="zh-CN"/>
        </w:rPr>
        <w:t xml:space="preserve">). </w:t>
      </w:r>
      <w:r w:rsidR="00B9085F" w:rsidRPr="0041420A">
        <w:rPr>
          <w:bCs/>
          <w:lang w:val="fr-FR" w:eastAsia="zh-CN"/>
        </w:rPr>
        <w:t>À</w:t>
      </w:r>
      <w:r w:rsidRPr="0041420A">
        <w:rPr>
          <w:bCs/>
          <w:lang w:val="fr-FR" w:eastAsia="zh-CN"/>
        </w:rPr>
        <w:t xml:space="preserve"> ce titre, pour éviter les dépassements de délai, ce dernier procède à des visites inopinées des chambres de sûretés. </w:t>
      </w:r>
    </w:p>
    <w:p w14:paraId="08031B7D" w14:textId="7D15A18F" w:rsidR="0041420A" w:rsidRPr="0041420A" w:rsidRDefault="0041420A" w:rsidP="0041420A">
      <w:pPr>
        <w:pStyle w:val="SingleTxtG"/>
        <w:rPr>
          <w:bCs/>
          <w:lang w:val="fr-FR" w:eastAsia="zh-CN"/>
        </w:rPr>
      </w:pPr>
      <w:r w:rsidRPr="0041420A">
        <w:rPr>
          <w:bCs/>
          <w:lang w:val="fr-FR" w:eastAsia="zh-CN"/>
        </w:rPr>
        <w:t>193</w:t>
      </w:r>
      <w:r w:rsidR="00B06A95">
        <w:rPr>
          <w:bCs/>
          <w:lang w:val="fr-FR" w:eastAsia="zh-CN"/>
        </w:rPr>
        <w:t>.</w:t>
      </w:r>
      <w:r w:rsidR="00B06A95">
        <w:rPr>
          <w:bCs/>
          <w:lang w:val="fr-FR" w:eastAsia="zh-CN"/>
        </w:rPr>
        <w:tab/>
      </w:r>
      <w:r w:rsidR="00121D57">
        <w:rPr>
          <w:bCs/>
          <w:lang w:val="fr-FR" w:eastAsia="zh-CN"/>
        </w:rPr>
        <w:t>À</w:t>
      </w:r>
      <w:r w:rsidRPr="0041420A">
        <w:rPr>
          <w:bCs/>
          <w:lang w:val="fr-FR" w:eastAsia="zh-CN"/>
        </w:rPr>
        <w:t xml:space="preserve"> titre de sanction du non-respect des règles sus indiquées par l’officier de police judiciaire, le procureur de la République ou le procureur général, peut, d</w:t>
      </w:r>
      <w:r w:rsidR="002A2362">
        <w:rPr>
          <w:bCs/>
          <w:lang w:val="fr-FR" w:eastAsia="zh-CN"/>
        </w:rPr>
        <w:t>’</w:t>
      </w:r>
      <w:r w:rsidRPr="0041420A">
        <w:rPr>
          <w:bCs/>
          <w:lang w:val="fr-FR" w:eastAsia="zh-CN"/>
        </w:rPr>
        <w:t>office, ou à la demande de toute personne, faire cesser la mesure</w:t>
      </w:r>
      <w:r w:rsidR="002A2362">
        <w:rPr>
          <w:bCs/>
          <w:lang w:val="fr-FR" w:eastAsia="zh-CN"/>
        </w:rPr>
        <w:t xml:space="preserve"> </w:t>
      </w:r>
      <w:r w:rsidRPr="0041420A">
        <w:rPr>
          <w:bCs/>
          <w:lang w:val="fr-FR" w:eastAsia="zh-CN"/>
        </w:rPr>
        <w:t>(</w:t>
      </w:r>
      <w:r w:rsidR="00B9085F">
        <w:rPr>
          <w:bCs/>
          <w:lang w:val="fr-FR" w:eastAsia="zh-CN"/>
        </w:rPr>
        <w:t>a</w:t>
      </w:r>
      <w:r w:rsidRPr="0041420A">
        <w:rPr>
          <w:bCs/>
          <w:lang w:val="fr-FR" w:eastAsia="zh-CN"/>
        </w:rPr>
        <w:t>rt</w:t>
      </w:r>
      <w:r w:rsidR="00B9085F">
        <w:rPr>
          <w:bCs/>
          <w:lang w:val="fr-FR" w:eastAsia="zh-CN"/>
        </w:rPr>
        <w:t>. </w:t>
      </w:r>
      <w:r w:rsidRPr="0041420A">
        <w:rPr>
          <w:bCs/>
          <w:lang w:val="fr-FR" w:eastAsia="zh-CN"/>
        </w:rPr>
        <w:t xml:space="preserve">76 </w:t>
      </w:r>
      <w:r w:rsidR="00B9085F">
        <w:rPr>
          <w:bCs/>
          <w:lang w:val="fr-FR" w:eastAsia="zh-CN"/>
        </w:rPr>
        <w:t xml:space="preserve">du </w:t>
      </w:r>
      <w:r w:rsidRPr="0041420A">
        <w:rPr>
          <w:bCs/>
          <w:lang w:val="fr-FR" w:eastAsia="zh-CN"/>
        </w:rPr>
        <w:t>CCP).</w:t>
      </w:r>
    </w:p>
    <w:p w14:paraId="5D18BEEF" w14:textId="6C225E50" w:rsidR="0041420A" w:rsidRPr="0041420A" w:rsidRDefault="0041420A" w:rsidP="0041420A">
      <w:pPr>
        <w:pStyle w:val="SingleTxtG"/>
        <w:rPr>
          <w:bCs/>
          <w:lang w:val="fr-FR" w:eastAsia="zh-CN"/>
        </w:rPr>
      </w:pPr>
      <w:r w:rsidRPr="0041420A">
        <w:rPr>
          <w:bCs/>
          <w:lang w:val="fr-FR" w:eastAsia="zh-CN"/>
        </w:rPr>
        <w:t>194</w:t>
      </w:r>
      <w:r w:rsidR="00B06A95">
        <w:rPr>
          <w:bCs/>
          <w:lang w:val="fr-FR" w:eastAsia="zh-CN"/>
        </w:rPr>
        <w:t>.</w:t>
      </w:r>
      <w:r w:rsidR="00B06A95">
        <w:rPr>
          <w:bCs/>
          <w:lang w:val="fr-FR" w:eastAsia="zh-CN"/>
        </w:rPr>
        <w:tab/>
      </w:r>
      <w:r w:rsidRPr="0041420A">
        <w:rPr>
          <w:bCs/>
          <w:lang w:val="fr-FR" w:eastAsia="zh-CN"/>
        </w:rPr>
        <w:t xml:space="preserve">Par ailleurs, le </w:t>
      </w:r>
      <w:r w:rsidR="00CD7B67" w:rsidRPr="0041420A">
        <w:rPr>
          <w:bCs/>
          <w:lang w:val="fr-FR" w:eastAsia="zh-CN"/>
        </w:rPr>
        <w:t>ministère</w:t>
      </w:r>
      <w:r w:rsidRPr="0041420A">
        <w:rPr>
          <w:bCs/>
          <w:lang w:val="fr-FR" w:eastAsia="zh-CN"/>
        </w:rPr>
        <w:t xml:space="preserve"> de la Justice et des Droits de l’Homme, à travers la Direction des Droits de l’Homme, procède régulièrement à des visites dans les différents lieux où se trouvent des personnes privées de liberté, sur toute l’étendue du territoire national. </w:t>
      </w:r>
      <w:r w:rsidR="00203D3E" w:rsidRPr="0041420A">
        <w:rPr>
          <w:bCs/>
          <w:lang w:val="fr-FR" w:eastAsia="zh-CN"/>
        </w:rPr>
        <w:t>À</w:t>
      </w:r>
      <w:r w:rsidRPr="0041420A">
        <w:rPr>
          <w:bCs/>
          <w:lang w:val="fr-FR" w:eastAsia="zh-CN"/>
        </w:rPr>
        <w:t xml:space="preserve"> l’issue de ces visites, des rapports sur les conditions de la garde à vue sont </w:t>
      </w:r>
      <w:r w:rsidR="00CD7B67" w:rsidRPr="0041420A">
        <w:rPr>
          <w:bCs/>
          <w:lang w:val="fr-FR" w:eastAsia="zh-CN"/>
        </w:rPr>
        <w:t>élaborés et soumis</w:t>
      </w:r>
      <w:r w:rsidRPr="0041420A">
        <w:rPr>
          <w:bCs/>
          <w:lang w:val="fr-FR" w:eastAsia="zh-CN"/>
        </w:rPr>
        <w:t xml:space="preserve"> à l’autorité de tutelle. Ledit ministère délivre également des autorisations régulières à la société civile pour le monitoring des lieux de privation de libertés, dont les chambres de sureté.</w:t>
      </w:r>
    </w:p>
    <w:p w14:paraId="542F5810" w14:textId="5D6A62C6" w:rsidR="0041420A" w:rsidRPr="0041420A" w:rsidRDefault="0041420A" w:rsidP="00202746">
      <w:pPr>
        <w:pStyle w:val="H4G"/>
        <w:rPr>
          <w:lang w:val="fr-FR"/>
        </w:rPr>
      </w:pPr>
      <w:r>
        <w:rPr>
          <w:lang w:val="fr-FR"/>
        </w:rPr>
        <w:tab/>
      </w:r>
      <w:r>
        <w:rPr>
          <w:lang w:val="fr-FR"/>
        </w:rPr>
        <w:tab/>
      </w:r>
      <w:r w:rsidRPr="0041420A">
        <w:rPr>
          <w:lang w:val="fr-FR"/>
        </w:rPr>
        <w:t>La phase de l’instruction : le contrôle judiciaire et la détention préventive</w:t>
      </w:r>
    </w:p>
    <w:p w14:paraId="699DC2C9" w14:textId="5D387A07" w:rsidR="0041420A" w:rsidRPr="0041420A" w:rsidRDefault="0041420A" w:rsidP="0041420A">
      <w:pPr>
        <w:pStyle w:val="SingleTxtG"/>
        <w:rPr>
          <w:bCs/>
          <w:lang w:val="fr-FR" w:eastAsia="zh-CN"/>
        </w:rPr>
      </w:pPr>
      <w:r w:rsidRPr="0041420A">
        <w:rPr>
          <w:bCs/>
          <w:lang w:val="fr-FR" w:eastAsia="zh-CN"/>
        </w:rPr>
        <w:t>195</w:t>
      </w:r>
      <w:r w:rsidR="00B06A95">
        <w:rPr>
          <w:bCs/>
          <w:lang w:val="fr-FR" w:eastAsia="zh-CN"/>
        </w:rPr>
        <w:t>.</w:t>
      </w:r>
      <w:r w:rsidR="00B06A95">
        <w:rPr>
          <w:bCs/>
          <w:lang w:val="fr-FR" w:eastAsia="zh-CN"/>
        </w:rPr>
        <w:tab/>
      </w:r>
      <w:r w:rsidRPr="0041420A">
        <w:rPr>
          <w:bCs/>
          <w:lang w:val="fr-FR" w:eastAsia="zh-CN"/>
        </w:rPr>
        <w:t>Aux termes de l’article 153 du Code de procédure pénale « la liberté est de droit, le contrôle judiciaire et la détention préventive des mesures exceptionnelles […] ».</w:t>
      </w:r>
    </w:p>
    <w:p w14:paraId="7F0FE3D0" w14:textId="6A22E8D9" w:rsidR="0041420A" w:rsidRPr="0041420A" w:rsidRDefault="0041420A" w:rsidP="0041420A">
      <w:pPr>
        <w:pStyle w:val="SingleTxtG"/>
        <w:rPr>
          <w:bCs/>
          <w:lang w:val="fr-FR" w:eastAsia="zh-CN"/>
        </w:rPr>
      </w:pPr>
      <w:r w:rsidRPr="0041420A">
        <w:rPr>
          <w:bCs/>
          <w:lang w:val="fr-FR" w:eastAsia="zh-CN"/>
        </w:rPr>
        <w:t>196</w:t>
      </w:r>
      <w:r w:rsidR="00B06A95">
        <w:rPr>
          <w:bCs/>
          <w:lang w:val="fr-FR" w:eastAsia="zh-CN"/>
        </w:rPr>
        <w:t>.</w:t>
      </w:r>
      <w:r w:rsidR="00B06A95">
        <w:rPr>
          <w:bCs/>
          <w:lang w:val="fr-FR" w:eastAsia="zh-CN"/>
        </w:rPr>
        <w:tab/>
      </w:r>
      <w:r w:rsidRPr="0041420A">
        <w:rPr>
          <w:bCs/>
          <w:lang w:val="fr-FR" w:eastAsia="zh-CN"/>
        </w:rPr>
        <w:t>Par ailleurs, le contrôle judiciaire a été institué comme mécanisme juridique et mesure alternative à la détention (art</w:t>
      </w:r>
      <w:r w:rsidR="00B9085F">
        <w:rPr>
          <w:bCs/>
          <w:lang w:val="fr-FR" w:eastAsia="zh-CN"/>
        </w:rPr>
        <w:t>. </w:t>
      </w:r>
      <w:r w:rsidRPr="0041420A">
        <w:rPr>
          <w:bCs/>
          <w:lang w:val="fr-FR" w:eastAsia="zh-CN"/>
        </w:rPr>
        <w:t>154 à 161).</w:t>
      </w:r>
    </w:p>
    <w:p w14:paraId="62FB92B5" w14:textId="584BB3EF" w:rsidR="0041420A" w:rsidRPr="0041420A" w:rsidRDefault="0041420A" w:rsidP="0041420A">
      <w:pPr>
        <w:pStyle w:val="SingleTxtG"/>
        <w:rPr>
          <w:bCs/>
          <w:lang w:val="fr-FR" w:eastAsia="zh-CN"/>
        </w:rPr>
      </w:pPr>
      <w:r w:rsidRPr="0041420A">
        <w:rPr>
          <w:bCs/>
          <w:lang w:val="fr-FR" w:eastAsia="zh-CN"/>
        </w:rPr>
        <w:t>197</w:t>
      </w:r>
      <w:r w:rsidR="00B06A95">
        <w:rPr>
          <w:bCs/>
          <w:lang w:val="fr-FR" w:eastAsia="zh-CN"/>
        </w:rPr>
        <w:t>.</w:t>
      </w:r>
      <w:r w:rsidR="00B06A95">
        <w:rPr>
          <w:bCs/>
          <w:lang w:val="fr-FR" w:eastAsia="zh-CN"/>
        </w:rPr>
        <w:tab/>
      </w:r>
      <w:r w:rsidRPr="0041420A">
        <w:rPr>
          <w:bCs/>
          <w:lang w:val="fr-FR" w:eastAsia="zh-CN"/>
        </w:rPr>
        <w:t>La détention préventive est soumise à des conditions strictes auxquelles le juge d’instruction est tenu de se conformer, ainsi que cela ressort des dispositions des articles 162 et 163 du Code de procédure pénale.</w:t>
      </w:r>
    </w:p>
    <w:p w14:paraId="4B782727" w14:textId="68C27A5D" w:rsidR="0041420A" w:rsidRPr="0041420A" w:rsidRDefault="0041420A" w:rsidP="0041420A">
      <w:pPr>
        <w:pStyle w:val="SingleTxtG"/>
        <w:rPr>
          <w:bCs/>
          <w:lang w:val="fr-FR" w:eastAsia="zh-CN"/>
        </w:rPr>
      </w:pPr>
      <w:r w:rsidRPr="0041420A">
        <w:rPr>
          <w:bCs/>
          <w:lang w:val="fr-FR" w:eastAsia="zh-CN"/>
        </w:rPr>
        <w:t>198</w:t>
      </w:r>
      <w:r w:rsidR="00B06A95">
        <w:rPr>
          <w:bCs/>
          <w:lang w:val="fr-FR" w:eastAsia="zh-CN"/>
        </w:rPr>
        <w:t>.</w:t>
      </w:r>
      <w:r w:rsidR="00B06A95">
        <w:rPr>
          <w:bCs/>
          <w:lang w:val="fr-FR" w:eastAsia="zh-CN"/>
        </w:rPr>
        <w:tab/>
      </w:r>
      <w:r w:rsidRPr="0041420A">
        <w:rPr>
          <w:bCs/>
          <w:lang w:val="fr-FR" w:eastAsia="zh-CN"/>
        </w:rPr>
        <w:t>Pour les infractions qualifiées délits, la durée de la détention préventive est de six (6) mois (art</w:t>
      </w:r>
      <w:r w:rsidR="003731AD">
        <w:rPr>
          <w:bCs/>
          <w:lang w:val="fr-FR" w:eastAsia="zh-CN"/>
        </w:rPr>
        <w:t>. </w:t>
      </w:r>
      <w:r w:rsidRPr="0041420A">
        <w:rPr>
          <w:bCs/>
          <w:lang w:val="fr-FR" w:eastAsia="zh-CN"/>
        </w:rPr>
        <w:t>166), renouvelable une première fois par le juge d’instruction et une dernière fois par la Chambre d’accusation. Ainsi, renouvellements compris, la détention préventive ne pourra excéder 18 mois en matière de délit. Passé ce délai, l’inculpé est obligatoirement mis en liberté. La violation de ces règles peut donner lieu à annulation de la procédure ou de certains actes, sans préjudice des poursuites disciplinaires contre le Juge d’instruction.</w:t>
      </w:r>
    </w:p>
    <w:p w14:paraId="4742BD71" w14:textId="09F78856" w:rsidR="0041420A" w:rsidRPr="0041420A" w:rsidRDefault="0041420A" w:rsidP="0041420A">
      <w:pPr>
        <w:pStyle w:val="SingleTxtG"/>
        <w:rPr>
          <w:bCs/>
          <w:lang w:val="fr-FR" w:eastAsia="zh-CN"/>
        </w:rPr>
      </w:pPr>
      <w:r w:rsidRPr="0041420A">
        <w:rPr>
          <w:bCs/>
          <w:lang w:val="fr-FR" w:eastAsia="zh-CN"/>
        </w:rPr>
        <w:t>199</w:t>
      </w:r>
      <w:r w:rsidR="00B06A95">
        <w:rPr>
          <w:bCs/>
          <w:lang w:val="fr-FR" w:eastAsia="zh-CN"/>
        </w:rPr>
        <w:t>.</w:t>
      </w:r>
      <w:r w:rsidR="00B06A95">
        <w:rPr>
          <w:bCs/>
          <w:lang w:val="fr-FR" w:eastAsia="zh-CN"/>
        </w:rPr>
        <w:tab/>
      </w:r>
      <w:r w:rsidRPr="0041420A">
        <w:rPr>
          <w:bCs/>
          <w:lang w:val="fr-FR" w:eastAsia="zh-CN"/>
        </w:rPr>
        <w:t>Pour les infractions qualifiées crimes, la durée de la détention préventive est de huit (8) mois (art</w:t>
      </w:r>
      <w:r w:rsidR="00B9085F">
        <w:rPr>
          <w:bCs/>
          <w:lang w:val="fr-FR" w:eastAsia="zh-CN"/>
        </w:rPr>
        <w:t>. </w:t>
      </w:r>
      <w:r w:rsidRPr="0041420A">
        <w:rPr>
          <w:bCs/>
          <w:lang w:val="fr-FR" w:eastAsia="zh-CN"/>
        </w:rPr>
        <w:t>167), renouvelable suivant les mêmes distinctions que pour les délits. Ainsi, renouvellements compris, la détention préventive ne pourra excéder 24 mois en matière de crime. Passé ce délai, l’inculpé est obligatoirement mis en liberté. La violation de ces règles peut donner lieu à annulation de la procédure ou de certains actes, sans préjudice des poursuites disciplinaires contre le Juge d’instruction.</w:t>
      </w:r>
    </w:p>
    <w:p w14:paraId="1AFF3C41" w14:textId="059F5D85" w:rsidR="0041420A" w:rsidRPr="0041420A" w:rsidRDefault="0041420A" w:rsidP="00202746">
      <w:pPr>
        <w:pStyle w:val="H4G"/>
        <w:rPr>
          <w:lang w:val="fr-FR"/>
        </w:rPr>
      </w:pPr>
      <w:r>
        <w:rPr>
          <w:lang w:val="fr-FR"/>
        </w:rPr>
        <w:tab/>
      </w:r>
      <w:r>
        <w:rPr>
          <w:lang w:val="fr-FR"/>
        </w:rPr>
        <w:tab/>
      </w:r>
      <w:r w:rsidRPr="0041420A">
        <w:rPr>
          <w:lang w:val="fr-FR"/>
        </w:rPr>
        <w:t xml:space="preserve">Sur la fréquence de révision des règles, des instructions et des méthodes </w:t>
      </w:r>
    </w:p>
    <w:p w14:paraId="2FEE27A7" w14:textId="7835F4AD" w:rsidR="0041420A" w:rsidRPr="0041420A" w:rsidRDefault="0041420A" w:rsidP="0041420A">
      <w:pPr>
        <w:pStyle w:val="SingleTxtG"/>
        <w:rPr>
          <w:bCs/>
          <w:lang w:val="fr-FR" w:eastAsia="zh-CN"/>
        </w:rPr>
      </w:pPr>
      <w:r w:rsidRPr="0041420A">
        <w:rPr>
          <w:bCs/>
          <w:lang w:val="fr-FR" w:eastAsia="zh-CN"/>
        </w:rPr>
        <w:t>200</w:t>
      </w:r>
      <w:r w:rsidR="00B06A95">
        <w:rPr>
          <w:bCs/>
          <w:lang w:val="fr-FR" w:eastAsia="zh-CN"/>
        </w:rPr>
        <w:t>.</w:t>
      </w:r>
      <w:r w:rsidR="00B06A95">
        <w:rPr>
          <w:bCs/>
          <w:lang w:val="fr-FR" w:eastAsia="zh-CN"/>
        </w:rPr>
        <w:tab/>
      </w:r>
      <w:r w:rsidRPr="0041420A">
        <w:rPr>
          <w:bCs/>
          <w:lang w:val="fr-FR" w:eastAsia="zh-CN"/>
        </w:rPr>
        <w:t>Les règles, instructions, méthodes et pratiques d’interrogatoire ainsi que les dispositions concernant la garde des personnes arrêtées, détenues ou emprisonnées résultent directement de la législation en vigueur. Il n’est donc pas possible d’en indiquer une fréquence de révision.</w:t>
      </w:r>
    </w:p>
    <w:p w14:paraId="5E740955" w14:textId="247038F7" w:rsidR="0041420A" w:rsidRPr="0041420A" w:rsidRDefault="0041420A" w:rsidP="00202746">
      <w:pPr>
        <w:pStyle w:val="H4G"/>
        <w:rPr>
          <w:u w:val="single"/>
          <w:lang w:val="fr-FR"/>
        </w:rPr>
      </w:pPr>
      <w:bookmarkStart w:id="2" w:name="_Hlk33281448"/>
      <w:r>
        <w:rPr>
          <w:lang w:val="fr-FR"/>
        </w:rPr>
        <w:tab/>
      </w:r>
      <w:r>
        <w:rPr>
          <w:lang w:val="fr-FR"/>
        </w:rPr>
        <w:tab/>
      </w:r>
      <w:r w:rsidRPr="0041420A">
        <w:rPr>
          <w:lang w:val="fr-FR"/>
        </w:rPr>
        <w:t xml:space="preserve">Sur les rôles respectifs de la police, de la gendarmerie et des Forces républicaines </w:t>
      </w:r>
      <w:r w:rsidR="00B9085F">
        <w:rPr>
          <w:lang w:val="fr-FR"/>
        </w:rPr>
        <w:br/>
      </w:r>
      <w:r w:rsidRPr="0041420A">
        <w:rPr>
          <w:lang w:val="fr-FR"/>
        </w:rPr>
        <w:t>de Côte d’Ivoire (FRCI) dans la privation de liberté</w:t>
      </w:r>
      <w:r w:rsidRPr="0041420A">
        <w:rPr>
          <w:u w:val="single"/>
          <w:lang w:val="fr-FR"/>
        </w:rPr>
        <w:t xml:space="preserve"> </w:t>
      </w:r>
    </w:p>
    <w:p w14:paraId="2496EFA7" w14:textId="43BBD220" w:rsidR="0041420A" w:rsidRPr="0041420A" w:rsidRDefault="00D466E0" w:rsidP="00202746">
      <w:pPr>
        <w:pStyle w:val="H56G"/>
        <w:rPr>
          <w:lang w:val="fr-FR"/>
        </w:rPr>
      </w:pPr>
      <w:r>
        <w:rPr>
          <w:lang w:val="fr-FR"/>
        </w:rPr>
        <w:tab/>
      </w:r>
      <w:r>
        <w:rPr>
          <w:lang w:val="fr-FR"/>
        </w:rPr>
        <w:tab/>
      </w:r>
      <w:r w:rsidR="0041420A" w:rsidRPr="0041420A">
        <w:rPr>
          <w:lang w:val="fr-FR"/>
        </w:rPr>
        <w:t xml:space="preserve">En ce qui concerne l’armée </w:t>
      </w:r>
    </w:p>
    <w:p w14:paraId="4D74911D" w14:textId="48F87BD8" w:rsidR="0041420A" w:rsidRPr="0041420A" w:rsidRDefault="0041420A" w:rsidP="0041420A">
      <w:pPr>
        <w:pStyle w:val="SingleTxtG"/>
        <w:rPr>
          <w:bCs/>
          <w:lang w:val="fr-FR" w:eastAsia="zh-CN"/>
        </w:rPr>
      </w:pPr>
      <w:r w:rsidRPr="0041420A">
        <w:rPr>
          <w:bCs/>
          <w:lang w:val="fr-FR" w:eastAsia="zh-CN"/>
        </w:rPr>
        <w:t>201</w:t>
      </w:r>
      <w:r w:rsidR="00A26650">
        <w:rPr>
          <w:bCs/>
          <w:lang w:val="fr-FR" w:eastAsia="zh-CN"/>
        </w:rPr>
        <w:t>.</w:t>
      </w:r>
      <w:r w:rsidR="00A26650">
        <w:rPr>
          <w:bCs/>
          <w:lang w:val="fr-FR" w:eastAsia="zh-CN"/>
        </w:rPr>
        <w:tab/>
      </w:r>
      <w:r w:rsidRPr="0041420A">
        <w:rPr>
          <w:bCs/>
          <w:lang w:val="fr-FR" w:eastAsia="zh-CN"/>
        </w:rPr>
        <w:t xml:space="preserve">Les mesures de privation de liberté susceptibles d’être prises par l’armée sont la garde à vue, la détention préventive et la détention définitive à la suite d’une condamnation à une peine privative de liberté. La détention après condamnation prononcée par la juridiction militaire n’emprunte pas un régime différent de celui du droit commun. Cette détention s’exécute conformément aux dispositions de l’article 187 du Code de procédure militaire (CPM). </w:t>
      </w:r>
    </w:p>
    <w:p w14:paraId="0BEFEF43" w14:textId="109F1EF0" w:rsidR="0041420A" w:rsidRPr="0041420A" w:rsidRDefault="0041420A" w:rsidP="0041420A">
      <w:pPr>
        <w:pStyle w:val="SingleTxtG"/>
        <w:rPr>
          <w:bCs/>
          <w:lang w:val="fr-FR" w:eastAsia="zh-CN"/>
        </w:rPr>
      </w:pPr>
      <w:r w:rsidRPr="0041420A">
        <w:rPr>
          <w:bCs/>
          <w:lang w:val="fr-FR" w:eastAsia="zh-CN"/>
        </w:rPr>
        <w:t>202</w:t>
      </w:r>
      <w:r w:rsidR="00A26650">
        <w:rPr>
          <w:bCs/>
          <w:lang w:val="fr-FR" w:eastAsia="zh-CN"/>
        </w:rPr>
        <w:t>.</w:t>
      </w:r>
      <w:r w:rsidR="00A26650">
        <w:rPr>
          <w:bCs/>
          <w:lang w:val="fr-FR" w:eastAsia="zh-CN"/>
        </w:rPr>
        <w:tab/>
      </w:r>
      <w:r w:rsidRPr="0041420A">
        <w:rPr>
          <w:bCs/>
          <w:lang w:val="fr-FR" w:eastAsia="zh-CN"/>
        </w:rPr>
        <w:t>La garde à vue est autorisée en cas de crime ou de délit fragrant pour une durée de 48</w:t>
      </w:r>
      <w:r w:rsidR="00AB3A36">
        <w:rPr>
          <w:bCs/>
          <w:lang w:val="fr-FR" w:eastAsia="zh-CN"/>
        </w:rPr>
        <w:t> </w:t>
      </w:r>
      <w:r w:rsidRPr="0041420A">
        <w:rPr>
          <w:bCs/>
          <w:lang w:val="fr-FR" w:eastAsia="zh-CN"/>
        </w:rPr>
        <w:t>heures renouvelable</w:t>
      </w:r>
      <w:r w:rsidR="00E161CA">
        <w:rPr>
          <w:bCs/>
          <w:lang w:val="fr-FR" w:eastAsia="zh-CN"/>
        </w:rPr>
        <w:t>s</w:t>
      </w:r>
      <w:r w:rsidRPr="0041420A">
        <w:rPr>
          <w:bCs/>
          <w:lang w:val="fr-FR" w:eastAsia="zh-CN"/>
        </w:rPr>
        <w:t xml:space="preserve"> une fois, pour une durée de 24 heures, soit une durée maximale de 72</w:t>
      </w:r>
      <w:r w:rsidR="00AB3A36">
        <w:rPr>
          <w:bCs/>
          <w:lang w:val="fr-FR" w:eastAsia="zh-CN"/>
        </w:rPr>
        <w:t> </w:t>
      </w:r>
      <w:r w:rsidRPr="0041420A">
        <w:rPr>
          <w:bCs/>
          <w:lang w:val="fr-FR" w:eastAsia="zh-CN"/>
        </w:rPr>
        <w:t>heures (art.</w:t>
      </w:r>
      <w:r w:rsidR="00B9085F">
        <w:rPr>
          <w:bCs/>
          <w:lang w:val="fr-FR" w:eastAsia="zh-CN"/>
        </w:rPr>
        <w:t> </w:t>
      </w:r>
      <w:r w:rsidRPr="0041420A">
        <w:rPr>
          <w:bCs/>
          <w:lang w:val="fr-FR" w:eastAsia="zh-CN"/>
        </w:rPr>
        <w:t xml:space="preserve">55 du Code de procédure militaire). Elle s’exécute dans les chambres de sûreté d’une caserne de gendarmerie, de police ou dans une prison militaire. </w:t>
      </w:r>
      <w:r w:rsidR="00203D3E" w:rsidRPr="0041420A">
        <w:rPr>
          <w:bCs/>
          <w:lang w:val="fr-FR" w:eastAsia="zh-CN"/>
        </w:rPr>
        <w:t>À</w:t>
      </w:r>
      <w:r w:rsidRPr="0041420A">
        <w:rPr>
          <w:bCs/>
          <w:lang w:val="fr-FR" w:eastAsia="zh-CN"/>
        </w:rPr>
        <w:t xml:space="preserve"> l’issue de ces délais, les individus sont soit présentés au parquet militaire soit élargis. </w:t>
      </w:r>
    </w:p>
    <w:p w14:paraId="0EBA9C22" w14:textId="35F9131C" w:rsidR="0041420A" w:rsidRPr="0041420A" w:rsidRDefault="0041420A" w:rsidP="0041420A">
      <w:pPr>
        <w:pStyle w:val="SingleTxtG"/>
        <w:rPr>
          <w:bCs/>
          <w:lang w:val="fr-FR" w:eastAsia="zh-CN"/>
        </w:rPr>
      </w:pPr>
      <w:r w:rsidRPr="0041420A">
        <w:rPr>
          <w:bCs/>
          <w:lang w:val="fr-FR" w:eastAsia="zh-CN"/>
        </w:rPr>
        <w:t>203</w:t>
      </w:r>
      <w:r w:rsidR="00A26650">
        <w:rPr>
          <w:bCs/>
          <w:lang w:val="fr-FR" w:eastAsia="zh-CN"/>
        </w:rPr>
        <w:t>.</w:t>
      </w:r>
      <w:r w:rsidR="00A26650">
        <w:rPr>
          <w:bCs/>
          <w:lang w:val="fr-FR" w:eastAsia="zh-CN"/>
        </w:rPr>
        <w:tab/>
      </w:r>
      <w:r w:rsidRPr="0041420A">
        <w:rPr>
          <w:bCs/>
          <w:lang w:val="fr-FR" w:eastAsia="zh-CN"/>
        </w:rPr>
        <w:t>S’agissant de la détention préventive, à la suite de la conduite des individus au parquet et dans l’attente de la suite à donner à l’affaire, un ordre d’incarcération provisoire (OIP) peut être donné. Cette mesure a une durée n’excédant pas 10 jours (art.</w:t>
      </w:r>
      <w:r w:rsidR="00B9085F">
        <w:rPr>
          <w:bCs/>
          <w:lang w:val="fr-FR" w:eastAsia="zh-CN"/>
        </w:rPr>
        <w:t> </w:t>
      </w:r>
      <w:r w:rsidRPr="0041420A">
        <w:rPr>
          <w:bCs/>
          <w:lang w:val="fr-FR" w:eastAsia="zh-CN"/>
        </w:rPr>
        <w:t xml:space="preserve">82 </w:t>
      </w:r>
      <w:r w:rsidR="00B9085F">
        <w:rPr>
          <w:bCs/>
          <w:lang w:val="fr-FR" w:eastAsia="zh-CN"/>
        </w:rPr>
        <w:t xml:space="preserve">du </w:t>
      </w:r>
      <w:r w:rsidRPr="0041420A">
        <w:rPr>
          <w:bCs/>
          <w:lang w:val="fr-FR" w:eastAsia="zh-CN"/>
        </w:rPr>
        <w:t>Code de procédure militaire). Si cet ordre n’est pas confirmé dans ce délai, l’individu est mis en liberté. En cas de confirmation par contre, l’incarcération est maintenue en n’excédant pas cependant 60</w:t>
      </w:r>
      <w:r w:rsidR="00B9085F">
        <w:rPr>
          <w:bCs/>
          <w:lang w:val="fr-FR" w:eastAsia="zh-CN"/>
        </w:rPr>
        <w:t> </w:t>
      </w:r>
      <w:r w:rsidRPr="0041420A">
        <w:rPr>
          <w:bCs/>
          <w:lang w:val="fr-FR" w:eastAsia="zh-CN"/>
        </w:rPr>
        <w:t>jours (art.</w:t>
      </w:r>
      <w:r w:rsidR="00B9085F">
        <w:rPr>
          <w:bCs/>
          <w:lang w:val="fr-FR" w:eastAsia="zh-CN"/>
        </w:rPr>
        <w:t> </w:t>
      </w:r>
      <w:r w:rsidRPr="0041420A">
        <w:rPr>
          <w:bCs/>
          <w:lang w:val="fr-FR" w:eastAsia="zh-CN"/>
        </w:rPr>
        <w:t xml:space="preserve">84-3° du CPM). Au-delà, l’individu est mis en liberté. Ce temps d’incarcération permet la préparation de l’audience de jugement. </w:t>
      </w:r>
    </w:p>
    <w:p w14:paraId="28048012" w14:textId="7F64E88C" w:rsidR="0041420A" w:rsidRPr="0041420A" w:rsidRDefault="0041420A" w:rsidP="0041420A">
      <w:pPr>
        <w:pStyle w:val="SingleTxtG"/>
        <w:rPr>
          <w:bCs/>
          <w:lang w:val="fr-FR" w:eastAsia="zh-CN"/>
        </w:rPr>
      </w:pPr>
      <w:r w:rsidRPr="0041420A">
        <w:rPr>
          <w:bCs/>
          <w:lang w:val="fr-FR" w:eastAsia="zh-CN"/>
        </w:rPr>
        <w:t>204</w:t>
      </w:r>
      <w:r w:rsidR="00A26650">
        <w:rPr>
          <w:bCs/>
          <w:lang w:val="fr-FR" w:eastAsia="zh-CN"/>
        </w:rPr>
        <w:t>.</w:t>
      </w:r>
      <w:r w:rsidR="00A26650">
        <w:rPr>
          <w:bCs/>
          <w:lang w:val="fr-FR" w:eastAsia="zh-CN"/>
        </w:rPr>
        <w:tab/>
      </w:r>
      <w:r w:rsidR="00AB3A36">
        <w:rPr>
          <w:bCs/>
          <w:lang w:val="fr-FR" w:eastAsia="zh-CN"/>
        </w:rPr>
        <w:t>À</w:t>
      </w:r>
      <w:r w:rsidRPr="0041420A">
        <w:rPr>
          <w:bCs/>
          <w:lang w:val="fr-FR" w:eastAsia="zh-CN"/>
        </w:rPr>
        <w:t xml:space="preserve"> la suite de la confirmation des poursuites par un ordre de poursuite, le parquet peut décider de l’ouverture d’une information judiciaire. La détention, dans ce cas de figure, résultera d’un mandat de dépôt décerné par le juge d’instruction (art.</w:t>
      </w:r>
      <w:r w:rsidR="00B9085F">
        <w:rPr>
          <w:bCs/>
          <w:lang w:val="fr-FR" w:eastAsia="zh-CN"/>
        </w:rPr>
        <w:t> </w:t>
      </w:r>
      <w:r w:rsidRPr="0041420A">
        <w:rPr>
          <w:bCs/>
          <w:lang w:val="fr-FR" w:eastAsia="zh-CN"/>
        </w:rPr>
        <w:t>83-b du CPM). La détention préventive court jusqu’à la saisine de la juridiction compétente (art.</w:t>
      </w:r>
      <w:r w:rsidR="00B9085F">
        <w:rPr>
          <w:bCs/>
          <w:lang w:val="fr-FR" w:eastAsia="zh-CN"/>
        </w:rPr>
        <w:t> </w:t>
      </w:r>
      <w:r w:rsidRPr="0041420A">
        <w:rPr>
          <w:bCs/>
          <w:lang w:val="fr-FR" w:eastAsia="zh-CN"/>
        </w:rPr>
        <w:t xml:space="preserve">76-2°), sauf décision de mise en liberté provisoire pouvant intervenir à tout moment, d’office, à la demande de l’inculpé ou sur réquisition du Commissaire du Gouvernement. </w:t>
      </w:r>
    </w:p>
    <w:p w14:paraId="4FB20376" w14:textId="5D3A3B1E" w:rsidR="0041420A" w:rsidRPr="0041420A" w:rsidRDefault="0041420A" w:rsidP="00202746">
      <w:pPr>
        <w:pStyle w:val="H56G"/>
        <w:rPr>
          <w:lang w:val="fr-FR"/>
        </w:rPr>
      </w:pPr>
      <w:r>
        <w:rPr>
          <w:lang w:val="fr-FR"/>
        </w:rPr>
        <w:tab/>
      </w:r>
      <w:r w:rsidR="00D466E0">
        <w:rPr>
          <w:lang w:val="fr-FR"/>
        </w:rPr>
        <w:tab/>
      </w:r>
      <w:r w:rsidRPr="0041420A">
        <w:rPr>
          <w:lang w:val="fr-FR"/>
        </w:rPr>
        <w:t>En ce qui concerne la gendarmerie</w:t>
      </w:r>
    </w:p>
    <w:p w14:paraId="7B3BA64C" w14:textId="1DFADC45" w:rsidR="0041420A" w:rsidRPr="0041420A" w:rsidRDefault="0041420A" w:rsidP="0041420A">
      <w:pPr>
        <w:pStyle w:val="SingleTxtG"/>
        <w:rPr>
          <w:bCs/>
          <w:lang w:val="fr-FR" w:eastAsia="zh-CN"/>
        </w:rPr>
      </w:pPr>
      <w:r w:rsidRPr="0041420A">
        <w:rPr>
          <w:bCs/>
          <w:lang w:val="fr-FR" w:eastAsia="zh-CN"/>
        </w:rPr>
        <w:t>205</w:t>
      </w:r>
      <w:r w:rsidR="00A26650">
        <w:rPr>
          <w:bCs/>
          <w:lang w:val="fr-FR" w:eastAsia="zh-CN"/>
        </w:rPr>
        <w:t>.</w:t>
      </w:r>
      <w:r w:rsidR="00A26650">
        <w:rPr>
          <w:bCs/>
          <w:lang w:val="fr-FR" w:eastAsia="zh-CN"/>
        </w:rPr>
        <w:tab/>
      </w:r>
      <w:r w:rsidRPr="0041420A">
        <w:rPr>
          <w:bCs/>
          <w:lang w:val="fr-FR" w:eastAsia="zh-CN"/>
        </w:rPr>
        <w:t xml:space="preserve">Seuls les gendarmes ayant la qualité d’officier de police judiciaire sont habilités, au cours des enquêtes, à décider d’une mesure privative de liberté (la garde à vue). Celle-ci est strictement encadrée par le Code de procédure pénale ainsi que cela a été plus haut rappelé. </w:t>
      </w:r>
      <w:bookmarkEnd w:id="2"/>
    </w:p>
    <w:p w14:paraId="3A67A90C" w14:textId="35B470A9" w:rsidR="0041420A" w:rsidRPr="0041420A" w:rsidRDefault="0041420A" w:rsidP="00202746">
      <w:pPr>
        <w:pStyle w:val="H56G"/>
        <w:rPr>
          <w:lang w:val="fr-FR"/>
        </w:rPr>
      </w:pPr>
      <w:r>
        <w:rPr>
          <w:lang w:val="fr-FR"/>
        </w:rPr>
        <w:tab/>
      </w:r>
      <w:r>
        <w:rPr>
          <w:lang w:val="fr-FR"/>
        </w:rPr>
        <w:tab/>
      </w:r>
      <w:r w:rsidRPr="0041420A">
        <w:rPr>
          <w:lang w:val="fr-FR"/>
        </w:rPr>
        <w:t xml:space="preserve">En ce qui concerne la </w:t>
      </w:r>
      <w:r w:rsidR="00EC1BF4">
        <w:rPr>
          <w:lang w:val="fr-FR"/>
        </w:rPr>
        <w:t>p</w:t>
      </w:r>
      <w:r w:rsidRPr="0041420A">
        <w:rPr>
          <w:lang w:val="fr-FR"/>
        </w:rPr>
        <w:t>olice</w:t>
      </w:r>
    </w:p>
    <w:p w14:paraId="138D13B9" w14:textId="3BE10BE6" w:rsidR="0041420A" w:rsidRPr="0041420A" w:rsidRDefault="0041420A" w:rsidP="0041420A">
      <w:pPr>
        <w:pStyle w:val="SingleTxtG"/>
        <w:rPr>
          <w:bCs/>
          <w:lang w:val="fr-FR" w:eastAsia="zh-CN"/>
        </w:rPr>
      </w:pPr>
      <w:r w:rsidRPr="0041420A">
        <w:rPr>
          <w:bCs/>
          <w:lang w:val="fr-FR" w:eastAsia="zh-CN"/>
        </w:rPr>
        <w:t>206</w:t>
      </w:r>
      <w:r w:rsidR="00A26650">
        <w:rPr>
          <w:bCs/>
          <w:lang w:val="fr-FR" w:eastAsia="zh-CN"/>
        </w:rPr>
        <w:t>.</w:t>
      </w:r>
      <w:r w:rsidR="00A26650">
        <w:rPr>
          <w:bCs/>
          <w:lang w:val="fr-FR" w:eastAsia="zh-CN"/>
        </w:rPr>
        <w:tab/>
      </w:r>
      <w:r w:rsidRPr="0041420A">
        <w:rPr>
          <w:bCs/>
          <w:lang w:val="fr-FR" w:eastAsia="zh-CN"/>
        </w:rPr>
        <w:t>En matière de police judiciaire, lorsque cela est nécessaire au cours de la phase de l’enquête préliminaire, les officiers de police judiciaire de la Police nationale procèdent à des gardes à vue dans les conditions déjà rappelées. Les individus aux mains des Forces Armées sur qui pèsent des charges pour la commission d’une infraction sont mis à la disposition de la police, de la gendarmerie ou de la justice.</w:t>
      </w:r>
    </w:p>
    <w:p w14:paraId="289D5BBF" w14:textId="4BBC73EB" w:rsidR="0041420A" w:rsidRPr="00202746" w:rsidRDefault="00E6780A" w:rsidP="00202746">
      <w:pPr>
        <w:pStyle w:val="H23G"/>
        <w:suppressAutoHyphens w:val="0"/>
        <w:rPr>
          <w:noProof/>
          <w:sz w:val="20"/>
          <w:szCs w:val="20"/>
          <w:lang w:val="fr-FR"/>
        </w:rPr>
      </w:pPr>
      <w:r>
        <w:rPr>
          <w:noProof/>
          <w:sz w:val="20"/>
          <w:szCs w:val="20"/>
          <w:lang w:val="fr-FR"/>
        </w:rPr>
        <w:tab/>
      </w:r>
      <w:r>
        <w:rPr>
          <w:noProof/>
          <w:sz w:val="20"/>
          <w:szCs w:val="20"/>
          <w:lang w:val="fr-FR"/>
        </w:rPr>
        <w:tab/>
      </w:r>
      <w:r w:rsidR="00CD7B67" w:rsidRPr="00202746">
        <w:rPr>
          <w:noProof/>
          <w:sz w:val="20"/>
          <w:szCs w:val="20"/>
          <w:lang w:val="fr-FR"/>
        </w:rPr>
        <w:t>Réponse au paragraphe 20 de la liste de points</w:t>
      </w:r>
    </w:p>
    <w:p w14:paraId="11CD194D" w14:textId="7FF749AF" w:rsidR="0041420A" w:rsidRPr="0041420A" w:rsidRDefault="0041420A" w:rsidP="0041420A">
      <w:pPr>
        <w:pStyle w:val="SingleTxtG"/>
        <w:rPr>
          <w:bCs/>
          <w:lang w:val="fr-FR" w:eastAsia="zh-CN"/>
        </w:rPr>
      </w:pPr>
      <w:r w:rsidRPr="0041420A">
        <w:rPr>
          <w:bCs/>
          <w:lang w:val="fr-FR" w:eastAsia="zh-CN"/>
        </w:rPr>
        <w:t>207</w:t>
      </w:r>
      <w:r w:rsidR="00A26650">
        <w:rPr>
          <w:bCs/>
          <w:lang w:val="fr-FR" w:eastAsia="zh-CN"/>
        </w:rPr>
        <w:t>.</w:t>
      </w:r>
      <w:r w:rsidR="00A26650">
        <w:rPr>
          <w:bCs/>
          <w:lang w:val="fr-FR" w:eastAsia="zh-CN"/>
        </w:rPr>
        <w:tab/>
      </w:r>
      <w:r w:rsidRPr="0041420A">
        <w:rPr>
          <w:bCs/>
          <w:lang w:val="fr-FR" w:eastAsia="zh-CN"/>
        </w:rPr>
        <w:t xml:space="preserve">La Côte d’Ivoire est partie au </w:t>
      </w:r>
      <w:r w:rsidR="00E23E39" w:rsidRPr="0041420A">
        <w:rPr>
          <w:bCs/>
          <w:lang w:val="fr-FR" w:eastAsia="zh-CN"/>
        </w:rPr>
        <w:t xml:space="preserve">Protocole </w:t>
      </w:r>
      <w:r w:rsidRPr="0041420A">
        <w:rPr>
          <w:bCs/>
          <w:lang w:val="fr-FR" w:eastAsia="zh-CN"/>
        </w:rPr>
        <w:t>facultatif se rapportant à la Convention contre la torture depuis le 1</w:t>
      </w:r>
      <w:r w:rsidRPr="00202746">
        <w:rPr>
          <w:bCs/>
          <w:vertAlign w:val="superscript"/>
          <w:lang w:val="fr-FR" w:eastAsia="zh-CN"/>
        </w:rPr>
        <w:t>er</w:t>
      </w:r>
      <w:r w:rsidR="00B9085F">
        <w:rPr>
          <w:bCs/>
          <w:lang w:val="fr-FR" w:eastAsia="zh-CN"/>
        </w:rPr>
        <w:t xml:space="preserve"> </w:t>
      </w:r>
      <w:r w:rsidRPr="0041420A">
        <w:rPr>
          <w:bCs/>
          <w:lang w:val="fr-FR" w:eastAsia="zh-CN"/>
        </w:rPr>
        <w:t>mars 2023. Le processus est en cours pour la mise en place d’un mécanisme national de prévention dans le délai prévu par ledit protocole.</w:t>
      </w:r>
    </w:p>
    <w:p w14:paraId="6188FF36" w14:textId="26B4EE1B" w:rsidR="0041420A" w:rsidRPr="0041420A" w:rsidRDefault="0041420A" w:rsidP="0041420A">
      <w:pPr>
        <w:pStyle w:val="SingleTxtG"/>
        <w:rPr>
          <w:bCs/>
          <w:lang w:val="fr-FR" w:eastAsia="zh-CN"/>
        </w:rPr>
      </w:pPr>
      <w:r w:rsidRPr="0041420A">
        <w:rPr>
          <w:bCs/>
          <w:lang w:val="fr-FR" w:eastAsia="zh-CN"/>
        </w:rPr>
        <w:t>208</w:t>
      </w:r>
      <w:r w:rsidR="00A26650">
        <w:rPr>
          <w:bCs/>
          <w:lang w:val="fr-FR" w:eastAsia="zh-CN"/>
        </w:rPr>
        <w:t>.</w:t>
      </w:r>
      <w:r w:rsidR="00A26650">
        <w:rPr>
          <w:bCs/>
          <w:lang w:val="fr-FR" w:eastAsia="zh-CN"/>
        </w:rPr>
        <w:tab/>
      </w:r>
      <w:r w:rsidRPr="0041420A">
        <w:rPr>
          <w:bCs/>
          <w:lang w:val="fr-FR" w:eastAsia="zh-CN"/>
        </w:rPr>
        <w:t>Cependant, des mesures existent déjà pour assurer la surveillance et l’inspection efficaces de tous les lieux de détention.</w:t>
      </w:r>
    </w:p>
    <w:p w14:paraId="5FB39461" w14:textId="2D6CF7D7" w:rsidR="0041420A" w:rsidRPr="0041420A" w:rsidRDefault="0041420A" w:rsidP="0041420A">
      <w:pPr>
        <w:pStyle w:val="SingleTxtG"/>
        <w:rPr>
          <w:bCs/>
          <w:lang w:val="fr-FR" w:eastAsia="zh-CN"/>
        </w:rPr>
      </w:pPr>
      <w:r w:rsidRPr="0041420A">
        <w:rPr>
          <w:bCs/>
          <w:lang w:val="fr-FR" w:eastAsia="zh-CN"/>
        </w:rPr>
        <w:t>209</w:t>
      </w:r>
      <w:r w:rsidR="00A26650">
        <w:rPr>
          <w:bCs/>
          <w:lang w:val="fr-FR" w:eastAsia="zh-CN"/>
        </w:rPr>
        <w:t>.</w:t>
      </w:r>
      <w:r w:rsidR="00A26650">
        <w:rPr>
          <w:bCs/>
          <w:lang w:val="fr-FR" w:eastAsia="zh-CN"/>
        </w:rPr>
        <w:tab/>
      </w:r>
      <w:r w:rsidRPr="0041420A">
        <w:rPr>
          <w:bCs/>
          <w:lang w:val="fr-FR" w:eastAsia="zh-CN"/>
        </w:rPr>
        <w:t>La loi n</w:t>
      </w:r>
      <w:r w:rsidR="00B9085F" w:rsidRPr="00202746">
        <w:rPr>
          <w:bCs/>
          <w:vertAlign w:val="superscript"/>
          <w:lang w:val="fr-FR" w:eastAsia="zh-CN"/>
        </w:rPr>
        <w:t>o</w:t>
      </w:r>
      <w:r w:rsidR="00B9085F">
        <w:rPr>
          <w:bCs/>
          <w:lang w:val="fr-FR" w:eastAsia="zh-CN"/>
        </w:rPr>
        <w:t> </w:t>
      </w:r>
      <w:r w:rsidRPr="0041420A">
        <w:rPr>
          <w:bCs/>
          <w:lang w:val="fr-FR" w:eastAsia="zh-CN"/>
        </w:rPr>
        <w:t>2018-900 du 30 novembre 2018 portant création, attributions, organisation et fonctionnement du Conseil National des Droits de l’Homme (CNDH) donne compétence au CNDH pour « procéder à la visite des lieux de détention afin notamment de prévenir la commission d’actes de torture, les traitements cruels, inhumains ou dégradants et de renforcer la protection contre de tels actes ». Le CNDH a également compétence pour « procéder à des enquêtes non judiciaires, [pour] mener toutes investigations nécessaires sur les plaintes et dénonciations dont il est saisi et [pour] établir un rapport contenant les mesures qu’il propose au Gouvernement ».</w:t>
      </w:r>
    </w:p>
    <w:p w14:paraId="07503E4F" w14:textId="38D1B5D2" w:rsidR="0041420A" w:rsidRPr="0041420A" w:rsidRDefault="0041420A" w:rsidP="0041420A">
      <w:pPr>
        <w:pStyle w:val="SingleTxtG"/>
        <w:rPr>
          <w:bCs/>
          <w:lang w:val="fr-FR" w:eastAsia="zh-CN"/>
        </w:rPr>
      </w:pPr>
      <w:r w:rsidRPr="0041420A">
        <w:rPr>
          <w:bCs/>
          <w:lang w:val="fr-FR" w:eastAsia="zh-CN"/>
        </w:rPr>
        <w:t>210</w:t>
      </w:r>
      <w:r w:rsidR="00A26650">
        <w:rPr>
          <w:bCs/>
          <w:lang w:val="fr-FR" w:eastAsia="zh-CN"/>
        </w:rPr>
        <w:t>.</w:t>
      </w:r>
      <w:r w:rsidR="00A26650">
        <w:rPr>
          <w:bCs/>
          <w:lang w:val="fr-FR" w:eastAsia="zh-CN"/>
        </w:rPr>
        <w:tab/>
      </w:r>
      <w:r w:rsidRPr="0041420A">
        <w:rPr>
          <w:bCs/>
          <w:lang w:val="fr-FR" w:eastAsia="zh-CN"/>
        </w:rPr>
        <w:t>Quant aux chambres de sûreté, elles sont placées sous le contrôle et la surveillance réguliers du procureur de la République, Directeur de la Police judiciaire dans son ressort, et de ses substituts (art</w:t>
      </w:r>
      <w:r w:rsidR="00B9085F">
        <w:rPr>
          <w:bCs/>
          <w:lang w:val="fr-FR" w:eastAsia="zh-CN"/>
        </w:rPr>
        <w:t>. </w:t>
      </w:r>
      <w:r w:rsidRPr="0041420A">
        <w:rPr>
          <w:bCs/>
          <w:lang w:val="fr-FR" w:eastAsia="zh-CN"/>
        </w:rPr>
        <w:t>52 du Code de procédure pénale).</w:t>
      </w:r>
    </w:p>
    <w:p w14:paraId="2C7313D9" w14:textId="08748C9B" w:rsidR="0041420A" w:rsidRPr="0041420A" w:rsidRDefault="0041420A" w:rsidP="0041420A">
      <w:pPr>
        <w:pStyle w:val="SingleTxtG"/>
        <w:rPr>
          <w:bCs/>
          <w:lang w:val="fr-FR" w:eastAsia="zh-CN"/>
        </w:rPr>
      </w:pPr>
      <w:r w:rsidRPr="0041420A">
        <w:rPr>
          <w:bCs/>
          <w:lang w:val="fr-FR" w:eastAsia="zh-CN"/>
        </w:rPr>
        <w:t>211</w:t>
      </w:r>
      <w:r w:rsidR="00A26650">
        <w:rPr>
          <w:bCs/>
          <w:lang w:val="fr-FR" w:eastAsia="zh-CN"/>
        </w:rPr>
        <w:t>.</w:t>
      </w:r>
      <w:r w:rsidR="00A26650">
        <w:rPr>
          <w:bCs/>
          <w:lang w:val="fr-FR" w:eastAsia="zh-CN"/>
        </w:rPr>
        <w:tab/>
      </w:r>
      <w:r w:rsidRPr="0041420A">
        <w:rPr>
          <w:bCs/>
          <w:lang w:val="fr-FR" w:eastAsia="zh-CN"/>
        </w:rPr>
        <w:t xml:space="preserve">L’Inspection Générale des Services Judiciaires et Pénitentiaires joue également un rôle important dans le contrôle de la détention préventive ainsi que cela est rappelé dans la circulaire </w:t>
      </w:r>
      <w:r w:rsidR="00B9085F" w:rsidRPr="0041420A">
        <w:rPr>
          <w:bCs/>
          <w:lang w:val="fr-FR" w:eastAsia="zh-CN"/>
        </w:rPr>
        <w:t>n</w:t>
      </w:r>
      <w:r w:rsidR="00B9085F" w:rsidRPr="00ED5423">
        <w:rPr>
          <w:bCs/>
          <w:vertAlign w:val="superscript"/>
          <w:lang w:val="fr-FR" w:eastAsia="zh-CN"/>
        </w:rPr>
        <w:t>o</w:t>
      </w:r>
      <w:r w:rsidR="00B9085F">
        <w:rPr>
          <w:bCs/>
          <w:lang w:val="fr-FR" w:eastAsia="zh-CN"/>
        </w:rPr>
        <w:t> </w:t>
      </w:r>
      <w:r w:rsidRPr="0041420A">
        <w:rPr>
          <w:bCs/>
          <w:lang w:val="fr-FR" w:eastAsia="zh-CN"/>
        </w:rPr>
        <w:t xml:space="preserve">006/MJDH/CAB du 15 juin 2017 relative au contrôle de la détention préventive. </w:t>
      </w:r>
    </w:p>
    <w:p w14:paraId="55CD39AE" w14:textId="6CF6B033" w:rsidR="0041420A" w:rsidRPr="0041420A" w:rsidRDefault="0041420A" w:rsidP="0041420A">
      <w:pPr>
        <w:pStyle w:val="SingleTxtG"/>
        <w:rPr>
          <w:bCs/>
          <w:lang w:val="fr-FR" w:eastAsia="zh-CN"/>
        </w:rPr>
      </w:pPr>
      <w:r w:rsidRPr="0041420A">
        <w:rPr>
          <w:bCs/>
          <w:lang w:val="fr-FR" w:eastAsia="zh-CN"/>
        </w:rPr>
        <w:t>212</w:t>
      </w:r>
      <w:r w:rsidR="00A26650">
        <w:rPr>
          <w:bCs/>
          <w:lang w:val="fr-FR" w:eastAsia="zh-CN"/>
        </w:rPr>
        <w:t>.</w:t>
      </w:r>
      <w:r w:rsidR="00A26650">
        <w:rPr>
          <w:bCs/>
          <w:lang w:val="fr-FR" w:eastAsia="zh-CN"/>
        </w:rPr>
        <w:tab/>
      </w:r>
      <w:r w:rsidRPr="0041420A">
        <w:rPr>
          <w:bCs/>
          <w:lang w:val="fr-FR" w:eastAsia="zh-CN"/>
        </w:rPr>
        <w:t>Conformément à ses attributions en matière de protection des droits de l’</w:t>
      </w:r>
      <w:r w:rsidR="002A2362">
        <w:rPr>
          <w:bCs/>
          <w:lang w:val="fr-FR" w:eastAsia="zh-CN"/>
        </w:rPr>
        <w:t>h</w:t>
      </w:r>
      <w:r w:rsidRPr="0041420A">
        <w:rPr>
          <w:bCs/>
          <w:lang w:val="fr-FR" w:eastAsia="zh-CN"/>
        </w:rPr>
        <w:t xml:space="preserve">omme, la Direction des Droits de l’Homme du </w:t>
      </w:r>
      <w:r w:rsidR="00CD7B67" w:rsidRPr="0041420A">
        <w:rPr>
          <w:bCs/>
          <w:lang w:val="fr-FR" w:eastAsia="zh-CN"/>
        </w:rPr>
        <w:t>ministère</w:t>
      </w:r>
      <w:r w:rsidRPr="0041420A">
        <w:rPr>
          <w:bCs/>
          <w:lang w:val="fr-FR" w:eastAsia="zh-CN"/>
        </w:rPr>
        <w:t xml:space="preserve"> de la Justice et des Droits de l’Homme assure régulièrement des visites dans les établissements pénitentiaires du pays. Dans le cadre de ces visites, il est systématiquement procédé au renforcement des capacités des responsables et des agents desdits établissements pénitentiaires, notamment sur les dispositions légales relatives à l’interdiction de la torture. Ces visites permettent également de vérifier l’effectivité des circulaires prises en la matière par le Garde des Sceaux, </w:t>
      </w:r>
      <w:r w:rsidR="00CD7B67" w:rsidRPr="0041420A">
        <w:rPr>
          <w:bCs/>
          <w:lang w:val="fr-FR" w:eastAsia="zh-CN"/>
        </w:rPr>
        <w:t>ministre</w:t>
      </w:r>
      <w:r w:rsidRPr="0041420A">
        <w:rPr>
          <w:bCs/>
          <w:lang w:val="fr-FR" w:eastAsia="zh-CN"/>
        </w:rPr>
        <w:t xml:space="preserve"> de la Justice et des Droits de l’Homme, et qui visaient : </w:t>
      </w:r>
    </w:p>
    <w:p w14:paraId="3D2ABDD9" w14:textId="29B29672"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L’une</w:t>
      </w:r>
      <w:r w:rsidR="0041420A" w:rsidRPr="0041420A">
        <w:rPr>
          <w:lang w:val="fr-FR" w:eastAsia="zh-CN"/>
        </w:rPr>
        <w:t xml:space="preserve"> à accélérer le traitement des dossiers en souffrance dans les cabinets d’instruction (</w:t>
      </w:r>
      <w:r w:rsidR="00B9085F">
        <w:rPr>
          <w:lang w:val="fr-FR" w:eastAsia="zh-CN"/>
        </w:rPr>
        <w:t>c</w:t>
      </w:r>
      <w:r w:rsidR="0041420A" w:rsidRPr="0041420A">
        <w:rPr>
          <w:lang w:val="fr-FR" w:eastAsia="zh-CN"/>
        </w:rPr>
        <w:t xml:space="preserve">irculaire 005/MJ/CAB du 6 avril 2017 du </w:t>
      </w:r>
      <w:r w:rsidR="00CD7B67" w:rsidRPr="0041420A">
        <w:rPr>
          <w:lang w:val="fr-FR" w:eastAsia="zh-CN"/>
        </w:rPr>
        <w:t>ministère</w:t>
      </w:r>
      <w:r w:rsidR="0041420A" w:rsidRPr="0041420A">
        <w:rPr>
          <w:lang w:val="fr-FR" w:eastAsia="zh-CN"/>
        </w:rPr>
        <w:t xml:space="preserve"> de la Justice, relative à la détention préventive) ;</w:t>
      </w:r>
    </w:p>
    <w:p w14:paraId="2BC20E6B" w14:textId="6E1EABD2"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Et</w:t>
      </w:r>
      <w:r w:rsidR="0041420A" w:rsidRPr="0041420A">
        <w:rPr>
          <w:lang w:val="fr-FR" w:eastAsia="zh-CN"/>
        </w:rPr>
        <w:t xml:space="preserve"> l’autre à inviter les magistrats et les responsables des établissements pénitentiaires</w:t>
      </w:r>
      <w:r w:rsidR="002A2362">
        <w:rPr>
          <w:lang w:val="fr-FR" w:eastAsia="zh-CN"/>
        </w:rPr>
        <w:t xml:space="preserve"> </w:t>
      </w:r>
      <w:r w:rsidR="0041420A" w:rsidRPr="0041420A">
        <w:rPr>
          <w:lang w:val="fr-FR" w:eastAsia="zh-CN"/>
        </w:rPr>
        <w:t>à accroître les contrôles de la détention préventive par une fiche de suivi et à veiller à ce que le taux des inculpés détenus n’excède pas 33</w:t>
      </w:r>
      <w:r w:rsidR="00B9085F">
        <w:rPr>
          <w:lang w:val="fr-FR" w:eastAsia="zh-CN"/>
        </w:rPr>
        <w:t> </w:t>
      </w:r>
      <w:r w:rsidR="0041420A" w:rsidRPr="0041420A">
        <w:rPr>
          <w:lang w:val="fr-FR" w:eastAsia="zh-CN"/>
        </w:rPr>
        <w:t>% (</w:t>
      </w:r>
      <w:r w:rsidR="00B9085F">
        <w:rPr>
          <w:lang w:val="fr-FR" w:eastAsia="zh-CN"/>
        </w:rPr>
        <w:t>c</w:t>
      </w:r>
      <w:r w:rsidR="0041420A" w:rsidRPr="0041420A">
        <w:rPr>
          <w:lang w:val="fr-FR" w:eastAsia="zh-CN"/>
        </w:rPr>
        <w:t xml:space="preserve">irculaire </w:t>
      </w:r>
      <w:r w:rsidR="00B9085F" w:rsidRPr="0041420A">
        <w:rPr>
          <w:bCs/>
          <w:lang w:val="fr-FR" w:eastAsia="zh-CN"/>
        </w:rPr>
        <w:t>n</w:t>
      </w:r>
      <w:r w:rsidR="00B9085F" w:rsidRPr="00ED5423">
        <w:rPr>
          <w:bCs/>
          <w:vertAlign w:val="superscript"/>
          <w:lang w:val="fr-FR" w:eastAsia="zh-CN"/>
        </w:rPr>
        <w:t>o</w:t>
      </w:r>
      <w:r w:rsidR="00B9085F">
        <w:rPr>
          <w:bCs/>
          <w:lang w:val="fr-FR" w:eastAsia="zh-CN"/>
        </w:rPr>
        <w:t> </w:t>
      </w:r>
      <w:r w:rsidR="0041420A" w:rsidRPr="0041420A">
        <w:rPr>
          <w:lang w:val="fr-FR" w:eastAsia="zh-CN"/>
        </w:rPr>
        <w:t>016/MJ/CAB du 15 juin 2017 relative au contrôle de la détention préventive).</w:t>
      </w:r>
    </w:p>
    <w:p w14:paraId="4EAFD784" w14:textId="5B0EE370" w:rsidR="0041420A" w:rsidRPr="0041420A" w:rsidRDefault="0041420A" w:rsidP="00202746">
      <w:pPr>
        <w:pStyle w:val="H4G"/>
        <w:rPr>
          <w:lang w:val="fr-FR"/>
        </w:rPr>
      </w:pPr>
      <w:bookmarkStart w:id="3" w:name="_Hlk33281675"/>
      <w:r>
        <w:rPr>
          <w:lang w:val="fr-FR"/>
        </w:rPr>
        <w:tab/>
      </w:r>
      <w:r>
        <w:rPr>
          <w:lang w:val="fr-FR"/>
        </w:rPr>
        <w:tab/>
      </w:r>
      <w:r w:rsidRPr="0041420A">
        <w:rPr>
          <w:lang w:val="fr-FR"/>
        </w:rPr>
        <w:t>Sur les visites périodiques et inopinées des lieux de détention par les représentants des</w:t>
      </w:r>
      <w:r w:rsidR="00C97474">
        <w:rPr>
          <w:lang w:val="fr-FR"/>
        </w:rPr>
        <w:t> </w:t>
      </w:r>
      <w:r w:rsidRPr="0041420A">
        <w:rPr>
          <w:lang w:val="fr-FR"/>
        </w:rPr>
        <w:t>ONG nationales et internationales, et par le CICR</w:t>
      </w:r>
    </w:p>
    <w:bookmarkEnd w:id="3"/>
    <w:p w14:paraId="4AEBC914" w14:textId="360F8C82" w:rsidR="0041420A" w:rsidRPr="0041420A" w:rsidRDefault="0041420A" w:rsidP="0041420A">
      <w:pPr>
        <w:pStyle w:val="SingleTxtG"/>
        <w:rPr>
          <w:bCs/>
          <w:lang w:val="fr-FR" w:eastAsia="zh-CN"/>
        </w:rPr>
      </w:pPr>
      <w:r w:rsidRPr="0041420A">
        <w:rPr>
          <w:bCs/>
          <w:lang w:val="fr-FR" w:eastAsia="zh-CN"/>
        </w:rPr>
        <w:t>213</w:t>
      </w:r>
      <w:r w:rsidR="00A26650">
        <w:rPr>
          <w:bCs/>
          <w:lang w:val="fr-FR" w:eastAsia="zh-CN"/>
        </w:rPr>
        <w:t>.</w:t>
      </w:r>
      <w:r w:rsidR="00A26650">
        <w:rPr>
          <w:bCs/>
          <w:lang w:val="fr-FR" w:eastAsia="zh-CN"/>
        </w:rPr>
        <w:tab/>
      </w:r>
      <w:r w:rsidRPr="0041420A">
        <w:rPr>
          <w:bCs/>
          <w:lang w:val="fr-FR" w:eastAsia="zh-CN"/>
        </w:rPr>
        <w:t>Durant la crise ivoirienne, l’Opération des Nations Unies en Côte d’Ivoire, à travers la Division des droits de l’</w:t>
      </w:r>
      <w:r w:rsidR="002A2362">
        <w:rPr>
          <w:bCs/>
          <w:lang w:val="fr-FR" w:eastAsia="zh-CN"/>
        </w:rPr>
        <w:t>h</w:t>
      </w:r>
      <w:r w:rsidRPr="0041420A">
        <w:rPr>
          <w:bCs/>
          <w:lang w:val="fr-FR" w:eastAsia="zh-CN"/>
        </w:rPr>
        <w:t xml:space="preserve">omme et l’Unité de Police (UNPOL), en collaboration avec les autorités ivoiriennes, a systématisé les visites des chambres de sûreté des commissariats de police et des brigades de la Gendarmerie nationale ainsi que les maisons d’arrêt et de correction sur l’ensemble du territoire. </w:t>
      </w:r>
    </w:p>
    <w:p w14:paraId="528DF435" w14:textId="0D8E18F1" w:rsidR="0041420A" w:rsidRPr="0041420A" w:rsidRDefault="0041420A" w:rsidP="0041420A">
      <w:pPr>
        <w:pStyle w:val="SingleTxtG"/>
        <w:rPr>
          <w:bCs/>
          <w:lang w:val="fr-FR" w:eastAsia="zh-CN"/>
        </w:rPr>
      </w:pPr>
      <w:r w:rsidRPr="0041420A">
        <w:rPr>
          <w:bCs/>
          <w:lang w:val="fr-FR" w:eastAsia="zh-CN"/>
        </w:rPr>
        <w:t>214</w:t>
      </w:r>
      <w:r w:rsidR="00A26650">
        <w:rPr>
          <w:bCs/>
          <w:lang w:val="fr-FR" w:eastAsia="zh-CN"/>
        </w:rPr>
        <w:t>.</w:t>
      </w:r>
      <w:r w:rsidR="00A26650">
        <w:rPr>
          <w:bCs/>
          <w:lang w:val="fr-FR" w:eastAsia="zh-CN"/>
        </w:rPr>
        <w:tab/>
      </w:r>
      <w:r w:rsidRPr="0041420A">
        <w:rPr>
          <w:bCs/>
          <w:lang w:val="fr-FR" w:eastAsia="zh-CN"/>
        </w:rPr>
        <w:t xml:space="preserve">Les organisations de la société civile ont la possibilité de visiter les prisons, à condition d’obtenir une autorisation préalable de la part de l’Administration pénitentiaire conformément à l’article 13 du décret </w:t>
      </w:r>
      <w:r w:rsidR="00B9085F" w:rsidRPr="0041420A">
        <w:rPr>
          <w:bCs/>
          <w:lang w:val="fr-FR" w:eastAsia="zh-CN"/>
        </w:rPr>
        <w:t>n</w:t>
      </w:r>
      <w:r w:rsidR="00B9085F" w:rsidRPr="00ED5423">
        <w:rPr>
          <w:bCs/>
          <w:vertAlign w:val="superscript"/>
          <w:lang w:val="fr-FR" w:eastAsia="zh-CN"/>
        </w:rPr>
        <w:t>o</w:t>
      </w:r>
      <w:r w:rsidR="00B9085F">
        <w:rPr>
          <w:bCs/>
          <w:lang w:val="fr-FR" w:eastAsia="zh-CN"/>
        </w:rPr>
        <w:t> </w:t>
      </w:r>
      <w:r w:rsidRPr="0041420A">
        <w:rPr>
          <w:bCs/>
          <w:lang w:val="fr-FR" w:eastAsia="zh-CN"/>
        </w:rPr>
        <w:t>69-189 du 14 mai 1969 portant réglementation des établissements pénitentiaires et fixant les modalités d’exécution des peines privatives de liberté.</w:t>
      </w:r>
    </w:p>
    <w:p w14:paraId="2ADE7D55" w14:textId="1F5F947E" w:rsidR="0041420A" w:rsidRPr="0041420A" w:rsidRDefault="0041420A" w:rsidP="0041420A">
      <w:pPr>
        <w:pStyle w:val="SingleTxtG"/>
        <w:rPr>
          <w:bCs/>
          <w:lang w:val="fr-FR" w:eastAsia="zh-CN"/>
        </w:rPr>
      </w:pPr>
      <w:r w:rsidRPr="0041420A">
        <w:rPr>
          <w:bCs/>
          <w:lang w:val="fr-FR" w:eastAsia="zh-CN"/>
        </w:rPr>
        <w:t>215</w:t>
      </w:r>
      <w:r w:rsidR="00A26650">
        <w:rPr>
          <w:bCs/>
          <w:lang w:val="fr-FR" w:eastAsia="zh-CN"/>
        </w:rPr>
        <w:t>.</w:t>
      </w:r>
      <w:r w:rsidR="00A26650">
        <w:rPr>
          <w:bCs/>
          <w:lang w:val="fr-FR" w:eastAsia="zh-CN"/>
        </w:rPr>
        <w:tab/>
      </w:r>
      <w:r w:rsidRPr="0041420A">
        <w:rPr>
          <w:bCs/>
          <w:lang w:val="fr-FR" w:eastAsia="zh-CN"/>
        </w:rPr>
        <w:t>Les ONG nationales et internationales telles que Prisonniers Sans Frontière et Amnesty international et celles nationales comme Action Chrétienne pour l’Abolition de la Torture-Côte d’Ivoire (ACAT-CI) et Soutien aux Prisonniers de Côte d’Ivoire (SOPCI) ainsi que la Croix-Rouge ont la possibilité d’effectuer des visites sans autorisation préalable dans les lieux de détention.</w:t>
      </w:r>
    </w:p>
    <w:p w14:paraId="347AE4D2" w14:textId="31BD8B41" w:rsidR="0041420A" w:rsidRPr="00BC205D" w:rsidRDefault="00C97474" w:rsidP="00202746">
      <w:pPr>
        <w:pStyle w:val="H4G"/>
        <w:rPr>
          <w:lang w:val="fr-FR"/>
        </w:rPr>
      </w:pPr>
      <w:bookmarkStart w:id="4" w:name="_Hlk33445269"/>
      <w:r>
        <w:rPr>
          <w:lang w:val="fr-FR"/>
        </w:rPr>
        <w:tab/>
      </w:r>
      <w:r>
        <w:rPr>
          <w:lang w:val="fr-FR"/>
        </w:rPr>
        <w:tab/>
      </w:r>
      <w:r w:rsidR="0041420A" w:rsidRPr="00BC205D">
        <w:rPr>
          <w:lang w:val="fr-FR"/>
        </w:rPr>
        <w:t>Sur les possibilités de visite du centre de la Direction de la surveillance du territoire (DST)</w:t>
      </w:r>
    </w:p>
    <w:p w14:paraId="7F63CDF6" w14:textId="30D06F6E" w:rsidR="0041420A" w:rsidRDefault="0041420A" w:rsidP="0041420A">
      <w:pPr>
        <w:pStyle w:val="SingleTxtG"/>
        <w:rPr>
          <w:bCs/>
          <w:lang w:val="fr-FR" w:eastAsia="zh-CN"/>
        </w:rPr>
      </w:pPr>
      <w:r w:rsidRPr="0041420A">
        <w:rPr>
          <w:bCs/>
          <w:lang w:val="fr-FR" w:eastAsia="zh-CN"/>
        </w:rPr>
        <w:t>216</w:t>
      </w:r>
      <w:r w:rsidR="00A26650">
        <w:rPr>
          <w:bCs/>
          <w:lang w:val="fr-FR" w:eastAsia="zh-CN"/>
        </w:rPr>
        <w:t>.</w:t>
      </w:r>
      <w:r w:rsidR="00A26650">
        <w:rPr>
          <w:bCs/>
          <w:lang w:val="fr-FR" w:eastAsia="zh-CN"/>
        </w:rPr>
        <w:tab/>
      </w:r>
      <w:r w:rsidRPr="0041420A">
        <w:rPr>
          <w:bCs/>
          <w:lang w:val="fr-FR" w:eastAsia="zh-CN"/>
        </w:rPr>
        <w:t>Eu égard à sa qualité de directeur de la police judiciaire, le Procureur de la République peut, en personne ou par le biais de ses substituts, visiter la DST à tout moment comme toutes les unités de police et de gendarmerie.</w:t>
      </w:r>
    </w:p>
    <w:p w14:paraId="38FF8167" w14:textId="474F97A4" w:rsidR="0041420A" w:rsidRPr="0041420A" w:rsidRDefault="0041420A" w:rsidP="0041420A">
      <w:pPr>
        <w:pStyle w:val="SingleTxtG"/>
        <w:rPr>
          <w:bCs/>
          <w:lang w:val="fr-FR" w:eastAsia="zh-CN"/>
        </w:rPr>
      </w:pPr>
      <w:r w:rsidRPr="0041420A">
        <w:rPr>
          <w:bCs/>
          <w:lang w:val="fr-FR" w:eastAsia="zh-CN"/>
        </w:rPr>
        <w:t>217</w:t>
      </w:r>
      <w:r w:rsidR="00A26650">
        <w:rPr>
          <w:bCs/>
          <w:lang w:val="fr-FR" w:eastAsia="zh-CN"/>
        </w:rPr>
        <w:t>.</w:t>
      </w:r>
      <w:r w:rsidR="00A26650">
        <w:rPr>
          <w:bCs/>
          <w:lang w:val="fr-FR" w:eastAsia="zh-CN"/>
        </w:rPr>
        <w:tab/>
      </w:r>
      <w:r w:rsidRPr="0041420A">
        <w:rPr>
          <w:bCs/>
          <w:lang w:val="fr-FR" w:eastAsia="zh-CN"/>
        </w:rPr>
        <w:t xml:space="preserve">La DST étant un service mixte, dans le cadre de ses opérations de renseignement, elle est régie par les règles du </w:t>
      </w:r>
      <w:r w:rsidR="00CD7B67" w:rsidRPr="0041420A">
        <w:rPr>
          <w:bCs/>
          <w:lang w:val="fr-FR" w:eastAsia="zh-CN"/>
        </w:rPr>
        <w:t>ministère de l’Intérieur</w:t>
      </w:r>
      <w:r w:rsidRPr="0041420A">
        <w:rPr>
          <w:bCs/>
          <w:lang w:val="fr-FR" w:eastAsia="zh-CN"/>
        </w:rPr>
        <w:t>. Toutefois, en matière de procédure pénale, plus particulièrement des activités de police judiciaire, elle reste assujettie aux dispositions du Code de procédure pénale. Le Code de procédure pénale s’applique à toute infraction pénale commise sur le territoire ivoirien. Aussi, dès lors que certains actes de police judiciaire doivent être posés par les officiers de police judiciaire de la DST, les règles du Code de procédure pénale doivent s’appliquer</w:t>
      </w:r>
      <w:r w:rsidRPr="0041420A">
        <w:rPr>
          <w:lang w:val="fr-FR" w:eastAsia="zh-CN"/>
        </w:rPr>
        <w:t>.</w:t>
      </w:r>
    </w:p>
    <w:bookmarkEnd w:id="4"/>
    <w:p w14:paraId="29465A42" w14:textId="43BC6AE9" w:rsidR="00CB2FCF"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B2FCF" w:rsidRPr="00202746">
        <w:rPr>
          <w:noProof/>
          <w:sz w:val="20"/>
          <w:szCs w:val="20"/>
          <w:lang w:val="fr-FR"/>
        </w:rPr>
        <w:t>Réponse au paragraphe 21 de la liste de points</w:t>
      </w:r>
    </w:p>
    <w:p w14:paraId="2DF5701B" w14:textId="53794FC2" w:rsidR="0041420A" w:rsidRPr="0041420A" w:rsidRDefault="0041420A" w:rsidP="0041420A">
      <w:pPr>
        <w:pStyle w:val="SingleTxtG"/>
        <w:rPr>
          <w:bCs/>
          <w:lang w:val="fr-FR" w:eastAsia="zh-CN"/>
        </w:rPr>
      </w:pPr>
      <w:r w:rsidRPr="0041420A">
        <w:rPr>
          <w:bCs/>
          <w:lang w:val="fr-FR" w:eastAsia="zh-CN"/>
        </w:rPr>
        <w:t>218</w:t>
      </w:r>
      <w:r w:rsidR="00E26AC1">
        <w:rPr>
          <w:bCs/>
          <w:lang w:val="fr-FR" w:eastAsia="zh-CN"/>
        </w:rPr>
        <w:t>.</w:t>
      </w:r>
      <w:r w:rsidR="00E26AC1">
        <w:rPr>
          <w:bCs/>
          <w:lang w:val="fr-FR" w:eastAsia="zh-CN"/>
        </w:rPr>
        <w:tab/>
      </w:r>
      <w:r w:rsidRPr="0041420A">
        <w:rPr>
          <w:bCs/>
          <w:lang w:val="fr-FR" w:eastAsia="zh-CN"/>
        </w:rPr>
        <w:t>Des procédures judiciaires régulières sont engagées contre ces personnes. Leurs lieux de détention sont connus. Elles ne sont donc pas et n’ont, d’ailleurs, jamais été détenues de manière non officielle.</w:t>
      </w:r>
    </w:p>
    <w:p w14:paraId="3BDA95B9" w14:textId="38580E04" w:rsidR="0041420A" w:rsidRPr="0041420A" w:rsidRDefault="00E26AC1" w:rsidP="00202746">
      <w:pPr>
        <w:pStyle w:val="H4G"/>
        <w:rPr>
          <w:lang w:val="fr-FR"/>
        </w:rPr>
      </w:pPr>
      <w:r>
        <w:rPr>
          <w:lang w:val="fr-FR"/>
        </w:rPr>
        <w:tab/>
      </w:r>
      <w:r>
        <w:rPr>
          <w:lang w:val="fr-FR"/>
        </w:rPr>
        <w:tab/>
      </w:r>
      <w:r w:rsidR="0041420A" w:rsidRPr="0041420A">
        <w:rPr>
          <w:lang w:val="fr-FR"/>
        </w:rPr>
        <w:t xml:space="preserve">Le Commandant SEKA </w:t>
      </w:r>
      <w:proofErr w:type="spellStart"/>
      <w:r w:rsidR="0041420A" w:rsidRPr="0041420A">
        <w:rPr>
          <w:lang w:val="fr-FR"/>
        </w:rPr>
        <w:t>SEKA</w:t>
      </w:r>
      <w:proofErr w:type="spellEnd"/>
      <w:r w:rsidR="0041420A" w:rsidRPr="0041420A">
        <w:rPr>
          <w:lang w:val="fr-FR"/>
        </w:rPr>
        <w:t xml:space="preserve"> Anselme </w:t>
      </w:r>
    </w:p>
    <w:p w14:paraId="4BAEB2D9" w14:textId="3B5D2D04" w:rsidR="0041420A" w:rsidRPr="0041420A" w:rsidRDefault="0041420A" w:rsidP="0041420A">
      <w:pPr>
        <w:pStyle w:val="SingleTxtG"/>
        <w:rPr>
          <w:bCs/>
          <w:lang w:val="fr-FR" w:eastAsia="zh-CN"/>
        </w:rPr>
      </w:pPr>
      <w:r w:rsidRPr="0041420A">
        <w:rPr>
          <w:bCs/>
          <w:lang w:val="fr-FR" w:eastAsia="zh-CN"/>
        </w:rPr>
        <w:t>219</w:t>
      </w:r>
      <w:r w:rsidR="00E26AC1">
        <w:rPr>
          <w:bCs/>
          <w:lang w:val="fr-FR" w:eastAsia="zh-CN"/>
        </w:rPr>
        <w:t>.</w:t>
      </w:r>
      <w:r w:rsidR="00E26AC1">
        <w:rPr>
          <w:bCs/>
          <w:lang w:val="fr-FR" w:eastAsia="zh-CN"/>
        </w:rPr>
        <w:tab/>
      </w:r>
      <w:r w:rsidRPr="0041420A">
        <w:rPr>
          <w:bCs/>
          <w:lang w:val="fr-FR" w:eastAsia="zh-CN"/>
        </w:rPr>
        <w:t>Après plusieurs reports, le Tribunal militaire d</w:t>
      </w:r>
      <w:r w:rsidR="002A2362">
        <w:rPr>
          <w:bCs/>
          <w:lang w:val="fr-FR" w:eastAsia="zh-CN"/>
        </w:rPr>
        <w:t>’</w:t>
      </w:r>
      <w:r w:rsidRPr="0041420A">
        <w:rPr>
          <w:bCs/>
          <w:lang w:val="fr-FR" w:eastAsia="zh-CN"/>
        </w:rPr>
        <w:t xml:space="preserve">Abidjan a condamné, le mardi 4 août 2015, le commandant Anselme </w:t>
      </w:r>
      <w:proofErr w:type="spellStart"/>
      <w:r w:rsidRPr="0041420A">
        <w:rPr>
          <w:bCs/>
          <w:lang w:val="fr-FR" w:eastAsia="zh-CN"/>
        </w:rPr>
        <w:t>Séka</w:t>
      </w:r>
      <w:proofErr w:type="spellEnd"/>
      <w:r w:rsidRPr="0041420A">
        <w:rPr>
          <w:bCs/>
          <w:lang w:val="fr-FR" w:eastAsia="zh-CN"/>
        </w:rPr>
        <w:t xml:space="preserve"> Yapo, l</w:t>
      </w:r>
      <w:r w:rsidR="002A2362">
        <w:rPr>
          <w:bCs/>
          <w:lang w:val="fr-FR" w:eastAsia="zh-CN"/>
        </w:rPr>
        <w:t>’</w:t>
      </w:r>
      <w:r w:rsidRPr="0041420A">
        <w:rPr>
          <w:bCs/>
          <w:lang w:val="fr-FR" w:eastAsia="zh-CN"/>
        </w:rPr>
        <w:t>ancien chef de la sécurité rapprochée de l</w:t>
      </w:r>
      <w:r w:rsidR="002A2362">
        <w:rPr>
          <w:bCs/>
          <w:lang w:val="fr-FR" w:eastAsia="zh-CN"/>
        </w:rPr>
        <w:t>’</w:t>
      </w:r>
      <w:r w:rsidRPr="0041420A">
        <w:rPr>
          <w:bCs/>
          <w:lang w:val="fr-FR" w:eastAsia="zh-CN"/>
        </w:rPr>
        <w:t>ex-Première dame, Madame Simone GBAGBO, à vingt (20) ans de prison pour assassinat du chauffeur de l</w:t>
      </w:r>
      <w:r w:rsidR="002A2362">
        <w:rPr>
          <w:bCs/>
          <w:lang w:val="fr-FR" w:eastAsia="zh-CN"/>
        </w:rPr>
        <w:t>’</w:t>
      </w:r>
      <w:r w:rsidRPr="0041420A">
        <w:rPr>
          <w:bCs/>
          <w:lang w:val="fr-FR" w:eastAsia="zh-CN"/>
        </w:rPr>
        <w:t>ex-Ministre des Droits de l</w:t>
      </w:r>
      <w:r w:rsidR="002A2362">
        <w:rPr>
          <w:bCs/>
          <w:lang w:val="fr-FR" w:eastAsia="zh-CN"/>
        </w:rPr>
        <w:t>’</w:t>
      </w:r>
      <w:r w:rsidRPr="0041420A">
        <w:rPr>
          <w:bCs/>
          <w:lang w:val="fr-FR" w:eastAsia="zh-CN"/>
        </w:rPr>
        <w:t>Homme, Joël N</w:t>
      </w:r>
      <w:r w:rsidR="002A2362">
        <w:rPr>
          <w:bCs/>
          <w:lang w:val="fr-FR" w:eastAsia="zh-CN"/>
        </w:rPr>
        <w:t>’</w:t>
      </w:r>
      <w:r w:rsidRPr="0041420A">
        <w:rPr>
          <w:bCs/>
          <w:lang w:val="fr-FR" w:eastAsia="zh-CN"/>
        </w:rPr>
        <w:t>Guessan, lors de la crise postélectorale de 2011.</w:t>
      </w:r>
    </w:p>
    <w:p w14:paraId="0810041B" w14:textId="0593FB3C" w:rsidR="0041420A" w:rsidRPr="0041420A" w:rsidRDefault="00E26AC1" w:rsidP="00202746">
      <w:pPr>
        <w:pStyle w:val="H4G"/>
      </w:pPr>
      <w:r>
        <w:tab/>
      </w:r>
      <w:r>
        <w:tab/>
      </w:r>
      <w:r w:rsidR="0041420A" w:rsidRPr="0041420A">
        <w:t xml:space="preserve">Le Commandant Jean Noël </w:t>
      </w:r>
      <w:proofErr w:type="spellStart"/>
      <w:r w:rsidR="0041420A" w:rsidRPr="0041420A">
        <w:t>Abéhi</w:t>
      </w:r>
      <w:proofErr w:type="spellEnd"/>
      <w:r w:rsidR="0041420A" w:rsidRPr="0041420A">
        <w:t xml:space="preserve"> </w:t>
      </w:r>
    </w:p>
    <w:p w14:paraId="697A280B" w14:textId="30986CA1" w:rsidR="0041420A" w:rsidRPr="0041420A" w:rsidRDefault="0041420A" w:rsidP="0041420A">
      <w:pPr>
        <w:pStyle w:val="SingleTxtG"/>
        <w:rPr>
          <w:bCs/>
          <w:lang w:val="fr-FR" w:eastAsia="zh-CN"/>
        </w:rPr>
      </w:pPr>
      <w:r w:rsidRPr="0041420A">
        <w:rPr>
          <w:bCs/>
          <w:lang w:val="fr-FR" w:eastAsia="zh-CN"/>
        </w:rPr>
        <w:t>220</w:t>
      </w:r>
      <w:r w:rsidR="00E26AC1">
        <w:rPr>
          <w:bCs/>
          <w:lang w:val="fr-FR" w:eastAsia="zh-CN"/>
        </w:rPr>
        <w:t>.</w:t>
      </w:r>
      <w:r w:rsidR="00E26AC1">
        <w:rPr>
          <w:bCs/>
          <w:lang w:val="fr-FR" w:eastAsia="zh-CN"/>
        </w:rPr>
        <w:tab/>
      </w:r>
      <w:r w:rsidRPr="0041420A">
        <w:rPr>
          <w:bCs/>
          <w:lang w:val="fr-FR" w:eastAsia="zh-CN"/>
        </w:rPr>
        <w:t>Arrêté en février 2013 à Accra, au Ghana et extradé à Abidjan, il purgeait déjà une peine de cinq ans de prison pour désertion. Il a été condamné, le jeudi 11 janvier 2018, par le Tribunal militaire, à 10 ans d’emprisonnement pour des faits de complot contre l</w:t>
      </w:r>
      <w:r w:rsidR="002A2362">
        <w:rPr>
          <w:bCs/>
          <w:lang w:val="fr-FR" w:eastAsia="zh-CN"/>
        </w:rPr>
        <w:t>’</w:t>
      </w:r>
      <w:r w:rsidRPr="0041420A">
        <w:rPr>
          <w:bCs/>
          <w:lang w:val="fr-FR" w:eastAsia="zh-CN"/>
        </w:rPr>
        <w:t>autorité de l</w:t>
      </w:r>
      <w:r w:rsidR="002A2362">
        <w:rPr>
          <w:bCs/>
          <w:lang w:val="fr-FR" w:eastAsia="zh-CN"/>
        </w:rPr>
        <w:t>’</w:t>
      </w:r>
      <w:r w:rsidR="00AB3A36" w:rsidRPr="0041420A">
        <w:rPr>
          <w:bCs/>
          <w:lang w:val="fr-FR" w:eastAsia="zh-CN"/>
        </w:rPr>
        <w:t>État</w:t>
      </w:r>
      <w:r w:rsidRPr="0041420A">
        <w:rPr>
          <w:bCs/>
          <w:lang w:val="fr-FR" w:eastAsia="zh-CN"/>
        </w:rPr>
        <w:t xml:space="preserve"> et tentative d</w:t>
      </w:r>
      <w:r w:rsidR="002A2362">
        <w:rPr>
          <w:bCs/>
          <w:lang w:val="fr-FR" w:eastAsia="zh-CN"/>
        </w:rPr>
        <w:t>’</w:t>
      </w:r>
      <w:r w:rsidRPr="0041420A">
        <w:rPr>
          <w:bCs/>
          <w:lang w:val="fr-FR" w:eastAsia="zh-CN"/>
        </w:rPr>
        <w:t>attentat contre l</w:t>
      </w:r>
      <w:r w:rsidR="002A2362">
        <w:rPr>
          <w:bCs/>
          <w:lang w:val="fr-FR" w:eastAsia="zh-CN"/>
        </w:rPr>
        <w:t>’</w:t>
      </w:r>
      <w:r w:rsidRPr="0041420A">
        <w:rPr>
          <w:bCs/>
          <w:lang w:val="fr-FR" w:eastAsia="zh-CN"/>
        </w:rPr>
        <w:t>autorité de l</w:t>
      </w:r>
      <w:r w:rsidR="002A2362">
        <w:rPr>
          <w:bCs/>
          <w:lang w:val="fr-FR" w:eastAsia="zh-CN"/>
        </w:rPr>
        <w:t>’</w:t>
      </w:r>
      <w:r w:rsidR="00AB3A36" w:rsidRPr="0041420A">
        <w:rPr>
          <w:bCs/>
          <w:lang w:val="fr-FR" w:eastAsia="zh-CN"/>
        </w:rPr>
        <w:t>État</w:t>
      </w:r>
      <w:r w:rsidRPr="0041420A">
        <w:rPr>
          <w:bCs/>
          <w:lang w:val="fr-FR" w:eastAsia="zh-CN"/>
        </w:rPr>
        <w:t>.</w:t>
      </w:r>
    </w:p>
    <w:p w14:paraId="0E5F1C98" w14:textId="12968625" w:rsidR="0041420A" w:rsidRPr="0041420A" w:rsidRDefault="00E26AC1" w:rsidP="00202746">
      <w:pPr>
        <w:pStyle w:val="H4G"/>
        <w:rPr>
          <w:lang w:val="fr-FR"/>
        </w:rPr>
      </w:pPr>
      <w:r>
        <w:rPr>
          <w:lang w:val="fr-FR"/>
        </w:rPr>
        <w:tab/>
      </w:r>
      <w:r>
        <w:rPr>
          <w:lang w:val="fr-FR"/>
        </w:rPr>
        <w:tab/>
      </w:r>
      <w:r w:rsidR="0041420A" w:rsidRPr="0041420A">
        <w:rPr>
          <w:lang w:val="fr-FR"/>
        </w:rPr>
        <w:t xml:space="preserve">M. </w:t>
      </w:r>
      <w:proofErr w:type="spellStart"/>
      <w:r w:rsidR="0041420A" w:rsidRPr="0041420A">
        <w:rPr>
          <w:lang w:val="fr-FR"/>
        </w:rPr>
        <w:t>Amadé</w:t>
      </w:r>
      <w:proofErr w:type="spellEnd"/>
      <w:r w:rsidR="0041420A" w:rsidRPr="0041420A">
        <w:rPr>
          <w:lang w:val="fr-FR"/>
        </w:rPr>
        <w:t xml:space="preserve"> </w:t>
      </w:r>
      <w:proofErr w:type="spellStart"/>
      <w:r w:rsidR="0041420A" w:rsidRPr="0041420A">
        <w:rPr>
          <w:lang w:val="fr-FR"/>
        </w:rPr>
        <w:t>Ouérémi</w:t>
      </w:r>
      <w:proofErr w:type="spellEnd"/>
      <w:r w:rsidR="0041420A" w:rsidRPr="0041420A">
        <w:rPr>
          <w:lang w:val="fr-FR"/>
        </w:rPr>
        <w:t xml:space="preserve"> </w:t>
      </w:r>
    </w:p>
    <w:p w14:paraId="71D8AA97" w14:textId="42A1A730" w:rsidR="0041420A" w:rsidRPr="0041420A" w:rsidRDefault="0041420A" w:rsidP="001C6369">
      <w:pPr>
        <w:pStyle w:val="SingleTxtG"/>
        <w:rPr>
          <w:bCs/>
          <w:lang w:val="fr-FR" w:eastAsia="zh-CN"/>
        </w:rPr>
      </w:pPr>
      <w:r w:rsidRPr="0041420A">
        <w:rPr>
          <w:bCs/>
          <w:lang w:val="fr-FR" w:eastAsia="zh-CN"/>
        </w:rPr>
        <w:t>221</w:t>
      </w:r>
      <w:r w:rsidR="00E26AC1">
        <w:rPr>
          <w:bCs/>
          <w:lang w:val="fr-FR" w:eastAsia="zh-CN"/>
        </w:rPr>
        <w:t>.</w:t>
      </w:r>
      <w:r w:rsidR="00E26AC1">
        <w:rPr>
          <w:bCs/>
          <w:lang w:val="fr-FR" w:eastAsia="zh-CN"/>
        </w:rPr>
        <w:tab/>
      </w:r>
      <w:proofErr w:type="spellStart"/>
      <w:r w:rsidRPr="0041420A">
        <w:rPr>
          <w:bCs/>
          <w:lang w:val="fr-FR" w:eastAsia="zh-CN"/>
        </w:rPr>
        <w:t>Amadé</w:t>
      </w:r>
      <w:proofErr w:type="spellEnd"/>
      <w:r w:rsidRPr="0041420A">
        <w:rPr>
          <w:bCs/>
          <w:lang w:val="fr-FR" w:eastAsia="zh-CN"/>
        </w:rPr>
        <w:t xml:space="preserve"> </w:t>
      </w:r>
      <w:proofErr w:type="spellStart"/>
      <w:r w:rsidRPr="0041420A">
        <w:rPr>
          <w:bCs/>
          <w:lang w:val="fr-FR" w:eastAsia="zh-CN"/>
        </w:rPr>
        <w:t>Ouérémi</w:t>
      </w:r>
      <w:proofErr w:type="spellEnd"/>
      <w:r w:rsidRPr="0041420A">
        <w:rPr>
          <w:bCs/>
          <w:lang w:val="fr-FR" w:eastAsia="zh-CN"/>
        </w:rPr>
        <w:t xml:space="preserve">, de son vrai nom </w:t>
      </w:r>
      <w:proofErr w:type="spellStart"/>
      <w:r w:rsidRPr="0041420A">
        <w:rPr>
          <w:bCs/>
          <w:lang w:val="fr-FR" w:eastAsia="zh-CN"/>
        </w:rPr>
        <w:t>Amadé</w:t>
      </w:r>
      <w:proofErr w:type="spellEnd"/>
      <w:r w:rsidRPr="0041420A">
        <w:rPr>
          <w:bCs/>
          <w:lang w:val="fr-FR" w:eastAsia="zh-CN"/>
        </w:rPr>
        <w:t xml:space="preserve"> WIRMI, a été arrêté le 18 mai 2013, à </w:t>
      </w:r>
      <w:proofErr w:type="spellStart"/>
      <w:r w:rsidRPr="0041420A">
        <w:rPr>
          <w:bCs/>
          <w:lang w:val="fr-FR" w:eastAsia="zh-CN"/>
        </w:rPr>
        <w:t>Duékoué</w:t>
      </w:r>
      <w:proofErr w:type="spellEnd"/>
      <w:r w:rsidRPr="0041420A">
        <w:rPr>
          <w:bCs/>
          <w:lang w:val="fr-FR" w:eastAsia="zh-CN"/>
        </w:rPr>
        <w:t xml:space="preserve">. Il a été transféré par hélicoptère à Abidjan et détenu à la Maison d’Arrêt et de Correction de Dimbokro. Il a été mis en cause pour des crimes de guerre commis durant la crise postélectorale de 2010-2011 (notamment le massacre du quartier du Carrefour, lors de la prise de </w:t>
      </w:r>
      <w:proofErr w:type="spellStart"/>
      <w:r w:rsidRPr="0041420A">
        <w:rPr>
          <w:bCs/>
          <w:lang w:val="fr-FR" w:eastAsia="zh-CN"/>
        </w:rPr>
        <w:t>Duékoué</w:t>
      </w:r>
      <w:proofErr w:type="spellEnd"/>
      <w:r w:rsidRPr="0041420A">
        <w:rPr>
          <w:bCs/>
          <w:lang w:val="fr-FR" w:eastAsia="zh-CN"/>
        </w:rPr>
        <w:t xml:space="preserve">, fin mars 2011), mais aussi après la destruction du camp de déplacés de </w:t>
      </w:r>
      <w:proofErr w:type="spellStart"/>
      <w:r w:rsidRPr="0041420A">
        <w:rPr>
          <w:bCs/>
          <w:lang w:val="fr-FR" w:eastAsia="zh-CN"/>
        </w:rPr>
        <w:t>Nahibly</w:t>
      </w:r>
      <w:proofErr w:type="spellEnd"/>
      <w:r w:rsidRPr="0041420A">
        <w:rPr>
          <w:bCs/>
          <w:lang w:val="fr-FR" w:eastAsia="zh-CN"/>
        </w:rPr>
        <w:t>, en juillet 2012, les trafics (braconnage, trafic de cacao, de bois, de diamant, d’ivoire et de cannabis). Poursuivi devant le tribunal criminel d’Abidjan, pour 24 chefs d</w:t>
      </w:r>
      <w:r w:rsidR="002A2362">
        <w:rPr>
          <w:bCs/>
          <w:lang w:val="fr-FR" w:eastAsia="zh-CN"/>
        </w:rPr>
        <w:t>’</w:t>
      </w:r>
      <w:r w:rsidRPr="0041420A">
        <w:rPr>
          <w:bCs/>
          <w:lang w:val="fr-FR" w:eastAsia="zh-CN"/>
        </w:rPr>
        <w:t xml:space="preserve">accusation dont génocide, assassinats massifs, viols, traitements inhumains et dégradants, pour des faits commis en 2011 dans la ville de </w:t>
      </w:r>
      <w:proofErr w:type="spellStart"/>
      <w:r w:rsidRPr="0041420A">
        <w:rPr>
          <w:bCs/>
          <w:lang w:val="fr-FR" w:eastAsia="zh-CN"/>
        </w:rPr>
        <w:t>Duékoué</w:t>
      </w:r>
      <w:proofErr w:type="spellEnd"/>
      <w:r w:rsidRPr="0041420A">
        <w:rPr>
          <w:bCs/>
          <w:lang w:val="fr-FR" w:eastAsia="zh-CN"/>
        </w:rPr>
        <w:t>, l</w:t>
      </w:r>
      <w:r w:rsidR="002A2362">
        <w:rPr>
          <w:bCs/>
          <w:lang w:val="fr-FR" w:eastAsia="zh-CN"/>
        </w:rPr>
        <w:t>’</w:t>
      </w:r>
      <w:r w:rsidRPr="0041420A">
        <w:rPr>
          <w:bCs/>
          <w:lang w:val="fr-FR" w:eastAsia="zh-CN"/>
        </w:rPr>
        <w:t xml:space="preserve">ancien chef de guerre </w:t>
      </w:r>
      <w:proofErr w:type="spellStart"/>
      <w:r w:rsidRPr="0041420A">
        <w:rPr>
          <w:bCs/>
          <w:lang w:val="fr-FR" w:eastAsia="zh-CN"/>
        </w:rPr>
        <w:t>Amadé</w:t>
      </w:r>
      <w:proofErr w:type="spellEnd"/>
      <w:r w:rsidRPr="0041420A">
        <w:rPr>
          <w:bCs/>
          <w:lang w:val="fr-FR" w:eastAsia="zh-CN"/>
        </w:rPr>
        <w:t xml:space="preserve"> WIRMI a été reconnu coupable des faits mis à sa charge et condamné à la prison à perpétuité, le jeudi 15</w:t>
      </w:r>
      <w:r w:rsidR="00B9085F">
        <w:rPr>
          <w:bCs/>
          <w:lang w:val="fr-FR" w:eastAsia="zh-CN"/>
        </w:rPr>
        <w:t> </w:t>
      </w:r>
      <w:r w:rsidRPr="0041420A">
        <w:rPr>
          <w:bCs/>
          <w:lang w:val="fr-FR" w:eastAsia="zh-CN"/>
        </w:rPr>
        <w:t>avril 2021.</w:t>
      </w:r>
    </w:p>
    <w:p w14:paraId="332E54C6" w14:textId="7540825F" w:rsidR="00CD7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CD7B67" w:rsidRPr="00202746">
        <w:rPr>
          <w:noProof/>
          <w:sz w:val="20"/>
          <w:szCs w:val="20"/>
          <w:lang w:val="fr-FR"/>
        </w:rPr>
        <w:t>Réponse au paragraphe 22 de la liste de points</w:t>
      </w:r>
    </w:p>
    <w:p w14:paraId="39DF975D" w14:textId="2A2AB6A5" w:rsidR="0041420A" w:rsidRPr="0041420A" w:rsidRDefault="0041420A" w:rsidP="001C6369">
      <w:pPr>
        <w:pStyle w:val="SingleTxtG"/>
        <w:rPr>
          <w:bCs/>
          <w:lang w:val="fr-FR" w:eastAsia="zh-CN"/>
        </w:rPr>
      </w:pPr>
      <w:r w:rsidRPr="0041420A">
        <w:rPr>
          <w:bCs/>
          <w:lang w:val="fr-FR" w:eastAsia="zh-CN"/>
        </w:rPr>
        <w:t>222</w:t>
      </w:r>
      <w:r w:rsidR="00E26AC1">
        <w:rPr>
          <w:bCs/>
          <w:lang w:val="fr-FR" w:eastAsia="zh-CN"/>
        </w:rPr>
        <w:t>.</w:t>
      </w:r>
      <w:r w:rsidR="00E26AC1">
        <w:rPr>
          <w:bCs/>
          <w:lang w:val="fr-FR" w:eastAsia="zh-CN"/>
        </w:rPr>
        <w:tab/>
      </w:r>
      <w:r w:rsidRPr="0041420A">
        <w:rPr>
          <w:bCs/>
          <w:lang w:val="fr-FR" w:eastAsia="zh-CN"/>
        </w:rPr>
        <w:t>Les mesures prises par l’</w:t>
      </w:r>
      <w:r w:rsidR="00B9085F" w:rsidRPr="0041420A">
        <w:rPr>
          <w:bCs/>
          <w:lang w:val="fr-FR" w:eastAsia="zh-CN"/>
        </w:rPr>
        <w:t>État</w:t>
      </w:r>
      <w:r w:rsidRPr="0041420A">
        <w:rPr>
          <w:bCs/>
          <w:lang w:val="fr-FR" w:eastAsia="zh-CN"/>
        </w:rPr>
        <w:t xml:space="preserve"> pour réduire la surpopulation carcérale sont contenues dans le Code pénal et dans le Code de procédure pénale, qui prévoient des alternatives à l’incarcération.</w:t>
      </w:r>
    </w:p>
    <w:p w14:paraId="51BE9723" w14:textId="43AD935C" w:rsidR="0041420A" w:rsidRPr="0041420A" w:rsidRDefault="001C6369" w:rsidP="00202746">
      <w:pPr>
        <w:pStyle w:val="H4G"/>
        <w:rPr>
          <w:lang w:val="fr-FR"/>
        </w:rPr>
      </w:pPr>
      <w:r>
        <w:rPr>
          <w:lang w:val="fr-FR"/>
        </w:rPr>
        <w:tab/>
      </w:r>
      <w:r>
        <w:rPr>
          <w:lang w:val="fr-FR"/>
        </w:rPr>
        <w:tab/>
      </w:r>
      <w:r w:rsidR="0041420A" w:rsidRPr="0041420A">
        <w:rPr>
          <w:lang w:val="fr-FR"/>
        </w:rPr>
        <w:t>Le travail d’intérêt général (art</w:t>
      </w:r>
      <w:r w:rsidR="00B9085F">
        <w:rPr>
          <w:lang w:val="fr-FR"/>
        </w:rPr>
        <w:t>. </w:t>
      </w:r>
      <w:r w:rsidR="0041420A" w:rsidRPr="0041420A">
        <w:rPr>
          <w:lang w:val="fr-FR"/>
        </w:rPr>
        <w:t xml:space="preserve">36 et 55 à 58) </w:t>
      </w:r>
    </w:p>
    <w:p w14:paraId="17B8F714" w14:textId="0846C243" w:rsidR="0041420A" w:rsidRPr="0041420A" w:rsidRDefault="0041420A" w:rsidP="001C6369">
      <w:pPr>
        <w:pStyle w:val="SingleTxtG"/>
        <w:rPr>
          <w:bCs/>
          <w:lang w:val="fr-FR" w:eastAsia="zh-CN"/>
        </w:rPr>
      </w:pPr>
      <w:r w:rsidRPr="0041420A">
        <w:rPr>
          <w:bCs/>
          <w:lang w:val="fr-FR" w:eastAsia="zh-CN"/>
        </w:rPr>
        <w:t>223</w:t>
      </w:r>
      <w:r w:rsidR="00E26AC1">
        <w:rPr>
          <w:bCs/>
          <w:lang w:val="fr-FR" w:eastAsia="zh-CN"/>
        </w:rPr>
        <w:t>.</w:t>
      </w:r>
      <w:r w:rsidR="00E26AC1">
        <w:rPr>
          <w:bCs/>
          <w:lang w:val="fr-FR" w:eastAsia="zh-CN"/>
        </w:rPr>
        <w:tab/>
      </w:r>
      <w:r w:rsidRPr="0041420A">
        <w:rPr>
          <w:bCs/>
          <w:lang w:val="fr-FR" w:eastAsia="zh-CN"/>
        </w:rPr>
        <w:t>Le travail d’intérêt général constitue une peine principale, au même titre que les peines privatives de liberté et l’amende, ainsi que cela ressort des dispositions de l’article 36 du Code pénal. Cette peine peut être prononcée en matière de délits et de contraventions (art</w:t>
      </w:r>
      <w:r w:rsidR="00B9085F">
        <w:rPr>
          <w:bCs/>
          <w:lang w:val="fr-FR" w:eastAsia="zh-CN"/>
        </w:rPr>
        <w:t>. </w:t>
      </w:r>
      <w:r w:rsidRPr="0041420A">
        <w:rPr>
          <w:bCs/>
          <w:lang w:val="fr-FR" w:eastAsia="zh-CN"/>
        </w:rPr>
        <w:t xml:space="preserve">55 du Code pénal). Le décret </w:t>
      </w:r>
      <w:r w:rsidR="00B9085F" w:rsidRPr="0041420A">
        <w:rPr>
          <w:bCs/>
          <w:lang w:val="fr-FR" w:eastAsia="zh-CN"/>
        </w:rPr>
        <w:t>n</w:t>
      </w:r>
      <w:r w:rsidR="00B9085F" w:rsidRPr="00ED5423">
        <w:rPr>
          <w:bCs/>
          <w:vertAlign w:val="superscript"/>
          <w:lang w:val="fr-FR" w:eastAsia="zh-CN"/>
        </w:rPr>
        <w:t>o</w:t>
      </w:r>
      <w:r w:rsidR="00B9085F">
        <w:rPr>
          <w:bCs/>
          <w:lang w:val="fr-FR" w:eastAsia="zh-CN"/>
        </w:rPr>
        <w:t> </w:t>
      </w:r>
      <w:r w:rsidRPr="0041420A">
        <w:rPr>
          <w:bCs/>
          <w:lang w:val="fr-FR" w:eastAsia="zh-CN"/>
        </w:rPr>
        <w:t xml:space="preserve">2021-241 du 26 mai 2021 en détermine les modalités d’exécution. </w:t>
      </w:r>
    </w:p>
    <w:p w14:paraId="2DEB7A2E" w14:textId="1D973B0A" w:rsidR="0041420A" w:rsidRPr="0041420A" w:rsidRDefault="001C6369" w:rsidP="00202746">
      <w:pPr>
        <w:pStyle w:val="H4G"/>
        <w:rPr>
          <w:lang w:val="fr-FR"/>
        </w:rPr>
      </w:pPr>
      <w:r>
        <w:rPr>
          <w:lang w:val="fr-FR"/>
        </w:rPr>
        <w:tab/>
      </w:r>
      <w:r>
        <w:rPr>
          <w:lang w:val="fr-FR"/>
        </w:rPr>
        <w:tab/>
      </w:r>
      <w:r w:rsidR="0041420A" w:rsidRPr="0041420A">
        <w:rPr>
          <w:lang w:val="fr-FR"/>
        </w:rPr>
        <w:t>Le plaider coupable (art</w:t>
      </w:r>
      <w:r w:rsidR="00B9085F">
        <w:rPr>
          <w:lang w:val="fr-FR"/>
        </w:rPr>
        <w:t>. </w:t>
      </w:r>
      <w:r w:rsidR="0041420A" w:rsidRPr="0041420A">
        <w:rPr>
          <w:lang w:val="fr-FR"/>
        </w:rPr>
        <w:t xml:space="preserve">521 et suivants </w:t>
      </w:r>
      <w:r w:rsidR="00B9085F">
        <w:rPr>
          <w:lang w:val="fr-FR"/>
        </w:rPr>
        <w:t xml:space="preserve">du </w:t>
      </w:r>
      <w:r w:rsidR="0041420A" w:rsidRPr="0041420A">
        <w:rPr>
          <w:lang w:val="fr-FR"/>
        </w:rPr>
        <w:t>CPP)</w:t>
      </w:r>
    </w:p>
    <w:p w14:paraId="3DBB0E3A" w14:textId="1348FC31" w:rsidR="0041420A" w:rsidRPr="0041420A" w:rsidRDefault="0041420A" w:rsidP="001C6369">
      <w:pPr>
        <w:pStyle w:val="SingleTxtG"/>
        <w:rPr>
          <w:bCs/>
          <w:lang w:val="fr-FR" w:eastAsia="zh-CN"/>
        </w:rPr>
      </w:pPr>
      <w:r w:rsidRPr="0041420A">
        <w:rPr>
          <w:bCs/>
          <w:lang w:val="fr-FR" w:eastAsia="zh-CN"/>
        </w:rPr>
        <w:t>224</w:t>
      </w:r>
      <w:r w:rsidR="00E26AC1">
        <w:rPr>
          <w:bCs/>
          <w:lang w:val="fr-FR" w:eastAsia="zh-CN"/>
        </w:rPr>
        <w:t>.</w:t>
      </w:r>
      <w:r w:rsidR="00E26AC1">
        <w:rPr>
          <w:bCs/>
          <w:lang w:val="fr-FR" w:eastAsia="zh-CN"/>
        </w:rPr>
        <w:tab/>
      </w:r>
      <w:r w:rsidRPr="0041420A">
        <w:rPr>
          <w:bCs/>
          <w:lang w:val="fr-FR" w:eastAsia="zh-CN"/>
        </w:rPr>
        <w:t>Aux termes de l’article 521 alinéa 1 du Code de procédure pénale, « le procureur de la République peut, d</w:t>
      </w:r>
      <w:r w:rsidR="002A2362">
        <w:rPr>
          <w:bCs/>
          <w:lang w:val="fr-FR" w:eastAsia="zh-CN"/>
        </w:rPr>
        <w:t>’</w:t>
      </w:r>
      <w:r w:rsidRPr="0041420A">
        <w:rPr>
          <w:bCs/>
          <w:lang w:val="fr-FR" w:eastAsia="zh-CN"/>
        </w:rPr>
        <w:t>office ou à la demande du prévenu assisté d</w:t>
      </w:r>
      <w:r w:rsidR="002A2362">
        <w:rPr>
          <w:bCs/>
          <w:lang w:val="fr-FR" w:eastAsia="zh-CN"/>
        </w:rPr>
        <w:t>’</w:t>
      </w:r>
      <w:r w:rsidRPr="0041420A">
        <w:rPr>
          <w:bCs/>
          <w:lang w:val="fr-FR" w:eastAsia="zh-CN"/>
        </w:rPr>
        <w:t>un conseil, recourir à la procédure de comparution sur reconnaissance préalable de culpabilité́, lorsque les faits poursuivis sont constitutifs d</w:t>
      </w:r>
      <w:r w:rsidR="002A2362">
        <w:rPr>
          <w:bCs/>
          <w:lang w:val="fr-FR" w:eastAsia="zh-CN"/>
        </w:rPr>
        <w:t>’</w:t>
      </w:r>
      <w:r w:rsidRPr="0041420A">
        <w:rPr>
          <w:bCs/>
          <w:lang w:val="fr-FR" w:eastAsia="zh-CN"/>
        </w:rPr>
        <w:t>un délit passible d</w:t>
      </w:r>
      <w:r w:rsidR="002A2362">
        <w:rPr>
          <w:bCs/>
          <w:lang w:val="fr-FR" w:eastAsia="zh-CN"/>
        </w:rPr>
        <w:t>’</w:t>
      </w:r>
      <w:r w:rsidRPr="0041420A">
        <w:rPr>
          <w:bCs/>
          <w:lang w:val="fr-FR" w:eastAsia="zh-CN"/>
        </w:rPr>
        <w:t>une peine d</w:t>
      </w:r>
      <w:r w:rsidR="002A2362">
        <w:rPr>
          <w:bCs/>
          <w:lang w:val="fr-FR" w:eastAsia="zh-CN"/>
        </w:rPr>
        <w:t>’</w:t>
      </w:r>
      <w:r w:rsidRPr="0041420A">
        <w:rPr>
          <w:bCs/>
          <w:lang w:val="fr-FR" w:eastAsia="zh-CN"/>
        </w:rPr>
        <w:t>emprisonnement de cinq ans au plus et que le prévenu reconnait les avoir commis ».</w:t>
      </w:r>
    </w:p>
    <w:p w14:paraId="4C1DA6E7" w14:textId="0C3A2471" w:rsidR="0041420A" w:rsidRPr="0041420A" w:rsidRDefault="0041420A" w:rsidP="001C6369">
      <w:pPr>
        <w:pStyle w:val="SingleTxtG"/>
        <w:rPr>
          <w:bCs/>
          <w:lang w:val="fr-FR" w:eastAsia="zh-CN"/>
        </w:rPr>
      </w:pPr>
      <w:r w:rsidRPr="0041420A">
        <w:rPr>
          <w:bCs/>
          <w:lang w:val="fr-FR" w:eastAsia="zh-CN"/>
        </w:rPr>
        <w:t>225</w:t>
      </w:r>
      <w:r w:rsidR="00AB3A36">
        <w:rPr>
          <w:bCs/>
          <w:lang w:val="fr-FR" w:eastAsia="zh-CN"/>
        </w:rPr>
        <w:t>.</w:t>
      </w:r>
      <w:r w:rsidR="00AB3A36">
        <w:rPr>
          <w:bCs/>
          <w:lang w:val="fr-FR" w:eastAsia="zh-CN"/>
        </w:rPr>
        <w:tab/>
      </w:r>
      <w:r w:rsidRPr="0041420A">
        <w:rPr>
          <w:bCs/>
          <w:lang w:val="fr-FR" w:eastAsia="zh-CN"/>
        </w:rPr>
        <w:t>Dans ce cadre, lorsqu</w:t>
      </w:r>
      <w:r w:rsidR="002A2362">
        <w:rPr>
          <w:bCs/>
          <w:lang w:val="fr-FR" w:eastAsia="zh-CN"/>
        </w:rPr>
        <w:t>’</w:t>
      </w:r>
      <w:r w:rsidRPr="0041420A">
        <w:rPr>
          <w:bCs/>
          <w:lang w:val="fr-FR" w:eastAsia="zh-CN"/>
        </w:rPr>
        <w:t>une peine d</w:t>
      </w:r>
      <w:r w:rsidR="002A2362">
        <w:rPr>
          <w:bCs/>
          <w:lang w:val="fr-FR" w:eastAsia="zh-CN"/>
        </w:rPr>
        <w:t>’</w:t>
      </w:r>
      <w:r w:rsidRPr="0041420A">
        <w:rPr>
          <w:bCs/>
          <w:lang w:val="fr-FR" w:eastAsia="zh-CN"/>
        </w:rPr>
        <w:t>emprisonnement est proposée, « sa durée ne peut être supérieure à un an ni excéder la moitié de la peine d</w:t>
      </w:r>
      <w:r w:rsidR="002A2362">
        <w:rPr>
          <w:bCs/>
          <w:lang w:val="fr-FR" w:eastAsia="zh-CN"/>
        </w:rPr>
        <w:t>’</w:t>
      </w:r>
      <w:r w:rsidRPr="0041420A">
        <w:rPr>
          <w:bCs/>
          <w:lang w:val="fr-FR" w:eastAsia="zh-CN"/>
        </w:rPr>
        <w:t>emprisonnement encourue ». En outre, le procureur de la République peut proposer que cette peine d’emprisonnement soit assortie en tout ou partie du sursis (art</w:t>
      </w:r>
      <w:r w:rsidR="00B9085F">
        <w:rPr>
          <w:bCs/>
          <w:lang w:val="fr-FR" w:eastAsia="zh-CN"/>
        </w:rPr>
        <w:t>. </w:t>
      </w:r>
      <w:r w:rsidRPr="0041420A">
        <w:rPr>
          <w:bCs/>
          <w:lang w:val="fr-FR" w:eastAsia="zh-CN"/>
        </w:rPr>
        <w:t>522).</w:t>
      </w:r>
    </w:p>
    <w:p w14:paraId="2898D1F9" w14:textId="2D94BAF3" w:rsidR="0041420A" w:rsidRPr="0041420A" w:rsidRDefault="001C6369" w:rsidP="00202746">
      <w:pPr>
        <w:pStyle w:val="H4G"/>
        <w:rPr>
          <w:lang w:val="fr-FR"/>
        </w:rPr>
      </w:pPr>
      <w:r>
        <w:rPr>
          <w:lang w:val="fr-FR"/>
        </w:rPr>
        <w:tab/>
      </w:r>
      <w:r>
        <w:rPr>
          <w:lang w:val="fr-FR"/>
        </w:rPr>
        <w:tab/>
      </w:r>
      <w:r w:rsidR="0041420A" w:rsidRPr="0041420A">
        <w:rPr>
          <w:lang w:val="fr-FR"/>
        </w:rPr>
        <w:t>Le contrôle judiciaire (art</w:t>
      </w:r>
      <w:r w:rsidR="00B9085F">
        <w:rPr>
          <w:lang w:val="fr-FR"/>
        </w:rPr>
        <w:t>. </w:t>
      </w:r>
      <w:r w:rsidR="0041420A" w:rsidRPr="0041420A">
        <w:rPr>
          <w:lang w:val="fr-FR"/>
        </w:rPr>
        <w:t>154 et suivants du CPP)</w:t>
      </w:r>
    </w:p>
    <w:p w14:paraId="09BC0012" w14:textId="3DD4C316" w:rsidR="0041420A" w:rsidRPr="0041420A" w:rsidRDefault="0041420A" w:rsidP="001C6369">
      <w:pPr>
        <w:pStyle w:val="SingleTxtG"/>
        <w:rPr>
          <w:bCs/>
          <w:lang w:val="fr-FR" w:eastAsia="zh-CN"/>
        </w:rPr>
      </w:pPr>
      <w:r w:rsidRPr="0041420A">
        <w:rPr>
          <w:bCs/>
          <w:lang w:val="fr-FR" w:eastAsia="zh-CN"/>
        </w:rPr>
        <w:t>226</w:t>
      </w:r>
      <w:r w:rsidR="00E26AC1">
        <w:rPr>
          <w:bCs/>
          <w:lang w:val="fr-FR" w:eastAsia="zh-CN"/>
        </w:rPr>
        <w:t>.</w:t>
      </w:r>
      <w:r w:rsidR="00E26AC1">
        <w:rPr>
          <w:bCs/>
          <w:lang w:val="fr-FR" w:eastAsia="zh-CN"/>
        </w:rPr>
        <w:tab/>
      </w:r>
      <w:r w:rsidRPr="0041420A">
        <w:rPr>
          <w:bCs/>
          <w:lang w:val="fr-FR" w:eastAsia="zh-CN"/>
        </w:rPr>
        <w:t xml:space="preserve">Le Code de procédure pénale prévoit en son article 153 que « la liberté est de droit, le contrôle judiciaire et la détention préventive des mesures exceptionnelles ». Le contrôle judiciaire constitue une alternative à la détention parce que, bien que consistant en une mesure restrictive de liberté, elle s’exécute sans privation de liberté, c’est-à-dire sans incarcération dans un établissement pénitentiaire. </w:t>
      </w:r>
    </w:p>
    <w:p w14:paraId="0C5B7860" w14:textId="264CEF6C" w:rsidR="0041420A" w:rsidRPr="0041420A" w:rsidRDefault="001C6369" w:rsidP="00202746">
      <w:pPr>
        <w:pStyle w:val="H4G"/>
        <w:rPr>
          <w:lang w:val="fr-FR"/>
        </w:rPr>
      </w:pPr>
      <w:r>
        <w:rPr>
          <w:lang w:val="fr-FR"/>
        </w:rPr>
        <w:tab/>
      </w:r>
      <w:r>
        <w:rPr>
          <w:lang w:val="fr-FR"/>
        </w:rPr>
        <w:tab/>
      </w:r>
      <w:r w:rsidR="0041420A" w:rsidRPr="0041420A">
        <w:rPr>
          <w:lang w:val="fr-FR"/>
        </w:rPr>
        <w:t>La transaction (art</w:t>
      </w:r>
      <w:r w:rsidR="00B9085F">
        <w:rPr>
          <w:lang w:val="fr-FR"/>
        </w:rPr>
        <w:t>. </w:t>
      </w:r>
      <w:r w:rsidR="0041420A" w:rsidRPr="0041420A">
        <w:rPr>
          <w:lang w:val="fr-FR"/>
        </w:rPr>
        <w:t xml:space="preserve">13 du Code de procédure pénale) </w:t>
      </w:r>
    </w:p>
    <w:p w14:paraId="2C25B971" w14:textId="5C5EBB95" w:rsidR="0041420A" w:rsidRPr="0041420A" w:rsidRDefault="0041420A" w:rsidP="001C6369">
      <w:pPr>
        <w:pStyle w:val="SingleTxtG"/>
        <w:rPr>
          <w:bCs/>
          <w:lang w:val="fr-FR" w:eastAsia="zh-CN"/>
        </w:rPr>
      </w:pPr>
      <w:r w:rsidRPr="0041420A">
        <w:rPr>
          <w:bCs/>
          <w:lang w:val="fr-FR" w:eastAsia="zh-CN"/>
        </w:rPr>
        <w:t>227</w:t>
      </w:r>
      <w:r w:rsidR="00E26AC1">
        <w:rPr>
          <w:bCs/>
          <w:lang w:val="fr-FR" w:eastAsia="zh-CN"/>
        </w:rPr>
        <w:t>.</w:t>
      </w:r>
      <w:r w:rsidR="00E26AC1">
        <w:rPr>
          <w:bCs/>
          <w:lang w:val="fr-FR" w:eastAsia="zh-CN"/>
        </w:rPr>
        <w:tab/>
      </w:r>
      <w:r w:rsidRPr="0041420A">
        <w:rPr>
          <w:bCs/>
          <w:lang w:val="fr-FR" w:eastAsia="zh-CN"/>
        </w:rPr>
        <w:t>La transaction consiste au paiement d</w:t>
      </w:r>
      <w:r w:rsidR="002A2362">
        <w:rPr>
          <w:bCs/>
          <w:lang w:val="fr-FR" w:eastAsia="zh-CN"/>
        </w:rPr>
        <w:t>’</w:t>
      </w:r>
      <w:r w:rsidRPr="0041420A">
        <w:rPr>
          <w:bCs/>
          <w:lang w:val="fr-FR" w:eastAsia="zh-CN"/>
        </w:rPr>
        <w:t>une amende proposée par le procureur de la République dans les limites de la peine d</w:t>
      </w:r>
      <w:r w:rsidR="002A2362">
        <w:rPr>
          <w:bCs/>
          <w:lang w:val="fr-FR" w:eastAsia="zh-CN"/>
        </w:rPr>
        <w:t>’</w:t>
      </w:r>
      <w:r w:rsidRPr="0041420A">
        <w:rPr>
          <w:bCs/>
          <w:lang w:val="fr-FR" w:eastAsia="zh-CN"/>
        </w:rPr>
        <w:t>amende prévue par la loi pour l</w:t>
      </w:r>
      <w:r w:rsidR="002A2362">
        <w:rPr>
          <w:bCs/>
          <w:lang w:val="fr-FR" w:eastAsia="zh-CN"/>
        </w:rPr>
        <w:t>’</w:t>
      </w:r>
      <w:r w:rsidRPr="0041420A">
        <w:rPr>
          <w:bCs/>
          <w:lang w:val="fr-FR" w:eastAsia="zh-CN"/>
        </w:rPr>
        <w:t>infraction constatée et acceptée par le délinquant. Lorsqu’il existe une victime, le procureur de la République est tenu d</w:t>
      </w:r>
      <w:r w:rsidR="002A2362">
        <w:rPr>
          <w:bCs/>
          <w:lang w:val="fr-FR" w:eastAsia="zh-CN"/>
        </w:rPr>
        <w:t>’</w:t>
      </w:r>
      <w:r w:rsidRPr="0041420A">
        <w:rPr>
          <w:bCs/>
          <w:lang w:val="fr-FR" w:eastAsia="zh-CN"/>
        </w:rPr>
        <w:t>aviser celle-ci du projet de transaction et recueille ses avis et observations préalables. Constatée par un procès-verbal contenant l</w:t>
      </w:r>
      <w:r w:rsidR="002A2362">
        <w:rPr>
          <w:bCs/>
          <w:lang w:val="fr-FR" w:eastAsia="zh-CN"/>
        </w:rPr>
        <w:t>’</w:t>
      </w:r>
      <w:r w:rsidRPr="0041420A">
        <w:rPr>
          <w:bCs/>
          <w:lang w:val="fr-FR" w:eastAsia="zh-CN"/>
        </w:rPr>
        <w:t>accord irrévocable des parties signé par elles, la transaction éteint l</w:t>
      </w:r>
      <w:r w:rsidR="002A2362">
        <w:rPr>
          <w:bCs/>
          <w:lang w:val="fr-FR" w:eastAsia="zh-CN"/>
        </w:rPr>
        <w:t>’</w:t>
      </w:r>
      <w:r w:rsidRPr="0041420A">
        <w:rPr>
          <w:bCs/>
          <w:lang w:val="fr-FR" w:eastAsia="zh-CN"/>
        </w:rPr>
        <w:t>action publique.</w:t>
      </w:r>
      <w:r w:rsidRPr="0041420A">
        <w:rPr>
          <w:bCs/>
          <w:lang w:val="fr-FR" w:eastAsia="zh-CN"/>
        </w:rPr>
        <w:tab/>
      </w:r>
    </w:p>
    <w:p w14:paraId="3E47F13A" w14:textId="2D9B0ACC" w:rsidR="0041420A" w:rsidRPr="0041420A" w:rsidRDefault="0041420A" w:rsidP="00202746">
      <w:pPr>
        <w:pStyle w:val="H4G"/>
        <w:rPr>
          <w:lang w:val="fr-FR"/>
        </w:rPr>
      </w:pPr>
      <w:r w:rsidRPr="0041420A">
        <w:rPr>
          <w:lang w:val="fr-FR"/>
        </w:rPr>
        <w:tab/>
      </w:r>
      <w:r w:rsidR="001C6369">
        <w:rPr>
          <w:lang w:val="fr-FR"/>
        </w:rPr>
        <w:tab/>
      </w:r>
      <w:r w:rsidR="001C6369">
        <w:rPr>
          <w:lang w:val="fr-FR"/>
        </w:rPr>
        <w:tab/>
      </w:r>
      <w:r w:rsidRPr="0041420A">
        <w:rPr>
          <w:lang w:val="fr-FR"/>
        </w:rPr>
        <w:t>Le fractionnement de certaines peines privatives de liberté, en peine d’emprisonnement ferme et en peine avec sursis (art.</w:t>
      </w:r>
      <w:r w:rsidR="00B9085F">
        <w:rPr>
          <w:lang w:val="fr-FR"/>
        </w:rPr>
        <w:t> </w:t>
      </w:r>
      <w:r w:rsidRPr="0041420A">
        <w:rPr>
          <w:lang w:val="fr-FR"/>
        </w:rPr>
        <w:t xml:space="preserve">130 et 131 du Code pénal) </w:t>
      </w:r>
    </w:p>
    <w:p w14:paraId="68FE1B5B" w14:textId="18DB1E7E" w:rsidR="0041420A" w:rsidRPr="0041420A" w:rsidRDefault="0041420A" w:rsidP="001C6369">
      <w:pPr>
        <w:pStyle w:val="SingleTxtG"/>
        <w:rPr>
          <w:bCs/>
          <w:lang w:val="fr-FR" w:eastAsia="zh-CN"/>
        </w:rPr>
      </w:pPr>
      <w:r w:rsidRPr="0041420A">
        <w:rPr>
          <w:bCs/>
          <w:lang w:val="fr-FR" w:eastAsia="zh-CN"/>
        </w:rPr>
        <w:t>228</w:t>
      </w:r>
      <w:r w:rsidR="00E26AC1">
        <w:rPr>
          <w:bCs/>
          <w:lang w:val="fr-FR" w:eastAsia="zh-CN"/>
        </w:rPr>
        <w:t>.</w:t>
      </w:r>
      <w:r w:rsidR="00E26AC1">
        <w:rPr>
          <w:bCs/>
          <w:lang w:val="fr-FR" w:eastAsia="zh-CN"/>
        </w:rPr>
        <w:tab/>
      </w:r>
      <w:r w:rsidRPr="0041420A">
        <w:rPr>
          <w:bCs/>
          <w:lang w:val="fr-FR" w:eastAsia="zh-CN"/>
        </w:rPr>
        <w:t>L’article 130 du Code pénal prévoit qu’« en cas de condamnation pour crime ou délit de droit commun à une peine d</w:t>
      </w:r>
      <w:r w:rsidR="002A2362">
        <w:rPr>
          <w:bCs/>
          <w:lang w:val="fr-FR" w:eastAsia="zh-CN"/>
        </w:rPr>
        <w:t>’</w:t>
      </w:r>
      <w:r w:rsidRPr="0041420A">
        <w:rPr>
          <w:bCs/>
          <w:lang w:val="fr-FR" w:eastAsia="zh-CN"/>
        </w:rPr>
        <w:t>emprisonnement inférieure ou égale à cinq ans et à une amende ou à l</w:t>
      </w:r>
      <w:r w:rsidR="002A2362">
        <w:rPr>
          <w:bCs/>
          <w:lang w:val="fr-FR" w:eastAsia="zh-CN"/>
        </w:rPr>
        <w:t>’</w:t>
      </w:r>
      <w:r w:rsidRPr="0041420A">
        <w:rPr>
          <w:bCs/>
          <w:lang w:val="fr-FR" w:eastAsia="zh-CN"/>
        </w:rPr>
        <w:t>une de ces deux peines seulement, le juge peut, si le condamné n</w:t>
      </w:r>
      <w:r w:rsidR="002A2362">
        <w:rPr>
          <w:bCs/>
          <w:lang w:val="fr-FR" w:eastAsia="zh-CN"/>
        </w:rPr>
        <w:t>’</w:t>
      </w:r>
      <w:r w:rsidRPr="0041420A">
        <w:rPr>
          <w:bCs/>
          <w:lang w:val="fr-FR" w:eastAsia="zh-CN"/>
        </w:rPr>
        <w:t>avait pas, lors de la commission des faits, fait l</w:t>
      </w:r>
      <w:r w:rsidR="002A2362">
        <w:rPr>
          <w:bCs/>
          <w:lang w:val="fr-FR" w:eastAsia="zh-CN"/>
        </w:rPr>
        <w:t>’</w:t>
      </w:r>
      <w:r w:rsidRPr="0041420A">
        <w:rPr>
          <w:bCs/>
          <w:lang w:val="fr-FR" w:eastAsia="zh-CN"/>
        </w:rPr>
        <w:t>objet d</w:t>
      </w:r>
      <w:r w:rsidR="002A2362">
        <w:rPr>
          <w:bCs/>
          <w:lang w:val="fr-FR" w:eastAsia="zh-CN"/>
        </w:rPr>
        <w:t>’</w:t>
      </w:r>
      <w:r w:rsidRPr="0041420A">
        <w:rPr>
          <w:bCs/>
          <w:lang w:val="fr-FR" w:eastAsia="zh-CN"/>
        </w:rPr>
        <w:t>une condamnation à l</w:t>
      </w:r>
      <w:r w:rsidR="002A2362">
        <w:rPr>
          <w:bCs/>
          <w:lang w:val="fr-FR" w:eastAsia="zh-CN"/>
        </w:rPr>
        <w:t>’</w:t>
      </w:r>
      <w:r w:rsidRPr="0041420A">
        <w:rPr>
          <w:bCs/>
          <w:lang w:val="fr-FR" w:eastAsia="zh-CN"/>
        </w:rPr>
        <w:t>emprisonnement pour crime ou délit devenue définitive et non effacée, ordonner qu</w:t>
      </w:r>
      <w:r w:rsidR="002A2362">
        <w:rPr>
          <w:bCs/>
          <w:lang w:val="fr-FR" w:eastAsia="zh-CN"/>
        </w:rPr>
        <w:t>’</w:t>
      </w:r>
      <w:r w:rsidRPr="0041420A">
        <w:rPr>
          <w:bCs/>
          <w:lang w:val="fr-FR" w:eastAsia="zh-CN"/>
        </w:rPr>
        <w:t>il sera sursis en tout ou partie à l</w:t>
      </w:r>
      <w:r w:rsidR="002A2362">
        <w:rPr>
          <w:bCs/>
          <w:lang w:val="fr-FR" w:eastAsia="zh-CN"/>
        </w:rPr>
        <w:t>’</w:t>
      </w:r>
      <w:r w:rsidRPr="0041420A">
        <w:rPr>
          <w:bCs/>
          <w:lang w:val="fr-FR" w:eastAsia="zh-CN"/>
        </w:rPr>
        <w:t>exécution de l</w:t>
      </w:r>
      <w:r w:rsidR="002A2362">
        <w:rPr>
          <w:bCs/>
          <w:lang w:val="fr-FR" w:eastAsia="zh-CN"/>
        </w:rPr>
        <w:t>’</w:t>
      </w:r>
      <w:r w:rsidRPr="0041420A">
        <w:rPr>
          <w:bCs/>
          <w:lang w:val="fr-FR" w:eastAsia="zh-CN"/>
        </w:rPr>
        <w:t>emprisonnement et de l</w:t>
      </w:r>
      <w:r w:rsidR="002A2362">
        <w:rPr>
          <w:bCs/>
          <w:lang w:val="fr-FR" w:eastAsia="zh-CN"/>
        </w:rPr>
        <w:t>’</w:t>
      </w:r>
      <w:r w:rsidRPr="0041420A">
        <w:rPr>
          <w:bCs/>
          <w:lang w:val="fr-FR" w:eastAsia="zh-CN"/>
        </w:rPr>
        <w:t>amende ou de l</w:t>
      </w:r>
      <w:r w:rsidR="002A2362">
        <w:rPr>
          <w:bCs/>
          <w:lang w:val="fr-FR" w:eastAsia="zh-CN"/>
        </w:rPr>
        <w:t>’</w:t>
      </w:r>
      <w:r w:rsidRPr="0041420A">
        <w:rPr>
          <w:bCs/>
          <w:lang w:val="fr-FR" w:eastAsia="zh-CN"/>
        </w:rPr>
        <w:t>une de ces deux peines seulement pendant un délai de cinq ans.</w:t>
      </w:r>
    </w:p>
    <w:p w14:paraId="776C515D" w14:textId="54229249" w:rsidR="0041420A" w:rsidRPr="0041420A" w:rsidRDefault="0041420A" w:rsidP="00202746">
      <w:pPr>
        <w:pStyle w:val="H4G"/>
        <w:rPr>
          <w:lang w:val="fr-FR"/>
        </w:rPr>
      </w:pPr>
      <w:r w:rsidRPr="0041420A">
        <w:rPr>
          <w:lang w:val="fr-FR"/>
        </w:rPr>
        <w:tab/>
      </w:r>
      <w:r w:rsidR="001C6369">
        <w:rPr>
          <w:lang w:val="fr-FR"/>
        </w:rPr>
        <w:tab/>
      </w:r>
      <w:r w:rsidR="001C6369">
        <w:rPr>
          <w:lang w:val="fr-FR"/>
        </w:rPr>
        <w:tab/>
      </w:r>
      <w:r w:rsidRPr="0041420A">
        <w:rPr>
          <w:lang w:val="fr-FR"/>
        </w:rPr>
        <w:t>Les mesures de grâces collectives (art</w:t>
      </w:r>
      <w:r w:rsidR="00C97474">
        <w:rPr>
          <w:lang w:val="fr-FR"/>
        </w:rPr>
        <w:t>. </w:t>
      </w:r>
      <w:r w:rsidRPr="0041420A">
        <w:rPr>
          <w:lang w:val="fr-FR"/>
        </w:rPr>
        <w:t>132 du Code pénal)</w:t>
      </w:r>
    </w:p>
    <w:p w14:paraId="12782580" w14:textId="163E9573" w:rsidR="00B61BFC" w:rsidRDefault="0041420A" w:rsidP="001C6369">
      <w:pPr>
        <w:pStyle w:val="SingleTxtG"/>
        <w:rPr>
          <w:bCs/>
          <w:lang w:val="fr-FR" w:eastAsia="zh-CN"/>
        </w:rPr>
      </w:pPr>
      <w:r w:rsidRPr="0041420A">
        <w:rPr>
          <w:bCs/>
          <w:lang w:val="fr-FR" w:eastAsia="zh-CN"/>
        </w:rPr>
        <w:t>229</w:t>
      </w:r>
      <w:r w:rsidR="00E26AC1">
        <w:rPr>
          <w:bCs/>
          <w:lang w:val="fr-FR" w:eastAsia="zh-CN"/>
        </w:rPr>
        <w:t>.</w:t>
      </w:r>
      <w:r w:rsidR="00E26AC1">
        <w:rPr>
          <w:bCs/>
          <w:lang w:val="fr-FR" w:eastAsia="zh-CN"/>
        </w:rPr>
        <w:tab/>
      </w:r>
      <w:r w:rsidRPr="0041420A">
        <w:rPr>
          <w:bCs/>
          <w:lang w:val="fr-FR" w:eastAsia="zh-CN"/>
        </w:rPr>
        <w:t>Il ressort de l’article 132 du Code pénal que « la grâce accordée par décret du Président de la République est la dispense, totale ou partielle, définitive ou conditionnelle, d</w:t>
      </w:r>
      <w:r w:rsidR="002A2362">
        <w:rPr>
          <w:bCs/>
          <w:lang w:val="fr-FR" w:eastAsia="zh-CN"/>
        </w:rPr>
        <w:t>’</w:t>
      </w:r>
      <w:r w:rsidRPr="0041420A">
        <w:rPr>
          <w:bCs/>
          <w:lang w:val="fr-FR" w:eastAsia="zh-CN"/>
        </w:rPr>
        <w:t>exécution d</w:t>
      </w:r>
      <w:r w:rsidR="002A2362">
        <w:rPr>
          <w:bCs/>
          <w:lang w:val="fr-FR" w:eastAsia="zh-CN"/>
        </w:rPr>
        <w:t>’</w:t>
      </w:r>
      <w:r w:rsidRPr="0041420A">
        <w:rPr>
          <w:bCs/>
          <w:lang w:val="fr-FR" w:eastAsia="zh-CN"/>
        </w:rPr>
        <w:t>une peine ou d’une mesure de sûreté devenue définitive, à l</w:t>
      </w:r>
      <w:r w:rsidR="002A2362">
        <w:rPr>
          <w:bCs/>
          <w:lang w:val="fr-FR" w:eastAsia="zh-CN"/>
        </w:rPr>
        <w:t>’</w:t>
      </w:r>
      <w:r w:rsidRPr="0041420A">
        <w:rPr>
          <w:bCs/>
          <w:lang w:val="fr-FR" w:eastAsia="zh-CN"/>
        </w:rPr>
        <w:t>exception de l</w:t>
      </w:r>
      <w:r w:rsidR="002A2362">
        <w:rPr>
          <w:bCs/>
          <w:lang w:val="fr-FR" w:eastAsia="zh-CN"/>
        </w:rPr>
        <w:t>’</w:t>
      </w:r>
      <w:r w:rsidRPr="0041420A">
        <w:rPr>
          <w:bCs/>
          <w:lang w:val="fr-FR" w:eastAsia="zh-CN"/>
        </w:rPr>
        <w:t xml:space="preserve">internement dans une maison de santé et de la confiscation spéciale ». </w:t>
      </w:r>
    </w:p>
    <w:p w14:paraId="117A5ECA" w14:textId="492F1ED0" w:rsidR="0041420A" w:rsidRPr="0041420A" w:rsidRDefault="00B61BFC" w:rsidP="001C6369">
      <w:pPr>
        <w:pStyle w:val="SingleTxtG"/>
        <w:rPr>
          <w:bCs/>
          <w:lang w:val="fr-FR" w:eastAsia="zh-CN"/>
        </w:rPr>
      </w:pPr>
      <w:r>
        <w:rPr>
          <w:bCs/>
          <w:lang w:val="fr-FR" w:eastAsia="zh-CN"/>
        </w:rPr>
        <w:t>230.</w:t>
      </w:r>
      <w:r>
        <w:rPr>
          <w:bCs/>
          <w:lang w:val="fr-FR" w:eastAsia="zh-CN"/>
        </w:rPr>
        <w:tab/>
      </w:r>
      <w:r w:rsidR="0041420A" w:rsidRPr="0041420A">
        <w:rPr>
          <w:bCs/>
          <w:lang w:val="fr-FR" w:eastAsia="zh-CN"/>
        </w:rPr>
        <w:t>Les mesures de grâce qui sont régulièrement prises par le Président de la République permettent également de réduire la population carcérale de façon significative chaque fois qu’elles interviennent.</w:t>
      </w:r>
    </w:p>
    <w:p w14:paraId="1E93248E" w14:textId="7D9F1F97" w:rsidR="0041420A" w:rsidRPr="0041420A" w:rsidRDefault="0041420A" w:rsidP="001C6369">
      <w:pPr>
        <w:pStyle w:val="SingleTxtG"/>
        <w:rPr>
          <w:bCs/>
          <w:lang w:val="fr-FR" w:eastAsia="zh-CN"/>
        </w:rPr>
      </w:pPr>
      <w:r w:rsidRPr="0041420A">
        <w:rPr>
          <w:bCs/>
          <w:lang w:val="fr-FR" w:eastAsia="zh-CN"/>
        </w:rPr>
        <w:t>23</w:t>
      </w:r>
      <w:r w:rsidR="00B61BFC">
        <w:rPr>
          <w:bCs/>
          <w:lang w:val="fr-FR" w:eastAsia="zh-CN"/>
        </w:rPr>
        <w:t>1</w:t>
      </w:r>
      <w:r w:rsidR="00E26AC1">
        <w:rPr>
          <w:bCs/>
          <w:lang w:val="fr-FR" w:eastAsia="zh-CN"/>
        </w:rPr>
        <w:t>.</w:t>
      </w:r>
      <w:r w:rsidR="00E26AC1">
        <w:rPr>
          <w:bCs/>
          <w:lang w:val="fr-FR" w:eastAsia="zh-CN"/>
        </w:rPr>
        <w:tab/>
      </w:r>
      <w:r w:rsidRPr="0041420A">
        <w:rPr>
          <w:bCs/>
          <w:lang w:val="fr-FR" w:eastAsia="zh-CN"/>
        </w:rPr>
        <w:t>Au titre des autres mesures permettant de réduire la population carcérale, il convient de rappeler que, conformément aux dispositions de l’article 6 alinéa 2 de la Constitution ivoirienne qui prévoit que « toute personne a droit à un procès équitable et à un jugement rendu dans un délai raisonnable déterminé par la loi », la procédure de jugement des crimes a été réformée, avec la création du tribunal criminel et de la Chambre criminelle de la Cour d’appel en remplacement de la Cour d’assises (art</w:t>
      </w:r>
      <w:r w:rsidR="00B9085F">
        <w:rPr>
          <w:bCs/>
          <w:lang w:val="fr-FR" w:eastAsia="zh-CN"/>
        </w:rPr>
        <w:t>. </w:t>
      </w:r>
      <w:r w:rsidRPr="0041420A">
        <w:rPr>
          <w:bCs/>
          <w:lang w:val="fr-FR" w:eastAsia="zh-CN"/>
        </w:rPr>
        <w:t>262 et suivants du Code de procédure pénale).</w:t>
      </w:r>
    </w:p>
    <w:p w14:paraId="4610505E" w14:textId="7EC43917" w:rsidR="00B61BFC" w:rsidRDefault="0041420A" w:rsidP="001C6369">
      <w:pPr>
        <w:pStyle w:val="SingleTxtG"/>
        <w:rPr>
          <w:bCs/>
          <w:lang w:val="fr-FR" w:eastAsia="zh-CN"/>
        </w:rPr>
      </w:pPr>
      <w:r w:rsidRPr="0041420A">
        <w:rPr>
          <w:bCs/>
          <w:lang w:val="fr-FR" w:eastAsia="zh-CN"/>
        </w:rPr>
        <w:t>23</w:t>
      </w:r>
      <w:r w:rsidR="00B61BFC">
        <w:rPr>
          <w:bCs/>
          <w:lang w:val="fr-FR" w:eastAsia="zh-CN"/>
        </w:rPr>
        <w:t>2</w:t>
      </w:r>
      <w:r w:rsidR="00E26AC1">
        <w:rPr>
          <w:bCs/>
          <w:lang w:val="fr-FR" w:eastAsia="zh-CN"/>
        </w:rPr>
        <w:t>.</w:t>
      </w:r>
      <w:r w:rsidR="00E26AC1">
        <w:rPr>
          <w:bCs/>
          <w:lang w:val="fr-FR" w:eastAsia="zh-CN"/>
        </w:rPr>
        <w:tab/>
      </w:r>
      <w:r w:rsidRPr="0041420A">
        <w:rPr>
          <w:bCs/>
          <w:lang w:val="fr-FR" w:eastAsia="zh-CN"/>
        </w:rPr>
        <w:t xml:space="preserve">Cette réforme institue des changements importants dans le processus de jugement des crimes, afin de parvenir à plus de célérité, de simplification des procédures criminelles et de visibilité auprès de la population. </w:t>
      </w:r>
    </w:p>
    <w:p w14:paraId="0DEE25C5" w14:textId="48CF277C" w:rsidR="0041420A" w:rsidRPr="0041420A" w:rsidRDefault="00B61BFC" w:rsidP="001C6369">
      <w:pPr>
        <w:pStyle w:val="SingleTxtG"/>
        <w:rPr>
          <w:bCs/>
          <w:lang w:val="fr-FR" w:eastAsia="zh-CN"/>
        </w:rPr>
      </w:pPr>
      <w:r>
        <w:rPr>
          <w:bCs/>
          <w:lang w:val="fr-FR" w:eastAsia="zh-CN"/>
        </w:rPr>
        <w:t>233.</w:t>
      </w:r>
      <w:r>
        <w:rPr>
          <w:bCs/>
          <w:lang w:val="fr-FR" w:eastAsia="zh-CN"/>
        </w:rPr>
        <w:tab/>
      </w:r>
      <w:r w:rsidR="0041420A" w:rsidRPr="0041420A">
        <w:rPr>
          <w:bCs/>
          <w:lang w:val="fr-FR" w:eastAsia="zh-CN"/>
        </w:rPr>
        <w:t>La réforme permet également aux parties (accusés, parties civiles et Ministère public) de faire appel des décisions rendues en matière criminelle, en vue d’un réexamen de l’affaire en fait et en droit (art</w:t>
      </w:r>
      <w:r w:rsidR="00B9085F">
        <w:rPr>
          <w:bCs/>
          <w:lang w:val="fr-FR" w:eastAsia="zh-CN"/>
        </w:rPr>
        <w:t>. </w:t>
      </w:r>
      <w:r w:rsidR="0041420A" w:rsidRPr="0041420A">
        <w:rPr>
          <w:bCs/>
          <w:lang w:val="fr-FR" w:eastAsia="zh-CN"/>
        </w:rPr>
        <w:t>362 et suivants).</w:t>
      </w:r>
    </w:p>
    <w:p w14:paraId="042BA34D" w14:textId="4E2A8AE6" w:rsidR="0041420A" w:rsidRPr="0041420A" w:rsidRDefault="001C6369" w:rsidP="00202746">
      <w:pPr>
        <w:pStyle w:val="H4G"/>
        <w:rPr>
          <w:lang w:val="fr-FR"/>
        </w:rPr>
      </w:pPr>
      <w:bookmarkStart w:id="5" w:name="_Hlk33281952"/>
      <w:r>
        <w:rPr>
          <w:lang w:val="fr-FR"/>
        </w:rPr>
        <w:tab/>
      </w:r>
      <w:r>
        <w:rPr>
          <w:lang w:val="fr-FR"/>
        </w:rPr>
        <w:tab/>
      </w:r>
      <w:r w:rsidR="0041420A" w:rsidRPr="0041420A">
        <w:rPr>
          <w:lang w:val="fr-FR"/>
        </w:rPr>
        <w:t>Sur les informations concernant les personnes en détention provisoire et les détenus qui</w:t>
      </w:r>
      <w:r w:rsidR="00B9085F">
        <w:rPr>
          <w:lang w:val="fr-FR"/>
        </w:rPr>
        <w:t> </w:t>
      </w:r>
      <w:r w:rsidR="0041420A" w:rsidRPr="0041420A">
        <w:rPr>
          <w:lang w:val="fr-FR"/>
        </w:rPr>
        <w:t xml:space="preserve">exécutent leur peine, sur le taux d’occupation des lieux de détention </w:t>
      </w:r>
    </w:p>
    <w:p w14:paraId="1924854F" w14:textId="5342F0C9" w:rsidR="0041420A" w:rsidRPr="00202746" w:rsidRDefault="00E6780A" w:rsidP="00202746">
      <w:pPr>
        <w:pStyle w:val="H23G"/>
        <w:suppressAutoHyphens w:val="0"/>
        <w:rPr>
          <w:b w:val="0"/>
          <w:noProof/>
          <w:lang w:val="fr-FR"/>
        </w:rPr>
      </w:pPr>
      <w:bookmarkStart w:id="6" w:name="_Toc45807802"/>
      <w:r>
        <w:rPr>
          <w:noProof/>
          <w:sz w:val="20"/>
          <w:szCs w:val="20"/>
          <w:lang w:val="fr-FR"/>
        </w:rPr>
        <w:tab/>
      </w:r>
      <w:r>
        <w:rPr>
          <w:noProof/>
          <w:sz w:val="20"/>
          <w:szCs w:val="20"/>
          <w:lang w:val="fr-FR"/>
        </w:rPr>
        <w:tab/>
      </w:r>
      <w:r w:rsidR="0041420A" w:rsidRPr="00202746">
        <w:rPr>
          <w:noProof/>
          <w:sz w:val="20"/>
          <w:szCs w:val="20"/>
          <w:lang w:val="fr-FR"/>
        </w:rPr>
        <w:t>Population carcérale au 31 décembre 2019</w:t>
      </w:r>
      <w:bookmarkEnd w:id="6"/>
    </w:p>
    <w:tbl>
      <w:tblPr>
        <w:tblW w:w="7370" w:type="dxa"/>
        <w:tblInd w:w="1134" w:type="dxa"/>
        <w:tblLayout w:type="fixed"/>
        <w:tblCellMar>
          <w:left w:w="0" w:type="dxa"/>
          <w:right w:w="0" w:type="dxa"/>
        </w:tblCellMar>
        <w:tblLook w:val="04A0" w:firstRow="1" w:lastRow="0" w:firstColumn="1" w:lastColumn="0" w:noHBand="0" w:noVBand="1"/>
      </w:tblPr>
      <w:tblGrid>
        <w:gridCol w:w="753"/>
        <w:gridCol w:w="778"/>
        <w:gridCol w:w="759"/>
        <w:gridCol w:w="537"/>
        <w:gridCol w:w="810"/>
        <w:gridCol w:w="759"/>
        <w:gridCol w:w="657"/>
        <w:gridCol w:w="785"/>
        <w:gridCol w:w="759"/>
        <w:gridCol w:w="773"/>
      </w:tblGrid>
      <w:tr w:rsidR="001C6369" w:rsidRPr="001C6369" w14:paraId="64AB056B" w14:textId="77777777" w:rsidTr="00EC1BF4">
        <w:trPr>
          <w:tblHeader/>
        </w:trPr>
        <w:tc>
          <w:tcPr>
            <w:tcW w:w="1031" w:type="dxa"/>
            <w:tcBorders>
              <w:top w:val="single" w:sz="4" w:space="0" w:color="auto"/>
              <w:bottom w:val="single" w:sz="4" w:space="0" w:color="auto"/>
            </w:tcBorders>
            <w:shd w:val="clear" w:color="auto" w:fill="auto"/>
            <w:noWrap/>
            <w:vAlign w:val="bottom"/>
            <w:hideMark/>
          </w:tcPr>
          <w:p w14:paraId="291AF45A" w14:textId="77777777" w:rsidR="0041420A" w:rsidRPr="0041420A" w:rsidRDefault="0041420A" w:rsidP="001C6369">
            <w:pPr>
              <w:suppressAutoHyphens w:val="0"/>
              <w:spacing w:before="80" w:after="80" w:line="200" w:lineRule="exact"/>
              <w:rPr>
                <w:bCs/>
                <w:i/>
                <w:sz w:val="16"/>
                <w:lang w:val="fr-FR" w:eastAsia="zh-CN"/>
              </w:rPr>
            </w:pPr>
            <w:r w:rsidRPr="0041420A">
              <w:rPr>
                <w:bCs/>
                <w:i/>
                <w:sz w:val="16"/>
                <w:lang w:val="fr-FR" w:eastAsia="zh-CN"/>
              </w:rPr>
              <w:t> </w:t>
            </w:r>
          </w:p>
        </w:tc>
        <w:tc>
          <w:tcPr>
            <w:tcW w:w="2829"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0A1CF392" w14:textId="77777777" w:rsidR="0041420A" w:rsidRPr="0041420A" w:rsidRDefault="0041420A" w:rsidP="00202746">
            <w:pPr>
              <w:suppressAutoHyphens w:val="0"/>
              <w:spacing w:before="80" w:after="80" w:line="200" w:lineRule="exact"/>
              <w:jc w:val="center"/>
              <w:rPr>
                <w:bCs/>
                <w:i/>
                <w:sz w:val="16"/>
                <w:lang w:val="fr-FR" w:eastAsia="zh-CN"/>
              </w:rPr>
            </w:pPr>
            <w:r w:rsidRPr="0041420A">
              <w:rPr>
                <w:bCs/>
                <w:i/>
                <w:sz w:val="16"/>
                <w:lang w:val="fr-FR" w:eastAsia="zh-CN"/>
              </w:rPr>
              <w:t>Prévenus</w:t>
            </w:r>
          </w:p>
        </w:tc>
        <w:tc>
          <w:tcPr>
            <w:tcW w:w="302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3B8D779" w14:textId="77777777" w:rsidR="0041420A" w:rsidRPr="0041420A" w:rsidRDefault="0041420A" w:rsidP="00202746">
            <w:pPr>
              <w:suppressAutoHyphens w:val="0"/>
              <w:spacing w:before="80" w:after="80" w:line="200" w:lineRule="exact"/>
              <w:jc w:val="center"/>
              <w:rPr>
                <w:bCs/>
                <w:i/>
                <w:sz w:val="16"/>
                <w:lang w:val="fr-FR" w:eastAsia="zh-CN"/>
              </w:rPr>
            </w:pPr>
            <w:r w:rsidRPr="0041420A">
              <w:rPr>
                <w:bCs/>
                <w:i/>
                <w:sz w:val="16"/>
                <w:lang w:val="fr-FR" w:eastAsia="zh-CN"/>
              </w:rPr>
              <w:t>Condamnés</w:t>
            </w:r>
          </w:p>
        </w:tc>
        <w:tc>
          <w:tcPr>
            <w:tcW w:w="316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352EEF9C" w14:textId="77777777" w:rsidR="0041420A" w:rsidRPr="0041420A" w:rsidRDefault="0041420A" w:rsidP="00202746">
            <w:pPr>
              <w:suppressAutoHyphens w:val="0"/>
              <w:spacing w:before="80" w:after="80" w:line="200" w:lineRule="exact"/>
              <w:jc w:val="center"/>
              <w:rPr>
                <w:bCs/>
                <w:i/>
                <w:sz w:val="16"/>
                <w:lang w:val="fr-FR" w:eastAsia="zh-CN"/>
              </w:rPr>
            </w:pPr>
            <w:r w:rsidRPr="0041420A">
              <w:rPr>
                <w:bCs/>
                <w:i/>
                <w:sz w:val="16"/>
                <w:lang w:val="fr-FR" w:eastAsia="zh-CN"/>
              </w:rPr>
              <w:t>Total détenus</w:t>
            </w:r>
          </w:p>
        </w:tc>
      </w:tr>
      <w:tr w:rsidR="00E161CA" w:rsidRPr="00202746" w14:paraId="653F6BE8" w14:textId="77777777" w:rsidTr="00EC1BF4">
        <w:tc>
          <w:tcPr>
            <w:tcW w:w="1031" w:type="dxa"/>
            <w:tcBorders>
              <w:top w:val="single" w:sz="4" w:space="0" w:color="auto"/>
              <w:bottom w:val="single" w:sz="12" w:space="0" w:color="auto"/>
            </w:tcBorders>
            <w:shd w:val="clear" w:color="auto" w:fill="auto"/>
            <w:noWrap/>
            <w:hideMark/>
          </w:tcPr>
          <w:p w14:paraId="0FFBBA3B" w14:textId="77777777" w:rsidR="0041420A" w:rsidRPr="00202746" w:rsidRDefault="0041420A" w:rsidP="00202746">
            <w:pPr>
              <w:suppressAutoHyphens w:val="0"/>
              <w:spacing w:before="80" w:after="80" w:line="200" w:lineRule="exact"/>
              <w:rPr>
                <w:bCs/>
                <w:i/>
                <w:spacing w:val="4"/>
                <w:w w:val="103"/>
                <w:kern w:val="14"/>
                <w:sz w:val="16"/>
                <w:lang w:val="fr-FR" w:eastAsia="zh-CN"/>
              </w:rPr>
            </w:pPr>
            <w:r w:rsidRPr="00202746">
              <w:rPr>
                <w:bCs/>
                <w:i/>
                <w:spacing w:val="4"/>
                <w:w w:val="103"/>
                <w:kern w:val="14"/>
                <w:sz w:val="16"/>
                <w:lang w:val="fr-FR" w:eastAsia="zh-CN"/>
              </w:rPr>
              <w:t> </w:t>
            </w:r>
          </w:p>
        </w:tc>
        <w:tc>
          <w:tcPr>
            <w:tcW w:w="1065" w:type="dxa"/>
            <w:tcBorders>
              <w:top w:val="single" w:sz="4" w:space="0" w:color="auto"/>
              <w:bottom w:val="single" w:sz="12" w:space="0" w:color="auto"/>
            </w:tcBorders>
            <w:shd w:val="clear" w:color="auto" w:fill="auto"/>
            <w:noWrap/>
            <w:vAlign w:val="bottom"/>
            <w:hideMark/>
          </w:tcPr>
          <w:p w14:paraId="4724338A" w14:textId="77777777" w:rsidR="0041420A" w:rsidRPr="00202746" w:rsidRDefault="0041420A" w:rsidP="00202746">
            <w:pPr>
              <w:suppressAutoHyphens w:val="0"/>
              <w:spacing w:before="80" w:after="80" w:line="200" w:lineRule="exact"/>
              <w:jc w:val="right"/>
              <w:rPr>
                <w:i/>
                <w:spacing w:val="4"/>
                <w:w w:val="103"/>
                <w:kern w:val="14"/>
                <w:sz w:val="16"/>
                <w:lang w:val="fr-FR" w:eastAsia="zh-CN"/>
              </w:rPr>
            </w:pPr>
            <w:r w:rsidRPr="00202746">
              <w:rPr>
                <w:i/>
                <w:spacing w:val="4"/>
                <w:w w:val="103"/>
                <w:kern w:val="14"/>
                <w:sz w:val="16"/>
                <w:lang w:val="fr-FR" w:eastAsia="zh-CN"/>
              </w:rPr>
              <w:t>Hommes</w:t>
            </w:r>
          </w:p>
        </w:tc>
        <w:tc>
          <w:tcPr>
            <w:tcW w:w="1041" w:type="dxa"/>
            <w:tcBorders>
              <w:top w:val="single" w:sz="4" w:space="0" w:color="auto"/>
              <w:bottom w:val="single" w:sz="12" w:space="0" w:color="auto"/>
            </w:tcBorders>
            <w:shd w:val="clear" w:color="auto" w:fill="auto"/>
            <w:noWrap/>
            <w:vAlign w:val="bottom"/>
            <w:hideMark/>
          </w:tcPr>
          <w:p w14:paraId="52DA0142" w14:textId="77777777" w:rsidR="0041420A" w:rsidRPr="00202746" w:rsidRDefault="0041420A" w:rsidP="00202746">
            <w:pPr>
              <w:suppressAutoHyphens w:val="0"/>
              <w:spacing w:before="80" w:after="80" w:line="200" w:lineRule="exact"/>
              <w:jc w:val="right"/>
              <w:rPr>
                <w:i/>
                <w:spacing w:val="4"/>
                <w:w w:val="103"/>
                <w:kern w:val="14"/>
                <w:sz w:val="16"/>
                <w:lang w:val="fr-FR" w:eastAsia="zh-CN"/>
              </w:rPr>
            </w:pPr>
            <w:r w:rsidRPr="00202746">
              <w:rPr>
                <w:i/>
                <w:spacing w:val="4"/>
                <w:w w:val="103"/>
                <w:kern w:val="14"/>
                <w:sz w:val="16"/>
                <w:lang w:val="fr-FR" w:eastAsia="zh-CN"/>
              </w:rPr>
              <w:t>Femmes</w:t>
            </w:r>
          </w:p>
        </w:tc>
        <w:tc>
          <w:tcPr>
            <w:tcW w:w="723" w:type="dxa"/>
            <w:tcBorders>
              <w:top w:val="single" w:sz="4" w:space="0" w:color="auto"/>
              <w:bottom w:val="single" w:sz="12" w:space="0" w:color="auto"/>
              <w:right w:val="single" w:sz="24" w:space="0" w:color="FFFFFF" w:themeColor="background1"/>
            </w:tcBorders>
            <w:shd w:val="clear" w:color="auto" w:fill="auto"/>
            <w:noWrap/>
            <w:vAlign w:val="bottom"/>
            <w:hideMark/>
          </w:tcPr>
          <w:p w14:paraId="106F2FCC" w14:textId="77777777" w:rsidR="0041420A" w:rsidRPr="00202746" w:rsidRDefault="0041420A" w:rsidP="00202746">
            <w:pPr>
              <w:suppressAutoHyphens w:val="0"/>
              <w:spacing w:before="80" w:after="80" w:line="200" w:lineRule="exact"/>
              <w:jc w:val="right"/>
              <w:rPr>
                <w:b/>
                <w:bCs/>
                <w:i/>
                <w:spacing w:val="4"/>
                <w:w w:val="103"/>
                <w:kern w:val="14"/>
                <w:sz w:val="16"/>
                <w:lang w:val="fr-FR" w:eastAsia="zh-CN"/>
              </w:rPr>
            </w:pPr>
            <w:r w:rsidRPr="00202746">
              <w:rPr>
                <w:b/>
                <w:bCs/>
                <w:i/>
                <w:spacing w:val="4"/>
                <w:w w:val="103"/>
                <w:kern w:val="14"/>
                <w:sz w:val="16"/>
                <w:lang w:val="fr-FR" w:eastAsia="zh-CN"/>
              </w:rPr>
              <w:t>Total</w:t>
            </w:r>
          </w:p>
        </w:tc>
        <w:tc>
          <w:tcPr>
            <w:tcW w:w="1100" w:type="dxa"/>
            <w:tcBorders>
              <w:top w:val="single" w:sz="4" w:space="0" w:color="auto"/>
              <w:left w:val="single" w:sz="24" w:space="0" w:color="FFFFFF" w:themeColor="background1"/>
              <w:bottom w:val="single" w:sz="12" w:space="0" w:color="auto"/>
            </w:tcBorders>
            <w:shd w:val="clear" w:color="auto" w:fill="auto"/>
            <w:noWrap/>
            <w:vAlign w:val="bottom"/>
            <w:hideMark/>
          </w:tcPr>
          <w:p w14:paraId="14897164" w14:textId="77777777" w:rsidR="0041420A" w:rsidRPr="00202746" w:rsidRDefault="0041420A" w:rsidP="00202746">
            <w:pPr>
              <w:suppressAutoHyphens w:val="0"/>
              <w:spacing w:before="80" w:after="80" w:line="200" w:lineRule="exact"/>
              <w:jc w:val="right"/>
              <w:rPr>
                <w:i/>
                <w:spacing w:val="4"/>
                <w:w w:val="103"/>
                <w:kern w:val="14"/>
                <w:sz w:val="16"/>
                <w:lang w:val="fr-FR" w:eastAsia="zh-CN"/>
              </w:rPr>
            </w:pPr>
            <w:r w:rsidRPr="00202746">
              <w:rPr>
                <w:i/>
                <w:spacing w:val="4"/>
                <w:w w:val="103"/>
                <w:kern w:val="14"/>
                <w:sz w:val="16"/>
                <w:lang w:val="fr-FR" w:eastAsia="zh-CN"/>
              </w:rPr>
              <w:t>Hommes</w:t>
            </w:r>
          </w:p>
        </w:tc>
        <w:tc>
          <w:tcPr>
            <w:tcW w:w="1041" w:type="dxa"/>
            <w:tcBorders>
              <w:top w:val="single" w:sz="4" w:space="0" w:color="auto"/>
              <w:bottom w:val="single" w:sz="12" w:space="0" w:color="auto"/>
            </w:tcBorders>
            <w:shd w:val="clear" w:color="auto" w:fill="auto"/>
            <w:noWrap/>
            <w:vAlign w:val="bottom"/>
            <w:hideMark/>
          </w:tcPr>
          <w:p w14:paraId="77CFB95B" w14:textId="77777777" w:rsidR="0041420A" w:rsidRPr="00202746" w:rsidRDefault="0041420A" w:rsidP="00202746">
            <w:pPr>
              <w:suppressAutoHyphens w:val="0"/>
              <w:spacing w:before="80" w:after="80" w:line="200" w:lineRule="exact"/>
              <w:jc w:val="right"/>
              <w:rPr>
                <w:i/>
                <w:spacing w:val="4"/>
                <w:w w:val="103"/>
                <w:kern w:val="14"/>
                <w:sz w:val="16"/>
                <w:lang w:val="fr-FR" w:eastAsia="zh-CN"/>
              </w:rPr>
            </w:pPr>
            <w:r w:rsidRPr="00202746">
              <w:rPr>
                <w:i/>
                <w:spacing w:val="4"/>
                <w:w w:val="103"/>
                <w:kern w:val="14"/>
                <w:sz w:val="16"/>
                <w:lang w:val="fr-FR" w:eastAsia="zh-CN"/>
              </w:rPr>
              <w:t>Femmes</w:t>
            </w:r>
          </w:p>
        </w:tc>
        <w:tc>
          <w:tcPr>
            <w:tcW w:w="888" w:type="dxa"/>
            <w:tcBorders>
              <w:top w:val="single" w:sz="4" w:space="0" w:color="auto"/>
              <w:bottom w:val="single" w:sz="12" w:space="0" w:color="auto"/>
              <w:right w:val="single" w:sz="24" w:space="0" w:color="FFFFFF" w:themeColor="background1"/>
            </w:tcBorders>
            <w:shd w:val="clear" w:color="auto" w:fill="auto"/>
            <w:noWrap/>
            <w:vAlign w:val="bottom"/>
            <w:hideMark/>
          </w:tcPr>
          <w:p w14:paraId="7706C274" w14:textId="77777777" w:rsidR="0041420A" w:rsidRPr="00202746" w:rsidRDefault="0041420A" w:rsidP="00202746">
            <w:pPr>
              <w:suppressAutoHyphens w:val="0"/>
              <w:spacing w:before="80" w:after="80" w:line="200" w:lineRule="exact"/>
              <w:jc w:val="right"/>
              <w:rPr>
                <w:b/>
                <w:bCs/>
                <w:i/>
                <w:spacing w:val="4"/>
                <w:w w:val="103"/>
                <w:kern w:val="14"/>
                <w:sz w:val="16"/>
                <w:lang w:val="fr-FR" w:eastAsia="zh-CN"/>
              </w:rPr>
            </w:pPr>
            <w:r w:rsidRPr="00202746">
              <w:rPr>
                <w:b/>
                <w:bCs/>
                <w:i/>
                <w:spacing w:val="4"/>
                <w:w w:val="103"/>
                <w:kern w:val="14"/>
                <w:sz w:val="16"/>
                <w:lang w:val="fr-FR" w:eastAsia="zh-CN"/>
              </w:rPr>
              <w:t>Total</w:t>
            </w:r>
          </w:p>
        </w:tc>
        <w:tc>
          <w:tcPr>
            <w:tcW w:w="1065" w:type="dxa"/>
            <w:tcBorders>
              <w:top w:val="single" w:sz="4" w:space="0" w:color="auto"/>
              <w:left w:val="single" w:sz="24" w:space="0" w:color="FFFFFF" w:themeColor="background1"/>
              <w:bottom w:val="single" w:sz="12" w:space="0" w:color="auto"/>
            </w:tcBorders>
            <w:shd w:val="clear" w:color="auto" w:fill="auto"/>
            <w:noWrap/>
            <w:vAlign w:val="bottom"/>
            <w:hideMark/>
          </w:tcPr>
          <w:p w14:paraId="595ED9A5" w14:textId="77777777" w:rsidR="0041420A" w:rsidRPr="00202746" w:rsidRDefault="0041420A" w:rsidP="00202746">
            <w:pPr>
              <w:suppressAutoHyphens w:val="0"/>
              <w:spacing w:before="80" w:after="80" w:line="200" w:lineRule="exact"/>
              <w:jc w:val="right"/>
              <w:rPr>
                <w:i/>
                <w:spacing w:val="4"/>
                <w:w w:val="103"/>
                <w:kern w:val="14"/>
                <w:sz w:val="16"/>
                <w:lang w:val="fr-FR" w:eastAsia="zh-CN"/>
              </w:rPr>
            </w:pPr>
            <w:r w:rsidRPr="00202746">
              <w:rPr>
                <w:i/>
                <w:spacing w:val="4"/>
                <w:w w:val="103"/>
                <w:kern w:val="14"/>
                <w:sz w:val="16"/>
                <w:lang w:val="fr-FR" w:eastAsia="zh-CN"/>
              </w:rPr>
              <w:t>Hommes</w:t>
            </w:r>
          </w:p>
        </w:tc>
        <w:tc>
          <w:tcPr>
            <w:tcW w:w="1041" w:type="dxa"/>
            <w:tcBorders>
              <w:top w:val="single" w:sz="4" w:space="0" w:color="auto"/>
              <w:bottom w:val="single" w:sz="12" w:space="0" w:color="auto"/>
            </w:tcBorders>
            <w:shd w:val="clear" w:color="auto" w:fill="auto"/>
            <w:noWrap/>
            <w:vAlign w:val="bottom"/>
            <w:hideMark/>
          </w:tcPr>
          <w:p w14:paraId="26D07260" w14:textId="77777777" w:rsidR="0041420A" w:rsidRPr="00202746" w:rsidRDefault="0041420A" w:rsidP="00202746">
            <w:pPr>
              <w:suppressAutoHyphens w:val="0"/>
              <w:spacing w:before="80" w:after="80" w:line="200" w:lineRule="exact"/>
              <w:jc w:val="right"/>
              <w:rPr>
                <w:i/>
                <w:spacing w:val="4"/>
                <w:w w:val="103"/>
                <w:kern w:val="14"/>
                <w:sz w:val="16"/>
                <w:lang w:val="fr-FR" w:eastAsia="zh-CN"/>
              </w:rPr>
            </w:pPr>
            <w:r w:rsidRPr="00202746">
              <w:rPr>
                <w:i/>
                <w:spacing w:val="4"/>
                <w:w w:val="103"/>
                <w:kern w:val="14"/>
                <w:sz w:val="16"/>
                <w:lang w:val="fr-FR" w:eastAsia="zh-CN"/>
              </w:rPr>
              <w:t>Femmes</w:t>
            </w:r>
          </w:p>
        </w:tc>
        <w:tc>
          <w:tcPr>
            <w:tcW w:w="1059" w:type="dxa"/>
            <w:tcBorders>
              <w:top w:val="single" w:sz="4" w:space="0" w:color="auto"/>
              <w:bottom w:val="single" w:sz="12" w:space="0" w:color="auto"/>
            </w:tcBorders>
            <w:shd w:val="clear" w:color="auto" w:fill="auto"/>
            <w:noWrap/>
            <w:vAlign w:val="bottom"/>
            <w:hideMark/>
          </w:tcPr>
          <w:p w14:paraId="25C081C7" w14:textId="77777777" w:rsidR="0041420A" w:rsidRPr="00202746" w:rsidRDefault="0041420A" w:rsidP="00202746">
            <w:pPr>
              <w:suppressAutoHyphens w:val="0"/>
              <w:spacing w:before="80" w:after="80" w:line="200" w:lineRule="exact"/>
              <w:jc w:val="right"/>
              <w:rPr>
                <w:b/>
                <w:bCs/>
                <w:i/>
                <w:spacing w:val="4"/>
                <w:w w:val="103"/>
                <w:kern w:val="14"/>
                <w:sz w:val="16"/>
                <w:lang w:val="fr-FR" w:eastAsia="zh-CN"/>
              </w:rPr>
            </w:pPr>
            <w:r w:rsidRPr="00202746">
              <w:rPr>
                <w:b/>
                <w:bCs/>
                <w:i/>
                <w:spacing w:val="4"/>
                <w:w w:val="103"/>
                <w:kern w:val="14"/>
                <w:sz w:val="16"/>
                <w:lang w:val="fr-FR" w:eastAsia="zh-CN"/>
              </w:rPr>
              <w:t>Total</w:t>
            </w:r>
          </w:p>
        </w:tc>
      </w:tr>
      <w:tr w:rsidR="001C6369" w:rsidRPr="001C6369" w14:paraId="3AA4136C" w14:textId="77777777" w:rsidTr="00202746">
        <w:tc>
          <w:tcPr>
            <w:tcW w:w="1031" w:type="dxa"/>
            <w:tcBorders>
              <w:top w:val="single" w:sz="12" w:space="0" w:color="auto"/>
            </w:tcBorders>
            <w:shd w:val="clear" w:color="auto" w:fill="auto"/>
            <w:noWrap/>
            <w:hideMark/>
          </w:tcPr>
          <w:p w14:paraId="4D1BA176" w14:textId="77777777" w:rsidR="0041420A" w:rsidRPr="00202746" w:rsidRDefault="0041420A" w:rsidP="001C6369">
            <w:pPr>
              <w:suppressAutoHyphens w:val="0"/>
              <w:spacing w:before="40" w:after="40" w:line="220" w:lineRule="exact"/>
              <w:rPr>
                <w:sz w:val="18"/>
                <w:lang w:val="fr-FR" w:eastAsia="zh-CN"/>
              </w:rPr>
            </w:pPr>
            <w:r w:rsidRPr="00202746">
              <w:rPr>
                <w:sz w:val="18"/>
                <w:lang w:val="fr-FR" w:eastAsia="zh-CN"/>
              </w:rPr>
              <w:t>Majeurs</w:t>
            </w:r>
          </w:p>
        </w:tc>
        <w:tc>
          <w:tcPr>
            <w:tcW w:w="1065" w:type="dxa"/>
            <w:tcBorders>
              <w:top w:val="single" w:sz="12" w:space="0" w:color="auto"/>
            </w:tcBorders>
            <w:shd w:val="clear" w:color="auto" w:fill="auto"/>
            <w:noWrap/>
            <w:vAlign w:val="bottom"/>
            <w:hideMark/>
          </w:tcPr>
          <w:p w14:paraId="380E0136" w14:textId="6048AF56"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5</w:t>
            </w:r>
            <w:r w:rsidR="00E161CA">
              <w:rPr>
                <w:sz w:val="18"/>
                <w:lang w:val="fr-FR" w:eastAsia="zh-CN"/>
              </w:rPr>
              <w:t xml:space="preserve"> </w:t>
            </w:r>
            <w:r w:rsidRPr="0041420A">
              <w:rPr>
                <w:sz w:val="18"/>
                <w:lang w:val="fr-FR" w:eastAsia="zh-CN"/>
              </w:rPr>
              <w:t>864</w:t>
            </w:r>
          </w:p>
        </w:tc>
        <w:tc>
          <w:tcPr>
            <w:tcW w:w="1041" w:type="dxa"/>
            <w:tcBorders>
              <w:top w:val="single" w:sz="12" w:space="0" w:color="auto"/>
            </w:tcBorders>
            <w:shd w:val="clear" w:color="auto" w:fill="auto"/>
            <w:noWrap/>
            <w:vAlign w:val="bottom"/>
            <w:hideMark/>
          </w:tcPr>
          <w:p w14:paraId="0C514A30"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223</w:t>
            </w:r>
          </w:p>
        </w:tc>
        <w:tc>
          <w:tcPr>
            <w:tcW w:w="723" w:type="dxa"/>
            <w:tcBorders>
              <w:top w:val="single" w:sz="12" w:space="0" w:color="auto"/>
            </w:tcBorders>
            <w:shd w:val="clear" w:color="auto" w:fill="auto"/>
            <w:noWrap/>
            <w:vAlign w:val="bottom"/>
            <w:hideMark/>
          </w:tcPr>
          <w:p w14:paraId="2597D78D" w14:textId="77777777" w:rsidR="0041420A" w:rsidRPr="00202746" w:rsidRDefault="0041420A" w:rsidP="001C6369">
            <w:pPr>
              <w:suppressAutoHyphens w:val="0"/>
              <w:spacing w:before="40" w:after="40" w:line="220" w:lineRule="exact"/>
              <w:jc w:val="right"/>
              <w:rPr>
                <w:b/>
                <w:bCs/>
                <w:sz w:val="18"/>
                <w:lang w:val="fr-FR" w:eastAsia="zh-CN"/>
              </w:rPr>
            </w:pPr>
            <w:r w:rsidRPr="00202746">
              <w:rPr>
                <w:b/>
                <w:bCs/>
                <w:sz w:val="18"/>
                <w:lang w:val="fr-FR" w:eastAsia="zh-CN"/>
              </w:rPr>
              <w:t>6 087</w:t>
            </w:r>
          </w:p>
        </w:tc>
        <w:tc>
          <w:tcPr>
            <w:tcW w:w="1100" w:type="dxa"/>
            <w:tcBorders>
              <w:top w:val="single" w:sz="12" w:space="0" w:color="auto"/>
            </w:tcBorders>
            <w:shd w:val="clear" w:color="auto" w:fill="auto"/>
            <w:noWrap/>
            <w:vAlign w:val="bottom"/>
            <w:hideMark/>
          </w:tcPr>
          <w:p w14:paraId="4D34F3F8" w14:textId="5F7B6030"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13</w:t>
            </w:r>
            <w:r w:rsidR="00E161CA">
              <w:rPr>
                <w:sz w:val="18"/>
                <w:lang w:val="fr-FR" w:eastAsia="zh-CN"/>
              </w:rPr>
              <w:t xml:space="preserve"> </w:t>
            </w:r>
            <w:r w:rsidRPr="0041420A">
              <w:rPr>
                <w:sz w:val="18"/>
                <w:lang w:val="fr-FR" w:eastAsia="zh-CN"/>
              </w:rPr>
              <w:t>915</w:t>
            </w:r>
          </w:p>
        </w:tc>
        <w:tc>
          <w:tcPr>
            <w:tcW w:w="1041" w:type="dxa"/>
            <w:tcBorders>
              <w:top w:val="single" w:sz="12" w:space="0" w:color="auto"/>
            </w:tcBorders>
            <w:shd w:val="clear" w:color="auto" w:fill="auto"/>
            <w:noWrap/>
            <w:vAlign w:val="bottom"/>
            <w:hideMark/>
          </w:tcPr>
          <w:p w14:paraId="03805055"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285</w:t>
            </w:r>
          </w:p>
        </w:tc>
        <w:tc>
          <w:tcPr>
            <w:tcW w:w="888" w:type="dxa"/>
            <w:tcBorders>
              <w:top w:val="single" w:sz="12" w:space="0" w:color="auto"/>
            </w:tcBorders>
            <w:shd w:val="clear" w:color="auto" w:fill="auto"/>
            <w:noWrap/>
            <w:vAlign w:val="bottom"/>
            <w:hideMark/>
          </w:tcPr>
          <w:p w14:paraId="6C967B2F" w14:textId="77777777" w:rsidR="0041420A" w:rsidRPr="00202746" w:rsidRDefault="0041420A" w:rsidP="001C6369">
            <w:pPr>
              <w:suppressAutoHyphens w:val="0"/>
              <w:spacing w:before="40" w:after="40" w:line="220" w:lineRule="exact"/>
              <w:jc w:val="right"/>
              <w:rPr>
                <w:b/>
                <w:bCs/>
                <w:sz w:val="18"/>
                <w:lang w:val="fr-FR" w:eastAsia="zh-CN"/>
              </w:rPr>
            </w:pPr>
            <w:r w:rsidRPr="00202746">
              <w:rPr>
                <w:b/>
                <w:bCs/>
                <w:sz w:val="18"/>
                <w:lang w:val="fr-FR" w:eastAsia="zh-CN"/>
              </w:rPr>
              <w:t>14 200</w:t>
            </w:r>
          </w:p>
        </w:tc>
        <w:tc>
          <w:tcPr>
            <w:tcW w:w="1065" w:type="dxa"/>
            <w:tcBorders>
              <w:top w:val="single" w:sz="12" w:space="0" w:color="auto"/>
            </w:tcBorders>
            <w:shd w:val="clear" w:color="auto" w:fill="auto"/>
            <w:noWrap/>
            <w:vAlign w:val="bottom"/>
            <w:hideMark/>
          </w:tcPr>
          <w:p w14:paraId="64009DA7"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19 779</w:t>
            </w:r>
          </w:p>
        </w:tc>
        <w:tc>
          <w:tcPr>
            <w:tcW w:w="1041" w:type="dxa"/>
            <w:tcBorders>
              <w:top w:val="single" w:sz="12" w:space="0" w:color="auto"/>
            </w:tcBorders>
            <w:shd w:val="clear" w:color="auto" w:fill="auto"/>
            <w:noWrap/>
            <w:vAlign w:val="bottom"/>
            <w:hideMark/>
          </w:tcPr>
          <w:p w14:paraId="06ACF8F2"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508</w:t>
            </w:r>
          </w:p>
        </w:tc>
        <w:tc>
          <w:tcPr>
            <w:tcW w:w="1059" w:type="dxa"/>
            <w:tcBorders>
              <w:top w:val="single" w:sz="12" w:space="0" w:color="auto"/>
            </w:tcBorders>
            <w:shd w:val="clear" w:color="auto" w:fill="auto"/>
            <w:noWrap/>
            <w:vAlign w:val="bottom"/>
            <w:hideMark/>
          </w:tcPr>
          <w:p w14:paraId="34D71742" w14:textId="77777777" w:rsidR="0041420A" w:rsidRPr="00202746" w:rsidRDefault="0041420A" w:rsidP="001C6369">
            <w:pPr>
              <w:suppressAutoHyphens w:val="0"/>
              <w:spacing w:before="40" w:after="40" w:line="220" w:lineRule="exact"/>
              <w:jc w:val="right"/>
              <w:rPr>
                <w:b/>
                <w:bCs/>
                <w:sz w:val="18"/>
                <w:lang w:val="fr-FR" w:eastAsia="zh-CN"/>
              </w:rPr>
            </w:pPr>
            <w:r w:rsidRPr="00202746">
              <w:rPr>
                <w:b/>
                <w:bCs/>
                <w:sz w:val="18"/>
                <w:lang w:val="fr-FR" w:eastAsia="zh-CN"/>
              </w:rPr>
              <w:t>20 287</w:t>
            </w:r>
          </w:p>
        </w:tc>
      </w:tr>
      <w:tr w:rsidR="001C6369" w:rsidRPr="001C6369" w14:paraId="139BFA67" w14:textId="77777777" w:rsidTr="00202746">
        <w:tc>
          <w:tcPr>
            <w:tcW w:w="1031" w:type="dxa"/>
            <w:tcBorders>
              <w:bottom w:val="single" w:sz="4" w:space="0" w:color="auto"/>
            </w:tcBorders>
            <w:shd w:val="clear" w:color="auto" w:fill="auto"/>
            <w:noWrap/>
            <w:hideMark/>
          </w:tcPr>
          <w:p w14:paraId="4389E4E9" w14:textId="77777777" w:rsidR="0041420A" w:rsidRPr="00202746" w:rsidRDefault="0041420A" w:rsidP="001C6369">
            <w:pPr>
              <w:suppressAutoHyphens w:val="0"/>
              <w:spacing w:before="40" w:after="40" w:line="220" w:lineRule="exact"/>
              <w:rPr>
                <w:sz w:val="18"/>
                <w:lang w:val="fr-FR" w:eastAsia="zh-CN"/>
              </w:rPr>
            </w:pPr>
            <w:r w:rsidRPr="00202746">
              <w:rPr>
                <w:sz w:val="18"/>
                <w:lang w:val="fr-FR" w:eastAsia="zh-CN"/>
              </w:rPr>
              <w:t>Mineurs</w:t>
            </w:r>
          </w:p>
        </w:tc>
        <w:tc>
          <w:tcPr>
            <w:tcW w:w="1065" w:type="dxa"/>
            <w:tcBorders>
              <w:bottom w:val="single" w:sz="4" w:space="0" w:color="auto"/>
            </w:tcBorders>
            <w:shd w:val="clear" w:color="auto" w:fill="auto"/>
            <w:noWrap/>
            <w:vAlign w:val="bottom"/>
            <w:hideMark/>
          </w:tcPr>
          <w:p w14:paraId="1C1F8DD9"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612</w:t>
            </w:r>
          </w:p>
        </w:tc>
        <w:tc>
          <w:tcPr>
            <w:tcW w:w="1041" w:type="dxa"/>
            <w:tcBorders>
              <w:bottom w:val="single" w:sz="4" w:space="0" w:color="auto"/>
            </w:tcBorders>
            <w:shd w:val="clear" w:color="auto" w:fill="auto"/>
            <w:noWrap/>
            <w:vAlign w:val="bottom"/>
            <w:hideMark/>
          </w:tcPr>
          <w:p w14:paraId="01917116"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14</w:t>
            </w:r>
          </w:p>
        </w:tc>
        <w:tc>
          <w:tcPr>
            <w:tcW w:w="723" w:type="dxa"/>
            <w:tcBorders>
              <w:bottom w:val="single" w:sz="4" w:space="0" w:color="auto"/>
            </w:tcBorders>
            <w:shd w:val="clear" w:color="auto" w:fill="auto"/>
            <w:noWrap/>
            <w:vAlign w:val="bottom"/>
            <w:hideMark/>
          </w:tcPr>
          <w:p w14:paraId="43AC15C2" w14:textId="77777777" w:rsidR="0041420A" w:rsidRPr="00202746" w:rsidRDefault="0041420A" w:rsidP="001C6369">
            <w:pPr>
              <w:suppressAutoHyphens w:val="0"/>
              <w:spacing w:before="40" w:after="40" w:line="220" w:lineRule="exact"/>
              <w:jc w:val="right"/>
              <w:rPr>
                <w:b/>
                <w:bCs/>
                <w:sz w:val="18"/>
                <w:lang w:val="fr-FR" w:eastAsia="zh-CN"/>
              </w:rPr>
            </w:pPr>
            <w:r w:rsidRPr="00202746">
              <w:rPr>
                <w:b/>
                <w:bCs/>
                <w:sz w:val="18"/>
                <w:lang w:val="fr-FR" w:eastAsia="zh-CN"/>
              </w:rPr>
              <w:t>626</w:t>
            </w:r>
          </w:p>
        </w:tc>
        <w:tc>
          <w:tcPr>
            <w:tcW w:w="1100" w:type="dxa"/>
            <w:tcBorders>
              <w:bottom w:val="single" w:sz="4" w:space="0" w:color="auto"/>
            </w:tcBorders>
            <w:shd w:val="clear" w:color="auto" w:fill="auto"/>
            <w:noWrap/>
            <w:vAlign w:val="bottom"/>
            <w:hideMark/>
          </w:tcPr>
          <w:p w14:paraId="3BCB993B"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79</w:t>
            </w:r>
          </w:p>
        </w:tc>
        <w:tc>
          <w:tcPr>
            <w:tcW w:w="1041" w:type="dxa"/>
            <w:tcBorders>
              <w:bottom w:val="single" w:sz="4" w:space="0" w:color="auto"/>
            </w:tcBorders>
            <w:shd w:val="clear" w:color="auto" w:fill="auto"/>
            <w:noWrap/>
            <w:vAlign w:val="bottom"/>
            <w:hideMark/>
          </w:tcPr>
          <w:p w14:paraId="0CC24501"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0</w:t>
            </w:r>
          </w:p>
        </w:tc>
        <w:tc>
          <w:tcPr>
            <w:tcW w:w="888" w:type="dxa"/>
            <w:tcBorders>
              <w:bottom w:val="single" w:sz="4" w:space="0" w:color="auto"/>
            </w:tcBorders>
            <w:shd w:val="clear" w:color="auto" w:fill="auto"/>
            <w:noWrap/>
            <w:vAlign w:val="bottom"/>
            <w:hideMark/>
          </w:tcPr>
          <w:p w14:paraId="13DDDF4E" w14:textId="77777777" w:rsidR="0041420A" w:rsidRPr="00202746" w:rsidRDefault="0041420A" w:rsidP="001C6369">
            <w:pPr>
              <w:suppressAutoHyphens w:val="0"/>
              <w:spacing w:before="40" w:after="40" w:line="220" w:lineRule="exact"/>
              <w:jc w:val="right"/>
              <w:rPr>
                <w:b/>
                <w:bCs/>
                <w:sz w:val="18"/>
                <w:lang w:val="fr-FR" w:eastAsia="zh-CN"/>
              </w:rPr>
            </w:pPr>
            <w:r w:rsidRPr="00202746">
              <w:rPr>
                <w:b/>
                <w:bCs/>
                <w:sz w:val="18"/>
                <w:lang w:val="fr-FR" w:eastAsia="zh-CN"/>
              </w:rPr>
              <w:t>79</w:t>
            </w:r>
          </w:p>
        </w:tc>
        <w:tc>
          <w:tcPr>
            <w:tcW w:w="1065" w:type="dxa"/>
            <w:tcBorders>
              <w:bottom w:val="single" w:sz="4" w:space="0" w:color="auto"/>
            </w:tcBorders>
            <w:shd w:val="clear" w:color="auto" w:fill="auto"/>
            <w:noWrap/>
            <w:vAlign w:val="bottom"/>
            <w:hideMark/>
          </w:tcPr>
          <w:p w14:paraId="41CC5FB2"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691</w:t>
            </w:r>
          </w:p>
        </w:tc>
        <w:tc>
          <w:tcPr>
            <w:tcW w:w="1041" w:type="dxa"/>
            <w:tcBorders>
              <w:bottom w:val="single" w:sz="4" w:space="0" w:color="auto"/>
            </w:tcBorders>
            <w:shd w:val="clear" w:color="auto" w:fill="auto"/>
            <w:noWrap/>
            <w:vAlign w:val="bottom"/>
            <w:hideMark/>
          </w:tcPr>
          <w:p w14:paraId="587FF785" w14:textId="77777777" w:rsidR="0041420A" w:rsidRPr="0041420A" w:rsidRDefault="0041420A" w:rsidP="001C6369">
            <w:pPr>
              <w:suppressAutoHyphens w:val="0"/>
              <w:spacing w:before="40" w:after="40" w:line="220" w:lineRule="exact"/>
              <w:jc w:val="right"/>
              <w:rPr>
                <w:sz w:val="18"/>
                <w:lang w:val="fr-FR" w:eastAsia="zh-CN"/>
              </w:rPr>
            </w:pPr>
            <w:r w:rsidRPr="0041420A">
              <w:rPr>
                <w:sz w:val="18"/>
                <w:lang w:val="fr-FR" w:eastAsia="zh-CN"/>
              </w:rPr>
              <w:t>14</w:t>
            </w:r>
          </w:p>
        </w:tc>
        <w:tc>
          <w:tcPr>
            <w:tcW w:w="1059" w:type="dxa"/>
            <w:tcBorders>
              <w:bottom w:val="single" w:sz="4" w:space="0" w:color="auto"/>
            </w:tcBorders>
            <w:shd w:val="clear" w:color="auto" w:fill="auto"/>
            <w:noWrap/>
            <w:vAlign w:val="bottom"/>
            <w:hideMark/>
          </w:tcPr>
          <w:p w14:paraId="40478A93" w14:textId="77777777" w:rsidR="0041420A" w:rsidRPr="00202746" w:rsidRDefault="0041420A" w:rsidP="001C6369">
            <w:pPr>
              <w:suppressAutoHyphens w:val="0"/>
              <w:spacing w:before="40" w:after="40" w:line="220" w:lineRule="exact"/>
              <w:jc w:val="right"/>
              <w:rPr>
                <w:b/>
                <w:bCs/>
                <w:sz w:val="18"/>
                <w:lang w:val="fr-FR" w:eastAsia="zh-CN"/>
              </w:rPr>
            </w:pPr>
            <w:r w:rsidRPr="00202746">
              <w:rPr>
                <w:b/>
                <w:bCs/>
                <w:sz w:val="18"/>
                <w:lang w:val="fr-FR" w:eastAsia="zh-CN"/>
              </w:rPr>
              <w:t>705</w:t>
            </w:r>
          </w:p>
        </w:tc>
      </w:tr>
      <w:tr w:rsidR="001C6369" w:rsidRPr="00202746" w14:paraId="500C09E0" w14:textId="77777777" w:rsidTr="00202746">
        <w:tc>
          <w:tcPr>
            <w:tcW w:w="1031" w:type="dxa"/>
            <w:tcBorders>
              <w:top w:val="single" w:sz="4" w:space="0" w:color="auto"/>
              <w:bottom w:val="single" w:sz="12" w:space="0" w:color="auto"/>
            </w:tcBorders>
            <w:shd w:val="clear" w:color="auto" w:fill="auto"/>
            <w:noWrap/>
            <w:hideMark/>
          </w:tcPr>
          <w:p w14:paraId="61E20274" w14:textId="77777777" w:rsidR="0041420A" w:rsidRPr="00202746" w:rsidRDefault="0041420A" w:rsidP="00202746">
            <w:pPr>
              <w:suppressAutoHyphens w:val="0"/>
              <w:spacing w:before="80" w:after="80" w:line="220" w:lineRule="exact"/>
              <w:ind w:left="283"/>
              <w:rPr>
                <w:b/>
                <w:sz w:val="18"/>
                <w:lang w:val="fr-FR" w:eastAsia="zh-CN"/>
              </w:rPr>
            </w:pPr>
            <w:r w:rsidRPr="00202746">
              <w:rPr>
                <w:b/>
                <w:sz w:val="18"/>
                <w:lang w:val="fr-FR" w:eastAsia="zh-CN"/>
              </w:rPr>
              <w:t>Total</w:t>
            </w:r>
          </w:p>
        </w:tc>
        <w:tc>
          <w:tcPr>
            <w:tcW w:w="1065" w:type="dxa"/>
            <w:tcBorders>
              <w:top w:val="single" w:sz="4" w:space="0" w:color="auto"/>
              <w:bottom w:val="single" w:sz="12" w:space="0" w:color="auto"/>
            </w:tcBorders>
            <w:shd w:val="clear" w:color="auto" w:fill="auto"/>
            <w:noWrap/>
            <w:vAlign w:val="bottom"/>
            <w:hideMark/>
          </w:tcPr>
          <w:p w14:paraId="36850F75"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6 476</w:t>
            </w:r>
          </w:p>
        </w:tc>
        <w:tc>
          <w:tcPr>
            <w:tcW w:w="1041" w:type="dxa"/>
            <w:tcBorders>
              <w:top w:val="single" w:sz="4" w:space="0" w:color="auto"/>
              <w:bottom w:val="single" w:sz="12" w:space="0" w:color="auto"/>
            </w:tcBorders>
            <w:shd w:val="clear" w:color="auto" w:fill="auto"/>
            <w:noWrap/>
            <w:vAlign w:val="bottom"/>
            <w:hideMark/>
          </w:tcPr>
          <w:p w14:paraId="29AEC3E3"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237</w:t>
            </w:r>
          </w:p>
        </w:tc>
        <w:tc>
          <w:tcPr>
            <w:tcW w:w="723" w:type="dxa"/>
            <w:tcBorders>
              <w:top w:val="single" w:sz="4" w:space="0" w:color="auto"/>
              <w:bottom w:val="single" w:sz="12" w:space="0" w:color="auto"/>
            </w:tcBorders>
            <w:shd w:val="clear" w:color="auto" w:fill="auto"/>
            <w:noWrap/>
            <w:vAlign w:val="bottom"/>
            <w:hideMark/>
          </w:tcPr>
          <w:p w14:paraId="309DA0C6"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6 713</w:t>
            </w:r>
          </w:p>
        </w:tc>
        <w:tc>
          <w:tcPr>
            <w:tcW w:w="1100" w:type="dxa"/>
            <w:tcBorders>
              <w:top w:val="single" w:sz="4" w:space="0" w:color="auto"/>
              <w:bottom w:val="single" w:sz="12" w:space="0" w:color="auto"/>
            </w:tcBorders>
            <w:shd w:val="clear" w:color="auto" w:fill="auto"/>
            <w:noWrap/>
            <w:vAlign w:val="bottom"/>
            <w:hideMark/>
          </w:tcPr>
          <w:p w14:paraId="2A2DA672"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13 994</w:t>
            </w:r>
          </w:p>
        </w:tc>
        <w:tc>
          <w:tcPr>
            <w:tcW w:w="1041" w:type="dxa"/>
            <w:tcBorders>
              <w:top w:val="single" w:sz="4" w:space="0" w:color="auto"/>
              <w:bottom w:val="single" w:sz="12" w:space="0" w:color="auto"/>
            </w:tcBorders>
            <w:shd w:val="clear" w:color="auto" w:fill="auto"/>
            <w:noWrap/>
            <w:vAlign w:val="bottom"/>
            <w:hideMark/>
          </w:tcPr>
          <w:p w14:paraId="34572713"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285</w:t>
            </w:r>
          </w:p>
        </w:tc>
        <w:tc>
          <w:tcPr>
            <w:tcW w:w="888" w:type="dxa"/>
            <w:tcBorders>
              <w:top w:val="single" w:sz="4" w:space="0" w:color="auto"/>
              <w:bottom w:val="single" w:sz="12" w:space="0" w:color="auto"/>
            </w:tcBorders>
            <w:shd w:val="clear" w:color="auto" w:fill="auto"/>
            <w:noWrap/>
            <w:vAlign w:val="bottom"/>
            <w:hideMark/>
          </w:tcPr>
          <w:p w14:paraId="0E82DE92"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14 279</w:t>
            </w:r>
          </w:p>
        </w:tc>
        <w:tc>
          <w:tcPr>
            <w:tcW w:w="1065" w:type="dxa"/>
            <w:tcBorders>
              <w:top w:val="single" w:sz="4" w:space="0" w:color="auto"/>
              <w:bottom w:val="single" w:sz="12" w:space="0" w:color="auto"/>
            </w:tcBorders>
            <w:shd w:val="clear" w:color="auto" w:fill="auto"/>
            <w:noWrap/>
            <w:vAlign w:val="bottom"/>
            <w:hideMark/>
          </w:tcPr>
          <w:p w14:paraId="4DA13246"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20 470</w:t>
            </w:r>
          </w:p>
        </w:tc>
        <w:tc>
          <w:tcPr>
            <w:tcW w:w="1041" w:type="dxa"/>
            <w:tcBorders>
              <w:top w:val="single" w:sz="4" w:space="0" w:color="auto"/>
              <w:bottom w:val="single" w:sz="12" w:space="0" w:color="auto"/>
            </w:tcBorders>
            <w:shd w:val="clear" w:color="auto" w:fill="auto"/>
            <w:noWrap/>
            <w:vAlign w:val="bottom"/>
            <w:hideMark/>
          </w:tcPr>
          <w:p w14:paraId="3C1279DA"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522</w:t>
            </w:r>
          </w:p>
        </w:tc>
        <w:tc>
          <w:tcPr>
            <w:tcW w:w="1059" w:type="dxa"/>
            <w:tcBorders>
              <w:top w:val="single" w:sz="4" w:space="0" w:color="auto"/>
              <w:bottom w:val="single" w:sz="12" w:space="0" w:color="auto"/>
            </w:tcBorders>
            <w:shd w:val="clear" w:color="auto" w:fill="auto"/>
            <w:noWrap/>
            <w:vAlign w:val="bottom"/>
            <w:hideMark/>
          </w:tcPr>
          <w:p w14:paraId="2BD9728B" w14:textId="77777777" w:rsidR="0041420A" w:rsidRPr="00202746" w:rsidRDefault="0041420A" w:rsidP="00202746">
            <w:pPr>
              <w:suppressAutoHyphens w:val="0"/>
              <w:spacing w:before="80" w:after="80" w:line="220" w:lineRule="exact"/>
              <w:jc w:val="right"/>
              <w:rPr>
                <w:b/>
                <w:sz w:val="18"/>
                <w:lang w:val="fr-FR" w:eastAsia="zh-CN"/>
              </w:rPr>
            </w:pPr>
            <w:r w:rsidRPr="00202746">
              <w:rPr>
                <w:b/>
                <w:sz w:val="18"/>
                <w:lang w:val="fr-FR" w:eastAsia="zh-CN"/>
              </w:rPr>
              <w:t>20 992</w:t>
            </w:r>
          </w:p>
        </w:tc>
      </w:tr>
    </w:tbl>
    <w:p w14:paraId="505F5180" w14:textId="38E47A5C" w:rsidR="0041420A" w:rsidRPr="00202746" w:rsidRDefault="00E6780A" w:rsidP="00202746">
      <w:pPr>
        <w:pStyle w:val="H23G"/>
        <w:suppressAutoHyphens w:val="0"/>
        <w:rPr>
          <w:b w:val="0"/>
          <w:noProof/>
          <w:lang w:val="fr-FR"/>
        </w:rPr>
      </w:pPr>
      <w:bookmarkStart w:id="7" w:name="_Toc512010829"/>
      <w:bookmarkStart w:id="8" w:name="_Toc45807805"/>
      <w:r>
        <w:rPr>
          <w:noProof/>
          <w:sz w:val="20"/>
          <w:szCs w:val="20"/>
          <w:lang w:val="fr-FR"/>
        </w:rPr>
        <w:tab/>
      </w:r>
      <w:r>
        <w:rPr>
          <w:noProof/>
          <w:sz w:val="20"/>
          <w:szCs w:val="20"/>
          <w:lang w:val="fr-FR"/>
        </w:rPr>
        <w:tab/>
      </w:r>
      <w:r w:rsidR="0041420A" w:rsidRPr="00202746">
        <w:rPr>
          <w:noProof/>
          <w:sz w:val="20"/>
          <w:szCs w:val="20"/>
          <w:lang w:val="fr-FR"/>
        </w:rPr>
        <w:t>Densité de la population carcérale par établissement pénitentiaire</w:t>
      </w:r>
      <w:bookmarkEnd w:id="7"/>
      <w:r w:rsidR="0041420A" w:rsidRPr="00202746">
        <w:rPr>
          <w:noProof/>
          <w:sz w:val="20"/>
          <w:szCs w:val="20"/>
          <w:lang w:val="fr-FR"/>
        </w:rPr>
        <w:t xml:space="preserve"> en 2019</w:t>
      </w:r>
      <w:bookmarkEnd w:id="8"/>
    </w:p>
    <w:tbl>
      <w:tblPr>
        <w:tblW w:w="8505" w:type="dxa"/>
        <w:tblInd w:w="1134" w:type="dxa"/>
        <w:tblLayout w:type="fixed"/>
        <w:tblCellMar>
          <w:left w:w="0" w:type="dxa"/>
          <w:right w:w="0" w:type="dxa"/>
        </w:tblCellMar>
        <w:tblLook w:val="04A0" w:firstRow="1" w:lastRow="0" w:firstColumn="1" w:lastColumn="0" w:noHBand="0" w:noVBand="1"/>
      </w:tblPr>
      <w:tblGrid>
        <w:gridCol w:w="1664"/>
        <w:gridCol w:w="746"/>
        <w:gridCol w:w="851"/>
        <w:gridCol w:w="707"/>
        <w:gridCol w:w="1059"/>
        <w:gridCol w:w="605"/>
        <w:gridCol w:w="908"/>
        <w:gridCol w:w="907"/>
        <w:gridCol w:w="1058"/>
      </w:tblGrid>
      <w:tr w:rsidR="001C6369" w:rsidRPr="001C6369" w14:paraId="586E62DC" w14:textId="77777777" w:rsidTr="00202746">
        <w:trPr>
          <w:tblHeader/>
        </w:trPr>
        <w:tc>
          <w:tcPr>
            <w:tcW w:w="1664" w:type="dxa"/>
            <w:vMerge w:val="restart"/>
            <w:tcBorders>
              <w:top w:val="single" w:sz="4" w:space="0" w:color="auto"/>
              <w:bottom w:val="single" w:sz="12" w:space="0" w:color="auto"/>
            </w:tcBorders>
            <w:shd w:val="clear" w:color="auto" w:fill="auto"/>
            <w:vAlign w:val="bottom"/>
            <w:hideMark/>
          </w:tcPr>
          <w:p w14:paraId="73C66E25" w14:textId="77777777" w:rsidR="0041420A" w:rsidRPr="0041420A" w:rsidRDefault="0041420A" w:rsidP="001C6369">
            <w:pPr>
              <w:suppressAutoHyphens w:val="0"/>
              <w:spacing w:before="80" w:after="80" w:line="200" w:lineRule="exact"/>
              <w:rPr>
                <w:bCs/>
                <w:i/>
                <w:sz w:val="16"/>
                <w:lang w:val="fr-FR" w:eastAsia="zh-CN"/>
              </w:rPr>
            </w:pPr>
          </w:p>
        </w:tc>
        <w:tc>
          <w:tcPr>
            <w:tcW w:w="746" w:type="dxa"/>
            <w:vMerge w:val="restart"/>
            <w:tcBorders>
              <w:top w:val="single" w:sz="4" w:space="0" w:color="auto"/>
              <w:bottom w:val="single" w:sz="12" w:space="0" w:color="auto"/>
            </w:tcBorders>
            <w:shd w:val="clear" w:color="auto" w:fill="auto"/>
            <w:vAlign w:val="bottom"/>
            <w:hideMark/>
          </w:tcPr>
          <w:p w14:paraId="1E7C68B2" w14:textId="511F8500" w:rsidR="0041420A" w:rsidRPr="0041420A" w:rsidRDefault="0041420A" w:rsidP="001C6369">
            <w:pPr>
              <w:suppressAutoHyphens w:val="0"/>
              <w:spacing w:before="80" w:after="80" w:line="200" w:lineRule="exact"/>
              <w:jc w:val="right"/>
              <w:rPr>
                <w:bCs/>
                <w:i/>
                <w:sz w:val="16"/>
                <w:lang w:val="fr-FR" w:eastAsia="zh-CN"/>
              </w:rPr>
            </w:pPr>
            <w:r w:rsidRPr="0041420A">
              <w:rPr>
                <w:bCs/>
                <w:i/>
                <w:sz w:val="16"/>
                <w:lang w:val="fr-FR" w:eastAsia="zh-CN"/>
              </w:rPr>
              <w:t xml:space="preserve">Surface dortoirs </w:t>
            </w:r>
            <w:r w:rsidR="00206AD9">
              <w:rPr>
                <w:bCs/>
                <w:i/>
                <w:sz w:val="16"/>
                <w:lang w:val="fr-FR" w:eastAsia="zh-CN"/>
              </w:rPr>
              <w:t>des c</w:t>
            </w:r>
            <w:r w:rsidRPr="0041420A">
              <w:rPr>
                <w:bCs/>
                <w:i/>
                <w:sz w:val="16"/>
                <w:lang w:val="fr-FR" w:eastAsia="zh-CN"/>
              </w:rPr>
              <w:t>ellules (m</w:t>
            </w:r>
            <w:r w:rsidRPr="00202746">
              <w:rPr>
                <w:bCs/>
                <w:i/>
                <w:sz w:val="16"/>
                <w:vertAlign w:val="superscript"/>
                <w:lang w:val="fr-FR" w:eastAsia="zh-CN"/>
              </w:rPr>
              <w:t>2</w:t>
            </w:r>
            <w:r w:rsidRPr="0041420A">
              <w:rPr>
                <w:bCs/>
                <w:i/>
                <w:sz w:val="16"/>
                <w:lang w:val="fr-FR" w:eastAsia="zh-CN"/>
              </w:rPr>
              <w:t>)</w:t>
            </w:r>
          </w:p>
        </w:tc>
        <w:tc>
          <w:tcPr>
            <w:tcW w:w="851" w:type="dxa"/>
            <w:vMerge w:val="restart"/>
            <w:tcBorders>
              <w:top w:val="single" w:sz="4" w:space="0" w:color="auto"/>
              <w:bottom w:val="single" w:sz="12" w:space="0" w:color="auto"/>
            </w:tcBorders>
            <w:shd w:val="clear" w:color="auto" w:fill="auto"/>
            <w:vAlign w:val="bottom"/>
            <w:hideMark/>
          </w:tcPr>
          <w:p w14:paraId="25C933D5" w14:textId="413E3CF9" w:rsidR="0041420A" w:rsidRPr="0041420A" w:rsidRDefault="0041420A" w:rsidP="00BC205D">
            <w:pPr>
              <w:suppressAutoHyphens w:val="0"/>
              <w:spacing w:before="80" w:after="80" w:line="200" w:lineRule="exact"/>
              <w:ind w:right="65"/>
              <w:jc w:val="right"/>
              <w:rPr>
                <w:bCs/>
                <w:i/>
                <w:sz w:val="16"/>
                <w:lang w:val="fr-FR" w:eastAsia="zh-CN"/>
              </w:rPr>
            </w:pPr>
            <w:r w:rsidRPr="0041420A">
              <w:rPr>
                <w:bCs/>
                <w:i/>
                <w:sz w:val="16"/>
                <w:lang w:val="fr-FR" w:eastAsia="zh-CN"/>
              </w:rPr>
              <w:t>Capacité d</w:t>
            </w:r>
            <w:r w:rsidR="002A2362">
              <w:rPr>
                <w:bCs/>
                <w:i/>
                <w:sz w:val="16"/>
                <w:lang w:val="fr-FR" w:eastAsia="zh-CN"/>
              </w:rPr>
              <w:t>’</w:t>
            </w:r>
            <w:r w:rsidRPr="0041420A">
              <w:rPr>
                <w:bCs/>
                <w:i/>
                <w:sz w:val="16"/>
                <w:lang w:val="fr-FR" w:eastAsia="zh-CN"/>
              </w:rPr>
              <w:t xml:space="preserve">accueil </w:t>
            </w:r>
            <w:r w:rsidR="00206AD9">
              <w:rPr>
                <w:bCs/>
                <w:i/>
                <w:sz w:val="16"/>
                <w:lang w:val="fr-FR" w:eastAsia="zh-CN"/>
              </w:rPr>
              <w:br/>
            </w:r>
            <w:r w:rsidRPr="0041420A">
              <w:rPr>
                <w:bCs/>
                <w:i/>
                <w:sz w:val="16"/>
                <w:lang w:val="fr-FR" w:eastAsia="zh-CN"/>
              </w:rPr>
              <w:t>(si 3m</w:t>
            </w:r>
            <w:r w:rsidRPr="00202746">
              <w:rPr>
                <w:bCs/>
                <w:i/>
                <w:sz w:val="16"/>
                <w:vertAlign w:val="superscript"/>
                <w:lang w:val="fr-FR" w:eastAsia="zh-CN"/>
              </w:rPr>
              <w:t>2</w:t>
            </w:r>
            <w:r w:rsidRPr="0041420A">
              <w:rPr>
                <w:bCs/>
                <w:i/>
                <w:sz w:val="16"/>
                <w:lang w:val="fr-FR" w:eastAsia="zh-CN"/>
              </w:rPr>
              <w:t xml:space="preserve"> par détenu)</w:t>
            </w:r>
          </w:p>
        </w:tc>
        <w:tc>
          <w:tcPr>
            <w:tcW w:w="2371" w:type="dxa"/>
            <w:gridSpan w:val="3"/>
            <w:tcBorders>
              <w:top w:val="single" w:sz="4" w:space="0" w:color="auto"/>
              <w:bottom w:val="single" w:sz="4" w:space="0" w:color="auto"/>
            </w:tcBorders>
            <w:shd w:val="clear" w:color="auto" w:fill="auto"/>
            <w:vAlign w:val="bottom"/>
            <w:hideMark/>
          </w:tcPr>
          <w:p w14:paraId="32D62A94" w14:textId="77777777" w:rsidR="0041420A" w:rsidRPr="0041420A" w:rsidRDefault="0041420A" w:rsidP="00202746">
            <w:pPr>
              <w:suppressAutoHyphens w:val="0"/>
              <w:spacing w:before="80" w:after="80" w:line="200" w:lineRule="exact"/>
              <w:jc w:val="right"/>
              <w:rPr>
                <w:bCs/>
                <w:i/>
                <w:sz w:val="16"/>
                <w:lang w:val="fr-FR" w:eastAsia="zh-CN"/>
              </w:rPr>
            </w:pPr>
            <w:r w:rsidRPr="0041420A">
              <w:rPr>
                <w:i/>
                <w:sz w:val="16"/>
                <w:lang w:val="fr-FR" w:eastAsia="zh-CN"/>
              </w:rPr>
              <w:t>Nombre moyen de détenus</w:t>
            </w:r>
          </w:p>
          <w:p w14:paraId="5D2C2C15" w14:textId="77777777" w:rsidR="0041420A" w:rsidRPr="0041420A" w:rsidRDefault="0041420A" w:rsidP="001C6369">
            <w:pPr>
              <w:suppressAutoHyphens w:val="0"/>
              <w:spacing w:before="80" w:after="80" w:line="200" w:lineRule="exact"/>
              <w:jc w:val="right"/>
              <w:rPr>
                <w:bCs/>
                <w:i/>
                <w:sz w:val="16"/>
                <w:lang w:val="fr-FR" w:eastAsia="zh-CN"/>
              </w:rPr>
            </w:pPr>
          </w:p>
        </w:tc>
        <w:tc>
          <w:tcPr>
            <w:tcW w:w="908" w:type="dxa"/>
            <w:vMerge w:val="restart"/>
            <w:tcBorders>
              <w:top w:val="single" w:sz="4" w:space="0" w:color="auto"/>
              <w:bottom w:val="single" w:sz="12" w:space="0" w:color="auto"/>
            </w:tcBorders>
            <w:shd w:val="clear" w:color="auto" w:fill="auto"/>
            <w:vAlign w:val="bottom"/>
            <w:hideMark/>
          </w:tcPr>
          <w:p w14:paraId="02A403F0" w14:textId="77777777" w:rsidR="0041420A" w:rsidRPr="0041420A" w:rsidRDefault="0041420A" w:rsidP="001C6369">
            <w:pPr>
              <w:suppressAutoHyphens w:val="0"/>
              <w:spacing w:before="80" w:after="80" w:line="200" w:lineRule="exact"/>
              <w:jc w:val="right"/>
              <w:rPr>
                <w:bCs/>
                <w:i/>
                <w:sz w:val="16"/>
                <w:lang w:val="fr-FR" w:eastAsia="zh-CN"/>
              </w:rPr>
            </w:pPr>
            <w:r w:rsidRPr="0041420A">
              <w:rPr>
                <w:bCs/>
                <w:i/>
                <w:sz w:val="16"/>
                <w:lang w:val="fr-FR" w:eastAsia="zh-CN"/>
              </w:rPr>
              <w:t>Total moyen des détenus</w:t>
            </w:r>
          </w:p>
        </w:tc>
        <w:tc>
          <w:tcPr>
            <w:tcW w:w="907" w:type="dxa"/>
            <w:vMerge w:val="restart"/>
            <w:tcBorders>
              <w:top w:val="single" w:sz="4" w:space="0" w:color="auto"/>
              <w:bottom w:val="single" w:sz="12" w:space="0" w:color="auto"/>
            </w:tcBorders>
            <w:shd w:val="clear" w:color="auto" w:fill="auto"/>
            <w:vAlign w:val="bottom"/>
            <w:hideMark/>
          </w:tcPr>
          <w:p w14:paraId="6937CDA6" w14:textId="0BB5EC7C" w:rsidR="0041420A" w:rsidRPr="0041420A" w:rsidRDefault="0041420A" w:rsidP="001C6369">
            <w:pPr>
              <w:suppressAutoHyphens w:val="0"/>
              <w:spacing w:before="80" w:after="80" w:line="200" w:lineRule="exact"/>
              <w:jc w:val="right"/>
              <w:rPr>
                <w:bCs/>
                <w:i/>
                <w:sz w:val="16"/>
                <w:lang w:val="fr-FR" w:eastAsia="zh-CN"/>
              </w:rPr>
            </w:pPr>
            <w:r w:rsidRPr="0041420A">
              <w:rPr>
                <w:bCs/>
                <w:i/>
                <w:sz w:val="16"/>
                <w:lang w:val="fr-FR" w:eastAsia="zh-CN"/>
              </w:rPr>
              <w:t>Taux d</w:t>
            </w:r>
            <w:r w:rsidR="002A2362">
              <w:rPr>
                <w:bCs/>
                <w:i/>
                <w:sz w:val="16"/>
                <w:lang w:val="fr-FR" w:eastAsia="zh-CN"/>
              </w:rPr>
              <w:t>’</w:t>
            </w:r>
            <w:r w:rsidRPr="0041420A">
              <w:rPr>
                <w:bCs/>
                <w:i/>
                <w:sz w:val="16"/>
                <w:lang w:val="fr-FR" w:eastAsia="zh-CN"/>
              </w:rPr>
              <w:t>occupation des cellules au 3m</w:t>
            </w:r>
            <w:r w:rsidRPr="00202746">
              <w:rPr>
                <w:bCs/>
                <w:i/>
                <w:sz w:val="16"/>
                <w:vertAlign w:val="superscript"/>
                <w:lang w:val="fr-FR" w:eastAsia="zh-CN"/>
              </w:rPr>
              <w:t>2</w:t>
            </w:r>
          </w:p>
        </w:tc>
        <w:tc>
          <w:tcPr>
            <w:tcW w:w="1058" w:type="dxa"/>
            <w:vMerge w:val="restart"/>
            <w:tcBorders>
              <w:top w:val="single" w:sz="4" w:space="0" w:color="auto"/>
              <w:bottom w:val="single" w:sz="12" w:space="0" w:color="auto"/>
            </w:tcBorders>
            <w:shd w:val="clear" w:color="auto" w:fill="auto"/>
            <w:vAlign w:val="bottom"/>
            <w:hideMark/>
          </w:tcPr>
          <w:p w14:paraId="1CD953BE" w14:textId="77777777" w:rsidR="0041420A" w:rsidRPr="0041420A" w:rsidRDefault="0041420A" w:rsidP="001C6369">
            <w:pPr>
              <w:suppressAutoHyphens w:val="0"/>
              <w:spacing w:before="80" w:after="80" w:line="200" w:lineRule="exact"/>
              <w:jc w:val="right"/>
              <w:rPr>
                <w:bCs/>
                <w:i/>
                <w:sz w:val="16"/>
                <w:lang w:val="fr-FR" w:eastAsia="zh-CN"/>
              </w:rPr>
            </w:pPr>
            <w:r w:rsidRPr="0041420A">
              <w:rPr>
                <w:bCs/>
                <w:i/>
                <w:sz w:val="16"/>
                <w:lang w:val="fr-FR" w:eastAsia="zh-CN"/>
              </w:rPr>
              <w:t>Observations</w:t>
            </w:r>
          </w:p>
        </w:tc>
      </w:tr>
      <w:tr w:rsidR="001C6369" w:rsidRPr="001C6369" w14:paraId="59DD0801" w14:textId="77777777" w:rsidTr="00202746">
        <w:trPr>
          <w:tblHeader/>
        </w:trPr>
        <w:tc>
          <w:tcPr>
            <w:tcW w:w="1664" w:type="dxa"/>
            <w:vMerge/>
            <w:tcBorders>
              <w:top w:val="single" w:sz="12" w:space="0" w:color="auto"/>
              <w:bottom w:val="single" w:sz="8" w:space="0" w:color="auto"/>
            </w:tcBorders>
            <w:shd w:val="clear" w:color="auto" w:fill="auto"/>
            <w:vAlign w:val="bottom"/>
            <w:hideMark/>
          </w:tcPr>
          <w:p w14:paraId="1DD36CAA" w14:textId="77777777" w:rsidR="0041420A" w:rsidRPr="0041420A" w:rsidRDefault="0041420A" w:rsidP="001C6369">
            <w:pPr>
              <w:suppressAutoHyphens w:val="0"/>
              <w:spacing w:before="40" w:after="40" w:line="220" w:lineRule="exact"/>
              <w:rPr>
                <w:b/>
                <w:bCs/>
                <w:sz w:val="18"/>
                <w:lang w:val="fr-FR" w:eastAsia="zh-CN"/>
              </w:rPr>
            </w:pPr>
          </w:p>
        </w:tc>
        <w:tc>
          <w:tcPr>
            <w:tcW w:w="746" w:type="dxa"/>
            <w:vMerge/>
            <w:tcBorders>
              <w:top w:val="single" w:sz="12" w:space="0" w:color="auto"/>
              <w:bottom w:val="single" w:sz="8" w:space="0" w:color="auto"/>
            </w:tcBorders>
            <w:shd w:val="clear" w:color="auto" w:fill="auto"/>
            <w:vAlign w:val="bottom"/>
            <w:hideMark/>
          </w:tcPr>
          <w:p w14:paraId="52FC67F5" w14:textId="77777777" w:rsidR="0041420A" w:rsidRPr="0041420A" w:rsidRDefault="0041420A" w:rsidP="001C6369">
            <w:pPr>
              <w:suppressAutoHyphens w:val="0"/>
              <w:spacing w:before="40" w:after="40" w:line="220" w:lineRule="exact"/>
              <w:jc w:val="right"/>
              <w:rPr>
                <w:b/>
                <w:bCs/>
                <w:sz w:val="18"/>
                <w:lang w:val="fr-FR" w:eastAsia="zh-CN"/>
              </w:rPr>
            </w:pPr>
          </w:p>
        </w:tc>
        <w:tc>
          <w:tcPr>
            <w:tcW w:w="851" w:type="dxa"/>
            <w:vMerge/>
            <w:tcBorders>
              <w:top w:val="single" w:sz="12" w:space="0" w:color="auto"/>
              <w:bottom w:val="single" w:sz="8" w:space="0" w:color="auto"/>
            </w:tcBorders>
            <w:shd w:val="clear" w:color="auto" w:fill="auto"/>
            <w:vAlign w:val="bottom"/>
            <w:hideMark/>
          </w:tcPr>
          <w:p w14:paraId="382D16AB" w14:textId="77777777" w:rsidR="0041420A" w:rsidRPr="0041420A" w:rsidRDefault="0041420A" w:rsidP="001C6369">
            <w:pPr>
              <w:suppressAutoHyphens w:val="0"/>
              <w:spacing w:before="40" w:after="40" w:line="220" w:lineRule="exact"/>
              <w:jc w:val="right"/>
              <w:rPr>
                <w:b/>
                <w:bCs/>
                <w:sz w:val="18"/>
                <w:lang w:val="fr-FR" w:eastAsia="zh-CN"/>
              </w:rPr>
            </w:pPr>
          </w:p>
        </w:tc>
        <w:tc>
          <w:tcPr>
            <w:tcW w:w="707" w:type="dxa"/>
            <w:tcBorders>
              <w:top w:val="single" w:sz="4" w:space="0" w:color="auto"/>
              <w:bottom w:val="single" w:sz="8" w:space="0" w:color="auto"/>
            </w:tcBorders>
            <w:shd w:val="clear" w:color="auto" w:fill="auto"/>
            <w:vAlign w:val="bottom"/>
            <w:hideMark/>
          </w:tcPr>
          <w:p w14:paraId="34CB70D8" w14:textId="77777777" w:rsidR="0041420A" w:rsidRPr="00202746" w:rsidRDefault="0041420A" w:rsidP="00202746">
            <w:pPr>
              <w:suppressAutoHyphens w:val="0"/>
              <w:spacing w:before="80" w:after="80" w:line="200" w:lineRule="exact"/>
              <w:jc w:val="right"/>
              <w:rPr>
                <w:i/>
                <w:iCs/>
                <w:sz w:val="16"/>
                <w:szCs w:val="16"/>
                <w:lang w:val="fr-FR" w:eastAsia="zh-CN"/>
              </w:rPr>
            </w:pPr>
            <w:r w:rsidRPr="00202746">
              <w:rPr>
                <w:i/>
                <w:iCs/>
                <w:sz w:val="16"/>
                <w:szCs w:val="16"/>
                <w:lang w:val="fr-FR" w:eastAsia="zh-CN"/>
              </w:rPr>
              <w:t>Prévenus</w:t>
            </w:r>
          </w:p>
        </w:tc>
        <w:tc>
          <w:tcPr>
            <w:tcW w:w="1059" w:type="dxa"/>
            <w:tcBorders>
              <w:top w:val="single" w:sz="4" w:space="0" w:color="auto"/>
              <w:bottom w:val="single" w:sz="8" w:space="0" w:color="auto"/>
            </w:tcBorders>
            <w:shd w:val="clear" w:color="auto" w:fill="auto"/>
            <w:vAlign w:val="bottom"/>
            <w:hideMark/>
          </w:tcPr>
          <w:p w14:paraId="7BB4D652" w14:textId="77777777" w:rsidR="0041420A" w:rsidRPr="00202746" w:rsidRDefault="0041420A" w:rsidP="00202746">
            <w:pPr>
              <w:suppressAutoHyphens w:val="0"/>
              <w:spacing w:before="80" w:after="80" w:line="200" w:lineRule="exact"/>
              <w:jc w:val="right"/>
              <w:rPr>
                <w:i/>
                <w:iCs/>
                <w:sz w:val="16"/>
                <w:szCs w:val="16"/>
                <w:lang w:val="fr-FR" w:eastAsia="zh-CN"/>
              </w:rPr>
            </w:pPr>
            <w:r w:rsidRPr="00202746">
              <w:rPr>
                <w:i/>
                <w:iCs/>
                <w:sz w:val="16"/>
                <w:szCs w:val="16"/>
                <w:lang w:val="fr-FR" w:eastAsia="zh-CN"/>
              </w:rPr>
              <w:t>Condamnés</w:t>
            </w:r>
          </w:p>
        </w:tc>
        <w:tc>
          <w:tcPr>
            <w:tcW w:w="605" w:type="dxa"/>
            <w:tcBorders>
              <w:top w:val="single" w:sz="4" w:space="0" w:color="auto"/>
              <w:bottom w:val="single" w:sz="8" w:space="0" w:color="auto"/>
            </w:tcBorders>
            <w:shd w:val="clear" w:color="auto" w:fill="auto"/>
            <w:vAlign w:val="bottom"/>
            <w:hideMark/>
          </w:tcPr>
          <w:p w14:paraId="638F0F68" w14:textId="77777777" w:rsidR="0041420A" w:rsidRPr="00202746" w:rsidRDefault="0041420A" w:rsidP="00202746">
            <w:pPr>
              <w:suppressAutoHyphens w:val="0"/>
              <w:spacing w:before="80" w:after="80" w:line="200" w:lineRule="exact"/>
              <w:jc w:val="right"/>
              <w:rPr>
                <w:i/>
                <w:iCs/>
                <w:sz w:val="16"/>
                <w:szCs w:val="16"/>
                <w:lang w:val="fr-FR" w:eastAsia="zh-CN"/>
              </w:rPr>
            </w:pPr>
            <w:r w:rsidRPr="00202746">
              <w:rPr>
                <w:i/>
                <w:iCs/>
                <w:sz w:val="16"/>
                <w:szCs w:val="16"/>
                <w:lang w:val="fr-FR" w:eastAsia="zh-CN"/>
              </w:rPr>
              <w:t>C.P.C</w:t>
            </w:r>
          </w:p>
        </w:tc>
        <w:tc>
          <w:tcPr>
            <w:tcW w:w="908" w:type="dxa"/>
            <w:vMerge/>
            <w:tcBorders>
              <w:top w:val="single" w:sz="12" w:space="0" w:color="auto"/>
              <w:bottom w:val="single" w:sz="8" w:space="0" w:color="auto"/>
            </w:tcBorders>
            <w:shd w:val="clear" w:color="auto" w:fill="auto"/>
            <w:vAlign w:val="bottom"/>
            <w:hideMark/>
          </w:tcPr>
          <w:p w14:paraId="024F004C" w14:textId="77777777" w:rsidR="0041420A" w:rsidRPr="0041420A" w:rsidRDefault="0041420A" w:rsidP="001C6369">
            <w:pPr>
              <w:suppressAutoHyphens w:val="0"/>
              <w:spacing w:before="40" w:after="40" w:line="220" w:lineRule="exact"/>
              <w:jc w:val="right"/>
              <w:rPr>
                <w:b/>
                <w:bCs/>
                <w:sz w:val="18"/>
                <w:lang w:val="fr-FR" w:eastAsia="zh-CN"/>
              </w:rPr>
            </w:pPr>
          </w:p>
        </w:tc>
        <w:tc>
          <w:tcPr>
            <w:tcW w:w="907" w:type="dxa"/>
            <w:vMerge/>
            <w:tcBorders>
              <w:top w:val="single" w:sz="12" w:space="0" w:color="auto"/>
              <w:bottom w:val="single" w:sz="8" w:space="0" w:color="auto"/>
            </w:tcBorders>
            <w:shd w:val="clear" w:color="auto" w:fill="auto"/>
            <w:vAlign w:val="bottom"/>
            <w:hideMark/>
          </w:tcPr>
          <w:p w14:paraId="2BCB0C39" w14:textId="77777777" w:rsidR="0041420A" w:rsidRPr="0041420A" w:rsidRDefault="0041420A" w:rsidP="001C6369">
            <w:pPr>
              <w:suppressAutoHyphens w:val="0"/>
              <w:spacing w:before="40" w:after="40" w:line="220" w:lineRule="exact"/>
              <w:jc w:val="right"/>
              <w:rPr>
                <w:b/>
                <w:bCs/>
                <w:sz w:val="18"/>
                <w:lang w:val="fr-FR" w:eastAsia="zh-CN"/>
              </w:rPr>
            </w:pPr>
          </w:p>
        </w:tc>
        <w:tc>
          <w:tcPr>
            <w:tcW w:w="1058" w:type="dxa"/>
            <w:vMerge/>
            <w:tcBorders>
              <w:top w:val="single" w:sz="12" w:space="0" w:color="auto"/>
              <w:bottom w:val="single" w:sz="8" w:space="0" w:color="auto"/>
            </w:tcBorders>
            <w:shd w:val="clear" w:color="auto" w:fill="auto"/>
            <w:vAlign w:val="bottom"/>
            <w:hideMark/>
          </w:tcPr>
          <w:p w14:paraId="27A0AB6C" w14:textId="77777777" w:rsidR="0041420A" w:rsidRPr="0041420A" w:rsidRDefault="0041420A" w:rsidP="001C6369">
            <w:pPr>
              <w:suppressAutoHyphens w:val="0"/>
              <w:spacing w:before="40" w:after="40" w:line="220" w:lineRule="exact"/>
              <w:jc w:val="right"/>
              <w:rPr>
                <w:b/>
                <w:bCs/>
                <w:sz w:val="18"/>
                <w:lang w:val="fr-FR" w:eastAsia="zh-CN"/>
              </w:rPr>
            </w:pPr>
          </w:p>
        </w:tc>
      </w:tr>
      <w:tr w:rsidR="001C6369" w:rsidRPr="001C6369" w14:paraId="7F1E4533" w14:textId="77777777" w:rsidTr="00202746">
        <w:tc>
          <w:tcPr>
            <w:tcW w:w="1664" w:type="dxa"/>
            <w:tcBorders>
              <w:top w:val="single" w:sz="8" w:space="0" w:color="auto"/>
            </w:tcBorders>
            <w:shd w:val="clear" w:color="auto" w:fill="auto"/>
            <w:hideMark/>
          </w:tcPr>
          <w:p w14:paraId="0F88E9EE"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Abengourou</w:t>
            </w:r>
          </w:p>
        </w:tc>
        <w:tc>
          <w:tcPr>
            <w:tcW w:w="746" w:type="dxa"/>
            <w:tcBorders>
              <w:top w:val="single" w:sz="8" w:space="0" w:color="auto"/>
            </w:tcBorders>
            <w:shd w:val="clear" w:color="auto" w:fill="auto"/>
            <w:vAlign w:val="bottom"/>
            <w:hideMark/>
          </w:tcPr>
          <w:p w14:paraId="1283019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475</w:t>
            </w:r>
          </w:p>
        </w:tc>
        <w:tc>
          <w:tcPr>
            <w:tcW w:w="851" w:type="dxa"/>
            <w:tcBorders>
              <w:top w:val="single" w:sz="8" w:space="0" w:color="auto"/>
            </w:tcBorders>
            <w:shd w:val="clear" w:color="auto" w:fill="auto"/>
            <w:vAlign w:val="bottom"/>
            <w:hideMark/>
          </w:tcPr>
          <w:p w14:paraId="46E0C53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158</w:t>
            </w:r>
          </w:p>
        </w:tc>
        <w:tc>
          <w:tcPr>
            <w:tcW w:w="707" w:type="dxa"/>
            <w:tcBorders>
              <w:top w:val="single" w:sz="8" w:space="0" w:color="auto"/>
            </w:tcBorders>
            <w:shd w:val="clear" w:color="auto" w:fill="auto"/>
            <w:vAlign w:val="bottom"/>
            <w:hideMark/>
          </w:tcPr>
          <w:p w14:paraId="37F9994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78</w:t>
            </w:r>
          </w:p>
        </w:tc>
        <w:tc>
          <w:tcPr>
            <w:tcW w:w="1059" w:type="dxa"/>
            <w:tcBorders>
              <w:top w:val="single" w:sz="8" w:space="0" w:color="auto"/>
            </w:tcBorders>
            <w:shd w:val="clear" w:color="auto" w:fill="auto"/>
            <w:vAlign w:val="bottom"/>
            <w:hideMark/>
          </w:tcPr>
          <w:p w14:paraId="7D7A26A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471</w:t>
            </w:r>
          </w:p>
        </w:tc>
        <w:tc>
          <w:tcPr>
            <w:tcW w:w="605" w:type="dxa"/>
            <w:tcBorders>
              <w:top w:val="single" w:sz="8" w:space="0" w:color="auto"/>
            </w:tcBorders>
            <w:shd w:val="clear" w:color="auto" w:fill="auto"/>
            <w:vAlign w:val="bottom"/>
            <w:hideMark/>
          </w:tcPr>
          <w:p w14:paraId="52291FF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w:t>
            </w:r>
          </w:p>
        </w:tc>
        <w:tc>
          <w:tcPr>
            <w:tcW w:w="908" w:type="dxa"/>
            <w:tcBorders>
              <w:top w:val="single" w:sz="8" w:space="0" w:color="auto"/>
            </w:tcBorders>
            <w:shd w:val="clear" w:color="auto" w:fill="auto"/>
            <w:vAlign w:val="bottom"/>
            <w:hideMark/>
          </w:tcPr>
          <w:p w14:paraId="0EBD38F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551</w:t>
            </w:r>
          </w:p>
        </w:tc>
        <w:tc>
          <w:tcPr>
            <w:tcW w:w="907" w:type="dxa"/>
            <w:tcBorders>
              <w:top w:val="single" w:sz="8" w:space="0" w:color="auto"/>
            </w:tcBorders>
            <w:shd w:val="clear" w:color="auto" w:fill="auto"/>
            <w:vAlign w:val="bottom"/>
            <w:hideMark/>
          </w:tcPr>
          <w:p w14:paraId="0C3EAEC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3,5</w:t>
            </w:r>
          </w:p>
        </w:tc>
        <w:tc>
          <w:tcPr>
            <w:tcW w:w="1058" w:type="dxa"/>
            <w:tcBorders>
              <w:top w:val="single" w:sz="8" w:space="0" w:color="auto"/>
            </w:tcBorders>
            <w:shd w:val="clear" w:color="auto" w:fill="auto"/>
            <w:vAlign w:val="bottom"/>
            <w:hideMark/>
          </w:tcPr>
          <w:p w14:paraId="5BC3BC5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A3E9608" w14:textId="77777777" w:rsidTr="00202746">
        <w:tc>
          <w:tcPr>
            <w:tcW w:w="1664" w:type="dxa"/>
            <w:shd w:val="clear" w:color="auto" w:fill="auto"/>
            <w:hideMark/>
          </w:tcPr>
          <w:p w14:paraId="4751BAAD"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Abidjan</w:t>
            </w:r>
          </w:p>
        </w:tc>
        <w:tc>
          <w:tcPr>
            <w:tcW w:w="746" w:type="dxa"/>
            <w:shd w:val="clear" w:color="auto" w:fill="auto"/>
            <w:vAlign w:val="bottom"/>
            <w:hideMark/>
          </w:tcPr>
          <w:p w14:paraId="25735026" w14:textId="1A2FA64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9</w:t>
            </w:r>
            <w:r w:rsidR="007B6544">
              <w:rPr>
                <w:sz w:val="18"/>
                <w:lang w:val="fr-FR" w:eastAsia="zh-CN"/>
              </w:rPr>
              <w:t xml:space="preserve"> </w:t>
            </w:r>
            <w:r w:rsidRPr="0041420A">
              <w:rPr>
                <w:sz w:val="18"/>
                <w:lang w:val="fr-FR" w:eastAsia="zh-CN"/>
              </w:rPr>
              <w:t>740</w:t>
            </w:r>
          </w:p>
        </w:tc>
        <w:tc>
          <w:tcPr>
            <w:tcW w:w="851" w:type="dxa"/>
            <w:shd w:val="clear" w:color="auto" w:fill="auto"/>
            <w:vAlign w:val="bottom"/>
            <w:hideMark/>
          </w:tcPr>
          <w:p w14:paraId="53D6785A" w14:textId="310AB288"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w:t>
            </w:r>
            <w:r w:rsidR="007B6544">
              <w:rPr>
                <w:sz w:val="18"/>
                <w:lang w:val="fr-FR" w:eastAsia="zh-CN"/>
              </w:rPr>
              <w:t xml:space="preserve"> </w:t>
            </w:r>
            <w:r w:rsidRPr="0041420A">
              <w:rPr>
                <w:sz w:val="18"/>
                <w:lang w:val="fr-FR" w:eastAsia="zh-CN"/>
              </w:rPr>
              <w:t>247</w:t>
            </w:r>
          </w:p>
        </w:tc>
        <w:tc>
          <w:tcPr>
            <w:tcW w:w="707" w:type="dxa"/>
            <w:shd w:val="clear" w:color="auto" w:fill="auto"/>
            <w:vAlign w:val="bottom"/>
            <w:hideMark/>
          </w:tcPr>
          <w:p w14:paraId="65D3F786" w14:textId="026FE2DA"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w:t>
            </w:r>
            <w:r w:rsidR="007B6544">
              <w:rPr>
                <w:sz w:val="18"/>
                <w:lang w:val="fr-FR" w:eastAsia="zh-CN"/>
              </w:rPr>
              <w:t xml:space="preserve"> </w:t>
            </w:r>
            <w:r w:rsidRPr="0041420A">
              <w:rPr>
                <w:sz w:val="18"/>
                <w:lang w:val="fr-FR" w:eastAsia="zh-CN"/>
              </w:rPr>
              <w:t>429</w:t>
            </w:r>
          </w:p>
        </w:tc>
        <w:tc>
          <w:tcPr>
            <w:tcW w:w="1059" w:type="dxa"/>
            <w:shd w:val="clear" w:color="auto" w:fill="auto"/>
            <w:vAlign w:val="bottom"/>
            <w:hideMark/>
          </w:tcPr>
          <w:p w14:paraId="0FCBBFED" w14:textId="195E77B3"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w:t>
            </w:r>
            <w:r w:rsidR="007B6544">
              <w:rPr>
                <w:sz w:val="18"/>
                <w:lang w:val="fr-FR" w:eastAsia="zh-CN"/>
              </w:rPr>
              <w:t xml:space="preserve"> </w:t>
            </w:r>
            <w:r w:rsidRPr="0041420A">
              <w:rPr>
                <w:sz w:val="18"/>
                <w:lang w:val="fr-FR" w:eastAsia="zh-CN"/>
              </w:rPr>
              <w:t>409</w:t>
            </w:r>
          </w:p>
        </w:tc>
        <w:tc>
          <w:tcPr>
            <w:tcW w:w="605" w:type="dxa"/>
            <w:shd w:val="clear" w:color="auto" w:fill="auto"/>
            <w:vAlign w:val="bottom"/>
            <w:hideMark/>
          </w:tcPr>
          <w:p w14:paraId="168E9E5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w:t>
            </w:r>
          </w:p>
        </w:tc>
        <w:tc>
          <w:tcPr>
            <w:tcW w:w="908" w:type="dxa"/>
            <w:shd w:val="clear" w:color="auto" w:fill="auto"/>
            <w:vAlign w:val="bottom"/>
            <w:hideMark/>
          </w:tcPr>
          <w:p w14:paraId="785C849B" w14:textId="5822D1D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w:t>
            </w:r>
            <w:r w:rsidR="007B6544">
              <w:rPr>
                <w:sz w:val="18"/>
                <w:lang w:val="fr-FR" w:eastAsia="zh-CN"/>
              </w:rPr>
              <w:t xml:space="preserve"> </w:t>
            </w:r>
            <w:r w:rsidRPr="0041420A">
              <w:rPr>
                <w:sz w:val="18"/>
                <w:lang w:val="fr-FR" w:eastAsia="zh-CN"/>
              </w:rPr>
              <w:t>840</w:t>
            </w:r>
          </w:p>
        </w:tc>
        <w:tc>
          <w:tcPr>
            <w:tcW w:w="907" w:type="dxa"/>
            <w:shd w:val="clear" w:color="auto" w:fill="auto"/>
            <w:vAlign w:val="bottom"/>
            <w:hideMark/>
          </w:tcPr>
          <w:p w14:paraId="10581FD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2,1</w:t>
            </w:r>
          </w:p>
        </w:tc>
        <w:tc>
          <w:tcPr>
            <w:tcW w:w="1058" w:type="dxa"/>
            <w:shd w:val="clear" w:color="auto" w:fill="auto"/>
            <w:vAlign w:val="bottom"/>
            <w:hideMark/>
          </w:tcPr>
          <w:p w14:paraId="1FC9C2B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5987E505" w14:textId="77777777" w:rsidTr="00202746">
        <w:tc>
          <w:tcPr>
            <w:tcW w:w="1664" w:type="dxa"/>
            <w:shd w:val="clear" w:color="auto" w:fill="auto"/>
            <w:hideMark/>
          </w:tcPr>
          <w:p w14:paraId="6E0E7E4E"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Aboisso</w:t>
            </w:r>
          </w:p>
        </w:tc>
        <w:tc>
          <w:tcPr>
            <w:tcW w:w="746" w:type="dxa"/>
            <w:shd w:val="clear" w:color="auto" w:fill="auto"/>
            <w:vAlign w:val="bottom"/>
            <w:hideMark/>
          </w:tcPr>
          <w:p w14:paraId="3D10688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369</w:t>
            </w:r>
          </w:p>
        </w:tc>
        <w:tc>
          <w:tcPr>
            <w:tcW w:w="851" w:type="dxa"/>
            <w:shd w:val="clear" w:color="auto" w:fill="auto"/>
            <w:vAlign w:val="bottom"/>
            <w:hideMark/>
          </w:tcPr>
          <w:p w14:paraId="3986D5F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123</w:t>
            </w:r>
          </w:p>
        </w:tc>
        <w:tc>
          <w:tcPr>
            <w:tcW w:w="707" w:type="dxa"/>
            <w:shd w:val="clear" w:color="auto" w:fill="auto"/>
            <w:vAlign w:val="bottom"/>
            <w:hideMark/>
          </w:tcPr>
          <w:p w14:paraId="04CC27A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112</w:t>
            </w:r>
          </w:p>
        </w:tc>
        <w:tc>
          <w:tcPr>
            <w:tcW w:w="1059" w:type="dxa"/>
            <w:shd w:val="clear" w:color="auto" w:fill="auto"/>
            <w:vAlign w:val="bottom"/>
            <w:hideMark/>
          </w:tcPr>
          <w:p w14:paraId="271AC66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166</w:t>
            </w:r>
          </w:p>
        </w:tc>
        <w:tc>
          <w:tcPr>
            <w:tcW w:w="605" w:type="dxa"/>
            <w:shd w:val="clear" w:color="auto" w:fill="auto"/>
            <w:vAlign w:val="bottom"/>
            <w:hideMark/>
          </w:tcPr>
          <w:p w14:paraId="4939495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35C02B4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278</w:t>
            </w:r>
          </w:p>
        </w:tc>
        <w:tc>
          <w:tcPr>
            <w:tcW w:w="907" w:type="dxa"/>
            <w:shd w:val="clear" w:color="auto" w:fill="auto"/>
            <w:vAlign w:val="bottom"/>
            <w:hideMark/>
          </w:tcPr>
          <w:p w14:paraId="28485ED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2,3</w:t>
            </w:r>
          </w:p>
        </w:tc>
        <w:tc>
          <w:tcPr>
            <w:tcW w:w="1058" w:type="dxa"/>
            <w:shd w:val="clear" w:color="auto" w:fill="auto"/>
            <w:vAlign w:val="bottom"/>
            <w:hideMark/>
          </w:tcPr>
          <w:p w14:paraId="7B6B2C1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43ACF5B" w14:textId="77777777" w:rsidTr="00202746">
        <w:tc>
          <w:tcPr>
            <w:tcW w:w="1664" w:type="dxa"/>
            <w:shd w:val="clear" w:color="auto" w:fill="auto"/>
            <w:hideMark/>
          </w:tcPr>
          <w:p w14:paraId="4D69C928"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Adzopé</w:t>
            </w:r>
          </w:p>
        </w:tc>
        <w:tc>
          <w:tcPr>
            <w:tcW w:w="746" w:type="dxa"/>
            <w:shd w:val="clear" w:color="auto" w:fill="auto"/>
            <w:vAlign w:val="bottom"/>
            <w:hideMark/>
          </w:tcPr>
          <w:p w14:paraId="6E56E34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428</w:t>
            </w:r>
          </w:p>
        </w:tc>
        <w:tc>
          <w:tcPr>
            <w:tcW w:w="851" w:type="dxa"/>
            <w:shd w:val="clear" w:color="auto" w:fill="auto"/>
            <w:vAlign w:val="bottom"/>
            <w:hideMark/>
          </w:tcPr>
          <w:p w14:paraId="165A6CF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143</w:t>
            </w:r>
          </w:p>
        </w:tc>
        <w:tc>
          <w:tcPr>
            <w:tcW w:w="707" w:type="dxa"/>
            <w:shd w:val="clear" w:color="auto" w:fill="auto"/>
            <w:vAlign w:val="bottom"/>
            <w:hideMark/>
          </w:tcPr>
          <w:p w14:paraId="26132CE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138</w:t>
            </w:r>
          </w:p>
        </w:tc>
        <w:tc>
          <w:tcPr>
            <w:tcW w:w="1059" w:type="dxa"/>
            <w:shd w:val="clear" w:color="auto" w:fill="auto"/>
            <w:vAlign w:val="bottom"/>
            <w:hideMark/>
          </w:tcPr>
          <w:p w14:paraId="48AE665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154</w:t>
            </w:r>
          </w:p>
        </w:tc>
        <w:tc>
          <w:tcPr>
            <w:tcW w:w="605" w:type="dxa"/>
            <w:shd w:val="clear" w:color="auto" w:fill="auto"/>
            <w:vAlign w:val="bottom"/>
            <w:hideMark/>
          </w:tcPr>
          <w:p w14:paraId="6599224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w:t>
            </w:r>
          </w:p>
        </w:tc>
        <w:tc>
          <w:tcPr>
            <w:tcW w:w="908" w:type="dxa"/>
            <w:shd w:val="clear" w:color="auto" w:fill="auto"/>
            <w:vAlign w:val="bottom"/>
            <w:hideMark/>
          </w:tcPr>
          <w:p w14:paraId="3EC59FC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294</w:t>
            </w:r>
          </w:p>
        </w:tc>
        <w:tc>
          <w:tcPr>
            <w:tcW w:w="907" w:type="dxa"/>
            <w:shd w:val="clear" w:color="auto" w:fill="auto"/>
            <w:vAlign w:val="bottom"/>
            <w:hideMark/>
          </w:tcPr>
          <w:p w14:paraId="3E8EFA1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2,1</w:t>
            </w:r>
          </w:p>
        </w:tc>
        <w:tc>
          <w:tcPr>
            <w:tcW w:w="1058" w:type="dxa"/>
            <w:shd w:val="clear" w:color="auto" w:fill="auto"/>
            <w:vAlign w:val="bottom"/>
            <w:hideMark/>
          </w:tcPr>
          <w:p w14:paraId="0E1D470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7F81247C" w14:textId="77777777" w:rsidTr="00202746">
        <w:tc>
          <w:tcPr>
            <w:tcW w:w="1664" w:type="dxa"/>
            <w:shd w:val="clear" w:color="auto" w:fill="auto"/>
            <w:hideMark/>
          </w:tcPr>
          <w:p w14:paraId="2F319A8B"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Agboville</w:t>
            </w:r>
          </w:p>
        </w:tc>
        <w:tc>
          <w:tcPr>
            <w:tcW w:w="746" w:type="dxa"/>
            <w:shd w:val="clear" w:color="auto" w:fill="auto"/>
            <w:vAlign w:val="bottom"/>
            <w:hideMark/>
          </w:tcPr>
          <w:p w14:paraId="1D02A11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120</w:t>
            </w:r>
          </w:p>
        </w:tc>
        <w:tc>
          <w:tcPr>
            <w:tcW w:w="851" w:type="dxa"/>
            <w:shd w:val="clear" w:color="auto" w:fill="auto"/>
            <w:vAlign w:val="bottom"/>
            <w:hideMark/>
          </w:tcPr>
          <w:p w14:paraId="08EA93A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40</w:t>
            </w:r>
          </w:p>
        </w:tc>
        <w:tc>
          <w:tcPr>
            <w:tcW w:w="707" w:type="dxa"/>
            <w:shd w:val="clear" w:color="auto" w:fill="auto"/>
            <w:vAlign w:val="bottom"/>
            <w:hideMark/>
          </w:tcPr>
          <w:p w14:paraId="2A2E114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58</w:t>
            </w:r>
          </w:p>
        </w:tc>
        <w:tc>
          <w:tcPr>
            <w:tcW w:w="1059" w:type="dxa"/>
            <w:shd w:val="clear" w:color="auto" w:fill="auto"/>
            <w:vAlign w:val="bottom"/>
            <w:hideMark/>
          </w:tcPr>
          <w:p w14:paraId="445AAF4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123</w:t>
            </w:r>
          </w:p>
        </w:tc>
        <w:tc>
          <w:tcPr>
            <w:tcW w:w="605" w:type="dxa"/>
            <w:shd w:val="clear" w:color="auto" w:fill="auto"/>
            <w:vAlign w:val="bottom"/>
            <w:hideMark/>
          </w:tcPr>
          <w:p w14:paraId="6604389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4AFC29B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181</w:t>
            </w:r>
          </w:p>
        </w:tc>
        <w:tc>
          <w:tcPr>
            <w:tcW w:w="907" w:type="dxa"/>
            <w:shd w:val="clear" w:color="auto" w:fill="auto"/>
            <w:vAlign w:val="bottom"/>
            <w:hideMark/>
          </w:tcPr>
          <w:p w14:paraId="46D8123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4,5</w:t>
            </w:r>
          </w:p>
        </w:tc>
        <w:tc>
          <w:tcPr>
            <w:tcW w:w="1058" w:type="dxa"/>
            <w:shd w:val="clear" w:color="auto" w:fill="auto"/>
            <w:vAlign w:val="bottom"/>
            <w:hideMark/>
          </w:tcPr>
          <w:p w14:paraId="6A3E9FB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ECFCA0F" w14:textId="77777777" w:rsidTr="00202746">
        <w:tc>
          <w:tcPr>
            <w:tcW w:w="1664" w:type="dxa"/>
            <w:shd w:val="clear" w:color="auto" w:fill="auto"/>
            <w:hideMark/>
          </w:tcPr>
          <w:p w14:paraId="1861AB6D"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Bondoukou</w:t>
            </w:r>
          </w:p>
        </w:tc>
        <w:tc>
          <w:tcPr>
            <w:tcW w:w="746" w:type="dxa"/>
            <w:shd w:val="clear" w:color="auto" w:fill="auto"/>
            <w:vAlign w:val="bottom"/>
            <w:hideMark/>
          </w:tcPr>
          <w:p w14:paraId="75FA2A2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303</w:t>
            </w:r>
          </w:p>
        </w:tc>
        <w:tc>
          <w:tcPr>
            <w:tcW w:w="851" w:type="dxa"/>
            <w:shd w:val="clear" w:color="auto" w:fill="auto"/>
            <w:vAlign w:val="bottom"/>
            <w:hideMark/>
          </w:tcPr>
          <w:p w14:paraId="1930AEF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101</w:t>
            </w:r>
          </w:p>
        </w:tc>
        <w:tc>
          <w:tcPr>
            <w:tcW w:w="707" w:type="dxa"/>
            <w:shd w:val="clear" w:color="auto" w:fill="auto"/>
            <w:vAlign w:val="bottom"/>
            <w:hideMark/>
          </w:tcPr>
          <w:p w14:paraId="7BB49FE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107</w:t>
            </w:r>
          </w:p>
        </w:tc>
        <w:tc>
          <w:tcPr>
            <w:tcW w:w="1059" w:type="dxa"/>
            <w:shd w:val="clear" w:color="auto" w:fill="auto"/>
            <w:vAlign w:val="bottom"/>
            <w:hideMark/>
          </w:tcPr>
          <w:p w14:paraId="5B66616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194</w:t>
            </w:r>
          </w:p>
        </w:tc>
        <w:tc>
          <w:tcPr>
            <w:tcW w:w="605" w:type="dxa"/>
            <w:shd w:val="clear" w:color="auto" w:fill="auto"/>
            <w:vAlign w:val="bottom"/>
            <w:hideMark/>
          </w:tcPr>
          <w:p w14:paraId="01B30D7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4D18B41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301</w:t>
            </w:r>
          </w:p>
        </w:tc>
        <w:tc>
          <w:tcPr>
            <w:tcW w:w="907" w:type="dxa"/>
            <w:shd w:val="clear" w:color="auto" w:fill="auto"/>
            <w:vAlign w:val="bottom"/>
            <w:hideMark/>
          </w:tcPr>
          <w:p w14:paraId="47C2E8F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3,0</w:t>
            </w:r>
          </w:p>
        </w:tc>
        <w:tc>
          <w:tcPr>
            <w:tcW w:w="1058" w:type="dxa"/>
            <w:shd w:val="clear" w:color="auto" w:fill="auto"/>
            <w:vAlign w:val="bottom"/>
            <w:hideMark/>
          </w:tcPr>
          <w:p w14:paraId="1B6F7B0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6BDCA15F" w14:textId="77777777" w:rsidTr="00202746">
        <w:tc>
          <w:tcPr>
            <w:tcW w:w="1664" w:type="dxa"/>
            <w:shd w:val="clear" w:color="auto" w:fill="auto"/>
            <w:hideMark/>
          </w:tcPr>
          <w:p w14:paraId="2487675C"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Bongouanou</w:t>
            </w:r>
          </w:p>
        </w:tc>
        <w:tc>
          <w:tcPr>
            <w:tcW w:w="746" w:type="dxa"/>
            <w:shd w:val="clear" w:color="auto" w:fill="auto"/>
            <w:vAlign w:val="bottom"/>
            <w:hideMark/>
          </w:tcPr>
          <w:p w14:paraId="7994F9F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334</w:t>
            </w:r>
          </w:p>
        </w:tc>
        <w:tc>
          <w:tcPr>
            <w:tcW w:w="851" w:type="dxa"/>
            <w:shd w:val="clear" w:color="auto" w:fill="auto"/>
            <w:vAlign w:val="bottom"/>
            <w:hideMark/>
          </w:tcPr>
          <w:p w14:paraId="6345F50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111</w:t>
            </w:r>
          </w:p>
        </w:tc>
        <w:tc>
          <w:tcPr>
            <w:tcW w:w="707" w:type="dxa"/>
            <w:shd w:val="clear" w:color="auto" w:fill="auto"/>
            <w:vAlign w:val="bottom"/>
            <w:hideMark/>
          </w:tcPr>
          <w:p w14:paraId="0DD71E3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76</w:t>
            </w:r>
          </w:p>
        </w:tc>
        <w:tc>
          <w:tcPr>
            <w:tcW w:w="1059" w:type="dxa"/>
            <w:shd w:val="clear" w:color="auto" w:fill="auto"/>
            <w:vAlign w:val="bottom"/>
            <w:hideMark/>
          </w:tcPr>
          <w:p w14:paraId="10ADD3D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97</w:t>
            </w:r>
          </w:p>
        </w:tc>
        <w:tc>
          <w:tcPr>
            <w:tcW w:w="605" w:type="dxa"/>
            <w:shd w:val="clear" w:color="auto" w:fill="auto"/>
            <w:vAlign w:val="bottom"/>
            <w:hideMark/>
          </w:tcPr>
          <w:p w14:paraId="77A4554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7668D99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173</w:t>
            </w:r>
          </w:p>
        </w:tc>
        <w:tc>
          <w:tcPr>
            <w:tcW w:w="907" w:type="dxa"/>
            <w:shd w:val="clear" w:color="auto" w:fill="auto"/>
            <w:vAlign w:val="bottom"/>
            <w:hideMark/>
          </w:tcPr>
          <w:p w14:paraId="2F704A4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w:t>
            </w:r>
          </w:p>
        </w:tc>
        <w:tc>
          <w:tcPr>
            <w:tcW w:w="1058" w:type="dxa"/>
            <w:shd w:val="clear" w:color="auto" w:fill="auto"/>
            <w:vAlign w:val="bottom"/>
            <w:hideMark/>
          </w:tcPr>
          <w:p w14:paraId="01DF3AB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5480EB64" w14:textId="77777777" w:rsidTr="00202746">
        <w:tc>
          <w:tcPr>
            <w:tcW w:w="1664" w:type="dxa"/>
            <w:shd w:val="clear" w:color="auto" w:fill="auto"/>
            <w:hideMark/>
          </w:tcPr>
          <w:p w14:paraId="0A27B560"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Bouaflé</w:t>
            </w:r>
          </w:p>
        </w:tc>
        <w:tc>
          <w:tcPr>
            <w:tcW w:w="746" w:type="dxa"/>
            <w:shd w:val="clear" w:color="auto" w:fill="auto"/>
            <w:vAlign w:val="bottom"/>
            <w:hideMark/>
          </w:tcPr>
          <w:p w14:paraId="3065D1A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378</w:t>
            </w:r>
          </w:p>
        </w:tc>
        <w:tc>
          <w:tcPr>
            <w:tcW w:w="851" w:type="dxa"/>
            <w:shd w:val="clear" w:color="auto" w:fill="auto"/>
            <w:vAlign w:val="bottom"/>
            <w:hideMark/>
          </w:tcPr>
          <w:p w14:paraId="4D28F33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126</w:t>
            </w:r>
          </w:p>
        </w:tc>
        <w:tc>
          <w:tcPr>
            <w:tcW w:w="707" w:type="dxa"/>
            <w:shd w:val="clear" w:color="auto" w:fill="auto"/>
            <w:vAlign w:val="bottom"/>
            <w:hideMark/>
          </w:tcPr>
          <w:p w14:paraId="3706A4D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76</w:t>
            </w:r>
          </w:p>
        </w:tc>
        <w:tc>
          <w:tcPr>
            <w:tcW w:w="1059" w:type="dxa"/>
            <w:shd w:val="clear" w:color="auto" w:fill="auto"/>
            <w:vAlign w:val="bottom"/>
            <w:hideMark/>
          </w:tcPr>
          <w:p w14:paraId="14EEF0F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226</w:t>
            </w:r>
          </w:p>
        </w:tc>
        <w:tc>
          <w:tcPr>
            <w:tcW w:w="605" w:type="dxa"/>
            <w:shd w:val="clear" w:color="auto" w:fill="auto"/>
            <w:vAlign w:val="bottom"/>
            <w:hideMark/>
          </w:tcPr>
          <w:p w14:paraId="2D9E652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w:t>
            </w:r>
          </w:p>
        </w:tc>
        <w:tc>
          <w:tcPr>
            <w:tcW w:w="908" w:type="dxa"/>
            <w:shd w:val="clear" w:color="auto" w:fill="auto"/>
            <w:vAlign w:val="bottom"/>
            <w:hideMark/>
          </w:tcPr>
          <w:p w14:paraId="309A8E7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303</w:t>
            </w:r>
          </w:p>
        </w:tc>
        <w:tc>
          <w:tcPr>
            <w:tcW w:w="907" w:type="dxa"/>
            <w:shd w:val="clear" w:color="auto" w:fill="auto"/>
            <w:vAlign w:val="bottom"/>
            <w:hideMark/>
          </w:tcPr>
          <w:p w14:paraId="3457244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w:t>
            </w:r>
          </w:p>
        </w:tc>
        <w:tc>
          <w:tcPr>
            <w:tcW w:w="1058" w:type="dxa"/>
            <w:shd w:val="clear" w:color="auto" w:fill="auto"/>
            <w:vAlign w:val="bottom"/>
            <w:hideMark/>
          </w:tcPr>
          <w:p w14:paraId="0E1847A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06AC027E" w14:textId="77777777" w:rsidTr="00202746">
        <w:tc>
          <w:tcPr>
            <w:tcW w:w="1664" w:type="dxa"/>
            <w:shd w:val="clear" w:color="auto" w:fill="auto"/>
            <w:hideMark/>
          </w:tcPr>
          <w:p w14:paraId="70D3377D"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Bouaké</w:t>
            </w:r>
          </w:p>
        </w:tc>
        <w:tc>
          <w:tcPr>
            <w:tcW w:w="746" w:type="dxa"/>
            <w:shd w:val="clear" w:color="auto" w:fill="auto"/>
            <w:vAlign w:val="bottom"/>
            <w:hideMark/>
          </w:tcPr>
          <w:p w14:paraId="7204A04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404</w:t>
            </w:r>
          </w:p>
        </w:tc>
        <w:tc>
          <w:tcPr>
            <w:tcW w:w="851" w:type="dxa"/>
            <w:shd w:val="clear" w:color="auto" w:fill="auto"/>
            <w:vAlign w:val="bottom"/>
            <w:hideMark/>
          </w:tcPr>
          <w:p w14:paraId="3685DD5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135</w:t>
            </w:r>
          </w:p>
        </w:tc>
        <w:tc>
          <w:tcPr>
            <w:tcW w:w="707" w:type="dxa"/>
            <w:shd w:val="clear" w:color="auto" w:fill="auto"/>
            <w:vAlign w:val="bottom"/>
            <w:hideMark/>
          </w:tcPr>
          <w:p w14:paraId="488873A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253</w:t>
            </w:r>
          </w:p>
        </w:tc>
        <w:tc>
          <w:tcPr>
            <w:tcW w:w="1059" w:type="dxa"/>
            <w:shd w:val="clear" w:color="auto" w:fill="auto"/>
            <w:vAlign w:val="bottom"/>
            <w:hideMark/>
          </w:tcPr>
          <w:p w14:paraId="35CA620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483</w:t>
            </w:r>
          </w:p>
        </w:tc>
        <w:tc>
          <w:tcPr>
            <w:tcW w:w="605" w:type="dxa"/>
            <w:shd w:val="clear" w:color="auto" w:fill="auto"/>
            <w:vAlign w:val="bottom"/>
            <w:hideMark/>
          </w:tcPr>
          <w:p w14:paraId="301E960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206D95C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736</w:t>
            </w:r>
          </w:p>
        </w:tc>
        <w:tc>
          <w:tcPr>
            <w:tcW w:w="907" w:type="dxa"/>
            <w:shd w:val="clear" w:color="auto" w:fill="auto"/>
            <w:vAlign w:val="bottom"/>
            <w:hideMark/>
          </w:tcPr>
          <w:p w14:paraId="2718D9D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5,5</w:t>
            </w:r>
          </w:p>
        </w:tc>
        <w:tc>
          <w:tcPr>
            <w:tcW w:w="1058" w:type="dxa"/>
            <w:shd w:val="clear" w:color="auto" w:fill="auto"/>
            <w:vAlign w:val="bottom"/>
            <w:hideMark/>
          </w:tcPr>
          <w:p w14:paraId="7F69534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4DB8028B" w14:textId="77777777" w:rsidTr="00202746">
        <w:tc>
          <w:tcPr>
            <w:tcW w:w="1664" w:type="dxa"/>
            <w:shd w:val="clear" w:color="auto" w:fill="auto"/>
            <w:hideMark/>
          </w:tcPr>
          <w:p w14:paraId="0FE84476"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Bouaké maison pénale</w:t>
            </w:r>
          </w:p>
        </w:tc>
        <w:tc>
          <w:tcPr>
            <w:tcW w:w="746" w:type="dxa"/>
            <w:shd w:val="clear" w:color="auto" w:fill="auto"/>
            <w:vAlign w:val="bottom"/>
            <w:hideMark/>
          </w:tcPr>
          <w:p w14:paraId="5C972E8B" w14:textId="4AD8FE58"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w:t>
            </w:r>
            <w:r w:rsidR="007B6544">
              <w:rPr>
                <w:sz w:val="18"/>
                <w:lang w:val="fr-FR" w:eastAsia="zh-CN"/>
              </w:rPr>
              <w:t xml:space="preserve"> </w:t>
            </w:r>
            <w:r w:rsidRPr="0041420A">
              <w:rPr>
                <w:sz w:val="18"/>
                <w:lang w:val="fr-FR" w:eastAsia="zh-CN"/>
              </w:rPr>
              <w:t>220</w:t>
            </w:r>
          </w:p>
        </w:tc>
        <w:tc>
          <w:tcPr>
            <w:tcW w:w="851" w:type="dxa"/>
            <w:shd w:val="clear" w:color="auto" w:fill="auto"/>
            <w:vAlign w:val="bottom"/>
            <w:hideMark/>
          </w:tcPr>
          <w:p w14:paraId="2EE175D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740</w:t>
            </w:r>
          </w:p>
        </w:tc>
        <w:tc>
          <w:tcPr>
            <w:tcW w:w="707" w:type="dxa"/>
            <w:shd w:val="clear" w:color="auto" w:fill="auto"/>
            <w:vAlign w:val="bottom"/>
            <w:hideMark/>
          </w:tcPr>
          <w:p w14:paraId="1A73AAA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w:t>
            </w:r>
          </w:p>
        </w:tc>
        <w:tc>
          <w:tcPr>
            <w:tcW w:w="1059" w:type="dxa"/>
            <w:shd w:val="clear" w:color="auto" w:fill="auto"/>
            <w:vAlign w:val="bottom"/>
            <w:hideMark/>
          </w:tcPr>
          <w:p w14:paraId="62669CD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1760</w:t>
            </w:r>
          </w:p>
        </w:tc>
        <w:tc>
          <w:tcPr>
            <w:tcW w:w="605" w:type="dxa"/>
            <w:shd w:val="clear" w:color="auto" w:fill="auto"/>
            <w:vAlign w:val="bottom"/>
            <w:hideMark/>
          </w:tcPr>
          <w:p w14:paraId="159AB0B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6A7AAF4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1772</w:t>
            </w:r>
          </w:p>
        </w:tc>
        <w:tc>
          <w:tcPr>
            <w:tcW w:w="907" w:type="dxa"/>
            <w:shd w:val="clear" w:color="auto" w:fill="auto"/>
            <w:vAlign w:val="bottom"/>
            <w:hideMark/>
          </w:tcPr>
          <w:p w14:paraId="7FA228B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w:t>
            </w:r>
          </w:p>
        </w:tc>
        <w:tc>
          <w:tcPr>
            <w:tcW w:w="1058" w:type="dxa"/>
            <w:shd w:val="clear" w:color="auto" w:fill="auto"/>
            <w:vAlign w:val="bottom"/>
            <w:hideMark/>
          </w:tcPr>
          <w:p w14:paraId="0B0158C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0912396E" w14:textId="77777777" w:rsidTr="00202746">
        <w:tc>
          <w:tcPr>
            <w:tcW w:w="1664" w:type="dxa"/>
            <w:shd w:val="clear" w:color="auto" w:fill="auto"/>
            <w:hideMark/>
          </w:tcPr>
          <w:p w14:paraId="27465B13"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Bouna</w:t>
            </w:r>
          </w:p>
        </w:tc>
        <w:tc>
          <w:tcPr>
            <w:tcW w:w="746" w:type="dxa"/>
            <w:shd w:val="clear" w:color="auto" w:fill="auto"/>
            <w:vAlign w:val="bottom"/>
            <w:hideMark/>
          </w:tcPr>
          <w:p w14:paraId="5120B3C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248</w:t>
            </w:r>
          </w:p>
        </w:tc>
        <w:tc>
          <w:tcPr>
            <w:tcW w:w="851" w:type="dxa"/>
            <w:shd w:val="clear" w:color="auto" w:fill="auto"/>
            <w:vAlign w:val="bottom"/>
            <w:hideMark/>
          </w:tcPr>
          <w:p w14:paraId="6E9EBFB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83</w:t>
            </w:r>
          </w:p>
        </w:tc>
        <w:tc>
          <w:tcPr>
            <w:tcW w:w="707" w:type="dxa"/>
            <w:shd w:val="clear" w:color="auto" w:fill="auto"/>
            <w:vAlign w:val="bottom"/>
            <w:hideMark/>
          </w:tcPr>
          <w:p w14:paraId="5B2F016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83</w:t>
            </w:r>
          </w:p>
        </w:tc>
        <w:tc>
          <w:tcPr>
            <w:tcW w:w="1059" w:type="dxa"/>
            <w:shd w:val="clear" w:color="auto" w:fill="auto"/>
            <w:vAlign w:val="bottom"/>
            <w:hideMark/>
          </w:tcPr>
          <w:p w14:paraId="35552EA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88</w:t>
            </w:r>
          </w:p>
        </w:tc>
        <w:tc>
          <w:tcPr>
            <w:tcW w:w="605" w:type="dxa"/>
            <w:shd w:val="clear" w:color="auto" w:fill="auto"/>
            <w:vAlign w:val="bottom"/>
            <w:hideMark/>
          </w:tcPr>
          <w:p w14:paraId="1FEC520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4814A73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171</w:t>
            </w:r>
          </w:p>
        </w:tc>
        <w:tc>
          <w:tcPr>
            <w:tcW w:w="907" w:type="dxa"/>
            <w:shd w:val="clear" w:color="auto" w:fill="auto"/>
            <w:vAlign w:val="bottom"/>
            <w:hideMark/>
          </w:tcPr>
          <w:p w14:paraId="5B5F074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2,1</w:t>
            </w:r>
          </w:p>
        </w:tc>
        <w:tc>
          <w:tcPr>
            <w:tcW w:w="1058" w:type="dxa"/>
            <w:shd w:val="clear" w:color="auto" w:fill="auto"/>
            <w:vAlign w:val="bottom"/>
            <w:hideMark/>
          </w:tcPr>
          <w:p w14:paraId="67A6E7A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5F8B352A" w14:textId="77777777" w:rsidTr="00202746">
        <w:tc>
          <w:tcPr>
            <w:tcW w:w="1664" w:type="dxa"/>
            <w:shd w:val="clear" w:color="auto" w:fill="auto"/>
            <w:hideMark/>
          </w:tcPr>
          <w:p w14:paraId="1B31EE2E"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Boundiali</w:t>
            </w:r>
          </w:p>
        </w:tc>
        <w:tc>
          <w:tcPr>
            <w:tcW w:w="746" w:type="dxa"/>
            <w:shd w:val="clear" w:color="auto" w:fill="auto"/>
            <w:vAlign w:val="bottom"/>
            <w:hideMark/>
          </w:tcPr>
          <w:p w14:paraId="658B1D8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203</w:t>
            </w:r>
          </w:p>
        </w:tc>
        <w:tc>
          <w:tcPr>
            <w:tcW w:w="851" w:type="dxa"/>
            <w:shd w:val="clear" w:color="auto" w:fill="auto"/>
            <w:vAlign w:val="bottom"/>
            <w:hideMark/>
          </w:tcPr>
          <w:p w14:paraId="24F95E9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68</w:t>
            </w:r>
          </w:p>
        </w:tc>
        <w:tc>
          <w:tcPr>
            <w:tcW w:w="707" w:type="dxa"/>
            <w:shd w:val="clear" w:color="auto" w:fill="auto"/>
            <w:vAlign w:val="bottom"/>
            <w:hideMark/>
          </w:tcPr>
          <w:p w14:paraId="0DAEEC2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47</w:t>
            </w:r>
          </w:p>
        </w:tc>
        <w:tc>
          <w:tcPr>
            <w:tcW w:w="1059" w:type="dxa"/>
            <w:shd w:val="clear" w:color="auto" w:fill="auto"/>
            <w:vAlign w:val="bottom"/>
            <w:hideMark/>
          </w:tcPr>
          <w:p w14:paraId="0AA63C1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100</w:t>
            </w:r>
          </w:p>
        </w:tc>
        <w:tc>
          <w:tcPr>
            <w:tcW w:w="605" w:type="dxa"/>
            <w:shd w:val="clear" w:color="auto" w:fill="auto"/>
            <w:vAlign w:val="bottom"/>
            <w:hideMark/>
          </w:tcPr>
          <w:p w14:paraId="265CAA8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4C06EB4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147</w:t>
            </w:r>
          </w:p>
        </w:tc>
        <w:tc>
          <w:tcPr>
            <w:tcW w:w="907" w:type="dxa"/>
            <w:shd w:val="clear" w:color="auto" w:fill="auto"/>
            <w:vAlign w:val="bottom"/>
            <w:hideMark/>
          </w:tcPr>
          <w:p w14:paraId="407C4A9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2,2</w:t>
            </w:r>
          </w:p>
        </w:tc>
        <w:tc>
          <w:tcPr>
            <w:tcW w:w="1058" w:type="dxa"/>
            <w:shd w:val="clear" w:color="auto" w:fill="auto"/>
            <w:vAlign w:val="bottom"/>
            <w:hideMark/>
          </w:tcPr>
          <w:p w14:paraId="7B46A09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41C3F25E" w14:textId="77777777" w:rsidTr="00202746">
        <w:tc>
          <w:tcPr>
            <w:tcW w:w="1664" w:type="dxa"/>
            <w:shd w:val="clear" w:color="auto" w:fill="auto"/>
            <w:hideMark/>
          </w:tcPr>
          <w:p w14:paraId="7A837F92"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Dabou</w:t>
            </w:r>
          </w:p>
        </w:tc>
        <w:tc>
          <w:tcPr>
            <w:tcW w:w="746" w:type="dxa"/>
            <w:shd w:val="clear" w:color="auto" w:fill="auto"/>
            <w:vAlign w:val="bottom"/>
            <w:hideMark/>
          </w:tcPr>
          <w:p w14:paraId="21C1F2C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278</w:t>
            </w:r>
          </w:p>
        </w:tc>
        <w:tc>
          <w:tcPr>
            <w:tcW w:w="851" w:type="dxa"/>
            <w:shd w:val="clear" w:color="auto" w:fill="auto"/>
            <w:vAlign w:val="bottom"/>
            <w:hideMark/>
          </w:tcPr>
          <w:p w14:paraId="288BCE7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93</w:t>
            </w:r>
          </w:p>
        </w:tc>
        <w:tc>
          <w:tcPr>
            <w:tcW w:w="707" w:type="dxa"/>
            <w:shd w:val="clear" w:color="auto" w:fill="auto"/>
            <w:vAlign w:val="bottom"/>
            <w:hideMark/>
          </w:tcPr>
          <w:p w14:paraId="167D06C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94</w:t>
            </w:r>
          </w:p>
        </w:tc>
        <w:tc>
          <w:tcPr>
            <w:tcW w:w="1059" w:type="dxa"/>
            <w:shd w:val="clear" w:color="auto" w:fill="auto"/>
            <w:vAlign w:val="bottom"/>
            <w:hideMark/>
          </w:tcPr>
          <w:p w14:paraId="5579955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204</w:t>
            </w:r>
          </w:p>
        </w:tc>
        <w:tc>
          <w:tcPr>
            <w:tcW w:w="605" w:type="dxa"/>
            <w:shd w:val="clear" w:color="auto" w:fill="auto"/>
            <w:vAlign w:val="bottom"/>
            <w:hideMark/>
          </w:tcPr>
          <w:p w14:paraId="346352B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616A33F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298</w:t>
            </w:r>
          </w:p>
        </w:tc>
        <w:tc>
          <w:tcPr>
            <w:tcW w:w="907" w:type="dxa"/>
            <w:shd w:val="clear" w:color="auto" w:fill="auto"/>
            <w:vAlign w:val="bottom"/>
            <w:hideMark/>
          </w:tcPr>
          <w:p w14:paraId="4257742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3,2</w:t>
            </w:r>
          </w:p>
        </w:tc>
        <w:tc>
          <w:tcPr>
            <w:tcW w:w="1058" w:type="dxa"/>
            <w:shd w:val="clear" w:color="auto" w:fill="auto"/>
            <w:vAlign w:val="bottom"/>
            <w:hideMark/>
          </w:tcPr>
          <w:p w14:paraId="300EC5B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67B85E93" w14:textId="77777777" w:rsidTr="00202746">
        <w:tc>
          <w:tcPr>
            <w:tcW w:w="1664" w:type="dxa"/>
            <w:shd w:val="clear" w:color="auto" w:fill="auto"/>
            <w:hideMark/>
          </w:tcPr>
          <w:p w14:paraId="1535E7C7"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Daloa</w:t>
            </w:r>
          </w:p>
        </w:tc>
        <w:tc>
          <w:tcPr>
            <w:tcW w:w="746" w:type="dxa"/>
            <w:shd w:val="clear" w:color="auto" w:fill="auto"/>
            <w:vAlign w:val="bottom"/>
            <w:hideMark/>
          </w:tcPr>
          <w:p w14:paraId="500978C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764</w:t>
            </w:r>
          </w:p>
        </w:tc>
        <w:tc>
          <w:tcPr>
            <w:tcW w:w="851" w:type="dxa"/>
            <w:shd w:val="clear" w:color="auto" w:fill="auto"/>
            <w:vAlign w:val="bottom"/>
            <w:hideMark/>
          </w:tcPr>
          <w:p w14:paraId="166B996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255</w:t>
            </w:r>
          </w:p>
        </w:tc>
        <w:tc>
          <w:tcPr>
            <w:tcW w:w="707" w:type="dxa"/>
            <w:shd w:val="clear" w:color="auto" w:fill="auto"/>
            <w:vAlign w:val="bottom"/>
            <w:hideMark/>
          </w:tcPr>
          <w:p w14:paraId="38E8CAD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491</w:t>
            </w:r>
          </w:p>
        </w:tc>
        <w:tc>
          <w:tcPr>
            <w:tcW w:w="1059" w:type="dxa"/>
            <w:shd w:val="clear" w:color="auto" w:fill="auto"/>
            <w:vAlign w:val="bottom"/>
            <w:hideMark/>
          </w:tcPr>
          <w:p w14:paraId="55BADD2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747</w:t>
            </w:r>
          </w:p>
        </w:tc>
        <w:tc>
          <w:tcPr>
            <w:tcW w:w="605" w:type="dxa"/>
            <w:shd w:val="clear" w:color="auto" w:fill="auto"/>
            <w:vAlign w:val="bottom"/>
            <w:hideMark/>
          </w:tcPr>
          <w:p w14:paraId="7CC2A70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w:t>
            </w:r>
          </w:p>
        </w:tc>
        <w:tc>
          <w:tcPr>
            <w:tcW w:w="908" w:type="dxa"/>
            <w:shd w:val="clear" w:color="auto" w:fill="auto"/>
            <w:vAlign w:val="bottom"/>
            <w:hideMark/>
          </w:tcPr>
          <w:p w14:paraId="528DFE5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1239</w:t>
            </w:r>
          </w:p>
        </w:tc>
        <w:tc>
          <w:tcPr>
            <w:tcW w:w="907" w:type="dxa"/>
            <w:shd w:val="clear" w:color="auto" w:fill="auto"/>
            <w:vAlign w:val="bottom"/>
            <w:hideMark/>
          </w:tcPr>
          <w:p w14:paraId="2C646C1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4,9</w:t>
            </w:r>
          </w:p>
        </w:tc>
        <w:tc>
          <w:tcPr>
            <w:tcW w:w="1058" w:type="dxa"/>
            <w:shd w:val="clear" w:color="auto" w:fill="auto"/>
            <w:vAlign w:val="bottom"/>
            <w:hideMark/>
          </w:tcPr>
          <w:p w14:paraId="23935F3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0FBC9809" w14:textId="77777777" w:rsidTr="00202746">
        <w:tc>
          <w:tcPr>
            <w:tcW w:w="1664" w:type="dxa"/>
            <w:shd w:val="clear" w:color="auto" w:fill="auto"/>
            <w:hideMark/>
          </w:tcPr>
          <w:p w14:paraId="271123F1" w14:textId="77777777" w:rsidR="0041420A" w:rsidRPr="00202746" w:rsidRDefault="0041420A" w:rsidP="001C6369">
            <w:pPr>
              <w:suppressAutoHyphens w:val="0"/>
              <w:spacing w:before="40" w:after="40" w:line="220" w:lineRule="exact"/>
              <w:rPr>
                <w:bCs/>
                <w:sz w:val="18"/>
                <w:lang w:val="fr-FR" w:eastAsia="zh-CN"/>
              </w:rPr>
            </w:pPr>
            <w:proofErr w:type="spellStart"/>
            <w:r w:rsidRPr="00202746">
              <w:rPr>
                <w:bCs/>
                <w:sz w:val="18"/>
                <w:lang w:val="fr-FR" w:eastAsia="zh-CN"/>
              </w:rPr>
              <w:t>Danané</w:t>
            </w:r>
            <w:proofErr w:type="spellEnd"/>
          </w:p>
        </w:tc>
        <w:tc>
          <w:tcPr>
            <w:tcW w:w="746" w:type="dxa"/>
            <w:shd w:val="clear" w:color="auto" w:fill="auto"/>
            <w:vAlign w:val="bottom"/>
            <w:hideMark/>
          </w:tcPr>
          <w:p w14:paraId="579C95A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241</w:t>
            </w:r>
          </w:p>
        </w:tc>
        <w:tc>
          <w:tcPr>
            <w:tcW w:w="851" w:type="dxa"/>
            <w:shd w:val="clear" w:color="auto" w:fill="auto"/>
            <w:vAlign w:val="bottom"/>
            <w:hideMark/>
          </w:tcPr>
          <w:p w14:paraId="2D266EA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80</w:t>
            </w:r>
          </w:p>
        </w:tc>
        <w:tc>
          <w:tcPr>
            <w:tcW w:w="707" w:type="dxa"/>
            <w:shd w:val="clear" w:color="auto" w:fill="auto"/>
            <w:vAlign w:val="bottom"/>
            <w:hideMark/>
          </w:tcPr>
          <w:p w14:paraId="3670CD7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152</w:t>
            </w:r>
          </w:p>
        </w:tc>
        <w:tc>
          <w:tcPr>
            <w:tcW w:w="1059" w:type="dxa"/>
            <w:shd w:val="clear" w:color="auto" w:fill="auto"/>
            <w:vAlign w:val="bottom"/>
            <w:hideMark/>
          </w:tcPr>
          <w:p w14:paraId="208760A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201</w:t>
            </w:r>
          </w:p>
        </w:tc>
        <w:tc>
          <w:tcPr>
            <w:tcW w:w="605" w:type="dxa"/>
            <w:shd w:val="clear" w:color="auto" w:fill="auto"/>
            <w:vAlign w:val="bottom"/>
            <w:hideMark/>
          </w:tcPr>
          <w:p w14:paraId="04934A9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21A0987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353</w:t>
            </w:r>
          </w:p>
        </w:tc>
        <w:tc>
          <w:tcPr>
            <w:tcW w:w="907" w:type="dxa"/>
            <w:shd w:val="clear" w:color="auto" w:fill="auto"/>
            <w:vAlign w:val="bottom"/>
            <w:hideMark/>
          </w:tcPr>
          <w:p w14:paraId="29059D0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4,4</w:t>
            </w:r>
          </w:p>
        </w:tc>
        <w:tc>
          <w:tcPr>
            <w:tcW w:w="1058" w:type="dxa"/>
            <w:shd w:val="clear" w:color="auto" w:fill="auto"/>
            <w:vAlign w:val="bottom"/>
            <w:hideMark/>
          </w:tcPr>
          <w:p w14:paraId="57666EF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71A45D3" w14:textId="77777777" w:rsidTr="00202746">
        <w:tc>
          <w:tcPr>
            <w:tcW w:w="1664" w:type="dxa"/>
            <w:shd w:val="clear" w:color="auto" w:fill="auto"/>
            <w:hideMark/>
          </w:tcPr>
          <w:p w14:paraId="5121469E"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 xml:space="preserve">Dimbokro </w:t>
            </w:r>
          </w:p>
        </w:tc>
        <w:tc>
          <w:tcPr>
            <w:tcW w:w="746" w:type="dxa"/>
            <w:shd w:val="clear" w:color="auto" w:fill="auto"/>
            <w:vAlign w:val="bottom"/>
            <w:hideMark/>
          </w:tcPr>
          <w:p w14:paraId="049F01D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480</w:t>
            </w:r>
          </w:p>
        </w:tc>
        <w:tc>
          <w:tcPr>
            <w:tcW w:w="851" w:type="dxa"/>
            <w:shd w:val="clear" w:color="auto" w:fill="auto"/>
            <w:vAlign w:val="bottom"/>
            <w:hideMark/>
          </w:tcPr>
          <w:p w14:paraId="6315E11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160</w:t>
            </w:r>
          </w:p>
        </w:tc>
        <w:tc>
          <w:tcPr>
            <w:tcW w:w="707" w:type="dxa"/>
            <w:shd w:val="clear" w:color="auto" w:fill="auto"/>
            <w:vAlign w:val="bottom"/>
            <w:hideMark/>
          </w:tcPr>
          <w:p w14:paraId="5969A06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48</w:t>
            </w:r>
          </w:p>
        </w:tc>
        <w:tc>
          <w:tcPr>
            <w:tcW w:w="1059" w:type="dxa"/>
            <w:shd w:val="clear" w:color="auto" w:fill="auto"/>
            <w:vAlign w:val="bottom"/>
            <w:hideMark/>
          </w:tcPr>
          <w:p w14:paraId="443B4FD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410</w:t>
            </w:r>
          </w:p>
        </w:tc>
        <w:tc>
          <w:tcPr>
            <w:tcW w:w="605" w:type="dxa"/>
            <w:shd w:val="clear" w:color="auto" w:fill="auto"/>
            <w:vAlign w:val="bottom"/>
            <w:hideMark/>
          </w:tcPr>
          <w:p w14:paraId="3273667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102FB2C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458</w:t>
            </w:r>
          </w:p>
        </w:tc>
        <w:tc>
          <w:tcPr>
            <w:tcW w:w="907" w:type="dxa"/>
            <w:shd w:val="clear" w:color="auto" w:fill="auto"/>
            <w:vAlign w:val="bottom"/>
            <w:hideMark/>
          </w:tcPr>
          <w:p w14:paraId="10E9A52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2,9</w:t>
            </w:r>
          </w:p>
        </w:tc>
        <w:tc>
          <w:tcPr>
            <w:tcW w:w="1058" w:type="dxa"/>
            <w:shd w:val="clear" w:color="auto" w:fill="auto"/>
            <w:vAlign w:val="bottom"/>
            <w:hideMark/>
          </w:tcPr>
          <w:p w14:paraId="6E71997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06C5F532" w14:textId="77777777" w:rsidTr="00202746">
        <w:tc>
          <w:tcPr>
            <w:tcW w:w="1664" w:type="dxa"/>
            <w:shd w:val="clear" w:color="auto" w:fill="auto"/>
            <w:hideMark/>
          </w:tcPr>
          <w:p w14:paraId="65F57B67"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 xml:space="preserve">FP </w:t>
            </w:r>
            <w:proofErr w:type="spellStart"/>
            <w:r w:rsidRPr="00202746">
              <w:rPr>
                <w:bCs/>
                <w:sz w:val="18"/>
                <w:lang w:val="fr-FR" w:eastAsia="zh-CN"/>
              </w:rPr>
              <w:t>Saliakro</w:t>
            </w:r>
            <w:proofErr w:type="spellEnd"/>
          </w:p>
        </w:tc>
        <w:tc>
          <w:tcPr>
            <w:tcW w:w="746" w:type="dxa"/>
            <w:shd w:val="clear" w:color="auto" w:fill="auto"/>
            <w:vAlign w:val="bottom"/>
            <w:hideMark/>
          </w:tcPr>
          <w:p w14:paraId="158C10C3" w14:textId="77777777" w:rsidR="0041420A" w:rsidRPr="0041420A" w:rsidRDefault="0041420A" w:rsidP="00202746">
            <w:pPr>
              <w:suppressAutoHyphens w:val="0"/>
              <w:spacing w:before="40" w:after="40" w:line="220" w:lineRule="exact"/>
              <w:jc w:val="right"/>
              <w:rPr>
                <w:b/>
                <w:bCs/>
                <w:sz w:val="18"/>
                <w:lang w:val="fr-FR" w:eastAsia="zh-CN"/>
              </w:rPr>
            </w:pPr>
          </w:p>
        </w:tc>
        <w:tc>
          <w:tcPr>
            <w:tcW w:w="851" w:type="dxa"/>
            <w:shd w:val="clear" w:color="auto" w:fill="auto"/>
            <w:vAlign w:val="bottom"/>
            <w:hideMark/>
          </w:tcPr>
          <w:p w14:paraId="396BC35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707" w:type="dxa"/>
            <w:shd w:val="clear" w:color="auto" w:fill="auto"/>
            <w:vAlign w:val="bottom"/>
            <w:hideMark/>
          </w:tcPr>
          <w:p w14:paraId="763274F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1059" w:type="dxa"/>
            <w:shd w:val="clear" w:color="auto" w:fill="auto"/>
            <w:vAlign w:val="bottom"/>
            <w:hideMark/>
          </w:tcPr>
          <w:p w14:paraId="08BD173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w:t>
            </w:r>
          </w:p>
        </w:tc>
        <w:tc>
          <w:tcPr>
            <w:tcW w:w="605" w:type="dxa"/>
            <w:shd w:val="clear" w:color="auto" w:fill="auto"/>
            <w:vAlign w:val="bottom"/>
            <w:hideMark/>
          </w:tcPr>
          <w:p w14:paraId="592FA45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13BF986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w:t>
            </w:r>
          </w:p>
        </w:tc>
        <w:tc>
          <w:tcPr>
            <w:tcW w:w="907" w:type="dxa"/>
            <w:shd w:val="clear" w:color="auto" w:fill="auto"/>
            <w:vAlign w:val="bottom"/>
            <w:hideMark/>
          </w:tcPr>
          <w:p w14:paraId="3845C317" w14:textId="77777777" w:rsidR="0041420A" w:rsidRPr="0041420A" w:rsidRDefault="0041420A" w:rsidP="00202746">
            <w:pPr>
              <w:suppressAutoHyphens w:val="0"/>
              <w:spacing w:before="40" w:after="40" w:line="220" w:lineRule="exact"/>
              <w:jc w:val="right"/>
              <w:rPr>
                <w:sz w:val="18"/>
                <w:lang w:val="fr-FR" w:eastAsia="zh-CN"/>
              </w:rPr>
            </w:pPr>
            <w:r w:rsidRPr="0041420A">
              <w:rPr>
                <w:sz w:val="18"/>
                <w:lang w:val="fr-FR" w:eastAsia="zh-CN"/>
              </w:rPr>
              <w:t>//</w:t>
            </w:r>
          </w:p>
        </w:tc>
        <w:tc>
          <w:tcPr>
            <w:tcW w:w="1058" w:type="dxa"/>
            <w:shd w:val="clear" w:color="auto" w:fill="auto"/>
            <w:vAlign w:val="bottom"/>
            <w:hideMark/>
          </w:tcPr>
          <w:p w14:paraId="675A1AE0" w14:textId="77777777" w:rsidR="0041420A" w:rsidRPr="0041420A" w:rsidRDefault="0041420A" w:rsidP="00202746">
            <w:pPr>
              <w:suppressAutoHyphens w:val="0"/>
              <w:spacing w:before="40" w:after="40" w:line="220" w:lineRule="exact"/>
              <w:jc w:val="right"/>
              <w:rPr>
                <w:b/>
                <w:bCs/>
                <w:sz w:val="18"/>
                <w:lang w:val="fr-FR" w:eastAsia="zh-CN"/>
              </w:rPr>
            </w:pPr>
          </w:p>
        </w:tc>
      </w:tr>
      <w:tr w:rsidR="001C6369" w:rsidRPr="001C6369" w14:paraId="704E01A6" w14:textId="77777777" w:rsidTr="00202746">
        <w:tc>
          <w:tcPr>
            <w:tcW w:w="1664" w:type="dxa"/>
            <w:shd w:val="clear" w:color="auto" w:fill="auto"/>
            <w:hideMark/>
          </w:tcPr>
          <w:p w14:paraId="735C2F44"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Divo</w:t>
            </w:r>
          </w:p>
        </w:tc>
        <w:tc>
          <w:tcPr>
            <w:tcW w:w="746" w:type="dxa"/>
            <w:shd w:val="clear" w:color="auto" w:fill="auto"/>
            <w:vAlign w:val="bottom"/>
            <w:hideMark/>
          </w:tcPr>
          <w:p w14:paraId="328E351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354</w:t>
            </w:r>
          </w:p>
        </w:tc>
        <w:tc>
          <w:tcPr>
            <w:tcW w:w="851" w:type="dxa"/>
            <w:shd w:val="clear" w:color="auto" w:fill="auto"/>
            <w:vAlign w:val="bottom"/>
            <w:hideMark/>
          </w:tcPr>
          <w:p w14:paraId="1496C6A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118</w:t>
            </w:r>
          </w:p>
        </w:tc>
        <w:tc>
          <w:tcPr>
            <w:tcW w:w="707" w:type="dxa"/>
            <w:shd w:val="clear" w:color="auto" w:fill="auto"/>
            <w:vAlign w:val="bottom"/>
            <w:hideMark/>
          </w:tcPr>
          <w:p w14:paraId="774F1F8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109</w:t>
            </w:r>
          </w:p>
        </w:tc>
        <w:tc>
          <w:tcPr>
            <w:tcW w:w="1059" w:type="dxa"/>
            <w:shd w:val="clear" w:color="auto" w:fill="auto"/>
            <w:vAlign w:val="bottom"/>
            <w:hideMark/>
          </w:tcPr>
          <w:p w14:paraId="317A30E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145</w:t>
            </w:r>
          </w:p>
        </w:tc>
        <w:tc>
          <w:tcPr>
            <w:tcW w:w="605" w:type="dxa"/>
            <w:shd w:val="clear" w:color="auto" w:fill="auto"/>
            <w:vAlign w:val="bottom"/>
            <w:hideMark/>
          </w:tcPr>
          <w:p w14:paraId="37B1D45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w:t>
            </w:r>
          </w:p>
        </w:tc>
        <w:tc>
          <w:tcPr>
            <w:tcW w:w="908" w:type="dxa"/>
            <w:shd w:val="clear" w:color="auto" w:fill="auto"/>
            <w:vAlign w:val="bottom"/>
            <w:hideMark/>
          </w:tcPr>
          <w:p w14:paraId="3C2B2A8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255</w:t>
            </w:r>
          </w:p>
        </w:tc>
        <w:tc>
          <w:tcPr>
            <w:tcW w:w="907" w:type="dxa"/>
            <w:shd w:val="clear" w:color="auto" w:fill="auto"/>
            <w:vAlign w:val="bottom"/>
            <w:hideMark/>
          </w:tcPr>
          <w:p w14:paraId="5F0C381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2,2</w:t>
            </w:r>
          </w:p>
        </w:tc>
        <w:tc>
          <w:tcPr>
            <w:tcW w:w="1058" w:type="dxa"/>
            <w:shd w:val="clear" w:color="auto" w:fill="auto"/>
            <w:vAlign w:val="bottom"/>
            <w:hideMark/>
          </w:tcPr>
          <w:p w14:paraId="72D1A90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68687D2F" w14:textId="77777777" w:rsidTr="00202746">
        <w:tc>
          <w:tcPr>
            <w:tcW w:w="1664" w:type="dxa"/>
            <w:shd w:val="clear" w:color="auto" w:fill="auto"/>
            <w:hideMark/>
          </w:tcPr>
          <w:p w14:paraId="7BA23F9A"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Gagnoa</w:t>
            </w:r>
          </w:p>
        </w:tc>
        <w:tc>
          <w:tcPr>
            <w:tcW w:w="746" w:type="dxa"/>
            <w:shd w:val="clear" w:color="auto" w:fill="auto"/>
            <w:vAlign w:val="bottom"/>
            <w:hideMark/>
          </w:tcPr>
          <w:p w14:paraId="1A6EF25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405</w:t>
            </w:r>
          </w:p>
        </w:tc>
        <w:tc>
          <w:tcPr>
            <w:tcW w:w="851" w:type="dxa"/>
            <w:shd w:val="clear" w:color="auto" w:fill="auto"/>
            <w:vAlign w:val="bottom"/>
            <w:hideMark/>
          </w:tcPr>
          <w:p w14:paraId="2D5446D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135</w:t>
            </w:r>
          </w:p>
        </w:tc>
        <w:tc>
          <w:tcPr>
            <w:tcW w:w="707" w:type="dxa"/>
            <w:shd w:val="clear" w:color="auto" w:fill="auto"/>
            <w:vAlign w:val="bottom"/>
            <w:hideMark/>
          </w:tcPr>
          <w:p w14:paraId="152E0E9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156</w:t>
            </w:r>
          </w:p>
        </w:tc>
        <w:tc>
          <w:tcPr>
            <w:tcW w:w="1059" w:type="dxa"/>
            <w:shd w:val="clear" w:color="auto" w:fill="auto"/>
            <w:vAlign w:val="bottom"/>
            <w:hideMark/>
          </w:tcPr>
          <w:p w14:paraId="22F21C4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315</w:t>
            </w:r>
          </w:p>
        </w:tc>
        <w:tc>
          <w:tcPr>
            <w:tcW w:w="605" w:type="dxa"/>
            <w:shd w:val="clear" w:color="auto" w:fill="auto"/>
            <w:vAlign w:val="bottom"/>
            <w:hideMark/>
          </w:tcPr>
          <w:p w14:paraId="3D32D74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627AC88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471</w:t>
            </w:r>
          </w:p>
        </w:tc>
        <w:tc>
          <w:tcPr>
            <w:tcW w:w="907" w:type="dxa"/>
            <w:shd w:val="clear" w:color="auto" w:fill="auto"/>
            <w:vAlign w:val="bottom"/>
            <w:hideMark/>
          </w:tcPr>
          <w:p w14:paraId="1B6C43F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3,5</w:t>
            </w:r>
          </w:p>
        </w:tc>
        <w:tc>
          <w:tcPr>
            <w:tcW w:w="1058" w:type="dxa"/>
            <w:shd w:val="clear" w:color="auto" w:fill="auto"/>
            <w:vAlign w:val="bottom"/>
            <w:hideMark/>
          </w:tcPr>
          <w:p w14:paraId="2378B29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7061C177" w14:textId="77777777" w:rsidTr="00202746">
        <w:tc>
          <w:tcPr>
            <w:tcW w:w="1664" w:type="dxa"/>
            <w:shd w:val="clear" w:color="auto" w:fill="auto"/>
            <w:hideMark/>
          </w:tcPr>
          <w:p w14:paraId="0B97599B"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Gd-Bassam</w:t>
            </w:r>
          </w:p>
        </w:tc>
        <w:tc>
          <w:tcPr>
            <w:tcW w:w="746" w:type="dxa"/>
            <w:shd w:val="clear" w:color="auto" w:fill="auto"/>
            <w:vAlign w:val="bottom"/>
            <w:hideMark/>
          </w:tcPr>
          <w:p w14:paraId="4855478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491</w:t>
            </w:r>
          </w:p>
        </w:tc>
        <w:tc>
          <w:tcPr>
            <w:tcW w:w="851" w:type="dxa"/>
            <w:shd w:val="clear" w:color="auto" w:fill="auto"/>
            <w:vAlign w:val="bottom"/>
            <w:hideMark/>
          </w:tcPr>
          <w:p w14:paraId="0AA5028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164</w:t>
            </w:r>
          </w:p>
        </w:tc>
        <w:tc>
          <w:tcPr>
            <w:tcW w:w="707" w:type="dxa"/>
            <w:shd w:val="clear" w:color="auto" w:fill="auto"/>
            <w:vAlign w:val="bottom"/>
            <w:hideMark/>
          </w:tcPr>
          <w:p w14:paraId="775F70C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71</w:t>
            </w:r>
          </w:p>
        </w:tc>
        <w:tc>
          <w:tcPr>
            <w:tcW w:w="1059" w:type="dxa"/>
            <w:shd w:val="clear" w:color="auto" w:fill="auto"/>
            <w:vAlign w:val="bottom"/>
            <w:hideMark/>
          </w:tcPr>
          <w:p w14:paraId="23774E4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121</w:t>
            </w:r>
          </w:p>
        </w:tc>
        <w:tc>
          <w:tcPr>
            <w:tcW w:w="605" w:type="dxa"/>
            <w:shd w:val="clear" w:color="auto" w:fill="auto"/>
            <w:vAlign w:val="bottom"/>
            <w:hideMark/>
          </w:tcPr>
          <w:p w14:paraId="3303B41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3021BC1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192</w:t>
            </w:r>
          </w:p>
        </w:tc>
        <w:tc>
          <w:tcPr>
            <w:tcW w:w="907" w:type="dxa"/>
            <w:shd w:val="clear" w:color="auto" w:fill="auto"/>
            <w:vAlign w:val="bottom"/>
            <w:hideMark/>
          </w:tcPr>
          <w:p w14:paraId="1938918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w:t>
            </w:r>
          </w:p>
        </w:tc>
        <w:tc>
          <w:tcPr>
            <w:tcW w:w="1058" w:type="dxa"/>
            <w:shd w:val="clear" w:color="auto" w:fill="auto"/>
            <w:vAlign w:val="bottom"/>
            <w:hideMark/>
          </w:tcPr>
          <w:p w14:paraId="2A328D4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554095DC" w14:textId="77777777" w:rsidTr="00202746">
        <w:tc>
          <w:tcPr>
            <w:tcW w:w="1664" w:type="dxa"/>
            <w:shd w:val="clear" w:color="auto" w:fill="auto"/>
            <w:hideMark/>
          </w:tcPr>
          <w:p w14:paraId="7147DDAD"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Katiola</w:t>
            </w:r>
          </w:p>
        </w:tc>
        <w:tc>
          <w:tcPr>
            <w:tcW w:w="746" w:type="dxa"/>
            <w:shd w:val="clear" w:color="auto" w:fill="auto"/>
            <w:vAlign w:val="bottom"/>
            <w:hideMark/>
          </w:tcPr>
          <w:p w14:paraId="6D1021F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410</w:t>
            </w:r>
          </w:p>
        </w:tc>
        <w:tc>
          <w:tcPr>
            <w:tcW w:w="851" w:type="dxa"/>
            <w:shd w:val="clear" w:color="auto" w:fill="auto"/>
            <w:vAlign w:val="bottom"/>
            <w:hideMark/>
          </w:tcPr>
          <w:p w14:paraId="1EF4052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139</w:t>
            </w:r>
          </w:p>
        </w:tc>
        <w:tc>
          <w:tcPr>
            <w:tcW w:w="707" w:type="dxa"/>
            <w:shd w:val="clear" w:color="auto" w:fill="auto"/>
            <w:vAlign w:val="bottom"/>
            <w:hideMark/>
          </w:tcPr>
          <w:p w14:paraId="12759B5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60</w:t>
            </w:r>
          </w:p>
        </w:tc>
        <w:tc>
          <w:tcPr>
            <w:tcW w:w="1059" w:type="dxa"/>
            <w:shd w:val="clear" w:color="auto" w:fill="auto"/>
            <w:vAlign w:val="bottom"/>
            <w:hideMark/>
          </w:tcPr>
          <w:p w14:paraId="44D4C54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140</w:t>
            </w:r>
          </w:p>
        </w:tc>
        <w:tc>
          <w:tcPr>
            <w:tcW w:w="605" w:type="dxa"/>
            <w:shd w:val="clear" w:color="auto" w:fill="auto"/>
            <w:vAlign w:val="bottom"/>
            <w:hideMark/>
          </w:tcPr>
          <w:p w14:paraId="31A0ED8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05C4A7B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200</w:t>
            </w:r>
          </w:p>
        </w:tc>
        <w:tc>
          <w:tcPr>
            <w:tcW w:w="907" w:type="dxa"/>
            <w:shd w:val="clear" w:color="auto" w:fill="auto"/>
            <w:vAlign w:val="bottom"/>
            <w:hideMark/>
          </w:tcPr>
          <w:p w14:paraId="6461D06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1,4</w:t>
            </w:r>
          </w:p>
        </w:tc>
        <w:tc>
          <w:tcPr>
            <w:tcW w:w="1058" w:type="dxa"/>
            <w:shd w:val="clear" w:color="auto" w:fill="auto"/>
            <w:vAlign w:val="bottom"/>
            <w:hideMark/>
          </w:tcPr>
          <w:p w14:paraId="17849B2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6A14BBF" w14:textId="77777777" w:rsidTr="00202746">
        <w:tc>
          <w:tcPr>
            <w:tcW w:w="1664" w:type="dxa"/>
            <w:shd w:val="clear" w:color="auto" w:fill="auto"/>
            <w:hideMark/>
          </w:tcPr>
          <w:p w14:paraId="29C1F456"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Korhogo</w:t>
            </w:r>
          </w:p>
        </w:tc>
        <w:tc>
          <w:tcPr>
            <w:tcW w:w="746" w:type="dxa"/>
            <w:shd w:val="clear" w:color="auto" w:fill="auto"/>
            <w:vAlign w:val="bottom"/>
            <w:hideMark/>
          </w:tcPr>
          <w:p w14:paraId="10C751C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251</w:t>
            </w:r>
          </w:p>
        </w:tc>
        <w:tc>
          <w:tcPr>
            <w:tcW w:w="851" w:type="dxa"/>
            <w:shd w:val="clear" w:color="auto" w:fill="auto"/>
            <w:vAlign w:val="bottom"/>
            <w:hideMark/>
          </w:tcPr>
          <w:p w14:paraId="4999CEA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84</w:t>
            </w:r>
          </w:p>
        </w:tc>
        <w:tc>
          <w:tcPr>
            <w:tcW w:w="707" w:type="dxa"/>
            <w:shd w:val="clear" w:color="auto" w:fill="auto"/>
            <w:vAlign w:val="bottom"/>
            <w:hideMark/>
          </w:tcPr>
          <w:p w14:paraId="2C9AE5A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167</w:t>
            </w:r>
          </w:p>
        </w:tc>
        <w:tc>
          <w:tcPr>
            <w:tcW w:w="1059" w:type="dxa"/>
            <w:shd w:val="clear" w:color="auto" w:fill="auto"/>
            <w:vAlign w:val="bottom"/>
            <w:hideMark/>
          </w:tcPr>
          <w:p w14:paraId="4D699FA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359</w:t>
            </w:r>
          </w:p>
        </w:tc>
        <w:tc>
          <w:tcPr>
            <w:tcW w:w="605" w:type="dxa"/>
            <w:shd w:val="clear" w:color="auto" w:fill="auto"/>
            <w:vAlign w:val="bottom"/>
            <w:hideMark/>
          </w:tcPr>
          <w:p w14:paraId="681E649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7104F08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526</w:t>
            </w:r>
          </w:p>
        </w:tc>
        <w:tc>
          <w:tcPr>
            <w:tcW w:w="907" w:type="dxa"/>
            <w:shd w:val="clear" w:color="auto" w:fill="auto"/>
            <w:vAlign w:val="bottom"/>
            <w:hideMark/>
          </w:tcPr>
          <w:p w14:paraId="658C73C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6,3</w:t>
            </w:r>
          </w:p>
        </w:tc>
        <w:tc>
          <w:tcPr>
            <w:tcW w:w="1058" w:type="dxa"/>
            <w:shd w:val="clear" w:color="auto" w:fill="auto"/>
            <w:vAlign w:val="bottom"/>
            <w:hideMark/>
          </w:tcPr>
          <w:p w14:paraId="5842D2E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374310E4" w14:textId="77777777" w:rsidTr="00202746">
        <w:tc>
          <w:tcPr>
            <w:tcW w:w="1664" w:type="dxa"/>
            <w:shd w:val="clear" w:color="auto" w:fill="auto"/>
            <w:hideMark/>
          </w:tcPr>
          <w:p w14:paraId="44E3ACD6"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Lakota</w:t>
            </w:r>
          </w:p>
        </w:tc>
        <w:tc>
          <w:tcPr>
            <w:tcW w:w="746" w:type="dxa"/>
            <w:shd w:val="clear" w:color="auto" w:fill="auto"/>
            <w:vAlign w:val="bottom"/>
            <w:hideMark/>
          </w:tcPr>
          <w:p w14:paraId="6D6A6E6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266</w:t>
            </w:r>
          </w:p>
        </w:tc>
        <w:tc>
          <w:tcPr>
            <w:tcW w:w="851" w:type="dxa"/>
            <w:shd w:val="clear" w:color="auto" w:fill="auto"/>
            <w:vAlign w:val="bottom"/>
            <w:hideMark/>
          </w:tcPr>
          <w:p w14:paraId="271A250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89</w:t>
            </w:r>
          </w:p>
        </w:tc>
        <w:tc>
          <w:tcPr>
            <w:tcW w:w="707" w:type="dxa"/>
            <w:shd w:val="clear" w:color="auto" w:fill="auto"/>
            <w:vAlign w:val="bottom"/>
            <w:hideMark/>
          </w:tcPr>
          <w:p w14:paraId="310B85F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w:t>
            </w:r>
          </w:p>
        </w:tc>
        <w:tc>
          <w:tcPr>
            <w:tcW w:w="1059" w:type="dxa"/>
            <w:shd w:val="clear" w:color="auto" w:fill="auto"/>
            <w:vAlign w:val="bottom"/>
            <w:hideMark/>
          </w:tcPr>
          <w:p w14:paraId="22200BD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81</w:t>
            </w:r>
          </w:p>
        </w:tc>
        <w:tc>
          <w:tcPr>
            <w:tcW w:w="605" w:type="dxa"/>
            <w:shd w:val="clear" w:color="auto" w:fill="auto"/>
            <w:vAlign w:val="bottom"/>
            <w:hideMark/>
          </w:tcPr>
          <w:p w14:paraId="4272CAD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48DB5EA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105</w:t>
            </w:r>
          </w:p>
        </w:tc>
        <w:tc>
          <w:tcPr>
            <w:tcW w:w="907" w:type="dxa"/>
            <w:shd w:val="clear" w:color="auto" w:fill="auto"/>
            <w:vAlign w:val="bottom"/>
            <w:hideMark/>
          </w:tcPr>
          <w:p w14:paraId="22CA5B3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w:t>
            </w:r>
          </w:p>
        </w:tc>
        <w:tc>
          <w:tcPr>
            <w:tcW w:w="1058" w:type="dxa"/>
            <w:shd w:val="clear" w:color="auto" w:fill="auto"/>
            <w:vAlign w:val="bottom"/>
            <w:hideMark/>
          </w:tcPr>
          <w:p w14:paraId="481A628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0EC9FE4E" w14:textId="77777777" w:rsidTr="00202746">
        <w:tc>
          <w:tcPr>
            <w:tcW w:w="1664" w:type="dxa"/>
            <w:shd w:val="clear" w:color="auto" w:fill="auto"/>
            <w:hideMark/>
          </w:tcPr>
          <w:p w14:paraId="22EBBC9E"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Man</w:t>
            </w:r>
          </w:p>
        </w:tc>
        <w:tc>
          <w:tcPr>
            <w:tcW w:w="746" w:type="dxa"/>
            <w:shd w:val="clear" w:color="auto" w:fill="auto"/>
            <w:vAlign w:val="bottom"/>
            <w:hideMark/>
          </w:tcPr>
          <w:p w14:paraId="48AFBF4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750</w:t>
            </w:r>
          </w:p>
        </w:tc>
        <w:tc>
          <w:tcPr>
            <w:tcW w:w="851" w:type="dxa"/>
            <w:shd w:val="clear" w:color="auto" w:fill="auto"/>
            <w:vAlign w:val="bottom"/>
            <w:hideMark/>
          </w:tcPr>
          <w:p w14:paraId="194AFF3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250</w:t>
            </w:r>
          </w:p>
        </w:tc>
        <w:tc>
          <w:tcPr>
            <w:tcW w:w="707" w:type="dxa"/>
            <w:shd w:val="clear" w:color="auto" w:fill="auto"/>
            <w:vAlign w:val="bottom"/>
            <w:hideMark/>
          </w:tcPr>
          <w:p w14:paraId="6D2E69D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758</w:t>
            </w:r>
          </w:p>
        </w:tc>
        <w:tc>
          <w:tcPr>
            <w:tcW w:w="1059" w:type="dxa"/>
            <w:shd w:val="clear" w:color="auto" w:fill="auto"/>
            <w:vAlign w:val="bottom"/>
            <w:hideMark/>
          </w:tcPr>
          <w:p w14:paraId="289FADD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552</w:t>
            </w:r>
          </w:p>
        </w:tc>
        <w:tc>
          <w:tcPr>
            <w:tcW w:w="605" w:type="dxa"/>
            <w:shd w:val="clear" w:color="auto" w:fill="auto"/>
            <w:vAlign w:val="bottom"/>
            <w:hideMark/>
          </w:tcPr>
          <w:p w14:paraId="10DD868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1D7D8B1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1310</w:t>
            </w:r>
          </w:p>
        </w:tc>
        <w:tc>
          <w:tcPr>
            <w:tcW w:w="907" w:type="dxa"/>
            <w:shd w:val="clear" w:color="auto" w:fill="auto"/>
            <w:vAlign w:val="bottom"/>
            <w:hideMark/>
          </w:tcPr>
          <w:p w14:paraId="744E63E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5,2</w:t>
            </w:r>
          </w:p>
        </w:tc>
        <w:tc>
          <w:tcPr>
            <w:tcW w:w="1058" w:type="dxa"/>
            <w:shd w:val="clear" w:color="auto" w:fill="auto"/>
            <w:vAlign w:val="bottom"/>
            <w:hideMark/>
          </w:tcPr>
          <w:p w14:paraId="7E5B474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731613A" w14:textId="77777777" w:rsidTr="00202746">
        <w:tc>
          <w:tcPr>
            <w:tcW w:w="1664" w:type="dxa"/>
            <w:shd w:val="clear" w:color="auto" w:fill="auto"/>
            <w:hideMark/>
          </w:tcPr>
          <w:p w14:paraId="762DC0E3"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M’</w:t>
            </w:r>
            <w:proofErr w:type="spellStart"/>
            <w:r w:rsidRPr="00202746">
              <w:rPr>
                <w:bCs/>
                <w:sz w:val="18"/>
                <w:lang w:val="fr-FR" w:eastAsia="zh-CN"/>
              </w:rPr>
              <w:t>Bahiakro</w:t>
            </w:r>
            <w:proofErr w:type="spellEnd"/>
          </w:p>
        </w:tc>
        <w:tc>
          <w:tcPr>
            <w:tcW w:w="746" w:type="dxa"/>
            <w:shd w:val="clear" w:color="auto" w:fill="auto"/>
            <w:vAlign w:val="bottom"/>
            <w:hideMark/>
          </w:tcPr>
          <w:p w14:paraId="544DBA6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163</w:t>
            </w:r>
          </w:p>
        </w:tc>
        <w:tc>
          <w:tcPr>
            <w:tcW w:w="851" w:type="dxa"/>
            <w:shd w:val="clear" w:color="auto" w:fill="auto"/>
            <w:vAlign w:val="bottom"/>
            <w:hideMark/>
          </w:tcPr>
          <w:p w14:paraId="44F4D7A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54</w:t>
            </w:r>
          </w:p>
        </w:tc>
        <w:tc>
          <w:tcPr>
            <w:tcW w:w="707" w:type="dxa"/>
            <w:shd w:val="clear" w:color="auto" w:fill="auto"/>
            <w:vAlign w:val="bottom"/>
            <w:hideMark/>
          </w:tcPr>
          <w:p w14:paraId="00024AD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w:t>
            </w:r>
          </w:p>
        </w:tc>
        <w:tc>
          <w:tcPr>
            <w:tcW w:w="1059" w:type="dxa"/>
            <w:shd w:val="clear" w:color="auto" w:fill="auto"/>
            <w:vAlign w:val="bottom"/>
            <w:hideMark/>
          </w:tcPr>
          <w:p w14:paraId="72FE92F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w:t>
            </w:r>
          </w:p>
        </w:tc>
        <w:tc>
          <w:tcPr>
            <w:tcW w:w="605" w:type="dxa"/>
            <w:shd w:val="clear" w:color="auto" w:fill="auto"/>
            <w:vAlign w:val="bottom"/>
            <w:hideMark/>
          </w:tcPr>
          <w:p w14:paraId="2B580A2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6B8A89C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17</w:t>
            </w:r>
          </w:p>
        </w:tc>
        <w:tc>
          <w:tcPr>
            <w:tcW w:w="907" w:type="dxa"/>
            <w:shd w:val="clear" w:color="auto" w:fill="auto"/>
            <w:vAlign w:val="bottom"/>
            <w:hideMark/>
          </w:tcPr>
          <w:p w14:paraId="3CD5858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0,3</w:t>
            </w:r>
          </w:p>
        </w:tc>
        <w:tc>
          <w:tcPr>
            <w:tcW w:w="1058" w:type="dxa"/>
            <w:shd w:val="clear" w:color="auto" w:fill="auto"/>
            <w:vAlign w:val="bottom"/>
            <w:hideMark/>
          </w:tcPr>
          <w:p w14:paraId="6670F9F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1FB7F801" w14:textId="77777777" w:rsidTr="00202746">
        <w:tc>
          <w:tcPr>
            <w:tcW w:w="1664" w:type="dxa"/>
            <w:shd w:val="clear" w:color="auto" w:fill="auto"/>
            <w:hideMark/>
          </w:tcPr>
          <w:p w14:paraId="5C6BBD45"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Odienné</w:t>
            </w:r>
          </w:p>
        </w:tc>
        <w:tc>
          <w:tcPr>
            <w:tcW w:w="746" w:type="dxa"/>
            <w:shd w:val="clear" w:color="auto" w:fill="auto"/>
            <w:vAlign w:val="bottom"/>
            <w:hideMark/>
          </w:tcPr>
          <w:p w14:paraId="2C48D9A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375</w:t>
            </w:r>
          </w:p>
        </w:tc>
        <w:tc>
          <w:tcPr>
            <w:tcW w:w="851" w:type="dxa"/>
            <w:shd w:val="clear" w:color="auto" w:fill="auto"/>
            <w:vAlign w:val="bottom"/>
            <w:hideMark/>
          </w:tcPr>
          <w:p w14:paraId="01D3CB5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125</w:t>
            </w:r>
          </w:p>
        </w:tc>
        <w:tc>
          <w:tcPr>
            <w:tcW w:w="707" w:type="dxa"/>
            <w:shd w:val="clear" w:color="auto" w:fill="auto"/>
            <w:vAlign w:val="bottom"/>
            <w:hideMark/>
          </w:tcPr>
          <w:p w14:paraId="352CAE5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22</w:t>
            </w:r>
          </w:p>
        </w:tc>
        <w:tc>
          <w:tcPr>
            <w:tcW w:w="1059" w:type="dxa"/>
            <w:shd w:val="clear" w:color="auto" w:fill="auto"/>
            <w:vAlign w:val="bottom"/>
            <w:hideMark/>
          </w:tcPr>
          <w:p w14:paraId="0E29CC8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61</w:t>
            </w:r>
          </w:p>
        </w:tc>
        <w:tc>
          <w:tcPr>
            <w:tcW w:w="605" w:type="dxa"/>
            <w:shd w:val="clear" w:color="auto" w:fill="auto"/>
            <w:vAlign w:val="bottom"/>
            <w:hideMark/>
          </w:tcPr>
          <w:p w14:paraId="74981DF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0AC3C05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83</w:t>
            </w:r>
          </w:p>
        </w:tc>
        <w:tc>
          <w:tcPr>
            <w:tcW w:w="907" w:type="dxa"/>
            <w:shd w:val="clear" w:color="auto" w:fill="auto"/>
            <w:vAlign w:val="bottom"/>
            <w:hideMark/>
          </w:tcPr>
          <w:p w14:paraId="12B78C0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0,7</w:t>
            </w:r>
          </w:p>
        </w:tc>
        <w:tc>
          <w:tcPr>
            <w:tcW w:w="1058" w:type="dxa"/>
            <w:shd w:val="clear" w:color="auto" w:fill="auto"/>
            <w:vAlign w:val="bottom"/>
            <w:hideMark/>
          </w:tcPr>
          <w:p w14:paraId="26838CA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76F4EC34" w14:textId="77777777" w:rsidTr="00202746">
        <w:tc>
          <w:tcPr>
            <w:tcW w:w="1664" w:type="dxa"/>
            <w:shd w:val="clear" w:color="auto" w:fill="auto"/>
            <w:hideMark/>
          </w:tcPr>
          <w:p w14:paraId="6FB1F236"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Oumé</w:t>
            </w:r>
          </w:p>
        </w:tc>
        <w:tc>
          <w:tcPr>
            <w:tcW w:w="746" w:type="dxa"/>
            <w:shd w:val="clear" w:color="auto" w:fill="auto"/>
            <w:vAlign w:val="bottom"/>
            <w:hideMark/>
          </w:tcPr>
          <w:p w14:paraId="18A5F62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138</w:t>
            </w:r>
          </w:p>
        </w:tc>
        <w:tc>
          <w:tcPr>
            <w:tcW w:w="851" w:type="dxa"/>
            <w:shd w:val="clear" w:color="auto" w:fill="auto"/>
            <w:vAlign w:val="bottom"/>
            <w:hideMark/>
          </w:tcPr>
          <w:p w14:paraId="31E03B3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46</w:t>
            </w:r>
          </w:p>
        </w:tc>
        <w:tc>
          <w:tcPr>
            <w:tcW w:w="707" w:type="dxa"/>
            <w:shd w:val="clear" w:color="auto" w:fill="auto"/>
            <w:vAlign w:val="bottom"/>
            <w:hideMark/>
          </w:tcPr>
          <w:p w14:paraId="024C5DB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9</w:t>
            </w:r>
          </w:p>
        </w:tc>
        <w:tc>
          <w:tcPr>
            <w:tcW w:w="1059" w:type="dxa"/>
            <w:shd w:val="clear" w:color="auto" w:fill="auto"/>
            <w:vAlign w:val="bottom"/>
            <w:hideMark/>
          </w:tcPr>
          <w:p w14:paraId="46B2DEF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42</w:t>
            </w:r>
          </w:p>
        </w:tc>
        <w:tc>
          <w:tcPr>
            <w:tcW w:w="605" w:type="dxa"/>
            <w:shd w:val="clear" w:color="auto" w:fill="auto"/>
            <w:vAlign w:val="bottom"/>
            <w:hideMark/>
          </w:tcPr>
          <w:p w14:paraId="57205BC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0F6E056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51</w:t>
            </w:r>
          </w:p>
        </w:tc>
        <w:tc>
          <w:tcPr>
            <w:tcW w:w="907" w:type="dxa"/>
            <w:shd w:val="clear" w:color="auto" w:fill="auto"/>
            <w:vAlign w:val="bottom"/>
            <w:hideMark/>
          </w:tcPr>
          <w:p w14:paraId="0AD178D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1,1</w:t>
            </w:r>
          </w:p>
        </w:tc>
        <w:tc>
          <w:tcPr>
            <w:tcW w:w="1058" w:type="dxa"/>
            <w:shd w:val="clear" w:color="auto" w:fill="auto"/>
            <w:vAlign w:val="bottom"/>
            <w:hideMark/>
          </w:tcPr>
          <w:p w14:paraId="21167E3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7F8D28BE" w14:textId="77777777" w:rsidTr="00202746">
        <w:tc>
          <w:tcPr>
            <w:tcW w:w="1664" w:type="dxa"/>
            <w:shd w:val="clear" w:color="auto" w:fill="auto"/>
            <w:hideMark/>
          </w:tcPr>
          <w:p w14:paraId="2D167A22"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Sassandra</w:t>
            </w:r>
          </w:p>
        </w:tc>
        <w:tc>
          <w:tcPr>
            <w:tcW w:w="746" w:type="dxa"/>
            <w:shd w:val="clear" w:color="auto" w:fill="auto"/>
            <w:vAlign w:val="bottom"/>
            <w:hideMark/>
          </w:tcPr>
          <w:p w14:paraId="52582BE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248</w:t>
            </w:r>
          </w:p>
        </w:tc>
        <w:tc>
          <w:tcPr>
            <w:tcW w:w="851" w:type="dxa"/>
            <w:shd w:val="clear" w:color="auto" w:fill="auto"/>
            <w:vAlign w:val="bottom"/>
            <w:hideMark/>
          </w:tcPr>
          <w:p w14:paraId="1B99876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83</w:t>
            </w:r>
          </w:p>
        </w:tc>
        <w:tc>
          <w:tcPr>
            <w:tcW w:w="707" w:type="dxa"/>
            <w:shd w:val="clear" w:color="auto" w:fill="auto"/>
            <w:vAlign w:val="bottom"/>
            <w:hideMark/>
          </w:tcPr>
          <w:p w14:paraId="6BEB3FC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270</w:t>
            </w:r>
          </w:p>
        </w:tc>
        <w:tc>
          <w:tcPr>
            <w:tcW w:w="1059" w:type="dxa"/>
            <w:shd w:val="clear" w:color="auto" w:fill="auto"/>
            <w:vAlign w:val="bottom"/>
            <w:hideMark/>
          </w:tcPr>
          <w:p w14:paraId="3AFA56D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247</w:t>
            </w:r>
          </w:p>
        </w:tc>
        <w:tc>
          <w:tcPr>
            <w:tcW w:w="605" w:type="dxa"/>
            <w:shd w:val="clear" w:color="auto" w:fill="auto"/>
            <w:vAlign w:val="bottom"/>
            <w:hideMark/>
          </w:tcPr>
          <w:p w14:paraId="30E31E2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w:t>
            </w:r>
          </w:p>
        </w:tc>
        <w:tc>
          <w:tcPr>
            <w:tcW w:w="908" w:type="dxa"/>
            <w:shd w:val="clear" w:color="auto" w:fill="auto"/>
            <w:vAlign w:val="bottom"/>
            <w:hideMark/>
          </w:tcPr>
          <w:p w14:paraId="140864AF"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518</w:t>
            </w:r>
          </w:p>
        </w:tc>
        <w:tc>
          <w:tcPr>
            <w:tcW w:w="907" w:type="dxa"/>
            <w:shd w:val="clear" w:color="auto" w:fill="auto"/>
            <w:vAlign w:val="bottom"/>
            <w:hideMark/>
          </w:tcPr>
          <w:p w14:paraId="210B4EF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6,3</w:t>
            </w:r>
          </w:p>
        </w:tc>
        <w:tc>
          <w:tcPr>
            <w:tcW w:w="1058" w:type="dxa"/>
            <w:shd w:val="clear" w:color="auto" w:fill="auto"/>
            <w:vAlign w:val="bottom"/>
            <w:hideMark/>
          </w:tcPr>
          <w:p w14:paraId="49E2095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7A244736" w14:textId="77777777" w:rsidTr="00202746">
        <w:tc>
          <w:tcPr>
            <w:tcW w:w="1664" w:type="dxa"/>
            <w:shd w:val="clear" w:color="auto" w:fill="auto"/>
            <w:hideMark/>
          </w:tcPr>
          <w:p w14:paraId="6560EE91"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Séguéla</w:t>
            </w:r>
          </w:p>
        </w:tc>
        <w:tc>
          <w:tcPr>
            <w:tcW w:w="746" w:type="dxa"/>
            <w:shd w:val="clear" w:color="auto" w:fill="auto"/>
            <w:vAlign w:val="bottom"/>
            <w:hideMark/>
          </w:tcPr>
          <w:p w14:paraId="52AD201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190</w:t>
            </w:r>
          </w:p>
        </w:tc>
        <w:tc>
          <w:tcPr>
            <w:tcW w:w="851" w:type="dxa"/>
            <w:shd w:val="clear" w:color="auto" w:fill="auto"/>
            <w:vAlign w:val="bottom"/>
            <w:hideMark/>
          </w:tcPr>
          <w:p w14:paraId="56B5166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63</w:t>
            </w:r>
          </w:p>
        </w:tc>
        <w:tc>
          <w:tcPr>
            <w:tcW w:w="707" w:type="dxa"/>
            <w:shd w:val="clear" w:color="auto" w:fill="auto"/>
            <w:vAlign w:val="bottom"/>
            <w:hideMark/>
          </w:tcPr>
          <w:p w14:paraId="7C28630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69</w:t>
            </w:r>
          </w:p>
        </w:tc>
        <w:tc>
          <w:tcPr>
            <w:tcW w:w="1059" w:type="dxa"/>
            <w:shd w:val="clear" w:color="auto" w:fill="auto"/>
            <w:vAlign w:val="bottom"/>
            <w:hideMark/>
          </w:tcPr>
          <w:p w14:paraId="346BCA9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189</w:t>
            </w:r>
          </w:p>
        </w:tc>
        <w:tc>
          <w:tcPr>
            <w:tcW w:w="605" w:type="dxa"/>
            <w:shd w:val="clear" w:color="auto" w:fill="auto"/>
            <w:vAlign w:val="bottom"/>
            <w:hideMark/>
          </w:tcPr>
          <w:p w14:paraId="26474ABC"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w:t>
            </w:r>
          </w:p>
        </w:tc>
        <w:tc>
          <w:tcPr>
            <w:tcW w:w="908" w:type="dxa"/>
            <w:shd w:val="clear" w:color="auto" w:fill="auto"/>
            <w:vAlign w:val="bottom"/>
            <w:hideMark/>
          </w:tcPr>
          <w:p w14:paraId="180AE64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259</w:t>
            </w:r>
          </w:p>
        </w:tc>
        <w:tc>
          <w:tcPr>
            <w:tcW w:w="907" w:type="dxa"/>
            <w:shd w:val="clear" w:color="auto" w:fill="auto"/>
            <w:vAlign w:val="bottom"/>
            <w:hideMark/>
          </w:tcPr>
          <w:p w14:paraId="75307B9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4,1</w:t>
            </w:r>
          </w:p>
        </w:tc>
        <w:tc>
          <w:tcPr>
            <w:tcW w:w="1058" w:type="dxa"/>
            <w:shd w:val="clear" w:color="auto" w:fill="auto"/>
            <w:vAlign w:val="bottom"/>
            <w:hideMark/>
          </w:tcPr>
          <w:p w14:paraId="6003501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45510338" w14:textId="77777777" w:rsidTr="00202746">
        <w:tc>
          <w:tcPr>
            <w:tcW w:w="1664" w:type="dxa"/>
            <w:shd w:val="clear" w:color="auto" w:fill="auto"/>
            <w:hideMark/>
          </w:tcPr>
          <w:p w14:paraId="5CCCE00C"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Soubré</w:t>
            </w:r>
          </w:p>
        </w:tc>
        <w:tc>
          <w:tcPr>
            <w:tcW w:w="746" w:type="dxa"/>
            <w:shd w:val="clear" w:color="auto" w:fill="auto"/>
            <w:vAlign w:val="bottom"/>
            <w:hideMark/>
          </w:tcPr>
          <w:p w14:paraId="3ABC08E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384</w:t>
            </w:r>
          </w:p>
        </w:tc>
        <w:tc>
          <w:tcPr>
            <w:tcW w:w="851" w:type="dxa"/>
            <w:shd w:val="clear" w:color="auto" w:fill="auto"/>
            <w:vAlign w:val="bottom"/>
            <w:hideMark/>
          </w:tcPr>
          <w:p w14:paraId="5AAE1F8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128</w:t>
            </w:r>
          </w:p>
        </w:tc>
        <w:tc>
          <w:tcPr>
            <w:tcW w:w="707" w:type="dxa"/>
            <w:shd w:val="clear" w:color="auto" w:fill="auto"/>
            <w:vAlign w:val="bottom"/>
            <w:hideMark/>
          </w:tcPr>
          <w:p w14:paraId="64FCF5F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127</w:t>
            </w:r>
          </w:p>
        </w:tc>
        <w:tc>
          <w:tcPr>
            <w:tcW w:w="1059" w:type="dxa"/>
            <w:shd w:val="clear" w:color="auto" w:fill="auto"/>
            <w:vAlign w:val="bottom"/>
            <w:hideMark/>
          </w:tcPr>
          <w:p w14:paraId="577579E5"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409</w:t>
            </w:r>
          </w:p>
        </w:tc>
        <w:tc>
          <w:tcPr>
            <w:tcW w:w="605" w:type="dxa"/>
            <w:shd w:val="clear" w:color="auto" w:fill="auto"/>
            <w:vAlign w:val="bottom"/>
            <w:hideMark/>
          </w:tcPr>
          <w:p w14:paraId="50D22C9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w:t>
            </w:r>
          </w:p>
        </w:tc>
        <w:tc>
          <w:tcPr>
            <w:tcW w:w="908" w:type="dxa"/>
            <w:shd w:val="clear" w:color="auto" w:fill="auto"/>
            <w:vAlign w:val="bottom"/>
            <w:hideMark/>
          </w:tcPr>
          <w:p w14:paraId="2A068ED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538</w:t>
            </w:r>
          </w:p>
        </w:tc>
        <w:tc>
          <w:tcPr>
            <w:tcW w:w="907" w:type="dxa"/>
            <w:shd w:val="clear" w:color="auto" w:fill="auto"/>
            <w:vAlign w:val="bottom"/>
            <w:hideMark/>
          </w:tcPr>
          <w:p w14:paraId="58A318C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4,2</w:t>
            </w:r>
          </w:p>
        </w:tc>
        <w:tc>
          <w:tcPr>
            <w:tcW w:w="1058" w:type="dxa"/>
            <w:shd w:val="clear" w:color="auto" w:fill="auto"/>
            <w:vAlign w:val="bottom"/>
            <w:hideMark/>
          </w:tcPr>
          <w:p w14:paraId="03FABDD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657C2B2F" w14:textId="77777777" w:rsidTr="00202746">
        <w:tc>
          <w:tcPr>
            <w:tcW w:w="1664" w:type="dxa"/>
            <w:shd w:val="clear" w:color="auto" w:fill="auto"/>
            <w:hideMark/>
          </w:tcPr>
          <w:p w14:paraId="4FF564B1"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Tabou</w:t>
            </w:r>
          </w:p>
        </w:tc>
        <w:tc>
          <w:tcPr>
            <w:tcW w:w="746" w:type="dxa"/>
            <w:shd w:val="clear" w:color="auto" w:fill="auto"/>
            <w:vAlign w:val="bottom"/>
            <w:hideMark/>
          </w:tcPr>
          <w:p w14:paraId="1424C2F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350</w:t>
            </w:r>
          </w:p>
        </w:tc>
        <w:tc>
          <w:tcPr>
            <w:tcW w:w="851" w:type="dxa"/>
            <w:shd w:val="clear" w:color="auto" w:fill="auto"/>
            <w:vAlign w:val="bottom"/>
            <w:hideMark/>
          </w:tcPr>
          <w:p w14:paraId="6158C12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117</w:t>
            </w:r>
          </w:p>
        </w:tc>
        <w:tc>
          <w:tcPr>
            <w:tcW w:w="707" w:type="dxa"/>
            <w:shd w:val="clear" w:color="auto" w:fill="auto"/>
            <w:vAlign w:val="bottom"/>
            <w:hideMark/>
          </w:tcPr>
          <w:p w14:paraId="24F6777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76</w:t>
            </w:r>
          </w:p>
        </w:tc>
        <w:tc>
          <w:tcPr>
            <w:tcW w:w="1059" w:type="dxa"/>
            <w:shd w:val="clear" w:color="auto" w:fill="auto"/>
            <w:vAlign w:val="bottom"/>
            <w:hideMark/>
          </w:tcPr>
          <w:p w14:paraId="1E52E874"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75</w:t>
            </w:r>
          </w:p>
        </w:tc>
        <w:tc>
          <w:tcPr>
            <w:tcW w:w="605" w:type="dxa"/>
            <w:shd w:val="clear" w:color="auto" w:fill="auto"/>
            <w:vAlign w:val="bottom"/>
            <w:hideMark/>
          </w:tcPr>
          <w:p w14:paraId="6DAC6F2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0B30E9D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151</w:t>
            </w:r>
          </w:p>
        </w:tc>
        <w:tc>
          <w:tcPr>
            <w:tcW w:w="907" w:type="dxa"/>
            <w:shd w:val="clear" w:color="auto" w:fill="auto"/>
            <w:vAlign w:val="bottom"/>
            <w:hideMark/>
          </w:tcPr>
          <w:p w14:paraId="6E867E5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1,3</w:t>
            </w:r>
          </w:p>
        </w:tc>
        <w:tc>
          <w:tcPr>
            <w:tcW w:w="1058" w:type="dxa"/>
            <w:shd w:val="clear" w:color="auto" w:fill="auto"/>
            <w:vAlign w:val="bottom"/>
            <w:hideMark/>
          </w:tcPr>
          <w:p w14:paraId="38A9CF2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2FFFDF94" w14:textId="77777777" w:rsidTr="00202746">
        <w:tc>
          <w:tcPr>
            <w:tcW w:w="1664" w:type="dxa"/>
            <w:shd w:val="clear" w:color="auto" w:fill="auto"/>
            <w:hideMark/>
          </w:tcPr>
          <w:p w14:paraId="67919020"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Touba</w:t>
            </w:r>
          </w:p>
        </w:tc>
        <w:tc>
          <w:tcPr>
            <w:tcW w:w="746" w:type="dxa"/>
            <w:shd w:val="clear" w:color="auto" w:fill="auto"/>
            <w:vAlign w:val="bottom"/>
            <w:hideMark/>
          </w:tcPr>
          <w:p w14:paraId="5653049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83</w:t>
            </w:r>
          </w:p>
        </w:tc>
        <w:tc>
          <w:tcPr>
            <w:tcW w:w="851" w:type="dxa"/>
            <w:shd w:val="clear" w:color="auto" w:fill="auto"/>
            <w:vAlign w:val="bottom"/>
            <w:hideMark/>
          </w:tcPr>
          <w:p w14:paraId="49E44DC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28</w:t>
            </w:r>
          </w:p>
        </w:tc>
        <w:tc>
          <w:tcPr>
            <w:tcW w:w="707" w:type="dxa"/>
            <w:shd w:val="clear" w:color="auto" w:fill="auto"/>
            <w:vAlign w:val="bottom"/>
            <w:hideMark/>
          </w:tcPr>
          <w:p w14:paraId="5688B038"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39</w:t>
            </w:r>
          </w:p>
        </w:tc>
        <w:tc>
          <w:tcPr>
            <w:tcW w:w="1059" w:type="dxa"/>
            <w:shd w:val="clear" w:color="auto" w:fill="auto"/>
            <w:vAlign w:val="bottom"/>
            <w:hideMark/>
          </w:tcPr>
          <w:p w14:paraId="54DD47E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75</w:t>
            </w:r>
          </w:p>
        </w:tc>
        <w:tc>
          <w:tcPr>
            <w:tcW w:w="605" w:type="dxa"/>
            <w:shd w:val="clear" w:color="auto" w:fill="auto"/>
            <w:vAlign w:val="bottom"/>
            <w:hideMark/>
          </w:tcPr>
          <w:p w14:paraId="481B866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62FF6346"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114</w:t>
            </w:r>
          </w:p>
        </w:tc>
        <w:tc>
          <w:tcPr>
            <w:tcW w:w="907" w:type="dxa"/>
            <w:shd w:val="clear" w:color="auto" w:fill="auto"/>
            <w:vAlign w:val="bottom"/>
            <w:hideMark/>
          </w:tcPr>
          <w:p w14:paraId="7A90501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4,1</w:t>
            </w:r>
          </w:p>
        </w:tc>
        <w:tc>
          <w:tcPr>
            <w:tcW w:w="1058" w:type="dxa"/>
            <w:shd w:val="clear" w:color="auto" w:fill="auto"/>
            <w:vAlign w:val="bottom"/>
            <w:hideMark/>
          </w:tcPr>
          <w:p w14:paraId="0D5C7BA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2D5232BD" w14:textId="77777777" w:rsidTr="00202746">
        <w:tc>
          <w:tcPr>
            <w:tcW w:w="1664" w:type="dxa"/>
            <w:shd w:val="clear" w:color="auto" w:fill="auto"/>
            <w:hideMark/>
          </w:tcPr>
          <w:p w14:paraId="0630EF8F" w14:textId="77777777" w:rsidR="0041420A" w:rsidRPr="00202746" w:rsidRDefault="0041420A" w:rsidP="001C6369">
            <w:pPr>
              <w:suppressAutoHyphens w:val="0"/>
              <w:spacing w:before="40" w:after="40" w:line="220" w:lineRule="exact"/>
              <w:rPr>
                <w:bCs/>
                <w:sz w:val="18"/>
                <w:lang w:val="fr-FR" w:eastAsia="zh-CN"/>
              </w:rPr>
            </w:pPr>
            <w:proofErr w:type="spellStart"/>
            <w:r w:rsidRPr="00202746">
              <w:rPr>
                <w:bCs/>
                <w:sz w:val="18"/>
                <w:lang w:val="fr-FR" w:eastAsia="zh-CN"/>
              </w:rPr>
              <w:t>Tiassalé</w:t>
            </w:r>
            <w:proofErr w:type="spellEnd"/>
          </w:p>
        </w:tc>
        <w:tc>
          <w:tcPr>
            <w:tcW w:w="746" w:type="dxa"/>
            <w:shd w:val="clear" w:color="auto" w:fill="auto"/>
            <w:vAlign w:val="bottom"/>
            <w:hideMark/>
          </w:tcPr>
          <w:p w14:paraId="1E62FCA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161</w:t>
            </w:r>
          </w:p>
        </w:tc>
        <w:tc>
          <w:tcPr>
            <w:tcW w:w="851" w:type="dxa"/>
            <w:shd w:val="clear" w:color="auto" w:fill="auto"/>
            <w:vAlign w:val="bottom"/>
            <w:hideMark/>
          </w:tcPr>
          <w:p w14:paraId="5683FD0B"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54</w:t>
            </w:r>
          </w:p>
        </w:tc>
        <w:tc>
          <w:tcPr>
            <w:tcW w:w="707" w:type="dxa"/>
            <w:shd w:val="clear" w:color="auto" w:fill="auto"/>
            <w:vAlign w:val="bottom"/>
            <w:hideMark/>
          </w:tcPr>
          <w:p w14:paraId="208F6F6E"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79</w:t>
            </w:r>
          </w:p>
        </w:tc>
        <w:tc>
          <w:tcPr>
            <w:tcW w:w="1059" w:type="dxa"/>
            <w:shd w:val="clear" w:color="auto" w:fill="auto"/>
            <w:vAlign w:val="bottom"/>
            <w:hideMark/>
          </w:tcPr>
          <w:p w14:paraId="39B2A00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127</w:t>
            </w:r>
          </w:p>
        </w:tc>
        <w:tc>
          <w:tcPr>
            <w:tcW w:w="605" w:type="dxa"/>
            <w:shd w:val="clear" w:color="auto" w:fill="auto"/>
            <w:vAlign w:val="bottom"/>
            <w:hideMark/>
          </w:tcPr>
          <w:p w14:paraId="14B2414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shd w:val="clear" w:color="auto" w:fill="auto"/>
            <w:vAlign w:val="bottom"/>
            <w:hideMark/>
          </w:tcPr>
          <w:p w14:paraId="157F09A0"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206</w:t>
            </w:r>
          </w:p>
        </w:tc>
        <w:tc>
          <w:tcPr>
            <w:tcW w:w="907" w:type="dxa"/>
            <w:shd w:val="clear" w:color="auto" w:fill="auto"/>
            <w:vAlign w:val="bottom"/>
            <w:hideMark/>
          </w:tcPr>
          <w:p w14:paraId="45A107E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3,8</w:t>
            </w:r>
          </w:p>
        </w:tc>
        <w:tc>
          <w:tcPr>
            <w:tcW w:w="1058" w:type="dxa"/>
            <w:shd w:val="clear" w:color="auto" w:fill="auto"/>
            <w:vAlign w:val="bottom"/>
            <w:hideMark/>
          </w:tcPr>
          <w:p w14:paraId="4DB82AE3"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1C6369" w14:paraId="06F06C8C" w14:textId="77777777" w:rsidTr="00202746">
        <w:tc>
          <w:tcPr>
            <w:tcW w:w="1664" w:type="dxa"/>
            <w:tcBorders>
              <w:bottom w:val="single" w:sz="4" w:space="0" w:color="auto"/>
            </w:tcBorders>
            <w:shd w:val="clear" w:color="auto" w:fill="auto"/>
            <w:hideMark/>
          </w:tcPr>
          <w:p w14:paraId="45714232" w14:textId="77777777" w:rsidR="0041420A" w:rsidRPr="00202746" w:rsidRDefault="0041420A" w:rsidP="001C6369">
            <w:pPr>
              <w:suppressAutoHyphens w:val="0"/>
              <w:spacing w:before="40" w:after="40" w:line="220" w:lineRule="exact"/>
              <w:rPr>
                <w:bCs/>
                <w:sz w:val="18"/>
                <w:lang w:val="fr-FR" w:eastAsia="zh-CN"/>
              </w:rPr>
            </w:pPr>
            <w:r w:rsidRPr="00202746">
              <w:rPr>
                <w:bCs/>
                <w:sz w:val="18"/>
                <w:lang w:val="fr-FR" w:eastAsia="zh-CN"/>
              </w:rPr>
              <w:t>Toumodi</w:t>
            </w:r>
          </w:p>
        </w:tc>
        <w:tc>
          <w:tcPr>
            <w:tcW w:w="746" w:type="dxa"/>
            <w:tcBorders>
              <w:bottom w:val="single" w:sz="4" w:space="0" w:color="auto"/>
            </w:tcBorders>
            <w:shd w:val="clear" w:color="auto" w:fill="auto"/>
            <w:vAlign w:val="bottom"/>
            <w:hideMark/>
          </w:tcPr>
          <w:p w14:paraId="25054139"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305</w:t>
            </w:r>
          </w:p>
        </w:tc>
        <w:tc>
          <w:tcPr>
            <w:tcW w:w="851" w:type="dxa"/>
            <w:tcBorders>
              <w:bottom w:val="single" w:sz="4" w:space="0" w:color="auto"/>
            </w:tcBorders>
            <w:shd w:val="clear" w:color="auto" w:fill="auto"/>
            <w:vAlign w:val="bottom"/>
            <w:hideMark/>
          </w:tcPr>
          <w:p w14:paraId="55A3DF01"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102</w:t>
            </w:r>
          </w:p>
        </w:tc>
        <w:tc>
          <w:tcPr>
            <w:tcW w:w="707" w:type="dxa"/>
            <w:tcBorders>
              <w:bottom w:val="single" w:sz="4" w:space="0" w:color="auto"/>
            </w:tcBorders>
            <w:shd w:val="clear" w:color="auto" w:fill="auto"/>
            <w:vAlign w:val="bottom"/>
            <w:hideMark/>
          </w:tcPr>
          <w:p w14:paraId="0AAF052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81</w:t>
            </w:r>
          </w:p>
        </w:tc>
        <w:tc>
          <w:tcPr>
            <w:tcW w:w="1059" w:type="dxa"/>
            <w:tcBorders>
              <w:bottom w:val="single" w:sz="4" w:space="0" w:color="auto"/>
            </w:tcBorders>
            <w:shd w:val="clear" w:color="auto" w:fill="auto"/>
            <w:vAlign w:val="bottom"/>
            <w:hideMark/>
          </w:tcPr>
          <w:p w14:paraId="77657032"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212</w:t>
            </w:r>
          </w:p>
        </w:tc>
        <w:tc>
          <w:tcPr>
            <w:tcW w:w="605" w:type="dxa"/>
            <w:tcBorders>
              <w:bottom w:val="single" w:sz="4" w:space="0" w:color="auto"/>
            </w:tcBorders>
            <w:shd w:val="clear" w:color="auto" w:fill="auto"/>
            <w:vAlign w:val="bottom"/>
            <w:hideMark/>
          </w:tcPr>
          <w:p w14:paraId="098E35D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0</w:t>
            </w:r>
          </w:p>
        </w:tc>
        <w:tc>
          <w:tcPr>
            <w:tcW w:w="908" w:type="dxa"/>
            <w:tcBorders>
              <w:bottom w:val="single" w:sz="4" w:space="0" w:color="auto"/>
            </w:tcBorders>
            <w:shd w:val="clear" w:color="auto" w:fill="auto"/>
            <w:vAlign w:val="bottom"/>
            <w:hideMark/>
          </w:tcPr>
          <w:p w14:paraId="2FB510F7"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293</w:t>
            </w:r>
          </w:p>
        </w:tc>
        <w:tc>
          <w:tcPr>
            <w:tcW w:w="907" w:type="dxa"/>
            <w:tcBorders>
              <w:bottom w:val="single" w:sz="4" w:space="0" w:color="auto"/>
            </w:tcBorders>
            <w:shd w:val="clear" w:color="auto" w:fill="auto"/>
            <w:vAlign w:val="bottom"/>
            <w:hideMark/>
          </w:tcPr>
          <w:p w14:paraId="5058979D"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2,9</w:t>
            </w:r>
          </w:p>
        </w:tc>
        <w:tc>
          <w:tcPr>
            <w:tcW w:w="1058" w:type="dxa"/>
            <w:tcBorders>
              <w:bottom w:val="single" w:sz="4" w:space="0" w:color="auto"/>
            </w:tcBorders>
            <w:shd w:val="clear" w:color="auto" w:fill="auto"/>
            <w:vAlign w:val="bottom"/>
            <w:hideMark/>
          </w:tcPr>
          <w:p w14:paraId="71BD519A" w14:textId="77777777" w:rsidR="0041420A" w:rsidRPr="0041420A" w:rsidRDefault="0041420A" w:rsidP="00202746">
            <w:pPr>
              <w:suppressAutoHyphens w:val="0"/>
              <w:spacing w:before="40" w:after="40" w:line="220" w:lineRule="exact"/>
              <w:jc w:val="right"/>
              <w:rPr>
                <w:b/>
                <w:bCs/>
                <w:sz w:val="18"/>
                <w:lang w:val="fr-FR" w:eastAsia="zh-CN"/>
              </w:rPr>
            </w:pPr>
            <w:r w:rsidRPr="0041420A">
              <w:rPr>
                <w:sz w:val="18"/>
                <w:lang w:val="fr-FR" w:eastAsia="zh-CN"/>
              </w:rPr>
              <w:t>+</w:t>
            </w:r>
          </w:p>
        </w:tc>
      </w:tr>
      <w:tr w:rsidR="001C6369" w:rsidRPr="00202746" w14:paraId="375B78E4" w14:textId="77777777" w:rsidTr="00202746">
        <w:tc>
          <w:tcPr>
            <w:tcW w:w="1664" w:type="dxa"/>
            <w:tcBorders>
              <w:top w:val="single" w:sz="4" w:space="0" w:color="auto"/>
              <w:bottom w:val="single" w:sz="12" w:space="0" w:color="auto"/>
            </w:tcBorders>
            <w:shd w:val="clear" w:color="auto" w:fill="auto"/>
            <w:hideMark/>
          </w:tcPr>
          <w:p w14:paraId="5080E40A" w14:textId="5D3E0439" w:rsidR="0041420A" w:rsidRPr="00202746" w:rsidRDefault="0041420A" w:rsidP="00202746">
            <w:pPr>
              <w:suppressAutoHyphens w:val="0"/>
              <w:spacing w:before="80" w:after="80" w:line="220" w:lineRule="exact"/>
              <w:ind w:left="283"/>
              <w:rPr>
                <w:b/>
                <w:bCs/>
                <w:sz w:val="18"/>
                <w:lang w:val="fr-FR" w:eastAsia="zh-CN"/>
              </w:rPr>
            </w:pPr>
            <w:r w:rsidRPr="00202746">
              <w:rPr>
                <w:b/>
                <w:bCs/>
                <w:sz w:val="18"/>
                <w:lang w:val="fr-FR" w:eastAsia="zh-CN"/>
              </w:rPr>
              <w:t>T</w:t>
            </w:r>
            <w:r w:rsidR="007B6544" w:rsidRPr="00202746">
              <w:rPr>
                <w:b/>
                <w:bCs/>
                <w:sz w:val="18"/>
                <w:lang w:val="fr-FR" w:eastAsia="zh-CN"/>
              </w:rPr>
              <w:t>otal</w:t>
            </w:r>
          </w:p>
        </w:tc>
        <w:tc>
          <w:tcPr>
            <w:tcW w:w="746" w:type="dxa"/>
            <w:tcBorders>
              <w:top w:val="single" w:sz="4" w:space="0" w:color="auto"/>
              <w:bottom w:val="single" w:sz="12" w:space="0" w:color="auto"/>
            </w:tcBorders>
            <w:shd w:val="clear" w:color="auto" w:fill="auto"/>
            <w:vAlign w:val="bottom"/>
            <w:hideMark/>
          </w:tcPr>
          <w:p w14:paraId="7BB941C6"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22 307</w:t>
            </w:r>
          </w:p>
        </w:tc>
        <w:tc>
          <w:tcPr>
            <w:tcW w:w="851" w:type="dxa"/>
            <w:tcBorders>
              <w:top w:val="single" w:sz="4" w:space="0" w:color="auto"/>
              <w:bottom w:val="single" w:sz="12" w:space="0" w:color="auto"/>
            </w:tcBorders>
            <w:shd w:val="clear" w:color="auto" w:fill="auto"/>
            <w:vAlign w:val="bottom"/>
            <w:hideMark/>
          </w:tcPr>
          <w:p w14:paraId="0D1D4996"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7 438</w:t>
            </w:r>
          </w:p>
        </w:tc>
        <w:tc>
          <w:tcPr>
            <w:tcW w:w="707" w:type="dxa"/>
            <w:tcBorders>
              <w:top w:val="single" w:sz="4" w:space="0" w:color="auto"/>
              <w:bottom w:val="single" w:sz="12" w:space="0" w:color="auto"/>
            </w:tcBorders>
            <w:shd w:val="clear" w:color="auto" w:fill="auto"/>
            <w:vAlign w:val="bottom"/>
            <w:hideMark/>
          </w:tcPr>
          <w:p w14:paraId="379CAE53" w14:textId="115FA95B"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6</w:t>
            </w:r>
            <w:r w:rsidR="007B6544">
              <w:rPr>
                <w:b/>
                <w:bCs/>
                <w:sz w:val="18"/>
                <w:lang w:val="fr-FR" w:eastAsia="zh-CN"/>
              </w:rPr>
              <w:t xml:space="preserve"> </w:t>
            </w:r>
            <w:r w:rsidRPr="00202746">
              <w:rPr>
                <w:b/>
                <w:bCs/>
                <w:sz w:val="18"/>
                <w:lang w:val="fr-FR" w:eastAsia="zh-CN"/>
              </w:rPr>
              <w:t>376</w:t>
            </w:r>
          </w:p>
        </w:tc>
        <w:tc>
          <w:tcPr>
            <w:tcW w:w="1059" w:type="dxa"/>
            <w:tcBorders>
              <w:top w:val="single" w:sz="4" w:space="0" w:color="auto"/>
              <w:bottom w:val="single" w:sz="12" w:space="0" w:color="auto"/>
            </w:tcBorders>
            <w:shd w:val="clear" w:color="auto" w:fill="auto"/>
            <w:vAlign w:val="bottom"/>
            <w:hideMark/>
          </w:tcPr>
          <w:p w14:paraId="10D86DC9"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13 003</w:t>
            </w:r>
          </w:p>
        </w:tc>
        <w:tc>
          <w:tcPr>
            <w:tcW w:w="605" w:type="dxa"/>
            <w:tcBorders>
              <w:top w:val="single" w:sz="4" w:space="0" w:color="auto"/>
              <w:bottom w:val="single" w:sz="12" w:space="0" w:color="auto"/>
            </w:tcBorders>
            <w:shd w:val="clear" w:color="auto" w:fill="auto"/>
            <w:vAlign w:val="bottom"/>
            <w:hideMark/>
          </w:tcPr>
          <w:p w14:paraId="59F8845F"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13</w:t>
            </w:r>
          </w:p>
        </w:tc>
        <w:tc>
          <w:tcPr>
            <w:tcW w:w="908" w:type="dxa"/>
            <w:tcBorders>
              <w:top w:val="single" w:sz="4" w:space="0" w:color="auto"/>
              <w:bottom w:val="single" w:sz="12" w:space="0" w:color="auto"/>
            </w:tcBorders>
            <w:shd w:val="clear" w:color="auto" w:fill="auto"/>
            <w:vAlign w:val="bottom"/>
            <w:hideMark/>
          </w:tcPr>
          <w:p w14:paraId="2DFB0DE0"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19 392</w:t>
            </w:r>
          </w:p>
        </w:tc>
        <w:tc>
          <w:tcPr>
            <w:tcW w:w="907" w:type="dxa"/>
            <w:tcBorders>
              <w:top w:val="single" w:sz="4" w:space="0" w:color="auto"/>
              <w:bottom w:val="single" w:sz="12" w:space="0" w:color="auto"/>
            </w:tcBorders>
            <w:shd w:val="clear" w:color="auto" w:fill="auto"/>
            <w:vAlign w:val="bottom"/>
            <w:hideMark/>
          </w:tcPr>
          <w:p w14:paraId="13500A4B"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2,6</w:t>
            </w:r>
          </w:p>
        </w:tc>
        <w:tc>
          <w:tcPr>
            <w:tcW w:w="1058" w:type="dxa"/>
            <w:tcBorders>
              <w:top w:val="single" w:sz="4" w:space="0" w:color="auto"/>
              <w:bottom w:val="single" w:sz="12" w:space="0" w:color="auto"/>
            </w:tcBorders>
            <w:shd w:val="clear" w:color="auto" w:fill="auto"/>
            <w:vAlign w:val="bottom"/>
            <w:hideMark/>
          </w:tcPr>
          <w:p w14:paraId="00A79067" w14:textId="77777777" w:rsidR="0041420A" w:rsidRPr="00202746" w:rsidRDefault="0041420A" w:rsidP="00202746">
            <w:pPr>
              <w:suppressAutoHyphens w:val="0"/>
              <w:spacing w:before="80" w:after="80" w:line="220" w:lineRule="exact"/>
              <w:jc w:val="right"/>
              <w:rPr>
                <w:b/>
                <w:bCs/>
                <w:sz w:val="18"/>
                <w:lang w:val="fr-FR" w:eastAsia="zh-CN"/>
              </w:rPr>
            </w:pPr>
            <w:r w:rsidRPr="00202746">
              <w:rPr>
                <w:b/>
                <w:bCs/>
                <w:sz w:val="18"/>
                <w:lang w:val="fr-FR" w:eastAsia="zh-CN"/>
              </w:rPr>
              <w:t>+</w:t>
            </w:r>
          </w:p>
        </w:tc>
      </w:tr>
    </w:tbl>
    <w:p w14:paraId="4B398285" w14:textId="51D583E5" w:rsidR="0041420A" w:rsidRPr="00202746" w:rsidRDefault="0041420A" w:rsidP="00202746">
      <w:pPr>
        <w:pStyle w:val="SingleTxtG"/>
        <w:spacing w:before="120" w:after="240"/>
        <w:ind w:firstLine="170"/>
        <w:rPr>
          <w:sz w:val="18"/>
          <w:szCs w:val="18"/>
          <w:lang w:val="fr-FR" w:eastAsia="zh-CN"/>
        </w:rPr>
      </w:pPr>
      <w:r w:rsidRPr="00202746">
        <w:rPr>
          <w:sz w:val="18"/>
          <w:szCs w:val="18"/>
          <w:lang w:val="fr-FR" w:eastAsia="zh-CN"/>
        </w:rPr>
        <w:t>(+) surpeuplé, (-) sous-peuplé</w:t>
      </w:r>
      <w:r w:rsidR="007B6544" w:rsidRPr="00202746">
        <w:rPr>
          <w:sz w:val="18"/>
          <w:szCs w:val="18"/>
          <w:lang w:val="fr-FR" w:eastAsia="zh-CN"/>
        </w:rPr>
        <w:t>.</w:t>
      </w:r>
    </w:p>
    <w:bookmarkEnd w:id="5"/>
    <w:p w14:paraId="7850F663" w14:textId="2F34DADF" w:rsidR="0041420A" w:rsidRPr="0041420A" w:rsidRDefault="001C6369" w:rsidP="00202746">
      <w:pPr>
        <w:pStyle w:val="H4G"/>
        <w:rPr>
          <w:lang w:val="fr-FR"/>
        </w:rPr>
      </w:pPr>
      <w:r>
        <w:rPr>
          <w:lang w:val="fr-FR"/>
        </w:rPr>
        <w:tab/>
      </w:r>
      <w:r>
        <w:rPr>
          <w:lang w:val="fr-FR"/>
        </w:rPr>
        <w:tab/>
      </w:r>
      <w:r w:rsidR="0041420A" w:rsidRPr="0041420A">
        <w:rPr>
          <w:lang w:val="fr-FR"/>
        </w:rPr>
        <w:t>Sur les mesures prises pour mettre un terme aux détentions provisoires prolongées</w:t>
      </w:r>
      <w:r w:rsidR="002A2362">
        <w:rPr>
          <w:lang w:val="fr-FR"/>
        </w:rPr>
        <w:t xml:space="preserve"> </w:t>
      </w:r>
    </w:p>
    <w:p w14:paraId="55093E82" w14:textId="7D048C9E" w:rsidR="0041420A" w:rsidRPr="0041420A" w:rsidRDefault="0041420A" w:rsidP="001C6369">
      <w:pPr>
        <w:pStyle w:val="SingleTxtG"/>
        <w:rPr>
          <w:bCs/>
          <w:lang w:val="fr-FR" w:eastAsia="zh-CN"/>
        </w:rPr>
      </w:pPr>
      <w:r w:rsidRPr="0041420A">
        <w:rPr>
          <w:bCs/>
          <w:lang w:val="fr-FR" w:eastAsia="zh-CN"/>
        </w:rPr>
        <w:t>234</w:t>
      </w:r>
      <w:r w:rsidR="00E26AC1">
        <w:rPr>
          <w:bCs/>
          <w:lang w:val="fr-FR" w:eastAsia="zh-CN"/>
        </w:rPr>
        <w:t>.</w:t>
      </w:r>
      <w:r w:rsidR="00E26AC1">
        <w:rPr>
          <w:bCs/>
          <w:lang w:val="fr-FR" w:eastAsia="zh-CN"/>
        </w:rPr>
        <w:tab/>
      </w:r>
      <w:r w:rsidRPr="0041420A">
        <w:rPr>
          <w:bCs/>
          <w:lang w:val="fr-FR" w:eastAsia="zh-CN"/>
        </w:rPr>
        <w:t xml:space="preserve">Diverses mesures ont été prises par l’État de Côte d’Ivoire en vue de mettre un terme aux détentions provisoires prolongées et, à terme, réduire la surpopulation carcérale. Le Code de </w:t>
      </w:r>
      <w:r w:rsidR="007B6544">
        <w:rPr>
          <w:bCs/>
          <w:lang w:val="fr-FR" w:eastAsia="zh-CN"/>
        </w:rPr>
        <w:t>p</w:t>
      </w:r>
      <w:r w:rsidRPr="0041420A">
        <w:rPr>
          <w:bCs/>
          <w:lang w:val="fr-FR" w:eastAsia="zh-CN"/>
        </w:rPr>
        <w:t xml:space="preserve">rocédure </w:t>
      </w:r>
      <w:r w:rsidR="007B6544">
        <w:rPr>
          <w:bCs/>
          <w:lang w:val="fr-FR" w:eastAsia="zh-CN"/>
        </w:rPr>
        <w:t>p</w:t>
      </w:r>
      <w:r w:rsidRPr="0041420A">
        <w:rPr>
          <w:bCs/>
          <w:lang w:val="fr-FR" w:eastAsia="zh-CN"/>
        </w:rPr>
        <w:t>énale institue :</w:t>
      </w:r>
    </w:p>
    <w:p w14:paraId="5EAFD585" w14:textId="3160EADB"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De</w:t>
      </w:r>
      <w:r w:rsidR="0041420A" w:rsidRPr="0041420A">
        <w:rPr>
          <w:lang w:val="fr-FR" w:eastAsia="zh-CN"/>
        </w:rPr>
        <w:t xml:space="preserve"> nouveaux mécanismes processuels renforçant les droits des parties au cours de la procédure ; </w:t>
      </w:r>
    </w:p>
    <w:p w14:paraId="1A9F366C" w14:textId="48138EFA"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Des</w:t>
      </w:r>
      <w:r w:rsidR="0041420A" w:rsidRPr="0041420A">
        <w:rPr>
          <w:lang w:val="fr-FR" w:eastAsia="zh-CN"/>
        </w:rPr>
        <w:t xml:space="preserve"> mesures alternatives à l’incarcération ;</w:t>
      </w:r>
    </w:p>
    <w:p w14:paraId="68F77E4F" w14:textId="1895DB87"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Une</w:t>
      </w:r>
      <w:r w:rsidR="0041420A" w:rsidRPr="0041420A">
        <w:rPr>
          <w:lang w:val="fr-FR" w:eastAsia="zh-CN"/>
        </w:rPr>
        <w:t xml:space="preserve"> simplification des procédures pénales ; </w:t>
      </w:r>
    </w:p>
    <w:p w14:paraId="79B59BED" w14:textId="1C698EBE"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La</w:t>
      </w:r>
      <w:r w:rsidR="0041420A" w:rsidRPr="0041420A">
        <w:rPr>
          <w:lang w:val="fr-FR" w:eastAsia="zh-CN"/>
        </w:rPr>
        <w:t xml:space="preserve"> réduction des délais de procédure ;</w:t>
      </w:r>
    </w:p>
    <w:p w14:paraId="472BBD45" w14:textId="3F9D9BAA"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Un</w:t>
      </w:r>
      <w:r w:rsidR="0041420A" w:rsidRPr="0041420A">
        <w:rPr>
          <w:lang w:val="fr-FR" w:eastAsia="zh-CN"/>
        </w:rPr>
        <w:t xml:space="preserve"> meilleur encadrement de la garde à vue et de la détention préventive ; </w:t>
      </w:r>
    </w:p>
    <w:p w14:paraId="7408E8BD" w14:textId="4BC0D44E"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La</w:t>
      </w:r>
      <w:r w:rsidR="0041420A" w:rsidRPr="0041420A">
        <w:rPr>
          <w:lang w:val="fr-FR" w:eastAsia="zh-CN"/>
        </w:rPr>
        <w:t xml:space="preserve"> création de Tribunaux criminels et de Chambres d’appel criminelles en remplacement de la Cour d’assises pour réduire les délais de traitement des dossiers criminels. </w:t>
      </w:r>
    </w:p>
    <w:p w14:paraId="14D59159" w14:textId="5FD958DD" w:rsidR="0041420A" w:rsidRPr="0041420A" w:rsidRDefault="0041420A" w:rsidP="001C6369">
      <w:pPr>
        <w:pStyle w:val="SingleTxtG"/>
        <w:rPr>
          <w:bCs/>
          <w:lang w:val="fr-FR" w:eastAsia="zh-CN"/>
        </w:rPr>
      </w:pPr>
      <w:r w:rsidRPr="0041420A">
        <w:rPr>
          <w:bCs/>
          <w:lang w:val="fr-FR" w:eastAsia="zh-CN"/>
        </w:rPr>
        <w:t>235</w:t>
      </w:r>
      <w:r w:rsidR="00E26AC1">
        <w:rPr>
          <w:bCs/>
          <w:lang w:val="fr-FR" w:eastAsia="zh-CN"/>
        </w:rPr>
        <w:t>.</w:t>
      </w:r>
      <w:r w:rsidR="00E26AC1">
        <w:rPr>
          <w:bCs/>
          <w:lang w:val="fr-FR" w:eastAsia="zh-CN"/>
        </w:rPr>
        <w:tab/>
      </w:r>
      <w:r w:rsidRPr="0041420A">
        <w:rPr>
          <w:bCs/>
          <w:lang w:val="fr-FR" w:eastAsia="zh-CN"/>
        </w:rPr>
        <w:t xml:space="preserve">En plus de ce qui précède, le Garde des Sceaux, </w:t>
      </w:r>
      <w:r w:rsidR="002A2362" w:rsidRPr="0041420A">
        <w:rPr>
          <w:bCs/>
          <w:lang w:val="fr-FR" w:eastAsia="zh-CN"/>
        </w:rPr>
        <w:t xml:space="preserve">Ministre </w:t>
      </w:r>
      <w:r w:rsidRPr="0041420A">
        <w:rPr>
          <w:bCs/>
          <w:lang w:val="fr-FR" w:eastAsia="zh-CN"/>
        </w:rPr>
        <w:t>de la Justice et des Droits de l’Homme, a pris, les 6 avril et 15 juin 2017, deux (2) circulaires, à savoir :</w:t>
      </w:r>
    </w:p>
    <w:p w14:paraId="6035D261" w14:textId="0A030A2A"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La</w:t>
      </w:r>
      <w:r w:rsidR="0041420A" w:rsidRPr="0041420A">
        <w:rPr>
          <w:lang w:val="fr-FR" w:eastAsia="zh-CN"/>
        </w:rPr>
        <w:t xml:space="preserve"> circulaire </w:t>
      </w:r>
      <w:r w:rsidR="00B61BFC">
        <w:rPr>
          <w:lang w:val="fr-FR" w:eastAsia="zh-CN"/>
        </w:rPr>
        <w:t>n</w:t>
      </w:r>
      <w:r w:rsidR="00B61BFC" w:rsidRPr="00202746">
        <w:rPr>
          <w:vertAlign w:val="superscript"/>
          <w:lang w:val="fr-FR" w:eastAsia="zh-CN"/>
        </w:rPr>
        <w:t>o</w:t>
      </w:r>
      <w:r w:rsidR="00B61BFC">
        <w:rPr>
          <w:lang w:val="fr-FR" w:eastAsia="zh-CN"/>
        </w:rPr>
        <w:t> </w:t>
      </w:r>
      <w:r w:rsidR="0041420A" w:rsidRPr="0041420A">
        <w:rPr>
          <w:lang w:val="fr-FR" w:eastAsia="zh-CN"/>
        </w:rPr>
        <w:t xml:space="preserve">005/ MJDH/CAB du 6 avril 2017 relative à la détention préventive ; et </w:t>
      </w:r>
    </w:p>
    <w:p w14:paraId="0BD4C548" w14:textId="3BF948B7"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La</w:t>
      </w:r>
      <w:r w:rsidR="0041420A" w:rsidRPr="0041420A">
        <w:rPr>
          <w:lang w:val="fr-FR" w:eastAsia="zh-CN"/>
        </w:rPr>
        <w:t xml:space="preserve"> circulaire </w:t>
      </w:r>
      <w:r w:rsidR="00B61BFC">
        <w:rPr>
          <w:lang w:val="fr-FR" w:eastAsia="zh-CN"/>
        </w:rPr>
        <w:t>n</w:t>
      </w:r>
      <w:r w:rsidR="00B61BFC" w:rsidRPr="00ED5423">
        <w:rPr>
          <w:vertAlign w:val="superscript"/>
          <w:lang w:val="fr-FR" w:eastAsia="zh-CN"/>
        </w:rPr>
        <w:t>o</w:t>
      </w:r>
      <w:r w:rsidR="00B61BFC">
        <w:rPr>
          <w:lang w:val="fr-FR" w:eastAsia="zh-CN"/>
        </w:rPr>
        <w:t> </w:t>
      </w:r>
      <w:r w:rsidR="0041420A" w:rsidRPr="0041420A">
        <w:rPr>
          <w:lang w:val="fr-FR" w:eastAsia="zh-CN"/>
        </w:rPr>
        <w:t xml:space="preserve">006/MJDH/CAB du 15 juin 2017 relative au contrôle de la détention préventive par l’Inspection Générale des Services Judiciaires et Pénitentiaires. </w:t>
      </w:r>
    </w:p>
    <w:p w14:paraId="7CA12029" w14:textId="7F00BC99" w:rsidR="0041420A" w:rsidRPr="0041420A" w:rsidRDefault="0041420A" w:rsidP="001C6369">
      <w:pPr>
        <w:pStyle w:val="SingleTxtG"/>
        <w:rPr>
          <w:bCs/>
          <w:lang w:val="fr-FR" w:eastAsia="zh-CN"/>
        </w:rPr>
      </w:pPr>
      <w:r w:rsidRPr="0041420A">
        <w:rPr>
          <w:bCs/>
          <w:lang w:val="fr-FR" w:eastAsia="zh-CN"/>
        </w:rPr>
        <w:t>236</w:t>
      </w:r>
      <w:r w:rsidR="00E26AC1">
        <w:rPr>
          <w:bCs/>
          <w:lang w:val="fr-FR" w:eastAsia="zh-CN"/>
        </w:rPr>
        <w:t>.</w:t>
      </w:r>
      <w:r w:rsidR="00E26AC1">
        <w:rPr>
          <w:bCs/>
          <w:lang w:val="fr-FR" w:eastAsia="zh-CN"/>
        </w:rPr>
        <w:tab/>
      </w:r>
      <w:r w:rsidRPr="0041420A">
        <w:rPr>
          <w:bCs/>
          <w:lang w:val="fr-FR" w:eastAsia="zh-CN"/>
        </w:rPr>
        <w:t>Par ces circulaires, il est rappelé aux magistrats la nécessité d’appliquer les dispositions de l’article 137 du Code de procédure pénale qui prescrivent que «</w:t>
      </w:r>
      <w:r w:rsidR="00AB3A36">
        <w:rPr>
          <w:bCs/>
          <w:lang w:val="fr-FR" w:eastAsia="zh-CN"/>
        </w:rPr>
        <w:t> </w:t>
      </w:r>
      <w:r w:rsidRPr="0041420A">
        <w:rPr>
          <w:bCs/>
          <w:lang w:val="fr-FR" w:eastAsia="zh-CN"/>
        </w:rPr>
        <w:t>la liberté est de droit, la détention est une mesure exceptionnelle</w:t>
      </w:r>
      <w:r w:rsidR="00AB3A36">
        <w:rPr>
          <w:bCs/>
          <w:lang w:val="fr-FR" w:eastAsia="zh-CN"/>
        </w:rPr>
        <w:t> </w:t>
      </w:r>
      <w:r w:rsidRPr="0041420A">
        <w:rPr>
          <w:bCs/>
          <w:lang w:val="fr-FR" w:eastAsia="zh-CN"/>
        </w:rPr>
        <w:t>», ainsi que celles de l’article 138 du même Code qui enferment la détention provisoire dans des délais au-delà desquels elle devient irrégulière et injustifiée. Dans ces circulaires, les magistrats en charge de la gestion de la liberté ont été invités à ne plus systématiser la détention mais à n’y recourir que de façon exceptionnelle. Ils ont également été encouragés, d’une part, à respecter scrupuleusement les délais de détention préventive tels que prévus par les dispositions des articles 138 à 140 du Code de procédure pénale et, d’autre part, à mettre d’office en liberté les détenus dont la durée de détention a excédé le délai légal.</w:t>
      </w:r>
    </w:p>
    <w:p w14:paraId="4C5BD043" w14:textId="506A00ED" w:rsidR="0041420A" w:rsidRPr="0041420A" w:rsidRDefault="0041420A" w:rsidP="00202746">
      <w:pPr>
        <w:pStyle w:val="SingleTxtG"/>
        <w:keepNext/>
        <w:keepLines/>
        <w:rPr>
          <w:bCs/>
          <w:lang w:val="fr-FR" w:eastAsia="zh-CN"/>
        </w:rPr>
      </w:pPr>
      <w:bookmarkStart w:id="9" w:name="_Hlk33282356"/>
      <w:r w:rsidRPr="0041420A">
        <w:rPr>
          <w:bCs/>
          <w:lang w:val="fr-FR" w:eastAsia="zh-CN"/>
        </w:rPr>
        <w:t>237</w:t>
      </w:r>
      <w:r w:rsidR="00E26AC1">
        <w:rPr>
          <w:bCs/>
          <w:lang w:val="fr-FR" w:eastAsia="zh-CN"/>
        </w:rPr>
        <w:t>.</w:t>
      </w:r>
      <w:r w:rsidR="00E26AC1">
        <w:rPr>
          <w:bCs/>
          <w:lang w:val="fr-FR" w:eastAsia="zh-CN"/>
        </w:rPr>
        <w:tab/>
      </w:r>
      <w:r w:rsidR="00AB3A36">
        <w:rPr>
          <w:bCs/>
          <w:lang w:val="fr-FR" w:eastAsia="zh-CN"/>
        </w:rPr>
        <w:t>À</w:t>
      </w:r>
      <w:r w:rsidRPr="0041420A">
        <w:rPr>
          <w:bCs/>
          <w:lang w:val="fr-FR" w:eastAsia="zh-CN"/>
        </w:rPr>
        <w:t xml:space="preserve"> la date du 8 novembre 2022, la population carcérale totale de la Côte d’Ivoire s’élève à 26</w:t>
      </w:r>
      <w:r w:rsidR="00AB3A36">
        <w:rPr>
          <w:bCs/>
          <w:lang w:val="fr-FR" w:eastAsia="zh-CN"/>
        </w:rPr>
        <w:t> </w:t>
      </w:r>
      <w:r w:rsidRPr="0041420A">
        <w:rPr>
          <w:bCs/>
          <w:lang w:val="fr-FR" w:eastAsia="zh-CN"/>
        </w:rPr>
        <w:t>089 détenus répartis comme suit :</w:t>
      </w:r>
    </w:p>
    <w:p w14:paraId="79516E7B" w14:textId="058DAD1E"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8</w:t>
      </w:r>
      <w:r w:rsidR="00AB3A36">
        <w:rPr>
          <w:lang w:val="fr-FR" w:eastAsia="zh-CN"/>
        </w:rPr>
        <w:t> </w:t>
      </w:r>
      <w:r w:rsidR="0041420A" w:rsidRPr="0041420A">
        <w:rPr>
          <w:lang w:val="fr-FR" w:eastAsia="zh-CN"/>
        </w:rPr>
        <w:t>692 détenus avant jugement composés de 7</w:t>
      </w:r>
      <w:r w:rsidR="00AB3A36">
        <w:rPr>
          <w:lang w:val="fr-FR" w:eastAsia="zh-CN"/>
        </w:rPr>
        <w:t> </w:t>
      </w:r>
      <w:r w:rsidR="0041420A" w:rsidRPr="0041420A">
        <w:rPr>
          <w:lang w:val="fr-FR" w:eastAsia="zh-CN"/>
        </w:rPr>
        <w:t xml:space="preserve">490 </w:t>
      </w:r>
      <w:r w:rsidR="00AB3A36">
        <w:rPr>
          <w:lang w:val="fr-FR" w:eastAsia="zh-CN"/>
        </w:rPr>
        <w:t>h</w:t>
      </w:r>
      <w:r w:rsidR="0041420A" w:rsidRPr="0041420A">
        <w:rPr>
          <w:lang w:val="fr-FR" w:eastAsia="zh-CN"/>
        </w:rPr>
        <w:t>ommes, 294 femmes, 891 mineurs et 17 mineures, soit un taux de 33,31</w:t>
      </w:r>
      <w:r w:rsidR="00AB3A36">
        <w:rPr>
          <w:lang w:val="fr-FR" w:eastAsia="zh-CN"/>
        </w:rPr>
        <w:t> </w:t>
      </w:r>
      <w:r w:rsidR="0041420A" w:rsidRPr="0041420A">
        <w:rPr>
          <w:lang w:val="fr-FR" w:eastAsia="zh-CN"/>
        </w:rPr>
        <w:t>% de l’effectif général ;</w:t>
      </w:r>
    </w:p>
    <w:p w14:paraId="44086436" w14:textId="078E9F9B"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17</w:t>
      </w:r>
      <w:r w:rsidR="00AB3A36">
        <w:rPr>
          <w:lang w:val="fr-FR" w:eastAsia="zh-CN"/>
        </w:rPr>
        <w:t> </w:t>
      </w:r>
      <w:r w:rsidR="0041420A" w:rsidRPr="0041420A">
        <w:rPr>
          <w:lang w:val="fr-FR" w:eastAsia="zh-CN"/>
        </w:rPr>
        <w:t>397 détenus jugés et condamnés constitués de 16</w:t>
      </w:r>
      <w:r w:rsidR="00AB3A36">
        <w:rPr>
          <w:lang w:val="fr-FR" w:eastAsia="zh-CN"/>
        </w:rPr>
        <w:t> </w:t>
      </w:r>
      <w:r w:rsidR="0041420A" w:rsidRPr="0041420A">
        <w:rPr>
          <w:lang w:val="fr-FR" w:eastAsia="zh-CN"/>
        </w:rPr>
        <w:t>976 Hommes, 329 femmes, 89</w:t>
      </w:r>
      <w:r w:rsidR="00AB3A36">
        <w:rPr>
          <w:lang w:val="fr-FR" w:eastAsia="zh-CN"/>
        </w:rPr>
        <w:t> </w:t>
      </w:r>
      <w:r w:rsidR="0041420A" w:rsidRPr="0041420A">
        <w:rPr>
          <w:lang w:val="fr-FR" w:eastAsia="zh-CN"/>
        </w:rPr>
        <w:t>mineurs et 3 mineures ; soit un taux de 69,69</w:t>
      </w:r>
      <w:r w:rsidR="00AB3A36">
        <w:rPr>
          <w:lang w:val="fr-FR" w:eastAsia="zh-CN"/>
        </w:rPr>
        <w:t> </w:t>
      </w:r>
      <w:r w:rsidR="0041420A" w:rsidRPr="0041420A">
        <w:rPr>
          <w:lang w:val="fr-FR" w:eastAsia="zh-CN"/>
        </w:rPr>
        <w:t>% de l’effectif général.</w:t>
      </w:r>
    </w:p>
    <w:p w14:paraId="10F94B74" w14:textId="2F699F59" w:rsidR="0041420A" w:rsidRPr="0041420A" w:rsidRDefault="0041420A" w:rsidP="001C6369">
      <w:pPr>
        <w:pStyle w:val="SingleTxtG"/>
        <w:rPr>
          <w:bCs/>
          <w:lang w:val="fr-FR" w:eastAsia="zh-CN"/>
        </w:rPr>
      </w:pPr>
      <w:r w:rsidRPr="0041420A">
        <w:rPr>
          <w:bCs/>
          <w:lang w:val="fr-FR" w:eastAsia="zh-CN"/>
        </w:rPr>
        <w:t>238</w:t>
      </w:r>
      <w:r w:rsidR="00E26AC1">
        <w:rPr>
          <w:bCs/>
          <w:lang w:val="fr-FR" w:eastAsia="zh-CN"/>
        </w:rPr>
        <w:t>.</w:t>
      </w:r>
      <w:r w:rsidR="00E26AC1">
        <w:rPr>
          <w:bCs/>
          <w:lang w:val="fr-FR" w:eastAsia="zh-CN"/>
        </w:rPr>
        <w:tab/>
      </w:r>
      <w:r w:rsidRPr="0041420A">
        <w:rPr>
          <w:bCs/>
          <w:lang w:val="fr-FR" w:eastAsia="zh-CN"/>
        </w:rPr>
        <w:t>La capacité d’accueil des 34 établissements pénitentiaires de la Côte d’Ivoire est de 9</w:t>
      </w:r>
      <w:r w:rsidR="00AB3A36">
        <w:rPr>
          <w:bCs/>
          <w:lang w:val="fr-FR" w:eastAsia="zh-CN"/>
        </w:rPr>
        <w:t> </w:t>
      </w:r>
      <w:r w:rsidRPr="0041420A">
        <w:rPr>
          <w:bCs/>
          <w:lang w:val="fr-FR" w:eastAsia="zh-CN"/>
        </w:rPr>
        <w:t>139 détenus. Cette capacité appliquée à l’effectif actuel des détenus donne un taux d’occupation de 185,46</w:t>
      </w:r>
      <w:r w:rsidR="00AB3A36">
        <w:rPr>
          <w:bCs/>
          <w:lang w:val="fr-FR" w:eastAsia="zh-CN"/>
        </w:rPr>
        <w:t> </w:t>
      </w:r>
      <w:r w:rsidRPr="0041420A">
        <w:rPr>
          <w:bCs/>
          <w:lang w:val="fr-FR" w:eastAsia="zh-CN"/>
        </w:rPr>
        <w:t>%.</w:t>
      </w:r>
    </w:p>
    <w:p w14:paraId="758C7200" w14:textId="6B93C8A8" w:rsidR="00416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23 de la liste de points</w:t>
      </w:r>
    </w:p>
    <w:p w14:paraId="3A2B63BD" w14:textId="0879A978" w:rsidR="0041420A" w:rsidRPr="0041420A" w:rsidRDefault="0041420A" w:rsidP="00B9568A">
      <w:pPr>
        <w:pStyle w:val="SingleTxtG"/>
        <w:rPr>
          <w:bCs/>
          <w:lang w:val="fr-FR" w:eastAsia="zh-CN"/>
        </w:rPr>
      </w:pPr>
      <w:r w:rsidRPr="0041420A">
        <w:rPr>
          <w:bCs/>
          <w:lang w:val="fr-FR" w:eastAsia="zh-CN"/>
        </w:rPr>
        <w:t>239</w:t>
      </w:r>
      <w:r w:rsidR="00E26AC1">
        <w:rPr>
          <w:bCs/>
          <w:lang w:val="fr-FR" w:eastAsia="zh-CN"/>
        </w:rPr>
        <w:t>.</w:t>
      </w:r>
      <w:r w:rsidR="00E26AC1">
        <w:rPr>
          <w:bCs/>
          <w:lang w:val="fr-FR" w:eastAsia="zh-CN"/>
        </w:rPr>
        <w:tab/>
      </w:r>
      <w:r w:rsidRPr="0041420A">
        <w:rPr>
          <w:bCs/>
          <w:lang w:val="fr-FR" w:eastAsia="zh-CN"/>
        </w:rPr>
        <w:t>Le Ministère de la Justice et des Droits de l’Homme dispose d’une «</w:t>
      </w:r>
      <w:r w:rsidR="002A2362">
        <w:rPr>
          <w:bCs/>
          <w:lang w:val="fr-FR" w:eastAsia="zh-CN"/>
        </w:rPr>
        <w:t> </w:t>
      </w:r>
      <w:r w:rsidRPr="0041420A">
        <w:rPr>
          <w:bCs/>
          <w:lang w:val="fr-FR" w:eastAsia="zh-CN"/>
        </w:rPr>
        <w:t>Direction de la Protection Judiciaire de l’Enfance et de la Jeunesse</w:t>
      </w:r>
      <w:r w:rsidR="002A2362">
        <w:rPr>
          <w:bCs/>
          <w:lang w:val="fr-FR" w:eastAsia="zh-CN"/>
        </w:rPr>
        <w:t> </w:t>
      </w:r>
      <w:r w:rsidRPr="0041420A">
        <w:rPr>
          <w:bCs/>
          <w:lang w:val="fr-FR" w:eastAsia="zh-CN"/>
        </w:rPr>
        <w:t>» qui a, notamment pour mission de</w:t>
      </w:r>
      <w:r w:rsidR="00206AD9">
        <w:rPr>
          <w:bCs/>
          <w:lang w:val="fr-FR" w:eastAsia="zh-CN"/>
        </w:rPr>
        <w:t> </w:t>
      </w:r>
      <w:r w:rsidRPr="0041420A">
        <w:rPr>
          <w:bCs/>
          <w:lang w:val="fr-FR" w:eastAsia="zh-CN"/>
        </w:rPr>
        <w:t>:</w:t>
      </w:r>
    </w:p>
    <w:p w14:paraId="24DEED08" w14:textId="272312A2"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Proposer</w:t>
      </w:r>
      <w:r w:rsidR="0041420A" w:rsidRPr="0041420A">
        <w:rPr>
          <w:lang w:val="fr-FR" w:eastAsia="zh-CN"/>
        </w:rPr>
        <w:t xml:space="preserve"> des réformes en matière de politique de protection judiciaire de l’enfance et de la jeunesse ; </w:t>
      </w:r>
    </w:p>
    <w:p w14:paraId="173804DB" w14:textId="7D28F3EF"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Gérer</w:t>
      </w:r>
      <w:r w:rsidR="0041420A" w:rsidRPr="0041420A">
        <w:rPr>
          <w:lang w:val="fr-FR" w:eastAsia="zh-CN"/>
        </w:rPr>
        <w:t xml:space="preserve"> le régime de la liberté surveillée et de l’assistance éducative ;</w:t>
      </w:r>
    </w:p>
    <w:p w14:paraId="5B1EFAD5" w14:textId="47756177"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874AB2" w:rsidRPr="0041420A">
        <w:rPr>
          <w:lang w:val="fr-FR" w:eastAsia="zh-CN"/>
        </w:rPr>
        <w:t>Mener</w:t>
      </w:r>
      <w:r w:rsidR="0041420A" w:rsidRPr="0041420A">
        <w:rPr>
          <w:lang w:val="fr-FR" w:eastAsia="zh-CN"/>
        </w:rPr>
        <w:t xml:space="preserve"> des actions d’insertion sociale, scolaire et professionnelle des mineurs délinquants en danger.</w:t>
      </w:r>
    </w:p>
    <w:p w14:paraId="1052A752" w14:textId="655FCDFA" w:rsidR="0041420A" w:rsidRPr="0041420A" w:rsidRDefault="0041420A" w:rsidP="00B9568A">
      <w:pPr>
        <w:pStyle w:val="SingleTxtG"/>
        <w:rPr>
          <w:bCs/>
          <w:lang w:val="fr-FR" w:eastAsia="zh-CN"/>
        </w:rPr>
      </w:pPr>
      <w:r w:rsidRPr="0041420A">
        <w:rPr>
          <w:bCs/>
          <w:lang w:val="fr-FR" w:eastAsia="zh-CN"/>
        </w:rPr>
        <w:t>240</w:t>
      </w:r>
      <w:r w:rsidR="00E26AC1">
        <w:rPr>
          <w:bCs/>
          <w:lang w:val="fr-FR" w:eastAsia="zh-CN"/>
        </w:rPr>
        <w:t>.</w:t>
      </w:r>
      <w:r w:rsidR="00E26AC1">
        <w:rPr>
          <w:bCs/>
          <w:lang w:val="fr-FR" w:eastAsia="zh-CN"/>
        </w:rPr>
        <w:tab/>
      </w:r>
      <w:r w:rsidRPr="0041420A">
        <w:rPr>
          <w:bCs/>
          <w:lang w:val="fr-FR" w:eastAsia="zh-CN"/>
        </w:rPr>
        <w:t xml:space="preserve">En outre, l’État a consacré, dans le cadre du Contrat de désendettement et développement (C2D) des fonds conséquents à l’amélioration des conditions de vie des mineurs (garçons/filles) dans les prisons de Côte d’Ivoire. </w:t>
      </w:r>
    </w:p>
    <w:p w14:paraId="17846EE7" w14:textId="3E70156E" w:rsidR="0041420A" w:rsidRPr="0041420A" w:rsidRDefault="0041420A" w:rsidP="00B9568A">
      <w:pPr>
        <w:pStyle w:val="SingleTxtG"/>
        <w:rPr>
          <w:bCs/>
          <w:lang w:val="fr-FR" w:eastAsia="zh-CN"/>
        </w:rPr>
      </w:pPr>
      <w:r w:rsidRPr="0041420A">
        <w:rPr>
          <w:bCs/>
          <w:lang w:val="fr-FR" w:eastAsia="zh-CN"/>
        </w:rPr>
        <w:t>241</w:t>
      </w:r>
      <w:r w:rsidR="00E26AC1">
        <w:rPr>
          <w:bCs/>
          <w:lang w:val="fr-FR" w:eastAsia="zh-CN"/>
        </w:rPr>
        <w:t>.</w:t>
      </w:r>
      <w:r w:rsidR="00E26AC1">
        <w:rPr>
          <w:bCs/>
          <w:lang w:val="fr-FR" w:eastAsia="zh-CN"/>
        </w:rPr>
        <w:tab/>
      </w:r>
      <w:r w:rsidRPr="0041420A">
        <w:rPr>
          <w:bCs/>
          <w:lang w:val="fr-FR" w:eastAsia="zh-CN"/>
        </w:rPr>
        <w:t xml:space="preserve">Par ailleurs, eu égard à la particularité et à la vulnérabilité des mineurs, le décret </w:t>
      </w:r>
      <w:r w:rsidR="00B61BFC">
        <w:rPr>
          <w:lang w:val="fr-FR" w:eastAsia="zh-CN"/>
        </w:rPr>
        <w:t>n</w:t>
      </w:r>
      <w:r w:rsidR="00B61BFC" w:rsidRPr="00ED5423">
        <w:rPr>
          <w:vertAlign w:val="superscript"/>
          <w:lang w:val="fr-FR" w:eastAsia="zh-CN"/>
        </w:rPr>
        <w:t>o</w:t>
      </w:r>
      <w:r w:rsidR="00B61BFC">
        <w:rPr>
          <w:lang w:val="fr-FR" w:eastAsia="zh-CN"/>
        </w:rPr>
        <w:t> </w:t>
      </w:r>
      <w:r w:rsidRPr="0041420A">
        <w:rPr>
          <w:bCs/>
          <w:lang w:val="fr-FR" w:eastAsia="zh-CN"/>
        </w:rPr>
        <w:t>69-189 du 14 mai 1969 portant réglementation des établissements pénitentiaires et fixant les modalités d’exécution des peines privatives de liberté, leur réserve, en ses articles 33, 34</w:t>
      </w:r>
      <w:r w:rsidR="00B61BFC">
        <w:rPr>
          <w:bCs/>
          <w:lang w:val="fr-FR" w:eastAsia="zh-CN"/>
        </w:rPr>
        <w:t>,</w:t>
      </w:r>
      <w:r w:rsidRPr="0041420A">
        <w:rPr>
          <w:bCs/>
          <w:lang w:val="fr-FR" w:eastAsia="zh-CN"/>
        </w:rPr>
        <w:t xml:space="preserve"> 35 et 36, un traitement de faveur par la mise en place d’un régime spécial qui fait une large place à l’éducation et à la pratique de sport et des loisirs dirigés.</w:t>
      </w:r>
    </w:p>
    <w:p w14:paraId="53CFADD5" w14:textId="6CF30110" w:rsidR="0041420A" w:rsidRPr="0041420A" w:rsidRDefault="0041420A" w:rsidP="00B9568A">
      <w:pPr>
        <w:pStyle w:val="SingleTxtG"/>
        <w:rPr>
          <w:bCs/>
          <w:lang w:val="fr-FR" w:eastAsia="zh-CN"/>
        </w:rPr>
      </w:pPr>
      <w:r w:rsidRPr="0041420A">
        <w:rPr>
          <w:bCs/>
          <w:lang w:val="fr-FR" w:eastAsia="zh-CN"/>
        </w:rPr>
        <w:t>242</w:t>
      </w:r>
      <w:r w:rsidR="00E26AC1">
        <w:rPr>
          <w:bCs/>
          <w:lang w:val="fr-FR" w:eastAsia="zh-CN"/>
        </w:rPr>
        <w:t>.</w:t>
      </w:r>
      <w:r w:rsidR="00E26AC1">
        <w:rPr>
          <w:bCs/>
          <w:lang w:val="fr-FR" w:eastAsia="zh-CN"/>
        </w:rPr>
        <w:tab/>
      </w:r>
      <w:r w:rsidRPr="0041420A">
        <w:rPr>
          <w:bCs/>
          <w:lang w:val="fr-FR" w:eastAsia="zh-CN"/>
        </w:rPr>
        <w:t>En vue de répondre aux besoins spécifiques des femmes et conformément à la législation en vigueur en Côte d’Ivoire, des mesures sont prises pour garantir la séparation des femmes d’avec les hommes dans les prisons. En revanche, les handicapés exécutent leurs peines ou se trouvent en détention provisoire dans les mêmes conditions que les hommes ou les femmes valides.</w:t>
      </w:r>
      <w:bookmarkStart w:id="10" w:name="_Hlk33282395"/>
      <w:bookmarkEnd w:id="9"/>
    </w:p>
    <w:p w14:paraId="614C984C" w14:textId="417CB66D" w:rsidR="0041420A" w:rsidRPr="0041420A" w:rsidRDefault="00B9568A" w:rsidP="00202746">
      <w:pPr>
        <w:pStyle w:val="H4G"/>
        <w:rPr>
          <w:lang w:val="fr-FR"/>
        </w:rPr>
      </w:pPr>
      <w:r>
        <w:rPr>
          <w:lang w:val="fr-FR"/>
        </w:rPr>
        <w:tab/>
      </w:r>
      <w:r>
        <w:rPr>
          <w:lang w:val="fr-FR"/>
        </w:rPr>
        <w:tab/>
      </w:r>
      <w:r w:rsidR="0041420A" w:rsidRPr="0041420A">
        <w:rPr>
          <w:lang w:val="fr-FR"/>
        </w:rPr>
        <w:t>Sur la politique concernant le placement à l’isolement et l’utilisation de moyens de</w:t>
      </w:r>
      <w:r w:rsidR="003B0CE9">
        <w:rPr>
          <w:lang w:val="fr-FR"/>
        </w:rPr>
        <w:t> </w:t>
      </w:r>
      <w:r w:rsidR="0041420A" w:rsidRPr="0041420A">
        <w:rPr>
          <w:lang w:val="fr-FR"/>
        </w:rPr>
        <w:t>contention sur les prisonniers</w:t>
      </w:r>
    </w:p>
    <w:p w14:paraId="527B863B" w14:textId="686F57ED" w:rsidR="0041420A" w:rsidRPr="0041420A" w:rsidRDefault="0041420A" w:rsidP="00B9568A">
      <w:pPr>
        <w:pStyle w:val="SingleTxtG"/>
        <w:rPr>
          <w:bCs/>
          <w:lang w:val="fr-FR" w:eastAsia="zh-CN"/>
        </w:rPr>
      </w:pPr>
      <w:r w:rsidRPr="0041420A">
        <w:rPr>
          <w:bCs/>
          <w:lang w:val="fr-FR" w:eastAsia="zh-CN"/>
        </w:rPr>
        <w:t>243</w:t>
      </w:r>
      <w:r w:rsidR="00E26AC1">
        <w:rPr>
          <w:bCs/>
          <w:lang w:val="fr-FR" w:eastAsia="zh-CN"/>
        </w:rPr>
        <w:t>.</w:t>
      </w:r>
      <w:r w:rsidR="00E26AC1">
        <w:rPr>
          <w:bCs/>
          <w:lang w:val="fr-FR" w:eastAsia="zh-CN"/>
        </w:rPr>
        <w:tab/>
      </w:r>
      <w:r w:rsidRPr="0041420A">
        <w:rPr>
          <w:bCs/>
          <w:lang w:val="fr-FR" w:eastAsia="zh-CN"/>
        </w:rPr>
        <w:t xml:space="preserve">L’isolement ou le placement en cellule est une mesure prise soit par le régisseur, soit par le juge de l’application des peines, soit par le </w:t>
      </w:r>
      <w:r w:rsidR="00416B67" w:rsidRPr="0041420A">
        <w:rPr>
          <w:bCs/>
          <w:lang w:val="fr-FR" w:eastAsia="zh-CN"/>
        </w:rPr>
        <w:t>ministre</w:t>
      </w:r>
      <w:r w:rsidRPr="0041420A">
        <w:rPr>
          <w:bCs/>
          <w:lang w:val="fr-FR" w:eastAsia="zh-CN"/>
        </w:rPr>
        <w:t xml:space="preserve"> de la Justice à titre de sanction contre un détenu qui enfreint aux règlements de l’établissement pénitentiaire. Il est prévu par les articles 52, 53, 54 et 55 du décret </w:t>
      </w:r>
      <w:r w:rsidR="00B61BFC">
        <w:rPr>
          <w:lang w:val="fr-FR" w:eastAsia="zh-CN"/>
        </w:rPr>
        <w:t>n</w:t>
      </w:r>
      <w:r w:rsidR="00B61BFC" w:rsidRPr="00ED5423">
        <w:rPr>
          <w:vertAlign w:val="superscript"/>
          <w:lang w:val="fr-FR" w:eastAsia="zh-CN"/>
        </w:rPr>
        <w:t>o</w:t>
      </w:r>
      <w:r w:rsidR="00B61BFC">
        <w:rPr>
          <w:lang w:val="fr-FR" w:eastAsia="zh-CN"/>
        </w:rPr>
        <w:t> </w:t>
      </w:r>
      <w:r w:rsidRPr="0041420A">
        <w:rPr>
          <w:bCs/>
          <w:lang w:val="fr-FR" w:eastAsia="zh-CN"/>
        </w:rPr>
        <w:t xml:space="preserve">69-189 du 14 mai 1969. Sa durée varie selon que la mesure est prise par le régisseur (10 jours), le juge de l’application des peines (1 mois) ou le </w:t>
      </w:r>
      <w:r w:rsidR="00416B67" w:rsidRPr="0041420A">
        <w:rPr>
          <w:bCs/>
          <w:lang w:val="fr-FR" w:eastAsia="zh-CN"/>
        </w:rPr>
        <w:t>ministre</w:t>
      </w:r>
      <w:r w:rsidRPr="0041420A">
        <w:rPr>
          <w:bCs/>
          <w:lang w:val="fr-FR" w:eastAsia="zh-CN"/>
        </w:rPr>
        <w:t xml:space="preserve"> de la Justice (2 mois).</w:t>
      </w:r>
    </w:p>
    <w:p w14:paraId="1BE352AE" w14:textId="35E51B2D" w:rsidR="0041420A" w:rsidRPr="0041420A" w:rsidRDefault="0041420A" w:rsidP="00B9568A">
      <w:pPr>
        <w:pStyle w:val="SingleTxtG"/>
        <w:rPr>
          <w:bCs/>
          <w:lang w:val="fr-FR" w:eastAsia="zh-CN"/>
        </w:rPr>
      </w:pPr>
      <w:r w:rsidRPr="0041420A">
        <w:rPr>
          <w:bCs/>
          <w:lang w:val="fr-FR" w:eastAsia="zh-CN"/>
        </w:rPr>
        <w:t>244</w:t>
      </w:r>
      <w:r w:rsidR="00E26AC1">
        <w:rPr>
          <w:bCs/>
          <w:lang w:val="fr-FR" w:eastAsia="zh-CN"/>
        </w:rPr>
        <w:t>.</w:t>
      </w:r>
      <w:r w:rsidR="00E26AC1">
        <w:rPr>
          <w:bCs/>
          <w:lang w:val="fr-FR" w:eastAsia="zh-CN"/>
        </w:rPr>
        <w:tab/>
      </w:r>
      <w:r w:rsidRPr="0041420A">
        <w:rPr>
          <w:bCs/>
          <w:lang w:val="fr-FR" w:eastAsia="zh-CN"/>
        </w:rPr>
        <w:t>Dans la réalité, la plupart des maisons d’arrêt et de correction ne possèdent pas de local aménagé pour exécuter cette punition. Dans les prisons où il en existe, les locaux ne répondent pas aux normes de sécurité et d’hygiène</w:t>
      </w:r>
      <w:r w:rsidR="00206AD9">
        <w:rPr>
          <w:bCs/>
          <w:lang w:val="fr-FR" w:eastAsia="zh-CN"/>
        </w:rPr>
        <w:t>,</w:t>
      </w:r>
      <w:r w:rsidRPr="0041420A">
        <w:rPr>
          <w:bCs/>
          <w:lang w:val="fr-FR" w:eastAsia="zh-CN"/>
        </w:rPr>
        <w:t xml:space="preserve"> de sorte que les </w:t>
      </w:r>
      <w:r w:rsidR="00206AD9">
        <w:rPr>
          <w:bCs/>
          <w:lang w:val="fr-FR" w:eastAsia="zh-CN"/>
        </w:rPr>
        <w:t>r</w:t>
      </w:r>
      <w:r w:rsidRPr="0041420A">
        <w:rPr>
          <w:bCs/>
          <w:lang w:val="fr-FR" w:eastAsia="zh-CN"/>
        </w:rPr>
        <w:t>égisseurs recourent rarement à cette mesure punitive.</w:t>
      </w:r>
    </w:p>
    <w:p w14:paraId="1FFCE93E" w14:textId="1825ADCF" w:rsidR="0041420A" w:rsidRPr="0041420A" w:rsidRDefault="0041420A" w:rsidP="00B9568A">
      <w:pPr>
        <w:pStyle w:val="SingleTxtG"/>
        <w:rPr>
          <w:bCs/>
          <w:lang w:val="fr-FR" w:eastAsia="zh-CN"/>
        </w:rPr>
      </w:pPr>
      <w:r w:rsidRPr="0041420A">
        <w:rPr>
          <w:bCs/>
          <w:lang w:val="fr-FR" w:eastAsia="zh-CN"/>
        </w:rPr>
        <w:t>245</w:t>
      </w:r>
      <w:r w:rsidR="00E26AC1">
        <w:rPr>
          <w:bCs/>
          <w:lang w:val="fr-FR" w:eastAsia="zh-CN"/>
        </w:rPr>
        <w:t>.</w:t>
      </w:r>
      <w:r w:rsidR="00E26AC1">
        <w:rPr>
          <w:bCs/>
          <w:lang w:val="fr-FR" w:eastAsia="zh-CN"/>
        </w:rPr>
        <w:tab/>
      </w:r>
      <w:r w:rsidRPr="0041420A">
        <w:rPr>
          <w:bCs/>
          <w:lang w:val="fr-FR" w:eastAsia="zh-CN"/>
        </w:rPr>
        <w:t>L’article 56 du décret susvisé dispose que «</w:t>
      </w:r>
      <w:r w:rsidR="00B61BFC">
        <w:rPr>
          <w:bCs/>
          <w:lang w:val="fr-FR" w:eastAsia="zh-CN"/>
        </w:rPr>
        <w:t> </w:t>
      </w:r>
      <w:r w:rsidRPr="0041420A">
        <w:rPr>
          <w:bCs/>
          <w:lang w:val="fr-FR" w:eastAsia="zh-CN"/>
        </w:rPr>
        <w:t>les entraves de quelque nature que ce soit ne doivent pas être employées comme moyen de punition. Elles peuvent, par contre, être utilisées, pour des raisons de sécurité, comme moyen de coercition contre un détenu dangereux ou susceptible de s’évader ; l’usage de ces moyens ne doit pas être prolongé au-delà du temps nécessaire. Il doit en être rendu compte au juge de section ou au Procureur de la République</w:t>
      </w:r>
      <w:r w:rsidR="00B61BFC">
        <w:rPr>
          <w:bCs/>
          <w:lang w:val="fr-FR" w:eastAsia="zh-CN"/>
        </w:rPr>
        <w:t> </w:t>
      </w:r>
      <w:r w:rsidRPr="0041420A">
        <w:rPr>
          <w:bCs/>
          <w:lang w:val="fr-FR" w:eastAsia="zh-CN"/>
        </w:rPr>
        <w:t xml:space="preserve">». </w:t>
      </w:r>
    </w:p>
    <w:p w14:paraId="6438F2F1" w14:textId="7889A8E6" w:rsidR="0041420A" w:rsidRPr="0041420A" w:rsidRDefault="0041420A" w:rsidP="00B9568A">
      <w:pPr>
        <w:pStyle w:val="SingleTxtG"/>
        <w:rPr>
          <w:bCs/>
          <w:lang w:val="fr-FR" w:eastAsia="zh-CN"/>
        </w:rPr>
      </w:pPr>
      <w:r w:rsidRPr="0041420A">
        <w:rPr>
          <w:bCs/>
          <w:lang w:val="fr-FR" w:eastAsia="zh-CN"/>
        </w:rPr>
        <w:t>246</w:t>
      </w:r>
      <w:r w:rsidR="00E26AC1">
        <w:rPr>
          <w:bCs/>
          <w:lang w:val="fr-FR" w:eastAsia="zh-CN"/>
        </w:rPr>
        <w:t>.</w:t>
      </w:r>
      <w:r w:rsidR="00E26AC1">
        <w:rPr>
          <w:bCs/>
          <w:lang w:val="fr-FR" w:eastAsia="zh-CN"/>
        </w:rPr>
        <w:tab/>
      </w:r>
      <w:r w:rsidRPr="0041420A">
        <w:rPr>
          <w:bCs/>
          <w:lang w:val="fr-FR" w:eastAsia="zh-CN"/>
        </w:rPr>
        <w:t>Cette mesure est rarement mise en œuvre. Chaque fois que le port de chaîne est ordonné, il l’est par décision de justice et justifié par l’état de dangerosité du détenu pour lui-même et/ou pour ses codétenus. Il importe de souligner qu’il arrive que des détenus dangereux soient menottés à leurs lits dans les hôpitaux, pour empêcher toute évasion.</w:t>
      </w:r>
    </w:p>
    <w:p w14:paraId="77CD0581" w14:textId="51AC8FAB" w:rsidR="0041420A" w:rsidRPr="0041420A" w:rsidRDefault="00B9568A" w:rsidP="00202746">
      <w:pPr>
        <w:pStyle w:val="H4G"/>
        <w:rPr>
          <w:lang w:val="fr-FR"/>
        </w:rPr>
      </w:pPr>
      <w:r>
        <w:rPr>
          <w:lang w:val="fr-FR"/>
        </w:rPr>
        <w:tab/>
      </w:r>
      <w:r>
        <w:rPr>
          <w:lang w:val="fr-FR"/>
        </w:rPr>
        <w:tab/>
      </w:r>
      <w:r w:rsidR="0041420A" w:rsidRPr="0041420A">
        <w:rPr>
          <w:lang w:val="fr-FR"/>
        </w:rPr>
        <w:t>Sur la situation des détenus référenciés dans les centres de santé et les hôpitaux psychiatriques</w:t>
      </w:r>
    </w:p>
    <w:p w14:paraId="0F590CAB" w14:textId="5421836D" w:rsidR="0041420A" w:rsidRPr="0041420A" w:rsidRDefault="0041420A" w:rsidP="00B9568A">
      <w:pPr>
        <w:pStyle w:val="SingleTxtG"/>
        <w:rPr>
          <w:bCs/>
          <w:lang w:val="fr-FR" w:eastAsia="zh-CN"/>
        </w:rPr>
      </w:pPr>
      <w:r w:rsidRPr="0041420A">
        <w:rPr>
          <w:bCs/>
          <w:lang w:val="fr-FR" w:eastAsia="zh-CN"/>
        </w:rPr>
        <w:t>247</w:t>
      </w:r>
      <w:r w:rsidR="00E26AC1">
        <w:rPr>
          <w:bCs/>
          <w:lang w:val="fr-FR" w:eastAsia="zh-CN"/>
        </w:rPr>
        <w:t>.</w:t>
      </w:r>
      <w:r w:rsidR="00E26AC1">
        <w:rPr>
          <w:bCs/>
          <w:lang w:val="fr-FR" w:eastAsia="zh-CN"/>
        </w:rPr>
        <w:tab/>
      </w:r>
      <w:r w:rsidRPr="0041420A">
        <w:rPr>
          <w:bCs/>
          <w:lang w:val="fr-FR" w:eastAsia="zh-CN"/>
        </w:rPr>
        <w:t>Les investigations menées dans ces centres de prise en charge psychiatrique révèlent un recours très limité au placement à l’isolement et à l’utilisation de moyens de contention, qui sont réservés aux cas extrêmes.</w:t>
      </w:r>
    </w:p>
    <w:p w14:paraId="6647B7B0" w14:textId="734E09FF" w:rsidR="0041420A" w:rsidRPr="0041420A" w:rsidRDefault="00B9568A" w:rsidP="00202746">
      <w:pPr>
        <w:pStyle w:val="H4G"/>
        <w:rPr>
          <w:lang w:val="fr-FR"/>
        </w:rPr>
      </w:pPr>
      <w:bookmarkStart w:id="11" w:name="_Hlk33282692"/>
      <w:bookmarkStart w:id="12" w:name="_Hlk33282434"/>
      <w:bookmarkEnd w:id="10"/>
      <w:r>
        <w:rPr>
          <w:lang w:val="fr-FR"/>
        </w:rPr>
        <w:tab/>
      </w:r>
      <w:r>
        <w:rPr>
          <w:lang w:val="fr-FR"/>
        </w:rPr>
        <w:tab/>
      </w:r>
      <w:r w:rsidR="0041420A" w:rsidRPr="0041420A">
        <w:rPr>
          <w:lang w:val="fr-FR"/>
        </w:rPr>
        <w:t xml:space="preserve">Sur les mesures prises pour répondre aux préoccupations concernant la mauvaise qualité de l’alimentation et les conditions sanitaires insatisfaisantes dans les lieux de détention </w:t>
      </w:r>
    </w:p>
    <w:p w14:paraId="685EC449" w14:textId="24BBE0D0" w:rsidR="0041420A" w:rsidRPr="0041420A" w:rsidRDefault="0041420A" w:rsidP="00B9568A">
      <w:pPr>
        <w:pStyle w:val="SingleTxtG"/>
        <w:rPr>
          <w:bCs/>
          <w:lang w:val="fr-FR" w:eastAsia="zh-CN"/>
        </w:rPr>
      </w:pPr>
      <w:r w:rsidRPr="0041420A">
        <w:rPr>
          <w:bCs/>
          <w:lang w:val="fr-FR" w:eastAsia="zh-CN"/>
        </w:rPr>
        <w:t>248</w:t>
      </w:r>
      <w:r w:rsidR="00E26AC1">
        <w:rPr>
          <w:bCs/>
          <w:lang w:val="fr-FR" w:eastAsia="zh-CN"/>
        </w:rPr>
        <w:t>.</w:t>
      </w:r>
      <w:r w:rsidR="00E26AC1">
        <w:rPr>
          <w:bCs/>
          <w:lang w:val="fr-FR" w:eastAsia="zh-CN"/>
        </w:rPr>
        <w:tab/>
      </w:r>
      <w:r w:rsidRPr="0041420A">
        <w:rPr>
          <w:bCs/>
          <w:lang w:val="fr-FR" w:eastAsia="zh-CN"/>
        </w:rPr>
        <w:t xml:space="preserve">En 2015, une équipe technique du </w:t>
      </w:r>
      <w:r w:rsidR="00416B67" w:rsidRPr="0041420A">
        <w:rPr>
          <w:bCs/>
          <w:lang w:val="fr-FR" w:eastAsia="zh-CN"/>
        </w:rPr>
        <w:t>ministère</w:t>
      </w:r>
      <w:r w:rsidRPr="0041420A">
        <w:rPr>
          <w:bCs/>
          <w:lang w:val="fr-FR" w:eastAsia="zh-CN"/>
        </w:rPr>
        <w:t xml:space="preserve"> de la Justice et des Droits de l’Homme et du </w:t>
      </w:r>
      <w:r w:rsidR="00CB2FCF" w:rsidRPr="0041420A">
        <w:rPr>
          <w:bCs/>
          <w:lang w:val="fr-FR" w:eastAsia="zh-CN"/>
        </w:rPr>
        <w:t>ministère</w:t>
      </w:r>
      <w:r w:rsidRPr="0041420A">
        <w:rPr>
          <w:bCs/>
          <w:lang w:val="fr-FR" w:eastAsia="zh-CN"/>
        </w:rPr>
        <w:t xml:space="preserve"> de la Santé, en collaboration avec le Comité international de la Croix-Rouge (CICR), a réfléchi sur l’amélioration de l’alimentation dans les lieux de détention. </w:t>
      </w:r>
    </w:p>
    <w:p w14:paraId="2210077D" w14:textId="2D25A454" w:rsidR="0041420A" w:rsidRPr="0041420A" w:rsidRDefault="0041420A" w:rsidP="00B9568A">
      <w:pPr>
        <w:pStyle w:val="SingleTxtG"/>
        <w:rPr>
          <w:bCs/>
          <w:lang w:val="fr-FR" w:eastAsia="zh-CN"/>
        </w:rPr>
      </w:pPr>
      <w:r w:rsidRPr="0041420A">
        <w:rPr>
          <w:bCs/>
          <w:lang w:val="fr-FR" w:eastAsia="zh-CN"/>
        </w:rPr>
        <w:t>249</w:t>
      </w:r>
      <w:r w:rsidR="00E26AC1">
        <w:rPr>
          <w:bCs/>
          <w:lang w:val="fr-FR" w:eastAsia="zh-CN"/>
        </w:rPr>
        <w:t>.</w:t>
      </w:r>
      <w:r w:rsidR="00E26AC1">
        <w:rPr>
          <w:bCs/>
          <w:lang w:val="fr-FR" w:eastAsia="zh-CN"/>
        </w:rPr>
        <w:tab/>
      </w:r>
      <w:r w:rsidRPr="0041420A">
        <w:rPr>
          <w:bCs/>
          <w:lang w:val="fr-FR" w:eastAsia="zh-CN"/>
        </w:rPr>
        <w:t xml:space="preserve">Consécutivement à leurs travaux, le ministre de la Justice a signé l’arrêté </w:t>
      </w:r>
      <w:r w:rsidR="00B61BFC">
        <w:rPr>
          <w:lang w:val="fr-FR" w:eastAsia="zh-CN"/>
        </w:rPr>
        <w:t>n</w:t>
      </w:r>
      <w:r w:rsidR="00B61BFC" w:rsidRPr="00ED5423">
        <w:rPr>
          <w:vertAlign w:val="superscript"/>
          <w:lang w:val="fr-FR" w:eastAsia="zh-CN"/>
        </w:rPr>
        <w:t>o</w:t>
      </w:r>
      <w:r w:rsidR="00B61BFC">
        <w:rPr>
          <w:lang w:val="fr-FR" w:eastAsia="zh-CN"/>
        </w:rPr>
        <w:t> </w:t>
      </w:r>
      <w:r w:rsidRPr="0041420A">
        <w:rPr>
          <w:bCs/>
          <w:lang w:val="fr-FR" w:eastAsia="zh-CN"/>
        </w:rPr>
        <w:t>01/MJDHLP/DAP du 9 juillet 2015 fixant la ration alimentaire et la dotation en produits d’hygiène et d’entretien journaliers des détenus civils. Cet arrêté décrit les éléments nutritifs que doit contenir une ration alimentaire minimale journalière ainsi que la quantité minimale que doit consommer un détenu pour se maintenir en santé. En outre, l’arrêté a relevé le montant journalier alloué par détenu, le faisant passer de 350 francs CFA par jour par détenu à 2</w:t>
      </w:r>
      <w:r w:rsidR="00B61BFC">
        <w:rPr>
          <w:bCs/>
          <w:lang w:val="fr-FR" w:eastAsia="zh-CN"/>
        </w:rPr>
        <w:t> </w:t>
      </w:r>
      <w:r w:rsidRPr="0041420A">
        <w:rPr>
          <w:bCs/>
          <w:lang w:val="fr-FR" w:eastAsia="zh-CN"/>
        </w:rPr>
        <w:t>400 francs CFA par jour et par détenu.</w:t>
      </w:r>
    </w:p>
    <w:p w14:paraId="5BFC1575" w14:textId="7AB10384" w:rsidR="0041420A" w:rsidRPr="0041420A" w:rsidRDefault="00B9568A" w:rsidP="00202746">
      <w:pPr>
        <w:pStyle w:val="H4G"/>
        <w:rPr>
          <w:lang w:val="fr-FR"/>
        </w:rPr>
      </w:pPr>
      <w:bookmarkStart w:id="13" w:name="_Hlk33282719"/>
      <w:bookmarkEnd w:id="11"/>
      <w:bookmarkEnd w:id="12"/>
      <w:r>
        <w:rPr>
          <w:lang w:val="fr-FR"/>
        </w:rPr>
        <w:tab/>
      </w:r>
      <w:r>
        <w:rPr>
          <w:lang w:val="fr-FR"/>
        </w:rPr>
        <w:tab/>
      </w:r>
      <w:r w:rsidR="0041420A" w:rsidRPr="0041420A">
        <w:rPr>
          <w:lang w:val="fr-FR"/>
        </w:rPr>
        <w:t xml:space="preserve">Sur les mesures prises pour assurer la disponibilité des services médicaux </w:t>
      </w:r>
      <w:r w:rsidR="003B0CE9">
        <w:rPr>
          <w:lang w:val="fr-FR"/>
        </w:rPr>
        <w:br/>
      </w:r>
      <w:r w:rsidR="0041420A" w:rsidRPr="0041420A">
        <w:rPr>
          <w:lang w:val="fr-FR"/>
        </w:rPr>
        <w:t>dans les établissements sanitaires</w:t>
      </w:r>
    </w:p>
    <w:bookmarkEnd w:id="13"/>
    <w:p w14:paraId="70D01B8B" w14:textId="181DE32A" w:rsidR="0041420A" w:rsidRPr="0041420A" w:rsidRDefault="0041420A" w:rsidP="00B9568A">
      <w:pPr>
        <w:pStyle w:val="SingleTxtG"/>
        <w:rPr>
          <w:bCs/>
          <w:lang w:val="fr-FR" w:eastAsia="zh-CN"/>
        </w:rPr>
      </w:pPr>
      <w:r w:rsidRPr="0041420A">
        <w:rPr>
          <w:bCs/>
          <w:lang w:val="fr-FR" w:eastAsia="zh-CN"/>
        </w:rPr>
        <w:t>250</w:t>
      </w:r>
      <w:r w:rsidR="00E26AC1">
        <w:rPr>
          <w:bCs/>
          <w:lang w:val="fr-FR" w:eastAsia="zh-CN"/>
        </w:rPr>
        <w:t>.</w:t>
      </w:r>
      <w:r w:rsidR="00E26AC1">
        <w:rPr>
          <w:bCs/>
          <w:lang w:val="fr-FR" w:eastAsia="zh-CN"/>
        </w:rPr>
        <w:tab/>
      </w:r>
      <w:r w:rsidRPr="0041420A">
        <w:rPr>
          <w:bCs/>
          <w:lang w:val="fr-FR" w:eastAsia="zh-CN"/>
        </w:rPr>
        <w:t xml:space="preserve">Tous les établissements pénitentiaires sont dotés d’une infirmerie et des agents de santé y sont affectés. Cependant, ces infirmeries ne disposent pas de tous les matériels médicaux correspondant à leur niveau d’établissement de premier contact. </w:t>
      </w:r>
    </w:p>
    <w:p w14:paraId="551EBFBA" w14:textId="4DA08205" w:rsidR="0041420A" w:rsidRPr="0041420A" w:rsidRDefault="0041420A" w:rsidP="00B9568A">
      <w:pPr>
        <w:pStyle w:val="SingleTxtG"/>
        <w:rPr>
          <w:bCs/>
          <w:lang w:val="fr-FR" w:eastAsia="zh-CN"/>
        </w:rPr>
      </w:pPr>
      <w:r w:rsidRPr="0041420A">
        <w:rPr>
          <w:bCs/>
          <w:lang w:val="fr-FR" w:eastAsia="zh-CN"/>
        </w:rPr>
        <w:t>251</w:t>
      </w:r>
      <w:r w:rsidR="00E26AC1">
        <w:rPr>
          <w:bCs/>
          <w:lang w:val="fr-FR" w:eastAsia="zh-CN"/>
        </w:rPr>
        <w:t>.</w:t>
      </w:r>
      <w:r w:rsidR="00E26AC1">
        <w:rPr>
          <w:bCs/>
          <w:lang w:val="fr-FR" w:eastAsia="zh-CN"/>
        </w:rPr>
        <w:tab/>
      </w:r>
      <w:r w:rsidRPr="0041420A">
        <w:rPr>
          <w:bCs/>
          <w:lang w:val="fr-FR" w:eastAsia="zh-CN"/>
        </w:rPr>
        <w:t xml:space="preserve">Le </w:t>
      </w:r>
      <w:r w:rsidR="00416B67" w:rsidRPr="0041420A">
        <w:rPr>
          <w:bCs/>
          <w:lang w:val="fr-FR" w:eastAsia="zh-CN"/>
        </w:rPr>
        <w:t>ministère</w:t>
      </w:r>
      <w:r w:rsidRPr="0041420A">
        <w:rPr>
          <w:bCs/>
          <w:lang w:val="fr-FR" w:eastAsia="zh-CN"/>
        </w:rPr>
        <w:t xml:space="preserve"> de la Justice et des Droits de l’Homme et celui de la Santé, de l’Hygiène Publique et de la Couverture Maladie Universelle ont mis en place une plate-forme de travail pour étudier et apporter des réponses aux problèmes sanitaires que rencontrent les régisseurs dans la gestion quotidienne de la santé des détenus.</w:t>
      </w:r>
    </w:p>
    <w:p w14:paraId="0DB8777E" w14:textId="21A8E9C3" w:rsidR="0041420A" w:rsidRPr="0041420A" w:rsidRDefault="0041420A" w:rsidP="00B9568A">
      <w:pPr>
        <w:pStyle w:val="SingleTxtG"/>
        <w:rPr>
          <w:bCs/>
          <w:lang w:val="fr-FR" w:eastAsia="zh-CN"/>
        </w:rPr>
      </w:pPr>
      <w:r w:rsidRPr="0041420A">
        <w:rPr>
          <w:bCs/>
          <w:lang w:val="fr-FR" w:eastAsia="zh-CN"/>
        </w:rPr>
        <w:t>252</w:t>
      </w:r>
      <w:r w:rsidR="00E26AC1">
        <w:rPr>
          <w:bCs/>
          <w:lang w:val="fr-FR" w:eastAsia="zh-CN"/>
        </w:rPr>
        <w:t>.</w:t>
      </w:r>
      <w:r w:rsidR="00E26AC1">
        <w:rPr>
          <w:bCs/>
          <w:lang w:val="fr-FR" w:eastAsia="zh-CN"/>
        </w:rPr>
        <w:tab/>
      </w:r>
      <w:r w:rsidRPr="0041420A">
        <w:rPr>
          <w:bCs/>
          <w:lang w:val="fr-FR" w:eastAsia="zh-CN"/>
        </w:rPr>
        <w:t>Par ailleurs, dans le cadre de l’exécution du mémorandum d’entente signé entre l’État de Côte d’Ivoire et le Comité international de la Croix-Rouge, une équipe conjointe (</w:t>
      </w:r>
      <w:r w:rsidR="00416B67" w:rsidRPr="0041420A">
        <w:rPr>
          <w:bCs/>
          <w:lang w:val="fr-FR" w:eastAsia="zh-CN"/>
        </w:rPr>
        <w:t>ministère</w:t>
      </w:r>
      <w:r w:rsidRPr="0041420A">
        <w:rPr>
          <w:bCs/>
          <w:lang w:val="fr-FR" w:eastAsia="zh-CN"/>
        </w:rPr>
        <w:t xml:space="preserve"> de la Justice et des Droits de l’Homme, </w:t>
      </w:r>
      <w:r w:rsidR="00CB2FCF" w:rsidRPr="0041420A">
        <w:rPr>
          <w:bCs/>
          <w:lang w:val="fr-FR" w:eastAsia="zh-CN"/>
        </w:rPr>
        <w:t>ministère</w:t>
      </w:r>
      <w:r w:rsidRPr="0041420A">
        <w:rPr>
          <w:bCs/>
          <w:lang w:val="fr-FR" w:eastAsia="zh-CN"/>
        </w:rPr>
        <w:t xml:space="preserve"> de la Santé, de l’Hygiène Publique et de la Couverture de Maladie Universelle et CICR) a été mise en place pour évaluer les problèmes de santé en milieu carcéral. Cette équipe a effectué plusieurs missions dans les maisons d’arrêt et de correction d’Abidjan, de Man, de Bouaké et à la Maison pénale de Bouaké. Ses recommandations à l’issue de chaque mission ont permis d’améliorer sensiblement la qualité de la santé dans ces établissements pénitentiaires.</w:t>
      </w:r>
    </w:p>
    <w:p w14:paraId="13D6E437" w14:textId="7D029738" w:rsidR="0041420A" w:rsidRPr="0041420A" w:rsidRDefault="00B9568A" w:rsidP="00202746">
      <w:pPr>
        <w:pStyle w:val="H4G"/>
        <w:rPr>
          <w:lang w:val="fr-FR"/>
        </w:rPr>
      </w:pPr>
      <w:bookmarkStart w:id="14" w:name="_Hlk33282767"/>
      <w:r>
        <w:rPr>
          <w:lang w:val="fr-FR"/>
        </w:rPr>
        <w:tab/>
      </w:r>
      <w:r>
        <w:rPr>
          <w:lang w:val="fr-FR"/>
        </w:rPr>
        <w:tab/>
      </w:r>
      <w:r w:rsidR="0041420A" w:rsidRPr="0041420A">
        <w:rPr>
          <w:lang w:val="fr-FR"/>
        </w:rPr>
        <w:t xml:space="preserve">Sur les mesures prises pour garantir la séparation entre hommes et femmes, entre prévenus et condamnés, et entre détenus adultes et mineurs </w:t>
      </w:r>
      <w:bookmarkStart w:id="15" w:name="_Hlk33282809"/>
      <w:bookmarkEnd w:id="14"/>
    </w:p>
    <w:p w14:paraId="35FDD245" w14:textId="681C9F8D" w:rsidR="0041420A" w:rsidRPr="0041420A" w:rsidRDefault="0041420A" w:rsidP="00B9568A">
      <w:pPr>
        <w:pStyle w:val="SingleTxtG"/>
        <w:rPr>
          <w:bCs/>
          <w:lang w:val="fr-FR" w:eastAsia="zh-CN"/>
        </w:rPr>
      </w:pPr>
      <w:r w:rsidRPr="0041420A">
        <w:rPr>
          <w:bCs/>
          <w:lang w:val="fr-FR" w:eastAsia="zh-CN"/>
        </w:rPr>
        <w:t>253</w:t>
      </w:r>
      <w:r w:rsidR="00E26AC1">
        <w:rPr>
          <w:bCs/>
          <w:lang w:val="fr-FR" w:eastAsia="zh-CN"/>
        </w:rPr>
        <w:t>.</w:t>
      </w:r>
      <w:r w:rsidR="00E26AC1">
        <w:rPr>
          <w:bCs/>
          <w:lang w:val="fr-FR" w:eastAsia="zh-CN"/>
        </w:rPr>
        <w:tab/>
      </w:r>
      <w:r w:rsidRPr="0041420A">
        <w:rPr>
          <w:bCs/>
          <w:lang w:val="fr-FR" w:eastAsia="zh-CN"/>
        </w:rPr>
        <w:t xml:space="preserve">Dans tous les établissements pénitentiaires, les détenus hommes sont séparés des femmes. </w:t>
      </w:r>
    </w:p>
    <w:p w14:paraId="592FB20A" w14:textId="2D21C987" w:rsidR="0041420A" w:rsidRPr="0041420A" w:rsidRDefault="0041420A" w:rsidP="00B9568A">
      <w:pPr>
        <w:pStyle w:val="SingleTxtG"/>
        <w:rPr>
          <w:bCs/>
          <w:lang w:val="fr-FR" w:eastAsia="zh-CN"/>
        </w:rPr>
      </w:pPr>
      <w:r w:rsidRPr="0041420A">
        <w:rPr>
          <w:bCs/>
          <w:lang w:val="fr-FR" w:eastAsia="zh-CN"/>
        </w:rPr>
        <w:t>254</w:t>
      </w:r>
      <w:r w:rsidR="00E26AC1">
        <w:rPr>
          <w:bCs/>
          <w:lang w:val="fr-FR" w:eastAsia="zh-CN"/>
        </w:rPr>
        <w:t>.</w:t>
      </w:r>
      <w:r w:rsidR="00E26AC1">
        <w:rPr>
          <w:bCs/>
          <w:lang w:val="fr-FR" w:eastAsia="zh-CN"/>
        </w:rPr>
        <w:tab/>
      </w:r>
      <w:r w:rsidRPr="0041420A">
        <w:rPr>
          <w:bCs/>
          <w:lang w:val="fr-FR" w:eastAsia="zh-CN"/>
        </w:rPr>
        <w:t>Pour des problèmes de disponibilité d’infrastructures, dans la plupart des prisons ivoiriennes, les condamnés et les prévenus vivent dans les mêmes cellules.</w:t>
      </w:r>
    </w:p>
    <w:p w14:paraId="1D847251" w14:textId="043D09B4" w:rsidR="0041420A" w:rsidRPr="0041420A" w:rsidRDefault="0041420A" w:rsidP="00B9568A">
      <w:pPr>
        <w:pStyle w:val="SingleTxtG"/>
        <w:rPr>
          <w:bCs/>
          <w:lang w:val="fr-FR" w:eastAsia="zh-CN"/>
        </w:rPr>
      </w:pPr>
      <w:r w:rsidRPr="0041420A">
        <w:rPr>
          <w:bCs/>
          <w:lang w:val="fr-FR" w:eastAsia="zh-CN"/>
        </w:rPr>
        <w:t>255</w:t>
      </w:r>
      <w:r w:rsidR="00E26AC1">
        <w:rPr>
          <w:bCs/>
          <w:lang w:val="fr-FR" w:eastAsia="zh-CN"/>
        </w:rPr>
        <w:t>.</w:t>
      </w:r>
      <w:r w:rsidR="00E26AC1">
        <w:rPr>
          <w:bCs/>
          <w:lang w:val="fr-FR" w:eastAsia="zh-CN"/>
        </w:rPr>
        <w:tab/>
      </w:r>
      <w:r w:rsidRPr="0041420A">
        <w:rPr>
          <w:bCs/>
          <w:lang w:val="fr-FR" w:eastAsia="zh-CN"/>
        </w:rPr>
        <w:t xml:space="preserve">S’agissant de la séparation des détenus adultes d’avec les détenus mineurs, le principe n’en est pas respecté dans tous les établissements pénitentiaires. Sur les 35 établissements pénitentiaires, quatre (4) seulement disposent d’un centre d’observation des mineurs (COM), où sont placés les détenus mineurs de sexe masculin. </w:t>
      </w:r>
    </w:p>
    <w:p w14:paraId="7D225F52" w14:textId="34A9E0B5" w:rsidR="0041420A" w:rsidRPr="0041420A" w:rsidRDefault="0041420A" w:rsidP="00B9568A">
      <w:pPr>
        <w:pStyle w:val="SingleTxtG"/>
        <w:rPr>
          <w:bCs/>
          <w:lang w:val="fr-FR" w:eastAsia="zh-CN"/>
        </w:rPr>
      </w:pPr>
      <w:r w:rsidRPr="0041420A">
        <w:rPr>
          <w:bCs/>
          <w:lang w:val="fr-FR" w:eastAsia="zh-CN"/>
        </w:rPr>
        <w:t>256</w:t>
      </w:r>
      <w:r w:rsidR="00E26AC1">
        <w:rPr>
          <w:bCs/>
          <w:lang w:val="fr-FR" w:eastAsia="zh-CN"/>
        </w:rPr>
        <w:t>.</w:t>
      </w:r>
      <w:r w:rsidR="00E26AC1">
        <w:rPr>
          <w:bCs/>
          <w:lang w:val="fr-FR" w:eastAsia="zh-CN"/>
        </w:rPr>
        <w:tab/>
      </w:r>
      <w:r w:rsidRPr="0041420A">
        <w:rPr>
          <w:bCs/>
          <w:lang w:val="fr-FR" w:eastAsia="zh-CN"/>
        </w:rPr>
        <w:t>Dans les Établissements pénitentiaires qui sont dépourvus de COM, une ou des cellules spéciales sont aménagées pour le logement des mineurs. Ils font l’objet d’une surveillance et d’une attention particulière de jour comme de nuit de la part des agents pénitentiaires, pour éviter toutes pressions des détenus adultes sur eux.</w:t>
      </w:r>
    </w:p>
    <w:p w14:paraId="32A8FCDB" w14:textId="741E60EF" w:rsidR="0041420A" w:rsidRPr="0041420A" w:rsidRDefault="0041420A" w:rsidP="00B9568A">
      <w:pPr>
        <w:pStyle w:val="SingleTxtG"/>
        <w:rPr>
          <w:bCs/>
          <w:lang w:val="fr-FR" w:eastAsia="zh-CN"/>
        </w:rPr>
      </w:pPr>
      <w:r w:rsidRPr="0041420A">
        <w:rPr>
          <w:bCs/>
          <w:lang w:val="fr-FR" w:eastAsia="zh-CN"/>
        </w:rPr>
        <w:t>257</w:t>
      </w:r>
      <w:r w:rsidR="00E26AC1">
        <w:rPr>
          <w:bCs/>
          <w:lang w:val="fr-FR" w:eastAsia="zh-CN"/>
        </w:rPr>
        <w:t>.</w:t>
      </w:r>
      <w:r w:rsidR="00E26AC1">
        <w:rPr>
          <w:bCs/>
          <w:lang w:val="fr-FR" w:eastAsia="zh-CN"/>
        </w:rPr>
        <w:tab/>
      </w:r>
      <w:r w:rsidRPr="0041420A">
        <w:rPr>
          <w:bCs/>
          <w:lang w:val="fr-FR" w:eastAsia="zh-CN"/>
        </w:rPr>
        <w:t>Quant aux détenues mineures, elles cohabitent avec les détenues adultes de sexe féminin. Elles font également objet des mêmes mesures de surveillance et d’attention particulière de la part des Agents pénitentiaires commises à la surveillance du quartier femme.</w:t>
      </w:r>
    </w:p>
    <w:p w14:paraId="4CDDCC19" w14:textId="4C79A137" w:rsidR="0041420A" w:rsidRPr="0041420A" w:rsidRDefault="0041420A" w:rsidP="00B9568A">
      <w:pPr>
        <w:pStyle w:val="SingleTxtG"/>
        <w:rPr>
          <w:bCs/>
          <w:lang w:val="fr-FR" w:eastAsia="zh-CN"/>
        </w:rPr>
      </w:pPr>
      <w:r w:rsidRPr="0041420A">
        <w:rPr>
          <w:bCs/>
          <w:lang w:val="fr-FR" w:eastAsia="zh-CN"/>
        </w:rPr>
        <w:t>258</w:t>
      </w:r>
      <w:r w:rsidR="00E26AC1">
        <w:rPr>
          <w:bCs/>
          <w:lang w:val="fr-FR" w:eastAsia="zh-CN"/>
        </w:rPr>
        <w:t>.</w:t>
      </w:r>
      <w:r w:rsidR="00E26AC1">
        <w:rPr>
          <w:bCs/>
          <w:lang w:val="fr-FR" w:eastAsia="zh-CN"/>
        </w:rPr>
        <w:tab/>
      </w:r>
      <w:r w:rsidRPr="0041420A">
        <w:rPr>
          <w:bCs/>
          <w:lang w:val="fr-FR" w:eastAsia="zh-CN"/>
        </w:rPr>
        <w:t>Le nouveau centre d’observation des mineurs, construit à Bingerville, permettra de corriger ces distorsions en accueillant également les mineurs pensionnaires de l’actuel COM de la MACA. Après le départ des mineurs sous ordonnance de garde provisoire du COM de la MACA, ce local sera affecté aux détenues femmes adultes et aux mineures sous mandat de dépôt. Le quartier des détenues femmes servira de quartier spécial aux détenus mineurs sous mandat de dépôt.</w:t>
      </w:r>
    </w:p>
    <w:p w14:paraId="56E5BFF4" w14:textId="085CD043" w:rsidR="00416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24 de la liste de points</w:t>
      </w:r>
    </w:p>
    <w:bookmarkEnd w:id="15"/>
    <w:p w14:paraId="33FECF7E" w14:textId="0C426F72" w:rsidR="0041420A" w:rsidRPr="0041420A" w:rsidRDefault="0041420A" w:rsidP="000463C2">
      <w:pPr>
        <w:pStyle w:val="SingleTxtG"/>
        <w:rPr>
          <w:bCs/>
          <w:lang w:val="fr-FR" w:eastAsia="zh-CN"/>
        </w:rPr>
      </w:pPr>
      <w:r w:rsidRPr="0041420A">
        <w:rPr>
          <w:bCs/>
          <w:lang w:val="fr-FR" w:eastAsia="zh-CN"/>
        </w:rPr>
        <w:t>259</w:t>
      </w:r>
      <w:r w:rsidR="00F80F81">
        <w:rPr>
          <w:bCs/>
          <w:lang w:val="fr-FR" w:eastAsia="zh-CN"/>
        </w:rPr>
        <w:t>.</w:t>
      </w:r>
      <w:r w:rsidR="00F80F81">
        <w:rPr>
          <w:bCs/>
          <w:lang w:val="fr-FR" w:eastAsia="zh-CN"/>
        </w:rPr>
        <w:tab/>
      </w:r>
      <w:r w:rsidRPr="0041420A">
        <w:rPr>
          <w:bCs/>
          <w:lang w:val="fr-FR" w:eastAsia="zh-CN"/>
        </w:rPr>
        <w:t xml:space="preserve">Les maisons d’arrêt et de correction n’échappent pas aux tribulations de la vie en société. Il arrive donc qu’il y ait des heurts entre les prévenus. </w:t>
      </w:r>
      <w:r w:rsidR="00B61BFC" w:rsidRPr="0041420A">
        <w:rPr>
          <w:bCs/>
          <w:lang w:val="fr-FR" w:eastAsia="zh-CN"/>
        </w:rPr>
        <w:t>À</w:t>
      </w:r>
      <w:r w:rsidRPr="0041420A">
        <w:rPr>
          <w:bCs/>
          <w:lang w:val="fr-FR" w:eastAsia="zh-CN"/>
        </w:rPr>
        <w:t xml:space="preserve"> ce jour, aucune statistique n’étant disponible à ce sujet, il nous est impossible de donner la fréquence des violences ainsi que des cas de négligence de la part des membres du personnel pénitentiaire et d’éventuelles plaintes formulées à cet égard.</w:t>
      </w:r>
    </w:p>
    <w:p w14:paraId="6D00A771" w14:textId="7A155487" w:rsidR="00416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25 de la liste de points</w:t>
      </w:r>
    </w:p>
    <w:p w14:paraId="0C720625" w14:textId="6BBA0E1A" w:rsidR="0041420A" w:rsidRPr="0041420A" w:rsidRDefault="0041420A" w:rsidP="000463C2">
      <w:pPr>
        <w:pStyle w:val="SingleTxtG"/>
        <w:rPr>
          <w:bCs/>
          <w:lang w:val="fr-FR" w:eastAsia="zh-CN"/>
        </w:rPr>
      </w:pPr>
      <w:r w:rsidRPr="0041420A">
        <w:rPr>
          <w:bCs/>
          <w:lang w:val="fr-FR" w:eastAsia="zh-CN"/>
        </w:rPr>
        <w:t>260</w:t>
      </w:r>
      <w:r w:rsidR="00F80F81">
        <w:rPr>
          <w:bCs/>
          <w:lang w:val="fr-FR" w:eastAsia="zh-CN"/>
        </w:rPr>
        <w:t>.</w:t>
      </w:r>
      <w:r w:rsidR="00F80F81">
        <w:rPr>
          <w:bCs/>
          <w:lang w:val="fr-FR" w:eastAsia="zh-CN"/>
        </w:rPr>
        <w:tab/>
      </w:r>
      <w:r w:rsidRPr="0041420A">
        <w:rPr>
          <w:bCs/>
          <w:lang w:val="fr-FR" w:eastAsia="zh-CN"/>
        </w:rPr>
        <w:t>Les statistiques se déclinent comme suit :</w:t>
      </w:r>
    </w:p>
    <w:p w14:paraId="0D626FEB" w14:textId="35CE53E6"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2017 : 95 décès sur un effectif total de 17</w:t>
      </w:r>
      <w:r w:rsidR="00B61BFC">
        <w:rPr>
          <w:lang w:val="fr-FR" w:eastAsia="zh-CN"/>
        </w:rPr>
        <w:t> </w:t>
      </w:r>
      <w:r w:rsidR="0041420A" w:rsidRPr="0041420A">
        <w:rPr>
          <w:lang w:val="fr-FR" w:eastAsia="zh-CN"/>
        </w:rPr>
        <w:t>027 soit un taux de mortalité de 0,4</w:t>
      </w:r>
      <w:r w:rsidR="00B61BFC">
        <w:rPr>
          <w:lang w:val="fr-FR" w:eastAsia="zh-CN"/>
        </w:rPr>
        <w:t> </w:t>
      </w:r>
      <w:r w:rsidR="0041420A" w:rsidRPr="0041420A">
        <w:rPr>
          <w:lang w:val="fr-FR" w:eastAsia="zh-CN"/>
        </w:rPr>
        <w:t>% ;</w:t>
      </w:r>
    </w:p>
    <w:p w14:paraId="146C3FDF" w14:textId="36715B74"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2018 : 191 décès sur un effectif total de 18</w:t>
      </w:r>
      <w:r w:rsidR="00B61BFC">
        <w:rPr>
          <w:lang w:val="fr-FR" w:eastAsia="zh-CN"/>
        </w:rPr>
        <w:t> </w:t>
      </w:r>
      <w:r w:rsidR="0041420A" w:rsidRPr="0041420A">
        <w:rPr>
          <w:lang w:val="fr-FR" w:eastAsia="zh-CN"/>
        </w:rPr>
        <w:t>177 soit un taux de mortalité de 1</w:t>
      </w:r>
      <w:r w:rsidR="00B61BFC">
        <w:rPr>
          <w:lang w:val="fr-FR" w:eastAsia="zh-CN"/>
        </w:rPr>
        <w:t> </w:t>
      </w:r>
      <w:r w:rsidR="0041420A" w:rsidRPr="0041420A">
        <w:rPr>
          <w:lang w:val="fr-FR" w:eastAsia="zh-CN"/>
        </w:rPr>
        <w:t>% ;</w:t>
      </w:r>
    </w:p>
    <w:p w14:paraId="17DB1C04" w14:textId="1E6C2919"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2019 : 217 décès sur un effectif total de 21</w:t>
      </w:r>
      <w:r w:rsidR="00B61BFC">
        <w:rPr>
          <w:lang w:val="fr-FR" w:eastAsia="zh-CN"/>
        </w:rPr>
        <w:t> </w:t>
      </w:r>
      <w:r w:rsidR="0041420A" w:rsidRPr="0041420A">
        <w:rPr>
          <w:lang w:val="fr-FR" w:eastAsia="zh-CN"/>
        </w:rPr>
        <w:t>004 soit un taux de mortalité de 1</w:t>
      </w:r>
      <w:r w:rsidR="00B61BFC">
        <w:rPr>
          <w:lang w:val="fr-FR" w:eastAsia="zh-CN"/>
        </w:rPr>
        <w:t> </w:t>
      </w:r>
      <w:r w:rsidR="0041420A" w:rsidRPr="0041420A">
        <w:rPr>
          <w:lang w:val="fr-FR" w:eastAsia="zh-CN"/>
        </w:rPr>
        <w:t>% ;</w:t>
      </w:r>
    </w:p>
    <w:p w14:paraId="4BCE7C4D" w14:textId="5A237C80"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2020 : 329 décès sur un effectif total de 22</w:t>
      </w:r>
      <w:r w:rsidR="00B61BFC">
        <w:rPr>
          <w:lang w:val="fr-FR" w:eastAsia="zh-CN"/>
        </w:rPr>
        <w:t> </w:t>
      </w:r>
      <w:r w:rsidR="0041420A" w:rsidRPr="0041420A">
        <w:rPr>
          <w:lang w:val="fr-FR" w:eastAsia="zh-CN"/>
        </w:rPr>
        <w:t>606 soit un taux de mortalité de 1,4</w:t>
      </w:r>
      <w:r w:rsidR="00B61BFC">
        <w:rPr>
          <w:lang w:val="fr-FR" w:eastAsia="zh-CN"/>
        </w:rPr>
        <w:t xml:space="preserve"> </w:t>
      </w:r>
      <w:r w:rsidR="0041420A" w:rsidRPr="0041420A">
        <w:rPr>
          <w:lang w:val="fr-FR" w:eastAsia="zh-CN"/>
        </w:rPr>
        <w:t>%</w:t>
      </w:r>
      <w:r w:rsidR="00206AD9">
        <w:rPr>
          <w:lang w:val="fr-FR" w:eastAsia="zh-CN"/>
        </w:rPr>
        <w:t> ;</w:t>
      </w:r>
    </w:p>
    <w:p w14:paraId="4B836E50" w14:textId="31DBD913"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2021 : 235 décès sur un effectif total de 23</w:t>
      </w:r>
      <w:r w:rsidR="00B61BFC">
        <w:rPr>
          <w:lang w:val="fr-FR" w:eastAsia="zh-CN"/>
        </w:rPr>
        <w:t> </w:t>
      </w:r>
      <w:r w:rsidR="0041420A" w:rsidRPr="0041420A">
        <w:rPr>
          <w:lang w:val="fr-FR" w:eastAsia="zh-CN"/>
        </w:rPr>
        <w:t>306 soit un taux de mortalité de 1</w:t>
      </w:r>
      <w:r w:rsidR="00B61BFC">
        <w:rPr>
          <w:lang w:val="fr-FR" w:eastAsia="zh-CN"/>
        </w:rPr>
        <w:t> </w:t>
      </w:r>
      <w:r w:rsidR="0041420A" w:rsidRPr="0041420A">
        <w:rPr>
          <w:lang w:val="fr-FR" w:eastAsia="zh-CN"/>
        </w:rPr>
        <w:t>%</w:t>
      </w:r>
      <w:r w:rsidR="00206AD9">
        <w:rPr>
          <w:lang w:val="fr-FR" w:eastAsia="zh-CN"/>
        </w:rPr>
        <w:t> ;</w:t>
      </w:r>
    </w:p>
    <w:p w14:paraId="0C2BD2D3" w14:textId="2C757A26" w:rsidR="0041420A" w:rsidRPr="0041420A" w:rsidRDefault="00202746" w:rsidP="00202746">
      <w:pPr>
        <w:pStyle w:val="Bullet1G"/>
        <w:numPr>
          <w:ilvl w:val="0"/>
          <w:numId w:val="0"/>
        </w:numPr>
        <w:tabs>
          <w:tab w:val="left" w:pos="1701"/>
        </w:tabs>
        <w:ind w:left="1701" w:hanging="170"/>
        <w:rPr>
          <w:lang w:val="fr-FR" w:eastAsia="zh-CN"/>
        </w:rPr>
      </w:pPr>
      <w:r w:rsidRPr="0041420A">
        <w:rPr>
          <w:lang w:val="fr-FR" w:eastAsia="zh-CN"/>
        </w:rPr>
        <w:t>•</w:t>
      </w:r>
      <w:r w:rsidRPr="0041420A">
        <w:rPr>
          <w:lang w:val="fr-FR" w:eastAsia="zh-CN"/>
        </w:rPr>
        <w:tab/>
      </w:r>
      <w:r w:rsidR="0041420A" w:rsidRPr="0041420A">
        <w:rPr>
          <w:lang w:val="fr-FR" w:eastAsia="zh-CN"/>
        </w:rPr>
        <w:t>Janvier 2022 au 8 novembre 2022 : 219 décès sur un effectif total de 26</w:t>
      </w:r>
      <w:r w:rsidR="00B61BFC">
        <w:rPr>
          <w:lang w:val="fr-FR" w:eastAsia="zh-CN"/>
        </w:rPr>
        <w:t> </w:t>
      </w:r>
      <w:r w:rsidR="0041420A" w:rsidRPr="0041420A">
        <w:rPr>
          <w:lang w:val="fr-FR" w:eastAsia="zh-CN"/>
        </w:rPr>
        <w:t>089 soit un taux de mortalité de 0,4</w:t>
      </w:r>
      <w:r w:rsidR="00B61BFC">
        <w:rPr>
          <w:lang w:val="fr-FR" w:eastAsia="zh-CN"/>
        </w:rPr>
        <w:t> </w:t>
      </w:r>
      <w:r w:rsidR="0041420A" w:rsidRPr="0041420A">
        <w:rPr>
          <w:lang w:val="fr-FR" w:eastAsia="zh-CN"/>
        </w:rPr>
        <w:t>%.</w:t>
      </w:r>
    </w:p>
    <w:p w14:paraId="0843A160" w14:textId="520BAB28" w:rsidR="0041420A" w:rsidRPr="0041420A" w:rsidRDefault="0041420A" w:rsidP="000463C2">
      <w:pPr>
        <w:pStyle w:val="SingleTxtG"/>
        <w:rPr>
          <w:bCs/>
          <w:lang w:val="fr-FR" w:eastAsia="zh-CN"/>
        </w:rPr>
      </w:pPr>
      <w:r w:rsidRPr="0041420A">
        <w:rPr>
          <w:bCs/>
          <w:lang w:val="fr-FR" w:eastAsia="zh-CN"/>
        </w:rPr>
        <w:t>261</w:t>
      </w:r>
      <w:r w:rsidR="00F80F81">
        <w:rPr>
          <w:bCs/>
          <w:lang w:val="fr-FR" w:eastAsia="zh-CN"/>
        </w:rPr>
        <w:t>.</w:t>
      </w:r>
      <w:r w:rsidR="00F80F81">
        <w:rPr>
          <w:bCs/>
          <w:lang w:val="fr-FR" w:eastAsia="zh-CN"/>
        </w:rPr>
        <w:tab/>
      </w:r>
      <w:r w:rsidRPr="0041420A">
        <w:rPr>
          <w:bCs/>
          <w:lang w:val="fr-FR" w:eastAsia="zh-CN"/>
        </w:rPr>
        <w:t>Les détenus sont décédés des suites de maladie, la plupart dans les formations sanitaires publiques. Les médecins traitants ont, dans chaque cas, délivré des certificats de genre de mort pour attester la cause des décès. Ainsi, dès lors qu’il ne s’agit pas de morts suspectes, aucune enquête approfondie et impartiale n’a été menée.</w:t>
      </w:r>
    </w:p>
    <w:p w14:paraId="2592A69C" w14:textId="1F41C117" w:rsidR="0041420A" w:rsidRPr="0041420A" w:rsidRDefault="000463C2" w:rsidP="00202746">
      <w:pPr>
        <w:pStyle w:val="H4G"/>
        <w:rPr>
          <w:lang w:val="fr-FR"/>
        </w:rPr>
      </w:pPr>
      <w:r>
        <w:rPr>
          <w:lang w:val="fr-FR"/>
        </w:rPr>
        <w:tab/>
      </w:r>
      <w:r>
        <w:rPr>
          <w:lang w:val="fr-FR"/>
        </w:rPr>
        <w:tab/>
      </w:r>
      <w:r w:rsidR="0041420A" w:rsidRPr="0041420A">
        <w:rPr>
          <w:lang w:val="fr-FR"/>
        </w:rPr>
        <w:t xml:space="preserve">Sur le résultat des enquêtes menées sur ces décès </w:t>
      </w:r>
    </w:p>
    <w:p w14:paraId="060E7422" w14:textId="24B2017D" w:rsidR="0041420A" w:rsidRPr="0041420A" w:rsidRDefault="0041420A" w:rsidP="000463C2">
      <w:pPr>
        <w:pStyle w:val="SingleTxtG"/>
        <w:rPr>
          <w:bCs/>
          <w:lang w:val="fr-FR" w:eastAsia="zh-CN"/>
        </w:rPr>
      </w:pPr>
      <w:r w:rsidRPr="0041420A">
        <w:rPr>
          <w:bCs/>
          <w:lang w:val="fr-FR" w:eastAsia="zh-CN"/>
        </w:rPr>
        <w:t>262</w:t>
      </w:r>
      <w:r w:rsidR="00F80F81">
        <w:rPr>
          <w:bCs/>
          <w:lang w:val="fr-FR" w:eastAsia="zh-CN"/>
        </w:rPr>
        <w:t>.</w:t>
      </w:r>
      <w:r w:rsidR="00F80F81">
        <w:rPr>
          <w:bCs/>
          <w:lang w:val="fr-FR" w:eastAsia="zh-CN"/>
        </w:rPr>
        <w:tab/>
      </w:r>
      <w:r w:rsidRPr="0041420A">
        <w:rPr>
          <w:bCs/>
          <w:lang w:val="fr-FR" w:eastAsia="zh-CN"/>
        </w:rPr>
        <w:t>Dans les différents cas de décès, les médecins traitants ont délivré des certificats de genre de mort pour attester la cause des décès. Aucun de ces certificats de genre de mort n’a fait état d’une mort suspecte, de sorte qu’aucune enquête approfondie et impartiale n’a été rendue nécessaire.</w:t>
      </w:r>
    </w:p>
    <w:p w14:paraId="7F153538" w14:textId="2D511885" w:rsidR="001D04CD" w:rsidRPr="00202746" w:rsidRDefault="00BC4217" w:rsidP="00202746">
      <w:pPr>
        <w:pStyle w:val="H1G"/>
        <w:rPr>
          <w:noProof/>
          <w:lang w:val="fr-FR"/>
        </w:rPr>
      </w:pPr>
      <w:r w:rsidRPr="00202746">
        <w:rPr>
          <w:noProof/>
          <w:lang w:val="fr-FR"/>
        </w:rPr>
        <w:tab/>
      </w:r>
      <w:r w:rsidRPr="00202746">
        <w:rPr>
          <w:noProof/>
          <w:lang w:val="fr-FR"/>
        </w:rPr>
        <w:tab/>
        <w:t>Articles</w:t>
      </w:r>
      <w:r w:rsidR="00A61F66" w:rsidRPr="00202746">
        <w:rPr>
          <w:noProof/>
          <w:lang w:val="fr-FR"/>
        </w:rPr>
        <w:t xml:space="preserve"> </w:t>
      </w:r>
      <w:r w:rsidRPr="00202746">
        <w:rPr>
          <w:noProof/>
          <w:lang w:val="fr-FR"/>
        </w:rPr>
        <w:t>12</w:t>
      </w:r>
      <w:r w:rsidR="00A61F66" w:rsidRPr="00202746">
        <w:rPr>
          <w:noProof/>
          <w:lang w:val="fr-FR"/>
        </w:rPr>
        <w:t xml:space="preserve"> </w:t>
      </w:r>
      <w:r w:rsidRPr="00202746">
        <w:rPr>
          <w:noProof/>
          <w:lang w:val="fr-FR"/>
        </w:rPr>
        <w:t>et</w:t>
      </w:r>
      <w:r w:rsidR="00A61F66" w:rsidRPr="00202746">
        <w:rPr>
          <w:noProof/>
          <w:lang w:val="fr-FR"/>
        </w:rPr>
        <w:t xml:space="preserve"> </w:t>
      </w:r>
      <w:r w:rsidRPr="00202746">
        <w:rPr>
          <w:noProof/>
          <w:lang w:val="fr-FR"/>
        </w:rPr>
        <w:t>13</w:t>
      </w:r>
      <w:bookmarkStart w:id="16" w:name="_Hlk33282975"/>
    </w:p>
    <w:p w14:paraId="7E86BB00" w14:textId="7DD1DB41" w:rsidR="001D04CD"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26 de la liste de points</w:t>
      </w:r>
    </w:p>
    <w:p w14:paraId="30551ED8" w14:textId="5BEFD7B9" w:rsidR="001D04CD" w:rsidRPr="001D04CD" w:rsidRDefault="001D04CD" w:rsidP="001D04CD">
      <w:pPr>
        <w:pStyle w:val="SingleTxtG"/>
        <w:rPr>
          <w:bCs/>
          <w:lang w:val="fr-FR" w:eastAsia="zh-CN"/>
        </w:rPr>
      </w:pPr>
      <w:r w:rsidRPr="001D04CD">
        <w:rPr>
          <w:bCs/>
          <w:lang w:val="fr-FR" w:eastAsia="zh-CN"/>
        </w:rPr>
        <w:t>263</w:t>
      </w:r>
      <w:r w:rsidR="00F80F81">
        <w:rPr>
          <w:bCs/>
          <w:lang w:val="fr-FR" w:eastAsia="zh-CN"/>
        </w:rPr>
        <w:t>.</w:t>
      </w:r>
      <w:r w:rsidR="00F80F81">
        <w:rPr>
          <w:bCs/>
          <w:lang w:val="fr-FR" w:eastAsia="zh-CN"/>
        </w:rPr>
        <w:tab/>
      </w:r>
      <w:r w:rsidRPr="001D04CD">
        <w:rPr>
          <w:bCs/>
          <w:lang w:val="fr-FR" w:eastAsia="zh-CN"/>
        </w:rPr>
        <w:t>Les cas susceptibles d’être retenus ont fait l’objet de poursuites pénales et de condamnation pour des faits criminels intégrant les actes de la nature de ceux qui sont visés ici, et qui ont déjà été présentés (Cf. § 219, 220, 221).</w:t>
      </w:r>
    </w:p>
    <w:p w14:paraId="4C8D1B3C" w14:textId="1B33C0B5" w:rsidR="001D04CD" w:rsidRPr="001D04CD" w:rsidRDefault="001D04CD" w:rsidP="00202746">
      <w:pPr>
        <w:pStyle w:val="H4G"/>
        <w:rPr>
          <w:lang w:val="fr-FR"/>
        </w:rPr>
      </w:pPr>
      <w:r>
        <w:rPr>
          <w:lang w:val="fr-FR"/>
        </w:rPr>
        <w:tab/>
      </w:r>
      <w:r>
        <w:rPr>
          <w:lang w:val="fr-FR"/>
        </w:rPr>
        <w:tab/>
      </w:r>
      <w:r w:rsidRPr="001D04CD">
        <w:rPr>
          <w:lang w:val="fr-FR"/>
        </w:rPr>
        <w:t>Sur les enquêtes, les procédures disciplinaires et pénales, les condamnations ainsi que les</w:t>
      </w:r>
      <w:r w:rsidR="003B0CE9">
        <w:rPr>
          <w:lang w:val="fr-FR"/>
        </w:rPr>
        <w:t> </w:t>
      </w:r>
      <w:r w:rsidRPr="001D04CD">
        <w:rPr>
          <w:lang w:val="fr-FR"/>
        </w:rPr>
        <w:t>sanctions disciplinaires ou les peines prononcées, avec des exemples de cas pertinents et/ou de jugements rendus</w:t>
      </w:r>
    </w:p>
    <w:p w14:paraId="5C5AB3AC" w14:textId="2B7493D5" w:rsidR="001D04CD" w:rsidRPr="001D04CD" w:rsidRDefault="001D04CD" w:rsidP="001D04CD">
      <w:pPr>
        <w:pStyle w:val="SingleTxtG"/>
        <w:rPr>
          <w:bCs/>
          <w:lang w:val="fr-FR" w:eastAsia="zh-CN"/>
        </w:rPr>
      </w:pPr>
      <w:r w:rsidRPr="001D04CD">
        <w:rPr>
          <w:bCs/>
          <w:lang w:val="fr-FR" w:eastAsia="zh-CN"/>
        </w:rPr>
        <w:t>264</w:t>
      </w:r>
      <w:r w:rsidR="00F80F81">
        <w:rPr>
          <w:bCs/>
          <w:lang w:val="fr-FR" w:eastAsia="zh-CN"/>
        </w:rPr>
        <w:t>.</w:t>
      </w:r>
      <w:r w:rsidR="00F80F81">
        <w:rPr>
          <w:bCs/>
          <w:lang w:val="fr-FR" w:eastAsia="zh-CN"/>
        </w:rPr>
        <w:tab/>
      </w:r>
      <w:r w:rsidRPr="001D04CD">
        <w:rPr>
          <w:bCs/>
          <w:lang w:val="fr-FR" w:eastAsia="zh-CN"/>
        </w:rPr>
        <w:t>Ainsi que cela a été expliqué au paragraphe précédent, les enquêtes, les procédures et les condamnations pénales qui sont intervenues ne se rapportent pas spécifiquement aux faits de torture ou de traitements cruels, inhumains et dégradants.</w:t>
      </w:r>
    </w:p>
    <w:bookmarkEnd w:id="16"/>
    <w:p w14:paraId="1EABB663" w14:textId="32580F12" w:rsidR="001D04CD" w:rsidRPr="001D04CD" w:rsidRDefault="001D04CD" w:rsidP="00202746">
      <w:pPr>
        <w:pStyle w:val="H4G"/>
        <w:rPr>
          <w:lang w:val="fr-FR"/>
        </w:rPr>
      </w:pPr>
      <w:r>
        <w:rPr>
          <w:lang w:val="fr-FR"/>
        </w:rPr>
        <w:tab/>
      </w:r>
      <w:r>
        <w:rPr>
          <w:lang w:val="fr-FR"/>
        </w:rPr>
        <w:tab/>
      </w:r>
      <w:r w:rsidRPr="001D04CD">
        <w:rPr>
          <w:lang w:val="fr-FR"/>
        </w:rPr>
        <w:t>Sur les mesures prises pour protéger les victimes, les témoins et le personnel judiciaire de</w:t>
      </w:r>
      <w:r w:rsidR="003B0CE9">
        <w:rPr>
          <w:lang w:val="fr-FR"/>
        </w:rPr>
        <w:t> </w:t>
      </w:r>
      <w:r w:rsidRPr="001D04CD">
        <w:rPr>
          <w:lang w:val="fr-FR"/>
        </w:rPr>
        <w:t>représailles</w:t>
      </w:r>
    </w:p>
    <w:p w14:paraId="3C80B2D5" w14:textId="7A7DB55F" w:rsidR="001D04CD" w:rsidRPr="001D04CD" w:rsidRDefault="001D04CD" w:rsidP="001D04CD">
      <w:pPr>
        <w:pStyle w:val="SingleTxtG"/>
        <w:rPr>
          <w:bCs/>
          <w:lang w:val="fr-FR" w:eastAsia="zh-CN"/>
        </w:rPr>
      </w:pPr>
      <w:r w:rsidRPr="001D04CD">
        <w:rPr>
          <w:bCs/>
          <w:lang w:val="fr-FR" w:eastAsia="zh-CN"/>
        </w:rPr>
        <w:t>265</w:t>
      </w:r>
      <w:r w:rsidR="00F80F81">
        <w:rPr>
          <w:bCs/>
          <w:lang w:val="fr-FR" w:eastAsia="zh-CN"/>
        </w:rPr>
        <w:t>.</w:t>
      </w:r>
      <w:r w:rsidR="00F80F81">
        <w:rPr>
          <w:bCs/>
          <w:lang w:val="fr-FR" w:eastAsia="zh-CN"/>
        </w:rPr>
        <w:tab/>
      </w:r>
      <w:r w:rsidRPr="001D04CD">
        <w:rPr>
          <w:bCs/>
          <w:lang w:val="fr-FR" w:eastAsia="zh-CN"/>
        </w:rPr>
        <w:t xml:space="preserve">La Côte d’Ivoire s’est dotée de la loi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2018-570 du 13 juin 2018 relative à la protection des témoins, victimes, dénonciateurs, experts et autres personnes concernées. Cette loi vise un triple objectif : </w:t>
      </w:r>
    </w:p>
    <w:p w14:paraId="30595811" w14:textId="15D1CB6B"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Minimiser</w:t>
      </w:r>
      <w:r w:rsidR="001D04CD" w:rsidRPr="001D04CD">
        <w:rPr>
          <w:lang w:val="fr-FR" w:eastAsia="zh-CN"/>
        </w:rPr>
        <w:t xml:space="preserve"> les risques pour les victimes, les témoins et autres contributeurs à l’œuvre de justice ;</w:t>
      </w:r>
    </w:p>
    <w:p w14:paraId="6E9450FA" w14:textId="7E22BDA1"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Éviter</w:t>
      </w:r>
      <w:r w:rsidR="001D04CD" w:rsidRPr="001D04CD">
        <w:rPr>
          <w:lang w:val="fr-FR" w:eastAsia="zh-CN"/>
        </w:rPr>
        <w:t xml:space="preserve"> les atteintes à leur vie privée et à leur dignité, ainsi qu’à celle de leurs proches ;</w:t>
      </w:r>
    </w:p>
    <w:p w14:paraId="4AF367A1" w14:textId="61A47B80"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Réduire</w:t>
      </w:r>
      <w:r w:rsidR="001D04CD" w:rsidRPr="001D04CD">
        <w:rPr>
          <w:lang w:val="fr-FR" w:eastAsia="zh-CN"/>
        </w:rPr>
        <w:t xml:space="preserve"> le traumatisme engendré par leur participation à l’œuvre de justice.</w:t>
      </w:r>
    </w:p>
    <w:p w14:paraId="76DB5909" w14:textId="7C253A1C" w:rsidR="001D04CD" w:rsidRPr="001D04CD" w:rsidRDefault="001D04CD" w:rsidP="001D04CD">
      <w:pPr>
        <w:pStyle w:val="SingleTxtG"/>
        <w:rPr>
          <w:bCs/>
          <w:lang w:val="fr-FR" w:eastAsia="zh-CN"/>
        </w:rPr>
      </w:pPr>
      <w:r w:rsidRPr="001D04CD">
        <w:rPr>
          <w:bCs/>
          <w:lang w:val="fr-FR" w:eastAsia="zh-CN"/>
        </w:rPr>
        <w:t>266</w:t>
      </w:r>
      <w:r w:rsidR="00F80F81">
        <w:rPr>
          <w:bCs/>
          <w:lang w:val="fr-FR" w:eastAsia="zh-CN"/>
        </w:rPr>
        <w:t>.</w:t>
      </w:r>
      <w:r w:rsidR="00F80F81">
        <w:rPr>
          <w:bCs/>
          <w:lang w:val="fr-FR" w:eastAsia="zh-CN"/>
        </w:rPr>
        <w:tab/>
      </w:r>
      <w:r w:rsidRPr="001D04CD">
        <w:rPr>
          <w:bCs/>
          <w:lang w:val="fr-FR" w:eastAsia="zh-CN"/>
        </w:rPr>
        <w:t>Conformément à cette loi, le témoin, la victime, le dénonciateur, l’expert et toute autre personne concernée dont la vie, l</w:t>
      </w:r>
      <w:r w:rsidR="002A2362">
        <w:rPr>
          <w:bCs/>
          <w:lang w:val="fr-FR" w:eastAsia="zh-CN"/>
        </w:rPr>
        <w:t>’</w:t>
      </w:r>
      <w:r w:rsidRPr="001D04CD">
        <w:rPr>
          <w:bCs/>
          <w:lang w:val="fr-FR" w:eastAsia="zh-CN"/>
        </w:rPr>
        <w:t>intégrité physique ou le patrimoine, ou ceux de ses proches ou les biens de la personne morale qu</w:t>
      </w:r>
      <w:r w:rsidR="002A2362">
        <w:rPr>
          <w:bCs/>
          <w:lang w:val="fr-FR" w:eastAsia="zh-CN"/>
        </w:rPr>
        <w:t>’</w:t>
      </w:r>
      <w:r w:rsidRPr="001D04CD">
        <w:rPr>
          <w:bCs/>
          <w:lang w:val="fr-FR" w:eastAsia="zh-CN"/>
        </w:rPr>
        <w:t>elle représente, sont en danger, en raison de sa collaboration ou de sa volonté de collaborer à une procédure judiciaire ou extrajudiciaire de recherche de la vérité, bénéficient d’une protection spéciale.</w:t>
      </w:r>
    </w:p>
    <w:p w14:paraId="57F3AE65" w14:textId="394BA331" w:rsidR="001D04CD" w:rsidRPr="001D04CD" w:rsidRDefault="001D04CD" w:rsidP="001D04CD">
      <w:pPr>
        <w:pStyle w:val="SingleTxtG"/>
        <w:rPr>
          <w:bCs/>
          <w:lang w:val="fr-FR" w:eastAsia="zh-CN"/>
        </w:rPr>
      </w:pPr>
      <w:r w:rsidRPr="001D04CD">
        <w:rPr>
          <w:bCs/>
          <w:lang w:val="fr-FR" w:eastAsia="zh-CN"/>
        </w:rPr>
        <w:t>267</w:t>
      </w:r>
      <w:r w:rsidR="00F80F81">
        <w:rPr>
          <w:bCs/>
          <w:lang w:val="fr-FR" w:eastAsia="zh-CN"/>
        </w:rPr>
        <w:t>.</w:t>
      </w:r>
      <w:r w:rsidR="00F80F81">
        <w:rPr>
          <w:bCs/>
          <w:lang w:val="fr-FR" w:eastAsia="zh-CN"/>
        </w:rPr>
        <w:tab/>
      </w:r>
      <w:r w:rsidRPr="001D04CD">
        <w:rPr>
          <w:bCs/>
          <w:lang w:val="fr-FR" w:eastAsia="zh-CN"/>
        </w:rPr>
        <w:t>La personne à protéger peut bénéficier d</w:t>
      </w:r>
      <w:r w:rsidR="002A2362">
        <w:rPr>
          <w:bCs/>
          <w:lang w:val="fr-FR" w:eastAsia="zh-CN"/>
        </w:rPr>
        <w:t>’</w:t>
      </w:r>
      <w:r w:rsidRPr="001D04CD">
        <w:rPr>
          <w:bCs/>
          <w:lang w:val="fr-FR" w:eastAsia="zh-CN"/>
        </w:rPr>
        <w:t>une assistance financière, dans le cadre du programme de protection, aussi longtemps que sa protection et la couverture de ses frais de subsistance l’exigent.</w:t>
      </w:r>
    </w:p>
    <w:p w14:paraId="3A7649E9" w14:textId="5F8423E1" w:rsidR="001D04CD" w:rsidRPr="001D04CD" w:rsidRDefault="001D04CD" w:rsidP="001D04CD">
      <w:pPr>
        <w:pStyle w:val="SingleTxtG"/>
        <w:rPr>
          <w:bCs/>
          <w:lang w:val="fr-FR" w:eastAsia="zh-CN"/>
        </w:rPr>
      </w:pPr>
      <w:r w:rsidRPr="001D04CD">
        <w:rPr>
          <w:bCs/>
          <w:lang w:val="fr-FR" w:eastAsia="zh-CN"/>
        </w:rPr>
        <w:t>268</w:t>
      </w:r>
      <w:r w:rsidR="00F80F81">
        <w:rPr>
          <w:bCs/>
          <w:lang w:val="fr-FR" w:eastAsia="zh-CN"/>
        </w:rPr>
        <w:t>.</w:t>
      </w:r>
      <w:r w:rsidR="00F80F81">
        <w:rPr>
          <w:bCs/>
          <w:lang w:val="fr-FR" w:eastAsia="zh-CN"/>
        </w:rPr>
        <w:tab/>
      </w:r>
      <w:r w:rsidRPr="001D04CD">
        <w:rPr>
          <w:bCs/>
          <w:lang w:val="fr-FR" w:eastAsia="zh-CN"/>
        </w:rPr>
        <w:t>Les mesures de protection prises requièrent le consentement de la personne à protéger. Elles ne doivent être ni préjudiciables ni contraires aux droits de la défense et aux exigences d</w:t>
      </w:r>
      <w:r w:rsidR="002A2362">
        <w:rPr>
          <w:bCs/>
          <w:lang w:val="fr-FR" w:eastAsia="zh-CN"/>
        </w:rPr>
        <w:t>’</w:t>
      </w:r>
      <w:r w:rsidRPr="001D04CD">
        <w:rPr>
          <w:bCs/>
          <w:lang w:val="fr-FR" w:eastAsia="zh-CN"/>
        </w:rPr>
        <w:t>un procès juste, équitable et impartial.</w:t>
      </w:r>
    </w:p>
    <w:p w14:paraId="66FE34BA" w14:textId="4CA8D9BE" w:rsidR="001D04CD" w:rsidRPr="00202746" w:rsidRDefault="00E6780A" w:rsidP="00202746">
      <w:pPr>
        <w:pStyle w:val="H23G"/>
        <w:suppressAutoHyphens w:val="0"/>
        <w:rPr>
          <w:b w:val="0"/>
          <w:noProof/>
          <w:sz w:val="20"/>
          <w:szCs w:val="20"/>
          <w:lang w:val="fr-FR"/>
        </w:rPr>
      </w:pPr>
      <w:bookmarkStart w:id="17" w:name="_Hlk33283029"/>
      <w:r>
        <w:rPr>
          <w:noProof/>
          <w:sz w:val="20"/>
          <w:szCs w:val="20"/>
          <w:lang w:val="fr-FR"/>
        </w:rPr>
        <w:tab/>
      </w:r>
      <w:r>
        <w:rPr>
          <w:noProof/>
          <w:sz w:val="20"/>
          <w:szCs w:val="20"/>
          <w:lang w:val="fr-FR"/>
        </w:rPr>
        <w:tab/>
      </w:r>
      <w:r w:rsidR="00416B67" w:rsidRPr="00202746">
        <w:rPr>
          <w:noProof/>
          <w:sz w:val="20"/>
          <w:szCs w:val="20"/>
          <w:lang w:val="fr-FR"/>
        </w:rPr>
        <w:t>Réponse au paragraphe 27 de la liste de points</w:t>
      </w:r>
    </w:p>
    <w:p w14:paraId="5D103785" w14:textId="6B6166C5" w:rsidR="001D04CD" w:rsidRPr="001D04CD" w:rsidRDefault="001D04CD" w:rsidP="001D04CD">
      <w:pPr>
        <w:pStyle w:val="SingleTxtG"/>
        <w:rPr>
          <w:bCs/>
          <w:lang w:val="fr-FR" w:eastAsia="zh-CN"/>
        </w:rPr>
      </w:pPr>
      <w:r w:rsidRPr="001D04CD">
        <w:rPr>
          <w:bCs/>
          <w:lang w:val="fr-FR" w:eastAsia="zh-CN"/>
        </w:rPr>
        <w:t>269</w:t>
      </w:r>
      <w:r w:rsidR="00F80F81">
        <w:rPr>
          <w:bCs/>
          <w:lang w:val="fr-FR" w:eastAsia="zh-CN"/>
        </w:rPr>
        <w:t>.</w:t>
      </w:r>
      <w:r w:rsidR="00F80F81">
        <w:rPr>
          <w:bCs/>
          <w:lang w:val="fr-FR" w:eastAsia="zh-CN"/>
        </w:rPr>
        <w:tab/>
      </w:r>
      <w:r w:rsidRPr="001D04CD">
        <w:rPr>
          <w:bCs/>
          <w:lang w:val="fr-FR" w:eastAsia="zh-CN"/>
        </w:rPr>
        <w:t>Des réformes structurelles et législatives ont été prises ou sont en cours, notamment avec la loi de programmation militaire et la loi portant Code militaire. Les différentes forces ont repris leur mission traditionnelle.</w:t>
      </w:r>
    </w:p>
    <w:p w14:paraId="522EC2DB" w14:textId="12B09352" w:rsidR="001D04CD" w:rsidRPr="001D04CD" w:rsidRDefault="001D04CD" w:rsidP="001D04CD">
      <w:pPr>
        <w:pStyle w:val="SingleTxtG"/>
        <w:rPr>
          <w:bCs/>
          <w:lang w:val="fr-FR" w:eastAsia="zh-CN"/>
        </w:rPr>
      </w:pPr>
      <w:r w:rsidRPr="001D04CD">
        <w:rPr>
          <w:bCs/>
          <w:lang w:val="fr-FR" w:eastAsia="zh-CN"/>
        </w:rPr>
        <w:t>270</w:t>
      </w:r>
      <w:r w:rsidR="00081E53">
        <w:rPr>
          <w:bCs/>
          <w:lang w:val="fr-FR" w:eastAsia="zh-CN"/>
        </w:rPr>
        <w:t>.</w:t>
      </w:r>
      <w:r w:rsidR="00081E53">
        <w:rPr>
          <w:bCs/>
          <w:lang w:val="fr-FR" w:eastAsia="zh-CN"/>
        </w:rPr>
        <w:tab/>
      </w:r>
      <w:r w:rsidRPr="001D04CD">
        <w:rPr>
          <w:bCs/>
          <w:lang w:val="fr-FR" w:eastAsia="zh-CN"/>
        </w:rPr>
        <w:t xml:space="preserve">La loi de programmation militaire date du 13 janvier 2016 et concerne les années 2016-2020. Une autre loi de programmation militaire pour les années 2021-2025 va être proposée aux fins d’adoption. Cette loi vise la réduction des effectifs : l’objectif de réduction était fixé à 4 400 et à la fin des années 2017 à 2019, l’objectif a été dépassé pour atteindre 4 449 départs. Elle vise également la réforme du cadre institutionnel. Les lois suivantes ont été adoptées : </w:t>
      </w:r>
    </w:p>
    <w:p w14:paraId="66F627B8" w14:textId="34F4AE65"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Loi</w:t>
      </w:r>
      <w:r w:rsidR="001D04CD" w:rsidRPr="001D04CD">
        <w:rPr>
          <w:lang w:val="fr-FR" w:eastAsia="zh-CN"/>
        </w:rPr>
        <w:t xml:space="preserve"> portant Code militaire (loi </w:t>
      </w:r>
      <w:r w:rsidR="00B61BFC">
        <w:rPr>
          <w:lang w:val="fr-FR" w:eastAsia="zh-CN"/>
        </w:rPr>
        <w:t>n</w:t>
      </w:r>
      <w:r w:rsidR="00B61BFC" w:rsidRPr="00ED5423">
        <w:rPr>
          <w:vertAlign w:val="superscript"/>
          <w:lang w:val="fr-FR" w:eastAsia="zh-CN"/>
        </w:rPr>
        <w:t>o</w:t>
      </w:r>
      <w:r w:rsidR="00B61BFC">
        <w:rPr>
          <w:lang w:val="fr-FR" w:eastAsia="zh-CN"/>
        </w:rPr>
        <w:t> </w:t>
      </w:r>
      <w:r w:rsidR="001D04CD" w:rsidRPr="001D04CD">
        <w:rPr>
          <w:lang w:val="fr-FR" w:eastAsia="zh-CN"/>
        </w:rPr>
        <w:t>2016-1109 du 14 novembre 2016) ;</w:t>
      </w:r>
    </w:p>
    <w:p w14:paraId="0C5EA7B9" w14:textId="73A5A696"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Loi</w:t>
      </w:r>
      <w:r w:rsidR="001D04CD" w:rsidRPr="001D04CD">
        <w:rPr>
          <w:lang w:val="fr-FR" w:eastAsia="zh-CN"/>
        </w:rPr>
        <w:t xml:space="preserve"> portant organisation de la défense (</w:t>
      </w:r>
      <w:r w:rsidR="00B61BFC">
        <w:rPr>
          <w:lang w:val="fr-FR" w:eastAsia="zh-CN"/>
        </w:rPr>
        <w:t>n</w:t>
      </w:r>
      <w:r w:rsidR="00B61BFC" w:rsidRPr="00ED5423">
        <w:rPr>
          <w:vertAlign w:val="superscript"/>
          <w:lang w:val="fr-FR" w:eastAsia="zh-CN"/>
        </w:rPr>
        <w:t>o</w:t>
      </w:r>
      <w:r w:rsidR="00B61BFC">
        <w:rPr>
          <w:lang w:val="fr-FR" w:eastAsia="zh-CN"/>
        </w:rPr>
        <w:t> </w:t>
      </w:r>
      <w:r w:rsidR="001D04CD" w:rsidRPr="001D04CD">
        <w:rPr>
          <w:lang w:val="fr-FR" w:eastAsia="zh-CN"/>
        </w:rPr>
        <w:t>2016</w:t>
      </w:r>
      <w:r w:rsidR="00B61BFC">
        <w:rPr>
          <w:lang w:val="fr-FR" w:eastAsia="zh-CN"/>
        </w:rPr>
        <w:t>-</w:t>
      </w:r>
      <w:r w:rsidR="001D04CD" w:rsidRPr="001D04CD">
        <w:rPr>
          <w:lang w:val="fr-FR" w:eastAsia="zh-CN"/>
        </w:rPr>
        <w:t>414 du 15 juin 2016).</w:t>
      </w:r>
    </w:p>
    <w:p w14:paraId="26550A92" w14:textId="1C987985" w:rsidR="001D04CD" w:rsidRPr="001D04CD" w:rsidRDefault="001D04CD" w:rsidP="001D04CD">
      <w:pPr>
        <w:pStyle w:val="SingleTxtG"/>
        <w:rPr>
          <w:bCs/>
          <w:lang w:val="fr-FR" w:eastAsia="zh-CN"/>
        </w:rPr>
      </w:pPr>
      <w:r w:rsidRPr="001D04CD">
        <w:rPr>
          <w:bCs/>
          <w:lang w:val="fr-FR" w:eastAsia="zh-CN"/>
        </w:rPr>
        <w:t>271</w:t>
      </w:r>
      <w:r w:rsidR="00081E53">
        <w:rPr>
          <w:bCs/>
          <w:lang w:val="fr-FR" w:eastAsia="zh-CN"/>
        </w:rPr>
        <w:t>.</w:t>
      </w:r>
      <w:r w:rsidR="00081E53">
        <w:rPr>
          <w:bCs/>
          <w:lang w:val="fr-FR" w:eastAsia="zh-CN"/>
        </w:rPr>
        <w:tab/>
      </w:r>
      <w:r w:rsidRPr="001D04CD">
        <w:rPr>
          <w:bCs/>
          <w:lang w:val="fr-FR" w:eastAsia="zh-CN"/>
        </w:rPr>
        <w:t xml:space="preserve">En ce qui concerne les responsables des crimes commis lors de la crise postélectorale, on peut noter la condamnation à vingt ans de prison ferme et la déchéance de grade de général comme sanction à l’encontre de Monsieur </w:t>
      </w:r>
      <w:proofErr w:type="spellStart"/>
      <w:r w:rsidRPr="001D04CD">
        <w:rPr>
          <w:bCs/>
          <w:lang w:val="fr-FR" w:eastAsia="zh-CN"/>
        </w:rPr>
        <w:t>Dogbo</w:t>
      </w:r>
      <w:proofErr w:type="spellEnd"/>
      <w:r w:rsidRPr="001D04CD">
        <w:rPr>
          <w:bCs/>
          <w:lang w:val="fr-FR" w:eastAsia="zh-CN"/>
        </w:rPr>
        <w:t xml:space="preserve"> Blé Bruno (ex-Commandant de la Garde Républicaine). Une peine similaire a également été prononcée à l’encontre du Capitaine </w:t>
      </w:r>
      <w:proofErr w:type="spellStart"/>
      <w:r w:rsidRPr="001D04CD">
        <w:rPr>
          <w:bCs/>
          <w:lang w:val="fr-FR" w:eastAsia="zh-CN"/>
        </w:rPr>
        <w:t>Séka</w:t>
      </w:r>
      <w:proofErr w:type="spellEnd"/>
      <w:r w:rsidRPr="001D04CD">
        <w:rPr>
          <w:bCs/>
          <w:lang w:val="fr-FR" w:eastAsia="zh-CN"/>
        </w:rPr>
        <w:t xml:space="preserve"> Yapo Anselme. De nombreux autres soldats ont été condamnés à de lourdes peines d’emprisonnement. Des radiations ont été systématiquement prononcées. </w:t>
      </w:r>
    </w:p>
    <w:bookmarkEnd w:id="17"/>
    <w:p w14:paraId="27835CE1" w14:textId="4F9669D8" w:rsidR="001D04CD"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28 de la liste de points</w:t>
      </w:r>
    </w:p>
    <w:p w14:paraId="0869968A" w14:textId="207AB451" w:rsidR="001D04CD" w:rsidRPr="001D04CD" w:rsidRDefault="001D04CD" w:rsidP="001D04CD">
      <w:pPr>
        <w:pStyle w:val="SingleTxtG"/>
        <w:rPr>
          <w:bCs/>
          <w:lang w:val="fr-FR" w:eastAsia="zh-CN"/>
        </w:rPr>
      </w:pPr>
      <w:r w:rsidRPr="001D04CD">
        <w:rPr>
          <w:bCs/>
          <w:lang w:val="fr-FR" w:eastAsia="zh-CN"/>
        </w:rPr>
        <w:t>272</w:t>
      </w:r>
      <w:r w:rsidR="00081E53">
        <w:rPr>
          <w:bCs/>
          <w:lang w:val="fr-FR" w:eastAsia="zh-CN"/>
        </w:rPr>
        <w:t>.</w:t>
      </w:r>
      <w:r w:rsidR="00081E53">
        <w:rPr>
          <w:bCs/>
          <w:lang w:val="fr-FR" w:eastAsia="zh-CN"/>
        </w:rPr>
        <w:tab/>
      </w:r>
      <w:r w:rsidRPr="001D04CD">
        <w:rPr>
          <w:bCs/>
          <w:lang w:val="fr-FR" w:eastAsia="zh-CN"/>
        </w:rPr>
        <w:t>Le rapport de l’ONUCI contient un grand nombre d’informations, mais aussi et surtout des recommandations. Il convient d’indiquer que ces recommandations ont quasiment toutes été mises en œuvre à ce jour. Ainsi :</w:t>
      </w:r>
    </w:p>
    <w:p w14:paraId="55C0D412" w14:textId="2A17F1D8"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Les</w:t>
      </w:r>
      <w:r w:rsidR="001D04CD" w:rsidRPr="001D04CD">
        <w:rPr>
          <w:lang w:val="fr-FR" w:eastAsia="zh-CN"/>
        </w:rPr>
        <w:t xml:space="preserve"> forces de sécurité républicaines dotées de la formation et de moyens logistiques adéquats ont été déployées, de façon permanente, sur l’ensemble du territoire national en vue de la défense et de la protection des personnes et des biens ; </w:t>
      </w:r>
    </w:p>
    <w:p w14:paraId="61948942" w14:textId="0CE78CF9"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Les</w:t>
      </w:r>
      <w:r w:rsidR="001D04CD" w:rsidRPr="001D04CD">
        <w:rPr>
          <w:lang w:val="fr-FR" w:eastAsia="zh-CN"/>
        </w:rPr>
        <w:t xml:space="preserve"> mesures nécessaires ont été prises pour mettre fin aux activités sécuritaires naguères exercées par les </w:t>
      </w:r>
      <w:proofErr w:type="spellStart"/>
      <w:r w:rsidR="001D04CD" w:rsidRPr="008031B4">
        <w:rPr>
          <w:i/>
          <w:iCs/>
          <w:lang w:val="fr-FR" w:eastAsia="zh-CN"/>
        </w:rPr>
        <w:t>Dozos</w:t>
      </w:r>
      <w:proofErr w:type="spellEnd"/>
      <w:r w:rsidR="001D04CD" w:rsidRPr="001D04CD">
        <w:rPr>
          <w:lang w:val="fr-FR" w:eastAsia="zh-CN"/>
        </w:rPr>
        <w:t> ;</w:t>
      </w:r>
    </w:p>
    <w:p w14:paraId="1A629733" w14:textId="32F57072"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Des</w:t>
      </w:r>
      <w:r w:rsidR="001D04CD" w:rsidRPr="001D04CD">
        <w:rPr>
          <w:lang w:val="fr-FR" w:eastAsia="zh-CN"/>
        </w:rPr>
        <w:t xml:space="preserve"> mesures ont été prises, avec la révision des textes régissant le foncier rural et la création de l’Agence Foncière Rurale, en vue de l’accélération de l’application de la loi relative au domaine foncier rural, dans une logique de massification de la délivrance des actes de sécurisation des droits sur les terres rurales ;</w:t>
      </w:r>
    </w:p>
    <w:p w14:paraId="534F3A6C" w14:textId="79650172"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Un</w:t>
      </w:r>
      <w:r w:rsidR="001D04CD" w:rsidRPr="001D04CD">
        <w:rPr>
          <w:lang w:val="fr-FR" w:eastAsia="zh-CN"/>
        </w:rPr>
        <w:t xml:space="preserve"> recensement général des </w:t>
      </w:r>
      <w:proofErr w:type="spellStart"/>
      <w:r w:rsidR="001D04CD" w:rsidRPr="008031B4">
        <w:rPr>
          <w:i/>
          <w:iCs/>
          <w:lang w:val="fr-FR" w:eastAsia="zh-CN"/>
        </w:rPr>
        <w:t>Dozos</w:t>
      </w:r>
      <w:proofErr w:type="spellEnd"/>
      <w:r w:rsidR="001D04CD" w:rsidRPr="001D04CD">
        <w:rPr>
          <w:lang w:val="fr-FR" w:eastAsia="zh-CN"/>
        </w:rPr>
        <w:t xml:space="preserve"> a déjà été réalisé ;</w:t>
      </w:r>
    </w:p>
    <w:p w14:paraId="2181123C" w14:textId="45C6DEFA"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Les</w:t>
      </w:r>
      <w:r w:rsidR="001D04CD" w:rsidRPr="001D04CD">
        <w:rPr>
          <w:lang w:val="fr-FR" w:eastAsia="zh-CN"/>
        </w:rPr>
        <w:t xml:space="preserve"> enquêtes approfondies sont réalisées sur toutes les exactions des droits de l’</w:t>
      </w:r>
      <w:r w:rsidR="002A2362">
        <w:rPr>
          <w:lang w:val="fr-FR" w:eastAsia="zh-CN"/>
        </w:rPr>
        <w:t>h</w:t>
      </w:r>
      <w:r w:rsidR="001D04CD" w:rsidRPr="001D04CD">
        <w:rPr>
          <w:lang w:val="fr-FR" w:eastAsia="zh-CN"/>
        </w:rPr>
        <w:t xml:space="preserve">omme dont celles commises par des </w:t>
      </w:r>
      <w:proofErr w:type="spellStart"/>
      <w:r w:rsidR="001D04CD" w:rsidRPr="008031B4">
        <w:rPr>
          <w:i/>
          <w:iCs/>
          <w:lang w:val="fr-FR" w:eastAsia="zh-CN"/>
        </w:rPr>
        <w:t>Dozos</w:t>
      </w:r>
      <w:proofErr w:type="spellEnd"/>
      <w:r w:rsidR="001D04CD" w:rsidRPr="001D04CD">
        <w:rPr>
          <w:lang w:val="fr-FR" w:eastAsia="zh-CN"/>
        </w:rPr>
        <w:t xml:space="preserve">. Au moins seize </w:t>
      </w:r>
      <w:proofErr w:type="spellStart"/>
      <w:r w:rsidR="001D04CD" w:rsidRPr="008031B4">
        <w:rPr>
          <w:i/>
          <w:iCs/>
          <w:lang w:val="fr-FR" w:eastAsia="zh-CN"/>
        </w:rPr>
        <w:t>Dozos</w:t>
      </w:r>
      <w:proofErr w:type="spellEnd"/>
      <w:r w:rsidR="001D04CD" w:rsidRPr="001D04CD">
        <w:rPr>
          <w:lang w:val="fr-FR" w:eastAsia="zh-CN"/>
        </w:rPr>
        <w:t xml:space="preserve"> interpellés par les forces de l’ordre entre 2011 et 2012 ont été jugés. Sept parmi eux ont été condamnés en 2012 ;</w:t>
      </w:r>
    </w:p>
    <w:p w14:paraId="6FA548D5" w14:textId="74824CBD"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Les</w:t>
      </w:r>
      <w:r w:rsidR="001D04CD" w:rsidRPr="001D04CD">
        <w:rPr>
          <w:lang w:val="fr-FR" w:eastAsia="zh-CN"/>
        </w:rPr>
        <w:t xml:space="preserve"> autorités judiciaires sont dotées de moyens nécessaires pour œuvrer efficacement à la lutte contre l’impunité</w:t>
      </w:r>
      <w:r w:rsidR="00B61BFC">
        <w:rPr>
          <w:lang w:val="fr-FR" w:eastAsia="zh-CN"/>
        </w:rPr>
        <w:t> </w:t>
      </w:r>
      <w:r w:rsidR="001D04CD" w:rsidRPr="001D04CD">
        <w:rPr>
          <w:lang w:val="fr-FR" w:eastAsia="zh-CN"/>
        </w:rPr>
        <w:t xml:space="preserve">; </w:t>
      </w:r>
    </w:p>
    <w:p w14:paraId="32E806B2" w14:textId="776B900D" w:rsidR="001D04CD" w:rsidRPr="001D04CD" w:rsidRDefault="00202746" w:rsidP="00202746">
      <w:pPr>
        <w:pStyle w:val="Bullet1G"/>
        <w:numPr>
          <w:ilvl w:val="0"/>
          <w:numId w:val="0"/>
        </w:numPr>
        <w:tabs>
          <w:tab w:val="left" w:pos="1701"/>
        </w:tabs>
        <w:ind w:left="1701" w:hanging="170"/>
        <w:rPr>
          <w:lang w:val="fr-FR" w:eastAsia="zh-CN"/>
        </w:rPr>
      </w:pPr>
      <w:r w:rsidRPr="001D04CD">
        <w:rPr>
          <w:lang w:val="fr-FR" w:eastAsia="zh-CN"/>
        </w:rPr>
        <w:t>•</w:t>
      </w:r>
      <w:r w:rsidRPr="001D04CD">
        <w:rPr>
          <w:lang w:val="fr-FR" w:eastAsia="zh-CN"/>
        </w:rPr>
        <w:tab/>
      </w:r>
      <w:r w:rsidR="00874AB2" w:rsidRPr="001D04CD">
        <w:rPr>
          <w:lang w:val="fr-FR" w:eastAsia="zh-CN"/>
        </w:rPr>
        <w:t>Les</w:t>
      </w:r>
      <w:r w:rsidR="001D04CD" w:rsidRPr="001D04CD">
        <w:rPr>
          <w:lang w:val="fr-FR" w:eastAsia="zh-CN"/>
        </w:rPr>
        <w:t xml:space="preserve"> mesures nécessaires sont également prises pour sanctionner et engager la responsabilité pénale et civile des éléments des Forces Armées de Côte d’Ivoire (FACI), des autorités administratives, politiques et traditionnelles, </w:t>
      </w:r>
      <w:r w:rsidR="00D466E0" w:rsidRPr="001D04CD">
        <w:rPr>
          <w:lang w:val="fr-FR" w:eastAsia="zh-CN"/>
        </w:rPr>
        <w:t>ainsi que</w:t>
      </w:r>
      <w:r w:rsidR="001D04CD" w:rsidRPr="001D04CD">
        <w:rPr>
          <w:lang w:val="fr-FR" w:eastAsia="zh-CN"/>
        </w:rPr>
        <w:t xml:space="preserve"> des civils qui solliciteraient les services des </w:t>
      </w:r>
      <w:proofErr w:type="spellStart"/>
      <w:r w:rsidR="001D04CD" w:rsidRPr="008031B4">
        <w:rPr>
          <w:i/>
          <w:iCs/>
          <w:lang w:val="fr-FR" w:eastAsia="zh-CN"/>
        </w:rPr>
        <w:t>Dozos</w:t>
      </w:r>
      <w:proofErr w:type="spellEnd"/>
      <w:r w:rsidR="001D04CD" w:rsidRPr="001D04CD">
        <w:rPr>
          <w:lang w:val="fr-FR" w:eastAsia="zh-CN"/>
        </w:rPr>
        <w:t>.</w:t>
      </w:r>
    </w:p>
    <w:p w14:paraId="125FA88B" w14:textId="69E64CF9" w:rsidR="001D04CD" w:rsidRPr="001D04CD" w:rsidRDefault="001D04CD" w:rsidP="00202746">
      <w:pPr>
        <w:pStyle w:val="H4G"/>
        <w:rPr>
          <w:lang w:val="fr-FR"/>
        </w:rPr>
      </w:pPr>
      <w:r>
        <w:rPr>
          <w:lang w:val="fr-FR"/>
        </w:rPr>
        <w:tab/>
      </w:r>
      <w:r>
        <w:rPr>
          <w:lang w:val="fr-FR"/>
        </w:rPr>
        <w:tab/>
      </w:r>
      <w:r w:rsidRPr="001D04CD">
        <w:rPr>
          <w:lang w:val="fr-FR"/>
        </w:rPr>
        <w:t xml:space="preserve">Sur la clarification du statut des </w:t>
      </w:r>
      <w:proofErr w:type="spellStart"/>
      <w:r w:rsidRPr="008031B4">
        <w:rPr>
          <w:i w:val="0"/>
          <w:iCs/>
          <w:lang w:val="fr-FR"/>
        </w:rPr>
        <w:t>Dozos</w:t>
      </w:r>
      <w:proofErr w:type="spellEnd"/>
      <w:r w:rsidRPr="001D04CD">
        <w:rPr>
          <w:lang w:val="fr-FR"/>
        </w:rPr>
        <w:t xml:space="preserve"> </w:t>
      </w:r>
    </w:p>
    <w:p w14:paraId="7AD18C86" w14:textId="01307AF1" w:rsidR="001D04CD" w:rsidRPr="001D04CD" w:rsidRDefault="001D04CD" w:rsidP="001D04CD">
      <w:pPr>
        <w:pStyle w:val="SingleTxtG"/>
        <w:rPr>
          <w:bCs/>
          <w:lang w:val="fr-FR" w:eastAsia="zh-CN"/>
        </w:rPr>
      </w:pPr>
      <w:r w:rsidRPr="001D04CD">
        <w:rPr>
          <w:bCs/>
          <w:lang w:val="fr-FR" w:eastAsia="zh-CN"/>
        </w:rPr>
        <w:t>273</w:t>
      </w:r>
      <w:r w:rsidR="00081E53">
        <w:rPr>
          <w:bCs/>
          <w:lang w:val="fr-FR" w:eastAsia="zh-CN"/>
        </w:rPr>
        <w:t>.</w:t>
      </w:r>
      <w:r w:rsidR="00081E53">
        <w:rPr>
          <w:bCs/>
          <w:lang w:val="fr-FR" w:eastAsia="zh-CN"/>
        </w:rPr>
        <w:tab/>
      </w:r>
      <w:r w:rsidRPr="001D04CD">
        <w:rPr>
          <w:bCs/>
          <w:lang w:val="fr-FR" w:eastAsia="zh-CN"/>
        </w:rPr>
        <w:t xml:space="preserve">Il est vrai, qu’en dépit de la circulaire interministérielle du 5 juin 2012, des cas résiduels ou isolés et certainement pas systématiques ont pu être constatés. En effet, des </w:t>
      </w:r>
      <w:proofErr w:type="spellStart"/>
      <w:r w:rsidR="008031B4">
        <w:rPr>
          <w:bCs/>
          <w:i/>
          <w:iCs/>
          <w:lang w:val="fr-FR" w:eastAsia="zh-CN"/>
        </w:rPr>
        <w:t>D</w:t>
      </w:r>
      <w:r w:rsidRPr="008031B4">
        <w:rPr>
          <w:bCs/>
          <w:i/>
          <w:iCs/>
          <w:lang w:val="fr-FR" w:eastAsia="zh-CN"/>
        </w:rPr>
        <w:t>ozos</w:t>
      </w:r>
      <w:proofErr w:type="spellEnd"/>
      <w:r w:rsidRPr="001D04CD">
        <w:rPr>
          <w:bCs/>
          <w:lang w:val="fr-FR" w:eastAsia="zh-CN"/>
        </w:rPr>
        <w:t>, assurant la sécurité des biens et des personnes en raison des dysfonctionnements de l’appareil sécuritaire étatique consécutifs à la crise post-électorale, ont pu commettre des actes attentatoires aux droits de l’</w:t>
      </w:r>
      <w:r w:rsidR="002A2362">
        <w:rPr>
          <w:bCs/>
          <w:lang w:val="fr-FR" w:eastAsia="zh-CN"/>
        </w:rPr>
        <w:t>h</w:t>
      </w:r>
      <w:r w:rsidRPr="001D04CD">
        <w:rPr>
          <w:bCs/>
          <w:lang w:val="fr-FR" w:eastAsia="zh-CN"/>
        </w:rPr>
        <w:t xml:space="preserve">omme. </w:t>
      </w:r>
    </w:p>
    <w:p w14:paraId="72C96568" w14:textId="7BA6818E" w:rsidR="001D04CD" w:rsidRPr="001D04CD" w:rsidRDefault="001D04CD" w:rsidP="001D04CD">
      <w:pPr>
        <w:pStyle w:val="SingleTxtG"/>
        <w:rPr>
          <w:bCs/>
          <w:lang w:val="fr-FR" w:eastAsia="zh-CN"/>
        </w:rPr>
      </w:pPr>
      <w:r w:rsidRPr="001D04CD">
        <w:rPr>
          <w:bCs/>
          <w:lang w:val="fr-FR" w:eastAsia="zh-CN"/>
        </w:rPr>
        <w:t>274</w:t>
      </w:r>
      <w:r w:rsidR="00081E53">
        <w:rPr>
          <w:bCs/>
          <w:lang w:val="fr-FR" w:eastAsia="zh-CN"/>
        </w:rPr>
        <w:t>.</w:t>
      </w:r>
      <w:r w:rsidR="00081E53">
        <w:rPr>
          <w:bCs/>
          <w:lang w:val="fr-FR" w:eastAsia="zh-CN"/>
        </w:rPr>
        <w:tab/>
      </w:r>
      <w:r w:rsidRPr="001D04CD">
        <w:rPr>
          <w:bCs/>
          <w:lang w:val="fr-FR" w:eastAsia="zh-CN"/>
        </w:rPr>
        <w:t xml:space="preserve">Cependant, avec la normalisation de la situation sociopolitique, la volonté affichée du Gouvernement de lutter contre le racket à travers la mise en place de l’Unité de Lutte Contre le Racket (ULCR), et la mise en place d’une association de </w:t>
      </w:r>
      <w:proofErr w:type="spellStart"/>
      <w:r w:rsidR="008031B4">
        <w:rPr>
          <w:bCs/>
          <w:i/>
          <w:iCs/>
          <w:lang w:val="fr-FR" w:eastAsia="zh-CN"/>
        </w:rPr>
        <w:t>D</w:t>
      </w:r>
      <w:r w:rsidRPr="008031B4">
        <w:rPr>
          <w:bCs/>
          <w:i/>
          <w:iCs/>
          <w:lang w:val="fr-FR" w:eastAsia="zh-CN"/>
        </w:rPr>
        <w:t>ozos</w:t>
      </w:r>
      <w:proofErr w:type="spellEnd"/>
      <w:r w:rsidRPr="001D04CD">
        <w:rPr>
          <w:bCs/>
          <w:lang w:val="fr-FR" w:eastAsia="zh-CN"/>
        </w:rPr>
        <w:t xml:space="preserve"> dont l’effectif est connu par le </w:t>
      </w:r>
      <w:r w:rsidR="00416B67" w:rsidRPr="001D04CD">
        <w:rPr>
          <w:bCs/>
          <w:lang w:val="fr-FR" w:eastAsia="zh-CN"/>
        </w:rPr>
        <w:t>ministère de l’Intérieur</w:t>
      </w:r>
      <w:r w:rsidRPr="001D04CD">
        <w:rPr>
          <w:bCs/>
          <w:lang w:val="fr-FR" w:eastAsia="zh-CN"/>
        </w:rPr>
        <w:t xml:space="preserve"> et de la Sécurité, les </w:t>
      </w:r>
      <w:proofErr w:type="spellStart"/>
      <w:r w:rsidRPr="008031B4">
        <w:rPr>
          <w:bCs/>
          <w:i/>
          <w:iCs/>
          <w:lang w:val="fr-FR" w:eastAsia="zh-CN"/>
        </w:rPr>
        <w:t>Dozos</w:t>
      </w:r>
      <w:proofErr w:type="spellEnd"/>
      <w:r w:rsidRPr="001D04CD">
        <w:rPr>
          <w:bCs/>
          <w:lang w:val="fr-FR" w:eastAsia="zh-CN"/>
        </w:rPr>
        <w:t xml:space="preserve"> ont quitté les espaces publics pour rejoindre leurs régions d’origine où ils exercent désormais leurs activités traditionnelles.</w:t>
      </w:r>
    </w:p>
    <w:p w14:paraId="59115528" w14:textId="3C0D8DB7" w:rsidR="001D04CD" w:rsidRPr="001D04CD" w:rsidRDefault="001D04CD" w:rsidP="001D04CD">
      <w:pPr>
        <w:pStyle w:val="SingleTxtG"/>
        <w:rPr>
          <w:bCs/>
          <w:lang w:val="fr-FR" w:eastAsia="zh-CN"/>
        </w:rPr>
      </w:pPr>
      <w:r w:rsidRPr="001D04CD">
        <w:rPr>
          <w:bCs/>
          <w:lang w:val="fr-FR" w:eastAsia="zh-CN"/>
        </w:rPr>
        <w:t>275</w:t>
      </w:r>
      <w:r w:rsidR="00081E53">
        <w:rPr>
          <w:bCs/>
          <w:lang w:val="fr-FR" w:eastAsia="zh-CN"/>
        </w:rPr>
        <w:t>.</w:t>
      </w:r>
      <w:r w:rsidR="00081E53">
        <w:rPr>
          <w:bCs/>
          <w:lang w:val="fr-FR" w:eastAsia="zh-CN"/>
        </w:rPr>
        <w:tab/>
      </w:r>
      <w:r w:rsidRPr="001D04CD">
        <w:rPr>
          <w:bCs/>
          <w:lang w:val="fr-FR" w:eastAsia="zh-CN"/>
        </w:rPr>
        <w:t>S’il arrive que certains d’entre eux sont présents ailleurs, ils n’exercent pas des missions régaliennes de sécurité, d</w:t>
      </w:r>
      <w:r w:rsidR="008031B4">
        <w:rPr>
          <w:bCs/>
          <w:lang w:val="fr-FR" w:eastAsia="zh-CN"/>
        </w:rPr>
        <w:t>’</w:t>
      </w:r>
      <w:r w:rsidRPr="001D04CD">
        <w:rPr>
          <w:bCs/>
          <w:lang w:val="fr-FR" w:eastAsia="zh-CN"/>
        </w:rPr>
        <w:t>autant que la plupart d’entre eux sont rentrés dans la légalité. La mesure d’interdiction édictée par la circulaire interministérielle est donc effective.</w:t>
      </w:r>
    </w:p>
    <w:p w14:paraId="6673B43C" w14:textId="1C47DE95" w:rsidR="001D04CD" w:rsidRPr="00202746" w:rsidRDefault="00E6780A" w:rsidP="00202746">
      <w:pPr>
        <w:pStyle w:val="H23G"/>
        <w:suppressAutoHyphens w:val="0"/>
        <w:rPr>
          <w:b w:val="0"/>
          <w:noProof/>
          <w:sz w:val="20"/>
          <w:szCs w:val="20"/>
          <w:lang w:val="fr-FR"/>
        </w:rPr>
      </w:pPr>
      <w:bookmarkStart w:id="18" w:name="_Hlk33283168"/>
      <w:r>
        <w:rPr>
          <w:noProof/>
          <w:sz w:val="20"/>
          <w:szCs w:val="20"/>
          <w:lang w:val="fr-FR"/>
        </w:rPr>
        <w:tab/>
      </w:r>
      <w:r>
        <w:rPr>
          <w:noProof/>
          <w:sz w:val="20"/>
          <w:szCs w:val="20"/>
          <w:lang w:val="fr-FR"/>
        </w:rPr>
        <w:tab/>
      </w:r>
      <w:r w:rsidR="00416B67" w:rsidRPr="00202746">
        <w:rPr>
          <w:noProof/>
          <w:sz w:val="20"/>
          <w:szCs w:val="20"/>
          <w:lang w:val="fr-FR"/>
        </w:rPr>
        <w:t>Réponse au paragraphe 29 de la liste de points</w:t>
      </w:r>
    </w:p>
    <w:p w14:paraId="5E71CC0F" w14:textId="472754D6" w:rsidR="001D04CD" w:rsidRPr="001D04CD" w:rsidRDefault="001D04CD" w:rsidP="001D04CD">
      <w:pPr>
        <w:pStyle w:val="SingleTxtG"/>
        <w:rPr>
          <w:bCs/>
          <w:lang w:val="fr-FR" w:eastAsia="zh-CN"/>
        </w:rPr>
      </w:pPr>
      <w:r w:rsidRPr="001D04CD">
        <w:rPr>
          <w:bCs/>
          <w:lang w:val="fr-FR" w:eastAsia="zh-CN"/>
        </w:rPr>
        <w:t>276</w:t>
      </w:r>
      <w:r w:rsidR="00081E53">
        <w:rPr>
          <w:bCs/>
          <w:lang w:val="fr-FR" w:eastAsia="zh-CN"/>
        </w:rPr>
        <w:t>.</w:t>
      </w:r>
      <w:r w:rsidR="00081E53">
        <w:rPr>
          <w:bCs/>
          <w:lang w:val="fr-FR" w:eastAsia="zh-CN"/>
        </w:rPr>
        <w:tab/>
      </w:r>
      <w:r w:rsidRPr="001D04CD">
        <w:rPr>
          <w:bCs/>
          <w:lang w:val="fr-FR" w:eastAsia="zh-CN"/>
        </w:rPr>
        <w:t xml:space="preserve">En vue d’assurer la répression de ces différentes infractions, la Côte d’Ivoire a mis en place une structure chargée de la poursuite des personnes suspectées d’avoir participé à la commission de ces infractions. </w:t>
      </w:r>
    </w:p>
    <w:p w14:paraId="0E0B14DE" w14:textId="782F8B9C" w:rsidR="001D04CD" w:rsidRPr="001D04CD" w:rsidRDefault="001D04CD" w:rsidP="001D04CD">
      <w:pPr>
        <w:pStyle w:val="SingleTxtG"/>
        <w:rPr>
          <w:bCs/>
          <w:lang w:val="fr-FR" w:eastAsia="zh-CN"/>
        </w:rPr>
      </w:pPr>
      <w:r w:rsidRPr="001D04CD">
        <w:rPr>
          <w:bCs/>
          <w:lang w:val="fr-FR" w:eastAsia="zh-CN"/>
        </w:rPr>
        <w:t>277</w:t>
      </w:r>
      <w:r w:rsidR="00081E53">
        <w:rPr>
          <w:bCs/>
          <w:lang w:val="fr-FR" w:eastAsia="zh-CN"/>
        </w:rPr>
        <w:t>.</w:t>
      </w:r>
      <w:r w:rsidR="00081E53">
        <w:rPr>
          <w:bCs/>
          <w:lang w:val="fr-FR" w:eastAsia="zh-CN"/>
        </w:rPr>
        <w:tab/>
      </w:r>
      <w:r w:rsidRPr="001D04CD">
        <w:rPr>
          <w:bCs/>
          <w:lang w:val="fr-FR" w:eastAsia="zh-CN"/>
        </w:rPr>
        <w:t xml:space="preserve">Une Cellule </w:t>
      </w:r>
      <w:r w:rsidR="00206AD9">
        <w:rPr>
          <w:bCs/>
          <w:lang w:val="fr-FR" w:eastAsia="zh-CN"/>
        </w:rPr>
        <w:t>s</w:t>
      </w:r>
      <w:r w:rsidRPr="001D04CD">
        <w:rPr>
          <w:bCs/>
          <w:lang w:val="fr-FR" w:eastAsia="zh-CN"/>
        </w:rPr>
        <w:t xml:space="preserve">péciale d’enquête a été créée, par l’arrêté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020/MEMJ/DSJRH/MEF du 24 juin 2011, avec pour mission de mener des enquêtes judiciaires relativement aux faits commis pendant la période de la crise post-électorale. </w:t>
      </w:r>
    </w:p>
    <w:p w14:paraId="6CE6367C" w14:textId="3AE1FB53" w:rsidR="001D04CD" w:rsidRPr="001D04CD" w:rsidRDefault="001D04CD" w:rsidP="001D04CD">
      <w:pPr>
        <w:pStyle w:val="SingleTxtG"/>
        <w:rPr>
          <w:bCs/>
          <w:lang w:val="fr-FR" w:eastAsia="zh-CN"/>
        </w:rPr>
      </w:pPr>
      <w:r w:rsidRPr="001D04CD">
        <w:rPr>
          <w:bCs/>
          <w:lang w:val="fr-FR" w:eastAsia="zh-CN"/>
        </w:rPr>
        <w:t>278</w:t>
      </w:r>
      <w:r w:rsidR="00081E53">
        <w:rPr>
          <w:bCs/>
          <w:lang w:val="fr-FR" w:eastAsia="zh-CN"/>
        </w:rPr>
        <w:t>.</w:t>
      </w:r>
      <w:r w:rsidR="00081E53">
        <w:rPr>
          <w:bCs/>
          <w:lang w:val="fr-FR" w:eastAsia="zh-CN"/>
        </w:rPr>
        <w:tab/>
      </w:r>
      <w:r w:rsidRPr="001D04CD">
        <w:rPr>
          <w:bCs/>
          <w:lang w:val="fr-FR" w:eastAsia="zh-CN"/>
        </w:rPr>
        <w:t xml:space="preserve">En décembre 2013, cette </w:t>
      </w:r>
      <w:r w:rsidR="00206AD9">
        <w:rPr>
          <w:bCs/>
          <w:lang w:val="fr-FR" w:eastAsia="zh-CN"/>
        </w:rPr>
        <w:t>c</w:t>
      </w:r>
      <w:r w:rsidRPr="001D04CD">
        <w:rPr>
          <w:bCs/>
          <w:lang w:val="fr-FR" w:eastAsia="zh-CN"/>
        </w:rPr>
        <w:t xml:space="preserve">ellule a été remplacée par la Cellule spéciale d’enquête et d’instruction créée par le décret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2013-915 du 30 décembre 2013 portant création, attributions, composition et fonctionnement de la Cellule spéciale d’enquête et d’instruction. Des dizaines de responsables civils et militaires ont été poursuivis par cette cellule spéciale pour des violations graves des droits de l’</w:t>
      </w:r>
      <w:r w:rsidR="002A2362">
        <w:rPr>
          <w:bCs/>
          <w:lang w:val="fr-FR" w:eastAsia="zh-CN"/>
        </w:rPr>
        <w:t>h</w:t>
      </w:r>
      <w:r w:rsidRPr="001D04CD">
        <w:rPr>
          <w:bCs/>
          <w:lang w:val="fr-FR" w:eastAsia="zh-CN"/>
        </w:rPr>
        <w:t>omme et du Droit International Humanitaire constitutives de crimes pénaux internationaux et commises pendant la crise de 2010-2011.</w:t>
      </w:r>
    </w:p>
    <w:p w14:paraId="65FB739E" w14:textId="0A7380F0" w:rsidR="001D04CD" w:rsidRPr="001D04CD" w:rsidRDefault="001D04CD" w:rsidP="001D04CD">
      <w:pPr>
        <w:pStyle w:val="SingleTxtG"/>
        <w:rPr>
          <w:bCs/>
          <w:lang w:val="fr-FR" w:eastAsia="zh-CN"/>
        </w:rPr>
      </w:pPr>
      <w:r w:rsidRPr="001D04CD">
        <w:rPr>
          <w:bCs/>
          <w:lang w:val="fr-FR" w:eastAsia="zh-CN"/>
        </w:rPr>
        <w:t>279</w:t>
      </w:r>
      <w:r w:rsidR="00081E53">
        <w:rPr>
          <w:bCs/>
          <w:lang w:val="fr-FR" w:eastAsia="zh-CN"/>
        </w:rPr>
        <w:t>.</w:t>
      </w:r>
      <w:r w:rsidR="00081E53">
        <w:rPr>
          <w:bCs/>
          <w:lang w:val="fr-FR" w:eastAsia="zh-CN"/>
        </w:rPr>
        <w:tab/>
      </w:r>
      <w:r w:rsidRPr="001D04CD">
        <w:rPr>
          <w:bCs/>
          <w:lang w:val="fr-FR" w:eastAsia="zh-CN"/>
        </w:rPr>
        <w:t xml:space="preserve">En vue du jugement des crimes dont la Cellule spéciale a été chargée de la poursuite et de l’instruction, les Magistrats des différentes Cours d’appel de la Côte d’Ivoire ont bénéficié d’une formation organisée par l’Opération des Nations Unies en Côte d’Ivoire (ONUCI), à Yamoussoukro, sur les éléments constitutifs des crimes pénaux internationaux. </w:t>
      </w:r>
    </w:p>
    <w:p w14:paraId="67BEE010" w14:textId="2F7BEAB7" w:rsidR="001D04CD" w:rsidRPr="001D04CD" w:rsidRDefault="001D04CD" w:rsidP="001D04CD">
      <w:pPr>
        <w:pStyle w:val="SingleTxtG"/>
        <w:rPr>
          <w:bCs/>
          <w:lang w:val="fr-FR" w:eastAsia="zh-CN"/>
        </w:rPr>
      </w:pPr>
      <w:r w:rsidRPr="001D04CD">
        <w:rPr>
          <w:bCs/>
          <w:lang w:val="fr-FR" w:eastAsia="zh-CN"/>
        </w:rPr>
        <w:t>280</w:t>
      </w:r>
      <w:r w:rsidR="00081E53">
        <w:rPr>
          <w:bCs/>
          <w:lang w:val="fr-FR" w:eastAsia="zh-CN"/>
        </w:rPr>
        <w:t>.</w:t>
      </w:r>
      <w:r w:rsidR="00081E53">
        <w:rPr>
          <w:bCs/>
          <w:lang w:val="fr-FR" w:eastAsia="zh-CN"/>
        </w:rPr>
        <w:tab/>
      </w:r>
      <w:r w:rsidRPr="001D04CD">
        <w:rPr>
          <w:bCs/>
          <w:lang w:val="fr-FR" w:eastAsia="zh-CN"/>
        </w:rPr>
        <w:t>Par ailleurs, le 15 février 2013, la Côte d</w:t>
      </w:r>
      <w:r w:rsidR="002A2362">
        <w:rPr>
          <w:bCs/>
          <w:lang w:val="fr-FR" w:eastAsia="zh-CN"/>
        </w:rPr>
        <w:t>’</w:t>
      </w:r>
      <w:r w:rsidRPr="001D04CD">
        <w:rPr>
          <w:bCs/>
          <w:lang w:val="fr-FR" w:eastAsia="zh-CN"/>
        </w:rPr>
        <w:t>Ivoire a ratifié le Statut de Rome. La définition des différents crimes prévus dans le statut de Rome a été incorporée dans le droit pénal ivoirien depuis 2015.</w:t>
      </w:r>
    </w:p>
    <w:p w14:paraId="20A6A7E5" w14:textId="3D3466FA" w:rsidR="001D04CD" w:rsidRPr="001D04CD" w:rsidRDefault="00052E37" w:rsidP="00202746">
      <w:pPr>
        <w:pStyle w:val="H4G"/>
        <w:rPr>
          <w:lang w:val="fr-FR"/>
        </w:rPr>
      </w:pPr>
      <w:r>
        <w:rPr>
          <w:lang w:val="fr-FR"/>
        </w:rPr>
        <w:tab/>
      </w:r>
      <w:r>
        <w:rPr>
          <w:lang w:val="fr-FR"/>
        </w:rPr>
        <w:tab/>
      </w:r>
      <w:r w:rsidR="001D04CD" w:rsidRPr="001D04CD">
        <w:rPr>
          <w:lang w:val="fr-FR"/>
        </w:rPr>
        <w:t xml:space="preserve">Sur les mesures prises pour enquêter sur les charniers de Yopougon et </w:t>
      </w:r>
      <w:proofErr w:type="spellStart"/>
      <w:r w:rsidR="001D04CD" w:rsidRPr="001D04CD">
        <w:rPr>
          <w:lang w:val="fr-FR"/>
        </w:rPr>
        <w:t>Nahibly</w:t>
      </w:r>
      <w:proofErr w:type="spellEnd"/>
      <w:r w:rsidR="001D04CD" w:rsidRPr="001D04CD">
        <w:rPr>
          <w:lang w:val="fr-FR"/>
        </w:rPr>
        <w:t xml:space="preserve"> </w:t>
      </w:r>
    </w:p>
    <w:p w14:paraId="3483CD1D" w14:textId="6DA2FC80" w:rsidR="001D04CD" w:rsidRPr="001D04CD" w:rsidRDefault="00052E37" w:rsidP="00202746">
      <w:pPr>
        <w:pStyle w:val="H56G"/>
        <w:rPr>
          <w:lang w:val="fr-FR"/>
        </w:rPr>
      </w:pPr>
      <w:r>
        <w:rPr>
          <w:lang w:val="fr-FR"/>
        </w:rPr>
        <w:tab/>
      </w:r>
      <w:r>
        <w:rPr>
          <w:lang w:val="fr-FR"/>
        </w:rPr>
        <w:tab/>
      </w:r>
      <w:r w:rsidR="001D04CD" w:rsidRPr="001D04CD">
        <w:rPr>
          <w:lang w:val="fr-FR"/>
        </w:rPr>
        <w:t>Le charnier de Yopougon</w:t>
      </w:r>
    </w:p>
    <w:p w14:paraId="3F60B1F8" w14:textId="193D1618" w:rsidR="001D04CD" w:rsidRPr="001D04CD" w:rsidRDefault="001D04CD" w:rsidP="00052E37">
      <w:pPr>
        <w:pStyle w:val="SingleTxtG"/>
        <w:rPr>
          <w:bCs/>
          <w:lang w:val="fr-FR" w:eastAsia="zh-CN"/>
        </w:rPr>
      </w:pPr>
      <w:r w:rsidRPr="001D04CD">
        <w:rPr>
          <w:bCs/>
          <w:lang w:val="fr-FR" w:eastAsia="zh-CN"/>
        </w:rPr>
        <w:t>281</w:t>
      </w:r>
      <w:r w:rsidR="00081E53">
        <w:rPr>
          <w:bCs/>
          <w:lang w:val="fr-FR" w:eastAsia="zh-CN"/>
        </w:rPr>
        <w:t>.</w:t>
      </w:r>
      <w:r w:rsidR="00081E53">
        <w:rPr>
          <w:bCs/>
          <w:lang w:val="fr-FR" w:eastAsia="zh-CN"/>
        </w:rPr>
        <w:tab/>
      </w:r>
      <w:r w:rsidRPr="001D04CD">
        <w:rPr>
          <w:bCs/>
          <w:lang w:val="fr-FR" w:eastAsia="zh-CN"/>
        </w:rPr>
        <w:t>L’affaire dite du charnier de Yopougon, lors des violences consécutives à l’élection présidentielle du 22 octobre 2000, a donné lieu à des poursuites judiciaires qui ont abouti à un procès. Ce procès des huit gendarmes accusés de «</w:t>
      </w:r>
      <w:r w:rsidR="00B61BFC">
        <w:rPr>
          <w:bCs/>
          <w:lang w:val="fr-FR" w:eastAsia="zh-CN"/>
        </w:rPr>
        <w:t> </w:t>
      </w:r>
      <w:r w:rsidRPr="001D04CD">
        <w:rPr>
          <w:bCs/>
          <w:lang w:val="fr-FR" w:eastAsia="zh-CN"/>
        </w:rPr>
        <w:t>meurtres et assassinats</w:t>
      </w:r>
      <w:r w:rsidR="00B61BFC">
        <w:rPr>
          <w:bCs/>
          <w:lang w:val="fr-FR" w:eastAsia="zh-CN"/>
        </w:rPr>
        <w:t> </w:t>
      </w:r>
      <w:r w:rsidRPr="001D04CD">
        <w:rPr>
          <w:bCs/>
          <w:lang w:val="fr-FR" w:eastAsia="zh-CN"/>
        </w:rPr>
        <w:t>», a pris fin le 4 août 2001, par un acquittement, «</w:t>
      </w:r>
      <w:r w:rsidR="00B61BFC">
        <w:rPr>
          <w:bCs/>
          <w:lang w:val="fr-FR" w:eastAsia="zh-CN"/>
        </w:rPr>
        <w:t> </w:t>
      </w:r>
      <w:r w:rsidRPr="001D04CD">
        <w:rPr>
          <w:bCs/>
          <w:lang w:val="fr-FR" w:eastAsia="zh-CN"/>
        </w:rPr>
        <w:t>pour faits non constitués</w:t>
      </w:r>
      <w:r w:rsidR="00B61BFC">
        <w:rPr>
          <w:bCs/>
          <w:lang w:val="fr-FR" w:eastAsia="zh-CN"/>
        </w:rPr>
        <w:t> </w:t>
      </w:r>
      <w:r w:rsidRPr="001D04CD">
        <w:rPr>
          <w:bCs/>
          <w:lang w:val="fr-FR" w:eastAsia="zh-CN"/>
        </w:rPr>
        <w:t>», des sept sous-officiers et de leur commandant.</w:t>
      </w:r>
    </w:p>
    <w:p w14:paraId="7B98482A" w14:textId="02116892" w:rsidR="001D04CD" w:rsidRPr="001D04CD" w:rsidRDefault="00052E37" w:rsidP="00202746">
      <w:pPr>
        <w:pStyle w:val="H56G"/>
        <w:rPr>
          <w:lang w:val="fr-FR"/>
        </w:rPr>
      </w:pPr>
      <w:r>
        <w:rPr>
          <w:lang w:val="fr-FR"/>
        </w:rPr>
        <w:tab/>
      </w:r>
      <w:r>
        <w:rPr>
          <w:lang w:val="fr-FR"/>
        </w:rPr>
        <w:tab/>
      </w:r>
      <w:r w:rsidR="001D04CD" w:rsidRPr="001D04CD">
        <w:rPr>
          <w:lang w:val="fr-FR"/>
        </w:rPr>
        <w:t xml:space="preserve">Le charnier de </w:t>
      </w:r>
      <w:proofErr w:type="spellStart"/>
      <w:r w:rsidR="001D04CD" w:rsidRPr="001D04CD">
        <w:rPr>
          <w:lang w:val="fr-FR"/>
        </w:rPr>
        <w:t>Nahibly</w:t>
      </w:r>
      <w:proofErr w:type="spellEnd"/>
    </w:p>
    <w:p w14:paraId="1C1561A1" w14:textId="30C3E318" w:rsidR="001D04CD" w:rsidRPr="001D04CD" w:rsidRDefault="001D04CD" w:rsidP="00052E37">
      <w:pPr>
        <w:pStyle w:val="SingleTxtG"/>
        <w:rPr>
          <w:bCs/>
          <w:lang w:val="fr-FR" w:eastAsia="zh-CN"/>
        </w:rPr>
      </w:pPr>
      <w:r w:rsidRPr="001D04CD">
        <w:rPr>
          <w:bCs/>
          <w:lang w:val="fr-FR" w:eastAsia="zh-CN"/>
        </w:rPr>
        <w:t>282</w:t>
      </w:r>
      <w:r w:rsidR="00081E53">
        <w:rPr>
          <w:bCs/>
          <w:lang w:val="fr-FR" w:eastAsia="zh-CN"/>
        </w:rPr>
        <w:t>.</w:t>
      </w:r>
      <w:r w:rsidR="00081E53">
        <w:rPr>
          <w:bCs/>
          <w:lang w:val="fr-FR" w:eastAsia="zh-CN"/>
        </w:rPr>
        <w:tab/>
      </w:r>
      <w:r w:rsidRPr="001D04CD">
        <w:rPr>
          <w:bCs/>
          <w:lang w:val="fr-FR" w:eastAsia="zh-CN"/>
        </w:rPr>
        <w:t>Des dizaines de responsables civils et militaires ont été poursuivis par la Cellule spéciale d’enquête et d’instruction pour des violations graves des droits de l’</w:t>
      </w:r>
      <w:r w:rsidR="002A2362">
        <w:rPr>
          <w:bCs/>
          <w:lang w:val="fr-FR" w:eastAsia="zh-CN"/>
        </w:rPr>
        <w:t>h</w:t>
      </w:r>
      <w:r w:rsidRPr="001D04CD">
        <w:rPr>
          <w:bCs/>
          <w:lang w:val="fr-FR" w:eastAsia="zh-CN"/>
        </w:rPr>
        <w:t>omme et du Droit International Humanitaire constitutives de crimes pénaux internationaux et commises pendant la crise de 2010-2011.</w:t>
      </w:r>
    </w:p>
    <w:bookmarkEnd w:id="18"/>
    <w:p w14:paraId="7B4F2664" w14:textId="373BE191" w:rsidR="001D04CD"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30 de la liste de points</w:t>
      </w:r>
    </w:p>
    <w:p w14:paraId="3462868A" w14:textId="70777940" w:rsidR="001D04CD" w:rsidRPr="001D04CD" w:rsidRDefault="001D04CD" w:rsidP="00052E37">
      <w:pPr>
        <w:pStyle w:val="SingleTxtG"/>
        <w:rPr>
          <w:bCs/>
          <w:lang w:val="fr-FR" w:eastAsia="zh-CN"/>
        </w:rPr>
      </w:pPr>
      <w:r w:rsidRPr="001D04CD">
        <w:rPr>
          <w:bCs/>
          <w:lang w:val="fr-FR" w:eastAsia="zh-CN"/>
        </w:rPr>
        <w:t>28</w:t>
      </w:r>
      <w:r w:rsidR="00081E53">
        <w:rPr>
          <w:bCs/>
          <w:lang w:val="fr-FR" w:eastAsia="zh-CN"/>
        </w:rPr>
        <w:t>3.</w:t>
      </w:r>
      <w:r w:rsidR="00081E53">
        <w:rPr>
          <w:bCs/>
          <w:lang w:val="fr-FR" w:eastAsia="zh-CN"/>
        </w:rPr>
        <w:tab/>
      </w:r>
      <w:r w:rsidRPr="001D04CD">
        <w:rPr>
          <w:bCs/>
          <w:lang w:val="fr-FR" w:eastAsia="zh-CN"/>
        </w:rPr>
        <w:t>En vue d’assurer un meilleur suivi des cas de violations des droits de l</w:t>
      </w:r>
      <w:r w:rsidR="002A2362">
        <w:rPr>
          <w:bCs/>
          <w:lang w:val="fr-FR" w:eastAsia="zh-CN"/>
        </w:rPr>
        <w:t>’</w:t>
      </w:r>
      <w:r w:rsidRPr="001D04CD">
        <w:rPr>
          <w:bCs/>
          <w:lang w:val="fr-FR" w:eastAsia="zh-CN"/>
        </w:rPr>
        <w:t>Homme attribués aux éléments des Forces Armées de Côte d’Ivoire (FACI), un mécanisme conjoint, appelé «</w:t>
      </w:r>
      <w:r w:rsidR="002A2362">
        <w:rPr>
          <w:bCs/>
          <w:lang w:val="fr-FR" w:eastAsia="zh-CN"/>
        </w:rPr>
        <w:t> </w:t>
      </w:r>
      <w:r w:rsidRPr="001D04CD">
        <w:rPr>
          <w:bCs/>
          <w:lang w:val="fr-FR" w:eastAsia="zh-CN"/>
        </w:rPr>
        <w:t>Mécanisme de suivi des cas de violations des Droits de l’Homme par les Force</w:t>
      </w:r>
      <w:r w:rsidR="002A2362">
        <w:rPr>
          <w:bCs/>
          <w:lang w:val="fr-FR" w:eastAsia="zh-CN"/>
        </w:rPr>
        <w:t>s</w:t>
      </w:r>
      <w:r w:rsidRPr="001D04CD">
        <w:rPr>
          <w:bCs/>
          <w:lang w:val="fr-FR" w:eastAsia="zh-CN"/>
        </w:rPr>
        <w:t xml:space="preserve"> Armées de Côte d’Ivoire</w:t>
      </w:r>
      <w:r w:rsidR="002A2362">
        <w:rPr>
          <w:bCs/>
          <w:lang w:val="fr-FR" w:eastAsia="zh-CN"/>
        </w:rPr>
        <w:t> </w:t>
      </w:r>
      <w:r w:rsidRPr="001D04CD">
        <w:rPr>
          <w:bCs/>
          <w:lang w:val="fr-FR" w:eastAsia="zh-CN"/>
        </w:rPr>
        <w:t>», existe depuis le 24 août 2015. Ce mécanisme comprenait l’ONUCI, l’</w:t>
      </w:r>
      <w:r w:rsidR="00796580">
        <w:rPr>
          <w:bCs/>
          <w:lang w:val="fr-FR" w:eastAsia="zh-CN"/>
        </w:rPr>
        <w:t>État</w:t>
      </w:r>
      <w:r w:rsidRPr="001D04CD">
        <w:rPr>
          <w:bCs/>
          <w:lang w:val="fr-FR" w:eastAsia="zh-CN"/>
        </w:rPr>
        <w:t xml:space="preserve">-major Général des FACI et la CNDHCI. En dépit du départ de l’ONUCI, ce Mécanisme demeure. Il a pour objectif la formation et la sensibilisation des forces de l’ordre sur les dispositions relatives à la torture et au mauvais traitement tout en prenant en compte les lignes directrices de </w:t>
      </w:r>
      <w:proofErr w:type="spellStart"/>
      <w:r w:rsidRPr="001D04CD">
        <w:rPr>
          <w:bCs/>
          <w:lang w:val="fr-FR" w:eastAsia="zh-CN"/>
        </w:rPr>
        <w:t>Robben</w:t>
      </w:r>
      <w:proofErr w:type="spellEnd"/>
      <w:r w:rsidRPr="001D04CD">
        <w:rPr>
          <w:bCs/>
          <w:lang w:val="fr-FR" w:eastAsia="zh-CN"/>
        </w:rPr>
        <w:t xml:space="preserve"> Island.</w:t>
      </w:r>
    </w:p>
    <w:p w14:paraId="45C524E2" w14:textId="31BFB2BE" w:rsidR="001D04CD" w:rsidRPr="001D04CD" w:rsidRDefault="001D04CD" w:rsidP="00052E37">
      <w:pPr>
        <w:pStyle w:val="SingleTxtG"/>
        <w:rPr>
          <w:bCs/>
          <w:lang w:val="fr-FR" w:eastAsia="zh-CN"/>
        </w:rPr>
      </w:pPr>
      <w:r w:rsidRPr="001D04CD">
        <w:rPr>
          <w:bCs/>
          <w:lang w:val="fr-FR" w:eastAsia="zh-CN"/>
        </w:rPr>
        <w:t>284</w:t>
      </w:r>
      <w:r w:rsidR="00081E53">
        <w:rPr>
          <w:bCs/>
          <w:lang w:val="fr-FR" w:eastAsia="zh-CN"/>
        </w:rPr>
        <w:t>.</w:t>
      </w:r>
      <w:r w:rsidR="00081E53">
        <w:rPr>
          <w:bCs/>
          <w:lang w:val="fr-FR" w:eastAsia="zh-CN"/>
        </w:rPr>
        <w:tab/>
      </w:r>
      <w:r w:rsidRPr="001D04CD">
        <w:rPr>
          <w:bCs/>
          <w:lang w:val="fr-FR" w:eastAsia="zh-CN"/>
        </w:rPr>
        <w:t>Toutes les fois où de telles allégations sont portées à sa connaissance, ledit Mécanisme, qui est représenté dans les quatre (4) régions militaires du pays, procède à des enquêtes, et, le cas échéant, exerce des poursuites, suivies de condamnations (radiations, emprisonnements, etc.).</w:t>
      </w:r>
      <w:r w:rsidR="002A2362">
        <w:rPr>
          <w:bCs/>
          <w:lang w:val="fr-FR" w:eastAsia="zh-CN"/>
        </w:rPr>
        <w:t xml:space="preserve"> </w:t>
      </w:r>
    </w:p>
    <w:p w14:paraId="0A4E0BA6" w14:textId="0E67D637" w:rsidR="00416B67" w:rsidRPr="00202746" w:rsidRDefault="00E6780A" w:rsidP="00202746">
      <w:pPr>
        <w:pStyle w:val="H23G"/>
        <w:suppressAutoHyphens w:val="0"/>
        <w:rPr>
          <w:b w:val="0"/>
          <w:noProof/>
          <w:sz w:val="20"/>
          <w:szCs w:val="20"/>
          <w:lang w:val="fr-FR"/>
        </w:rPr>
      </w:pPr>
      <w:bookmarkStart w:id="19" w:name="_Hlk33283262"/>
      <w:r>
        <w:rPr>
          <w:noProof/>
          <w:sz w:val="20"/>
          <w:szCs w:val="20"/>
          <w:lang w:val="fr-FR"/>
        </w:rPr>
        <w:tab/>
      </w:r>
      <w:r>
        <w:rPr>
          <w:noProof/>
          <w:sz w:val="20"/>
          <w:szCs w:val="20"/>
          <w:lang w:val="fr-FR"/>
        </w:rPr>
        <w:tab/>
      </w:r>
      <w:r w:rsidR="00416B67" w:rsidRPr="00202746">
        <w:rPr>
          <w:noProof/>
          <w:sz w:val="20"/>
          <w:szCs w:val="20"/>
          <w:lang w:val="fr-FR"/>
        </w:rPr>
        <w:t>Réponse au paragraphe 31 de la liste de points</w:t>
      </w:r>
    </w:p>
    <w:bookmarkEnd w:id="19"/>
    <w:p w14:paraId="37BC91F2" w14:textId="7DC84D49" w:rsidR="001D04CD" w:rsidRPr="001D04CD" w:rsidRDefault="001D04CD" w:rsidP="00052E37">
      <w:pPr>
        <w:pStyle w:val="SingleTxtG"/>
        <w:rPr>
          <w:bCs/>
          <w:lang w:val="fr-FR" w:eastAsia="zh-CN"/>
        </w:rPr>
      </w:pPr>
      <w:r w:rsidRPr="001D04CD">
        <w:rPr>
          <w:bCs/>
          <w:lang w:val="fr-FR" w:eastAsia="zh-CN"/>
        </w:rPr>
        <w:t>285</w:t>
      </w:r>
      <w:r w:rsidR="00081E53">
        <w:rPr>
          <w:bCs/>
          <w:lang w:val="fr-FR" w:eastAsia="zh-CN"/>
        </w:rPr>
        <w:t>.</w:t>
      </w:r>
      <w:r w:rsidR="00081E53">
        <w:rPr>
          <w:bCs/>
          <w:lang w:val="fr-FR" w:eastAsia="zh-CN"/>
        </w:rPr>
        <w:tab/>
      </w:r>
      <w:r w:rsidRPr="001D04CD">
        <w:rPr>
          <w:bCs/>
          <w:lang w:val="fr-FR" w:eastAsia="zh-CN"/>
        </w:rPr>
        <w:t>Les enquêtes et les poursuites judiciaires se font sur la base des textes en vigueur en Côte d’Ivoire. Les parquets compétents s’intéressent à toutes les personnes impliquées dans les violations des droits de l’</w:t>
      </w:r>
      <w:r w:rsidR="002A2362">
        <w:rPr>
          <w:bCs/>
          <w:lang w:val="fr-FR" w:eastAsia="zh-CN"/>
        </w:rPr>
        <w:t>h</w:t>
      </w:r>
      <w:r w:rsidRPr="001D04CD">
        <w:rPr>
          <w:bCs/>
          <w:lang w:val="fr-FR" w:eastAsia="zh-CN"/>
        </w:rPr>
        <w:t>omme.</w:t>
      </w:r>
    </w:p>
    <w:p w14:paraId="6C3124E6" w14:textId="7D71C46F" w:rsidR="001D04CD" w:rsidRPr="001D04CD" w:rsidRDefault="001D04CD" w:rsidP="00052E37">
      <w:pPr>
        <w:pStyle w:val="SingleTxtG"/>
        <w:rPr>
          <w:bCs/>
          <w:lang w:val="fr-FR" w:eastAsia="zh-CN"/>
        </w:rPr>
      </w:pPr>
      <w:r w:rsidRPr="001D04CD">
        <w:rPr>
          <w:bCs/>
          <w:lang w:val="fr-FR" w:eastAsia="zh-CN"/>
        </w:rPr>
        <w:t>286</w:t>
      </w:r>
      <w:r w:rsidR="00081E53">
        <w:rPr>
          <w:bCs/>
          <w:lang w:val="fr-FR" w:eastAsia="zh-CN"/>
        </w:rPr>
        <w:t>.</w:t>
      </w:r>
      <w:r w:rsidR="00081E53">
        <w:rPr>
          <w:bCs/>
          <w:lang w:val="fr-FR" w:eastAsia="zh-CN"/>
        </w:rPr>
        <w:tab/>
      </w:r>
      <w:r w:rsidRPr="001D04CD">
        <w:rPr>
          <w:bCs/>
          <w:lang w:val="fr-FR" w:eastAsia="zh-CN"/>
        </w:rPr>
        <w:t xml:space="preserve">Ainsi, deux anciens commandants de zone, basés respectivement à Bouaké (centre) et Man (ouest) </w:t>
      </w:r>
      <w:r w:rsidR="008031B4" w:rsidRPr="001D04CD">
        <w:rPr>
          <w:bCs/>
          <w:lang w:val="fr-FR" w:eastAsia="zh-CN"/>
        </w:rPr>
        <w:t xml:space="preserve">Chérif </w:t>
      </w:r>
      <w:r w:rsidRPr="001D04CD">
        <w:rPr>
          <w:bCs/>
          <w:lang w:val="fr-FR" w:eastAsia="zh-CN"/>
        </w:rPr>
        <w:t xml:space="preserve">Ousmane et </w:t>
      </w:r>
      <w:proofErr w:type="spellStart"/>
      <w:r w:rsidRPr="001D04CD">
        <w:rPr>
          <w:bCs/>
          <w:lang w:val="fr-FR" w:eastAsia="zh-CN"/>
        </w:rPr>
        <w:t>Losséni</w:t>
      </w:r>
      <w:proofErr w:type="spellEnd"/>
      <w:r w:rsidRPr="001D04CD">
        <w:rPr>
          <w:bCs/>
          <w:lang w:val="fr-FR" w:eastAsia="zh-CN"/>
        </w:rPr>
        <w:t xml:space="preserve"> </w:t>
      </w:r>
      <w:r w:rsidR="008031B4" w:rsidRPr="001D04CD">
        <w:rPr>
          <w:bCs/>
          <w:lang w:val="fr-FR" w:eastAsia="zh-CN"/>
        </w:rPr>
        <w:t>Fofana</w:t>
      </w:r>
      <w:r w:rsidRPr="001D04CD">
        <w:rPr>
          <w:bCs/>
          <w:lang w:val="fr-FR" w:eastAsia="zh-CN"/>
        </w:rPr>
        <w:t xml:space="preserve">, ont été inculpés en juillet 2015 par les Juges d’instruction. Pour les autres, les enquêtes se poursuivent. </w:t>
      </w:r>
    </w:p>
    <w:p w14:paraId="346184CA" w14:textId="46794B31" w:rsidR="001D04CD" w:rsidRPr="001D04CD" w:rsidRDefault="001D04CD" w:rsidP="00052E37">
      <w:pPr>
        <w:pStyle w:val="SingleTxtG"/>
        <w:rPr>
          <w:bCs/>
          <w:lang w:val="fr-FR" w:eastAsia="zh-CN"/>
        </w:rPr>
      </w:pPr>
      <w:r w:rsidRPr="001D04CD">
        <w:rPr>
          <w:bCs/>
          <w:lang w:val="fr-FR" w:eastAsia="zh-CN"/>
        </w:rPr>
        <w:t>287</w:t>
      </w:r>
      <w:r w:rsidR="00081E53">
        <w:rPr>
          <w:bCs/>
          <w:lang w:val="fr-FR" w:eastAsia="zh-CN"/>
        </w:rPr>
        <w:t>.</w:t>
      </w:r>
      <w:r w:rsidR="00081E53">
        <w:rPr>
          <w:bCs/>
          <w:lang w:val="fr-FR" w:eastAsia="zh-CN"/>
        </w:rPr>
        <w:tab/>
      </w:r>
      <w:r w:rsidRPr="001D04CD">
        <w:rPr>
          <w:bCs/>
          <w:lang w:val="fr-FR" w:eastAsia="zh-CN"/>
        </w:rPr>
        <w:t>Concernant toujours les éléments des FRCI, la Chambre préliminaire III de la CPI a autorisé les services du Procureur de la CPI à ouvrir des enquêtes</w:t>
      </w:r>
      <w:r w:rsidR="008031B4">
        <w:rPr>
          <w:bCs/>
          <w:lang w:val="fr-FR" w:eastAsia="zh-CN"/>
        </w:rPr>
        <w:t xml:space="preserve"> </w:t>
      </w:r>
      <w:r w:rsidRPr="001D04CD">
        <w:rPr>
          <w:bCs/>
          <w:lang w:val="fr-FR" w:eastAsia="zh-CN"/>
        </w:rPr>
        <w:t xml:space="preserve">sur la situation en Côte d’Ivoire, au sujet des crimes relevant de la compétence de la Cour qui auraient été commis depuis le 28 novembre 2010 et des crimes qui pourraient être commis à l’avenir dans le contexte de cette situation. </w:t>
      </w:r>
    </w:p>
    <w:p w14:paraId="7AC8CA1A" w14:textId="0C6D26EE" w:rsidR="001D04CD" w:rsidRPr="001D04CD" w:rsidRDefault="001D04CD" w:rsidP="00052E37">
      <w:pPr>
        <w:pStyle w:val="SingleTxtG"/>
        <w:rPr>
          <w:bCs/>
          <w:lang w:val="fr-FR" w:eastAsia="zh-CN"/>
        </w:rPr>
      </w:pPr>
      <w:r w:rsidRPr="001D04CD">
        <w:rPr>
          <w:bCs/>
          <w:lang w:val="fr-FR" w:eastAsia="zh-CN"/>
        </w:rPr>
        <w:t>288</w:t>
      </w:r>
      <w:r w:rsidR="00081E53">
        <w:rPr>
          <w:bCs/>
          <w:lang w:val="fr-FR" w:eastAsia="zh-CN"/>
        </w:rPr>
        <w:t>.</w:t>
      </w:r>
      <w:r w:rsidR="00081E53">
        <w:rPr>
          <w:bCs/>
          <w:lang w:val="fr-FR" w:eastAsia="zh-CN"/>
        </w:rPr>
        <w:tab/>
      </w:r>
      <w:r w:rsidRPr="001D04CD">
        <w:rPr>
          <w:bCs/>
          <w:lang w:val="fr-FR" w:eastAsia="zh-CN"/>
        </w:rPr>
        <w:t>Le 22 février 2012, la Chambre préliminaire III a décidé d’étendre l’autorisation d’enquêter en Côte d’Ivoire aux crimes relevant de la compétence de la Cour qui auraient été commis entre le 19 septembre 2002 et le 28 novembre 2010, tant sur les actes des forces pro</w:t>
      </w:r>
      <w:r w:rsidR="00AE0643">
        <w:rPr>
          <w:bCs/>
          <w:lang w:val="fr-FR" w:eastAsia="zh-CN"/>
        </w:rPr>
        <w:t> </w:t>
      </w:r>
      <w:r w:rsidRPr="001D04CD">
        <w:rPr>
          <w:bCs/>
          <w:lang w:val="fr-FR" w:eastAsia="zh-CN"/>
        </w:rPr>
        <w:t>Gbagbo que sur ceux des forces pro</w:t>
      </w:r>
      <w:r w:rsidR="00AE0643">
        <w:rPr>
          <w:bCs/>
          <w:lang w:val="fr-FR" w:eastAsia="zh-CN"/>
        </w:rPr>
        <w:t> </w:t>
      </w:r>
      <w:r w:rsidRPr="001D04CD">
        <w:rPr>
          <w:bCs/>
          <w:lang w:val="fr-FR" w:eastAsia="zh-CN"/>
        </w:rPr>
        <w:t>Ouattara.</w:t>
      </w:r>
    </w:p>
    <w:p w14:paraId="03FE3751" w14:textId="67DA8344" w:rsidR="001D04CD" w:rsidRPr="00202746" w:rsidRDefault="00E6780A" w:rsidP="00202746">
      <w:pPr>
        <w:pStyle w:val="H23G"/>
        <w:suppressAutoHyphens w:val="0"/>
        <w:rPr>
          <w:b w:val="0"/>
          <w:noProof/>
          <w:sz w:val="20"/>
          <w:szCs w:val="20"/>
          <w:lang w:val="fr-FR"/>
        </w:rPr>
      </w:pPr>
      <w:bookmarkStart w:id="20" w:name="_Hlk33283294"/>
      <w:r>
        <w:rPr>
          <w:noProof/>
          <w:sz w:val="20"/>
          <w:szCs w:val="20"/>
          <w:lang w:val="fr-FR"/>
        </w:rPr>
        <w:tab/>
      </w:r>
      <w:r>
        <w:rPr>
          <w:noProof/>
          <w:sz w:val="20"/>
          <w:szCs w:val="20"/>
          <w:lang w:val="fr-FR"/>
        </w:rPr>
        <w:tab/>
      </w:r>
      <w:r w:rsidR="00416B67" w:rsidRPr="00202746">
        <w:rPr>
          <w:noProof/>
          <w:sz w:val="20"/>
          <w:szCs w:val="20"/>
          <w:lang w:val="fr-FR"/>
        </w:rPr>
        <w:t>Réponse au paragraphe 32 de la liste de points</w:t>
      </w:r>
    </w:p>
    <w:p w14:paraId="7E470FEA" w14:textId="69C5BE07" w:rsidR="001D04CD" w:rsidRPr="001D04CD" w:rsidRDefault="001D04CD" w:rsidP="00052E37">
      <w:pPr>
        <w:pStyle w:val="SingleTxtG"/>
        <w:rPr>
          <w:bCs/>
          <w:lang w:val="fr-FR" w:eastAsia="zh-CN"/>
        </w:rPr>
      </w:pPr>
      <w:r w:rsidRPr="001D04CD">
        <w:rPr>
          <w:bCs/>
          <w:lang w:val="fr-FR" w:eastAsia="zh-CN"/>
        </w:rPr>
        <w:t>289</w:t>
      </w:r>
      <w:r w:rsidR="00081E53">
        <w:rPr>
          <w:bCs/>
          <w:lang w:val="fr-FR" w:eastAsia="zh-CN"/>
        </w:rPr>
        <w:t>.</w:t>
      </w:r>
      <w:r w:rsidR="00081E53">
        <w:rPr>
          <w:bCs/>
          <w:lang w:val="fr-FR" w:eastAsia="zh-CN"/>
        </w:rPr>
        <w:tab/>
      </w:r>
      <w:r w:rsidRPr="001D04CD">
        <w:rPr>
          <w:bCs/>
          <w:lang w:val="fr-FR" w:eastAsia="zh-CN"/>
        </w:rPr>
        <w:t xml:space="preserve">Le Tribunal Militaire d’Abidjan (TMA) n’a pas été saisi de faits qui auraient été commis par des éléments des FRCI à l’occasion du déguerpissement, initié par la SODEFOR, des occupants de la forêt classée de </w:t>
      </w:r>
      <w:proofErr w:type="spellStart"/>
      <w:r w:rsidRPr="001D04CD">
        <w:rPr>
          <w:bCs/>
          <w:lang w:val="fr-FR" w:eastAsia="zh-CN"/>
        </w:rPr>
        <w:t>Niégré</w:t>
      </w:r>
      <w:proofErr w:type="spellEnd"/>
      <w:r w:rsidRPr="001D04CD">
        <w:rPr>
          <w:bCs/>
          <w:lang w:val="fr-FR" w:eastAsia="zh-CN"/>
        </w:rPr>
        <w:t xml:space="preserve"> (Sassandra), en juin 2013. Il y a été allégué des faits de viols, de mauvais traitements, de mort de trois personnes, d’actes d’extorsion et la destruction de biens).</w:t>
      </w:r>
    </w:p>
    <w:p w14:paraId="67D5810E" w14:textId="62180555" w:rsidR="001D04CD" w:rsidRPr="001D04CD" w:rsidRDefault="001D04CD" w:rsidP="00052E37">
      <w:pPr>
        <w:pStyle w:val="SingleTxtG"/>
        <w:rPr>
          <w:bCs/>
          <w:lang w:val="fr-FR" w:eastAsia="zh-CN"/>
        </w:rPr>
      </w:pPr>
      <w:r w:rsidRPr="001D04CD">
        <w:rPr>
          <w:bCs/>
          <w:lang w:val="fr-FR" w:eastAsia="zh-CN"/>
        </w:rPr>
        <w:t>290</w:t>
      </w:r>
      <w:r w:rsidR="00081E53">
        <w:rPr>
          <w:bCs/>
          <w:lang w:val="fr-FR" w:eastAsia="zh-CN"/>
        </w:rPr>
        <w:t>.</w:t>
      </w:r>
      <w:r w:rsidR="00081E53">
        <w:rPr>
          <w:bCs/>
          <w:lang w:val="fr-FR" w:eastAsia="zh-CN"/>
        </w:rPr>
        <w:tab/>
      </w:r>
      <w:r w:rsidRPr="001D04CD">
        <w:rPr>
          <w:bCs/>
          <w:lang w:val="fr-FR" w:eastAsia="zh-CN"/>
        </w:rPr>
        <w:t>En conséquence, aucune enquête à ce jour n’a été entreprise au sujet de ces incidents qui auraient été commis par les FRCI.</w:t>
      </w:r>
    </w:p>
    <w:p w14:paraId="04C4EF53" w14:textId="4E917235" w:rsidR="001D04CD" w:rsidRPr="001D04CD" w:rsidRDefault="00052E37" w:rsidP="00202746">
      <w:pPr>
        <w:pStyle w:val="H4G"/>
        <w:rPr>
          <w:lang w:val="fr-FR"/>
        </w:rPr>
      </w:pPr>
      <w:bookmarkStart w:id="21" w:name="_Hlk33283327"/>
      <w:bookmarkEnd w:id="20"/>
      <w:r>
        <w:rPr>
          <w:lang w:val="fr-FR"/>
        </w:rPr>
        <w:tab/>
      </w:r>
      <w:r>
        <w:rPr>
          <w:lang w:val="fr-FR"/>
        </w:rPr>
        <w:tab/>
      </w:r>
      <w:r w:rsidR="001D04CD" w:rsidRPr="001D04CD">
        <w:rPr>
          <w:lang w:val="fr-FR"/>
        </w:rPr>
        <w:t>Sur les allégations d’actes d’extorsion et de violence physique à l’égard des habitants des</w:t>
      </w:r>
      <w:r w:rsidR="003B0CE9">
        <w:rPr>
          <w:lang w:val="fr-FR"/>
        </w:rPr>
        <w:t> </w:t>
      </w:r>
      <w:r w:rsidR="001D04CD" w:rsidRPr="001D04CD">
        <w:rPr>
          <w:lang w:val="fr-FR"/>
        </w:rPr>
        <w:t>forêts classées</w:t>
      </w:r>
    </w:p>
    <w:bookmarkEnd w:id="21"/>
    <w:p w14:paraId="121DF296" w14:textId="3CD73D69" w:rsidR="001D04CD" w:rsidRPr="001D04CD" w:rsidRDefault="001D04CD" w:rsidP="00052E37">
      <w:pPr>
        <w:pStyle w:val="SingleTxtG"/>
        <w:rPr>
          <w:bCs/>
          <w:lang w:val="fr-FR" w:eastAsia="zh-CN"/>
        </w:rPr>
      </w:pPr>
      <w:r w:rsidRPr="001D04CD">
        <w:rPr>
          <w:bCs/>
          <w:lang w:val="fr-FR" w:eastAsia="zh-CN"/>
        </w:rPr>
        <w:t>291</w:t>
      </w:r>
      <w:r w:rsidR="00081E53">
        <w:rPr>
          <w:bCs/>
          <w:lang w:val="fr-FR" w:eastAsia="zh-CN"/>
        </w:rPr>
        <w:t>.</w:t>
      </w:r>
      <w:r w:rsidR="00081E53">
        <w:rPr>
          <w:bCs/>
          <w:lang w:val="fr-FR" w:eastAsia="zh-CN"/>
        </w:rPr>
        <w:tab/>
      </w:r>
      <w:r w:rsidRPr="001D04CD">
        <w:rPr>
          <w:bCs/>
          <w:lang w:val="fr-FR" w:eastAsia="zh-CN"/>
        </w:rPr>
        <w:t>Le Gouvernement ivoirien n’a pas eu connaissance des allégations à la disposition du Comité faisant état d’actes d’extorsion et de violence physique à l’égard des habitants des forêts classées par les mêmes agents de l’État.</w:t>
      </w:r>
    </w:p>
    <w:p w14:paraId="12B4B831" w14:textId="285BBD0A" w:rsidR="001D04CD" w:rsidRDefault="001D04CD" w:rsidP="00052E37">
      <w:pPr>
        <w:pStyle w:val="SingleTxtG"/>
        <w:rPr>
          <w:bCs/>
          <w:lang w:val="fr-FR" w:eastAsia="zh-CN"/>
        </w:rPr>
      </w:pPr>
      <w:r w:rsidRPr="001D04CD">
        <w:rPr>
          <w:bCs/>
          <w:lang w:val="fr-FR" w:eastAsia="zh-CN"/>
        </w:rPr>
        <w:t>292</w:t>
      </w:r>
      <w:r w:rsidR="00081E53">
        <w:rPr>
          <w:bCs/>
          <w:lang w:val="fr-FR" w:eastAsia="zh-CN"/>
        </w:rPr>
        <w:t>.</w:t>
      </w:r>
      <w:r w:rsidR="00081E53">
        <w:rPr>
          <w:bCs/>
          <w:lang w:val="fr-FR" w:eastAsia="zh-CN"/>
        </w:rPr>
        <w:tab/>
      </w:r>
      <w:r w:rsidRPr="001D04CD">
        <w:rPr>
          <w:bCs/>
          <w:lang w:val="fr-FR" w:eastAsia="zh-CN"/>
        </w:rPr>
        <w:t xml:space="preserve">Toutefois, la question des déplacés des forêts classées, dont celle du Mont </w:t>
      </w:r>
      <w:proofErr w:type="spellStart"/>
      <w:r w:rsidRPr="001D04CD">
        <w:rPr>
          <w:bCs/>
          <w:lang w:val="fr-FR" w:eastAsia="zh-CN"/>
        </w:rPr>
        <w:t>Péko</w:t>
      </w:r>
      <w:proofErr w:type="spellEnd"/>
      <w:r w:rsidRPr="001D04CD">
        <w:rPr>
          <w:bCs/>
          <w:lang w:val="fr-FR" w:eastAsia="zh-CN"/>
        </w:rPr>
        <w:t xml:space="preserve">, fait l’objet d’attention particulière de la part du Gouvernement. Singulièrement pour le cas de la Forêt classée du Mont </w:t>
      </w:r>
      <w:proofErr w:type="spellStart"/>
      <w:r w:rsidRPr="001D04CD">
        <w:rPr>
          <w:bCs/>
          <w:lang w:val="fr-FR" w:eastAsia="zh-CN"/>
        </w:rPr>
        <w:t>Péko</w:t>
      </w:r>
      <w:proofErr w:type="spellEnd"/>
      <w:r w:rsidRPr="001D04CD">
        <w:rPr>
          <w:bCs/>
          <w:lang w:val="fr-FR" w:eastAsia="zh-CN"/>
        </w:rPr>
        <w:t xml:space="preserve">, la prise en charge des personnes concernées est gérée dans le cadre du Traité d’Accord et de Coopération liant la Côte d’Ivoire au Burkina Faso, pays dont sont originaires la plupart des occupants de ladite forêt classée. </w:t>
      </w:r>
    </w:p>
    <w:p w14:paraId="687437F5" w14:textId="626FDE94" w:rsidR="00416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bookmarkStart w:id="22" w:name="_Hlk33283387"/>
      <w:r w:rsidR="00416B67" w:rsidRPr="00202746">
        <w:rPr>
          <w:noProof/>
          <w:sz w:val="20"/>
          <w:szCs w:val="20"/>
          <w:lang w:val="fr-FR"/>
        </w:rPr>
        <w:t>Réponse au paragraphe 33 de la liste de points</w:t>
      </w:r>
    </w:p>
    <w:bookmarkEnd w:id="22"/>
    <w:p w14:paraId="406765A1" w14:textId="4E3CBEFD" w:rsidR="001D04CD" w:rsidRPr="001D04CD" w:rsidRDefault="001D04CD" w:rsidP="00052E37">
      <w:pPr>
        <w:pStyle w:val="SingleTxtG"/>
        <w:rPr>
          <w:bCs/>
          <w:lang w:val="fr-FR" w:eastAsia="zh-CN"/>
        </w:rPr>
      </w:pPr>
      <w:r w:rsidRPr="001D04CD">
        <w:rPr>
          <w:bCs/>
          <w:lang w:val="fr-FR" w:eastAsia="zh-CN"/>
        </w:rPr>
        <w:t>293</w:t>
      </w:r>
      <w:r w:rsidR="00081E53">
        <w:rPr>
          <w:bCs/>
          <w:lang w:val="fr-FR" w:eastAsia="zh-CN"/>
        </w:rPr>
        <w:t>.</w:t>
      </w:r>
      <w:r w:rsidR="00081E53">
        <w:rPr>
          <w:bCs/>
          <w:lang w:val="fr-FR" w:eastAsia="zh-CN"/>
        </w:rPr>
        <w:tab/>
      </w:r>
      <w:r w:rsidRPr="001D04CD">
        <w:rPr>
          <w:bCs/>
          <w:lang w:val="fr-FR" w:eastAsia="zh-CN"/>
        </w:rPr>
        <w:t xml:space="preserve">Créée par le décret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2013-915 du 30 décembre 2013 en remplacement de la Cellule Spéciale d’Enquête, la Cellule Spéciale d’Enquête et d’Instruction est chargée de poursuivre les enquêtes et les procédures judiciaires sur les crimes de la crise postélectorale. Elle est animée par trois juges d’instruction détachés, des officiers de police judiciaire et un secrétariat administratif, et dirigée par le Procureur de la République d’Abidjan. </w:t>
      </w:r>
    </w:p>
    <w:p w14:paraId="345B3E99" w14:textId="3650D8E7" w:rsidR="001D04CD" w:rsidRPr="001D04CD" w:rsidRDefault="001D04CD" w:rsidP="00052E37">
      <w:pPr>
        <w:pStyle w:val="SingleTxtG"/>
        <w:rPr>
          <w:bCs/>
          <w:lang w:val="fr-FR" w:eastAsia="zh-CN"/>
        </w:rPr>
      </w:pPr>
      <w:r w:rsidRPr="001D04CD">
        <w:rPr>
          <w:bCs/>
          <w:lang w:val="fr-FR" w:eastAsia="zh-CN"/>
        </w:rPr>
        <w:t>294</w:t>
      </w:r>
      <w:r w:rsidR="00081E53">
        <w:rPr>
          <w:bCs/>
          <w:lang w:val="fr-FR" w:eastAsia="zh-CN"/>
        </w:rPr>
        <w:t>.</w:t>
      </w:r>
      <w:r w:rsidR="00081E53">
        <w:rPr>
          <w:bCs/>
          <w:lang w:val="fr-FR" w:eastAsia="zh-CN"/>
        </w:rPr>
        <w:tab/>
      </w:r>
      <w:r w:rsidRPr="001D04CD">
        <w:rPr>
          <w:bCs/>
          <w:lang w:val="fr-FR" w:eastAsia="zh-CN"/>
        </w:rPr>
        <w:t>L’article 16 du décret susmentionné, dispose que les dépenses de fonctionnement de la Cellule Spéciale d’Enquête et d’Instruction sont imputables au budget de l’</w:t>
      </w:r>
      <w:r w:rsidR="00B61BFC" w:rsidRPr="001D04CD">
        <w:rPr>
          <w:bCs/>
          <w:lang w:val="fr-FR" w:eastAsia="zh-CN"/>
        </w:rPr>
        <w:t>État</w:t>
      </w:r>
      <w:r w:rsidRPr="001D04CD">
        <w:rPr>
          <w:bCs/>
          <w:lang w:val="fr-FR" w:eastAsia="zh-CN"/>
        </w:rPr>
        <w:t>.</w:t>
      </w:r>
      <w:r w:rsidR="002A2362">
        <w:rPr>
          <w:bCs/>
          <w:lang w:val="fr-FR" w:eastAsia="zh-CN"/>
        </w:rPr>
        <w:t xml:space="preserve"> </w:t>
      </w:r>
      <w:r w:rsidRPr="001D04CD">
        <w:rPr>
          <w:bCs/>
          <w:lang w:val="fr-FR" w:eastAsia="zh-CN"/>
        </w:rPr>
        <w:t>L’article 17 précise que la gestion financière et comptable des fonds de la Cellule est assurée par un régisseur nommé par arrêté du Ministre en charge de l’</w:t>
      </w:r>
      <w:r w:rsidR="00B61BFC" w:rsidRPr="001D04CD">
        <w:rPr>
          <w:bCs/>
          <w:lang w:val="fr-FR" w:eastAsia="zh-CN"/>
        </w:rPr>
        <w:t>Économie</w:t>
      </w:r>
      <w:r w:rsidRPr="001D04CD">
        <w:rPr>
          <w:bCs/>
          <w:lang w:val="fr-FR" w:eastAsia="zh-CN"/>
        </w:rPr>
        <w:t xml:space="preserve"> et des Finances. </w:t>
      </w:r>
    </w:p>
    <w:p w14:paraId="0677E73D" w14:textId="05204A59" w:rsidR="001D04CD" w:rsidRPr="001D04CD" w:rsidRDefault="001D04CD" w:rsidP="00052E37">
      <w:pPr>
        <w:pStyle w:val="SingleTxtG"/>
        <w:rPr>
          <w:bCs/>
          <w:lang w:val="fr-FR" w:eastAsia="zh-CN"/>
        </w:rPr>
      </w:pPr>
      <w:r w:rsidRPr="001D04CD">
        <w:rPr>
          <w:bCs/>
          <w:lang w:val="fr-FR" w:eastAsia="zh-CN"/>
        </w:rPr>
        <w:t>295</w:t>
      </w:r>
      <w:r w:rsidR="00081E53">
        <w:rPr>
          <w:bCs/>
          <w:lang w:val="fr-FR" w:eastAsia="zh-CN"/>
        </w:rPr>
        <w:t>.</w:t>
      </w:r>
      <w:r w:rsidR="00081E53">
        <w:rPr>
          <w:bCs/>
          <w:lang w:val="fr-FR" w:eastAsia="zh-CN"/>
        </w:rPr>
        <w:tab/>
      </w:r>
      <w:r w:rsidRPr="001D04CD">
        <w:rPr>
          <w:bCs/>
          <w:lang w:val="fr-FR" w:eastAsia="zh-CN"/>
        </w:rPr>
        <w:t xml:space="preserve">Le Conseil des Ministres du 20 juillet 2016 a adopté le décret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2016-543 du 20 juillet 2016 portant création, attributions, composition et fonctionnement de la Cellule Spéciale d’Enquête, d’Instruction et de Lutte contre le Terrorisme. Ce décret répond à la nécessité d’adapter le système sécuritaire et judiciaire à la complexité de la nouvelle menace que constitue le terrorisme. </w:t>
      </w:r>
    </w:p>
    <w:p w14:paraId="40EECF00" w14:textId="4E32BEBD" w:rsidR="001D04CD" w:rsidRPr="001D04CD" w:rsidRDefault="00052E37" w:rsidP="00202746">
      <w:pPr>
        <w:pStyle w:val="H4G"/>
        <w:rPr>
          <w:lang w:val="fr-FR"/>
        </w:rPr>
      </w:pPr>
      <w:bookmarkStart w:id="23" w:name="_Hlk33283411"/>
      <w:r>
        <w:rPr>
          <w:lang w:val="fr-FR"/>
        </w:rPr>
        <w:tab/>
      </w:r>
      <w:r>
        <w:rPr>
          <w:lang w:val="fr-FR"/>
        </w:rPr>
        <w:tab/>
      </w:r>
      <w:r w:rsidR="001D04CD" w:rsidRPr="001D04CD">
        <w:rPr>
          <w:lang w:val="fr-FR"/>
        </w:rPr>
        <w:t>Sur les allégations de manque d’indépendance de la Cellule</w:t>
      </w:r>
    </w:p>
    <w:bookmarkEnd w:id="23"/>
    <w:p w14:paraId="2488038D" w14:textId="7C2F639C" w:rsidR="001D04CD" w:rsidRPr="001D04CD" w:rsidRDefault="001D04CD" w:rsidP="00052E37">
      <w:pPr>
        <w:pStyle w:val="SingleTxtG"/>
        <w:rPr>
          <w:bCs/>
          <w:lang w:val="fr-FR" w:eastAsia="zh-CN"/>
        </w:rPr>
      </w:pPr>
      <w:r w:rsidRPr="001D04CD">
        <w:rPr>
          <w:bCs/>
          <w:lang w:val="fr-FR" w:eastAsia="zh-CN"/>
        </w:rPr>
        <w:t>296</w:t>
      </w:r>
      <w:r w:rsidR="00081E53">
        <w:rPr>
          <w:bCs/>
          <w:lang w:val="fr-FR" w:eastAsia="zh-CN"/>
        </w:rPr>
        <w:t>.</w:t>
      </w:r>
      <w:r w:rsidR="00081E53">
        <w:rPr>
          <w:bCs/>
          <w:lang w:val="fr-FR" w:eastAsia="zh-CN"/>
        </w:rPr>
        <w:tab/>
      </w:r>
      <w:r w:rsidRPr="001D04CD">
        <w:rPr>
          <w:bCs/>
          <w:lang w:val="fr-FR" w:eastAsia="zh-CN"/>
        </w:rPr>
        <w:t xml:space="preserve">Il convient de faire une distinction entre le Procureur de la République et les </w:t>
      </w:r>
      <w:r w:rsidR="00B61BFC">
        <w:rPr>
          <w:bCs/>
          <w:lang w:val="fr-FR" w:eastAsia="zh-CN"/>
        </w:rPr>
        <w:t>j</w:t>
      </w:r>
      <w:r w:rsidRPr="001D04CD">
        <w:rPr>
          <w:bCs/>
          <w:lang w:val="fr-FR" w:eastAsia="zh-CN"/>
        </w:rPr>
        <w:t xml:space="preserve">uges d’instruction qui composent cette </w:t>
      </w:r>
      <w:r w:rsidR="00B61BFC">
        <w:rPr>
          <w:bCs/>
          <w:lang w:val="fr-FR" w:eastAsia="zh-CN"/>
        </w:rPr>
        <w:t>c</w:t>
      </w:r>
      <w:r w:rsidRPr="001D04CD">
        <w:rPr>
          <w:bCs/>
          <w:lang w:val="fr-FR" w:eastAsia="zh-CN"/>
        </w:rPr>
        <w:t xml:space="preserve">ellule spéciale. </w:t>
      </w:r>
    </w:p>
    <w:p w14:paraId="536F123D" w14:textId="410D4358" w:rsidR="001D04CD" w:rsidRPr="001D04CD" w:rsidRDefault="001D04CD" w:rsidP="00052E37">
      <w:pPr>
        <w:pStyle w:val="SingleTxtG"/>
        <w:rPr>
          <w:bCs/>
          <w:lang w:val="fr-FR" w:eastAsia="zh-CN"/>
        </w:rPr>
      </w:pPr>
      <w:r w:rsidRPr="001D04CD">
        <w:rPr>
          <w:bCs/>
          <w:lang w:val="fr-FR" w:eastAsia="zh-CN"/>
        </w:rPr>
        <w:t>297</w:t>
      </w:r>
      <w:r w:rsidR="00081E53">
        <w:rPr>
          <w:bCs/>
          <w:lang w:val="fr-FR" w:eastAsia="zh-CN"/>
        </w:rPr>
        <w:t>.</w:t>
      </w:r>
      <w:r w:rsidR="00081E53">
        <w:rPr>
          <w:bCs/>
          <w:lang w:val="fr-FR" w:eastAsia="zh-CN"/>
        </w:rPr>
        <w:tab/>
      </w:r>
      <w:r w:rsidRPr="001D04CD">
        <w:rPr>
          <w:bCs/>
          <w:lang w:val="fr-FR" w:eastAsia="zh-CN"/>
        </w:rPr>
        <w:t xml:space="preserve">Dans le système judiciaire ivoirien, à l’instar du système français, le Procureur de la République n’est pas un magistrat indépendant parce qu’il est placé sous l’autorité du </w:t>
      </w:r>
      <w:r w:rsidR="00416B67" w:rsidRPr="001D04CD">
        <w:rPr>
          <w:bCs/>
          <w:lang w:val="fr-FR" w:eastAsia="zh-CN"/>
        </w:rPr>
        <w:t>ministre</w:t>
      </w:r>
      <w:r w:rsidRPr="001D04CD">
        <w:rPr>
          <w:bCs/>
          <w:lang w:val="fr-FR" w:eastAsia="zh-CN"/>
        </w:rPr>
        <w:t xml:space="preserve"> de la Justice.</w:t>
      </w:r>
    </w:p>
    <w:p w14:paraId="2908F979" w14:textId="2BF47594" w:rsidR="001D04CD" w:rsidRPr="001D04CD" w:rsidRDefault="001D04CD" w:rsidP="00052E37">
      <w:pPr>
        <w:pStyle w:val="SingleTxtG"/>
        <w:rPr>
          <w:bCs/>
          <w:lang w:val="fr-FR" w:eastAsia="zh-CN"/>
        </w:rPr>
      </w:pPr>
      <w:r w:rsidRPr="001D04CD">
        <w:rPr>
          <w:bCs/>
          <w:lang w:val="fr-FR" w:eastAsia="zh-CN"/>
        </w:rPr>
        <w:t>298</w:t>
      </w:r>
      <w:r w:rsidR="00081E53">
        <w:rPr>
          <w:bCs/>
          <w:lang w:val="fr-FR" w:eastAsia="zh-CN"/>
        </w:rPr>
        <w:t>.</w:t>
      </w:r>
      <w:r w:rsidR="00081E53">
        <w:rPr>
          <w:bCs/>
          <w:lang w:val="fr-FR" w:eastAsia="zh-CN"/>
        </w:rPr>
        <w:tab/>
      </w:r>
      <w:r w:rsidRPr="001D04CD">
        <w:rPr>
          <w:bCs/>
          <w:lang w:val="fr-FR" w:eastAsia="zh-CN"/>
        </w:rPr>
        <w:t xml:space="preserve">En revanche, les magistrats instructeurs sont des juges du siège qui exercent leurs fonctions en toute indépendance, conformément à la Constitution ivoirienne et au Statut de la Magistrature qui consacrent l’indépendance du </w:t>
      </w:r>
      <w:r w:rsidR="00B61BFC">
        <w:rPr>
          <w:bCs/>
          <w:lang w:val="fr-FR" w:eastAsia="zh-CN"/>
        </w:rPr>
        <w:t>j</w:t>
      </w:r>
      <w:r w:rsidRPr="001D04CD">
        <w:rPr>
          <w:bCs/>
          <w:lang w:val="fr-FR" w:eastAsia="zh-CN"/>
        </w:rPr>
        <w:t>uge.</w:t>
      </w:r>
    </w:p>
    <w:p w14:paraId="27A18354" w14:textId="07EFF14A" w:rsidR="00416B67" w:rsidRPr="00202746" w:rsidRDefault="00E6780A" w:rsidP="00202746">
      <w:pPr>
        <w:pStyle w:val="H23G"/>
        <w:suppressAutoHyphens w:val="0"/>
        <w:rPr>
          <w:b w:val="0"/>
          <w:noProof/>
          <w:sz w:val="20"/>
          <w:szCs w:val="20"/>
          <w:lang w:val="fr-FR"/>
        </w:rPr>
      </w:pPr>
      <w:bookmarkStart w:id="24" w:name="_Hlk33283448"/>
      <w:r>
        <w:rPr>
          <w:noProof/>
          <w:sz w:val="20"/>
          <w:szCs w:val="20"/>
          <w:lang w:val="fr-FR"/>
        </w:rPr>
        <w:tab/>
      </w:r>
      <w:r>
        <w:rPr>
          <w:noProof/>
          <w:sz w:val="20"/>
          <w:szCs w:val="20"/>
          <w:lang w:val="fr-FR"/>
        </w:rPr>
        <w:tab/>
      </w:r>
      <w:r w:rsidR="00416B67" w:rsidRPr="00202746">
        <w:rPr>
          <w:noProof/>
          <w:sz w:val="20"/>
          <w:szCs w:val="20"/>
          <w:lang w:val="fr-FR"/>
        </w:rPr>
        <w:t>Réponse au paragraphe 34 de la liste de points</w:t>
      </w:r>
    </w:p>
    <w:p w14:paraId="652FF0B5" w14:textId="71B9F9AB" w:rsidR="001D04CD" w:rsidRPr="001D04CD" w:rsidRDefault="001D04CD" w:rsidP="00052E37">
      <w:pPr>
        <w:pStyle w:val="SingleTxtG"/>
        <w:rPr>
          <w:bCs/>
          <w:lang w:val="fr-FR" w:eastAsia="zh-CN"/>
        </w:rPr>
      </w:pPr>
      <w:r w:rsidRPr="001D04CD">
        <w:rPr>
          <w:bCs/>
          <w:lang w:val="fr-FR" w:eastAsia="zh-CN"/>
        </w:rPr>
        <w:t>299</w:t>
      </w:r>
      <w:r w:rsidR="00081E53">
        <w:rPr>
          <w:bCs/>
          <w:lang w:val="fr-FR" w:eastAsia="zh-CN"/>
        </w:rPr>
        <w:t>.</w:t>
      </w:r>
      <w:r w:rsidR="00081E53">
        <w:rPr>
          <w:bCs/>
          <w:lang w:val="fr-FR" w:eastAsia="zh-CN"/>
        </w:rPr>
        <w:tab/>
      </w:r>
      <w:r w:rsidRPr="001D04CD">
        <w:rPr>
          <w:bCs/>
          <w:lang w:val="fr-FR" w:eastAsia="zh-CN"/>
        </w:rPr>
        <w:t>L’</w:t>
      </w:r>
      <w:r w:rsidR="0073042E" w:rsidRPr="001D04CD">
        <w:rPr>
          <w:bCs/>
          <w:lang w:val="fr-FR" w:eastAsia="zh-CN"/>
        </w:rPr>
        <w:t>État</w:t>
      </w:r>
      <w:r w:rsidRPr="001D04CD">
        <w:rPr>
          <w:bCs/>
          <w:lang w:val="fr-FR" w:eastAsia="zh-CN"/>
        </w:rPr>
        <w:t xml:space="preserve"> n’envisage pas de créer un organe indépendant et impartial chargé d’enquêter sur les allégations de torture et de mauvais traitements perpétrés par des membres des forces de sécurité et du personnel pénitentiaire. </w:t>
      </w:r>
    </w:p>
    <w:p w14:paraId="50698742" w14:textId="06AC0A63" w:rsidR="001D04CD" w:rsidRPr="001D04CD" w:rsidRDefault="001D04CD" w:rsidP="00052E37">
      <w:pPr>
        <w:pStyle w:val="SingleTxtG"/>
        <w:rPr>
          <w:bCs/>
          <w:lang w:val="fr-FR" w:eastAsia="zh-CN"/>
        </w:rPr>
      </w:pPr>
      <w:r w:rsidRPr="001D04CD">
        <w:rPr>
          <w:bCs/>
          <w:lang w:val="fr-FR" w:eastAsia="zh-CN"/>
        </w:rPr>
        <w:t>300</w:t>
      </w:r>
      <w:r w:rsidR="00081E53">
        <w:rPr>
          <w:bCs/>
          <w:lang w:val="fr-FR" w:eastAsia="zh-CN"/>
        </w:rPr>
        <w:t>.</w:t>
      </w:r>
      <w:r w:rsidR="00081E53">
        <w:rPr>
          <w:bCs/>
          <w:lang w:val="fr-FR" w:eastAsia="zh-CN"/>
        </w:rPr>
        <w:tab/>
      </w:r>
      <w:r w:rsidRPr="001D04CD">
        <w:rPr>
          <w:bCs/>
          <w:lang w:val="fr-FR" w:eastAsia="zh-CN"/>
        </w:rPr>
        <w:t>Ces actes relèvent de la compétence ordinaire des juridictions pénales existantes qui sont outillées pour donner utilement suite aux allégations et aux actes de cette nature.</w:t>
      </w:r>
    </w:p>
    <w:p w14:paraId="7B76D028" w14:textId="155CA21C" w:rsidR="001D04CD" w:rsidRPr="001D04CD" w:rsidRDefault="00052E37" w:rsidP="00202746">
      <w:pPr>
        <w:pStyle w:val="H4G"/>
        <w:rPr>
          <w:lang w:val="fr-FR"/>
        </w:rPr>
      </w:pPr>
      <w:r>
        <w:rPr>
          <w:lang w:val="fr-FR"/>
        </w:rPr>
        <w:tab/>
      </w:r>
      <w:r>
        <w:rPr>
          <w:lang w:val="fr-FR"/>
        </w:rPr>
        <w:tab/>
      </w:r>
      <w:r w:rsidR="001D04CD" w:rsidRPr="001D04CD">
        <w:rPr>
          <w:lang w:val="fr-FR"/>
        </w:rPr>
        <w:t>Sur les mesures prises pour mettre en place un mécanisme de plainte efficace à l’intention des personnes privées de liberté</w:t>
      </w:r>
    </w:p>
    <w:p w14:paraId="181C7EED" w14:textId="380D5606" w:rsidR="001D04CD" w:rsidRPr="001D04CD" w:rsidRDefault="001D04CD" w:rsidP="00616D16">
      <w:pPr>
        <w:pStyle w:val="SingleTxtG"/>
        <w:rPr>
          <w:bCs/>
          <w:lang w:val="fr-FR" w:eastAsia="zh-CN"/>
        </w:rPr>
      </w:pPr>
      <w:r w:rsidRPr="001D04CD">
        <w:rPr>
          <w:bCs/>
          <w:lang w:val="fr-FR" w:eastAsia="zh-CN"/>
        </w:rPr>
        <w:t>301</w:t>
      </w:r>
      <w:r w:rsidR="00081E53">
        <w:rPr>
          <w:bCs/>
          <w:lang w:val="fr-FR" w:eastAsia="zh-CN"/>
        </w:rPr>
        <w:t>.</w:t>
      </w:r>
      <w:r w:rsidR="00081E53">
        <w:rPr>
          <w:bCs/>
          <w:lang w:val="fr-FR" w:eastAsia="zh-CN"/>
        </w:rPr>
        <w:tab/>
      </w:r>
      <w:r w:rsidRPr="001D04CD">
        <w:rPr>
          <w:bCs/>
          <w:lang w:val="fr-FR" w:eastAsia="zh-CN"/>
        </w:rPr>
        <w:t>Le Gouvernement a mis en place le mécanisme de suivi des cas de violation des droits de l’</w:t>
      </w:r>
      <w:r w:rsidR="002A2362">
        <w:rPr>
          <w:bCs/>
          <w:lang w:val="fr-FR" w:eastAsia="zh-CN"/>
        </w:rPr>
        <w:t>h</w:t>
      </w:r>
      <w:r w:rsidRPr="001D04CD">
        <w:rPr>
          <w:bCs/>
          <w:lang w:val="fr-FR" w:eastAsia="zh-CN"/>
        </w:rPr>
        <w:t>omme au sein des Forces Armées de Côte d’Ivoire en 2015.</w:t>
      </w:r>
      <w:r w:rsidR="002A2362">
        <w:rPr>
          <w:bCs/>
          <w:lang w:val="fr-FR" w:eastAsia="zh-CN"/>
        </w:rPr>
        <w:t xml:space="preserve"> </w:t>
      </w:r>
      <w:r w:rsidRPr="001D04CD">
        <w:rPr>
          <w:bCs/>
          <w:lang w:val="fr-FR" w:eastAsia="zh-CN"/>
        </w:rPr>
        <w:t>Il a pour but, d’une part, de former le personnel militaire à la diffusion et au respect des droits de l’</w:t>
      </w:r>
      <w:r w:rsidR="002A2362">
        <w:rPr>
          <w:bCs/>
          <w:lang w:val="fr-FR" w:eastAsia="zh-CN"/>
        </w:rPr>
        <w:t>h</w:t>
      </w:r>
      <w:r w:rsidRPr="001D04CD">
        <w:rPr>
          <w:bCs/>
          <w:lang w:val="fr-FR" w:eastAsia="zh-CN"/>
        </w:rPr>
        <w:t xml:space="preserve">omme au sein des </w:t>
      </w:r>
      <w:r w:rsidR="00B61BFC">
        <w:rPr>
          <w:bCs/>
          <w:lang w:val="fr-FR" w:eastAsia="zh-CN"/>
        </w:rPr>
        <w:t>a</w:t>
      </w:r>
      <w:r w:rsidRPr="001D04CD">
        <w:rPr>
          <w:bCs/>
          <w:lang w:val="fr-FR" w:eastAsia="zh-CN"/>
        </w:rPr>
        <w:t xml:space="preserve">rmées et, d’autre part, d’identifier les cas de violation en vue de trouver des solutions durables. Les dispositions pertinentes relatives à la Convention contre la torture occupent une place prépondérante. </w:t>
      </w:r>
    </w:p>
    <w:p w14:paraId="183E0F42" w14:textId="35CA748C" w:rsidR="001D04CD" w:rsidRPr="001D04CD" w:rsidRDefault="001D04CD" w:rsidP="00616D16">
      <w:pPr>
        <w:pStyle w:val="SingleTxtG"/>
        <w:rPr>
          <w:bCs/>
          <w:lang w:val="fr-FR" w:eastAsia="zh-CN"/>
        </w:rPr>
      </w:pPr>
      <w:r w:rsidRPr="001D04CD">
        <w:rPr>
          <w:bCs/>
          <w:lang w:val="fr-FR" w:eastAsia="zh-CN"/>
        </w:rPr>
        <w:t>302</w:t>
      </w:r>
      <w:r w:rsidR="00081E53">
        <w:rPr>
          <w:bCs/>
          <w:lang w:val="fr-FR" w:eastAsia="zh-CN"/>
        </w:rPr>
        <w:t>.</w:t>
      </w:r>
      <w:r w:rsidR="00081E53">
        <w:rPr>
          <w:bCs/>
          <w:lang w:val="fr-FR" w:eastAsia="zh-CN"/>
        </w:rPr>
        <w:tab/>
      </w:r>
      <w:r w:rsidRPr="001D04CD">
        <w:rPr>
          <w:bCs/>
          <w:lang w:val="fr-FR" w:eastAsia="zh-CN"/>
        </w:rPr>
        <w:t xml:space="preserve">Sur le plan administratif, la loi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2018-861 du 19 novembre 2018 portant ratification de l’ordonnance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2018-515 du 30 mai 2018 portant sanctions administratives applicables aux militaires qui a été la dernière mesure adoptée, permet une sanction rapide et efficace à l’encontre des militaires qui s’adonneraient à la violation de la Convention. </w:t>
      </w:r>
    </w:p>
    <w:p w14:paraId="5B4CCA7D" w14:textId="276544E3" w:rsidR="001D04CD" w:rsidRPr="001D04CD" w:rsidRDefault="001D04CD" w:rsidP="00616D16">
      <w:pPr>
        <w:pStyle w:val="SingleTxtG"/>
        <w:rPr>
          <w:bCs/>
          <w:lang w:val="fr-FR" w:eastAsia="zh-CN"/>
        </w:rPr>
      </w:pPr>
      <w:r w:rsidRPr="001D04CD">
        <w:rPr>
          <w:bCs/>
          <w:lang w:val="fr-FR" w:eastAsia="zh-CN"/>
        </w:rPr>
        <w:t>303</w:t>
      </w:r>
      <w:r w:rsidR="00081E53">
        <w:rPr>
          <w:bCs/>
          <w:lang w:val="fr-FR" w:eastAsia="zh-CN"/>
        </w:rPr>
        <w:t>.</w:t>
      </w:r>
      <w:r w:rsidR="00081E53">
        <w:rPr>
          <w:bCs/>
          <w:lang w:val="fr-FR" w:eastAsia="zh-CN"/>
        </w:rPr>
        <w:tab/>
      </w:r>
      <w:r w:rsidRPr="001D04CD">
        <w:rPr>
          <w:bCs/>
          <w:lang w:val="fr-FR" w:eastAsia="zh-CN"/>
        </w:rPr>
        <w:t>Sur le plan judiciaire, le Tribunal Militaire d’Abidjan est chargé de poursuivre les militaires qui se rendraient auteurs d’actes de torture. Des poursuites spécifiques sont désormais possibles sur la base du Code pénal en ses dispositions pertinentes qui incriminent la torture dans les termes similaires que ceux de la Convention (art</w:t>
      </w:r>
      <w:r w:rsidR="00B61BFC">
        <w:rPr>
          <w:bCs/>
          <w:lang w:val="fr-FR" w:eastAsia="zh-CN"/>
        </w:rPr>
        <w:t>. </w:t>
      </w:r>
      <w:r w:rsidRPr="001D04CD">
        <w:rPr>
          <w:bCs/>
          <w:lang w:val="fr-FR" w:eastAsia="zh-CN"/>
        </w:rPr>
        <w:t xml:space="preserve">399 du Code pénal, loi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2019-574 du 26 juin 2019, Journal Officiel </w:t>
      </w:r>
      <w:r w:rsidR="00B61BFC">
        <w:rPr>
          <w:lang w:val="fr-FR" w:eastAsia="zh-CN"/>
        </w:rPr>
        <w:t>n</w:t>
      </w:r>
      <w:r w:rsidR="00B61BFC" w:rsidRPr="00ED5423">
        <w:rPr>
          <w:vertAlign w:val="superscript"/>
          <w:lang w:val="fr-FR" w:eastAsia="zh-CN"/>
        </w:rPr>
        <w:t>o</w:t>
      </w:r>
      <w:r w:rsidR="00B61BFC">
        <w:rPr>
          <w:lang w:val="fr-FR" w:eastAsia="zh-CN"/>
        </w:rPr>
        <w:t> </w:t>
      </w:r>
      <w:r w:rsidRPr="001D04CD">
        <w:rPr>
          <w:bCs/>
          <w:lang w:val="fr-FR" w:eastAsia="zh-CN"/>
        </w:rPr>
        <w:t xml:space="preserve">9 spécial du 10 juillet 2019). Cette procédure s’applique également aux gendarmes. </w:t>
      </w:r>
    </w:p>
    <w:bookmarkEnd w:id="24"/>
    <w:p w14:paraId="26DE1687" w14:textId="49D105EC" w:rsidR="006A45BF" w:rsidRPr="00202746" w:rsidRDefault="00BC4217" w:rsidP="00202746">
      <w:pPr>
        <w:pStyle w:val="H1G"/>
        <w:rPr>
          <w:noProof/>
          <w:lang w:val="fr-FR"/>
        </w:rPr>
      </w:pPr>
      <w:r w:rsidRPr="00202746">
        <w:rPr>
          <w:noProof/>
          <w:lang w:val="fr-FR"/>
        </w:rPr>
        <w:tab/>
      </w:r>
      <w:r w:rsidRPr="00202746">
        <w:rPr>
          <w:noProof/>
          <w:lang w:val="fr-FR"/>
        </w:rPr>
        <w:tab/>
        <w:t>Article</w:t>
      </w:r>
      <w:r w:rsidR="00A61F66" w:rsidRPr="00202746">
        <w:rPr>
          <w:noProof/>
          <w:lang w:val="fr-FR"/>
        </w:rPr>
        <w:t xml:space="preserve"> </w:t>
      </w:r>
      <w:r w:rsidRPr="00202746">
        <w:rPr>
          <w:noProof/>
          <w:lang w:val="fr-FR"/>
        </w:rPr>
        <w:t>14</w:t>
      </w:r>
    </w:p>
    <w:p w14:paraId="6FA2E2D3" w14:textId="1252BB20" w:rsidR="00416B67"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35 de liste de points</w:t>
      </w:r>
    </w:p>
    <w:p w14:paraId="5CD9FD28" w14:textId="731074EE" w:rsidR="00DE5A48" w:rsidRPr="00DE5A48" w:rsidRDefault="00DE5A48" w:rsidP="00DE5A48">
      <w:pPr>
        <w:pStyle w:val="SingleTxtG"/>
        <w:rPr>
          <w:bCs/>
          <w:lang w:val="fr-FR" w:eastAsia="zh-CN"/>
        </w:rPr>
      </w:pPr>
      <w:r w:rsidRPr="00DE5A48">
        <w:rPr>
          <w:bCs/>
          <w:lang w:val="fr-FR" w:eastAsia="zh-CN"/>
        </w:rPr>
        <w:t>304</w:t>
      </w:r>
      <w:r w:rsidR="00081E53">
        <w:rPr>
          <w:bCs/>
          <w:lang w:val="fr-FR" w:eastAsia="zh-CN"/>
        </w:rPr>
        <w:t>.</w:t>
      </w:r>
      <w:r w:rsidR="00081E53">
        <w:rPr>
          <w:bCs/>
          <w:lang w:val="fr-FR" w:eastAsia="zh-CN"/>
        </w:rPr>
        <w:tab/>
      </w:r>
      <w:r w:rsidRPr="00DE5A48">
        <w:rPr>
          <w:bCs/>
          <w:lang w:val="fr-FR" w:eastAsia="zh-CN"/>
        </w:rPr>
        <w:t>Les données statistiques sollicitées ne sont pas disponibles.</w:t>
      </w:r>
    </w:p>
    <w:p w14:paraId="59AEABC2" w14:textId="5962BEB4" w:rsidR="00DE5A48" w:rsidRPr="00DE5A48" w:rsidRDefault="00DE5A48" w:rsidP="00DE5A48">
      <w:pPr>
        <w:pStyle w:val="SingleTxtG"/>
        <w:rPr>
          <w:bCs/>
          <w:lang w:val="fr-FR" w:eastAsia="zh-CN"/>
        </w:rPr>
      </w:pPr>
      <w:r w:rsidRPr="00DE5A48">
        <w:rPr>
          <w:bCs/>
          <w:lang w:val="fr-FR" w:eastAsia="zh-CN"/>
        </w:rPr>
        <w:t>305</w:t>
      </w:r>
      <w:r w:rsidR="00081E53">
        <w:rPr>
          <w:bCs/>
          <w:lang w:val="fr-FR" w:eastAsia="zh-CN"/>
        </w:rPr>
        <w:t>.</w:t>
      </w:r>
      <w:r w:rsidR="00081E53">
        <w:rPr>
          <w:bCs/>
          <w:lang w:val="fr-FR" w:eastAsia="zh-CN"/>
        </w:rPr>
        <w:tab/>
      </w:r>
      <w:r w:rsidRPr="00DE5A48">
        <w:rPr>
          <w:bCs/>
          <w:lang w:val="fr-FR" w:eastAsia="zh-CN"/>
        </w:rPr>
        <w:t>Cependant, la réparation des préjudices subis dans le cadre de la crise postélectorale, a constitué un enjeu majeur pour la réconciliation nationale et le renforcement de la cohésion sociale. La volonté du Gouvernement d’en faire un élément essentiel pour ressouder le tissu social national va se traduire par plusieurs actions dont un processus de réparation qui a profité à un grand nombre de victimes, sans distinction. Des indications sur ce processus de réparation sont produites en annexe.</w:t>
      </w:r>
    </w:p>
    <w:p w14:paraId="1D0006E6" w14:textId="429E8AD7" w:rsidR="00DE5A48" w:rsidRPr="00DE5A48" w:rsidRDefault="00DE5A48" w:rsidP="00202746">
      <w:pPr>
        <w:pStyle w:val="H4G"/>
        <w:rPr>
          <w:lang w:val="fr-FR"/>
        </w:rPr>
      </w:pPr>
      <w:r>
        <w:rPr>
          <w:lang w:val="fr-FR"/>
        </w:rPr>
        <w:tab/>
      </w:r>
      <w:r>
        <w:rPr>
          <w:lang w:val="fr-FR"/>
        </w:rPr>
        <w:tab/>
      </w:r>
      <w:r w:rsidRPr="00DE5A48">
        <w:rPr>
          <w:lang w:val="fr-FR"/>
        </w:rPr>
        <w:t xml:space="preserve">Sur les programmes de réparation en cours </w:t>
      </w:r>
    </w:p>
    <w:p w14:paraId="25155BBB" w14:textId="3C3ADD20" w:rsidR="00DE5A48" w:rsidRPr="00DE5A48" w:rsidRDefault="00DE5A48" w:rsidP="00DE5A48">
      <w:pPr>
        <w:pStyle w:val="SingleTxtG"/>
        <w:rPr>
          <w:bCs/>
          <w:lang w:val="fr-FR" w:eastAsia="zh-CN"/>
        </w:rPr>
      </w:pPr>
      <w:r w:rsidRPr="00DE5A48">
        <w:rPr>
          <w:bCs/>
          <w:lang w:val="fr-FR" w:eastAsia="zh-CN"/>
        </w:rPr>
        <w:t>306</w:t>
      </w:r>
      <w:r w:rsidR="00081E53">
        <w:rPr>
          <w:bCs/>
          <w:lang w:val="fr-FR" w:eastAsia="zh-CN"/>
        </w:rPr>
        <w:t>.</w:t>
      </w:r>
      <w:r w:rsidR="00081E53">
        <w:rPr>
          <w:bCs/>
          <w:lang w:val="fr-FR" w:eastAsia="zh-CN"/>
        </w:rPr>
        <w:tab/>
      </w:r>
      <w:r w:rsidRPr="00DE5A48">
        <w:rPr>
          <w:bCs/>
          <w:lang w:val="fr-FR" w:eastAsia="zh-CN"/>
        </w:rPr>
        <w:t xml:space="preserve">Le Gouvernement comprend un </w:t>
      </w:r>
      <w:r w:rsidR="00416B67" w:rsidRPr="00DE5A48">
        <w:rPr>
          <w:bCs/>
          <w:lang w:val="fr-FR" w:eastAsia="zh-CN"/>
        </w:rPr>
        <w:t>ministère</w:t>
      </w:r>
      <w:r w:rsidRPr="00DE5A48">
        <w:rPr>
          <w:bCs/>
          <w:lang w:val="fr-FR" w:eastAsia="zh-CN"/>
        </w:rPr>
        <w:t xml:space="preserve"> de la Solidarité et de la Lutte contre la Pauvreté dont les missions se déclinent, notamment comme suit :</w:t>
      </w:r>
    </w:p>
    <w:p w14:paraId="3F6CD4EC" w14:textId="1C9ABDAE"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Recensement</w:t>
      </w:r>
      <w:r w:rsidR="00DE5A48" w:rsidRPr="00DE5A48">
        <w:rPr>
          <w:lang w:val="fr-FR" w:eastAsia="zh-CN"/>
        </w:rPr>
        <w:t xml:space="preserve"> et évaluation des préjudices des victimes des crises, des sinistres et des catastrophes naturelles ;</w:t>
      </w:r>
    </w:p>
    <w:p w14:paraId="4D314038" w14:textId="6B32F2D5"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Proposition</w:t>
      </w:r>
      <w:r w:rsidR="00DE5A48" w:rsidRPr="00DE5A48">
        <w:rPr>
          <w:lang w:val="fr-FR" w:eastAsia="zh-CN"/>
        </w:rPr>
        <w:t xml:space="preserve"> et mise en œuvre de mesures de réparation des préjudices des crises, des sinistres et des catastrophes naturelles ;</w:t>
      </w:r>
    </w:p>
    <w:p w14:paraId="7579800E" w14:textId="60B06C2D"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Proposition</w:t>
      </w:r>
      <w:r w:rsidR="00DE5A48" w:rsidRPr="00DE5A48">
        <w:rPr>
          <w:lang w:val="fr-FR" w:eastAsia="zh-CN"/>
        </w:rPr>
        <w:t xml:space="preserve"> de mesures et de modalités de mise en œuvre des réparations des préjudices ;</w:t>
      </w:r>
    </w:p>
    <w:p w14:paraId="51327F83" w14:textId="0152CDDE"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Réparation</w:t>
      </w:r>
      <w:r w:rsidR="00DE5A48" w:rsidRPr="00DE5A48">
        <w:rPr>
          <w:lang w:val="fr-FR" w:eastAsia="zh-CN"/>
        </w:rPr>
        <w:t xml:space="preserve"> et indemnisation des préjudices subis par les victimes des crises survenues en Côte d’Ivoire ;</w:t>
      </w:r>
    </w:p>
    <w:p w14:paraId="1952AA1F" w14:textId="17ED2FE3"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Mobilisation</w:t>
      </w:r>
      <w:r w:rsidR="00DE5A48" w:rsidRPr="00DE5A48">
        <w:rPr>
          <w:lang w:val="fr-FR" w:eastAsia="zh-CN"/>
        </w:rPr>
        <w:t xml:space="preserve"> de ressources financières et de moyens pour la prise en charge et la réparation des préjudices des victimes des crises, des sinistres et des catastrophes naturelles.</w:t>
      </w:r>
    </w:p>
    <w:p w14:paraId="13551F76" w14:textId="6055488D" w:rsidR="00DE5A48" w:rsidRPr="00202746" w:rsidRDefault="00E6780A" w:rsidP="00202746">
      <w:pPr>
        <w:pStyle w:val="H23G"/>
        <w:suppressAutoHyphens w:val="0"/>
        <w:rPr>
          <w:b w:val="0"/>
          <w:noProof/>
          <w:sz w:val="20"/>
          <w:szCs w:val="20"/>
          <w:lang w:val="fr-FR"/>
        </w:rPr>
      </w:pPr>
      <w:bookmarkStart w:id="25" w:name="_Hlk33283862"/>
      <w:r>
        <w:rPr>
          <w:noProof/>
          <w:sz w:val="20"/>
          <w:szCs w:val="20"/>
          <w:lang w:val="fr-FR"/>
        </w:rPr>
        <w:tab/>
      </w:r>
      <w:r>
        <w:rPr>
          <w:noProof/>
          <w:sz w:val="20"/>
          <w:szCs w:val="20"/>
          <w:lang w:val="fr-FR"/>
        </w:rPr>
        <w:tab/>
      </w:r>
      <w:r w:rsidR="00416B67" w:rsidRPr="00202746">
        <w:rPr>
          <w:noProof/>
          <w:sz w:val="20"/>
          <w:szCs w:val="20"/>
          <w:lang w:val="fr-FR"/>
        </w:rPr>
        <w:t>Réponse au paragraphe 36 de la liste de points</w:t>
      </w:r>
    </w:p>
    <w:p w14:paraId="36462E3F" w14:textId="3941F762" w:rsidR="00DE5A48" w:rsidRPr="00DE5A48" w:rsidRDefault="00DE5A48" w:rsidP="00DE5A48">
      <w:pPr>
        <w:pStyle w:val="SingleTxtG"/>
        <w:rPr>
          <w:bCs/>
          <w:lang w:val="fr-FR" w:eastAsia="zh-CN"/>
        </w:rPr>
      </w:pPr>
      <w:r w:rsidRPr="00DE5A48">
        <w:rPr>
          <w:bCs/>
          <w:lang w:val="fr-FR" w:eastAsia="zh-CN"/>
        </w:rPr>
        <w:t>307</w:t>
      </w:r>
      <w:r w:rsidR="00081E53">
        <w:rPr>
          <w:bCs/>
          <w:lang w:val="fr-FR" w:eastAsia="zh-CN"/>
        </w:rPr>
        <w:t>.</w:t>
      </w:r>
      <w:r w:rsidR="00081E53">
        <w:rPr>
          <w:bCs/>
          <w:lang w:val="fr-FR" w:eastAsia="zh-CN"/>
        </w:rPr>
        <w:tab/>
      </w:r>
      <w:r w:rsidRPr="00DE5A48">
        <w:rPr>
          <w:bCs/>
          <w:lang w:val="fr-FR" w:eastAsia="zh-CN"/>
        </w:rPr>
        <w:t>Les mesures prises concernent, notamment l’existence :</w:t>
      </w:r>
    </w:p>
    <w:p w14:paraId="3D68F915" w14:textId="06816C85"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D’un</w:t>
      </w:r>
      <w:r w:rsidR="00DE5A48" w:rsidRPr="00DE5A48">
        <w:rPr>
          <w:lang w:val="fr-FR" w:eastAsia="zh-CN"/>
        </w:rPr>
        <w:t xml:space="preserve"> Fonds pour l</w:t>
      </w:r>
      <w:r w:rsidR="002A2362">
        <w:rPr>
          <w:lang w:val="fr-FR" w:eastAsia="zh-CN"/>
        </w:rPr>
        <w:t>’</w:t>
      </w:r>
      <w:r w:rsidR="00DE5A48" w:rsidRPr="00DE5A48">
        <w:rPr>
          <w:lang w:val="fr-FR" w:eastAsia="zh-CN"/>
        </w:rPr>
        <w:t>indemnisation des ayants droit des victimes des crises survenues et la prise en charge médicale et psychologie des personnes blessées ;</w:t>
      </w:r>
    </w:p>
    <w:p w14:paraId="7F287E6E" w14:textId="3EEF89AC"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D’un</w:t>
      </w:r>
      <w:r w:rsidR="00DE5A48" w:rsidRPr="00DE5A48">
        <w:rPr>
          <w:lang w:val="fr-FR" w:eastAsia="zh-CN"/>
        </w:rPr>
        <w:t xml:space="preserve"> Fonds National de Solidarité pour réduire les inégalités d</w:t>
      </w:r>
      <w:r w:rsidR="002A2362">
        <w:rPr>
          <w:lang w:val="fr-FR" w:eastAsia="zh-CN"/>
        </w:rPr>
        <w:t>’</w:t>
      </w:r>
      <w:r w:rsidR="00DE5A48" w:rsidRPr="00DE5A48">
        <w:rPr>
          <w:lang w:val="fr-FR" w:eastAsia="zh-CN"/>
        </w:rPr>
        <w:t>accès aux infrastructures sociales de base et financer les activités de relèvement ;</w:t>
      </w:r>
    </w:p>
    <w:p w14:paraId="4F874011" w14:textId="4B881738"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D’un</w:t>
      </w:r>
      <w:r w:rsidR="00DE5A48" w:rsidRPr="00DE5A48">
        <w:rPr>
          <w:lang w:val="fr-FR" w:eastAsia="zh-CN"/>
        </w:rPr>
        <w:t xml:space="preserve"> processus inclusif des mécanismes liant la participation des partenaires techniques au développement, des organisations de la société civile et des associations de victimes ;</w:t>
      </w:r>
    </w:p>
    <w:p w14:paraId="12B19AA1" w14:textId="39213F59"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D’une</w:t>
      </w:r>
      <w:r w:rsidR="00DE5A48" w:rsidRPr="00DE5A48">
        <w:rPr>
          <w:lang w:val="fr-FR" w:eastAsia="zh-CN"/>
        </w:rPr>
        <w:t xml:space="preserve"> réintégration socio-professionnelle des réfugiés et/ou exilés dans la fonction publique ;</w:t>
      </w:r>
    </w:p>
    <w:p w14:paraId="4285CCC8" w14:textId="261CC794"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D’un</w:t>
      </w:r>
      <w:r w:rsidR="00DE5A48" w:rsidRPr="00DE5A48">
        <w:rPr>
          <w:lang w:val="fr-FR" w:eastAsia="zh-CN"/>
        </w:rPr>
        <w:t xml:space="preserve"> manuel de formation sur la culture de la paix, la cohésion sociale, la prévention et la gestion pacifique des conflits, élaboré et qui sera utilisé pour former les autorités administratives, les chefs coutumiers, les jeunes et les femmes.</w:t>
      </w:r>
    </w:p>
    <w:p w14:paraId="220DFAA3" w14:textId="601E9957" w:rsidR="00DE5A48" w:rsidRPr="00DE5A48" w:rsidRDefault="00DE5A48" w:rsidP="00DE5A48">
      <w:pPr>
        <w:pStyle w:val="SingleTxtG"/>
        <w:rPr>
          <w:bCs/>
          <w:lang w:val="fr-FR" w:eastAsia="zh-CN"/>
        </w:rPr>
      </w:pPr>
      <w:r w:rsidRPr="00DE5A48">
        <w:rPr>
          <w:bCs/>
          <w:lang w:val="fr-FR" w:eastAsia="zh-CN"/>
        </w:rPr>
        <w:t>308</w:t>
      </w:r>
      <w:r w:rsidR="00081E53">
        <w:rPr>
          <w:bCs/>
          <w:lang w:val="fr-FR" w:eastAsia="zh-CN"/>
        </w:rPr>
        <w:t>.</w:t>
      </w:r>
      <w:r w:rsidR="00081E53">
        <w:rPr>
          <w:bCs/>
          <w:lang w:val="fr-FR" w:eastAsia="zh-CN"/>
        </w:rPr>
        <w:tab/>
      </w:r>
      <w:r w:rsidRPr="00DE5A48">
        <w:rPr>
          <w:bCs/>
          <w:lang w:val="fr-FR" w:eastAsia="zh-CN"/>
        </w:rPr>
        <w:t xml:space="preserve">Le </w:t>
      </w:r>
      <w:r w:rsidR="00416B67" w:rsidRPr="00DE5A48">
        <w:rPr>
          <w:bCs/>
          <w:lang w:val="fr-FR" w:eastAsia="zh-CN"/>
        </w:rPr>
        <w:t>ministère</w:t>
      </w:r>
      <w:r w:rsidRPr="00DE5A48">
        <w:rPr>
          <w:bCs/>
          <w:lang w:val="fr-FR" w:eastAsia="zh-CN"/>
        </w:rPr>
        <w:t xml:space="preserve"> de la Solidarité et de la Lutte contre la Pauvreté est également chargé de la mise en œuvre de la politique d’assistance aux pupilles de la Nation et aux pupilles de l’</w:t>
      </w:r>
      <w:r w:rsidR="0073042E" w:rsidRPr="00DE5A48">
        <w:rPr>
          <w:bCs/>
          <w:lang w:val="fr-FR" w:eastAsia="zh-CN"/>
        </w:rPr>
        <w:t>État</w:t>
      </w:r>
      <w:r w:rsidR="0073042E">
        <w:rPr>
          <w:bCs/>
          <w:lang w:val="fr-FR" w:eastAsia="zh-CN"/>
        </w:rPr>
        <w:t xml:space="preserve"> </w:t>
      </w:r>
      <w:r w:rsidRPr="00DE5A48">
        <w:rPr>
          <w:bCs/>
          <w:lang w:val="fr-FR" w:eastAsia="zh-CN"/>
        </w:rPr>
        <w:t xml:space="preserve">auxquels sont consacrées la loi </w:t>
      </w:r>
      <w:r w:rsidR="00B61BFC">
        <w:rPr>
          <w:lang w:val="fr-FR" w:eastAsia="zh-CN"/>
        </w:rPr>
        <w:t>n</w:t>
      </w:r>
      <w:r w:rsidR="00B61BFC" w:rsidRPr="00ED5423">
        <w:rPr>
          <w:vertAlign w:val="superscript"/>
          <w:lang w:val="fr-FR" w:eastAsia="zh-CN"/>
        </w:rPr>
        <w:t>o</w:t>
      </w:r>
      <w:r w:rsidR="00B61BFC">
        <w:rPr>
          <w:lang w:val="fr-FR" w:eastAsia="zh-CN"/>
        </w:rPr>
        <w:t> </w:t>
      </w:r>
      <w:r w:rsidRPr="00DE5A48">
        <w:rPr>
          <w:bCs/>
          <w:lang w:val="fr-FR" w:eastAsia="zh-CN"/>
        </w:rPr>
        <w:t xml:space="preserve">2014-137 du 24 mars 2014 portant statut de </w:t>
      </w:r>
      <w:r w:rsidR="00B61BFC">
        <w:rPr>
          <w:bCs/>
          <w:lang w:val="fr-FR" w:eastAsia="zh-CN"/>
        </w:rPr>
        <w:t>p</w:t>
      </w:r>
      <w:r w:rsidRPr="00DE5A48">
        <w:rPr>
          <w:bCs/>
          <w:lang w:val="fr-FR" w:eastAsia="zh-CN"/>
        </w:rPr>
        <w:t xml:space="preserve">upilles de la Nation et la loi </w:t>
      </w:r>
      <w:r w:rsidR="00B61BFC">
        <w:rPr>
          <w:lang w:val="fr-FR" w:eastAsia="zh-CN"/>
        </w:rPr>
        <w:t>n</w:t>
      </w:r>
      <w:r w:rsidR="00B61BFC" w:rsidRPr="00ED5423">
        <w:rPr>
          <w:vertAlign w:val="superscript"/>
          <w:lang w:val="fr-FR" w:eastAsia="zh-CN"/>
        </w:rPr>
        <w:t>o</w:t>
      </w:r>
      <w:r w:rsidR="00B61BFC">
        <w:rPr>
          <w:lang w:val="fr-FR" w:eastAsia="zh-CN"/>
        </w:rPr>
        <w:t> </w:t>
      </w:r>
      <w:r w:rsidRPr="00DE5A48">
        <w:rPr>
          <w:bCs/>
          <w:lang w:val="fr-FR" w:eastAsia="zh-CN"/>
        </w:rPr>
        <w:t xml:space="preserve">2015-539 du 20 juillet 2015 portant </w:t>
      </w:r>
      <w:r w:rsidR="00B61BFC">
        <w:rPr>
          <w:bCs/>
          <w:lang w:val="fr-FR" w:eastAsia="zh-CN"/>
        </w:rPr>
        <w:t>s</w:t>
      </w:r>
      <w:r w:rsidRPr="00DE5A48">
        <w:rPr>
          <w:bCs/>
          <w:lang w:val="fr-FR" w:eastAsia="zh-CN"/>
        </w:rPr>
        <w:t>tatut de pupilles de l</w:t>
      </w:r>
      <w:r w:rsidR="002A2362">
        <w:rPr>
          <w:bCs/>
          <w:lang w:val="fr-FR" w:eastAsia="zh-CN"/>
        </w:rPr>
        <w:t>’</w:t>
      </w:r>
      <w:r w:rsidR="0073042E" w:rsidRPr="00DE5A48">
        <w:rPr>
          <w:bCs/>
          <w:lang w:val="fr-FR" w:eastAsia="zh-CN"/>
        </w:rPr>
        <w:t>État</w:t>
      </w:r>
      <w:r w:rsidRPr="00DE5A48">
        <w:rPr>
          <w:bCs/>
          <w:lang w:val="fr-FR" w:eastAsia="zh-CN"/>
        </w:rPr>
        <w:t>.</w:t>
      </w:r>
    </w:p>
    <w:p w14:paraId="0D54FADC" w14:textId="10ED76E0" w:rsidR="00DE5A48" w:rsidRPr="00DE5A48" w:rsidRDefault="00DE5A48" w:rsidP="00202746">
      <w:pPr>
        <w:pStyle w:val="H4G"/>
        <w:rPr>
          <w:lang w:val="fr-FR"/>
        </w:rPr>
      </w:pPr>
      <w:r>
        <w:rPr>
          <w:lang w:val="fr-FR"/>
        </w:rPr>
        <w:tab/>
      </w:r>
      <w:r>
        <w:rPr>
          <w:lang w:val="fr-FR"/>
        </w:rPr>
        <w:tab/>
      </w:r>
      <w:r w:rsidRPr="00DE5A48">
        <w:rPr>
          <w:lang w:val="fr-FR"/>
        </w:rPr>
        <w:t>Sur la portée du mandat de la Commission nationale pour la réconciliation et</w:t>
      </w:r>
      <w:r w:rsidR="00FB6DAE">
        <w:rPr>
          <w:lang w:val="fr-FR"/>
        </w:rPr>
        <w:t> </w:t>
      </w:r>
      <w:r w:rsidRPr="00DE5A48">
        <w:rPr>
          <w:lang w:val="fr-FR"/>
        </w:rPr>
        <w:t xml:space="preserve">l’indemnisation des victimes et du Programme national de cohésion sociale </w:t>
      </w:r>
      <w:bookmarkEnd w:id="25"/>
    </w:p>
    <w:p w14:paraId="102893E1" w14:textId="00F621CE" w:rsidR="00DE5A48" w:rsidRPr="00DE5A48" w:rsidRDefault="00DE5A48" w:rsidP="00DE5A48">
      <w:pPr>
        <w:pStyle w:val="SingleTxtG"/>
        <w:rPr>
          <w:bCs/>
          <w:lang w:val="fr-FR" w:eastAsia="zh-CN"/>
        </w:rPr>
      </w:pPr>
      <w:r w:rsidRPr="00DE5A48">
        <w:rPr>
          <w:bCs/>
          <w:lang w:val="fr-FR" w:eastAsia="zh-CN"/>
        </w:rPr>
        <w:t>309</w:t>
      </w:r>
      <w:r w:rsidR="00081E53">
        <w:rPr>
          <w:bCs/>
          <w:lang w:val="fr-FR" w:eastAsia="zh-CN"/>
        </w:rPr>
        <w:t>.</w:t>
      </w:r>
      <w:r w:rsidR="00081E53">
        <w:rPr>
          <w:bCs/>
          <w:lang w:val="fr-FR" w:eastAsia="zh-CN"/>
        </w:rPr>
        <w:tab/>
      </w:r>
      <w:r w:rsidRPr="00DE5A48">
        <w:rPr>
          <w:bCs/>
          <w:lang w:val="fr-FR" w:eastAsia="zh-CN"/>
        </w:rPr>
        <w:t>Créée conformément à une ordonnance du 24 mars 2015, la Commission Nationale pour le Réconciliation et l’Indemnisation des Victimes des crises survenues en Côte d’Ivoire (CONARIV) a pour mission de parachever le travail de la Commission Dialogue Vérité et Réconciliation (CDVR), tant par la recherche et le recensement des victimes et des ayants droit de victimes non encore recensés, que par des propositions pertinentes en vue de la réparation des préjudices consécutifs aux atteintes aux personnes et aux biens causés lors des crises survenues dans notre pays.</w:t>
      </w:r>
    </w:p>
    <w:p w14:paraId="7FBDDCED" w14:textId="7D7B98AD" w:rsidR="00DE5A48" w:rsidRPr="00DE5A48" w:rsidRDefault="00DE5A48" w:rsidP="00DE5A48">
      <w:pPr>
        <w:pStyle w:val="SingleTxtG"/>
        <w:rPr>
          <w:bCs/>
          <w:lang w:val="fr-FR" w:eastAsia="zh-CN"/>
        </w:rPr>
      </w:pPr>
      <w:r w:rsidRPr="00DE5A48">
        <w:rPr>
          <w:bCs/>
          <w:lang w:val="fr-FR" w:eastAsia="zh-CN"/>
        </w:rPr>
        <w:t>310</w:t>
      </w:r>
      <w:r w:rsidR="00081E53">
        <w:rPr>
          <w:bCs/>
          <w:lang w:val="fr-FR" w:eastAsia="zh-CN"/>
        </w:rPr>
        <w:t>.</w:t>
      </w:r>
      <w:r w:rsidR="00081E53">
        <w:rPr>
          <w:bCs/>
          <w:lang w:val="fr-FR" w:eastAsia="zh-CN"/>
        </w:rPr>
        <w:tab/>
      </w:r>
      <w:r w:rsidRPr="00DE5A48">
        <w:rPr>
          <w:bCs/>
          <w:lang w:val="fr-FR" w:eastAsia="zh-CN"/>
        </w:rPr>
        <w:t>Les travaux de la CONARIV se sont déroulés en deux phases :</w:t>
      </w:r>
    </w:p>
    <w:p w14:paraId="31D16729" w14:textId="3C5864B8" w:rsidR="00DE5A48" w:rsidRPr="00DE5A48" w:rsidRDefault="00202746" w:rsidP="00202746">
      <w:pPr>
        <w:pStyle w:val="Bullet1G"/>
        <w:numPr>
          <w:ilvl w:val="0"/>
          <w:numId w:val="0"/>
        </w:numPr>
        <w:tabs>
          <w:tab w:val="left" w:pos="1701"/>
        </w:tabs>
        <w:ind w:left="1701" w:hanging="170"/>
        <w:rPr>
          <w:lang w:val="fr-FR"/>
        </w:rPr>
      </w:pPr>
      <w:r w:rsidRPr="00DE5A48">
        <w:rPr>
          <w:lang w:val="fr-FR"/>
        </w:rPr>
        <w:t>•</w:t>
      </w:r>
      <w:r w:rsidRPr="00DE5A48">
        <w:rPr>
          <w:lang w:val="fr-FR"/>
        </w:rPr>
        <w:tab/>
      </w:r>
      <w:r w:rsidR="00874AB2" w:rsidRPr="00DE5A48">
        <w:rPr>
          <w:lang w:val="fr-FR"/>
        </w:rPr>
        <w:t>La</w:t>
      </w:r>
      <w:r w:rsidR="00DE5A48" w:rsidRPr="00DE5A48">
        <w:rPr>
          <w:lang w:val="fr-FR"/>
        </w:rPr>
        <w:t xml:space="preserve"> phase de consolidation du fichier des victimes</w:t>
      </w:r>
    </w:p>
    <w:p w14:paraId="496F5B7F" w14:textId="04441A87" w:rsidR="00DE5A48" w:rsidRPr="00DE5A48" w:rsidRDefault="00DE5A48" w:rsidP="00AE0643">
      <w:pPr>
        <w:pStyle w:val="Bullet2G"/>
        <w:rPr>
          <w:lang w:val="fr-FR" w:eastAsia="zh-CN"/>
        </w:rPr>
      </w:pPr>
      <w:r w:rsidRPr="00DE5A48">
        <w:rPr>
          <w:lang w:val="fr-FR" w:eastAsia="zh-CN"/>
        </w:rPr>
        <w:t>Au cours de cette phase, les victimes non recensées saisissent la CONARIV d’une demande d’indemnisation ou de restitution, accompagnée des pièces justificatives. Après la consolidation du fichier des victimes des crises survenues en Côte d’Ivoire, un rapport contenant le fichier, accompagné des propositions de réparations est remis au Président de la République pour validation</w:t>
      </w:r>
      <w:r w:rsidR="00416B67">
        <w:rPr>
          <w:lang w:val="fr-FR" w:eastAsia="zh-CN"/>
        </w:rPr>
        <w:t> ;</w:t>
      </w:r>
    </w:p>
    <w:p w14:paraId="5015FB8A" w14:textId="32DF51F8" w:rsidR="00DE5A48" w:rsidRPr="00DE5A48" w:rsidRDefault="00202746" w:rsidP="00202746">
      <w:pPr>
        <w:pStyle w:val="Bullet1G"/>
        <w:numPr>
          <w:ilvl w:val="0"/>
          <w:numId w:val="0"/>
        </w:numPr>
        <w:tabs>
          <w:tab w:val="left" w:pos="1701"/>
        </w:tabs>
        <w:ind w:left="1701" w:hanging="170"/>
        <w:rPr>
          <w:lang w:val="fr-FR"/>
        </w:rPr>
      </w:pPr>
      <w:r w:rsidRPr="00DE5A48">
        <w:rPr>
          <w:lang w:val="fr-FR"/>
        </w:rPr>
        <w:t>•</w:t>
      </w:r>
      <w:r w:rsidRPr="00DE5A48">
        <w:rPr>
          <w:lang w:val="fr-FR"/>
        </w:rPr>
        <w:tab/>
      </w:r>
      <w:r w:rsidR="00874AB2" w:rsidRPr="00DE5A48">
        <w:rPr>
          <w:lang w:val="fr-FR"/>
        </w:rPr>
        <w:t>La</w:t>
      </w:r>
      <w:r w:rsidR="00DE5A48" w:rsidRPr="00DE5A48">
        <w:rPr>
          <w:lang w:val="fr-FR"/>
        </w:rPr>
        <w:t xml:space="preserve"> phase d’indemnisation des victimes et de restitution des biens</w:t>
      </w:r>
    </w:p>
    <w:p w14:paraId="765FC641" w14:textId="69B7E2A2" w:rsidR="00DE5A48" w:rsidRPr="00DE5A48" w:rsidRDefault="00DE5A48" w:rsidP="00AE0643">
      <w:pPr>
        <w:pStyle w:val="Bullet2G"/>
        <w:rPr>
          <w:lang w:val="fr-FR" w:eastAsia="zh-CN"/>
        </w:rPr>
      </w:pPr>
      <w:r w:rsidRPr="00DE5A48">
        <w:rPr>
          <w:lang w:val="fr-FR" w:eastAsia="zh-CN"/>
        </w:rPr>
        <w:t>Dans le cadre de l’accomplissement de ses missions d’indemnisation des victimes, la CONARIV collabore étroitement avec le Programme National de Cohésion Sociale (PNCS). Cette structure est chargée de procéder à la réparation des préjudices subis, au moyen du fonds d’indemnisation des victimes</w:t>
      </w:r>
      <w:r w:rsidR="00B61BFC">
        <w:rPr>
          <w:lang w:val="fr-FR" w:eastAsia="zh-CN"/>
        </w:rPr>
        <w:t xml:space="preserve"> </w:t>
      </w:r>
      <w:r w:rsidRPr="00DE5A48">
        <w:rPr>
          <w:lang w:val="fr-FR" w:eastAsia="zh-CN"/>
        </w:rPr>
        <w:t xml:space="preserve">prévu à cet effet, sur la base du fichier consolidé des victimes, validé par le Président de la République. </w:t>
      </w:r>
      <w:r w:rsidR="00B61BFC" w:rsidRPr="00DE5A48">
        <w:rPr>
          <w:lang w:val="fr-FR" w:eastAsia="zh-CN"/>
        </w:rPr>
        <w:t>À</w:t>
      </w:r>
      <w:r w:rsidRPr="00DE5A48">
        <w:rPr>
          <w:lang w:val="fr-FR" w:eastAsia="zh-CN"/>
        </w:rPr>
        <w:t xml:space="preserve"> ce jour, l’indemnisation des ayants droit des victimes décédées a eu lieu grâce à une enveloppe de dix milliards de FCFA dégagée par le Gouvernement à cet effet. </w:t>
      </w:r>
    </w:p>
    <w:p w14:paraId="31F46D39" w14:textId="16B9A2B2" w:rsidR="00DE5A48" w:rsidRPr="00DE5A48" w:rsidRDefault="00DE5A48" w:rsidP="00DE5A48">
      <w:pPr>
        <w:pStyle w:val="SingleTxtG"/>
        <w:rPr>
          <w:bCs/>
          <w:lang w:val="fr-FR" w:eastAsia="zh-CN"/>
        </w:rPr>
      </w:pPr>
      <w:r w:rsidRPr="00DE5A48">
        <w:rPr>
          <w:bCs/>
          <w:lang w:val="fr-FR" w:eastAsia="zh-CN"/>
        </w:rPr>
        <w:t>311</w:t>
      </w:r>
      <w:r w:rsidR="00081E53">
        <w:rPr>
          <w:bCs/>
          <w:lang w:val="fr-FR" w:eastAsia="zh-CN"/>
        </w:rPr>
        <w:t>.</w:t>
      </w:r>
      <w:r w:rsidR="00081E53">
        <w:rPr>
          <w:bCs/>
          <w:lang w:val="fr-FR" w:eastAsia="zh-CN"/>
        </w:rPr>
        <w:tab/>
      </w:r>
      <w:r w:rsidRPr="00DE5A48">
        <w:rPr>
          <w:bCs/>
          <w:lang w:val="fr-FR" w:eastAsia="zh-CN"/>
        </w:rPr>
        <w:t>Par ailleurs, le Gouvernement</w:t>
      </w:r>
      <w:r w:rsidR="00B61BFC">
        <w:rPr>
          <w:bCs/>
          <w:lang w:val="fr-FR" w:eastAsia="zh-CN"/>
        </w:rPr>
        <w:t xml:space="preserve"> </w:t>
      </w:r>
      <w:r w:rsidRPr="00DE5A48">
        <w:rPr>
          <w:bCs/>
          <w:lang w:val="fr-FR" w:eastAsia="zh-CN"/>
        </w:rPr>
        <w:t>a procédé à</w:t>
      </w:r>
      <w:r w:rsidR="00B61BFC">
        <w:rPr>
          <w:bCs/>
          <w:lang w:val="fr-FR" w:eastAsia="zh-CN"/>
        </w:rPr>
        <w:t xml:space="preserve"> </w:t>
      </w:r>
      <w:r w:rsidRPr="00DE5A48">
        <w:rPr>
          <w:bCs/>
          <w:lang w:val="fr-FR" w:eastAsia="zh-CN"/>
        </w:rPr>
        <w:t xml:space="preserve">l’installation de vingt-deux Commissions Régionales de l’Observatoire de la Solidarité et de la Cohésion Sociale (OSCS), créé par décret </w:t>
      </w:r>
      <w:r w:rsidR="00B61BFC">
        <w:rPr>
          <w:lang w:val="fr-FR" w:eastAsia="zh-CN"/>
        </w:rPr>
        <w:t>n</w:t>
      </w:r>
      <w:r w:rsidR="00B61BFC" w:rsidRPr="00ED5423">
        <w:rPr>
          <w:vertAlign w:val="superscript"/>
          <w:lang w:val="fr-FR" w:eastAsia="zh-CN"/>
        </w:rPr>
        <w:t>o</w:t>
      </w:r>
      <w:r w:rsidR="00B61BFC">
        <w:rPr>
          <w:lang w:val="fr-FR" w:eastAsia="zh-CN"/>
        </w:rPr>
        <w:t> </w:t>
      </w:r>
      <w:r w:rsidRPr="00DE5A48">
        <w:rPr>
          <w:bCs/>
          <w:lang w:val="fr-FR" w:eastAsia="zh-CN"/>
        </w:rPr>
        <w:t>2008-62 du 28 février 2008. L’OSCS est un outil de veille, d’alerte et d’aide à la</w:t>
      </w:r>
      <w:r w:rsidR="00B61BFC">
        <w:rPr>
          <w:bCs/>
          <w:lang w:val="fr-FR" w:eastAsia="zh-CN"/>
        </w:rPr>
        <w:t xml:space="preserve"> </w:t>
      </w:r>
      <w:r w:rsidRPr="00DE5A48">
        <w:rPr>
          <w:bCs/>
          <w:lang w:val="fr-FR" w:eastAsia="zh-CN"/>
        </w:rPr>
        <w:t>décision. Placé sous la tutelle du ministère de la Solidarité et de la Lutte contre la Pauvreté (MSLP), il met à disposition l’information stratégique pour aider</w:t>
      </w:r>
      <w:r w:rsidR="00B61BFC">
        <w:rPr>
          <w:bCs/>
          <w:lang w:val="fr-FR" w:eastAsia="zh-CN"/>
        </w:rPr>
        <w:t xml:space="preserve"> </w:t>
      </w:r>
      <w:r w:rsidRPr="00DE5A48">
        <w:rPr>
          <w:bCs/>
          <w:lang w:val="fr-FR" w:eastAsia="zh-CN"/>
        </w:rPr>
        <w:t>le Gouvernement et les autres acteurs de réponses dans leur prise de décisions.</w:t>
      </w:r>
      <w:r w:rsidR="00B61BFC">
        <w:rPr>
          <w:bCs/>
          <w:lang w:val="fr-FR" w:eastAsia="zh-CN"/>
        </w:rPr>
        <w:t xml:space="preserve"> </w:t>
      </w:r>
      <w:r w:rsidRPr="00DE5A48">
        <w:rPr>
          <w:bCs/>
          <w:lang w:val="fr-FR" w:eastAsia="zh-CN"/>
        </w:rPr>
        <w:t>Il contribue à la prévention des conflits, fait l’état des lieux de la solidarité et de la</w:t>
      </w:r>
      <w:r w:rsidR="00B61BFC">
        <w:rPr>
          <w:bCs/>
          <w:lang w:val="fr-FR" w:eastAsia="zh-CN"/>
        </w:rPr>
        <w:t xml:space="preserve"> </w:t>
      </w:r>
      <w:r w:rsidRPr="00DE5A48">
        <w:rPr>
          <w:bCs/>
          <w:lang w:val="fr-FR" w:eastAsia="zh-CN"/>
        </w:rPr>
        <w:t>cohésion sociale, coordonne les activités des mécanismes communautaires d’alerte précoce et</w:t>
      </w:r>
      <w:r w:rsidR="00B61BFC">
        <w:rPr>
          <w:bCs/>
          <w:lang w:val="fr-FR" w:eastAsia="zh-CN"/>
        </w:rPr>
        <w:t xml:space="preserve"> </w:t>
      </w:r>
      <w:r w:rsidRPr="00DE5A48">
        <w:rPr>
          <w:bCs/>
          <w:lang w:val="fr-FR" w:eastAsia="zh-CN"/>
        </w:rPr>
        <w:t>assure le suivi des indicateurs nationaux de solidarité et de cohésion sociale au niveau régional.</w:t>
      </w:r>
      <w:r w:rsidR="002A2362">
        <w:rPr>
          <w:bCs/>
          <w:lang w:val="fr-FR" w:eastAsia="zh-CN"/>
        </w:rPr>
        <w:t xml:space="preserve"> </w:t>
      </w:r>
    </w:p>
    <w:p w14:paraId="090EFF93" w14:textId="6AA33DA9" w:rsidR="00DE5A48" w:rsidRPr="00DE5A48" w:rsidRDefault="00DE5A48" w:rsidP="00DE5A48">
      <w:pPr>
        <w:pStyle w:val="SingleTxtG"/>
        <w:rPr>
          <w:bCs/>
          <w:lang w:val="fr-FR" w:eastAsia="zh-CN"/>
        </w:rPr>
      </w:pPr>
      <w:r w:rsidRPr="00DE5A48">
        <w:rPr>
          <w:bCs/>
          <w:lang w:val="fr-FR" w:eastAsia="zh-CN"/>
        </w:rPr>
        <w:t>312</w:t>
      </w:r>
      <w:r w:rsidR="00081E53">
        <w:rPr>
          <w:bCs/>
          <w:lang w:val="fr-FR" w:eastAsia="zh-CN"/>
        </w:rPr>
        <w:t>.</w:t>
      </w:r>
      <w:r w:rsidR="00081E53">
        <w:rPr>
          <w:bCs/>
          <w:lang w:val="fr-FR" w:eastAsia="zh-CN"/>
        </w:rPr>
        <w:tab/>
      </w:r>
      <w:r w:rsidRPr="00DE5A48">
        <w:rPr>
          <w:bCs/>
          <w:lang w:val="fr-FR" w:eastAsia="zh-CN"/>
        </w:rPr>
        <w:t>La Côte d’Ivoire a également procédé à :</w:t>
      </w:r>
    </w:p>
    <w:p w14:paraId="1F6F520B" w14:textId="5B49A22C"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C3746F" w:rsidRPr="00DE5A48">
        <w:rPr>
          <w:lang w:val="fr-FR" w:eastAsia="zh-CN"/>
        </w:rPr>
        <w:t>L’installation</w:t>
      </w:r>
      <w:r w:rsidR="00DE5A48" w:rsidRPr="00DE5A48">
        <w:rPr>
          <w:lang w:val="fr-FR" w:eastAsia="zh-CN"/>
        </w:rPr>
        <w:t xml:space="preserve"> de la Chambre Nationale des Rois et Chefs traditionnels ;</w:t>
      </w:r>
    </w:p>
    <w:p w14:paraId="0CAB26D9" w14:textId="511CDCA6"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C3746F" w:rsidRPr="00DE5A48">
        <w:rPr>
          <w:lang w:val="fr-FR" w:eastAsia="zh-CN"/>
        </w:rPr>
        <w:t>L’organisation</w:t>
      </w:r>
      <w:r w:rsidR="00DE5A48" w:rsidRPr="00DE5A48">
        <w:rPr>
          <w:lang w:val="fr-FR" w:eastAsia="zh-CN"/>
        </w:rPr>
        <w:t xml:space="preserve"> de dialogues intercommunautaires et socio-sécuritaires dans les localités ayant enregistré des conflits ou potentiellement à risque ;</w:t>
      </w:r>
    </w:p>
    <w:p w14:paraId="1CFE04D0" w14:textId="55DB1762"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La</w:t>
      </w:r>
      <w:r w:rsidR="00DE5A48" w:rsidRPr="00DE5A48">
        <w:rPr>
          <w:lang w:val="fr-FR" w:eastAsia="zh-CN"/>
        </w:rPr>
        <w:t xml:space="preserve"> construction de centres multiethniques de médiation et d’arbitrage ;</w:t>
      </w:r>
    </w:p>
    <w:p w14:paraId="580B58F5" w14:textId="2A7E99B2"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L’indemnisation</w:t>
      </w:r>
      <w:r w:rsidR="00DE5A48" w:rsidRPr="00DE5A48">
        <w:rPr>
          <w:lang w:val="fr-FR" w:eastAsia="zh-CN"/>
        </w:rPr>
        <w:t xml:space="preserve"> de 4 800 victimes et/ou ayants droit de victimes dont des malades ;</w:t>
      </w:r>
    </w:p>
    <w:p w14:paraId="46608E16" w14:textId="05D07E01"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L’organisation</w:t>
      </w:r>
      <w:r w:rsidR="00DE5A48" w:rsidRPr="00DE5A48">
        <w:rPr>
          <w:lang w:val="fr-FR" w:eastAsia="zh-CN"/>
        </w:rPr>
        <w:t xml:space="preserve"> des journées de dialogues intercommunautaires pour renforcer la cohésion sociale (5 en 2015, (8 en 2016), (11 en 2017) et déjà 5 en 2018 ;</w:t>
      </w:r>
    </w:p>
    <w:p w14:paraId="0137CF18" w14:textId="2F1CFADB"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L’adoption</w:t>
      </w:r>
      <w:r w:rsidR="00DE5A48" w:rsidRPr="00DE5A48">
        <w:rPr>
          <w:lang w:val="fr-FR" w:eastAsia="zh-CN"/>
        </w:rPr>
        <w:t>, le 7 juin 2017, d’une Stratégie nationale de réconciliation et de cohésion sociale (SNRRCS) 2016-2020 ;</w:t>
      </w:r>
    </w:p>
    <w:p w14:paraId="55106AD0" w14:textId="29BD5BB8"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La</w:t>
      </w:r>
      <w:r w:rsidR="00DE5A48" w:rsidRPr="00DE5A48">
        <w:rPr>
          <w:lang w:val="fr-FR" w:eastAsia="zh-CN"/>
        </w:rPr>
        <w:t xml:space="preserve"> prise de l’ordonnance </w:t>
      </w:r>
      <w:r w:rsidR="00B61BFC">
        <w:rPr>
          <w:lang w:val="fr-FR" w:eastAsia="zh-CN"/>
        </w:rPr>
        <w:t>n</w:t>
      </w:r>
      <w:r w:rsidR="00B61BFC" w:rsidRPr="00ED5423">
        <w:rPr>
          <w:vertAlign w:val="superscript"/>
          <w:lang w:val="fr-FR" w:eastAsia="zh-CN"/>
        </w:rPr>
        <w:t>o</w:t>
      </w:r>
      <w:r w:rsidR="00B61BFC">
        <w:rPr>
          <w:lang w:val="fr-FR" w:eastAsia="zh-CN"/>
        </w:rPr>
        <w:t> </w:t>
      </w:r>
      <w:r w:rsidR="00DE5A48" w:rsidRPr="00DE5A48">
        <w:rPr>
          <w:lang w:val="fr-FR" w:eastAsia="zh-CN"/>
        </w:rPr>
        <w:t>2018-669 du 6 août 2018 portant amnistie de plus de huit-</w:t>
      </w:r>
      <w:r w:rsidR="00BC205D" w:rsidRPr="00DE5A48">
        <w:rPr>
          <w:lang w:val="fr-FR" w:eastAsia="zh-CN"/>
        </w:rPr>
        <w:t>cents</w:t>
      </w:r>
      <w:r w:rsidR="00DE5A48" w:rsidRPr="00DE5A48">
        <w:rPr>
          <w:lang w:val="fr-FR" w:eastAsia="zh-CN"/>
        </w:rPr>
        <w:t xml:space="preserve"> (800) prisonniers de façon à promouvoir et à consolider la cohésion sociale et la réconciliation nationale</w:t>
      </w:r>
      <w:r w:rsidR="00AE0643">
        <w:rPr>
          <w:lang w:val="fr-FR" w:eastAsia="zh-CN"/>
        </w:rPr>
        <w:t> ;</w:t>
      </w:r>
    </w:p>
    <w:p w14:paraId="71DE9603" w14:textId="488071EB"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874AB2" w:rsidRPr="00DE5A48">
        <w:rPr>
          <w:lang w:val="fr-FR" w:eastAsia="zh-CN"/>
        </w:rPr>
        <w:t>L’instauration</w:t>
      </w:r>
      <w:r w:rsidR="00DE5A48" w:rsidRPr="00DE5A48">
        <w:rPr>
          <w:lang w:val="fr-FR" w:eastAsia="zh-CN"/>
        </w:rPr>
        <w:t xml:space="preserve"> d’un dialogue politique avec les partis de l’opposition et les organisations de la société civile.</w:t>
      </w:r>
    </w:p>
    <w:p w14:paraId="11B75CCA" w14:textId="71826121" w:rsidR="00DE5A48" w:rsidRPr="00DE5A48" w:rsidRDefault="00DE5A48" w:rsidP="00202746">
      <w:pPr>
        <w:pStyle w:val="H4G"/>
        <w:rPr>
          <w:lang w:val="fr-FR"/>
        </w:rPr>
      </w:pPr>
      <w:bookmarkStart w:id="26" w:name="_Hlk33283943"/>
      <w:r>
        <w:rPr>
          <w:lang w:val="fr-FR"/>
        </w:rPr>
        <w:tab/>
      </w:r>
      <w:r>
        <w:rPr>
          <w:lang w:val="fr-FR"/>
        </w:rPr>
        <w:tab/>
      </w:r>
      <w:r w:rsidRPr="00DE5A48">
        <w:rPr>
          <w:lang w:val="fr-FR"/>
        </w:rPr>
        <w:t xml:space="preserve">Sur la publication du rapport final de la Commission Dialogue, Vérité et Réconciliation </w:t>
      </w:r>
    </w:p>
    <w:bookmarkEnd w:id="26"/>
    <w:p w14:paraId="426F792B" w14:textId="32843D06" w:rsidR="00DE5A48" w:rsidRDefault="00DE5A48" w:rsidP="00DE5A48">
      <w:pPr>
        <w:pStyle w:val="SingleTxtG"/>
        <w:rPr>
          <w:bCs/>
          <w:lang w:val="fr-FR" w:eastAsia="zh-CN"/>
        </w:rPr>
      </w:pPr>
      <w:r w:rsidRPr="00DE5A48">
        <w:rPr>
          <w:bCs/>
          <w:lang w:val="fr-FR" w:eastAsia="zh-CN"/>
        </w:rPr>
        <w:t>313</w:t>
      </w:r>
      <w:r w:rsidR="00081E53">
        <w:rPr>
          <w:bCs/>
          <w:lang w:val="fr-FR" w:eastAsia="zh-CN"/>
        </w:rPr>
        <w:t>.</w:t>
      </w:r>
      <w:r w:rsidR="00081E53">
        <w:rPr>
          <w:bCs/>
          <w:lang w:val="fr-FR" w:eastAsia="zh-CN"/>
        </w:rPr>
        <w:tab/>
      </w:r>
      <w:r w:rsidRPr="00DE5A48">
        <w:rPr>
          <w:bCs/>
          <w:lang w:val="fr-FR" w:eastAsia="zh-CN"/>
        </w:rPr>
        <w:t>Le rapport final de la Commission Dialogue, Vérité et Réconciliation a été remis au Président de la République le 10 novembre 2014. Il a été publié le 26 octobre 2016 et est disponible sur le site web officiel du Gouvernement. Ce rapport a fait l’objet d’une large distribution à toutes les Missions diplomatiques et aux institutions nationales.</w:t>
      </w:r>
    </w:p>
    <w:p w14:paraId="4988318D" w14:textId="1625CDBF" w:rsidR="00DE5A48"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416B67" w:rsidRPr="00202746">
        <w:rPr>
          <w:noProof/>
          <w:sz w:val="20"/>
          <w:szCs w:val="20"/>
          <w:lang w:val="fr-FR"/>
        </w:rPr>
        <w:t>Réponse au paragraphe 37 de la liste de points</w:t>
      </w:r>
    </w:p>
    <w:p w14:paraId="56B3F747" w14:textId="4352E590" w:rsidR="00DE5A48" w:rsidRPr="00DE5A48" w:rsidRDefault="00DE5A48" w:rsidP="00DE5A48">
      <w:pPr>
        <w:pStyle w:val="SingleTxtG"/>
        <w:rPr>
          <w:bCs/>
          <w:lang w:val="fr-FR" w:eastAsia="zh-CN"/>
        </w:rPr>
      </w:pPr>
      <w:r w:rsidRPr="00DE5A48">
        <w:rPr>
          <w:bCs/>
          <w:lang w:val="fr-FR" w:eastAsia="zh-CN"/>
        </w:rPr>
        <w:t>314</w:t>
      </w:r>
      <w:r w:rsidR="00081E53">
        <w:rPr>
          <w:bCs/>
          <w:lang w:val="fr-FR" w:eastAsia="zh-CN"/>
        </w:rPr>
        <w:t>.</w:t>
      </w:r>
      <w:r w:rsidR="00081E53">
        <w:rPr>
          <w:bCs/>
          <w:lang w:val="fr-FR" w:eastAsia="zh-CN"/>
        </w:rPr>
        <w:tab/>
      </w:r>
      <w:r w:rsidRPr="00DE5A48">
        <w:rPr>
          <w:bCs/>
          <w:lang w:val="fr-FR" w:eastAsia="zh-CN"/>
        </w:rPr>
        <w:t>La Côte d’Ivoire s’est dotée d’un Programme National de Réinsertion et de Réhabilitation Communautaire (PNRRC), d’une Autorité pour le Désarmement, la Démobilisation et la Réinsertion (ADDR) et de la Cellule de Coordination, de Suivi et de Réinsertion (CCSR) créée en 2016 par le CNS</w:t>
      </w:r>
      <w:r w:rsidR="00126A63">
        <w:rPr>
          <w:bCs/>
          <w:lang w:val="fr-FR" w:eastAsia="zh-CN"/>
        </w:rPr>
        <w:t>.</w:t>
      </w:r>
      <w:r w:rsidRPr="00DE5A48">
        <w:rPr>
          <w:bCs/>
          <w:lang w:val="fr-FR" w:eastAsia="zh-CN"/>
        </w:rPr>
        <w:t xml:space="preserve"> </w:t>
      </w:r>
    </w:p>
    <w:p w14:paraId="2D38FE9B" w14:textId="5E3DA299" w:rsidR="00DE5A48" w:rsidRPr="00DE5A48" w:rsidRDefault="00DE5A48" w:rsidP="00DE5A48">
      <w:pPr>
        <w:pStyle w:val="SingleTxtG"/>
        <w:rPr>
          <w:bCs/>
          <w:lang w:val="fr-FR" w:eastAsia="zh-CN"/>
        </w:rPr>
      </w:pPr>
      <w:r w:rsidRPr="00DE5A48">
        <w:rPr>
          <w:bCs/>
          <w:lang w:val="fr-FR" w:eastAsia="zh-CN"/>
        </w:rPr>
        <w:t>315</w:t>
      </w:r>
      <w:r w:rsidR="00081E53">
        <w:rPr>
          <w:bCs/>
          <w:lang w:val="fr-FR" w:eastAsia="zh-CN"/>
        </w:rPr>
        <w:t>.</w:t>
      </w:r>
      <w:r w:rsidR="00081E53">
        <w:rPr>
          <w:bCs/>
          <w:lang w:val="fr-FR" w:eastAsia="zh-CN"/>
        </w:rPr>
        <w:tab/>
      </w:r>
      <w:r w:rsidRPr="00DE5A48">
        <w:rPr>
          <w:bCs/>
          <w:lang w:val="fr-FR" w:eastAsia="zh-CN"/>
        </w:rPr>
        <w:t xml:space="preserve">Le processus de désarmement, démobilisation et réintégration est achevé. Le bilan se présente comme suit : </w:t>
      </w:r>
    </w:p>
    <w:p w14:paraId="7E8C47DD" w14:textId="055A302F"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DE5A48" w:rsidRPr="00DE5A48">
        <w:rPr>
          <w:lang w:val="fr-FR" w:eastAsia="zh-CN"/>
        </w:rPr>
        <w:t>39</w:t>
      </w:r>
      <w:r w:rsidR="00AE0643">
        <w:rPr>
          <w:lang w:val="fr-FR" w:eastAsia="zh-CN"/>
        </w:rPr>
        <w:t> </w:t>
      </w:r>
      <w:r w:rsidR="00DE5A48" w:rsidRPr="00DE5A48">
        <w:rPr>
          <w:lang w:val="fr-FR" w:eastAsia="zh-CN"/>
        </w:rPr>
        <w:t xml:space="preserve">279 armements collectés ; </w:t>
      </w:r>
    </w:p>
    <w:p w14:paraId="66ADD508" w14:textId="75D6AF3A"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DE5A48" w:rsidRPr="00DE5A48">
        <w:rPr>
          <w:lang w:val="fr-FR" w:eastAsia="zh-CN"/>
        </w:rPr>
        <w:t>3</w:t>
      </w:r>
      <w:r w:rsidR="00AE0643">
        <w:rPr>
          <w:lang w:val="fr-FR" w:eastAsia="zh-CN"/>
        </w:rPr>
        <w:t> </w:t>
      </w:r>
      <w:r w:rsidR="00DE5A48" w:rsidRPr="00DE5A48">
        <w:rPr>
          <w:lang w:val="fr-FR" w:eastAsia="zh-CN"/>
        </w:rPr>
        <w:t>277</w:t>
      </w:r>
      <w:r w:rsidR="00AE0643">
        <w:rPr>
          <w:lang w:val="fr-FR" w:eastAsia="zh-CN"/>
        </w:rPr>
        <w:t> </w:t>
      </w:r>
      <w:r w:rsidR="00DE5A48" w:rsidRPr="00DE5A48">
        <w:rPr>
          <w:lang w:val="fr-FR" w:eastAsia="zh-CN"/>
        </w:rPr>
        <w:t xml:space="preserve">087 munitions collectées ; </w:t>
      </w:r>
    </w:p>
    <w:p w14:paraId="35D2758A" w14:textId="28D3BB97"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DE5A48" w:rsidRPr="00DE5A48">
        <w:rPr>
          <w:lang w:val="fr-FR" w:eastAsia="zh-CN"/>
        </w:rPr>
        <w:t>1 954 personnes en resocialisation</w:t>
      </w:r>
      <w:r w:rsidR="002309C5">
        <w:rPr>
          <w:lang w:val="fr-FR" w:eastAsia="zh-CN"/>
        </w:rPr>
        <w:t> </w:t>
      </w:r>
      <w:r w:rsidR="00DE5A48" w:rsidRPr="00DE5A48">
        <w:rPr>
          <w:lang w:val="fr-FR" w:eastAsia="zh-CN"/>
        </w:rPr>
        <w:t>;</w:t>
      </w:r>
    </w:p>
    <w:p w14:paraId="65F3FC9B" w14:textId="28643F0E"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DE5A48" w:rsidRPr="00DE5A48">
        <w:rPr>
          <w:lang w:val="fr-FR" w:eastAsia="zh-CN"/>
        </w:rPr>
        <w:t>2 723 en orientation professionnelle</w:t>
      </w:r>
      <w:r w:rsidR="002309C5">
        <w:rPr>
          <w:lang w:val="fr-FR" w:eastAsia="zh-CN"/>
        </w:rPr>
        <w:t> </w:t>
      </w:r>
      <w:r w:rsidR="00DE5A48" w:rsidRPr="00DE5A48">
        <w:rPr>
          <w:lang w:val="fr-FR" w:eastAsia="zh-CN"/>
        </w:rPr>
        <w:t>;</w:t>
      </w:r>
    </w:p>
    <w:p w14:paraId="5C2EBF77" w14:textId="37E87A06" w:rsidR="00DE5A48" w:rsidRPr="00DE5A48" w:rsidRDefault="00202746" w:rsidP="00202746">
      <w:pPr>
        <w:pStyle w:val="Bullet1G"/>
        <w:numPr>
          <w:ilvl w:val="0"/>
          <w:numId w:val="0"/>
        </w:numPr>
        <w:tabs>
          <w:tab w:val="left" w:pos="1701"/>
        </w:tabs>
        <w:ind w:left="1701" w:hanging="170"/>
        <w:rPr>
          <w:lang w:val="fr-FR" w:eastAsia="zh-CN"/>
        </w:rPr>
      </w:pPr>
      <w:r w:rsidRPr="00DE5A48">
        <w:rPr>
          <w:lang w:val="fr-FR" w:eastAsia="zh-CN"/>
        </w:rPr>
        <w:t>•</w:t>
      </w:r>
      <w:r w:rsidRPr="00DE5A48">
        <w:rPr>
          <w:lang w:val="fr-FR" w:eastAsia="zh-CN"/>
        </w:rPr>
        <w:tab/>
      </w:r>
      <w:r w:rsidR="00DE5A48" w:rsidRPr="00DE5A48">
        <w:rPr>
          <w:lang w:val="fr-FR" w:eastAsia="zh-CN"/>
        </w:rPr>
        <w:t>57</w:t>
      </w:r>
      <w:r w:rsidR="00AE0643">
        <w:rPr>
          <w:lang w:val="fr-FR" w:eastAsia="zh-CN"/>
        </w:rPr>
        <w:t> </w:t>
      </w:r>
      <w:r w:rsidR="00DE5A48" w:rsidRPr="00DE5A48">
        <w:rPr>
          <w:lang w:val="fr-FR" w:eastAsia="zh-CN"/>
        </w:rPr>
        <w:t>514 personnes réintégrées.</w:t>
      </w:r>
    </w:p>
    <w:p w14:paraId="08742D6C" w14:textId="6F0D2E6F" w:rsidR="00DE5A48" w:rsidRPr="00171EB6" w:rsidRDefault="00DE5A48" w:rsidP="00171EB6">
      <w:pPr>
        <w:pStyle w:val="SingleTxtG"/>
        <w:rPr>
          <w:bCs/>
          <w:lang w:val="fr-FR" w:eastAsia="zh-CN"/>
        </w:rPr>
      </w:pPr>
      <w:r w:rsidRPr="00171EB6">
        <w:rPr>
          <w:bCs/>
          <w:lang w:val="fr-FR" w:eastAsia="zh-CN"/>
        </w:rPr>
        <w:t>316</w:t>
      </w:r>
      <w:r w:rsidR="00081E53">
        <w:rPr>
          <w:bCs/>
          <w:lang w:val="fr-FR" w:eastAsia="zh-CN"/>
        </w:rPr>
        <w:t>.</w:t>
      </w:r>
      <w:r w:rsidR="00081E53">
        <w:rPr>
          <w:bCs/>
          <w:lang w:val="fr-FR" w:eastAsia="zh-CN"/>
        </w:rPr>
        <w:tab/>
      </w:r>
      <w:r w:rsidRPr="00171EB6">
        <w:rPr>
          <w:bCs/>
          <w:lang w:val="fr-FR" w:eastAsia="zh-CN"/>
        </w:rPr>
        <w:t>Au total, 63</w:t>
      </w:r>
      <w:r w:rsidR="0073042E">
        <w:rPr>
          <w:bCs/>
          <w:lang w:val="fr-FR" w:eastAsia="zh-CN"/>
        </w:rPr>
        <w:t> </w:t>
      </w:r>
      <w:r w:rsidRPr="00171EB6">
        <w:rPr>
          <w:bCs/>
          <w:lang w:val="fr-FR" w:eastAsia="zh-CN"/>
        </w:rPr>
        <w:t>639 personnes ont bénéficié de cette opération. Les démobilisés en attente de resocialisation sont estimés à 5</w:t>
      </w:r>
      <w:r w:rsidR="0073042E">
        <w:rPr>
          <w:bCs/>
          <w:lang w:val="fr-FR" w:eastAsia="zh-CN"/>
        </w:rPr>
        <w:t> </w:t>
      </w:r>
      <w:r w:rsidRPr="00171EB6">
        <w:rPr>
          <w:bCs/>
          <w:lang w:val="fr-FR" w:eastAsia="zh-CN"/>
        </w:rPr>
        <w:t>867. Ainsi, sur un objectif de 69</w:t>
      </w:r>
      <w:r w:rsidR="0073042E">
        <w:rPr>
          <w:bCs/>
          <w:lang w:val="fr-FR" w:eastAsia="zh-CN"/>
        </w:rPr>
        <w:t> </w:t>
      </w:r>
      <w:r w:rsidRPr="00171EB6">
        <w:rPr>
          <w:bCs/>
          <w:lang w:val="fr-FR" w:eastAsia="zh-CN"/>
        </w:rPr>
        <w:t>506, nous avons un taux de réalisation de 92</w:t>
      </w:r>
      <w:r w:rsidR="0073042E">
        <w:rPr>
          <w:bCs/>
          <w:lang w:val="fr-FR" w:eastAsia="zh-CN"/>
        </w:rPr>
        <w:t> </w:t>
      </w:r>
      <w:r w:rsidRPr="00171EB6">
        <w:rPr>
          <w:bCs/>
          <w:lang w:val="fr-FR" w:eastAsia="zh-CN"/>
        </w:rPr>
        <w:t>%.</w:t>
      </w:r>
    </w:p>
    <w:p w14:paraId="3112EE51" w14:textId="417A34D7" w:rsidR="006A45BF" w:rsidRPr="00202746" w:rsidRDefault="00BC4217" w:rsidP="00202746">
      <w:pPr>
        <w:pStyle w:val="H1G"/>
        <w:rPr>
          <w:noProof/>
          <w:lang w:val="fr-FR"/>
        </w:rPr>
      </w:pPr>
      <w:r w:rsidRPr="00202746">
        <w:rPr>
          <w:noProof/>
          <w:lang w:val="fr-FR"/>
        </w:rPr>
        <w:tab/>
      </w:r>
      <w:r w:rsidRPr="00202746">
        <w:rPr>
          <w:noProof/>
          <w:lang w:val="fr-FR"/>
        </w:rPr>
        <w:tab/>
        <w:t>Article</w:t>
      </w:r>
      <w:r w:rsidR="00A61F66" w:rsidRPr="00202746">
        <w:rPr>
          <w:noProof/>
          <w:lang w:val="fr-FR"/>
        </w:rPr>
        <w:t xml:space="preserve"> </w:t>
      </w:r>
      <w:r w:rsidRPr="00202746">
        <w:rPr>
          <w:noProof/>
          <w:lang w:val="fr-FR"/>
        </w:rPr>
        <w:t>15</w:t>
      </w:r>
    </w:p>
    <w:p w14:paraId="46A07493" w14:textId="5878E356" w:rsidR="00126A63" w:rsidRPr="00202746" w:rsidRDefault="00E6780A" w:rsidP="00202746">
      <w:pPr>
        <w:pStyle w:val="H23G"/>
        <w:suppressAutoHyphens w:val="0"/>
        <w:rPr>
          <w:b w:val="0"/>
          <w:noProof/>
          <w:sz w:val="20"/>
          <w:szCs w:val="20"/>
          <w:lang w:val="fr-FR"/>
        </w:rPr>
      </w:pPr>
      <w:bookmarkStart w:id="27" w:name="_Hlk33284061"/>
      <w:r>
        <w:rPr>
          <w:noProof/>
          <w:sz w:val="20"/>
          <w:szCs w:val="20"/>
          <w:lang w:val="fr-FR"/>
        </w:rPr>
        <w:tab/>
      </w:r>
      <w:r>
        <w:rPr>
          <w:noProof/>
          <w:sz w:val="20"/>
          <w:szCs w:val="20"/>
          <w:lang w:val="fr-FR"/>
        </w:rPr>
        <w:tab/>
      </w:r>
      <w:r w:rsidR="00126A63" w:rsidRPr="00202746">
        <w:rPr>
          <w:noProof/>
          <w:sz w:val="20"/>
          <w:szCs w:val="20"/>
          <w:lang w:val="fr-FR"/>
        </w:rPr>
        <w:t>Réponse au paragraphe 38 de la liste de points</w:t>
      </w:r>
    </w:p>
    <w:p w14:paraId="52363C95" w14:textId="67BB518E" w:rsidR="00990192" w:rsidRPr="00990192" w:rsidRDefault="00990192" w:rsidP="00171EB6">
      <w:pPr>
        <w:pStyle w:val="SingleTxtG"/>
        <w:rPr>
          <w:bCs/>
          <w:lang w:val="fr-FR" w:eastAsia="zh-CN"/>
        </w:rPr>
      </w:pPr>
      <w:r w:rsidRPr="00990192">
        <w:rPr>
          <w:bCs/>
          <w:lang w:val="fr-FR" w:eastAsia="zh-CN"/>
        </w:rPr>
        <w:t>317</w:t>
      </w:r>
      <w:r w:rsidR="00081E53">
        <w:rPr>
          <w:bCs/>
          <w:lang w:val="fr-FR" w:eastAsia="zh-CN"/>
        </w:rPr>
        <w:t>.</w:t>
      </w:r>
      <w:r w:rsidR="00081E53">
        <w:rPr>
          <w:bCs/>
          <w:lang w:val="fr-FR" w:eastAsia="zh-CN"/>
        </w:rPr>
        <w:tab/>
      </w:r>
      <w:r w:rsidRPr="00990192">
        <w:rPr>
          <w:bCs/>
          <w:lang w:val="fr-FR" w:eastAsia="zh-CN"/>
        </w:rPr>
        <w:t>L’article 90 du Code de procédure pénale pose le principe fondamental selon lequel toute personne contre qui il existe des indices graves et concordants de participation à une infraction, ou qui en a été victime ou qui est appelée à apporter son concours à la manifestation de la vérité, peut, au cours des enquêtes, se faire assister d’un avocat.</w:t>
      </w:r>
    </w:p>
    <w:p w14:paraId="72162194" w14:textId="2F181F2A" w:rsidR="00990192" w:rsidRPr="00990192" w:rsidRDefault="00990192" w:rsidP="00171EB6">
      <w:pPr>
        <w:pStyle w:val="SingleTxtG"/>
        <w:rPr>
          <w:bCs/>
          <w:lang w:val="fr-FR" w:eastAsia="zh-CN"/>
        </w:rPr>
      </w:pPr>
      <w:r w:rsidRPr="00990192">
        <w:rPr>
          <w:bCs/>
          <w:lang w:val="fr-FR" w:eastAsia="zh-CN"/>
        </w:rPr>
        <w:t>318</w:t>
      </w:r>
      <w:r w:rsidR="00081E53">
        <w:rPr>
          <w:bCs/>
          <w:lang w:val="fr-FR" w:eastAsia="zh-CN"/>
        </w:rPr>
        <w:t>.</w:t>
      </w:r>
      <w:r w:rsidR="00081E53">
        <w:rPr>
          <w:bCs/>
          <w:lang w:val="fr-FR" w:eastAsia="zh-CN"/>
        </w:rPr>
        <w:tab/>
      </w:r>
      <w:r w:rsidRPr="00990192">
        <w:rPr>
          <w:bCs/>
          <w:lang w:val="fr-FR" w:eastAsia="zh-CN"/>
        </w:rPr>
        <w:t>Les magistrats ou les fonctionnaires chargés de la mise en mouvement et de l’exercice de l’action publique sont tenus de l’informer de ce droit. Puis l’article 76-4 indique que l’assistance de l’avocat vise à relever et à faire mentionner au procès- verbal toute irrégularité éventuelle qu’il estime de nature à préjudicier aux droits de son client.</w:t>
      </w:r>
      <w:r w:rsidR="002A2362">
        <w:rPr>
          <w:bCs/>
          <w:lang w:val="fr-FR" w:eastAsia="zh-CN"/>
        </w:rPr>
        <w:t xml:space="preserve"> </w:t>
      </w:r>
      <w:r w:rsidRPr="00990192">
        <w:rPr>
          <w:bCs/>
          <w:lang w:val="fr-FR" w:eastAsia="zh-CN"/>
        </w:rPr>
        <w:t>La nullité de l’acte est encourue lorsque l’irrégularité constatée a eu pour effet de vicier ou d’altérer fondamentalement la recherche de la vérité. Il ressort de ce qui précède que les preuves obtenues sous la torture sont inadmissibles selon la législation ivoirienne.</w:t>
      </w:r>
    </w:p>
    <w:p w14:paraId="56132592" w14:textId="57B10FF3" w:rsidR="00990192" w:rsidRPr="00990192" w:rsidRDefault="00171EB6" w:rsidP="00202746">
      <w:pPr>
        <w:pStyle w:val="H4G"/>
        <w:rPr>
          <w:lang w:val="fr-FR"/>
        </w:rPr>
      </w:pPr>
      <w:bookmarkStart w:id="28" w:name="_Hlk33284109"/>
      <w:bookmarkEnd w:id="27"/>
      <w:r>
        <w:rPr>
          <w:lang w:val="fr-FR"/>
        </w:rPr>
        <w:tab/>
      </w:r>
      <w:r>
        <w:rPr>
          <w:lang w:val="fr-FR"/>
        </w:rPr>
        <w:tab/>
      </w:r>
      <w:r w:rsidR="00990192" w:rsidRPr="00990192">
        <w:rPr>
          <w:lang w:val="fr-FR"/>
        </w:rPr>
        <w:t xml:space="preserve">Sur les exemples d’affaires rejetées par les tribunaux en raison de la production de preuves ou de témoignages obtenus sous la torture </w:t>
      </w:r>
    </w:p>
    <w:bookmarkEnd w:id="28"/>
    <w:p w14:paraId="37954727" w14:textId="4B704900" w:rsidR="00990192" w:rsidRPr="00990192" w:rsidRDefault="00990192" w:rsidP="00171EB6">
      <w:pPr>
        <w:pStyle w:val="SingleTxtG"/>
        <w:rPr>
          <w:bCs/>
          <w:lang w:val="fr-FR" w:eastAsia="zh-CN"/>
        </w:rPr>
      </w:pPr>
      <w:r w:rsidRPr="00990192">
        <w:rPr>
          <w:bCs/>
          <w:lang w:val="fr-FR" w:eastAsia="zh-CN"/>
        </w:rPr>
        <w:t>319</w:t>
      </w:r>
      <w:r w:rsidR="00081E53">
        <w:rPr>
          <w:bCs/>
          <w:lang w:val="fr-FR" w:eastAsia="zh-CN"/>
        </w:rPr>
        <w:t>.</w:t>
      </w:r>
      <w:r w:rsidR="00081E53">
        <w:rPr>
          <w:bCs/>
          <w:lang w:val="fr-FR" w:eastAsia="zh-CN"/>
        </w:rPr>
        <w:tab/>
      </w:r>
      <w:r w:rsidRPr="00990192">
        <w:rPr>
          <w:bCs/>
          <w:lang w:val="fr-FR" w:eastAsia="zh-CN"/>
        </w:rPr>
        <w:t>En 2009, la Cour d’appel d’Abidjan a connu d’une affaire dans laquelle le prévenu a contesté les déclarations qui lui ont été prêtées dans le procès-verbal d’enquête. Lors du procès devant le tribunal, il était déjà revenu sur ses premières déclarations en faisant savoir qu’elles étaient dues à des violences exercées sur lui par des agents de police. La Cour d’appel ayant accordé foi à ces dernières déclarations, a décidé de le renvoyer des fins de la poursuite purement et simplement.</w:t>
      </w:r>
    </w:p>
    <w:p w14:paraId="3E4D78E3" w14:textId="497BDD15" w:rsidR="006A45BF" w:rsidRPr="00202746" w:rsidRDefault="00BC4217" w:rsidP="00202746">
      <w:pPr>
        <w:pStyle w:val="H1G"/>
        <w:rPr>
          <w:noProof/>
          <w:lang w:val="fr-FR"/>
        </w:rPr>
      </w:pPr>
      <w:r w:rsidRPr="00202746">
        <w:rPr>
          <w:noProof/>
          <w:lang w:val="fr-FR"/>
        </w:rPr>
        <w:tab/>
      </w:r>
      <w:r w:rsidRPr="00202746">
        <w:rPr>
          <w:noProof/>
          <w:lang w:val="fr-FR"/>
        </w:rPr>
        <w:tab/>
        <w:t>Article</w:t>
      </w:r>
      <w:r w:rsidR="00A61F66" w:rsidRPr="00202746">
        <w:rPr>
          <w:noProof/>
          <w:lang w:val="fr-FR"/>
        </w:rPr>
        <w:t xml:space="preserve"> </w:t>
      </w:r>
      <w:r w:rsidRPr="00202746">
        <w:rPr>
          <w:noProof/>
          <w:lang w:val="fr-FR"/>
        </w:rPr>
        <w:t>16</w:t>
      </w:r>
    </w:p>
    <w:p w14:paraId="727782AA" w14:textId="179E4657" w:rsidR="00E672D6" w:rsidRPr="00202746" w:rsidRDefault="00E6780A" w:rsidP="00202746">
      <w:pPr>
        <w:pStyle w:val="H23G"/>
        <w:suppressAutoHyphens w:val="0"/>
        <w:rPr>
          <w:b w:val="0"/>
          <w:noProof/>
          <w:sz w:val="20"/>
          <w:szCs w:val="20"/>
          <w:lang w:val="fr-FR"/>
        </w:rPr>
      </w:pPr>
      <w:bookmarkStart w:id="29" w:name="_Hlk33284183"/>
      <w:r>
        <w:rPr>
          <w:noProof/>
          <w:sz w:val="20"/>
          <w:szCs w:val="20"/>
          <w:lang w:val="fr-FR"/>
        </w:rPr>
        <w:tab/>
      </w:r>
      <w:r>
        <w:rPr>
          <w:noProof/>
          <w:sz w:val="20"/>
          <w:szCs w:val="20"/>
          <w:lang w:val="fr-FR"/>
        </w:rPr>
        <w:tab/>
      </w:r>
      <w:r w:rsidR="00126A63" w:rsidRPr="00202746">
        <w:rPr>
          <w:noProof/>
          <w:sz w:val="20"/>
          <w:szCs w:val="20"/>
          <w:lang w:val="fr-FR"/>
        </w:rPr>
        <w:t>Réponse au paragraphe 39 de la liste de points</w:t>
      </w:r>
      <w:bookmarkEnd w:id="29"/>
    </w:p>
    <w:p w14:paraId="454A290D" w14:textId="2DAD6E6D" w:rsidR="00E672D6" w:rsidRPr="00E672D6" w:rsidRDefault="00E672D6" w:rsidP="00E672D6">
      <w:pPr>
        <w:pStyle w:val="SingleTxtG"/>
        <w:rPr>
          <w:bCs/>
          <w:lang w:val="fr-FR" w:eastAsia="zh-CN"/>
        </w:rPr>
      </w:pPr>
      <w:r w:rsidRPr="00E672D6">
        <w:rPr>
          <w:bCs/>
          <w:lang w:val="fr-FR" w:eastAsia="zh-CN"/>
        </w:rPr>
        <w:t>320</w:t>
      </w:r>
      <w:r w:rsidR="00081E53">
        <w:rPr>
          <w:bCs/>
          <w:lang w:val="fr-FR" w:eastAsia="zh-CN"/>
        </w:rPr>
        <w:t>.</w:t>
      </w:r>
      <w:r w:rsidR="00081E53">
        <w:rPr>
          <w:bCs/>
          <w:lang w:val="fr-FR" w:eastAsia="zh-CN"/>
        </w:rPr>
        <w:tab/>
      </w:r>
      <w:r w:rsidRPr="00E672D6">
        <w:rPr>
          <w:bCs/>
          <w:lang w:val="fr-FR" w:eastAsia="zh-CN"/>
        </w:rPr>
        <w:t>Les actes constitutifs de torture sont définis à l’article 399 du Code pénal.</w:t>
      </w:r>
    </w:p>
    <w:p w14:paraId="4915A92B" w14:textId="717214E0" w:rsidR="00E672D6" w:rsidRPr="00E672D6" w:rsidRDefault="00E672D6" w:rsidP="00E672D6">
      <w:pPr>
        <w:pStyle w:val="SingleTxtG"/>
        <w:rPr>
          <w:bCs/>
          <w:lang w:val="fr-FR" w:eastAsia="zh-CN"/>
        </w:rPr>
      </w:pPr>
      <w:r w:rsidRPr="00E672D6">
        <w:rPr>
          <w:bCs/>
          <w:lang w:val="fr-FR" w:eastAsia="zh-CN"/>
        </w:rPr>
        <w:t>321</w:t>
      </w:r>
      <w:r w:rsidR="00081E53">
        <w:rPr>
          <w:bCs/>
          <w:lang w:val="fr-FR" w:eastAsia="zh-CN"/>
        </w:rPr>
        <w:t>.</w:t>
      </w:r>
      <w:r w:rsidR="00081E53">
        <w:rPr>
          <w:bCs/>
          <w:lang w:val="fr-FR" w:eastAsia="zh-CN"/>
        </w:rPr>
        <w:tab/>
      </w:r>
      <w:r w:rsidRPr="00E672D6">
        <w:rPr>
          <w:bCs/>
          <w:lang w:val="fr-FR" w:eastAsia="zh-CN"/>
        </w:rPr>
        <w:t>Quant aux traitements inhumains et dégradants, ils sont définis respectivement par les articles 400 et 401 du Code pénal.</w:t>
      </w:r>
    </w:p>
    <w:p w14:paraId="52F5789F" w14:textId="3A24BEE2" w:rsidR="00126A63"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126A63" w:rsidRPr="00202746">
        <w:rPr>
          <w:noProof/>
          <w:sz w:val="20"/>
          <w:szCs w:val="20"/>
          <w:lang w:val="fr-FR"/>
        </w:rPr>
        <w:t>Réponse au paragraphe 40 de la liste de points</w:t>
      </w:r>
    </w:p>
    <w:p w14:paraId="4795F32F" w14:textId="20897EFA" w:rsidR="00E672D6" w:rsidRPr="00E672D6" w:rsidRDefault="00E672D6" w:rsidP="00E672D6">
      <w:pPr>
        <w:pStyle w:val="SingleTxtG"/>
        <w:rPr>
          <w:bCs/>
          <w:lang w:val="fr-FR" w:eastAsia="zh-CN"/>
        </w:rPr>
      </w:pPr>
      <w:r w:rsidRPr="00E672D6">
        <w:rPr>
          <w:bCs/>
          <w:lang w:val="fr-FR" w:eastAsia="zh-CN"/>
        </w:rPr>
        <w:t>322</w:t>
      </w:r>
      <w:r w:rsidR="00081E53">
        <w:rPr>
          <w:bCs/>
          <w:lang w:val="fr-FR" w:eastAsia="zh-CN"/>
        </w:rPr>
        <w:t>.</w:t>
      </w:r>
      <w:r w:rsidR="00081E53">
        <w:rPr>
          <w:bCs/>
          <w:lang w:val="fr-FR" w:eastAsia="zh-CN"/>
        </w:rPr>
        <w:tab/>
      </w:r>
      <w:r w:rsidRPr="00E672D6">
        <w:rPr>
          <w:bCs/>
          <w:lang w:val="fr-FR" w:eastAsia="zh-CN"/>
        </w:rPr>
        <w:t xml:space="preserve">La loi </w:t>
      </w:r>
      <w:r w:rsidR="002309C5">
        <w:rPr>
          <w:lang w:val="fr-FR" w:eastAsia="zh-CN"/>
        </w:rPr>
        <w:t>n</w:t>
      </w:r>
      <w:r w:rsidR="002309C5" w:rsidRPr="00ED5423">
        <w:rPr>
          <w:vertAlign w:val="superscript"/>
          <w:lang w:val="fr-FR" w:eastAsia="zh-CN"/>
        </w:rPr>
        <w:t>o</w:t>
      </w:r>
      <w:r w:rsidR="002309C5">
        <w:rPr>
          <w:lang w:val="fr-FR" w:eastAsia="zh-CN"/>
        </w:rPr>
        <w:t> </w:t>
      </w:r>
      <w:r w:rsidRPr="00E672D6">
        <w:rPr>
          <w:bCs/>
          <w:lang w:val="fr-FR" w:eastAsia="zh-CN"/>
        </w:rPr>
        <w:t>2014-388 du 20 juin 2014 portant promotion et protection des défenseurs des droits de l’</w:t>
      </w:r>
      <w:r w:rsidR="002A2362">
        <w:rPr>
          <w:bCs/>
          <w:lang w:val="fr-FR" w:eastAsia="zh-CN"/>
        </w:rPr>
        <w:t>h</w:t>
      </w:r>
      <w:r w:rsidRPr="00E672D6">
        <w:rPr>
          <w:bCs/>
          <w:lang w:val="fr-FR" w:eastAsia="zh-CN"/>
        </w:rPr>
        <w:t>omme détermine les droits (art.</w:t>
      </w:r>
      <w:r w:rsidR="002A2362">
        <w:rPr>
          <w:bCs/>
          <w:lang w:val="fr-FR" w:eastAsia="zh-CN"/>
        </w:rPr>
        <w:t> </w:t>
      </w:r>
      <w:r w:rsidRPr="00E672D6">
        <w:rPr>
          <w:bCs/>
          <w:lang w:val="fr-FR" w:eastAsia="zh-CN"/>
        </w:rPr>
        <w:t>3 à 9) et devoirs (art.</w:t>
      </w:r>
      <w:r w:rsidR="002A2362">
        <w:rPr>
          <w:bCs/>
          <w:lang w:val="fr-FR" w:eastAsia="zh-CN"/>
        </w:rPr>
        <w:t> </w:t>
      </w:r>
      <w:r w:rsidRPr="00E672D6">
        <w:rPr>
          <w:bCs/>
          <w:lang w:val="fr-FR" w:eastAsia="zh-CN"/>
        </w:rPr>
        <w:t>10 à 13) des défenseurs des droits de l’</w:t>
      </w:r>
      <w:r w:rsidR="002A2362">
        <w:rPr>
          <w:bCs/>
          <w:lang w:val="fr-FR" w:eastAsia="zh-CN"/>
        </w:rPr>
        <w:t>h</w:t>
      </w:r>
      <w:r w:rsidRPr="00E672D6">
        <w:rPr>
          <w:bCs/>
          <w:lang w:val="fr-FR" w:eastAsia="zh-CN"/>
        </w:rPr>
        <w:t>omme ainsi que les obligations de l’État en tant que garant du respect des droits de l’</w:t>
      </w:r>
      <w:r w:rsidR="002A2362">
        <w:rPr>
          <w:bCs/>
          <w:lang w:val="fr-FR" w:eastAsia="zh-CN"/>
        </w:rPr>
        <w:t>h</w:t>
      </w:r>
      <w:r w:rsidRPr="00E672D6">
        <w:rPr>
          <w:bCs/>
          <w:lang w:val="fr-FR" w:eastAsia="zh-CN"/>
        </w:rPr>
        <w:t>omme et des libertés fondamentales (art.</w:t>
      </w:r>
      <w:r w:rsidR="002A2362">
        <w:rPr>
          <w:bCs/>
          <w:lang w:val="fr-FR" w:eastAsia="zh-CN"/>
        </w:rPr>
        <w:t> </w:t>
      </w:r>
      <w:r w:rsidRPr="00E672D6">
        <w:rPr>
          <w:bCs/>
          <w:lang w:val="fr-FR" w:eastAsia="zh-CN"/>
        </w:rPr>
        <w:t xml:space="preserve">14 à 18). </w:t>
      </w:r>
    </w:p>
    <w:p w14:paraId="07F9D1CD" w14:textId="73B630BD" w:rsidR="00E672D6" w:rsidRPr="00E672D6" w:rsidRDefault="00E672D6" w:rsidP="00E672D6">
      <w:pPr>
        <w:pStyle w:val="SingleTxtG"/>
        <w:rPr>
          <w:bCs/>
          <w:lang w:val="fr-FR" w:eastAsia="zh-CN"/>
        </w:rPr>
      </w:pPr>
      <w:r w:rsidRPr="00E672D6">
        <w:rPr>
          <w:bCs/>
          <w:lang w:val="fr-FR" w:eastAsia="zh-CN"/>
        </w:rPr>
        <w:t>323</w:t>
      </w:r>
      <w:r w:rsidR="00081E53">
        <w:rPr>
          <w:bCs/>
          <w:lang w:val="fr-FR" w:eastAsia="zh-CN"/>
        </w:rPr>
        <w:t>.</w:t>
      </w:r>
      <w:r w:rsidR="00081E53">
        <w:rPr>
          <w:bCs/>
          <w:lang w:val="fr-FR" w:eastAsia="zh-CN"/>
        </w:rPr>
        <w:tab/>
      </w:r>
      <w:r w:rsidRPr="00E672D6">
        <w:rPr>
          <w:bCs/>
          <w:lang w:val="fr-FR" w:eastAsia="zh-CN"/>
        </w:rPr>
        <w:t>La loi précise les personnes, institutions et organisme constituant des défenseurs des droits de l’</w:t>
      </w:r>
      <w:r w:rsidR="002A2362">
        <w:rPr>
          <w:bCs/>
          <w:lang w:val="fr-FR" w:eastAsia="zh-CN"/>
        </w:rPr>
        <w:t>h</w:t>
      </w:r>
      <w:r w:rsidRPr="00E672D6">
        <w:rPr>
          <w:bCs/>
          <w:lang w:val="fr-FR" w:eastAsia="zh-CN"/>
        </w:rPr>
        <w:t>omme (art.</w:t>
      </w:r>
      <w:r w:rsidR="002A2362">
        <w:rPr>
          <w:bCs/>
          <w:lang w:val="fr-FR" w:eastAsia="zh-CN"/>
        </w:rPr>
        <w:t> </w:t>
      </w:r>
      <w:r w:rsidRPr="00E672D6">
        <w:rPr>
          <w:bCs/>
          <w:lang w:val="fr-FR" w:eastAsia="zh-CN"/>
        </w:rPr>
        <w:t>1). Elle prescrit également des mesures spécifiques de protection «</w:t>
      </w:r>
      <w:r w:rsidR="002A2362">
        <w:rPr>
          <w:bCs/>
          <w:lang w:val="fr-FR" w:eastAsia="zh-CN"/>
        </w:rPr>
        <w:t> </w:t>
      </w:r>
      <w:r w:rsidRPr="00E672D6">
        <w:rPr>
          <w:bCs/>
          <w:lang w:val="fr-FR" w:eastAsia="zh-CN"/>
        </w:rPr>
        <w:t>à l’occasion des opinions émises et des rapports publiés dans l’exercice de leurs activités</w:t>
      </w:r>
      <w:r w:rsidR="002A2362">
        <w:rPr>
          <w:bCs/>
          <w:lang w:val="fr-FR" w:eastAsia="zh-CN"/>
        </w:rPr>
        <w:t> </w:t>
      </w:r>
      <w:r w:rsidRPr="00E672D6">
        <w:rPr>
          <w:bCs/>
          <w:lang w:val="fr-FR" w:eastAsia="zh-CN"/>
        </w:rPr>
        <w:t xml:space="preserve">», en subordonnant les poursuites et les recherches à leur encontre, leur arrestation, leur détention ou leur jugement en matière criminelle ou correctionnelle à l’information préalable du ministre chargé des </w:t>
      </w:r>
      <w:r w:rsidR="002A2362">
        <w:rPr>
          <w:bCs/>
          <w:lang w:val="fr-FR" w:eastAsia="zh-CN"/>
        </w:rPr>
        <w:t>d</w:t>
      </w:r>
      <w:r w:rsidRPr="00E672D6">
        <w:rPr>
          <w:bCs/>
          <w:lang w:val="fr-FR" w:eastAsia="zh-CN"/>
        </w:rPr>
        <w:t>roits de l’</w:t>
      </w:r>
      <w:r w:rsidR="002A2362">
        <w:rPr>
          <w:bCs/>
          <w:lang w:val="fr-FR" w:eastAsia="zh-CN"/>
        </w:rPr>
        <w:t>h</w:t>
      </w:r>
      <w:r w:rsidRPr="00E672D6">
        <w:rPr>
          <w:bCs/>
          <w:lang w:val="fr-FR" w:eastAsia="zh-CN"/>
        </w:rPr>
        <w:t>omme, sauf cas de flagrant délit (art.</w:t>
      </w:r>
      <w:r w:rsidR="002A2362">
        <w:rPr>
          <w:bCs/>
          <w:lang w:val="fr-FR" w:eastAsia="zh-CN"/>
        </w:rPr>
        <w:t> </w:t>
      </w:r>
      <w:r w:rsidRPr="00E672D6">
        <w:rPr>
          <w:bCs/>
          <w:lang w:val="fr-FR" w:eastAsia="zh-CN"/>
        </w:rPr>
        <w:t>5). Les femmes défenseurs des droits de l’</w:t>
      </w:r>
      <w:r w:rsidR="002A2362">
        <w:rPr>
          <w:bCs/>
          <w:lang w:val="fr-FR" w:eastAsia="zh-CN"/>
        </w:rPr>
        <w:t>h</w:t>
      </w:r>
      <w:r w:rsidRPr="00E672D6">
        <w:rPr>
          <w:bCs/>
          <w:lang w:val="fr-FR" w:eastAsia="zh-CN"/>
        </w:rPr>
        <w:t>omme y bénéficient également d’une protection spécifique (art.</w:t>
      </w:r>
      <w:r w:rsidR="002309C5">
        <w:rPr>
          <w:bCs/>
          <w:lang w:val="fr-FR" w:eastAsia="zh-CN"/>
        </w:rPr>
        <w:t> </w:t>
      </w:r>
      <w:r w:rsidRPr="00E672D6">
        <w:rPr>
          <w:bCs/>
          <w:lang w:val="fr-FR" w:eastAsia="zh-CN"/>
        </w:rPr>
        <w:t xml:space="preserve">9). </w:t>
      </w:r>
    </w:p>
    <w:p w14:paraId="0BA786D6" w14:textId="477C4296" w:rsidR="00E672D6" w:rsidRPr="00E672D6" w:rsidRDefault="00E672D6" w:rsidP="00E672D6">
      <w:pPr>
        <w:pStyle w:val="SingleTxtG"/>
        <w:rPr>
          <w:bCs/>
          <w:lang w:val="fr-FR" w:eastAsia="zh-CN"/>
        </w:rPr>
      </w:pPr>
      <w:r w:rsidRPr="00E672D6">
        <w:rPr>
          <w:bCs/>
          <w:lang w:val="fr-FR" w:eastAsia="zh-CN"/>
        </w:rPr>
        <w:t>324</w:t>
      </w:r>
      <w:r w:rsidR="00081E53">
        <w:rPr>
          <w:bCs/>
          <w:lang w:val="fr-FR" w:eastAsia="zh-CN"/>
        </w:rPr>
        <w:t>.</w:t>
      </w:r>
      <w:r w:rsidR="00081E53">
        <w:rPr>
          <w:bCs/>
          <w:lang w:val="fr-FR" w:eastAsia="zh-CN"/>
        </w:rPr>
        <w:tab/>
      </w:r>
      <w:r w:rsidRPr="00E672D6">
        <w:rPr>
          <w:bCs/>
          <w:lang w:val="fr-FR" w:eastAsia="zh-CN"/>
        </w:rPr>
        <w:t>En application de la loi portant promotion et protection des défenseurs des droits de l’</w:t>
      </w:r>
      <w:r w:rsidR="002A2362">
        <w:rPr>
          <w:bCs/>
          <w:lang w:val="fr-FR" w:eastAsia="zh-CN"/>
        </w:rPr>
        <w:t>h</w:t>
      </w:r>
      <w:r w:rsidRPr="00E672D6">
        <w:rPr>
          <w:bCs/>
          <w:lang w:val="fr-FR" w:eastAsia="zh-CN"/>
        </w:rPr>
        <w:t>omme, les mesures suivantes ont été prises :</w:t>
      </w:r>
    </w:p>
    <w:p w14:paraId="34EC66A2" w14:textId="00BE3818"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 xml:space="preserve">2017-121 du 22 février 2017 portant modalités d’application de la loi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2014-388 du 20 juin 2014 portant promotion et protection des défenseurs des droits de l’</w:t>
      </w:r>
      <w:r w:rsidR="002A2362">
        <w:rPr>
          <w:lang w:val="fr-FR" w:eastAsia="zh-CN"/>
        </w:rPr>
        <w:t>h</w:t>
      </w:r>
      <w:r w:rsidR="00E672D6" w:rsidRPr="00E672D6">
        <w:rPr>
          <w:lang w:val="fr-FR" w:eastAsia="zh-CN"/>
        </w:rPr>
        <w:t>omme ;</w:t>
      </w:r>
    </w:p>
    <w:p w14:paraId="6C2A12BD" w14:textId="1547DB8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 xml:space="preserve">2021-617 du 20 octobre 2021 modifiant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2017-121 du 22 février 2017 ;</w:t>
      </w:r>
    </w:p>
    <w:p w14:paraId="251DDE37" w14:textId="7E5EC8B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L’arrêté</w:t>
      </w:r>
      <w:r w:rsidR="00E672D6" w:rsidRPr="00E672D6">
        <w:rPr>
          <w:lang w:val="fr-FR" w:eastAsia="zh-CN"/>
        </w:rPr>
        <w:t xml:space="preserve"> interministériel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972/MJDH/MEMD/MIS du 10 novembre 2021 portant création du mécanisme de protection des défenseurs des droits de l’</w:t>
      </w:r>
      <w:r w:rsidR="002A2362">
        <w:rPr>
          <w:lang w:val="fr-FR" w:eastAsia="zh-CN"/>
        </w:rPr>
        <w:t>h</w:t>
      </w:r>
      <w:r w:rsidR="00E672D6" w:rsidRPr="00E672D6">
        <w:rPr>
          <w:lang w:val="fr-FR" w:eastAsia="zh-CN"/>
        </w:rPr>
        <w:t>omme ;</w:t>
      </w:r>
    </w:p>
    <w:p w14:paraId="05E299B5" w14:textId="350E3D9F"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L’arrêté</w:t>
      </w:r>
      <w:r w:rsidR="00E672D6" w:rsidRPr="00E672D6">
        <w:rPr>
          <w:lang w:val="fr-FR" w:eastAsia="zh-CN"/>
        </w:rPr>
        <w:t xml:space="preserve">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089/MJDH/DDH du 16 mars 2022 portant nomination des membres du Comité de protection des défenseurs des droits de l’</w:t>
      </w:r>
      <w:r w:rsidR="002A2362">
        <w:rPr>
          <w:lang w:val="fr-FR" w:eastAsia="zh-CN"/>
        </w:rPr>
        <w:t>h</w:t>
      </w:r>
      <w:r w:rsidR="00E672D6" w:rsidRPr="00E672D6">
        <w:rPr>
          <w:lang w:val="fr-FR" w:eastAsia="zh-CN"/>
        </w:rPr>
        <w:t>omme.</w:t>
      </w:r>
    </w:p>
    <w:p w14:paraId="612F714B" w14:textId="479D3248" w:rsidR="00E672D6" w:rsidRPr="00E672D6" w:rsidRDefault="00E672D6" w:rsidP="00E672D6">
      <w:pPr>
        <w:pStyle w:val="SingleTxtG"/>
        <w:rPr>
          <w:bCs/>
          <w:lang w:val="fr-FR" w:eastAsia="zh-CN"/>
        </w:rPr>
      </w:pPr>
      <w:r w:rsidRPr="00E672D6">
        <w:rPr>
          <w:bCs/>
          <w:lang w:val="fr-FR" w:eastAsia="zh-CN"/>
        </w:rPr>
        <w:t>325</w:t>
      </w:r>
      <w:r w:rsidR="00081E53">
        <w:rPr>
          <w:bCs/>
          <w:lang w:val="fr-FR" w:eastAsia="zh-CN"/>
        </w:rPr>
        <w:t>.</w:t>
      </w:r>
      <w:r w:rsidR="00081E53">
        <w:rPr>
          <w:bCs/>
          <w:lang w:val="fr-FR" w:eastAsia="zh-CN"/>
        </w:rPr>
        <w:tab/>
      </w:r>
      <w:r w:rsidRPr="00E672D6">
        <w:rPr>
          <w:bCs/>
          <w:lang w:val="fr-FR" w:eastAsia="zh-CN"/>
        </w:rPr>
        <w:t>Le Comité de protection ainsi créé est pleinement fonctionnel depuis le 24 mars 2022, date de son installation officielle.</w:t>
      </w:r>
    </w:p>
    <w:p w14:paraId="741A4174" w14:textId="0B41F076" w:rsidR="00E672D6" w:rsidRPr="00202746" w:rsidRDefault="00E6780A" w:rsidP="00202746">
      <w:pPr>
        <w:pStyle w:val="H23G"/>
        <w:suppressAutoHyphens w:val="0"/>
        <w:rPr>
          <w:b w:val="0"/>
          <w:noProof/>
          <w:sz w:val="20"/>
          <w:szCs w:val="20"/>
          <w:lang w:val="fr-FR"/>
        </w:rPr>
      </w:pPr>
      <w:bookmarkStart w:id="30" w:name="_Hlk33284599"/>
      <w:r>
        <w:rPr>
          <w:noProof/>
          <w:sz w:val="20"/>
          <w:szCs w:val="20"/>
          <w:lang w:val="fr-FR"/>
        </w:rPr>
        <w:tab/>
      </w:r>
      <w:r>
        <w:rPr>
          <w:noProof/>
          <w:sz w:val="20"/>
          <w:szCs w:val="20"/>
          <w:lang w:val="fr-FR"/>
        </w:rPr>
        <w:tab/>
      </w:r>
      <w:r w:rsidR="00126A63" w:rsidRPr="00202746">
        <w:rPr>
          <w:noProof/>
          <w:sz w:val="20"/>
          <w:szCs w:val="20"/>
          <w:lang w:val="fr-FR"/>
        </w:rPr>
        <w:t>Réponse au paragraphe 41 de la liste de points</w:t>
      </w:r>
    </w:p>
    <w:bookmarkEnd w:id="30"/>
    <w:p w14:paraId="013B4571" w14:textId="0D83C292" w:rsidR="00E672D6" w:rsidRPr="00E672D6" w:rsidRDefault="00E672D6" w:rsidP="004124D0">
      <w:pPr>
        <w:pStyle w:val="SingleTxtG"/>
        <w:rPr>
          <w:bCs/>
          <w:lang w:val="fr-FR" w:eastAsia="zh-CN"/>
        </w:rPr>
      </w:pPr>
      <w:r w:rsidRPr="00E672D6">
        <w:rPr>
          <w:bCs/>
          <w:lang w:val="fr-FR" w:eastAsia="zh-CN"/>
        </w:rPr>
        <w:t>326</w:t>
      </w:r>
      <w:r w:rsidR="00081E53">
        <w:rPr>
          <w:bCs/>
          <w:lang w:val="fr-FR" w:eastAsia="zh-CN"/>
        </w:rPr>
        <w:t>.</w:t>
      </w:r>
      <w:r w:rsidR="00081E53">
        <w:rPr>
          <w:bCs/>
          <w:lang w:val="fr-FR" w:eastAsia="zh-CN"/>
        </w:rPr>
        <w:tab/>
      </w:r>
      <w:r w:rsidRPr="00E672D6">
        <w:rPr>
          <w:bCs/>
          <w:lang w:val="fr-FR" w:eastAsia="zh-CN"/>
        </w:rPr>
        <w:t>Le droit à l’intégrité physique est protégé par la Constitution ivoirienne en son article 5 qui dispose que « l’esclavage, la traite des êtres humains, le travail forcé, la torture physique ou morale, les traitements inhumains, cruels, dégradants et humiliants, les violences physiques, les mutilations génitales féminines ainsi que toutes les autres formes d’avilissement de l’être humain sont interdit</w:t>
      </w:r>
      <w:r w:rsidR="00126A63">
        <w:rPr>
          <w:bCs/>
          <w:lang w:val="fr-FR" w:eastAsia="zh-CN"/>
        </w:rPr>
        <w:t>e</w:t>
      </w:r>
      <w:r w:rsidRPr="00E672D6">
        <w:rPr>
          <w:bCs/>
          <w:lang w:val="fr-FR" w:eastAsia="zh-CN"/>
        </w:rPr>
        <w:t>s ».</w:t>
      </w:r>
      <w:r w:rsidR="002A2362">
        <w:rPr>
          <w:bCs/>
          <w:lang w:val="fr-FR" w:eastAsia="zh-CN"/>
        </w:rPr>
        <w:t xml:space="preserve"> </w:t>
      </w:r>
    </w:p>
    <w:p w14:paraId="0EC73B17" w14:textId="12CC035B" w:rsidR="00E672D6" w:rsidRPr="00E672D6" w:rsidRDefault="00E672D6" w:rsidP="004124D0">
      <w:pPr>
        <w:pStyle w:val="SingleTxtG"/>
        <w:rPr>
          <w:bCs/>
          <w:lang w:val="fr-FR" w:eastAsia="zh-CN"/>
        </w:rPr>
      </w:pPr>
      <w:r w:rsidRPr="00E672D6">
        <w:rPr>
          <w:bCs/>
          <w:lang w:val="fr-FR" w:eastAsia="zh-CN"/>
        </w:rPr>
        <w:t>327</w:t>
      </w:r>
      <w:r w:rsidR="00081E53">
        <w:rPr>
          <w:bCs/>
          <w:lang w:val="fr-FR" w:eastAsia="zh-CN"/>
        </w:rPr>
        <w:t>.</w:t>
      </w:r>
      <w:r w:rsidR="00081E53">
        <w:rPr>
          <w:bCs/>
          <w:lang w:val="fr-FR" w:eastAsia="zh-CN"/>
        </w:rPr>
        <w:tab/>
      </w:r>
      <w:r w:rsidRPr="00E672D6">
        <w:rPr>
          <w:bCs/>
          <w:lang w:val="fr-FR" w:eastAsia="zh-CN"/>
        </w:rPr>
        <w:t>Cette disposition s’applique à l’ensemble des personnes se trouvant sur le territoire ivoirien sans aucune discrimination ou intimidation fondée sur l’orientation sexuelle.</w:t>
      </w:r>
    </w:p>
    <w:p w14:paraId="0DE025E5" w14:textId="37A962E5" w:rsidR="00E672D6" w:rsidRPr="00E672D6" w:rsidRDefault="00E672D6" w:rsidP="004124D0">
      <w:pPr>
        <w:pStyle w:val="SingleTxtG"/>
        <w:rPr>
          <w:bCs/>
          <w:lang w:val="fr-FR" w:eastAsia="zh-CN"/>
        </w:rPr>
      </w:pPr>
      <w:r w:rsidRPr="00E672D6">
        <w:rPr>
          <w:bCs/>
          <w:lang w:val="fr-FR" w:eastAsia="zh-CN"/>
        </w:rPr>
        <w:t>328</w:t>
      </w:r>
      <w:r w:rsidR="00081E53">
        <w:rPr>
          <w:bCs/>
          <w:lang w:val="fr-FR" w:eastAsia="zh-CN"/>
        </w:rPr>
        <w:t>.</w:t>
      </w:r>
      <w:r w:rsidR="00081E53">
        <w:rPr>
          <w:bCs/>
          <w:lang w:val="fr-FR" w:eastAsia="zh-CN"/>
        </w:rPr>
        <w:tab/>
      </w:r>
      <w:r w:rsidRPr="00E672D6">
        <w:rPr>
          <w:bCs/>
          <w:lang w:val="fr-FR" w:eastAsia="zh-CN"/>
        </w:rPr>
        <w:t>De façon plus spécifique, le Code pénal incrimine, en son article 226, « toute distinction, exclusion, restriction ou préférence fondée, notamment sur l’origine nationale ou ethnique, la race, la couleur, l’ascendance, le sexe, la situation de famille, l’état de grossesse, l’apparence physique, la vulnérabilité résultant de la situation économique apparente ou connue, le patronyme, le lieu de résidence, l’état de santé, le handicap, les mœurs, l’âge, les opinions politiques, religieuses ou philosophiques, les activités syndicales, qui a pour but ou pour effet de détruire ou de compromettre la reconnaissance, la jouissance ou l’exercice, dans les conditions d’égalité, des droits de l’homme et des libertés fondamentales, dans les domaines politique, économique, social et culturel ou dans tout autre domaine de la vie publique ».</w:t>
      </w:r>
    </w:p>
    <w:p w14:paraId="73995657" w14:textId="7843C4CD" w:rsidR="00E672D6" w:rsidRPr="00E672D6" w:rsidRDefault="00E672D6" w:rsidP="004124D0">
      <w:pPr>
        <w:pStyle w:val="SingleTxtG"/>
        <w:rPr>
          <w:bCs/>
          <w:lang w:val="fr-FR" w:eastAsia="zh-CN"/>
        </w:rPr>
      </w:pPr>
      <w:r w:rsidRPr="00E672D6">
        <w:rPr>
          <w:bCs/>
          <w:lang w:val="fr-FR" w:eastAsia="zh-CN"/>
        </w:rPr>
        <w:t>329</w:t>
      </w:r>
      <w:r w:rsidR="00081E53">
        <w:rPr>
          <w:bCs/>
          <w:lang w:val="fr-FR" w:eastAsia="zh-CN"/>
        </w:rPr>
        <w:t>.</w:t>
      </w:r>
      <w:r w:rsidR="00081E53">
        <w:rPr>
          <w:bCs/>
          <w:lang w:val="fr-FR" w:eastAsia="zh-CN"/>
        </w:rPr>
        <w:tab/>
      </w:r>
      <w:r w:rsidRPr="00E672D6">
        <w:rPr>
          <w:bCs/>
          <w:lang w:val="fr-FR" w:eastAsia="zh-CN"/>
        </w:rPr>
        <w:t>Les atteintes à l’intégrité physique ou morale de la personne étant également incriminées en droit ivoirien, les « crimes et actes de violence et d’intimidation fondés sur l’orientation sexuelle » ou non font et feront « rapidement l’objet d’enquêtes et de poursuites appropriées ».</w:t>
      </w:r>
    </w:p>
    <w:p w14:paraId="57EEF522" w14:textId="5ABE072C" w:rsidR="00E672D6"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126A63" w:rsidRPr="00202746">
        <w:rPr>
          <w:noProof/>
          <w:sz w:val="20"/>
          <w:szCs w:val="20"/>
          <w:lang w:val="fr-FR"/>
        </w:rPr>
        <w:t>Réponse au paragraphe 42 de la liste de points</w:t>
      </w:r>
    </w:p>
    <w:p w14:paraId="5D43569B" w14:textId="5AE1F5F7" w:rsidR="00E672D6" w:rsidRPr="00E672D6" w:rsidRDefault="00E672D6" w:rsidP="004124D0">
      <w:pPr>
        <w:pStyle w:val="SingleTxtG"/>
        <w:rPr>
          <w:bCs/>
          <w:lang w:val="fr-FR" w:eastAsia="zh-CN"/>
        </w:rPr>
      </w:pPr>
      <w:r w:rsidRPr="00E672D6">
        <w:rPr>
          <w:bCs/>
          <w:lang w:val="fr-FR" w:eastAsia="zh-CN"/>
        </w:rPr>
        <w:t>330</w:t>
      </w:r>
      <w:r w:rsidR="00AB4545">
        <w:rPr>
          <w:bCs/>
          <w:lang w:val="fr-FR" w:eastAsia="zh-CN"/>
        </w:rPr>
        <w:t>.</w:t>
      </w:r>
      <w:r w:rsidR="00AB4545">
        <w:rPr>
          <w:bCs/>
          <w:lang w:val="fr-FR" w:eastAsia="zh-CN"/>
        </w:rPr>
        <w:tab/>
      </w:r>
      <w:r w:rsidRPr="00E672D6">
        <w:rPr>
          <w:bCs/>
          <w:lang w:val="fr-FR" w:eastAsia="zh-CN"/>
        </w:rPr>
        <w:t>Aucune exaction à l’égard des albinos ou de toute autre personne ne fait l’objet de banalisation en Côte d’Ivoire. Les exemples qui suivent sont assez édifiants à cet égard :</w:t>
      </w:r>
    </w:p>
    <w:p w14:paraId="7B5E657A" w14:textId="30CC9F76"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73042E" w:rsidRPr="00E672D6">
        <w:rPr>
          <w:lang w:val="fr-FR" w:eastAsia="zh-CN"/>
        </w:rPr>
        <w:t>À</w:t>
      </w:r>
      <w:r w:rsidR="00E672D6" w:rsidRPr="00E672D6">
        <w:rPr>
          <w:lang w:val="fr-FR" w:eastAsia="zh-CN"/>
        </w:rPr>
        <w:t xml:space="preserve"> </w:t>
      </w:r>
      <w:proofErr w:type="spellStart"/>
      <w:r w:rsidR="00E672D6" w:rsidRPr="00E672D6">
        <w:rPr>
          <w:lang w:val="fr-FR" w:eastAsia="zh-CN"/>
        </w:rPr>
        <w:t>Pinhou</w:t>
      </w:r>
      <w:proofErr w:type="spellEnd"/>
      <w:r w:rsidR="00E672D6" w:rsidRPr="00E672D6">
        <w:rPr>
          <w:lang w:val="fr-FR" w:eastAsia="zh-CN"/>
        </w:rPr>
        <w:t xml:space="preserve">, dans la localité de </w:t>
      </w:r>
      <w:proofErr w:type="spellStart"/>
      <w:r w:rsidR="00E672D6" w:rsidRPr="00E672D6">
        <w:rPr>
          <w:lang w:val="fr-FR" w:eastAsia="zh-CN"/>
        </w:rPr>
        <w:t>Bangolo</w:t>
      </w:r>
      <w:proofErr w:type="spellEnd"/>
      <w:r w:rsidR="00E672D6" w:rsidRPr="00E672D6">
        <w:rPr>
          <w:lang w:val="fr-FR" w:eastAsia="zh-CN"/>
        </w:rPr>
        <w:t>, un enfant a été tué et son corps retrouvé dans un tronc d’arbre. Les auteurs de cet acte ont été arrêtés, jugés et condamnés ;</w:t>
      </w:r>
    </w:p>
    <w:p w14:paraId="6F67EC1C" w14:textId="41F00A6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E672D6" w:rsidRPr="00E672D6">
        <w:rPr>
          <w:lang w:val="fr-FR" w:eastAsia="zh-CN"/>
        </w:rPr>
        <w:t xml:space="preserve">En 2013, dans la localité de Toumodi, un enfant de 14 ans a échappé à une tentative d’enlèvement. La coupable, une dame engagée dans la politique, a été arrêtée, jugée et condamnée à cinq ans de prison ; </w:t>
      </w:r>
    </w:p>
    <w:p w14:paraId="00D9D281" w14:textId="08C9D4A9"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E672D6" w:rsidRPr="00E672D6">
        <w:rPr>
          <w:lang w:val="fr-FR" w:eastAsia="zh-CN"/>
        </w:rPr>
        <w:t>En 2016, un cas de violence sexuelle, à caractère rituel a été enregistré. Un enfant de 5 ans, atteint d’albinisme a été violé par un homme adulte, dans la localité de N’</w:t>
      </w:r>
      <w:proofErr w:type="spellStart"/>
      <w:r w:rsidR="00E672D6" w:rsidRPr="00E672D6">
        <w:rPr>
          <w:lang w:val="fr-FR" w:eastAsia="zh-CN"/>
        </w:rPr>
        <w:t>zecrezessou</w:t>
      </w:r>
      <w:proofErr w:type="spellEnd"/>
      <w:r w:rsidR="00E672D6" w:rsidRPr="00E672D6">
        <w:rPr>
          <w:lang w:val="fr-FR" w:eastAsia="zh-CN"/>
        </w:rPr>
        <w:t xml:space="preserve"> dans la sous-préfecture de </w:t>
      </w:r>
      <w:proofErr w:type="spellStart"/>
      <w:r w:rsidR="00E672D6" w:rsidRPr="00E672D6">
        <w:rPr>
          <w:lang w:val="fr-FR" w:eastAsia="zh-CN"/>
        </w:rPr>
        <w:t>Bocanda</w:t>
      </w:r>
      <w:proofErr w:type="spellEnd"/>
      <w:r w:rsidR="00E672D6" w:rsidRPr="00E672D6">
        <w:rPr>
          <w:lang w:val="fr-FR" w:eastAsia="zh-CN"/>
        </w:rPr>
        <w:t>. Le coupable a été arrêté</w:t>
      </w:r>
      <w:r w:rsidR="00126A63">
        <w:rPr>
          <w:lang w:val="fr-FR" w:eastAsia="zh-CN"/>
        </w:rPr>
        <w:t>,</w:t>
      </w:r>
      <w:r w:rsidR="00E672D6" w:rsidRPr="00E672D6">
        <w:rPr>
          <w:lang w:val="fr-FR" w:eastAsia="zh-CN"/>
        </w:rPr>
        <w:t xml:space="preserve"> jugé et condamné à 15 ans d’emprisonnement, par le tribunal de Bouaké. </w:t>
      </w:r>
    </w:p>
    <w:p w14:paraId="3F6D5ABB" w14:textId="15367772" w:rsidR="00E672D6" w:rsidRPr="00E672D6" w:rsidRDefault="00E672D6" w:rsidP="004124D0">
      <w:pPr>
        <w:pStyle w:val="SingleTxtG"/>
        <w:rPr>
          <w:bCs/>
          <w:lang w:val="fr-FR" w:eastAsia="zh-CN"/>
        </w:rPr>
      </w:pPr>
      <w:r w:rsidRPr="00E672D6">
        <w:rPr>
          <w:bCs/>
          <w:lang w:val="fr-FR" w:eastAsia="zh-CN"/>
        </w:rPr>
        <w:t>331</w:t>
      </w:r>
      <w:r w:rsidR="00AB4545">
        <w:rPr>
          <w:bCs/>
          <w:lang w:val="fr-FR" w:eastAsia="zh-CN"/>
        </w:rPr>
        <w:t>.</w:t>
      </w:r>
      <w:r w:rsidR="00AB4545">
        <w:rPr>
          <w:bCs/>
          <w:lang w:val="fr-FR" w:eastAsia="zh-CN"/>
        </w:rPr>
        <w:tab/>
      </w:r>
      <w:r w:rsidRPr="00E672D6">
        <w:rPr>
          <w:bCs/>
          <w:lang w:val="fr-FR" w:eastAsia="zh-CN"/>
        </w:rPr>
        <w:t>Ces cas pour ne citer que ceux-là, montrent la volonté de l’</w:t>
      </w:r>
      <w:r w:rsidR="00796580">
        <w:rPr>
          <w:bCs/>
          <w:lang w:val="fr-FR" w:eastAsia="zh-CN"/>
        </w:rPr>
        <w:t>État</w:t>
      </w:r>
      <w:r w:rsidRPr="00E672D6">
        <w:rPr>
          <w:bCs/>
          <w:lang w:val="fr-FR" w:eastAsia="zh-CN"/>
        </w:rPr>
        <w:t xml:space="preserve"> ivoirien de sanctionner les auteurs des actes délictueux à l’encontre des personnes atteintes d’albinisme. Mieux, prenant en compte la particularité des personnes atteintes d’albinisme, le Gouvernement a pris un certain nombre de mesures pour assurer leur plein épanouissement. Il s’agit, notamment de :</w:t>
      </w:r>
    </w:p>
    <w:p w14:paraId="613E96CB" w14:textId="04F3672D"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w:t>
      </w:r>
      <w:r w:rsidR="00E672D6" w:rsidRPr="00E672D6">
        <w:rPr>
          <w:lang w:val="fr-FR" w:eastAsia="zh-CN"/>
        </w:rPr>
        <w:t xml:space="preserve"> Stratégie Nationale de protection </w:t>
      </w:r>
      <w:r w:rsidR="00874AB2" w:rsidRPr="00E672D6">
        <w:rPr>
          <w:lang w:val="fr-FR" w:eastAsia="zh-CN"/>
        </w:rPr>
        <w:t>sociale (</w:t>
      </w:r>
      <w:r w:rsidR="00E672D6" w:rsidRPr="00E672D6">
        <w:rPr>
          <w:lang w:val="fr-FR" w:eastAsia="zh-CN"/>
        </w:rPr>
        <w:t>2017-2020) ;</w:t>
      </w:r>
    </w:p>
    <w:p w14:paraId="392BCD67" w14:textId="285CA359"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w:t>
      </w:r>
      <w:r w:rsidR="00E672D6" w:rsidRPr="00E672D6">
        <w:rPr>
          <w:lang w:val="fr-FR" w:eastAsia="zh-CN"/>
        </w:rPr>
        <w:t xml:space="preserve"> Politique de protection des droits des albinos ;</w:t>
      </w:r>
    </w:p>
    <w:p w14:paraId="6073B238" w14:textId="586EA92A"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programme d’aide à l’embauche des personnes vivant avec un handicap (</w:t>
      </w:r>
      <w:r w:rsidR="002309C5">
        <w:rPr>
          <w:lang w:val="fr-FR" w:eastAsia="zh-CN"/>
        </w:rPr>
        <w:t>p</w:t>
      </w:r>
      <w:r w:rsidR="00E672D6" w:rsidRPr="00E672D6">
        <w:rPr>
          <w:lang w:val="fr-FR" w:eastAsia="zh-CN"/>
        </w:rPr>
        <w:t>ersonnes vulnérables) ;</w:t>
      </w:r>
    </w:p>
    <w:p w14:paraId="51890B53" w14:textId="129AD1C8"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 Promotion de l’emploi en faveur des personnes vivant avec un handicap ;</w:t>
      </w:r>
    </w:p>
    <w:p w14:paraId="11844818" w14:textId="11C37637"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Code du travail qui, en ses articles 12.1, 12.2 et 12.3, encadre le travail des personnes en situation de handicap (loi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2015-532 du 20 juillet 2015 portant Code du travail) ;</w:t>
      </w:r>
    </w:p>
    <w:p w14:paraId="1ACE8B80" w14:textId="39306C9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l’intégration, en 2016, de onze (11) personnes atteintes d’albinisme dans la fonction publique lors d’un recrutement dérogatoire ;</w:t>
      </w:r>
    </w:p>
    <w:p w14:paraId="00CA6B9F" w14:textId="5818598D"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l’organisation de campagnes de sensibilisation sur les droits des personnes atteintes d’albinisme ; </w:t>
      </w:r>
    </w:p>
    <w:p w14:paraId="708F5620" w14:textId="687E8099"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 mise en ligne d’un numéro vert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142) pour la dénonciation de toutes les atteintes et violations des droits des personnes en situation de handicap ;</w:t>
      </w:r>
    </w:p>
    <w:p w14:paraId="45E7FFA3" w14:textId="67BD6953"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l’existence d</w:t>
      </w:r>
      <w:r w:rsidR="002A2362">
        <w:rPr>
          <w:lang w:val="fr-FR" w:eastAsia="zh-CN"/>
        </w:rPr>
        <w:t>’</w:t>
      </w:r>
      <w:r w:rsidR="00E672D6" w:rsidRPr="00E672D6">
        <w:rPr>
          <w:lang w:val="fr-FR" w:eastAsia="zh-CN"/>
        </w:rPr>
        <w:t xml:space="preserve">une base de données sur les albinos à la Direction de la Promotion des Personnes Handicapées du </w:t>
      </w:r>
      <w:r w:rsidR="00126A63" w:rsidRPr="00E672D6">
        <w:rPr>
          <w:lang w:val="fr-FR" w:eastAsia="zh-CN"/>
        </w:rPr>
        <w:t>ministère de l’Emploi</w:t>
      </w:r>
      <w:r w:rsidR="00E672D6" w:rsidRPr="00E672D6">
        <w:rPr>
          <w:lang w:val="fr-FR" w:eastAsia="zh-CN"/>
        </w:rPr>
        <w:t xml:space="preserve"> et de la Protection Sociale ;</w:t>
      </w:r>
    </w:p>
    <w:p w14:paraId="7046F8E3" w14:textId="612F1EC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 sensibilisation des populations (à travers les médias) sur les droits des albinos ;</w:t>
      </w:r>
    </w:p>
    <w:p w14:paraId="6DC71326" w14:textId="12A1B87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l’organisation d’un concours national de beauté intitulé « MISS ALBINOS » ;</w:t>
      </w:r>
    </w:p>
    <w:p w14:paraId="09368E39" w14:textId="1FE7973D"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 production, par la télévision nationale (RTI), d’émissions mettant en scène des albinos interprétant des rôles sociaux valorisants. </w:t>
      </w:r>
    </w:p>
    <w:p w14:paraId="13A14105" w14:textId="2933A2F4" w:rsidR="00126A63" w:rsidRPr="00202746" w:rsidRDefault="00E6780A" w:rsidP="00202746">
      <w:pPr>
        <w:pStyle w:val="H23G"/>
        <w:suppressAutoHyphens w:val="0"/>
        <w:rPr>
          <w:b w:val="0"/>
          <w:noProof/>
          <w:sz w:val="20"/>
          <w:szCs w:val="20"/>
          <w:lang w:val="fr-FR"/>
        </w:rPr>
      </w:pPr>
      <w:bookmarkStart w:id="31" w:name="_Hlk33285733"/>
      <w:r>
        <w:rPr>
          <w:noProof/>
          <w:sz w:val="20"/>
          <w:szCs w:val="20"/>
          <w:lang w:val="fr-FR"/>
        </w:rPr>
        <w:tab/>
      </w:r>
      <w:r>
        <w:rPr>
          <w:noProof/>
          <w:sz w:val="20"/>
          <w:szCs w:val="20"/>
          <w:lang w:val="fr-FR"/>
        </w:rPr>
        <w:tab/>
      </w:r>
      <w:r w:rsidR="00126A63" w:rsidRPr="00202746">
        <w:rPr>
          <w:noProof/>
          <w:sz w:val="20"/>
          <w:szCs w:val="20"/>
          <w:lang w:val="fr-FR"/>
        </w:rPr>
        <w:t>Réponse au paragraphe 43</w:t>
      </w:r>
      <w:bookmarkEnd w:id="31"/>
      <w:r w:rsidR="00126A63" w:rsidRPr="00202746">
        <w:rPr>
          <w:noProof/>
          <w:sz w:val="20"/>
          <w:szCs w:val="20"/>
          <w:lang w:val="fr-FR"/>
        </w:rPr>
        <w:t xml:space="preserve"> de la liste de points</w:t>
      </w:r>
    </w:p>
    <w:p w14:paraId="378A3266" w14:textId="09069115" w:rsidR="00E672D6" w:rsidRPr="00E672D6" w:rsidRDefault="00E672D6" w:rsidP="00DD2731">
      <w:pPr>
        <w:pStyle w:val="SingleTxtG"/>
        <w:rPr>
          <w:bCs/>
          <w:lang w:val="fr-FR" w:eastAsia="zh-CN"/>
        </w:rPr>
      </w:pPr>
      <w:r w:rsidRPr="00E672D6">
        <w:rPr>
          <w:bCs/>
          <w:lang w:val="fr-FR" w:eastAsia="zh-CN"/>
        </w:rPr>
        <w:t>332</w:t>
      </w:r>
      <w:r w:rsidR="00AB4545">
        <w:rPr>
          <w:bCs/>
          <w:lang w:val="fr-FR" w:eastAsia="zh-CN"/>
        </w:rPr>
        <w:t>.</w:t>
      </w:r>
      <w:r w:rsidR="00AB4545">
        <w:rPr>
          <w:bCs/>
          <w:lang w:val="fr-FR" w:eastAsia="zh-CN"/>
        </w:rPr>
        <w:tab/>
      </w:r>
      <w:r w:rsidRPr="00E672D6">
        <w:rPr>
          <w:bCs/>
          <w:lang w:val="fr-FR" w:eastAsia="zh-CN"/>
        </w:rPr>
        <w:t>Les mesures de riposte prises pour éradiquer les pires formes de travail des enfants, se sont traduites par la réorganisation du dispositif institutionnel, la remédiation et le renforcement du dispositif légal en matière de lutte contre la traite, l’exploitation et le travail des enfants.</w:t>
      </w:r>
    </w:p>
    <w:p w14:paraId="4BBC48B3" w14:textId="5BF88DE5" w:rsidR="00E672D6" w:rsidRPr="00E672D6" w:rsidRDefault="00E672D6" w:rsidP="00DD2731">
      <w:pPr>
        <w:pStyle w:val="SingleTxtG"/>
        <w:rPr>
          <w:bCs/>
          <w:lang w:val="fr-FR" w:eastAsia="zh-CN"/>
        </w:rPr>
      </w:pPr>
      <w:r w:rsidRPr="00E672D6">
        <w:rPr>
          <w:bCs/>
          <w:lang w:val="fr-FR" w:eastAsia="zh-CN"/>
        </w:rPr>
        <w:t>333</w:t>
      </w:r>
      <w:r w:rsidR="00AB4545">
        <w:rPr>
          <w:bCs/>
          <w:lang w:val="fr-FR" w:eastAsia="zh-CN"/>
        </w:rPr>
        <w:t>.</w:t>
      </w:r>
      <w:r w:rsidR="00AB4545">
        <w:rPr>
          <w:bCs/>
          <w:lang w:val="fr-FR" w:eastAsia="zh-CN"/>
        </w:rPr>
        <w:tab/>
      </w:r>
      <w:r w:rsidRPr="00E672D6">
        <w:rPr>
          <w:bCs/>
          <w:lang w:val="fr-FR" w:eastAsia="zh-CN"/>
        </w:rPr>
        <w:t xml:space="preserve">Deux Comités nationaux ont été spécialement créés pour combattre le phénomène, aussi bien dans le secteur agricole que dans tous les autres secteurs d’activités économiques. Il s’agit du Comité National de Surveillance des actions de lutte contre la traite, l’exploitation et le travail des enfants (CNS), présidé par la Première Dame de Côte d’Ivoire, Madame Dominique </w:t>
      </w:r>
      <w:r w:rsidR="0073042E" w:rsidRPr="00E672D6">
        <w:rPr>
          <w:bCs/>
          <w:lang w:val="fr-FR" w:eastAsia="zh-CN"/>
        </w:rPr>
        <w:t>Ouattara</w:t>
      </w:r>
      <w:r w:rsidRPr="00E672D6">
        <w:rPr>
          <w:bCs/>
          <w:lang w:val="fr-FR" w:eastAsia="zh-CN"/>
        </w:rPr>
        <w:t>, et du Comité Interministériel de Lutte contre la Traite, l’Exploitation et le Travail des enfants (CIM), présidé par le Ministre en charge de l’Emploi et de la Protection Sociale, avec pour vice-président, le Ministre en charge de la Femme, de la Famille et de l’Enfant.</w:t>
      </w:r>
    </w:p>
    <w:p w14:paraId="113DC61C" w14:textId="69687E07" w:rsidR="00E672D6" w:rsidRPr="00E672D6" w:rsidRDefault="00E672D6" w:rsidP="00DD2731">
      <w:pPr>
        <w:pStyle w:val="SingleTxtG"/>
        <w:rPr>
          <w:bCs/>
          <w:lang w:val="fr-FR" w:eastAsia="zh-CN"/>
        </w:rPr>
      </w:pPr>
      <w:r w:rsidRPr="00E672D6">
        <w:rPr>
          <w:bCs/>
          <w:lang w:val="fr-FR" w:eastAsia="zh-CN"/>
        </w:rPr>
        <w:t>334</w:t>
      </w:r>
      <w:r w:rsidR="00AB4545">
        <w:rPr>
          <w:bCs/>
          <w:lang w:val="fr-FR" w:eastAsia="zh-CN"/>
        </w:rPr>
        <w:t>.</w:t>
      </w:r>
      <w:r w:rsidR="00AB4545">
        <w:rPr>
          <w:bCs/>
          <w:lang w:val="fr-FR" w:eastAsia="zh-CN"/>
        </w:rPr>
        <w:tab/>
      </w:r>
      <w:r w:rsidRPr="00E672D6">
        <w:rPr>
          <w:bCs/>
          <w:lang w:val="fr-FR" w:eastAsia="zh-CN"/>
        </w:rPr>
        <w:t>Ces deux Comités ont travaillé en synergie pour la mise en œuvre du Plan d’Action National adopté le 28 mars 2012. Les différentes mesures prises sont ci-après rappelées :</w:t>
      </w:r>
    </w:p>
    <w:p w14:paraId="09E5D3CD" w14:textId="19ED2B61" w:rsidR="00E672D6" w:rsidRPr="00E672D6" w:rsidRDefault="00DD2731" w:rsidP="00202746">
      <w:pPr>
        <w:pStyle w:val="H4G"/>
        <w:rPr>
          <w:lang w:val="fr-FR"/>
        </w:rPr>
      </w:pPr>
      <w:r>
        <w:rPr>
          <w:lang w:val="fr-FR"/>
        </w:rPr>
        <w:tab/>
      </w:r>
      <w:r>
        <w:rPr>
          <w:lang w:val="fr-FR"/>
        </w:rPr>
        <w:tab/>
      </w:r>
      <w:r w:rsidR="00E672D6" w:rsidRPr="00E672D6">
        <w:rPr>
          <w:lang w:val="fr-FR"/>
        </w:rPr>
        <w:t>Le renforcement du cadre législatif et règlementaire</w:t>
      </w:r>
    </w:p>
    <w:p w14:paraId="50FB18B8" w14:textId="68B7CBB3" w:rsidR="00E672D6" w:rsidRPr="00E672D6" w:rsidRDefault="00E672D6" w:rsidP="00DD2731">
      <w:pPr>
        <w:pStyle w:val="SingleTxtG"/>
        <w:rPr>
          <w:bCs/>
          <w:lang w:val="fr-FR" w:eastAsia="zh-CN"/>
        </w:rPr>
      </w:pPr>
      <w:r w:rsidRPr="00E672D6">
        <w:rPr>
          <w:bCs/>
          <w:lang w:val="fr-FR" w:eastAsia="zh-CN"/>
        </w:rPr>
        <w:t>335</w:t>
      </w:r>
      <w:r w:rsidR="00AB4545">
        <w:rPr>
          <w:bCs/>
          <w:lang w:val="fr-FR" w:eastAsia="zh-CN"/>
        </w:rPr>
        <w:t>.</w:t>
      </w:r>
      <w:r w:rsidR="00AB4545">
        <w:rPr>
          <w:bCs/>
          <w:lang w:val="fr-FR" w:eastAsia="zh-CN"/>
        </w:rPr>
        <w:tab/>
      </w:r>
      <w:r w:rsidRPr="00E672D6">
        <w:rPr>
          <w:bCs/>
          <w:lang w:val="fr-FR" w:eastAsia="zh-CN"/>
        </w:rPr>
        <w:t>En vue de créer un environnement juridique plus protecteur de l’enfant, la Côte d’Ivoire s’est dotée :</w:t>
      </w:r>
    </w:p>
    <w:p w14:paraId="4BF01BFE" w14:textId="5F3F713A"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 loi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2010-272 du 30 septembre 2010 portant interdiction de la traite et des pires formes de travail des enfants en Côte d’Ivoire ;</w:t>
      </w:r>
    </w:p>
    <w:p w14:paraId="556EAE3F" w14:textId="42EB7DA1"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 loi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 xml:space="preserve">2015-635 du 17 septembre 2015 portant modification de la loi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95-696 du 7 septembre 1995 relative à l’enseignement, qui rend la scolarisation obligatoire pour tous les enfants de 6 à 16 ans en Côte d’Ivoire ;</w:t>
      </w:r>
    </w:p>
    <w:p w14:paraId="121F91F6" w14:textId="2C1BD5F2"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2011-203 du 3 août 2011 portant ratification et publication du Protocole facultatif se rapportant à la Convention relative aux droits de l’enfant, concernant l’implication d’enfants dans les conflits armés, adopté le 25 mai 2000 à New York ;</w:t>
      </w:r>
    </w:p>
    <w:p w14:paraId="602F537F" w14:textId="011C0C98"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2011-220 du 7 septembre 2011 portant ratification et publication du Protocole facultatif se rapportant à la Convention relative aux droits de l’enfant, concernant la vente d’enfants, la prostitution des enfants et la pornographie mettant en scène des enfants, adopté le 25 mai 2000 à New York ;</w:t>
      </w:r>
    </w:p>
    <w:p w14:paraId="12A313C5" w14:textId="3F537E2B"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2011-365 du 3 novembre 2011 portant création du Comité Interministériel de lutte contre la traite, l’exploitation et le travail des enfants (CIM) ;</w:t>
      </w:r>
    </w:p>
    <w:p w14:paraId="153A1DDF" w14:textId="68813177"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2011-366 du 3 novembre 2011 portant création du Comité National de Surveillance des actions de lutte contre la traite, l’exploitation et le travail des enfants (CNS) ;</w:t>
      </w:r>
    </w:p>
    <w:p w14:paraId="7198BB6A" w14:textId="7EBB0A25"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l’arrêté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 xml:space="preserve">009 MEMEASS/CAB du 19 janvier 2012 révisant l’arrêté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2250 du 14 mars 2005 portant révision de la liste des travaux dangereux interdits aux enfants de moins de 18 ans ;</w:t>
      </w:r>
    </w:p>
    <w:p w14:paraId="0B5AD5AF" w14:textId="520E03F7"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2013-857 du 19 décembre 2013 institutionnalisant un Parlement des enfants en Côte d’Ivoire, qui vise à promouvoir la participation des enfants à la recherche de solutions contre toutes les formes de violation de leurs droits ;</w:t>
      </w:r>
    </w:p>
    <w:p w14:paraId="36C45DF0" w14:textId="13A5933B"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Du</w:t>
      </w:r>
      <w:r w:rsidR="00E672D6" w:rsidRPr="00E672D6">
        <w:rPr>
          <w:lang w:val="fr-FR" w:eastAsia="zh-CN"/>
        </w:rPr>
        <w:t xml:space="preserve"> décret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 xml:space="preserve">2014-290 du 21 mai 2014 portant modalités d’application de la loi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2010-272 du 30 septembre 2010 portant interdiction de la traite et des pires formes de travail des enfants ;</w:t>
      </w:r>
    </w:p>
    <w:p w14:paraId="26547EFB" w14:textId="5E8E4979"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l’arrêté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0112 ENET/CAB du 24 décembre 2014 portant création, organisation et fonctionnement du Groupe de Travail sur la Protection de l’Enfant en milieu scolaire (GTPE) ;</w:t>
      </w:r>
    </w:p>
    <w:p w14:paraId="12981EE8" w14:textId="3EC9CB6F"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l’arrêté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2017-016 MEPS/CAB du 2 juin 2017 déterminant la liste des travaux légers autorisés aux enfants dont l’âge est compris entre 13 et 16 ans ;</w:t>
      </w:r>
    </w:p>
    <w:p w14:paraId="70E654D6" w14:textId="2421C686"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De</w:t>
      </w:r>
      <w:r w:rsidR="00E672D6" w:rsidRPr="00E672D6">
        <w:rPr>
          <w:lang w:val="fr-FR" w:eastAsia="zh-CN"/>
        </w:rPr>
        <w:t xml:space="preserve"> l’arrêté </w:t>
      </w:r>
      <w:r w:rsidR="002309C5">
        <w:rPr>
          <w:lang w:val="fr-FR" w:eastAsia="zh-CN"/>
        </w:rPr>
        <w:t>n</w:t>
      </w:r>
      <w:r w:rsidR="002309C5" w:rsidRPr="00ED5423">
        <w:rPr>
          <w:vertAlign w:val="superscript"/>
          <w:lang w:val="fr-FR" w:eastAsia="zh-CN"/>
        </w:rPr>
        <w:t>o</w:t>
      </w:r>
      <w:r w:rsidR="002309C5">
        <w:rPr>
          <w:lang w:val="fr-FR" w:eastAsia="zh-CN"/>
        </w:rPr>
        <w:t> </w:t>
      </w:r>
      <w:r w:rsidR="00E672D6" w:rsidRPr="00E672D6">
        <w:rPr>
          <w:lang w:val="fr-FR" w:eastAsia="zh-CN"/>
        </w:rPr>
        <w:t>2017-017 MEPS/CAB du 2 juin 2017 déterminant la liste des travaux légers dangereux interdits aux enfants.</w:t>
      </w:r>
    </w:p>
    <w:p w14:paraId="5A5C3821" w14:textId="66B802CB" w:rsidR="00E672D6" w:rsidRPr="00E672D6" w:rsidRDefault="00DD2731" w:rsidP="00202746">
      <w:pPr>
        <w:pStyle w:val="H4G"/>
        <w:rPr>
          <w:lang w:val="fr-FR"/>
        </w:rPr>
      </w:pPr>
      <w:r>
        <w:rPr>
          <w:lang w:val="fr-FR"/>
        </w:rPr>
        <w:tab/>
      </w:r>
      <w:r>
        <w:rPr>
          <w:lang w:val="fr-FR"/>
        </w:rPr>
        <w:tab/>
      </w:r>
      <w:r w:rsidR="00E672D6" w:rsidRPr="00E672D6">
        <w:rPr>
          <w:lang w:val="fr-FR"/>
        </w:rPr>
        <w:t>La sensibilisation des populations</w:t>
      </w:r>
    </w:p>
    <w:p w14:paraId="1EE23510" w14:textId="42394119" w:rsidR="00E672D6" w:rsidRPr="00E672D6" w:rsidRDefault="00E672D6" w:rsidP="00DD2731">
      <w:pPr>
        <w:pStyle w:val="SingleTxtG"/>
        <w:rPr>
          <w:bCs/>
          <w:lang w:val="fr-FR" w:eastAsia="zh-CN"/>
        </w:rPr>
      </w:pPr>
      <w:r w:rsidRPr="00E672D6">
        <w:rPr>
          <w:bCs/>
          <w:lang w:val="fr-FR" w:eastAsia="zh-CN"/>
        </w:rPr>
        <w:t>336</w:t>
      </w:r>
      <w:r w:rsidR="00AB4545">
        <w:rPr>
          <w:bCs/>
          <w:lang w:val="fr-FR" w:eastAsia="zh-CN"/>
        </w:rPr>
        <w:t>.</w:t>
      </w:r>
      <w:r w:rsidR="00AB4545">
        <w:rPr>
          <w:bCs/>
          <w:lang w:val="fr-FR" w:eastAsia="zh-CN"/>
        </w:rPr>
        <w:tab/>
      </w:r>
      <w:r w:rsidRPr="00E672D6">
        <w:rPr>
          <w:bCs/>
          <w:lang w:val="fr-FR" w:eastAsia="zh-CN"/>
        </w:rPr>
        <w:t xml:space="preserve">Les campagnes de sensibilisation des populations avaient pour objectif de susciter une prise de conscience nationale en vue d’une adhésion des populations à l’effort national de lutte contre les pires formes de travail des enfants. </w:t>
      </w:r>
      <w:r w:rsidR="002309C5" w:rsidRPr="00E672D6">
        <w:rPr>
          <w:bCs/>
          <w:lang w:val="fr-FR" w:eastAsia="zh-CN"/>
        </w:rPr>
        <w:t>À</w:t>
      </w:r>
      <w:r w:rsidRPr="00E672D6">
        <w:rPr>
          <w:bCs/>
          <w:lang w:val="fr-FR" w:eastAsia="zh-CN"/>
        </w:rPr>
        <w:t xml:space="preserve"> ce titre, le Comité National de Surveillance (CNS), en collaboration avec le Comité Interministériel de lutte contre la traite, l’exploitation et le travail des enfants (CIM), a mené des campagnes nationales de sensibilisation par affichage et par les médias, et des campagnes de proximité dans les zones cacaoyères.</w:t>
      </w:r>
    </w:p>
    <w:p w14:paraId="671A6FF1" w14:textId="29833254" w:rsidR="00E672D6" w:rsidRPr="00E672D6" w:rsidRDefault="00DD2731" w:rsidP="00202746">
      <w:pPr>
        <w:pStyle w:val="H4G"/>
        <w:rPr>
          <w:lang w:val="fr-FR"/>
        </w:rPr>
      </w:pPr>
      <w:r>
        <w:rPr>
          <w:lang w:val="fr-FR"/>
        </w:rPr>
        <w:tab/>
      </w:r>
      <w:r>
        <w:rPr>
          <w:lang w:val="fr-FR"/>
        </w:rPr>
        <w:tab/>
      </w:r>
      <w:r w:rsidR="00E672D6" w:rsidRPr="00E672D6">
        <w:rPr>
          <w:lang w:val="fr-FR"/>
        </w:rPr>
        <w:t>La mise en service d’un site internet dédié à la lutte contre le travail des enfants</w:t>
      </w:r>
      <w:r w:rsidR="00FB6DAE">
        <w:rPr>
          <w:lang w:val="fr-FR"/>
        </w:rPr>
        <w:br/>
      </w:r>
      <w:r w:rsidR="00E672D6" w:rsidRPr="00E672D6">
        <w:rPr>
          <w:lang w:val="fr-FR"/>
        </w:rPr>
        <w:t>en Côte d’Ivoire</w:t>
      </w:r>
    </w:p>
    <w:p w14:paraId="7C45552D" w14:textId="7689446A" w:rsidR="00E672D6" w:rsidRPr="00E672D6" w:rsidRDefault="00E672D6" w:rsidP="00DD2731">
      <w:pPr>
        <w:pStyle w:val="SingleTxtG"/>
        <w:rPr>
          <w:bCs/>
          <w:lang w:val="fr-FR" w:eastAsia="zh-CN"/>
        </w:rPr>
      </w:pPr>
      <w:r w:rsidRPr="00E672D6">
        <w:rPr>
          <w:bCs/>
          <w:lang w:val="fr-FR" w:eastAsia="zh-CN"/>
        </w:rPr>
        <w:t>337</w:t>
      </w:r>
      <w:r w:rsidR="00AB4545">
        <w:rPr>
          <w:bCs/>
          <w:lang w:val="fr-FR" w:eastAsia="zh-CN"/>
        </w:rPr>
        <w:t>.</w:t>
      </w:r>
      <w:r w:rsidR="00AB4545">
        <w:rPr>
          <w:bCs/>
          <w:lang w:val="fr-FR" w:eastAsia="zh-CN"/>
        </w:rPr>
        <w:tab/>
      </w:r>
      <w:r w:rsidRPr="00E672D6">
        <w:rPr>
          <w:bCs/>
          <w:lang w:val="fr-FR" w:eastAsia="zh-CN"/>
        </w:rPr>
        <w:t>En vue de communiquer sur les actions de tous les acteurs engagés dans la lutte contre les pires formes de travail des enfants en Côte d’Ivoire, le Conseil National de Sécurité a créé un site internet dont le lien est www.travaildesenfants.org.</w:t>
      </w:r>
      <w:r w:rsidR="002A2362">
        <w:rPr>
          <w:bCs/>
          <w:lang w:val="fr-FR" w:eastAsia="zh-CN"/>
        </w:rPr>
        <w:t xml:space="preserve"> </w:t>
      </w:r>
      <w:r w:rsidRPr="00E672D6">
        <w:rPr>
          <w:bCs/>
          <w:lang w:val="fr-FR" w:eastAsia="zh-CN"/>
        </w:rPr>
        <w:t>Ce site internet constitue un outil de communication et d’information mais aussi de sensibilisation, tant au niveau national qu’international.</w:t>
      </w:r>
    </w:p>
    <w:p w14:paraId="0AE19D61" w14:textId="0B129F7B" w:rsidR="00E672D6" w:rsidRPr="00E672D6" w:rsidRDefault="00DD2731" w:rsidP="00202746">
      <w:pPr>
        <w:pStyle w:val="H4G"/>
        <w:rPr>
          <w:lang w:val="fr-FR"/>
        </w:rPr>
      </w:pPr>
      <w:r>
        <w:rPr>
          <w:lang w:val="fr-FR"/>
        </w:rPr>
        <w:tab/>
      </w:r>
      <w:r>
        <w:rPr>
          <w:lang w:val="fr-FR"/>
        </w:rPr>
        <w:tab/>
      </w:r>
      <w:r w:rsidR="00E672D6" w:rsidRPr="00E672D6">
        <w:rPr>
          <w:lang w:val="fr-FR"/>
        </w:rPr>
        <w:t>Le renforcement des capacités des professionnels de la protection de l’enfant en matière de</w:t>
      </w:r>
      <w:r w:rsidR="00FB6DAE">
        <w:rPr>
          <w:lang w:val="fr-FR"/>
        </w:rPr>
        <w:t> </w:t>
      </w:r>
      <w:r w:rsidR="00E672D6" w:rsidRPr="00E672D6">
        <w:rPr>
          <w:lang w:val="fr-FR"/>
        </w:rPr>
        <w:t>lutte contre les pires formes de travail des enfants</w:t>
      </w:r>
    </w:p>
    <w:p w14:paraId="0C5F59CC" w14:textId="26A9A4FB" w:rsidR="00E672D6" w:rsidRPr="00E672D6" w:rsidRDefault="00E672D6" w:rsidP="00DD2731">
      <w:pPr>
        <w:pStyle w:val="SingleTxtG"/>
        <w:rPr>
          <w:bCs/>
          <w:lang w:val="fr-FR" w:eastAsia="zh-CN"/>
        </w:rPr>
      </w:pPr>
      <w:r w:rsidRPr="00E672D6">
        <w:rPr>
          <w:bCs/>
          <w:lang w:val="fr-FR" w:eastAsia="zh-CN"/>
        </w:rPr>
        <w:t>338</w:t>
      </w:r>
      <w:r w:rsidR="00AB4545">
        <w:rPr>
          <w:bCs/>
          <w:lang w:val="fr-FR" w:eastAsia="zh-CN"/>
        </w:rPr>
        <w:t>.</w:t>
      </w:r>
      <w:r w:rsidR="00AB4545">
        <w:rPr>
          <w:bCs/>
          <w:lang w:val="fr-FR" w:eastAsia="zh-CN"/>
        </w:rPr>
        <w:tab/>
      </w:r>
      <w:r w:rsidRPr="00E672D6">
        <w:rPr>
          <w:bCs/>
          <w:lang w:val="fr-FR" w:eastAsia="zh-CN"/>
        </w:rPr>
        <w:t>Plus de 2</w:t>
      </w:r>
      <w:r w:rsidR="002309C5">
        <w:rPr>
          <w:bCs/>
          <w:lang w:val="fr-FR" w:eastAsia="zh-CN"/>
        </w:rPr>
        <w:t> </w:t>
      </w:r>
      <w:r w:rsidRPr="00E672D6">
        <w:rPr>
          <w:bCs/>
          <w:lang w:val="fr-FR" w:eastAsia="zh-CN"/>
        </w:rPr>
        <w:t>890 acteurs ont été formés, au nombre desquels :</w:t>
      </w:r>
    </w:p>
    <w:p w14:paraId="4104AC7E" w14:textId="2BA99765"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Les</w:t>
      </w:r>
      <w:r w:rsidR="00E672D6" w:rsidRPr="00E672D6">
        <w:rPr>
          <w:lang w:val="fr-FR" w:eastAsia="zh-CN"/>
        </w:rPr>
        <w:t xml:space="preserve"> membres du corps préfectoral, pour un maillage territorial des actions de remédiation au niveau local ;</w:t>
      </w:r>
    </w:p>
    <w:p w14:paraId="6B5A3F41" w14:textId="241DF0BF"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Les</w:t>
      </w:r>
      <w:r w:rsidR="00E672D6" w:rsidRPr="00E672D6">
        <w:rPr>
          <w:lang w:val="fr-FR" w:eastAsia="zh-CN"/>
        </w:rPr>
        <w:t xml:space="preserve"> magistrats et les professionnels de la justice, pour une application efficace de la loi sur l’interdiction de la traite et des pires formes de travail des enfants ;</w:t>
      </w:r>
    </w:p>
    <w:p w14:paraId="00398685" w14:textId="6CBCDAA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Les</w:t>
      </w:r>
      <w:r w:rsidR="00E672D6" w:rsidRPr="00E672D6">
        <w:rPr>
          <w:lang w:val="fr-FR" w:eastAsia="zh-CN"/>
        </w:rPr>
        <w:t xml:space="preserve"> Inspecteurs du travail, pour des inspections plus efficaces concernant le travail des enfants ;</w:t>
      </w:r>
    </w:p>
    <w:p w14:paraId="39EA50FE" w14:textId="25BD5D9B"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Les</w:t>
      </w:r>
      <w:r w:rsidR="00E672D6" w:rsidRPr="00E672D6">
        <w:rPr>
          <w:lang w:val="fr-FR" w:eastAsia="zh-CN"/>
        </w:rPr>
        <w:t xml:space="preserve"> Travailleurs sociaux, pour une prise en charge adéquate des enfants victimes de traite et de pires formes de travail ;</w:t>
      </w:r>
    </w:p>
    <w:p w14:paraId="6D31EE59" w14:textId="6865D586"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Les</w:t>
      </w:r>
      <w:r w:rsidR="00E672D6" w:rsidRPr="00E672D6">
        <w:rPr>
          <w:lang w:val="fr-FR" w:eastAsia="zh-CN"/>
        </w:rPr>
        <w:t xml:space="preserve"> Professionnels des médias et de la communication, pour une sensibilisation permanente de l’opinion publique ;</w:t>
      </w:r>
    </w:p>
    <w:p w14:paraId="2F91BEE6" w14:textId="14E676BC"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Les</w:t>
      </w:r>
      <w:r w:rsidR="00E672D6" w:rsidRPr="00E672D6">
        <w:rPr>
          <w:lang w:val="fr-FR" w:eastAsia="zh-CN"/>
        </w:rPr>
        <w:t xml:space="preserve"> Maires et les Conseillers régionaux, pour une meilleure prise en compte de la question des pires formes de travail des enfants dans les politiques de développement au niveau local.</w:t>
      </w:r>
    </w:p>
    <w:p w14:paraId="05554D0F" w14:textId="1F201707" w:rsidR="00E672D6" w:rsidRPr="00E672D6" w:rsidRDefault="00DD2731" w:rsidP="00202746">
      <w:pPr>
        <w:pStyle w:val="H4G"/>
        <w:rPr>
          <w:lang w:val="fr-FR"/>
        </w:rPr>
      </w:pPr>
      <w:r>
        <w:rPr>
          <w:lang w:val="fr-FR"/>
        </w:rPr>
        <w:tab/>
      </w:r>
      <w:r>
        <w:rPr>
          <w:lang w:val="fr-FR"/>
        </w:rPr>
        <w:tab/>
      </w:r>
      <w:r w:rsidR="00E672D6" w:rsidRPr="00E672D6">
        <w:rPr>
          <w:lang w:val="fr-FR"/>
        </w:rPr>
        <w:t>Le renforcement de la coopération bilatérale en matière de lutte contre la traite transfrontalière des enfants</w:t>
      </w:r>
    </w:p>
    <w:p w14:paraId="3479E136" w14:textId="550CA9E8" w:rsidR="00E672D6" w:rsidRPr="00E672D6" w:rsidRDefault="00E672D6" w:rsidP="00DD2731">
      <w:pPr>
        <w:pStyle w:val="SingleTxtG"/>
        <w:rPr>
          <w:bCs/>
          <w:lang w:val="fr-FR" w:eastAsia="zh-CN"/>
        </w:rPr>
      </w:pPr>
      <w:r w:rsidRPr="00E672D6">
        <w:rPr>
          <w:bCs/>
          <w:lang w:val="fr-FR" w:eastAsia="zh-CN"/>
        </w:rPr>
        <w:t>339</w:t>
      </w:r>
      <w:r w:rsidR="00AB4545">
        <w:rPr>
          <w:bCs/>
          <w:lang w:val="fr-FR" w:eastAsia="zh-CN"/>
        </w:rPr>
        <w:t>.</w:t>
      </w:r>
      <w:r w:rsidR="00AB4545">
        <w:rPr>
          <w:bCs/>
          <w:lang w:val="fr-FR" w:eastAsia="zh-CN"/>
        </w:rPr>
        <w:tab/>
      </w:r>
      <w:r w:rsidRPr="00E672D6">
        <w:rPr>
          <w:bCs/>
          <w:lang w:val="fr-FR" w:eastAsia="zh-CN"/>
        </w:rPr>
        <w:t xml:space="preserve">La dimension transfrontalière de la traite des enfants implique que les </w:t>
      </w:r>
      <w:r w:rsidR="002309C5" w:rsidRPr="00E672D6">
        <w:rPr>
          <w:bCs/>
          <w:lang w:val="fr-FR" w:eastAsia="zh-CN"/>
        </w:rPr>
        <w:t>États</w:t>
      </w:r>
      <w:r w:rsidRPr="00E672D6">
        <w:rPr>
          <w:bCs/>
          <w:lang w:val="fr-FR" w:eastAsia="zh-CN"/>
        </w:rPr>
        <w:t xml:space="preserve"> mettent en place des stratégies de coopération et de concertation permanentes pour prévenir et éradiquer le phénomène. Depuis 2012, la Côte d’Ivoire a entrepris de renforcer sa coopération avec les </w:t>
      </w:r>
      <w:r w:rsidR="002309C5" w:rsidRPr="00E672D6">
        <w:rPr>
          <w:bCs/>
          <w:lang w:val="fr-FR" w:eastAsia="zh-CN"/>
        </w:rPr>
        <w:t>États</w:t>
      </w:r>
      <w:r w:rsidRPr="00E672D6">
        <w:rPr>
          <w:bCs/>
          <w:lang w:val="fr-FR" w:eastAsia="zh-CN"/>
        </w:rPr>
        <w:t xml:space="preserve"> frontaliers à travers plusieurs rencontres bilatérales. Il en va ainsi pour :</w:t>
      </w:r>
    </w:p>
    <w:p w14:paraId="5596323C" w14:textId="4DE2E7E1"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w:t>
      </w:r>
      <w:r w:rsidR="00E672D6" w:rsidRPr="00E672D6">
        <w:rPr>
          <w:lang w:val="fr-FR" w:eastAsia="zh-CN"/>
        </w:rPr>
        <w:t xml:space="preserve"> 4</w:t>
      </w:r>
      <w:r w:rsidR="00E672D6" w:rsidRPr="00202746">
        <w:rPr>
          <w:vertAlign w:val="superscript"/>
          <w:lang w:val="fr-FR" w:eastAsia="zh-CN"/>
        </w:rPr>
        <w:t>e</w:t>
      </w:r>
      <w:r w:rsidR="002309C5">
        <w:rPr>
          <w:lang w:val="fr-FR" w:eastAsia="zh-CN"/>
        </w:rPr>
        <w:t xml:space="preserve"> </w:t>
      </w:r>
      <w:r w:rsidR="00E672D6" w:rsidRPr="00E672D6">
        <w:rPr>
          <w:lang w:val="fr-FR" w:eastAsia="zh-CN"/>
        </w:rPr>
        <w:t>rencontre de suivi de l’Accord de coopération entre la Côte d’Ivoire et le Mali en matière de lutte contre la traite transfrontalière des enfants (signé le 1</w:t>
      </w:r>
      <w:r w:rsidR="00E672D6" w:rsidRPr="00202746">
        <w:rPr>
          <w:vertAlign w:val="superscript"/>
          <w:lang w:val="fr-FR" w:eastAsia="zh-CN"/>
        </w:rPr>
        <w:t>er</w:t>
      </w:r>
      <w:r w:rsidR="002309C5">
        <w:rPr>
          <w:lang w:val="fr-FR" w:eastAsia="zh-CN"/>
        </w:rPr>
        <w:t xml:space="preserve"> </w:t>
      </w:r>
      <w:r w:rsidR="00E672D6" w:rsidRPr="00E672D6">
        <w:rPr>
          <w:lang w:val="fr-FR" w:eastAsia="zh-CN"/>
        </w:rPr>
        <w:t xml:space="preserve">septembre 2000 à Bouaké), organisée du 29 au 31 octobre 2011 à Abidjan, sous l’égide des Premières Dames des deux pays, Madame </w:t>
      </w:r>
      <w:r w:rsidR="002309C5" w:rsidRPr="00E672D6">
        <w:rPr>
          <w:lang w:val="fr-FR" w:eastAsia="zh-CN"/>
        </w:rPr>
        <w:t xml:space="preserve">Toure </w:t>
      </w:r>
      <w:proofErr w:type="spellStart"/>
      <w:r w:rsidR="002309C5" w:rsidRPr="00E672D6">
        <w:rPr>
          <w:lang w:val="fr-FR" w:eastAsia="zh-CN"/>
        </w:rPr>
        <w:t>Lobbo</w:t>
      </w:r>
      <w:proofErr w:type="spellEnd"/>
      <w:r w:rsidR="002309C5" w:rsidRPr="00E672D6">
        <w:rPr>
          <w:lang w:val="fr-FR" w:eastAsia="zh-CN"/>
        </w:rPr>
        <w:t xml:space="preserve"> Traore </w:t>
      </w:r>
      <w:r w:rsidR="00E672D6" w:rsidRPr="00E672D6">
        <w:rPr>
          <w:lang w:val="fr-FR" w:eastAsia="zh-CN"/>
        </w:rPr>
        <w:t xml:space="preserve">et Madame Dominique </w:t>
      </w:r>
      <w:r w:rsidR="002309C5" w:rsidRPr="00E672D6">
        <w:rPr>
          <w:lang w:val="fr-FR" w:eastAsia="zh-CN"/>
        </w:rPr>
        <w:t>Ouattara </w:t>
      </w:r>
      <w:r w:rsidR="00E672D6" w:rsidRPr="00E672D6">
        <w:rPr>
          <w:lang w:val="fr-FR" w:eastAsia="zh-CN"/>
        </w:rPr>
        <w:t>;</w:t>
      </w:r>
    </w:p>
    <w:p w14:paraId="7E11F86B" w14:textId="47D83E82"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w:t>
      </w:r>
      <w:r w:rsidR="00E672D6" w:rsidRPr="00E672D6">
        <w:rPr>
          <w:lang w:val="fr-FR" w:eastAsia="zh-CN"/>
        </w:rPr>
        <w:t xml:space="preserve"> signature, le 24 octobre 2012, entre les Premières Dames de la Côte d’Ivoire et du Burkina Faso, Mesdames Dominique </w:t>
      </w:r>
      <w:r w:rsidR="002309C5" w:rsidRPr="00E672D6">
        <w:rPr>
          <w:lang w:val="fr-FR" w:eastAsia="zh-CN"/>
        </w:rPr>
        <w:t xml:space="preserve">Ouattara </w:t>
      </w:r>
      <w:r w:rsidR="00E672D6" w:rsidRPr="00E672D6">
        <w:rPr>
          <w:lang w:val="fr-FR" w:eastAsia="zh-CN"/>
        </w:rPr>
        <w:t xml:space="preserve">et Chantal </w:t>
      </w:r>
      <w:proofErr w:type="spellStart"/>
      <w:r w:rsidR="002309C5" w:rsidRPr="00E672D6">
        <w:rPr>
          <w:lang w:val="fr-FR" w:eastAsia="zh-CN"/>
        </w:rPr>
        <w:t>Compaore</w:t>
      </w:r>
      <w:proofErr w:type="spellEnd"/>
      <w:r w:rsidR="00E672D6" w:rsidRPr="00E672D6">
        <w:rPr>
          <w:lang w:val="fr-FR" w:eastAsia="zh-CN"/>
        </w:rPr>
        <w:t>, de la Déclaration conjointe de Ouagadougou aux termes de laquelle les deux hautes personnalités ont marqué leur engagement commun à contribuer au renforcement de la coopération entre leurs deux pays en matière de lutte contre la traite transfrontalière des enfants</w:t>
      </w:r>
      <w:r w:rsidR="002309C5">
        <w:rPr>
          <w:lang w:val="fr-FR" w:eastAsia="zh-CN"/>
        </w:rPr>
        <w:t> ;</w:t>
      </w:r>
    </w:p>
    <w:p w14:paraId="12740BCC" w14:textId="55B97C09"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74AB2" w:rsidRPr="00E672D6">
        <w:rPr>
          <w:lang w:val="fr-FR" w:eastAsia="zh-CN"/>
        </w:rPr>
        <w:t>La</w:t>
      </w:r>
      <w:r w:rsidR="00E672D6" w:rsidRPr="00E672D6">
        <w:rPr>
          <w:lang w:val="fr-FR" w:eastAsia="zh-CN"/>
        </w:rPr>
        <w:t xml:space="preserve"> signature, le 17 octobre 2013, à Abidjan, de l’Accord de coopération entre la Côte d’Ivoire et le Burkina Faso, qui crée entre les deux pays, un cadre formel et permanent de concertation et de coopération pour la lutte contre la traite transfrontalière des enfants ;</w:t>
      </w:r>
    </w:p>
    <w:p w14:paraId="08F54C62" w14:textId="52BA7223"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L’accord</w:t>
      </w:r>
      <w:r w:rsidR="00E672D6" w:rsidRPr="00E672D6">
        <w:rPr>
          <w:lang w:val="fr-FR" w:eastAsia="zh-CN"/>
        </w:rPr>
        <w:t xml:space="preserve"> de coopération en matière de lutte contre la traite transfrontalière et les pires formes de travail des enfants entre la Côte d’Ivoire et le Ghana, signé le 3 novembre 2016, à Accra au Ghana</w:t>
      </w:r>
      <w:r w:rsidR="002309C5">
        <w:rPr>
          <w:lang w:val="fr-FR" w:eastAsia="zh-CN"/>
        </w:rPr>
        <w:t>.</w:t>
      </w:r>
    </w:p>
    <w:p w14:paraId="588F2946" w14:textId="7596F872" w:rsidR="00E672D6" w:rsidRPr="00E672D6" w:rsidRDefault="00771206" w:rsidP="00202746">
      <w:pPr>
        <w:pStyle w:val="H4G"/>
        <w:rPr>
          <w:lang w:val="fr-FR"/>
        </w:rPr>
      </w:pPr>
      <w:r>
        <w:rPr>
          <w:lang w:val="fr-FR"/>
        </w:rPr>
        <w:tab/>
      </w:r>
      <w:r>
        <w:rPr>
          <w:lang w:val="fr-FR"/>
        </w:rPr>
        <w:tab/>
      </w:r>
      <w:r w:rsidR="00E672D6" w:rsidRPr="00E672D6">
        <w:rPr>
          <w:lang w:val="fr-FR"/>
        </w:rPr>
        <w:t>La protection des enfants</w:t>
      </w:r>
    </w:p>
    <w:p w14:paraId="072F579F" w14:textId="450A9061" w:rsidR="00E672D6" w:rsidRPr="00E672D6" w:rsidRDefault="00E672D6" w:rsidP="00202746">
      <w:pPr>
        <w:pStyle w:val="SingleTxtG"/>
        <w:keepNext/>
        <w:rPr>
          <w:bCs/>
          <w:lang w:val="fr-FR" w:eastAsia="zh-CN"/>
        </w:rPr>
      </w:pPr>
      <w:r w:rsidRPr="00E672D6">
        <w:rPr>
          <w:bCs/>
          <w:lang w:val="fr-FR" w:eastAsia="zh-CN"/>
        </w:rPr>
        <w:t>340</w:t>
      </w:r>
      <w:r w:rsidR="00AB4545">
        <w:rPr>
          <w:bCs/>
          <w:lang w:val="fr-FR" w:eastAsia="zh-CN"/>
        </w:rPr>
        <w:t>.</w:t>
      </w:r>
      <w:r w:rsidR="00AB4545">
        <w:rPr>
          <w:bCs/>
          <w:lang w:val="fr-FR" w:eastAsia="zh-CN"/>
        </w:rPr>
        <w:tab/>
      </w:r>
      <w:r w:rsidRPr="00E672D6">
        <w:rPr>
          <w:bCs/>
          <w:lang w:val="fr-FR" w:eastAsia="zh-CN"/>
        </w:rPr>
        <w:t>Les différentes actions menées sont ci-après rappelées :</w:t>
      </w:r>
    </w:p>
    <w:p w14:paraId="3E412589" w14:textId="2A031146"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Le</w:t>
      </w:r>
      <w:r w:rsidR="00E672D6" w:rsidRPr="00E672D6">
        <w:rPr>
          <w:lang w:val="fr-FR" w:eastAsia="zh-CN"/>
        </w:rPr>
        <w:t xml:space="preserve"> renforcement de l’accès des enfants à l’éducation, en vue de réduire leur vulnérabilité face à l’exploitation et aux pires formes de travail des enfants, à travers la réalisation d’infrastructures scolaires de proximité et l’amélioration des conditions de travail des élèves et des enseignants. Ainsi, sur la période 2011-2015, 17</w:t>
      </w:r>
      <w:r w:rsidR="002309C5">
        <w:rPr>
          <w:lang w:val="fr-FR" w:eastAsia="zh-CN"/>
        </w:rPr>
        <w:t> </w:t>
      </w:r>
      <w:r w:rsidR="00E672D6" w:rsidRPr="00E672D6">
        <w:rPr>
          <w:lang w:val="fr-FR" w:eastAsia="zh-CN"/>
        </w:rPr>
        <w:t>829 salles de classe du primaire et 155 collèges ont été construits, dont 6</w:t>
      </w:r>
      <w:r w:rsidR="002309C5">
        <w:rPr>
          <w:lang w:val="fr-FR" w:eastAsia="zh-CN"/>
        </w:rPr>
        <w:t> </w:t>
      </w:r>
      <w:r w:rsidR="00E672D6" w:rsidRPr="00E672D6">
        <w:rPr>
          <w:lang w:val="fr-FR" w:eastAsia="zh-CN"/>
        </w:rPr>
        <w:t>668 salles de classe dans la zone cacaoyère. Cela a permis une hausse significative du taux de fréquentation scolaire des enfants de 5 à 17 ans dans les ménages producteurs de cacao qui est passé de 59</w:t>
      </w:r>
      <w:r w:rsidR="002309C5">
        <w:rPr>
          <w:lang w:val="fr-FR" w:eastAsia="zh-CN"/>
        </w:rPr>
        <w:t> </w:t>
      </w:r>
      <w:r w:rsidR="00E672D6" w:rsidRPr="00E672D6">
        <w:rPr>
          <w:lang w:val="fr-FR" w:eastAsia="zh-CN"/>
        </w:rPr>
        <w:t>% en 2008-2009 à 71</w:t>
      </w:r>
      <w:r w:rsidR="002309C5">
        <w:rPr>
          <w:lang w:val="fr-FR" w:eastAsia="zh-CN"/>
        </w:rPr>
        <w:t> </w:t>
      </w:r>
      <w:r w:rsidR="00E672D6" w:rsidRPr="00E672D6">
        <w:rPr>
          <w:lang w:val="fr-FR" w:eastAsia="zh-CN"/>
        </w:rPr>
        <w:t>% en 2013-2014 ;</w:t>
      </w:r>
    </w:p>
    <w:p w14:paraId="6449CA24" w14:textId="5042B413"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Le</w:t>
      </w:r>
      <w:r w:rsidR="00E672D6" w:rsidRPr="00E672D6">
        <w:rPr>
          <w:lang w:val="fr-FR" w:eastAsia="zh-CN"/>
        </w:rPr>
        <w:t xml:space="preserve"> renforcement des mécanismes institutionnels de prise en charge des enfants victimes ou à risque ;</w:t>
      </w:r>
    </w:p>
    <w:p w14:paraId="7DDCAAF4" w14:textId="1E918908"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L’adoption</w:t>
      </w:r>
      <w:r w:rsidR="00E672D6" w:rsidRPr="00E672D6">
        <w:rPr>
          <w:lang w:val="fr-FR" w:eastAsia="zh-CN"/>
        </w:rPr>
        <w:t xml:space="preserve"> du document de politique nationale de protection de l’enfant présenté officiellement à l’occasion du lancement de la Semaine de l’Enfant, le 10 juin 2014 à Abidjan et dont la mise en œuvre a permis de mettre en place des mécanismes pilotes de coordination dans six régions et dix (10) plateformes locales de protection de l’enfant. 4</w:t>
      </w:r>
      <w:r w:rsidR="002309C5">
        <w:rPr>
          <w:lang w:val="fr-FR" w:eastAsia="zh-CN"/>
        </w:rPr>
        <w:t> </w:t>
      </w:r>
      <w:r w:rsidR="00E672D6" w:rsidRPr="00E672D6">
        <w:rPr>
          <w:lang w:val="fr-FR" w:eastAsia="zh-CN"/>
        </w:rPr>
        <w:t>042 enfants victimes de traite ont pu être retirés et pris en charge au cours de la période 2012-2014 par les Services sociaux ;</w:t>
      </w:r>
    </w:p>
    <w:p w14:paraId="159757B7" w14:textId="5A44DAFA"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L’organisation</w:t>
      </w:r>
      <w:r w:rsidR="00E672D6" w:rsidRPr="00E672D6">
        <w:rPr>
          <w:lang w:val="fr-FR" w:eastAsia="zh-CN"/>
        </w:rPr>
        <w:t xml:space="preserve"> de la semaine de l’enfant qui marque la commémoration combinée de la journée mondiale contre le travail des enfants, célébrée le 12 juin de chaque année et de la journée de l’enfant africain, célébrée le 16 juin de chaque année ;</w:t>
      </w:r>
    </w:p>
    <w:p w14:paraId="6A0CD1BB" w14:textId="2F2D40BA"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La</w:t>
      </w:r>
      <w:r w:rsidR="00E672D6" w:rsidRPr="00E672D6">
        <w:rPr>
          <w:lang w:val="fr-FR" w:eastAsia="zh-CN"/>
        </w:rPr>
        <w:t xml:space="preserve"> mise en service de la ligne téléphonique gratuite d’assistance aux enfants en détresse (116), depuis le 20 novembre 2013 au sein de la Direction de la Protection de l’Enfant, du </w:t>
      </w:r>
      <w:r w:rsidR="00126A63" w:rsidRPr="00E672D6">
        <w:rPr>
          <w:lang w:val="fr-FR" w:eastAsia="zh-CN"/>
        </w:rPr>
        <w:t>ministère</w:t>
      </w:r>
      <w:r w:rsidR="00E672D6" w:rsidRPr="00E672D6">
        <w:rPr>
          <w:lang w:val="fr-FR" w:eastAsia="zh-CN"/>
        </w:rPr>
        <w:t xml:space="preserve"> de la Solidarité, de la Famille, de la Femme et de l’Enfant et qui permet de dénoncer les cas d’abus sur les enfants et d’apporter les réponses d’urgence appropriées aux victimes</w:t>
      </w:r>
      <w:r w:rsidR="00AE0643">
        <w:rPr>
          <w:lang w:val="fr-FR" w:eastAsia="zh-CN"/>
        </w:rPr>
        <w:t> ;</w:t>
      </w:r>
    </w:p>
    <w:p w14:paraId="3942F700" w14:textId="230D8123"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L’amélioration</w:t>
      </w:r>
      <w:r w:rsidR="00E672D6" w:rsidRPr="00E672D6">
        <w:rPr>
          <w:lang w:val="fr-FR" w:eastAsia="zh-CN"/>
        </w:rPr>
        <w:t xml:space="preserve"> des conditions socioéconomiques des populations vulnérables</w:t>
      </w:r>
      <w:r w:rsidR="002309C5">
        <w:rPr>
          <w:lang w:val="fr-FR" w:eastAsia="zh-CN"/>
        </w:rPr>
        <w:t>.</w:t>
      </w:r>
    </w:p>
    <w:p w14:paraId="590A8806" w14:textId="02BC0030" w:rsidR="00E672D6" w:rsidRPr="00E672D6" w:rsidRDefault="00E672D6" w:rsidP="00771206">
      <w:pPr>
        <w:pStyle w:val="SingleTxtG"/>
        <w:rPr>
          <w:bCs/>
          <w:lang w:val="fr-FR" w:eastAsia="zh-CN"/>
        </w:rPr>
      </w:pPr>
      <w:r w:rsidRPr="00E672D6">
        <w:rPr>
          <w:bCs/>
          <w:lang w:val="fr-FR" w:eastAsia="zh-CN"/>
        </w:rPr>
        <w:t>341</w:t>
      </w:r>
      <w:r w:rsidR="00AB4545">
        <w:rPr>
          <w:bCs/>
          <w:lang w:val="fr-FR" w:eastAsia="zh-CN"/>
        </w:rPr>
        <w:t>.</w:t>
      </w:r>
      <w:r w:rsidR="00AB4545">
        <w:rPr>
          <w:bCs/>
          <w:lang w:val="fr-FR" w:eastAsia="zh-CN"/>
        </w:rPr>
        <w:tab/>
      </w:r>
      <w:r w:rsidRPr="00E672D6">
        <w:rPr>
          <w:bCs/>
          <w:lang w:val="fr-FR" w:eastAsia="zh-CN"/>
        </w:rPr>
        <w:t>Dans la stratégie nationale de remédiation, un accent particulier est mis sur l’amélioration des conditions de vie des communautés vulnérables et le renforcement de leurs capacités économiques (amélioration de la productivité du cacao, appui à l’autonomisation des femmes par le financement d’</w:t>
      </w:r>
      <w:r w:rsidR="002309C5">
        <w:rPr>
          <w:bCs/>
          <w:lang w:val="fr-FR" w:eastAsia="zh-CN"/>
        </w:rPr>
        <w:t>a</w:t>
      </w:r>
      <w:r w:rsidRPr="00E672D6">
        <w:rPr>
          <w:bCs/>
          <w:lang w:val="fr-FR" w:eastAsia="zh-CN"/>
        </w:rPr>
        <w:t xml:space="preserve">ctivités </w:t>
      </w:r>
      <w:r w:rsidR="002309C5">
        <w:rPr>
          <w:bCs/>
          <w:lang w:val="fr-FR" w:eastAsia="zh-CN"/>
        </w:rPr>
        <w:t>g</w:t>
      </w:r>
      <w:r w:rsidRPr="00E672D6">
        <w:rPr>
          <w:bCs/>
          <w:lang w:val="fr-FR" w:eastAsia="zh-CN"/>
        </w:rPr>
        <w:t xml:space="preserve">énératrices de </w:t>
      </w:r>
      <w:r w:rsidR="002309C5">
        <w:rPr>
          <w:bCs/>
          <w:lang w:val="fr-FR" w:eastAsia="zh-CN"/>
        </w:rPr>
        <w:t>r</w:t>
      </w:r>
      <w:r w:rsidRPr="00E672D6">
        <w:rPr>
          <w:bCs/>
          <w:lang w:val="fr-FR" w:eastAsia="zh-CN"/>
        </w:rPr>
        <w:t xml:space="preserve">evenus et </w:t>
      </w:r>
      <w:r w:rsidR="002309C5">
        <w:rPr>
          <w:bCs/>
          <w:lang w:val="fr-FR" w:eastAsia="zh-CN"/>
        </w:rPr>
        <w:t xml:space="preserve">la </w:t>
      </w:r>
      <w:r w:rsidRPr="00E672D6">
        <w:rPr>
          <w:bCs/>
          <w:lang w:val="fr-FR" w:eastAsia="zh-CN"/>
        </w:rPr>
        <w:t>construction ou réhabilitation d’infrastructures sociales de base).</w:t>
      </w:r>
    </w:p>
    <w:p w14:paraId="64E58920" w14:textId="2D099704" w:rsidR="00E672D6" w:rsidRPr="00E672D6" w:rsidRDefault="00771206" w:rsidP="00202746">
      <w:pPr>
        <w:pStyle w:val="H4G"/>
        <w:rPr>
          <w:lang w:val="fr-FR"/>
        </w:rPr>
      </w:pPr>
      <w:r>
        <w:rPr>
          <w:lang w:val="fr-FR"/>
        </w:rPr>
        <w:tab/>
      </w:r>
      <w:r>
        <w:rPr>
          <w:lang w:val="fr-FR"/>
        </w:rPr>
        <w:tab/>
      </w:r>
      <w:r w:rsidR="008F7184" w:rsidRPr="00E672D6">
        <w:rPr>
          <w:lang w:val="fr-FR"/>
        </w:rPr>
        <w:t>La</w:t>
      </w:r>
      <w:r w:rsidR="00E672D6" w:rsidRPr="00E672D6">
        <w:rPr>
          <w:lang w:val="fr-FR"/>
        </w:rPr>
        <w:t xml:space="preserve"> répression du phénomène</w:t>
      </w:r>
    </w:p>
    <w:p w14:paraId="54CA7720" w14:textId="015FDF73" w:rsidR="00E672D6" w:rsidRPr="00E672D6" w:rsidRDefault="00E672D6" w:rsidP="00771206">
      <w:pPr>
        <w:pStyle w:val="SingleTxtG"/>
        <w:rPr>
          <w:bCs/>
          <w:lang w:val="fr-FR" w:eastAsia="zh-CN"/>
        </w:rPr>
      </w:pPr>
      <w:r w:rsidRPr="00E672D6">
        <w:rPr>
          <w:bCs/>
          <w:lang w:val="fr-FR" w:eastAsia="zh-CN"/>
        </w:rPr>
        <w:t>342</w:t>
      </w:r>
      <w:r w:rsidR="00AB4545">
        <w:rPr>
          <w:bCs/>
          <w:lang w:val="fr-FR" w:eastAsia="zh-CN"/>
        </w:rPr>
        <w:t>.</w:t>
      </w:r>
      <w:r w:rsidR="00AB4545">
        <w:rPr>
          <w:bCs/>
          <w:lang w:val="fr-FR" w:eastAsia="zh-CN"/>
        </w:rPr>
        <w:tab/>
      </w:r>
      <w:r w:rsidRPr="00E672D6">
        <w:rPr>
          <w:bCs/>
          <w:lang w:val="fr-FR" w:eastAsia="zh-CN"/>
        </w:rPr>
        <w:t>Elle s’est traduite par :</w:t>
      </w:r>
    </w:p>
    <w:p w14:paraId="7648F30B" w14:textId="1F413150"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Le</w:t>
      </w:r>
      <w:r w:rsidR="00E672D6" w:rsidRPr="00E672D6">
        <w:rPr>
          <w:lang w:val="fr-FR" w:eastAsia="zh-CN"/>
        </w:rPr>
        <w:t xml:space="preserve"> renforcement des capacités opérationnelles de la Police et de la Gendarmerie nationales, avec la mise en place, au sein des commissariats de police et des brigades de gendarmerie, de Points Focaux formés à la protection des enfants en général et à la lutte contre le travail des enfants en particulier ;</w:t>
      </w:r>
    </w:p>
    <w:p w14:paraId="67A0E6D4" w14:textId="6BA11F78"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L’équipement</w:t>
      </w:r>
      <w:r w:rsidR="00E672D6" w:rsidRPr="00E672D6">
        <w:rPr>
          <w:lang w:val="fr-FR" w:eastAsia="zh-CN"/>
        </w:rPr>
        <w:t xml:space="preserve"> de la sous-direction de la Police criminelle chargée de la lutte contre la traite d’enfants et la délinquance juvénile ;</w:t>
      </w:r>
    </w:p>
    <w:p w14:paraId="22C43A58" w14:textId="16C3ABC3"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La</w:t>
      </w:r>
      <w:r w:rsidR="00E672D6" w:rsidRPr="00E672D6">
        <w:rPr>
          <w:lang w:val="fr-FR" w:eastAsia="zh-CN"/>
        </w:rPr>
        <w:t xml:space="preserve"> formation des forces de la Police et de la Gendarmerie nationales ;</w:t>
      </w:r>
    </w:p>
    <w:p w14:paraId="5CFF07F3" w14:textId="55A785C5" w:rsidR="00E672D6" w:rsidRPr="00E672D6" w:rsidRDefault="00202746" w:rsidP="00202746">
      <w:pPr>
        <w:pStyle w:val="Bullet1G"/>
        <w:numPr>
          <w:ilvl w:val="0"/>
          <w:numId w:val="0"/>
        </w:numPr>
        <w:tabs>
          <w:tab w:val="left" w:pos="1701"/>
        </w:tabs>
        <w:ind w:left="1701" w:hanging="170"/>
        <w:rPr>
          <w:lang w:val="fr-FR" w:eastAsia="zh-CN"/>
        </w:rPr>
      </w:pPr>
      <w:r w:rsidRPr="00E672D6">
        <w:rPr>
          <w:lang w:val="fr-FR" w:eastAsia="zh-CN"/>
        </w:rPr>
        <w:t>•</w:t>
      </w:r>
      <w:r w:rsidRPr="00E672D6">
        <w:rPr>
          <w:lang w:val="fr-FR" w:eastAsia="zh-CN"/>
        </w:rPr>
        <w:tab/>
      </w:r>
      <w:r w:rsidR="008F7184" w:rsidRPr="00E672D6">
        <w:rPr>
          <w:lang w:val="fr-FR" w:eastAsia="zh-CN"/>
        </w:rPr>
        <w:t>Les</w:t>
      </w:r>
      <w:r w:rsidR="00E672D6" w:rsidRPr="00E672D6">
        <w:rPr>
          <w:lang w:val="fr-FR" w:eastAsia="zh-CN"/>
        </w:rPr>
        <w:t xml:space="preserve"> opérations de police de lutte contre la traite et les pires formes de travail des enfants, qui ont permis, entre 2012 à 2014, le déferrement de 29 personnes devant les tribunaux ivoiriens (23 personnes jugées dont 18 condamnées à une peine d’emprisonnement ferme et 5 avec sursis. En 2015, 22 personnes ont été interpellées et déférées devant les Tribunaux de Tabou et de Sassandra)</w:t>
      </w:r>
      <w:r w:rsidR="00126A63">
        <w:rPr>
          <w:lang w:val="fr-FR" w:eastAsia="zh-CN"/>
        </w:rPr>
        <w:t> ;</w:t>
      </w:r>
    </w:p>
    <w:p w14:paraId="2FDD5B80" w14:textId="07DD230C" w:rsidR="00E672D6" w:rsidRPr="00771206" w:rsidRDefault="00202746" w:rsidP="00202746">
      <w:pPr>
        <w:pStyle w:val="Bullet1G"/>
        <w:numPr>
          <w:ilvl w:val="0"/>
          <w:numId w:val="0"/>
        </w:numPr>
        <w:tabs>
          <w:tab w:val="left" w:pos="1701"/>
        </w:tabs>
        <w:ind w:left="1701" w:hanging="170"/>
        <w:rPr>
          <w:lang w:val="fr-FR" w:eastAsia="zh-CN"/>
        </w:rPr>
      </w:pPr>
      <w:r w:rsidRPr="00771206">
        <w:rPr>
          <w:lang w:val="fr-FR" w:eastAsia="zh-CN"/>
        </w:rPr>
        <w:t>•</w:t>
      </w:r>
      <w:r w:rsidRPr="00771206">
        <w:rPr>
          <w:lang w:val="fr-FR" w:eastAsia="zh-CN"/>
        </w:rPr>
        <w:tab/>
      </w:r>
      <w:r w:rsidR="008F7184" w:rsidRPr="00771206">
        <w:rPr>
          <w:lang w:val="fr-FR" w:eastAsia="zh-CN"/>
        </w:rPr>
        <w:t>Les</w:t>
      </w:r>
      <w:r w:rsidR="00E672D6" w:rsidRPr="00771206">
        <w:rPr>
          <w:lang w:val="fr-FR" w:eastAsia="zh-CN"/>
        </w:rPr>
        <w:t xml:space="preserve"> poursuites judiciaires à l’encontre des trafiquants d’enfants. </w:t>
      </w:r>
      <w:r w:rsidR="002309C5" w:rsidRPr="00771206">
        <w:rPr>
          <w:lang w:val="fr-FR" w:eastAsia="zh-CN"/>
        </w:rPr>
        <w:t>À</w:t>
      </w:r>
      <w:r w:rsidR="00E672D6" w:rsidRPr="00771206">
        <w:rPr>
          <w:lang w:val="fr-FR" w:eastAsia="zh-CN"/>
        </w:rPr>
        <w:t xml:space="preserve"> titre d’exemples, en juillet 2013, neuf (9) trafiquants de nationalité burkinabé ont été condamnés par le Tribunal de première instance de Bouaké à 12 mois d’emprisonnement ferme, 500</w:t>
      </w:r>
      <w:r w:rsidR="002309C5">
        <w:rPr>
          <w:lang w:val="fr-FR" w:eastAsia="zh-CN"/>
        </w:rPr>
        <w:t> </w:t>
      </w:r>
      <w:r w:rsidR="00E672D6" w:rsidRPr="00771206">
        <w:rPr>
          <w:lang w:val="fr-FR" w:eastAsia="zh-CN"/>
        </w:rPr>
        <w:t>000 FCFA d’amende (1</w:t>
      </w:r>
      <w:r w:rsidR="002309C5">
        <w:rPr>
          <w:lang w:val="fr-FR" w:eastAsia="zh-CN"/>
        </w:rPr>
        <w:t> </w:t>
      </w:r>
      <w:r w:rsidR="00E672D6" w:rsidRPr="00771206">
        <w:rPr>
          <w:lang w:val="fr-FR" w:eastAsia="zh-CN"/>
        </w:rPr>
        <w:t>000 US$) et 5 ans d’interdiction de séjour sur le territoire ivoirien chacun</w:t>
      </w:r>
      <w:r w:rsidR="002309C5">
        <w:rPr>
          <w:lang w:val="fr-FR" w:eastAsia="zh-CN"/>
        </w:rPr>
        <w:t>.</w:t>
      </w:r>
    </w:p>
    <w:p w14:paraId="111A4711" w14:textId="63D8857E" w:rsidR="006A45BF" w:rsidRPr="00202746" w:rsidRDefault="00BC4217">
      <w:pPr>
        <w:pStyle w:val="H1G"/>
        <w:rPr>
          <w:lang w:val="fr-FR"/>
        </w:rPr>
      </w:pPr>
      <w:r w:rsidRPr="00202746">
        <w:rPr>
          <w:lang w:val="fr-FR"/>
        </w:rPr>
        <w:tab/>
      </w:r>
      <w:r w:rsidRPr="00202746">
        <w:rPr>
          <w:lang w:val="fr-FR"/>
        </w:rPr>
        <w:tab/>
        <w:t>Autres</w:t>
      </w:r>
      <w:r w:rsidR="00A61F66" w:rsidRPr="00202746">
        <w:rPr>
          <w:lang w:val="fr-FR"/>
        </w:rPr>
        <w:t xml:space="preserve"> </w:t>
      </w:r>
      <w:r w:rsidRPr="00202746">
        <w:rPr>
          <w:lang w:val="fr-FR"/>
        </w:rPr>
        <w:t>questions</w:t>
      </w:r>
      <w:r w:rsidR="00A61F66" w:rsidRPr="00202746">
        <w:rPr>
          <w:lang w:val="fr-FR"/>
        </w:rPr>
        <w:t xml:space="preserve"> </w:t>
      </w:r>
    </w:p>
    <w:p w14:paraId="07A29324" w14:textId="488910D0" w:rsidR="00126A63" w:rsidRPr="00202746" w:rsidRDefault="00E6780A" w:rsidP="00202746">
      <w:pPr>
        <w:pStyle w:val="H23G"/>
        <w:suppressAutoHyphens w:val="0"/>
        <w:rPr>
          <w:b w:val="0"/>
          <w:noProof/>
          <w:sz w:val="20"/>
          <w:szCs w:val="20"/>
          <w:lang w:val="fr-FR"/>
        </w:rPr>
      </w:pPr>
      <w:bookmarkStart w:id="32" w:name="_Hlk33287436"/>
      <w:r>
        <w:rPr>
          <w:noProof/>
          <w:sz w:val="20"/>
          <w:szCs w:val="20"/>
          <w:lang w:val="fr-FR"/>
        </w:rPr>
        <w:tab/>
      </w:r>
      <w:r>
        <w:rPr>
          <w:noProof/>
          <w:sz w:val="20"/>
          <w:szCs w:val="20"/>
          <w:lang w:val="fr-FR"/>
        </w:rPr>
        <w:tab/>
      </w:r>
      <w:r w:rsidR="00126A63" w:rsidRPr="00202746">
        <w:rPr>
          <w:noProof/>
          <w:sz w:val="20"/>
          <w:szCs w:val="20"/>
          <w:lang w:val="fr-FR"/>
        </w:rPr>
        <w:t>Réponse au paragraphe 44 de la liste de points</w:t>
      </w:r>
    </w:p>
    <w:p w14:paraId="695A2225" w14:textId="61638D7F" w:rsidR="003229C9" w:rsidRPr="003229C9" w:rsidRDefault="003229C9" w:rsidP="003229C9">
      <w:pPr>
        <w:pStyle w:val="SingleTxtG"/>
        <w:rPr>
          <w:bCs/>
          <w:lang w:val="fr-FR" w:eastAsia="zh-CN"/>
        </w:rPr>
      </w:pPr>
      <w:r w:rsidRPr="003229C9">
        <w:rPr>
          <w:bCs/>
          <w:lang w:val="fr-FR" w:eastAsia="zh-CN"/>
        </w:rPr>
        <w:t>343</w:t>
      </w:r>
      <w:r w:rsidR="00AB4545">
        <w:rPr>
          <w:bCs/>
          <w:lang w:val="fr-FR" w:eastAsia="zh-CN"/>
        </w:rPr>
        <w:t>.</w:t>
      </w:r>
      <w:r w:rsidR="00AB4545">
        <w:rPr>
          <w:bCs/>
          <w:lang w:val="fr-FR" w:eastAsia="zh-CN"/>
        </w:rPr>
        <w:tab/>
      </w:r>
      <w:r w:rsidRPr="003229C9">
        <w:rPr>
          <w:bCs/>
          <w:lang w:val="fr-FR" w:eastAsia="zh-CN"/>
        </w:rPr>
        <w:t xml:space="preserve">La Côte d’Ivoire s’est dotée de la loi </w:t>
      </w:r>
      <w:r w:rsidR="002309C5">
        <w:rPr>
          <w:lang w:val="fr-FR" w:eastAsia="zh-CN"/>
        </w:rPr>
        <w:t>n</w:t>
      </w:r>
      <w:r w:rsidR="002309C5" w:rsidRPr="00ED5423">
        <w:rPr>
          <w:vertAlign w:val="superscript"/>
          <w:lang w:val="fr-FR" w:eastAsia="zh-CN"/>
        </w:rPr>
        <w:t>o</w:t>
      </w:r>
      <w:r w:rsidR="002309C5">
        <w:rPr>
          <w:lang w:val="fr-FR" w:eastAsia="zh-CN"/>
        </w:rPr>
        <w:t> </w:t>
      </w:r>
      <w:r w:rsidRPr="003229C9">
        <w:rPr>
          <w:bCs/>
          <w:lang w:val="fr-FR" w:eastAsia="zh-CN"/>
        </w:rPr>
        <w:t xml:space="preserve">2015-493 du 7 juillet 2015 portant répression du terrorisme. Cette loi a été complétée par une autre loi </w:t>
      </w:r>
      <w:r w:rsidR="002309C5">
        <w:rPr>
          <w:lang w:val="fr-FR" w:eastAsia="zh-CN"/>
        </w:rPr>
        <w:t>n</w:t>
      </w:r>
      <w:r w:rsidR="002309C5" w:rsidRPr="00ED5423">
        <w:rPr>
          <w:vertAlign w:val="superscript"/>
          <w:lang w:val="fr-FR" w:eastAsia="zh-CN"/>
        </w:rPr>
        <w:t>o</w:t>
      </w:r>
      <w:r w:rsidR="002309C5">
        <w:rPr>
          <w:lang w:val="fr-FR" w:eastAsia="zh-CN"/>
        </w:rPr>
        <w:t> </w:t>
      </w:r>
      <w:r w:rsidRPr="003229C9">
        <w:rPr>
          <w:bCs/>
          <w:lang w:val="fr-FR" w:eastAsia="zh-CN"/>
        </w:rPr>
        <w:t>2016-992 du 14 novembre 2016 relative à la lutte contre le blanchiment de capitaux et le financement du terrorisme.</w:t>
      </w:r>
    </w:p>
    <w:p w14:paraId="52545D42" w14:textId="43381D13" w:rsidR="003229C9" w:rsidRPr="003229C9" w:rsidRDefault="003229C9" w:rsidP="003229C9">
      <w:pPr>
        <w:pStyle w:val="SingleTxtG"/>
        <w:rPr>
          <w:bCs/>
          <w:lang w:val="fr-FR" w:eastAsia="zh-CN"/>
        </w:rPr>
      </w:pPr>
      <w:r w:rsidRPr="003229C9">
        <w:rPr>
          <w:bCs/>
          <w:lang w:val="fr-FR" w:eastAsia="zh-CN"/>
        </w:rPr>
        <w:t>344</w:t>
      </w:r>
      <w:r w:rsidR="00AB4545">
        <w:rPr>
          <w:bCs/>
          <w:lang w:val="fr-FR" w:eastAsia="zh-CN"/>
        </w:rPr>
        <w:t>.</w:t>
      </w:r>
      <w:r w:rsidR="00AB4545">
        <w:rPr>
          <w:bCs/>
          <w:lang w:val="fr-FR" w:eastAsia="zh-CN"/>
        </w:rPr>
        <w:tab/>
      </w:r>
      <w:r w:rsidRPr="003229C9">
        <w:rPr>
          <w:bCs/>
          <w:lang w:val="fr-FR" w:eastAsia="zh-CN"/>
        </w:rPr>
        <w:t>Sur le plan organique, la Côte d’Ivoire a étendu les attributions de la Cellule Spéciale d’Enquête et d’Instruction aux investigations judicaires relatives aux actes de terrorisme suivant un décret en date du 10 février 2016. Cette cellule prend désormais la dénomination nouvelle de Cellule spéciale d’enquête, d’instruction et de lutte contre le terrorisme.</w:t>
      </w:r>
    </w:p>
    <w:p w14:paraId="25680ED0" w14:textId="1B05E21B" w:rsidR="003229C9" w:rsidRPr="003229C9" w:rsidRDefault="003229C9" w:rsidP="003229C9">
      <w:pPr>
        <w:pStyle w:val="SingleTxtG"/>
        <w:rPr>
          <w:bCs/>
          <w:lang w:val="fr-FR" w:eastAsia="zh-CN"/>
        </w:rPr>
      </w:pPr>
      <w:r w:rsidRPr="003229C9">
        <w:rPr>
          <w:bCs/>
          <w:lang w:val="fr-FR" w:eastAsia="zh-CN"/>
        </w:rPr>
        <w:t>345</w:t>
      </w:r>
      <w:r w:rsidR="00AB4545">
        <w:rPr>
          <w:bCs/>
          <w:lang w:val="fr-FR" w:eastAsia="zh-CN"/>
        </w:rPr>
        <w:t>.</w:t>
      </w:r>
      <w:r w:rsidR="00AB4545">
        <w:rPr>
          <w:bCs/>
          <w:lang w:val="fr-FR" w:eastAsia="zh-CN"/>
        </w:rPr>
        <w:tab/>
      </w:r>
      <w:r w:rsidRPr="003229C9">
        <w:rPr>
          <w:bCs/>
          <w:lang w:val="fr-FR" w:eastAsia="zh-CN"/>
        </w:rPr>
        <w:t>Sur le plan programmatique, pour se prémunir contre l’avancée des extrémistes, et pour empêcher l’éclosion des formes de religion intolérante, le Gouvernement a inscrit dans son récent Plan National de Développement (PND), un plan d’action numéro 6.04.1.4.2, intitulé : « Améliorer les connaissances des populations sur l</w:t>
      </w:r>
      <w:r w:rsidR="002A2362">
        <w:rPr>
          <w:bCs/>
          <w:lang w:val="fr-FR" w:eastAsia="zh-CN"/>
        </w:rPr>
        <w:t>’</w:t>
      </w:r>
      <w:r w:rsidRPr="003229C9">
        <w:rPr>
          <w:bCs/>
          <w:lang w:val="fr-FR" w:eastAsia="zh-CN"/>
        </w:rPr>
        <w:t xml:space="preserve">apport de la religion pour le renforcement de la cohésion sociale ». </w:t>
      </w:r>
    </w:p>
    <w:p w14:paraId="341E8E54" w14:textId="4BBFD829" w:rsidR="003229C9" w:rsidRPr="003229C9" w:rsidRDefault="003229C9" w:rsidP="003229C9">
      <w:pPr>
        <w:pStyle w:val="SingleTxtG"/>
        <w:rPr>
          <w:bCs/>
          <w:lang w:val="fr-FR" w:eastAsia="zh-CN"/>
        </w:rPr>
      </w:pPr>
      <w:r w:rsidRPr="003229C9">
        <w:rPr>
          <w:bCs/>
          <w:lang w:val="fr-FR" w:eastAsia="zh-CN"/>
        </w:rPr>
        <w:t>346</w:t>
      </w:r>
      <w:r w:rsidR="00AB4545">
        <w:rPr>
          <w:bCs/>
          <w:lang w:val="fr-FR" w:eastAsia="zh-CN"/>
        </w:rPr>
        <w:t>.</w:t>
      </w:r>
      <w:r w:rsidR="00AB4545">
        <w:rPr>
          <w:bCs/>
          <w:lang w:val="fr-FR" w:eastAsia="zh-CN"/>
        </w:rPr>
        <w:tab/>
      </w:r>
      <w:r w:rsidRPr="003229C9">
        <w:rPr>
          <w:bCs/>
          <w:lang w:val="fr-FR" w:eastAsia="zh-CN"/>
        </w:rPr>
        <w:t xml:space="preserve">Cette action est assortie de deux activités pour le compte du </w:t>
      </w:r>
      <w:r w:rsidR="00126A63" w:rsidRPr="003229C9">
        <w:rPr>
          <w:bCs/>
          <w:lang w:val="fr-FR" w:eastAsia="zh-CN"/>
        </w:rPr>
        <w:t>ministère de l’Intérieur</w:t>
      </w:r>
      <w:r w:rsidRPr="003229C9">
        <w:rPr>
          <w:bCs/>
          <w:lang w:val="fr-FR" w:eastAsia="zh-CN"/>
        </w:rPr>
        <w:t xml:space="preserve"> et de la Sécurité, à savoir :</w:t>
      </w:r>
    </w:p>
    <w:p w14:paraId="1346EC48" w14:textId="087A990F"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Le</w:t>
      </w:r>
      <w:r w:rsidR="003229C9" w:rsidRPr="003229C9">
        <w:rPr>
          <w:lang w:val="fr-FR" w:eastAsia="zh-CN"/>
        </w:rPr>
        <w:t xml:space="preserve"> renforcement des connaissances des populations sur les techniques de prévention et les risques du radicalisme religieux ;</w:t>
      </w:r>
    </w:p>
    <w:p w14:paraId="22E34FBD" w14:textId="4B72A6EC"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La</w:t>
      </w:r>
      <w:r w:rsidR="003229C9" w:rsidRPr="003229C9">
        <w:rPr>
          <w:lang w:val="fr-FR" w:eastAsia="zh-CN"/>
        </w:rPr>
        <w:t xml:space="preserve"> sensibilisation de la population sur l</w:t>
      </w:r>
      <w:r w:rsidR="002A2362">
        <w:rPr>
          <w:lang w:val="fr-FR" w:eastAsia="zh-CN"/>
        </w:rPr>
        <w:t>’</w:t>
      </w:r>
      <w:r w:rsidR="003229C9" w:rsidRPr="003229C9">
        <w:rPr>
          <w:lang w:val="fr-FR" w:eastAsia="zh-CN"/>
        </w:rPr>
        <w:t xml:space="preserve">importance de la laïcité en matière de consolidation de la paix. </w:t>
      </w:r>
    </w:p>
    <w:p w14:paraId="38CB6CD1" w14:textId="6A9473C2" w:rsidR="003229C9" w:rsidRPr="003229C9" w:rsidRDefault="003229C9" w:rsidP="003229C9">
      <w:pPr>
        <w:pStyle w:val="SingleTxtG"/>
        <w:rPr>
          <w:bCs/>
          <w:lang w:val="fr-FR" w:eastAsia="zh-CN"/>
        </w:rPr>
      </w:pPr>
      <w:r w:rsidRPr="003229C9">
        <w:rPr>
          <w:bCs/>
          <w:lang w:val="fr-FR" w:eastAsia="zh-CN"/>
        </w:rPr>
        <w:t>347</w:t>
      </w:r>
      <w:r w:rsidR="00AB4545">
        <w:rPr>
          <w:bCs/>
          <w:lang w:val="fr-FR" w:eastAsia="zh-CN"/>
        </w:rPr>
        <w:t>.</w:t>
      </w:r>
      <w:r w:rsidR="00AB4545">
        <w:rPr>
          <w:bCs/>
          <w:lang w:val="fr-FR" w:eastAsia="zh-CN"/>
        </w:rPr>
        <w:tab/>
      </w:r>
      <w:r w:rsidRPr="003229C9">
        <w:rPr>
          <w:bCs/>
          <w:lang w:val="fr-FR" w:eastAsia="zh-CN"/>
        </w:rPr>
        <w:t>Le Gouvernement a également entrepris la construction, depuis le 10 juin 2021, de l’Académie internationale de lutte contre le terrorisme (AILT) à Jacqueville. L’Académie est bâtie sur une superficie de 1</w:t>
      </w:r>
      <w:r w:rsidR="002309C5">
        <w:rPr>
          <w:bCs/>
          <w:lang w:val="fr-FR" w:eastAsia="zh-CN"/>
        </w:rPr>
        <w:t> </w:t>
      </w:r>
      <w:r w:rsidRPr="003229C9">
        <w:rPr>
          <w:bCs/>
          <w:lang w:val="fr-FR" w:eastAsia="zh-CN"/>
        </w:rPr>
        <w:t>100 hectares. Elle dispense des formations de niveaux stratégique, opératif et tactique à l’ensemble des acteurs de la lutte contre le terrorisme.</w:t>
      </w:r>
    </w:p>
    <w:p w14:paraId="43FE6188" w14:textId="4AD04E0F" w:rsidR="003229C9" w:rsidRPr="003229C9" w:rsidRDefault="003229C9" w:rsidP="003229C9">
      <w:pPr>
        <w:pStyle w:val="SingleTxtG"/>
        <w:rPr>
          <w:bCs/>
          <w:lang w:val="fr-FR" w:eastAsia="zh-CN"/>
        </w:rPr>
      </w:pPr>
      <w:r w:rsidRPr="003229C9">
        <w:rPr>
          <w:bCs/>
          <w:lang w:val="fr-FR" w:eastAsia="zh-CN"/>
        </w:rPr>
        <w:t>348</w:t>
      </w:r>
      <w:r w:rsidR="00AB4545">
        <w:rPr>
          <w:bCs/>
          <w:lang w:val="fr-FR" w:eastAsia="zh-CN"/>
        </w:rPr>
        <w:t>.</w:t>
      </w:r>
      <w:r w:rsidR="00AB4545">
        <w:rPr>
          <w:bCs/>
          <w:lang w:val="fr-FR" w:eastAsia="zh-CN"/>
        </w:rPr>
        <w:tab/>
      </w:r>
      <w:r w:rsidRPr="003229C9">
        <w:rPr>
          <w:bCs/>
          <w:lang w:val="fr-FR" w:eastAsia="zh-CN"/>
        </w:rPr>
        <w:t>Sur le terrain, l’</w:t>
      </w:r>
      <w:r w:rsidR="002309C5" w:rsidRPr="003229C9">
        <w:rPr>
          <w:bCs/>
          <w:lang w:val="fr-FR" w:eastAsia="zh-CN"/>
        </w:rPr>
        <w:t>État</w:t>
      </w:r>
      <w:r w:rsidRPr="003229C9">
        <w:rPr>
          <w:bCs/>
          <w:lang w:val="fr-FR" w:eastAsia="zh-CN"/>
        </w:rPr>
        <w:t xml:space="preserve"> renforce les patrouilles pour sécuriser les points stratégiques près de la frontière avec le Burkina Faso. Les équipements des forces de l’ordre et de sécurité ont été renforcés avec de nouveaux avions pour la surveillance des frontières. La grande pauvreté servant très souvent de terreau à l’extrémisme, le gouvernement a mis en place un fonds spécial de 2 milliards de FCFA pour financer les projets des jeunes des régions de la </w:t>
      </w:r>
      <w:proofErr w:type="spellStart"/>
      <w:r w:rsidRPr="003229C9">
        <w:rPr>
          <w:bCs/>
          <w:lang w:val="fr-FR" w:eastAsia="zh-CN"/>
        </w:rPr>
        <w:t>Bagoué</w:t>
      </w:r>
      <w:proofErr w:type="spellEnd"/>
      <w:r w:rsidRPr="003229C9">
        <w:rPr>
          <w:bCs/>
          <w:lang w:val="fr-FR" w:eastAsia="zh-CN"/>
        </w:rPr>
        <w:t xml:space="preserve">, du </w:t>
      </w:r>
      <w:proofErr w:type="spellStart"/>
      <w:r w:rsidRPr="003229C9">
        <w:rPr>
          <w:bCs/>
          <w:lang w:val="fr-FR" w:eastAsia="zh-CN"/>
        </w:rPr>
        <w:t>Tchologo</w:t>
      </w:r>
      <w:proofErr w:type="spellEnd"/>
      <w:r w:rsidRPr="003229C9">
        <w:rPr>
          <w:bCs/>
          <w:lang w:val="fr-FR" w:eastAsia="zh-CN"/>
        </w:rPr>
        <w:t xml:space="preserve"> et du </w:t>
      </w:r>
      <w:proofErr w:type="spellStart"/>
      <w:r w:rsidRPr="003229C9">
        <w:rPr>
          <w:bCs/>
          <w:lang w:val="fr-FR" w:eastAsia="zh-CN"/>
        </w:rPr>
        <w:t>Bounkani</w:t>
      </w:r>
      <w:proofErr w:type="spellEnd"/>
      <w:r w:rsidRPr="003229C9">
        <w:rPr>
          <w:bCs/>
          <w:lang w:val="fr-FR" w:eastAsia="zh-CN"/>
        </w:rPr>
        <w:t xml:space="preserve">. </w:t>
      </w:r>
    </w:p>
    <w:p w14:paraId="73F9FDCA" w14:textId="344F658C" w:rsidR="003229C9" w:rsidRPr="003229C9" w:rsidRDefault="003229C9" w:rsidP="003229C9">
      <w:pPr>
        <w:pStyle w:val="SingleTxtG"/>
        <w:rPr>
          <w:bCs/>
          <w:lang w:val="fr-FR" w:eastAsia="zh-CN"/>
        </w:rPr>
      </w:pPr>
      <w:r w:rsidRPr="003229C9">
        <w:rPr>
          <w:bCs/>
          <w:lang w:val="fr-FR" w:eastAsia="zh-CN"/>
        </w:rPr>
        <w:t>349</w:t>
      </w:r>
      <w:r w:rsidR="00AB4545">
        <w:rPr>
          <w:bCs/>
          <w:lang w:val="fr-FR" w:eastAsia="zh-CN"/>
        </w:rPr>
        <w:t>.</w:t>
      </w:r>
      <w:r w:rsidR="00AB4545">
        <w:rPr>
          <w:bCs/>
          <w:lang w:val="fr-FR" w:eastAsia="zh-CN"/>
        </w:rPr>
        <w:tab/>
      </w:r>
      <w:r w:rsidRPr="003229C9">
        <w:rPr>
          <w:bCs/>
          <w:lang w:val="fr-FR" w:eastAsia="zh-CN"/>
        </w:rPr>
        <w:t>En effet, dans le cadre de la lutte contre les risques terroristes, le gouvernement a décidé, en plus des mesures sécuritaires qui permettent à ce jour de préserver la paix et la sécurité, de mettre en œuvre un programme d’appui à l’insertion des jeunes des zones frontalières du nord.</w:t>
      </w:r>
    </w:p>
    <w:p w14:paraId="4649F7C3" w14:textId="6FE97DAF" w:rsidR="003229C9" w:rsidRPr="003229C9" w:rsidRDefault="003229C9" w:rsidP="003229C9">
      <w:pPr>
        <w:pStyle w:val="SingleTxtG"/>
        <w:rPr>
          <w:bCs/>
          <w:lang w:val="fr-FR" w:eastAsia="zh-CN"/>
        </w:rPr>
      </w:pPr>
      <w:r w:rsidRPr="003229C9">
        <w:rPr>
          <w:bCs/>
          <w:lang w:val="fr-FR" w:eastAsia="zh-CN"/>
        </w:rPr>
        <w:t>350</w:t>
      </w:r>
      <w:r w:rsidR="00AB4545">
        <w:rPr>
          <w:bCs/>
          <w:lang w:val="fr-FR" w:eastAsia="zh-CN"/>
        </w:rPr>
        <w:t>.</w:t>
      </w:r>
      <w:r w:rsidR="00AB4545">
        <w:rPr>
          <w:bCs/>
          <w:lang w:val="fr-FR" w:eastAsia="zh-CN"/>
        </w:rPr>
        <w:tab/>
      </w:r>
      <w:r w:rsidRPr="003229C9">
        <w:rPr>
          <w:bCs/>
          <w:lang w:val="fr-FR" w:eastAsia="zh-CN"/>
        </w:rPr>
        <w:t>Ce programme spécial, dont le coût global est de 8 602 216 030 de FCFA, permettra d’offrir à terme, des opportunités de formation et d’insertion à 19 812 jeunes. Ainsi, 1</w:t>
      </w:r>
      <w:r w:rsidR="002309C5">
        <w:rPr>
          <w:bCs/>
          <w:lang w:val="fr-FR" w:eastAsia="zh-CN"/>
        </w:rPr>
        <w:t> </w:t>
      </w:r>
      <w:r w:rsidRPr="003229C9">
        <w:rPr>
          <w:bCs/>
          <w:lang w:val="fr-FR" w:eastAsia="zh-CN"/>
        </w:rPr>
        <w:t>800 jeunes seront recrutés pour les Travaux à Haute Intensité de Main d’œuvre (THIMO). 3</w:t>
      </w:r>
      <w:r w:rsidR="002309C5">
        <w:rPr>
          <w:bCs/>
          <w:lang w:val="fr-FR" w:eastAsia="zh-CN"/>
        </w:rPr>
        <w:t> </w:t>
      </w:r>
      <w:r w:rsidRPr="003229C9">
        <w:rPr>
          <w:bCs/>
          <w:lang w:val="fr-FR" w:eastAsia="zh-CN"/>
        </w:rPr>
        <w:t>350 autres bénéficieront de formations qualifiantes complémentaires, d’apprentissage et de permis de conduire.</w:t>
      </w:r>
    </w:p>
    <w:p w14:paraId="4C1F02AB" w14:textId="6B879224" w:rsidR="003229C9" w:rsidRPr="003229C9" w:rsidRDefault="003229C9" w:rsidP="003229C9">
      <w:pPr>
        <w:pStyle w:val="SingleTxtG"/>
        <w:rPr>
          <w:bCs/>
          <w:lang w:val="fr-FR" w:eastAsia="zh-CN"/>
        </w:rPr>
      </w:pPr>
      <w:r w:rsidRPr="003229C9">
        <w:rPr>
          <w:bCs/>
          <w:lang w:val="fr-FR" w:eastAsia="zh-CN"/>
        </w:rPr>
        <w:t>351</w:t>
      </w:r>
      <w:r w:rsidR="00AB4545">
        <w:rPr>
          <w:bCs/>
          <w:lang w:val="fr-FR" w:eastAsia="zh-CN"/>
        </w:rPr>
        <w:t>.</w:t>
      </w:r>
      <w:r w:rsidR="00AB4545">
        <w:rPr>
          <w:bCs/>
          <w:lang w:val="fr-FR" w:eastAsia="zh-CN"/>
        </w:rPr>
        <w:tab/>
      </w:r>
      <w:r w:rsidRPr="003229C9">
        <w:rPr>
          <w:bCs/>
          <w:lang w:val="fr-FR" w:eastAsia="zh-CN"/>
        </w:rPr>
        <w:t xml:space="preserve">Pour soulager et protéger les populations des régions du </w:t>
      </w:r>
      <w:proofErr w:type="spellStart"/>
      <w:r w:rsidRPr="003229C9">
        <w:rPr>
          <w:bCs/>
          <w:lang w:val="fr-FR" w:eastAsia="zh-CN"/>
        </w:rPr>
        <w:t>Bounkani</w:t>
      </w:r>
      <w:proofErr w:type="spellEnd"/>
      <w:r w:rsidRPr="003229C9">
        <w:rPr>
          <w:bCs/>
          <w:lang w:val="fr-FR" w:eastAsia="zh-CN"/>
        </w:rPr>
        <w:t xml:space="preserve"> et du </w:t>
      </w:r>
      <w:proofErr w:type="spellStart"/>
      <w:r w:rsidRPr="003229C9">
        <w:rPr>
          <w:bCs/>
          <w:lang w:val="fr-FR" w:eastAsia="zh-CN"/>
        </w:rPr>
        <w:t>Tchologo</w:t>
      </w:r>
      <w:proofErr w:type="spellEnd"/>
      <w:r w:rsidRPr="003229C9">
        <w:rPr>
          <w:bCs/>
          <w:lang w:val="fr-FR" w:eastAsia="zh-CN"/>
        </w:rPr>
        <w:t>, épicentre du terrorisme, le gouvernement a décidé, en plus des mesures sécuritaires, de doter les populations d’infrastructures sociales de base (éducation, santé, électricité, eau potable, entretien routier, service civique, etc.).</w:t>
      </w:r>
    </w:p>
    <w:p w14:paraId="5CB63289" w14:textId="3A7DB5EB" w:rsidR="003229C9" w:rsidRPr="003229C9" w:rsidRDefault="005254AA" w:rsidP="00202746">
      <w:pPr>
        <w:pStyle w:val="H4G"/>
        <w:rPr>
          <w:lang w:val="fr-FR"/>
        </w:rPr>
      </w:pPr>
      <w:r>
        <w:rPr>
          <w:lang w:val="fr-FR"/>
        </w:rPr>
        <w:tab/>
      </w:r>
      <w:r>
        <w:rPr>
          <w:lang w:val="fr-FR"/>
        </w:rPr>
        <w:tab/>
      </w:r>
      <w:r w:rsidR="003229C9" w:rsidRPr="003229C9">
        <w:rPr>
          <w:lang w:val="fr-FR"/>
        </w:rPr>
        <w:t>Sur la compatibilité des mesures prises avec les obligations de l’</w:t>
      </w:r>
      <w:r w:rsidR="00E23E39" w:rsidRPr="003229C9">
        <w:rPr>
          <w:lang w:val="fr-FR"/>
        </w:rPr>
        <w:t>État</w:t>
      </w:r>
      <w:r w:rsidR="003229C9" w:rsidRPr="003229C9">
        <w:rPr>
          <w:lang w:val="fr-FR"/>
        </w:rPr>
        <w:t xml:space="preserve"> en droit international</w:t>
      </w:r>
    </w:p>
    <w:p w14:paraId="54BD987F" w14:textId="4AFE5AC0" w:rsidR="003229C9" w:rsidRPr="003229C9" w:rsidRDefault="003229C9" w:rsidP="005254AA">
      <w:pPr>
        <w:pStyle w:val="SingleTxtG"/>
        <w:rPr>
          <w:bCs/>
          <w:lang w:val="fr-FR" w:eastAsia="zh-CN"/>
        </w:rPr>
      </w:pPr>
      <w:r w:rsidRPr="003229C9">
        <w:rPr>
          <w:bCs/>
          <w:lang w:val="fr-FR" w:eastAsia="zh-CN"/>
        </w:rPr>
        <w:t>352</w:t>
      </w:r>
      <w:r w:rsidR="00AB4545">
        <w:rPr>
          <w:bCs/>
          <w:lang w:val="fr-FR" w:eastAsia="zh-CN"/>
        </w:rPr>
        <w:t>.</w:t>
      </w:r>
      <w:r w:rsidR="00AB4545">
        <w:rPr>
          <w:bCs/>
          <w:lang w:val="fr-FR" w:eastAsia="zh-CN"/>
        </w:rPr>
        <w:tab/>
      </w:r>
      <w:r w:rsidRPr="003229C9">
        <w:rPr>
          <w:bCs/>
          <w:lang w:val="fr-FR" w:eastAsia="zh-CN"/>
        </w:rPr>
        <w:t>Les dispositions prises par la Côte d’Ivoire se déclinent comme suit :</w:t>
      </w:r>
    </w:p>
    <w:p w14:paraId="08901B1A" w14:textId="7161AE8F"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L’incitation</w:t>
      </w:r>
      <w:r w:rsidR="003229C9" w:rsidRPr="003229C9">
        <w:rPr>
          <w:lang w:val="fr-FR" w:eastAsia="zh-CN"/>
        </w:rPr>
        <w:t xml:space="preserve"> à commettre un ou des actes terroristes est incriminée dans la loi </w:t>
      </w:r>
      <w:r w:rsidR="002309C5">
        <w:rPr>
          <w:lang w:val="fr-FR" w:eastAsia="zh-CN"/>
        </w:rPr>
        <w:t>n</w:t>
      </w:r>
      <w:r w:rsidR="002309C5" w:rsidRPr="00ED5423">
        <w:rPr>
          <w:vertAlign w:val="superscript"/>
          <w:lang w:val="fr-FR" w:eastAsia="zh-CN"/>
        </w:rPr>
        <w:t>o</w:t>
      </w:r>
      <w:r w:rsidR="002309C5">
        <w:rPr>
          <w:lang w:val="fr-FR" w:eastAsia="zh-CN"/>
        </w:rPr>
        <w:t> </w:t>
      </w:r>
      <w:r w:rsidR="003229C9" w:rsidRPr="003229C9">
        <w:rPr>
          <w:lang w:val="fr-FR" w:eastAsia="zh-CN"/>
        </w:rPr>
        <w:t xml:space="preserve">2015-493 du 7 juillet 2015 portant répression du terrorisme (art. 6) ; </w:t>
      </w:r>
    </w:p>
    <w:p w14:paraId="1B6C7B8E" w14:textId="5A57B258"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Outre</w:t>
      </w:r>
      <w:r w:rsidR="003229C9" w:rsidRPr="003229C9">
        <w:rPr>
          <w:lang w:val="fr-FR" w:eastAsia="zh-CN"/>
        </w:rPr>
        <w:t xml:space="preserve"> l’incrimination de l’incitation qui participe de sa prévention, le gouvernement a pris des mesures sécuritaires qui permettent de préserver la paix et la sécurité mais aussi d’apporter un appui à l’insertion des jeunes des zones où les populations sont le plus exposées à une telle incitation. Les populations de ces zones sont également dotées en infrastructures sociales de base ;</w:t>
      </w:r>
    </w:p>
    <w:p w14:paraId="2BCCB886" w14:textId="274D44DE" w:rsidR="003229C9" w:rsidRDefault="00202746" w:rsidP="00202746">
      <w:pPr>
        <w:pStyle w:val="Bullet1G"/>
        <w:numPr>
          <w:ilvl w:val="0"/>
          <w:numId w:val="0"/>
        </w:numPr>
        <w:tabs>
          <w:tab w:val="left" w:pos="1701"/>
        </w:tabs>
        <w:ind w:left="1701" w:hanging="170"/>
        <w:rPr>
          <w:lang w:val="fr-FR" w:eastAsia="zh-CN"/>
        </w:rPr>
      </w:pPr>
      <w:r>
        <w:rPr>
          <w:lang w:val="fr-FR" w:eastAsia="zh-CN"/>
        </w:rPr>
        <w:t>•</w:t>
      </w:r>
      <w:r>
        <w:rPr>
          <w:lang w:val="fr-FR" w:eastAsia="zh-CN"/>
        </w:rPr>
        <w:tab/>
      </w:r>
      <w:r w:rsidR="008F7184" w:rsidRPr="003229C9">
        <w:rPr>
          <w:lang w:val="fr-FR" w:eastAsia="zh-CN"/>
        </w:rPr>
        <w:t>À</w:t>
      </w:r>
      <w:r w:rsidR="003229C9" w:rsidRPr="003229C9">
        <w:rPr>
          <w:lang w:val="fr-FR" w:eastAsia="zh-CN"/>
        </w:rPr>
        <w:t xml:space="preserve"> ce jour, la Côte d’Ivoire n’a encore jamais accordé l’asile à une personne au sujet de laquelle existent des raisons sérieuses de penser qu’elle s’est livrée à une telle incitation ;</w:t>
      </w:r>
    </w:p>
    <w:p w14:paraId="67CFC086" w14:textId="37C54DFA"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Les</w:t>
      </w:r>
      <w:r w:rsidR="003229C9" w:rsidRPr="003229C9">
        <w:rPr>
          <w:lang w:val="fr-FR" w:eastAsia="zh-CN"/>
        </w:rPr>
        <w:t xml:space="preserve"> dispositions des articles 19 et 20 de la loi portant répression du terrorisme sont consacrées à la coopération et prescrivent l’entraide la plus large possible aux </w:t>
      </w:r>
      <w:r w:rsidR="002309C5" w:rsidRPr="003229C9">
        <w:rPr>
          <w:lang w:val="fr-FR" w:eastAsia="zh-CN"/>
        </w:rPr>
        <w:t>États</w:t>
      </w:r>
      <w:r w:rsidR="003229C9" w:rsidRPr="003229C9">
        <w:rPr>
          <w:lang w:val="fr-FR" w:eastAsia="zh-CN"/>
        </w:rPr>
        <w:t xml:space="preserve"> parties aux conventions contre les actes de terrorisme et la criminalité organisée ou à toute autre convention contre le terrorisme à laquelle la Côte d’Ivoire est partie ;</w:t>
      </w:r>
    </w:p>
    <w:p w14:paraId="2819B856" w14:textId="52EBB681"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En</w:t>
      </w:r>
      <w:r w:rsidR="003229C9" w:rsidRPr="003229C9">
        <w:rPr>
          <w:lang w:val="fr-FR" w:eastAsia="zh-CN"/>
        </w:rPr>
        <w:t xml:space="preserve"> matière de lutte contre le terrorisme, la Côte d’Ivoire coopère, en outre avec les pays avec lesquels elle a une frontière commune ;</w:t>
      </w:r>
    </w:p>
    <w:p w14:paraId="7DC1850B" w14:textId="3AD68651"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La</w:t>
      </w:r>
      <w:r w:rsidR="003229C9" w:rsidRPr="003229C9">
        <w:rPr>
          <w:lang w:val="fr-FR" w:eastAsia="zh-CN"/>
        </w:rPr>
        <w:t xml:space="preserve"> Côte d’Ivoire a pris des mesures en vue de moderniser son état civil, d’améliorer les contrôles d’identité, surtout à l’aéroport international Félix Houphouët-Boigny d’Abidjan et de renforcer les contrôles et les formalités pour faciliter la détection des terroristes, empêcher leur entrée sur son territoire, mais aussi pour garantir la sécurité des passagers ;</w:t>
      </w:r>
    </w:p>
    <w:p w14:paraId="0419F3FB" w14:textId="5F1B714D"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La</w:t>
      </w:r>
      <w:r w:rsidR="003229C9" w:rsidRPr="003229C9">
        <w:rPr>
          <w:lang w:val="fr-FR" w:eastAsia="zh-CN"/>
        </w:rPr>
        <w:t xml:space="preserve"> Côte d’Ivoire œuvre à l’amélioration des connaissances des populations sur l</w:t>
      </w:r>
      <w:r w:rsidR="002A2362">
        <w:rPr>
          <w:lang w:val="fr-FR" w:eastAsia="zh-CN"/>
        </w:rPr>
        <w:t>’</w:t>
      </w:r>
      <w:r w:rsidR="003229C9" w:rsidRPr="003229C9">
        <w:rPr>
          <w:lang w:val="fr-FR" w:eastAsia="zh-CN"/>
        </w:rPr>
        <w:t>apport de la religion pour le renforcement de la cohésion sociale, par le renforcement des connaissances des populations sur les techniques de prévention et les risques du radicalisme religieux et la sensibilisation de la population sur l</w:t>
      </w:r>
      <w:r w:rsidR="002A2362">
        <w:rPr>
          <w:lang w:val="fr-FR" w:eastAsia="zh-CN"/>
        </w:rPr>
        <w:t>’</w:t>
      </w:r>
      <w:r w:rsidR="003229C9" w:rsidRPr="003229C9">
        <w:rPr>
          <w:lang w:val="fr-FR" w:eastAsia="zh-CN"/>
        </w:rPr>
        <w:t>importance de la laïcité en matière de consolidation de la paix ;</w:t>
      </w:r>
    </w:p>
    <w:p w14:paraId="72B196C2" w14:textId="004E839B" w:rsidR="003229C9" w:rsidRPr="003229C9" w:rsidRDefault="00202746" w:rsidP="00202746">
      <w:pPr>
        <w:pStyle w:val="Bullet1G"/>
        <w:numPr>
          <w:ilvl w:val="0"/>
          <w:numId w:val="0"/>
        </w:numPr>
        <w:tabs>
          <w:tab w:val="left" w:pos="1701"/>
        </w:tabs>
        <w:ind w:left="1701" w:hanging="170"/>
        <w:rPr>
          <w:lang w:val="fr-FR" w:eastAsia="zh-CN"/>
        </w:rPr>
      </w:pPr>
      <w:r w:rsidRPr="003229C9">
        <w:rPr>
          <w:lang w:val="fr-FR" w:eastAsia="zh-CN"/>
        </w:rPr>
        <w:t>•</w:t>
      </w:r>
      <w:r w:rsidRPr="003229C9">
        <w:rPr>
          <w:lang w:val="fr-FR" w:eastAsia="zh-CN"/>
        </w:rPr>
        <w:tab/>
      </w:r>
      <w:r w:rsidR="008F7184" w:rsidRPr="003229C9">
        <w:rPr>
          <w:lang w:val="fr-FR" w:eastAsia="zh-CN"/>
        </w:rPr>
        <w:t>Les</w:t>
      </w:r>
      <w:r w:rsidR="003229C9" w:rsidRPr="003229C9">
        <w:rPr>
          <w:lang w:val="fr-FR" w:eastAsia="zh-CN"/>
        </w:rPr>
        <w:t xml:space="preserve"> mesures prises par la Côte d’Ivoire sont toutes conformes à ses obligations internationales, ainsi que cela résulte de la procédure de poursuite, d’instruction et de jugement décrite aux articles 11 à 18 de la loi portant répression du terrorisme. </w:t>
      </w:r>
    </w:p>
    <w:p w14:paraId="49066F07" w14:textId="18C1F58A" w:rsidR="003229C9" w:rsidRPr="003229C9" w:rsidRDefault="005344E3" w:rsidP="00202746">
      <w:pPr>
        <w:pStyle w:val="H4G"/>
        <w:rPr>
          <w:lang w:val="fr-FR"/>
        </w:rPr>
      </w:pPr>
      <w:r>
        <w:rPr>
          <w:lang w:val="fr-FR"/>
        </w:rPr>
        <w:tab/>
      </w:r>
      <w:r>
        <w:rPr>
          <w:lang w:val="fr-FR"/>
        </w:rPr>
        <w:tab/>
      </w:r>
      <w:r w:rsidR="003229C9" w:rsidRPr="003229C9">
        <w:rPr>
          <w:lang w:val="fr-FR"/>
        </w:rPr>
        <w:t>Sur la formation dispensée aux agents de la force publique, le nombre et la nature des</w:t>
      </w:r>
      <w:r w:rsidR="002309C5">
        <w:rPr>
          <w:lang w:val="fr-FR"/>
        </w:rPr>
        <w:t> </w:t>
      </w:r>
      <w:r w:rsidR="003229C9" w:rsidRPr="003229C9">
        <w:rPr>
          <w:lang w:val="fr-FR"/>
        </w:rPr>
        <w:t xml:space="preserve">condamnations prononcées en application de la législation antiterroriste </w:t>
      </w:r>
      <w:r w:rsidR="002309C5">
        <w:rPr>
          <w:lang w:val="fr-FR"/>
        </w:rPr>
        <w:br/>
      </w:r>
      <w:r w:rsidR="003229C9" w:rsidRPr="003229C9">
        <w:rPr>
          <w:lang w:val="fr-FR"/>
        </w:rPr>
        <w:t xml:space="preserve">et les voies de recours ouvertes aux personnes visées par des mesures antiterroristes </w:t>
      </w:r>
    </w:p>
    <w:p w14:paraId="16DE3736" w14:textId="63F568E7" w:rsidR="003229C9" w:rsidRPr="003229C9" w:rsidRDefault="003229C9" w:rsidP="005344E3">
      <w:pPr>
        <w:pStyle w:val="SingleTxtG"/>
        <w:rPr>
          <w:bCs/>
          <w:lang w:val="fr-FR" w:eastAsia="zh-CN"/>
        </w:rPr>
      </w:pPr>
      <w:r w:rsidRPr="003229C9">
        <w:rPr>
          <w:bCs/>
          <w:lang w:val="fr-FR" w:eastAsia="zh-CN"/>
        </w:rPr>
        <w:t>353</w:t>
      </w:r>
      <w:r w:rsidR="00AB4545">
        <w:rPr>
          <w:bCs/>
          <w:lang w:val="fr-FR" w:eastAsia="zh-CN"/>
        </w:rPr>
        <w:t>.</w:t>
      </w:r>
      <w:r w:rsidR="00AB4545">
        <w:rPr>
          <w:bCs/>
          <w:lang w:val="fr-FR" w:eastAsia="zh-CN"/>
        </w:rPr>
        <w:tab/>
      </w:r>
      <w:r w:rsidRPr="003229C9">
        <w:rPr>
          <w:bCs/>
          <w:lang w:val="fr-FR" w:eastAsia="zh-CN"/>
        </w:rPr>
        <w:t>Plusieurs formations continues ont été dispensées aux Officiers de Police Judiciaire. Dans le cadre de celles-ci, la question de l’interdiction de la torture et des traitements cruels, inhumains ou dégradants a été abordée. Dans un premier temps, il s’agissait de faire le point des poursuites et des conditions de la garde à vue. Il leur a été en outre, recommandé d’exploiter les preuves numériques, notamment les caméras, les téléphones portables et autres, et de bannir tout recours à la violence.</w:t>
      </w:r>
    </w:p>
    <w:p w14:paraId="16D0F5FE" w14:textId="7BA88C3F" w:rsidR="003229C9" w:rsidRPr="003229C9" w:rsidRDefault="003229C9" w:rsidP="005344E3">
      <w:pPr>
        <w:pStyle w:val="SingleTxtG"/>
        <w:rPr>
          <w:bCs/>
          <w:lang w:val="fr-FR" w:eastAsia="zh-CN"/>
        </w:rPr>
      </w:pPr>
      <w:r w:rsidRPr="003229C9">
        <w:rPr>
          <w:bCs/>
          <w:lang w:val="fr-FR" w:eastAsia="zh-CN"/>
        </w:rPr>
        <w:t>354</w:t>
      </w:r>
      <w:r w:rsidR="00AB4545">
        <w:rPr>
          <w:bCs/>
          <w:lang w:val="fr-FR" w:eastAsia="zh-CN"/>
        </w:rPr>
        <w:t>.</w:t>
      </w:r>
      <w:r w:rsidR="00AB4545">
        <w:rPr>
          <w:bCs/>
          <w:lang w:val="fr-FR" w:eastAsia="zh-CN"/>
        </w:rPr>
        <w:tab/>
      </w:r>
      <w:r w:rsidRPr="003229C9">
        <w:rPr>
          <w:bCs/>
          <w:lang w:val="fr-FR" w:eastAsia="zh-CN"/>
        </w:rPr>
        <w:t xml:space="preserve">D’ailleurs, lors des enquêtes des dossiers terroristes, les </w:t>
      </w:r>
      <w:r w:rsidR="008031B4">
        <w:rPr>
          <w:bCs/>
          <w:lang w:val="fr-FR" w:eastAsia="zh-CN"/>
        </w:rPr>
        <w:t>o</w:t>
      </w:r>
      <w:r w:rsidRPr="003229C9">
        <w:rPr>
          <w:bCs/>
          <w:lang w:val="fr-FR" w:eastAsia="zh-CN"/>
        </w:rPr>
        <w:t xml:space="preserve">fficiers de </w:t>
      </w:r>
      <w:r w:rsidR="008031B4">
        <w:rPr>
          <w:bCs/>
          <w:lang w:val="fr-FR" w:eastAsia="zh-CN"/>
        </w:rPr>
        <w:t>p</w:t>
      </w:r>
      <w:r w:rsidRPr="003229C9">
        <w:rPr>
          <w:bCs/>
          <w:lang w:val="fr-FR" w:eastAsia="zh-CN"/>
        </w:rPr>
        <w:t xml:space="preserve">olice </w:t>
      </w:r>
      <w:r w:rsidR="008031B4">
        <w:rPr>
          <w:bCs/>
          <w:lang w:val="fr-FR" w:eastAsia="zh-CN"/>
        </w:rPr>
        <w:t>j</w:t>
      </w:r>
      <w:r w:rsidRPr="003229C9">
        <w:rPr>
          <w:bCs/>
          <w:lang w:val="fr-FR" w:eastAsia="zh-CN"/>
        </w:rPr>
        <w:t>udiciaire utilisent des stratégies d’approche, afin de gagner la confiance des mis en cause, pour que ces derniers répondent à leurs questions en toute quiétude. Ils peuvent par exemple jouer la musique du terroir des mis en cause, échanger avec eux sur leurs origines, etc.</w:t>
      </w:r>
    </w:p>
    <w:p w14:paraId="01DF3002" w14:textId="48CAE42C" w:rsidR="003229C9" w:rsidRPr="003229C9" w:rsidRDefault="003229C9" w:rsidP="005344E3">
      <w:pPr>
        <w:pStyle w:val="SingleTxtG"/>
        <w:rPr>
          <w:bCs/>
          <w:lang w:val="fr-FR" w:eastAsia="zh-CN"/>
        </w:rPr>
      </w:pPr>
      <w:r w:rsidRPr="003229C9">
        <w:rPr>
          <w:bCs/>
          <w:lang w:val="fr-FR" w:eastAsia="zh-CN"/>
        </w:rPr>
        <w:t>355</w:t>
      </w:r>
      <w:r w:rsidR="00AB4545">
        <w:rPr>
          <w:bCs/>
          <w:lang w:val="fr-FR" w:eastAsia="zh-CN"/>
        </w:rPr>
        <w:t>.</w:t>
      </w:r>
      <w:r w:rsidR="00AB4545">
        <w:rPr>
          <w:bCs/>
          <w:lang w:val="fr-FR" w:eastAsia="zh-CN"/>
        </w:rPr>
        <w:tab/>
      </w:r>
      <w:r w:rsidR="0073042E">
        <w:rPr>
          <w:bCs/>
          <w:lang w:val="fr-FR" w:eastAsia="zh-CN"/>
        </w:rPr>
        <w:t>À</w:t>
      </w:r>
      <w:r w:rsidRPr="003229C9">
        <w:rPr>
          <w:bCs/>
          <w:lang w:val="fr-FR" w:eastAsia="zh-CN"/>
        </w:rPr>
        <w:t xml:space="preserve"> ce jour, une seule condamnation a été prononcée par le Tribunal Criminel d’Abidjan, en application de la législation antiterroriste. Il s’agit de celle relative à l’attentat terroriste de Grand-Bassam du 13 mars 2016. </w:t>
      </w:r>
    </w:p>
    <w:p w14:paraId="6CB67E56" w14:textId="2AA059AE" w:rsidR="003229C9" w:rsidRPr="003229C9" w:rsidRDefault="003229C9" w:rsidP="005344E3">
      <w:pPr>
        <w:pStyle w:val="SingleTxtG"/>
        <w:rPr>
          <w:bCs/>
          <w:lang w:val="fr-FR" w:eastAsia="zh-CN"/>
        </w:rPr>
      </w:pPr>
      <w:r w:rsidRPr="003229C9">
        <w:rPr>
          <w:bCs/>
          <w:lang w:val="fr-FR" w:eastAsia="zh-CN"/>
        </w:rPr>
        <w:t>356</w:t>
      </w:r>
      <w:r w:rsidR="00AB4545">
        <w:rPr>
          <w:bCs/>
          <w:lang w:val="fr-FR" w:eastAsia="zh-CN"/>
        </w:rPr>
        <w:t>.</w:t>
      </w:r>
      <w:r w:rsidR="00AB4545">
        <w:rPr>
          <w:bCs/>
          <w:lang w:val="fr-FR" w:eastAsia="zh-CN"/>
        </w:rPr>
        <w:tab/>
      </w:r>
      <w:r w:rsidRPr="003229C9">
        <w:rPr>
          <w:bCs/>
          <w:lang w:val="fr-FR" w:eastAsia="zh-CN"/>
        </w:rPr>
        <w:t>Relativement aux voies de recours, il existe celles de droit commun qui offre la possibilité aux condamnés de faire appel.</w:t>
      </w:r>
    </w:p>
    <w:p w14:paraId="3019A0AE" w14:textId="76078C96" w:rsidR="003229C9" w:rsidRPr="003229C9" w:rsidRDefault="005344E3" w:rsidP="00202746">
      <w:pPr>
        <w:pStyle w:val="H4G"/>
        <w:rPr>
          <w:lang w:val="fr-FR"/>
        </w:rPr>
      </w:pPr>
      <w:r>
        <w:rPr>
          <w:lang w:val="fr-FR"/>
        </w:rPr>
        <w:tab/>
      </w:r>
      <w:r>
        <w:rPr>
          <w:lang w:val="fr-FR"/>
        </w:rPr>
        <w:tab/>
      </w:r>
      <w:r w:rsidR="003229C9" w:rsidRPr="003229C9">
        <w:rPr>
          <w:lang w:val="fr-FR"/>
        </w:rPr>
        <w:t xml:space="preserve">Sur les plaintes pour non-respect des règles internationales </w:t>
      </w:r>
    </w:p>
    <w:bookmarkEnd w:id="32"/>
    <w:p w14:paraId="6235FB5D" w14:textId="649D3F0D" w:rsidR="003229C9" w:rsidRPr="003229C9" w:rsidRDefault="003229C9" w:rsidP="005344E3">
      <w:pPr>
        <w:pStyle w:val="SingleTxtG"/>
        <w:rPr>
          <w:bCs/>
          <w:lang w:val="fr-FR" w:eastAsia="zh-CN"/>
        </w:rPr>
      </w:pPr>
      <w:r w:rsidRPr="003229C9">
        <w:rPr>
          <w:bCs/>
          <w:lang w:val="fr-FR" w:eastAsia="zh-CN"/>
        </w:rPr>
        <w:t>357</w:t>
      </w:r>
      <w:r w:rsidR="00AB4545">
        <w:rPr>
          <w:bCs/>
          <w:lang w:val="fr-FR" w:eastAsia="zh-CN"/>
        </w:rPr>
        <w:t>.</w:t>
      </w:r>
      <w:r w:rsidR="00AB4545">
        <w:rPr>
          <w:bCs/>
          <w:lang w:val="fr-FR" w:eastAsia="zh-CN"/>
        </w:rPr>
        <w:tab/>
      </w:r>
      <w:r w:rsidRPr="003229C9">
        <w:rPr>
          <w:bCs/>
          <w:lang w:val="fr-FR" w:eastAsia="zh-CN"/>
        </w:rPr>
        <w:t>Aucune plainte pour non-respect des règles internationales n’a été portée à la connaissance des autorités compétentes.</w:t>
      </w:r>
    </w:p>
    <w:p w14:paraId="2EB0C6E3" w14:textId="6BDBCEAB" w:rsidR="003229C9"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126A63" w:rsidRPr="00202746">
        <w:rPr>
          <w:noProof/>
          <w:sz w:val="20"/>
          <w:szCs w:val="20"/>
          <w:lang w:val="fr-FR"/>
        </w:rPr>
        <w:t>Réponse au paragraphe 45 de la liste de points</w:t>
      </w:r>
    </w:p>
    <w:p w14:paraId="518EA63A" w14:textId="7F88C390" w:rsidR="003229C9" w:rsidRPr="003229C9" w:rsidRDefault="003229C9" w:rsidP="005344E3">
      <w:pPr>
        <w:pStyle w:val="SingleTxtG"/>
        <w:rPr>
          <w:bCs/>
          <w:lang w:val="fr-FR" w:eastAsia="zh-CN"/>
        </w:rPr>
      </w:pPr>
      <w:r w:rsidRPr="003229C9">
        <w:rPr>
          <w:bCs/>
          <w:lang w:val="fr-FR" w:eastAsia="zh-CN"/>
        </w:rPr>
        <w:t>358</w:t>
      </w:r>
      <w:r w:rsidR="00727A05">
        <w:rPr>
          <w:bCs/>
          <w:lang w:val="fr-FR" w:eastAsia="zh-CN"/>
        </w:rPr>
        <w:t>.</w:t>
      </w:r>
      <w:r w:rsidR="00727A05">
        <w:rPr>
          <w:bCs/>
          <w:lang w:val="fr-FR" w:eastAsia="zh-CN"/>
        </w:rPr>
        <w:tab/>
      </w:r>
      <w:r w:rsidRPr="003229C9">
        <w:rPr>
          <w:bCs/>
          <w:lang w:val="fr-FR" w:eastAsia="zh-CN"/>
        </w:rPr>
        <w:t>Sur ce point, la Côte d’Ivoire se donne le temps de la réflexion.</w:t>
      </w:r>
    </w:p>
    <w:p w14:paraId="5A54BA10" w14:textId="4A4E0619" w:rsidR="003229C9"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126A63" w:rsidRPr="00202746">
        <w:rPr>
          <w:noProof/>
          <w:sz w:val="20"/>
          <w:szCs w:val="20"/>
          <w:lang w:val="fr-FR"/>
        </w:rPr>
        <w:t>Réponse au paragraphe 46 de la liste de points</w:t>
      </w:r>
    </w:p>
    <w:p w14:paraId="7F72D89E" w14:textId="188538A2" w:rsidR="003229C9" w:rsidRPr="003229C9" w:rsidRDefault="003229C9" w:rsidP="005344E3">
      <w:pPr>
        <w:pStyle w:val="SingleTxtG"/>
        <w:rPr>
          <w:noProof/>
          <w:lang w:val="fr-FR" w:eastAsia="es-GT"/>
        </w:rPr>
      </w:pPr>
      <w:r w:rsidRPr="003229C9">
        <w:rPr>
          <w:noProof/>
          <w:lang w:val="fr-FR" w:eastAsia="es-GT"/>
        </w:rPr>
        <w:t>359</w:t>
      </w:r>
      <w:r w:rsidR="00265289">
        <w:rPr>
          <w:noProof/>
          <w:lang w:val="fr-FR" w:eastAsia="es-GT"/>
        </w:rPr>
        <w:t>.</w:t>
      </w:r>
      <w:r w:rsidR="00265289">
        <w:rPr>
          <w:noProof/>
          <w:lang w:val="fr-FR" w:eastAsia="es-GT"/>
        </w:rPr>
        <w:tab/>
      </w:r>
      <w:r w:rsidRPr="003229C9">
        <w:rPr>
          <w:noProof/>
          <w:lang w:val="fr-FR" w:eastAsia="es-GT"/>
        </w:rPr>
        <w:t xml:space="preserve">La Côte d’Ivoire a ratifié le </w:t>
      </w:r>
      <w:r w:rsidR="00E23E39" w:rsidRPr="003229C9">
        <w:rPr>
          <w:noProof/>
          <w:lang w:val="fr-FR" w:eastAsia="es-GT"/>
        </w:rPr>
        <w:t xml:space="preserve">Protocole </w:t>
      </w:r>
      <w:r w:rsidRPr="003229C9">
        <w:rPr>
          <w:noProof/>
          <w:lang w:val="fr-FR" w:eastAsia="es-GT"/>
        </w:rPr>
        <w:t>facultatif se rapportant à la Convention, le 1</w:t>
      </w:r>
      <w:r w:rsidRPr="00202746">
        <w:rPr>
          <w:noProof/>
          <w:vertAlign w:val="superscript"/>
          <w:lang w:val="fr-FR" w:eastAsia="es-GT"/>
        </w:rPr>
        <w:t>er</w:t>
      </w:r>
      <w:r w:rsidR="002309C5">
        <w:rPr>
          <w:noProof/>
          <w:lang w:val="fr-FR" w:eastAsia="es-GT"/>
        </w:rPr>
        <w:t> </w:t>
      </w:r>
      <w:r w:rsidRPr="003229C9">
        <w:rPr>
          <w:noProof/>
          <w:lang w:val="fr-FR" w:eastAsia="es-GT"/>
        </w:rPr>
        <w:t>mars 2023.</w:t>
      </w:r>
    </w:p>
    <w:p w14:paraId="73ED194F" w14:textId="49DA68E1" w:rsidR="003229C9" w:rsidRPr="002B74A4" w:rsidRDefault="005344E3" w:rsidP="00202746">
      <w:pPr>
        <w:pStyle w:val="H1G"/>
        <w:rPr>
          <w:lang w:val="fr-FR"/>
        </w:rPr>
      </w:pPr>
      <w:r>
        <w:rPr>
          <w:lang w:val="fr-FR"/>
        </w:rPr>
        <w:tab/>
      </w:r>
      <w:r>
        <w:rPr>
          <w:lang w:val="fr-FR"/>
        </w:rPr>
        <w:tab/>
      </w:r>
      <w:r w:rsidR="003229C9" w:rsidRPr="002B74A4">
        <w:rPr>
          <w:lang w:val="fr-FR"/>
        </w:rPr>
        <w:t>Renseignement</w:t>
      </w:r>
      <w:r w:rsidR="00E23E39">
        <w:rPr>
          <w:lang w:val="fr-FR"/>
        </w:rPr>
        <w:t>s</w:t>
      </w:r>
      <w:r w:rsidR="003229C9" w:rsidRPr="002B74A4">
        <w:rPr>
          <w:lang w:val="fr-FR"/>
        </w:rPr>
        <w:t xml:space="preserve"> d’ordre général sur les autres mesures et faits concernant la mise en œuvre de la Convention dans l’</w:t>
      </w:r>
      <w:r w:rsidR="00E6780A" w:rsidRPr="002B74A4">
        <w:rPr>
          <w:lang w:val="fr-FR"/>
        </w:rPr>
        <w:t>État</w:t>
      </w:r>
      <w:r w:rsidR="003229C9" w:rsidRPr="002B74A4">
        <w:rPr>
          <w:lang w:val="fr-FR"/>
        </w:rPr>
        <w:t xml:space="preserve"> partie</w:t>
      </w:r>
    </w:p>
    <w:p w14:paraId="69F0EBE6" w14:textId="39F6AE6C" w:rsidR="003229C9" w:rsidRPr="00202746" w:rsidRDefault="00E6780A" w:rsidP="00202746">
      <w:pPr>
        <w:pStyle w:val="H23G"/>
        <w:suppressAutoHyphens w:val="0"/>
        <w:rPr>
          <w:b w:val="0"/>
          <w:noProof/>
          <w:sz w:val="20"/>
          <w:szCs w:val="20"/>
          <w:lang w:val="fr-FR"/>
        </w:rPr>
      </w:pPr>
      <w:r>
        <w:rPr>
          <w:noProof/>
          <w:sz w:val="20"/>
          <w:szCs w:val="20"/>
          <w:lang w:val="fr-FR"/>
        </w:rPr>
        <w:tab/>
      </w:r>
      <w:r>
        <w:rPr>
          <w:noProof/>
          <w:sz w:val="20"/>
          <w:szCs w:val="20"/>
          <w:lang w:val="fr-FR"/>
        </w:rPr>
        <w:tab/>
      </w:r>
      <w:r w:rsidR="00126A63" w:rsidRPr="00202746">
        <w:rPr>
          <w:noProof/>
          <w:sz w:val="20"/>
          <w:szCs w:val="20"/>
          <w:lang w:val="fr-FR"/>
        </w:rPr>
        <w:t>Réponse au paragraphe 47 de la liste de points</w:t>
      </w:r>
    </w:p>
    <w:p w14:paraId="6683301D" w14:textId="70D90BA2" w:rsidR="003229C9" w:rsidRPr="003229C9" w:rsidRDefault="003229C9" w:rsidP="005344E3">
      <w:pPr>
        <w:pStyle w:val="SingleTxtG"/>
        <w:rPr>
          <w:noProof/>
          <w:lang w:val="fr-FR" w:eastAsia="es-GT"/>
        </w:rPr>
      </w:pPr>
      <w:r w:rsidRPr="003229C9">
        <w:rPr>
          <w:noProof/>
          <w:lang w:val="fr-FR" w:eastAsia="es-GT"/>
        </w:rPr>
        <w:t>360</w:t>
      </w:r>
      <w:r w:rsidR="00265289">
        <w:rPr>
          <w:noProof/>
          <w:lang w:val="fr-FR" w:eastAsia="es-GT"/>
        </w:rPr>
        <w:t>.</w:t>
      </w:r>
      <w:r w:rsidR="00265289">
        <w:rPr>
          <w:noProof/>
          <w:lang w:val="fr-FR" w:eastAsia="es-GT"/>
        </w:rPr>
        <w:tab/>
      </w:r>
      <w:r w:rsidRPr="003229C9">
        <w:rPr>
          <w:noProof/>
          <w:lang w:val="fr-FR" w:eastAsia="es-GT"/>
        </w:rPr>
        <w:t>Les mesures pertinentes d’ordre législatif, administratif, judiciaire prises par l’État pour mettre en œuvre les dispositions de la Convention ont été ci-dessus suffisamment présentées.</w:t>
      </w:r>
      <w:r w:rsidR="00796580">
        <w:rPr>
          <w:noProof/>
          <w:lang w:val="fr-FR" w:eastAsia="es-GT"/>
        </w:rPr>
        <w:t xml:space="preserve"> </w:t>
      </w:r>
    </w:p>
    <w:p w14:paraId="3DE334F1" w14:textId="77777777" w:rsidR="006A45BF" w:rsidRPr="00C326B2" w:rsidRDefault="00BC4217" w:rsidP="00C326B2">
      <w:pPr>
        <w:pStyle w:val="SingleTxtG"/>
        <w:jc w:val="center"/>
        <w:rPr>
          <w:u w:val="single"/>
        </w:rPr>
      </w:pPr>
      <w:r>
        <w:rPr>
          <w:u w:val="single"/>
        </w:rPr>
        <w:tab/>
      </w:r>
      <w:r>
        <w:rPr>
          <w:u w:val="single"/>
        </w:rPr>
        <w:tab/>
      </w:r>
      <w:r>
        <w:rPr>
          <w:u w:val="single"/>
        </w:rPr>
        <w:tab/>
      </w:r>
      <w:r>
        <w:rPr>
          <w:u w:val="single"/>
        </w:rPr>
        <w:tab/>
      </w:r>
    </w:p>
    <w:sectPr w:rsidR="006A45BF" w:rsidRPr="00C326B2" w:rsidSect="00302797">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1C059" w14:textId="77777777" w:rsidR="004C6C47" w:rsidRDefault="004C6C47">
      <w:pPr>
        <w:spacing w:line="240" w:lineRule="auto"/>
      </w:pPr>
    </w:p>
  </w:endnote>
  <w:endnote w:type="continuationSeparator" w:id="0">
    <w:p w14:paraId="6BEA61BB" w14:textId="77777777" w:rsidR="004C6C47" w:rsidRDefault="004C6C47">
      <w:pPr>
        <w:pStyle w:val="Pieddepage"/>
      </w:pPr>
    </w:p>
  </w:endnote>
  <w:endnote w:type="continuationNotice" w:id="1">
    <w:p w14:paraId="2E6A421F" w14:textId="77777777" w:rsidR="004C6C47" w:rsidRDefault="004C6C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ijaya">
    <w:charset w:val="00"/>
    <w:family w:val="roman"/>
    <w:pitch w:val="variable"/>
    <w:sig w:usb0="001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DAC02" w14:textId="77777777" w:rsidR="006A45BF" w:rsidRDefault="00BC4217">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3A091A">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8ADCC" w14:textId="77777777" w:rsidR="006A45BF" w:rsidRDefault="00DC7966">
    <w:pPr>
      <w:pStyle w:val="Pieddepage"/>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D80AA" w14:textId="44A772A4" w:rsidR="003301D7" w:rsidRPr="003301D7" w:rsidRDefault="003301D7" w:rsidP="003301D7">
    <w:pPr>
      <w:pStyle w:val="Pieddepage"/>
      <w:tabs>
        <w:tab w:val="left" w:pos="6520"/>
        <w:tab w:val="right" w:pos="9638"/>
      </w:tabs>
      <w:spacing w:before="120"/>
      <w:rPr>
        <w:sz w:val="20"/>
      </w:rPr>
    </w:pPr>
    <w:r>
      <w:rPr>
        <w:sz w:val="20"/>
      </w:rPr>
      <w:t>GE.24-03925  (F)</w:t>
    </w:r>
    <w:bookmarkStart w:id="33" w:name="_GoBack"/>
    <w:bookmarkEnd w:id="33"/>
    <w:r w:rsidR="00497A6D">
      <w:rPr>
        <w:sz w:val="20"/>
      </w:rPr>
      <w:t xml:space="preserve">    010324    040324</w:t>
    </w:r>
    <w:r>
      <w:rPr>
        <w:sz w:val="20"/>
      </w:rPr>
      <w:tab/>
    </w:r>
    <w:r w:rsidRPr="003301D7">
      <w:rPr>
        <w:noProof/>
        <w:sz w:val="20"/>
        <w:lang w:eastAsia="fr-CH"/>
      </w:rPr>
      <w:drawing>
        <wp:inline distT="0" distB="0" distL="0" distR="0" wp14:anchorId="28D6DC6D" wp14:editId="55D30A6D">
          <wp:extent cx="1105200" cy="234000"/>
          <wp:effectExtent l="0" t="0" r="0" b="0"/>
          <wp:docPr id="738024497"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16126C2" wp14:editId="261EF841">
          <wp:extent cx="563880" cy="563880"/>
          <wp:effectExtent l="0" t="0" r="7620" b="7620"/>
          <wp:docPr id="58193404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15D95C" w14:textId="77777777" w:rsidR="004C6C47" w:rsidRDefault="004C6C47">
      <w:pPr>
        <w:pStyle w:val="Pieddepage"/>
        <w:tabs>
          <w:tab w:val="right" w:pos="2155"/>
        </w:tabs>
        <w:spacing w:after="80" w:line="240" w:lineRule="atLeast"/>
        <w:ind w:left="680"/>
        <w:rPr>
          <w:u w:val="single"/>
        </w:rPr>
      </w:pPr>
      <w:r>
        <w:rPr>
          <w:u w:val="single"/>
        </w:rPr>
        <w:tab/>
      </w:r>
    </w:p>
  </w:footnote>
  <w:footnote w:type="continuationSeparator" w:id="0">
    <w:p w14:paraId="79ABBB82" w14:textId="77777777" w:rsidR="004C6C47" w:rsidRDefault="004C6C47">
      <w:pPr>
        <w:pStyle w:val="Pieddepage"/>
        <w:tabs>
          <w:tab w:val="right" w:pos="2155"/>
        </w:tabs>
        <w:spacing w:after="80" w:line="240" w:lineRule="atLeast"/>
        <w:ind w:left="680"/>
        <w:rPr>
          <w:u w:val="single"/>
        </w:rPr>
      </w:pPr>
      <w:r>
        <w:rPr>
          <w:u w:val="single"/>
        </w:rPr>
        <w:tab/>
      </w:r>
    </w:p>
  </w:footnote>
  <w:footnote w:type="continuationNotice" w:id="1">
    <w:p w14:paraId="1F52C13A" w14:textId="77777777" w:rsidR="004C6C47" w:rsidRDefault="004C6C47">
      <w:pPr>
        <w:spacing w:line="240" w:lineRule="auto"/>
        <w:rPr>
          <w:sz w:val="2"/>
          <w:szCs w:val="2"/>
        </w:rPr>
      </w:pPr>
    </w:p>
  </w:footnote>
  <w:footnote w:id="2">
    <w:p w14:paraId="08B0E999" w14:textId="18BAFA64" w:rsidR="00932DE4" w:rsidRPr="00202746" w:rsidRDefault="00932DE4" w:rsidP="005E61BA">
      <w:pPr>
        <w:pStyle w:val="Notedebasdepage"/>
        <w:rPr>
          <w:sz w:val="20"/>
          <w:lang w:val="fr-CH"/>
        </w:rPr>
      </w:pPr>
      <w:r w:rsidRPr="00202746">
        <w:rPr>
          <w:lang w:val="fr-CH"/>
        </w:rPr>
        <w:tab/>
        <w:t>*</w:t>
      </w:r>
      <w:r w:rsidRPr="00202746">
        <w:rPr>
          <w:lang w:val="fr-CH"/>
        </w:rPr>
        <w:tab/>
      </w:r>
      <w:r w:rsidR="00412583" w:rsidRPr="00202746">
        <w:rPr>
          <w:lang w:val="fr-CH"/>
        </w:rPr>
        <w:t>Le</w:t>
      </w:r>
      <w:r w:rsidRPr="00202746">
        <w:rPr>
          <w:lang w:val="fr-CH"/>
        </w:rPr>
        <w:t xml:space="preserve"> présent document n’a pas été revu par les services d’édition.</w:t>
      </w:r>
    </w:p>
  </w:footnote>
  <w:footnote w:id="3">
    <w:p w14:paraId="2F35192E" w14:textId="2D6E5A60" w:rsidR="006A45BF" w:rsidRPr="00202746" w:rsidRDefault="00BC4217" w:rsidP="005E61BA">
      <w:pPr>
        <w:pStyle w:val="Notedebasdepage"/>
        <w:rPr>
          <w:szCs w:val="18"/>
          <w:lang w:val="fr-CH"/>
        </w:rPr>
      </w:pPr>
      <w:r w:rsidRPr="00202746">
        <w:rPr>
          <w:lang w:val="fr-CH"/>
        </w:rPr>
        <w:tab/>
      </w:r>
      <w:r w:rsidRPr="009A6120">
        <w:rPr>
          <w:rStyle w:val="Appelnotedebasdep"/>
        </w:rPr>
        <w:footnoteRef/>
      </w:r>
      <w:r w:rsidRPr="00202746">
        <w:rPr>
          <w:lang w:val="fr-CH"/>
        </w:rPr>
        <w:tab/>
      </w:r>
      <w:r w:rsidRPr="00202746">
        <w:rPr>
          <w:szCs w:val="18"/>
          <w:lang w:val="fr-CH"/>
        </w:rPr>
        <w:t>Les</w:t>
      </w:r>
      <w:r w:rsidR="00A61F66" w:rsidRPr="00202746">
        <w:rPr>
          <w:szCs w:val="18"/>
          <w:lang w:val="fr-CH"/>
        </w:rPr>
        <w:t xml:space="preserve"> </w:t>
      </w:r>
      <w:r w:rsidRPr="00202746">
        <w:rPr>
          <w:szCs w:val="18"/>
          <w:lang w:val="fr-CH"/>
        </w:rPr>
        <w:t>questions</w:t>
      </w:r>
      <w:r w:rsidR="00A61F66" w:rsidRPr="00202746">
        <w:rPr>
          <w:szCs w:val="18"/>
          <w:lang w:val="fr-CH"/>
        </w:rPr>
        <w:t xml:space="preserve"> </w:t>
      </w:r>
      <w:r w:rsidRPr="00202746">
        <w:rPr>
          <w:szCs w:val="18"/>
          <w:lang w:val="fr-CH"/>
        </w:rPr>
        <w:t>soulevées</w:t>
      </w:r>
      <w:r w:rsidR="00A61F66" w:rsidRPr="00202746">
        <w:rPr>
          <w:szCs w:val="18"/>
          <w:lang w:val="fr-CH"/>
        </w:rPr>
        <w:t xml:space="preserve"> </w:t>
      </w:r>
      <w:r w:rsidRPr="00202746">
        <w:rPr>
          <w:szCs w:val="18"/>
          <w:lang w:val="fr-CH"/>
        </w:rPr>
        <w:t>au</w:t>
      </w:r>
      <w:r w:rsidR="00A61F66" w:rsidRPr="00202746">
        <w:rPr>
          <w:szCs w:val="18"/>
          <w:lang w:val="fr-CH"/>
        </w:rPr>
        <w:t xml:space="preserve"> </w:t>
      </w:r>
      <w:r w:rsidRPr="00202746">
        <w:rPr>
          <w:szCs w:val="18"/>
          <w:lang w:val="fr-CH"/>
        </w:rPr>
        <w:t>titre</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l’article</w:t>
      </w:r>
      <w:r w:rsidR="00A61F66" w:rsidRPr="00202746">
        <w:rPr>
          <w:szCs w:val="18"/>
          <w:lang w:val="fr-CH"/>
        </w:rPr>
        <w:t xml:space="preserve"> </w:t>
      </w:r>
      <w:r w:rsidRPr="00202746">
        <w:rPr>
          <w:szCs w:val="18"/>
          <w:lang w:val="fr-CH"/>
        </w:rPr>
        <w:t>2</w:t>
      </w:r>
      <w:r w:rsidR="00A61F66" w:rsidRPr="00202746">
        <w:rPr>
          <w:szCs w:val="18"/>
          <w:lang w:val="fr-CH"/>
        </w:rPr>
        <w:t xml:space="preserve"> </w:t>
      </w:r>
      <w:r w:rsidRPr="00202746">
        <w:rPr>
          <w:szCs w:val="18"/>
          <w:lang w:val="fr-CH"/>
        </w:rPr>
        <w:t>peuvent</w:t>
      </w:r>
      <w:r w:rsidR="00A61F66" w:rsidRPr="00202746">
        <w:rPr>
          <w:szCs w:val="18"/>
          <w:lang w:val="fr-CH"/>
        </w:rPr>
        <w:t xml:space="preserve"> </w:t>
      </w:r>
      <w:r w:rsidRPr="00202746">
        <w:rPr>
          <w:szCs w:val="18"/>
          <w:lang w:val="fr-CH"/>
        </w:rPr>
        <w:t>également</w:t>
      </w:r>
      <w:r w:rsidR="00A61F66" w:rsidRPr="00202746">
        <w:rPr>
          <w:szCs w:val="18"/>
          <w:lang w:val="fr-CH"/>
        </w:rPr>
        <w:t xml:space="preserve"> </w:t>
      </w:r>
      <w:r w:rsidRPr="00202746">
        <w:rPr>
          <w:szCs w:val="18"/>
          <w:lang w:val="fr-CH"/>
        </w:rPr>
        <w:t>l’être</w:t>
      </w:r>
      <w:r w:rsidR="00A61F66" w:rsidRPr="00202746">
        <w:rPr>
          <w:szCs w:val="18"/>
          <w:lang w:val="fr-CH"/>
        </w:rPr>
        <w:t xml:space="preserve"> </w:t>
      </w:r>
      <w:r w:rsidRPr="00202746">
        <w:rPr>
          <w:szCs w:val="18"/>
          <w:lang w:val="fr-CH"/>
        </w:rPr>
        <w:t>au</w:t>
      </w:r>
      <w:r w:rsidR="00A61F66" w:rsidRPr="00202746">
        <w:rPr>
          <w:szCs w:val="18"/>
          <w:lang w:val="fr-CH"/>
        </w:rPr>
        <w:t xml:space="preserve"> </w:t>
      </w:r>
      <w:r w:rsidRPr="00202746">
        <w:rPr>
          <w:szCs w:val="18"/>
          <w:lang w:val="fr-CH"/>
        </w:rPr>
        <w:t>titre</w:t>
      </w:r>
      <w:r w:rsidR="00A61F66" w:rsidRPr="00202746">
        <w:rPr>
          <w:szCs w:val="18"/>
          <w:lang w:val="fr-CH"/>
        </w:rPr>
        <w:t xml:space="preserve"> </w:t>
      </w:r>
      <w:r w:rsidRPr="00202746">
        <w:rPr>
          <w:szCs w:val="18"/>
          <w:lang w:val="fr-CH"/>
        </w:rPr>
        <w:t>d’autres</w:t>
      </w:r>
      <w:r w:rsidR="00A61F66" w:rsidRPr="00202746">
        <w:rPr>
          <w:szCs w:val="18"/>
          <w:lang w:val="fr-CH"/>
        </w:rPr>
        <w:t xml:space="preserve"> </w:t>
      </w:r>
      <w:r w:rsidRPr="00202746">
        <w:rPr>
          <w:szCs w:val="18"/>
          <w:lang w:val="fr-CH"/>
        </w:rPr>
        <w:t>articles</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la</w:t>
      </w:r>
      <w:r w:rsidR="005E61BA" w:rsidRPr="00202746">
        <w:rPr>
          <w:szCs w:val="18"/>
          <w:lang w:val="fr-CH"/>
        </w:rPr>
        <w:t> </w:t>
      </w:r>
      <w:r w:rsidRPr="00202746">
        <w:rPr>
          <w:szCs w:val="18"/>
          <w:lang w:val="fr-CH"/>
        </w:rPr>
        <w:t>Convention,</w:t>
      </w:r>
      <w:r w:rsidR="00A61F66" w:rsidRPr="00202746">
        <w:rPr>
          <w:szCs w:val="18"/>
          <w:lang w:val="fr-CH"/>
        </w:rPr>
        <w:t xml:space="preserve"> </w:t>
      </w:r>
      <w:r w:rsidRPr="00202746">
        <w:rPr>
          <w:szCs w:val="18"/>
          <w:lang w:val="fr-CH"/>
        </w:rPr>
        <w:t>notamment</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l’article</w:t>
      </w:r>
      <w:r w:rsidR="00A61F66" w:rsidRPr="00202746">
        <w:rPr>
          <w:szCs w:val="18"/>
          <w:lang w:val="fr-CH"/>
        </w:rPr>
        <w:t xml:space="preserve"> </w:t>
      </w:r>
      <w:r w:rsidRPr="00202746">
        <w:rPr>
          <w:szCs w:val="18"/>
          <w:lang w:val="fr-CH"/>
        </w:rPr>
        <w:t>16.</w:t>
      </w:r>
      <w:r w:rsidR="00A61F66" w:rsidRPr="00202746">
        <w:rPr>
          <w:szCs w:val="18"/>
          <w:lang w:val="fr-CH"/>
        </w:rPr>
        <w:t xml:space="preserve"> </w:t>
      </w:r>
      <w:r w:rsidRPr="00202746">
        <w:rPr>
          <w:szCs w:val="18"/>
          <w:lang w:val="fr-CH"/>
        </w:rPr>
        <w:t>Comme</w:t>
      </w:r>
      <w:r w:rsidR="00A61F66" w:rsidRPr="00202746">
        <w:rPr>
          <w:szCs w:val="18"/>
          <w:lang w:val="fr-CH"/>
        </w:rPr>
        <w:t xml:space="preserve"> </w:t>
      </w:r>
      <w:r w:rsidRPr="00202746">
        <w:rPr>
          <w:szCs w:val="18"/>
          <w:lang w:val="fr-CH"/>
        </w:rPr>
        <w:t>il</w:t>
      </w:r>
      <w:r w:rsidR="00A61F66" w:rsidRPr="00202746">
        <w:rPr>
          <w:szCs w:val="18"/>
          <w:lang w:val="fr-CH"/>
        </w:rPr>
        <w:t xml:space="preserve"> </w:t>
      </w:r>
      <w:r w:rsidRPr="00202746">
        <w:rPr>
          <w:szCs w:val="18"/>
          <w:lang w:val="fr-CH"/>
        </w:rPr>
        <w:t>est</w:t>
      </w:r>
      <w:r w:rsidR="00A61F66" w:rsidRPr="00202746">
        <w:rPr>
          <w:szCs w:val="18"/>
          <w:lang w:val="fr-CH"/>
        </w:rPr>
        <w:t xml:space="preserve"> </w:t>
      </w:r>
      <w:r w:rsidRPr="00202746">
        <w:rPr>
          <w:szCs w:val="18"/>
          <w:lang w:val="fr-CH"/>
        </w:rPr>
        <w:t>indiqué</w:t>
      </w:r>
      <w:r w:rsidR="00A61F66" w:rsidRPr="00202746">
        <w:rPr>
          <w:szCs w:val="18"/>
          <w:lang w:val="fr-CH"/>
        </w:rPr>
        <w:t xml:space="preserve"> </w:t>
      </w:r>
      <w:r w:rsidRPr="00202746">
        <w:rPr>
          <w:szCs w:val="18"/>
          <w:lang w:val="fr-CH"/>
        </w:rPr>
        <w:t>au</w:t>
      </w:r>
      <w:r w:rsidR="00A61F66" w:rsidRPr="00202746">
        <w:rPr>
          <w:szCs w:val="18"/>
          <w:lang w:val="fr-CH"/>
        </w:rPr>
        <w:t xml:space="preserve"> </w:t>
      </w:r>
      <w:r w:rsidRPr="00202746">
        <w:rPr>
          <w:szCs w:val="18"/>
          <w:lang w:val="fr-CH"/>
        </w:rPr>
        <w:t>paragraphe</w:t>
      </w:r>
      <w:r w:rsidR="00A61F66" w:rsidRPr="00202746">
        <w:rPr>
          <w:szCs w:val="18"/>
          <w:lang w:val="fr-CH"/>
        </w:rPr>
        <w:t xml:space="preserve"> </w:t>
      </w:r>
      <w:r w:rsidRPr="00202746">
        <w:rPr>
          <w:szCs w:val="18"/>
          <w:lang w:val="fr-CH"/>
        </w:rPr>
        <w:t>3</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l’observation</w:t>
      </w:r>
      <w:r w:rsidR="00A61F66" w:rsidRPr="00202746">
        <w:rPr>
          <w:szCs w:val="18"/>
          <w:lang w:val="fr-CH"/>
        </w:rPr>
        <w:t xml:space="preserve"> </w:t>
      </w:r>
      <w:r w:rsidRPr="00202746">
        <w:rPr>
          <w:szCs w:val="18"/>
          <w:lang w:val="fr-CH"/>
        </w:rPr>
        <w:t>générale</w:t>
      </w:r>
      <w:r w:rsidR="00A61F66" w:rsidRPr="00202746">
        <w:rPr>
          <w:szCs w:val="18"/>
          <w:lang w:val="fr-CH"/>
        </w:rPr>
        <w:t xml:space="preserve"> </w:t>
      </w:r>
      <w:r w:rsidRPr="00202746">
        <w:rPr>
          <w:rFonts w:eastAsia="MS Mincho"/>
          <w:szCs w:val="18"/>
          <w:lang w:val="fr-CH"/>
        </w:rPr>
        <w:t>n</w:t>
      </w:r>
      <w:r w:rsidRPr="00202746">
        <w:rPr>
          <w:rFonts w:eastAsia="MS Mincho"/>
          <w:szCs w:val="18"/>
          <w:vertAlign w:val="superscript"/>
          <w:lang w:val="fr-CH"/>
        </w:rPr>
        <w:t>o</w:t>
      </w:r>
      <w:r w:rsidR="00A61F66" w:rsidRPr="00202746">
        <w:rPr>
          <w:szCs w:val="18"/>
          <w:lang w:val="fr-CH"/>
        </w:rPr>
        <w:t> </w:t>
      </w:r>
      <w:r w:rsidRPr="00202746">
        <w:rPr>
          <w:szCs w:val="18"/>
          <w:lang w:val="fr-CH"/>
        </w:rPr>
        <w:t>2</w:t>
      </w:r>
      <w:r w:rsidR="00A61F66" w:rsidRPr="00202746">
        <w:rPr>
          <w:color w:val="000000"/>
          <w:szCs w:val="18"/>
          <w:lang w:val="fr-CH"/>
        </w:rPr>
        <w:t xml:space="preserve"> </w:t>
      </w:r>
      <w:r w:rsidRPr="00202746">
        <w:rPr>
          <w:szCs w:val="18"/>
          <w:lang w:val="fr-CH"/>
        </w:rPr>
        <w:t>du</w:t>
      </w:r>
      <w:r w:rsidR="00A61F66" w:rsidRPr="00202746">
        <w:rPr>
          <w:szCs w:val="18"/>
          <w:lang w:val="fr-CH"/>
        </w:rPr>
        <w:t xml:space="preserve"> </w:t>
      </w:r>
      <w:r w:rsidRPr="00202746">
        <w:rPr>
          <w:szCs w:val="18"/>
          <w:lang w:val="fr-CH"/>
        </w:rPr>
        <w:t>Comité</w:t>
      </w:r>
      <w:r w:rsidR="00A61F66" w:rsidRPr="00202746">
        <w:rPr>
          <w:szCs w:val="18"/>
          <w:lang w:val="fr-CH"/>
        </w:rPr>
        <w:t xml:space="preserve"> </w:t>
      </w:r>
      <w:r w:rsidRPr="00202746">
        <w:rPr>
          <w:szCs w:val="18"/>
          <w:lang w:val="fr-CH"/>
        </w:rPr>
        <w:t>sur</w:t>
      </w:r>
      <w:r w:rsidR="00A61F66" w:rsidRPr="00202746">
        <w:rPr>
          <w:szCs w:val="18"/>
          <w:lang w:val="fr-CH"/>
        </w:rPr>
        <w:t xml:space="preserve"> </w:t>
      </w:r>
      <w:r w:rsidRPr="00202746">
        <w:rPr>
          <w:szCs w:val="18"/>
          <w:lang w:val="fr-CH"/>
        </w:rPr>
        <w:t>l’application</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l’article</w:t>
      </w:r>
      <w:r w:rsidR="00A61F66" w:rsidRPr="00202746">
        <w:rPr>
          <w:szCs w:val="18"/>
          <w:lang w:val="fr-CH"/>
        </w:rPr>
        <w:t xml:space="preserve"> </w:t>
      </w:r>
      <w:r w:rsidRPr="00202746">
        <w:rPr>
          <w:szCs w:val="18"/>
          <w:lang w:val="fr-CH"/>
        </w:rPr>
        <w:t>2</w:t>
      </w:r>
      <w:r w:rsidR="00A61F66" w:rsidRPr="00202746">
        <w:rPr>
          <w:szCs w:val="18"/>
          <w:lang w:val="fr-CH"/>
        </w:rPr>
        <w:t xml:space="preserve"> </w:t>
      </w:r>
      <w:r w:rsidRPr="00202746">
        <w:rPr>
          <w:szCs w:val="18"/>
          <w:lang w:val="fr-CH"/>
        </w:rPr>
        <w:t>par</w:t>
      </w:r>
      <w:r w:rsidR="00A61F66" w:rsidRPr="00202746">
        <w:rPr>
          <w:szCs w:val="18"/>
          <w:lang w:val="fr-CH"/>
        </w:rPr>
        <w:t xml:space="preserve"> </w:t>
      </w:r>
      <w:r w:rsidRPr="00202746">
        <w:rPr>
          <w:szCs w:val="18"/>
          <w:lang w:val="fr-CH"/>
        </w:rPr>
        <w:t>les</w:t>
      </w:r>
      <w:r w:rsidR="00A61F66" w:rsidRPr="00202746">
        <w:rPr>
          <w:szCs w:val="18"/>
          <w:lang w:val="fr-CH"/>
        </w:rPr>
        <w:t xml:space="preserve"> </w:t>
      </w:r>
      <w:r w:rsidRPr="00202746">
        <w:rPr>
          <w:szCs w:val="18"/>
          <w:lang w:val="fr-CH"/>
        </w:rPr>
        <w:t>États</w:t>
      </w:r>
      <w:r w:rsidR="00A61F66" w:rsidRPr="00202746">
        <w:rPr>
          <w:szCs w:val="18"/>
          <w:lang w:val="fr-CH"/>
        </w:rPr>
        <w:t xml:space="preserve"> </w:t>
      </w:r>
      <w:r w:rsidRPr="00202746">
        <w:rPr>
          <w:szCs w:val="18"/>
          <w:lang w:val="fr-CH"/>
        </w:rPr>
        <w:t>parties,</w:t>
      </w:r>
      <w:r w:rsidR="00A61F66" w:rsidRPr="00202746">
        <w:rPr>
          <w:szCs w:val="18"/>
          <w:lang w:val="fr-CH"/>
        </w:rPr>
        <w:t xml:space="preserve"> </w:t>
      </w:r>
      <w:r w:rsidRPr="00202746">
        <w:rPr>
          <w:szCs w:val="18"/>
          <w:lang w:val="fr-CH"/>
        </w:rPr>
        <w:t>l’obligation</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prévenir</w:t>
      </w:r>
      <w:r w:rsidR="00A61F66" w:rsidRPr="00202746">
        <w:rPr>
          <w:szCs w:val="18"/>
          <w:lang w:val="fr-CH"/>
        </w:rPr>
        <w:t xml:space="preserve"> </w:t>
      </w:r>
      <w:r w:rsidRPr="00202746">
        <w:rPr>
          <w:szCs w:val="18"/>
          <w:lang w:val="fr-CH"/>
        </w:rPr>
        <w:t>la</w:t>
      </w:r>
      <w:r w:rsidR="005E61BA" w:rsidRPr="00202746">
        <w:rPr>
          <w:szCs w:val="18"/>
          <w:lang w:val="fr-CH"/>
        </w:rPr>
        <w:t> </w:t>
      </w:r>
      <w:r w:rsidRPr="00202746">
        <w:rPr>
          <w:szCs w:val="18"/>
          <w:lang w:val="fr-CH"/>
        </w:rPr>
        <w:t>torture</w:t>
      </w:r>
      <w:r w:rsidR="00A61F66" w:rsidRPr="00202746">
        <w:rPr>
          <w:szCs w:val="18"/>
          <w:lang w:val="fr-CH"/>
        </w:rPr>
        <w:t xml:space="preserve"> </w:t>
      </w:r>
      <w:r w:rsidRPr="00202746">
        <w:rPr>
          <w:szCs w:val="18"/>
          <w:lang w:val="fr-CH"/>
        </w:rPr>
        <w:t>consacrée</w:t>
      </w:r>
      <w:r w:rsidR="00A61F66" w:rsidRPr="00202746">
        <w:rPr>
          <w:szCs w:val="18"/>
          <w:lang w:val="fr-CH"/>
        </w:rPr>
        <w:t xml:space="preserve"> </w:t>
      </w:r>
      <w:r w:rsidRPr="00202746">
        <w:rPr>
          <w:szCs w:val="18"/>
          <w:lang w:val="fr-CH"/>
        </w:rPr>
        <w:t>à</w:t>
      </w:r>
      <w:r w:rsidR="00A61F66" w:rsidRPr="00202746">
        <w:rPr>
          <w:szCs w:val="18"/>
          <w:lang w:val="fr-CH"/>
        </w:rPr>
        <w:t xml:space="preserve"> </w:t>
      </w:r>
      <w:r w:rsidRPr="00202746">
        <w:rPr>
          <w:szCs w:val="18"/>
          <w:lang w:val="fr-CH"/>
        </w:rPr>
        <w:t>l’article</w:t>
      </w:r>
      <w:r w:rsidR="00A61F66" w:rsidRPr="00202746">
        <w:rPr>
          <w:szCs w:val="18"/>
          <w:lang w:val="fr-CH"/>
        </w:rPr>
        <w:t xml:space="preserve"> </w:t>
      </w:r>
      <w:r w:rsidRPr="00202746">
        <w:rPr>
          <w:szCs w:val="18"/>
          <w:lang w:val="fr-CH"/>
        </w:rPr>
        <w:t>2</w:t>
      </w:r>
      <w:r w:rsidR="00A61F66" w:rsidRPr="00202746">
        <w:rPr>
          <w:szCs w:val="18"/>
          <w:lang w:val="fr-CH"/>
        </w:rPr>
        <w:t xml:space="preserve"> </w:t>
      </w:r>
      <w:r w:rsidRPr="00202746">
        <w:rPr>
          <w:szCs w:val="18"/>
          <w:lang w:val="fr-CH"/>
        </w:rPr>
        <w:t>est</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portée</w:t>
      </w:r>
      <w:r w:rsidR="00A61F66" w:rsidRPr="00202746">
        <w:rPr>
          <w:szCs w:val="18"/>
          <w:lang w:val="fr-CH"/>
        </w:rPr>
        <w:t xml:space="preserve"> </w:t>
      </w:r>
      <w:r w:rsidRPr="00202746">
        <w:rPr>
          <w:szCs w:val="18"/>
          <w:lang w:val="fr-CH"/>
        </w:rPr>
        <w:t>large.</w:t>
      </w:r>
      <w:r w:rsidR="00A61F66" w:rsidRPr="00202746">
        <w:rPr>
          <w:szCs w:val="18"/>
          <w:lang w:val="fr-CH"/>
        </w:rPr>
        <w:t xml:space="preserve"> </w:t>
      </w:r>
      <w:r w:rsidRPr="00202746">
        <w:rPr>
          <w:szCs w:val="18"/>
          <w:lang w:val="fr-CH"/>
        </w:rPr>
        <w:t>Cette</w:t>
      </w:r>
      <w:r w:rsidR="00A61F66" w:rsidRPr="00202746">
        <w:rPr>
          <w:szCs w:val="18"/>
          <w:lang w:val="fr-CH"/>
        </w:rPr>
        <w:t xml:space="preserve"> </w:t>
      </w:r>
      <w:r w:rsidRPr="00202746">
        <w:rPr>
          <w:szCs w:val="18"/>
          <w:lang w:val="fr-CH"/>
        </w:rPr>
        <w:t>obligation</w:t>
      </w:r>
      <w:r w:rsidR="00A61F66" w:rsidRPr="00202746">
        <w:rPr>
          <w:szCs w:val="18"/>
          <w:lang w:val="fr-CH"/>
        </w:rPr>
        <w:t xml:space="preserve"> </w:t>
      </w:r>
      <w:r w:rsidRPr="00202746">
        <w:rPr>
          <w:szCs w:val="18"/>
          <w:lang w:val="fr-CH"/>
        </w:rPr>
        <w:t>et</w:t>
      </w:r>
      <w:r w:rsidR="00A61F66" w:rsidRPr="00202746">
        <w:rPr>
          <w:szCs w:val="18"/>
          <w:lang w:val="fr-CH"/>
        </w:rPr>
        <w:t xml:space="preserve"> </w:t>
      </w:r>
      <w:r w:rsidRPr="00202746">
        <w:rPr>
          <w:szCs w:val="18"/>
          <w:lang w:val="fr-CH"/>
        </w:rPr>
        <w:t>celle</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prévenir</w:t>
      </w:r>
      <w:r w:rsidR="00A61F66" w:rsidRPr="00202746">
        <w:rPr>
          <w:szCs w:val="18"/>
          <w:lang w:val="fr-CH"/>
        </w:rPr>
        <w:t xml:space="preserve"> </w:t>
      </w:r>
      <w:r w:rsidRPr="00202746">
        <w:rPr>
          <w:szCs w:val="18"/>
          <w:lang w:val="fr-CH"/>
        </w:rPr>
        <w:t>les</w:t>
      </w:r>
      <w:r w:rsidR="00A61F66" w:rsidRPr="00202746">
        <w:rPr>
          <w:szCs w:val="18"/>
          <w:lang w:val="fr-CH"/>
        </w:rPr>
        <w:t xml:space="preserve"> </w:t>
      </w:r>
      <w:r w:rsidRPr="00202746">
        <w:rPr>
          <w:szCs w:val="18"/>
          <w:lang w:val="fr-CH"/>
        </w:rPr>
        <w:t>peines</w:t>
      </w:r>
      <w:r w:rsidR="00A61F66" w:rsidRPr="00202746">
        <w:rPr>
          <w:szCs w:val="18"/>
          <w:lang w:val="fr-CH"/>
        </w:rPr>
        <w:t xml:space="preserve"> </w:t>
      </w:r>
      <w:r w:rsidRPr="00202746">
        <w:rPr>
          <w:szCs w:val="18"/>
          <w:lang w:val="fr-CH"/>
        </w:rPr>
        <w:t>ou</w:t>
      </w:r>
      <w:r w:rsidR="005E61BA" w:rsidRPr="00202746">
        <w:rPr>
          <w:szCs w:val="18"/>
          <w:lang w:val="fr-CH"/>
        </w:rPr>
        <w:t> </w:t>
      </w:r>
      <w:r w:rsidRPr="00202746">
        <w:rPr>
          <w:szCs w:val="18"/>
          <w:lang w:val="fr-CH"/>
        </w:rPr>
        <w:t>traitements</w:t>
      </w:r>
      <w:r w:rsidR="00A61F66" w:rsidRPr="00202746">
        <w:rPr>
          <w:szCs w:val="18"/>
          <w:lang w:val="fr-CH"/>
        </w:rPr>
        <w:t xml:space="preserve"> </w:t>
      </w:r>
      <w:r w:rsidRPr="00202746">
        <w:rPr>
          <w:szCs w:val="18"/>
          <w:lang w:val="fr-CH"/>
        </w:rPr>
        <w:t>cruels,</w:t>
      </w:r>
      <w:r w:rsidR="00A61F66" w:rsidRPr="00202746">
        <w:rPr>
          <w:szCs w:val="18"/>
          <w:lang w:val="fr-CH"/>
        </w:rPr>
        <w:t xml:space="preserve"> </w:t>
      </w:r>
      <w:r w:rsidRPr="00202746">
        <w:rPr>
          <w:szCs w:val="18"/>
          <w:lang w:val="fr-CH"/>
        </w:rPr>
        <w:t>inhumains</w:t>
      </w:r>
      <w:r w:rsidR="00A61F66" w:rsidRPr="00202746">
        <w:rPr>
          <w:szCs w:val="18"/>
          <w:lang w:val="fr-CH"/>
        </w:rPr>
        <w:t xml:space="preserve"> </w:t>
      </w:r>
      <w:r w:rsidRPr="00202746">
        <w:rPr>
          <w:szCs w:val="18"/>
          <w:lang w:val="fr-CH"/>
        </w:rPr>
        <w:t>ou</w:t>
      </w:r>
      <w:r w:rsidR="00A61F66" w:rsidRPr="00202746">
        <w:rPr>
          <w:szCs w:val="18"/>
          <w:lang w:val="fr-CH"/>
        </w:rPr>
        <w:t xml:space="preserve"> </w:t>
      </w:r>
      <w:r w:rsidRPr="00202746">
        <w:rPr>
          <w:szCs w:val="18"/>
          <w:lang w:val="fr-CH"/>
        </w:rPr>
        <w:t>dégradants,</w:t>
      </w:r>
      <w:r w:rsidR="00A61F66" w:rsidRPr="00202746">
        <w:rPr>
          <w:szCs w:val="18"/>
          <w:lang w:val="fr-CH"/>
        </w:rPr>
        <w:t xml:space="preserve"> </w:t>
      </w:r>
      <w:r w:rsidRPr="00202746">
        <w:rPr>
          <w:szCs w:val="18"/>
          <w:lang w:val="fr-CH"/>
        </w:rPr>
        <w:t>énoncée</w:t>
      </w:r>
      <w:r w:rsidR="00A61F66" w:rsidRPr="00202746">
        <w:rPr>
          <w:szCs w:val="18"/>
          <w:lang w:val="fr-CH"/>
        </w:rPr>
        <w:t xml:space="preserve"> </w:t>
      </w:r>
      <w:r w:rsidRPr="00202746">
        <w:rPr>
          <w:szCs w:val="18"/>
          <w:lang w:val="fr-CH"/>
        </w:rPr>
        <w:t>au</w:t>
      </w:r>
      <w:r w:rsidR="00A61F66" w:rsidRPr="00202746">
        <w:rPr>
          <w:szCs w:val="18"/>
          <w:lang w:val="fr-CH"/>
        </w:rPr>
        <w:t xml:space="preserve"> </w:t>
      </w:r>
      <w:r w:rsidRPr="00202746">
        <w:rPr>
          <w:szCs w:val="18"/>
          <w:lang w:val="fr-CH"/>
        </w:rPr>
        <w:t>paragraphe</w:t>
      </w:r>
      <w:r w:rsidR="00A61F66" w:rsidRPr="00202746">
        <w:rPr>
          <w:szCs w:val="18"/>
          <w:lang w:val="fr-CH"/>
        </w:rPr>
        <w:t xml:space="preserve"> </w:t>
      </w:r>
      <w:r w:rsidRPr="00202746">
        <w:rPr>
          <w:szCs w:val="18"/>
          <w:lang w:val="fr-CH"/>
        </w:rPr>
        <w:t>1</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l’article</w:t>
      </w:r>
      <w:r w:rsidR="00A61F66" w:rsidRPr="00202746">
        <w:rPr>
          <w:szCs w:val="18"/>
          <w:lang w:val="fr-CH"/>
        </w:rPr>
        <w:t xml:space="preserve"> </w:t>
      </w:r>
      <w:r w:rsidRPr="00202746">
        <w:rPr>
          <w:szCs w:val="18"/>
          <w:lang w:val="fr-CH"/>
        </w:rPr>
        <w:t>16,</w:t>
      </w:r>
      <w:r w:rsidR="00A61F66" w:rsidRPr="00202746">
        <w:rPr>
          <w:szCs w:val="18"/>
          <w:lang w:val="fr-CH"/>
        </w:rPr>
        <w:t xml:space="preserve"> </w:t>
      </w:r>
      <w:r w:rsidRPr="00202746">
        <w:rPr>
          <w:szCs w:val="18"/>
          <w:lang w:val="fr-CH"/>
        </w:rPr>
        <w:t>sont</w:t>
      </w:r>
      <w:r w:rsidR="00A61F66" w:rsidRPr="00202746">
        <w:rPr>
          <w:szCs w:val="18"/>
          <w:lang w:val="fr-CH"/>
        </w:rPr>
        <w:t xml:space="preserve"> </w:t>
      </w:r>
      <w:r w:rsidRPr="00202746">
        <w:rPr>
          <w:szCs w:val="18"/>
          <w:lang w:val="fr-CH"/>
        </w:rPr>
        <w:t>indissociables,</w:t>
      </w:r>
      <w:r w:rsidR="00A61F66" w:rsidRPr="00202746">
        <w:rPr>
          <w:szCs w:val="18"/>
          <w:lang w:val="fr-CH"/>
        </w:rPr>
        <w:t xml:space="preserve"> </w:t>
      </w:r>
      <w:r w:rsidRPr="00202746">
        <w:rPr>
          <w:szCs w:val="18"/>
          <w:lang w:val="fr-CH"/>
        </w:rPr>
        <w:t>interdépendantes</w:t>
      </w:r>
      <w:r w:rsidR="00A61F66" w:rsidRPr="00202746">
        <w:rPr>
          <w:szCs w:val="18"/>
          <w:lang w:val="fr-CH"/>
        </w:rPr>
        <w:t xml:space="preserve"> </w:t>
      </w:r>
      <w:r w:rsidRPr="00202746">
        <w:rPr>
          <w:szCs w:val="18"/>
          <w:lang w:val="fr-CH"/>
        </w:rPr>
        <w:t>et</w:t>
      </w:r>
      <w:r w:rsidR="00A61F66" w:rsidRPr="00202746">
        <w:rPr>
          <w:szCs w:val="18"/>
          <w:lang w:val="fr-CH"/>
        </w:rPr>
        <w:t xml:space="preserve"> </w:t>
      </w:r>
      <w:r w:rsidRPr="00202746">
        <w:rPr>
          <w:szCs w:val="18"/>
          <w:lang w:val="fr-CH"/>
        </w:rPr>
        <w:t>intimement</w:t>
      </w:r>
      <w:r w:rsidR="00A61F66" w:rsidRPr="00202746">
        <w:rPr>
          <w:szCs w:val="18"/>
          <w:lang w:val="fr-CH"/>
        </w:rPr>
        <w:t xml:space="preserve"> </w:t>
      </w:r>
      <w:r w:rsidRPr="00202746">
        <w:rPr>
          <w:szCs w:val="18"/>
          <w:lang w:val="fr-CH"/>
        </w:rPr>
        <w:t>liées.</w:t>
      </w:r>
      <w:r w:rsidR="00A61F66" w:rsidRPr="00202746">
        <w:rPr>
          <w:szCs w:val="18"/>
          <w:lang w:val="fr-CH"/>
        </w:rPr>
        <w:t xml:space="preserve"> </w:t>
      </w:r>
      <w:r w:rsidRPr="00202746">
        <w:rPr>
          <w:szCs w:val="18"/>
          <w:lang w:val="fr-CH"/>
        </w:rPr>
        <w:t>L’obligation</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prévenir</w:t>
      </w:r>
      <w:r w:rsidR="00A61F66" w:rsidRPr="00202746">
        <w:rPr>
          <w:szCs w:val="18"/>
          <w:lang w:val="fr-CH"/>
        </w:rPr>
        <w:t xml:space="preserve"> </w:t>
      </w:r>
      <w:r w:rsidRPr="00202746">
        <w:rPr>
          <w:szCs w:val="18"/>
          <w:lang w:val="fr-CH"/>
        </w:rPr>
        <w:t>les</w:t>
      </w:r>
      <w:r w:rsidR="00A61F66" w:rsidRPr="00202746">
        <w:rPr>
          <w:szCs w:val="18"/>
          <w:lang w:val="fr-CH"/>
        </w:rPr>
        <w:t xml:space="preserve"> </w:t>
      </w:r>
      <w:r w:rsidRPr="00202746">
        <w:rPr>
          <w:szCs w:val="18"/>
          <w:lang w:val="fr-CH"/>
        </w:rPr>
        <w:t>mauvais</w:t>
      </w:r>
      <w:r w:rsidR="00A61F66" w:rsidRPr="00202746">
        <w:rPr>
          <w:szCs w:val="18"/>
          <w:lang w:val="fr-CH"/>
        </w:rPr>
        <w:t xml:space="preserve"> </w:t>
      </w:r>
      <w:r w:rsidRPr="00202746">
        <w:rPr>
          <w:szCs w:val="18"/>
          <w:lang w:val="fr-CH"/>
        </w:rPr>
        <w:t>traitements</w:t>
      </w:r>
      <w:r w:rsidR="00A61F66" w:rsidRPr="00202746">
        <w:rPr>
          <w:szCs w:val="18"/>
          <w:lang w:val="fr-CH"/>
        </w:rPr>
        <w:t xml:space="preserve"> </w:t>
      </w:r>
      <w:r w:rsidRPr="00202746">
        <w:rPr>
          <w:szCs w:val="18"/>
          <w:lang w:val="fr-CH"/>
        </w:rPr>
        <w:t>recoupe</w:t>
      </w:r>
      <w:r w:rsidR="00A61F66" w:rsidRPr="00202746">
        <w:rPr>
          <w:szCs w:val="18"/>
          <w:lang w:val="fr-CH"/>
        </w:rPr>
        <w:t xml:space="preserve"> </w:t>
      </w:r>
      <w:r w:rsidRPr="00202746">
        <w:rPr>
          <w:szCs w:val="18"/>
          <w:lang w:val="fr-CH"/>
        </w:rPr>
        <w:t>dans</w:t>
      </w:r>
      <w:r w:rsidR="00A61F66" w:rsidRPr="00202746">
        <w:rPr>
          <w:szCs w:val="18"/>
          <w:lang w:val="fr-CH"/>
        </w:rPr>
        <w:t xml:space="preserve"> </w:t>
      </w:r>
      <w:r w:rsidRPr="00202746">
        <w:rPr>
          <w:szCs w:val="18"/>
          <w:lang w:val="fr-CH"/>
        </w:rPr>
        <w:t>la</w:t>
      </w:r>
      <w:r w:rsidR="00A61F66" w:rsidRPr="00202746">
        <w:rPr>
          <w:szCs w:val="18"/>
          <w:lang w:val="fr-CH"/>
        </w:rPr>
        <w:t xml:space="preserve"> </w:t>
      </w:r>
      <w:r w:rsidRPr="00202746">
        <w:rPr>
          <w:szCs w:val="18"/>
          <w:lang w:val="fr-CH"/>
        </w:rPr>
        <w:t>pratique</w:t>
      </w:r>
      <w:r w:rsidR="00A61F66" w:rsidRPr="00202746">
        <w:rPr>
          <w:szCs w:val="18"/>
          <w:lang w:val="fr-CH"/>
        </w:rPr>
        <w:t xml:space="preserve"> </w:t>
      </w:r>
      <w:r w:rsidRPr="00202746">
        <w:rPr>
          <w:szCs w:val="18"/>
          <w:lang w:val="fr-CH"/>
        </w:rPr>
        <w:t>celle</w:t>
      </w:r>
      <w:r w:rsidR="00A61F66" w:rsidRPr="00202746">
        <w:rPr>
          <w:szCs w:val="18"/>
          <w:lang w:val="fr-CH"/>
        </w:rPr>
        <w:t xml:space="preserve"> </w:t>
      </w:r>
      <w:r w:rsidRPr="00202746">
        <w:rPr>
          <w:szCs w:val="18"/>
          <w:lang w:val="fr-CH"/>
        </w:rPr>
        <w:t>d’empêcher</w:t>
      </w:r>
      <w:r w:rsidR="00A61F66" w:rsidRPr="00202746">
        <w:rPr>
          <w:szCs w:val="18"/>
          <w:lang w:val="fr-CH"/>
        </w:rPr>
        <w:t xml:space="preserve"> </w:t>
      </w:r>
      <w:r w:rsidRPr="00202746">
        <w:rPr>
          <w:szCs w:val="18"/>
          <w:lang w:val="fr-CH"/>
        </w:rPr>
        <w:t>que</w:t>
      </w:r>
      <w:r w:rsidR="00A61F66" w:rsidRPr="00202746">
        <w:rPr>
          <w:szCs w:val="18"/>
          <w:lang w:val="fr-CH"/>
        </w:rPr>
        <w:t xml:space="preserve"> </w:t>
      </w:r>
      <w:r w:rsidRPr="00202746">
        <w:rPr>
          <w:szCs w:val="18"/>
          <w:lang w:val="fr-CH"/>
        </w:rPr>
        <w:t>des</w:t>
      </w:r>
      <w:r w:rsidR="00A61F66" w:rsidRPr="00202746">
        <w:rPr>
          <w:szCs w:val="18"/>
          <w:lang w:val="fr-CH"/>
        </w:rPr>
        <w:t xml:space="preserve"> </w:t>
      </w:r>
      <w:r w:rsidRPr="00202746">
        <w:rPr>
          <w:szCs w:val="18"/>
          <w:lang w:val="fr-CH"/>
        </w:rPr>
        <w:t>actes</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torture</w:t>
      </w:r>
      <w:r w:rsidR="00A61F66" w:rsidRPr="00202746">
        <w:rPr>
          <w:szCs w:val="18"/>
          <w:lang w:val="fr-CH"/>
        </w:rPr>
        <w:t xml:space="preserve"> </w:t>
      </w:r>
      <w:r w:rsidRPr="00202746">
        <w:rPr>
          <w:szCs w:val="18"/>
          <w:lang w:val="fr-CH"/>
        </w:rPr>
        <w:t>ne</w:t>
      </w:r>
      <w:r w:rsidR="00A61F66" w:rsidRPr="00202746">
        <w:rPr>
          <w:szCs w:val="18"/>
          <w:lang w:val="fr-CH"/>
        </w:rPr>
        <w:t xml:space="preserve"> </w:t>
      </w:r>
      <w:r w:rsidRPr="00202746">
        <w:rPr>
          <w:szCs w:val="18"/>
          <w:lang w:val="fr-CH"/>
        </w:rPr>
        <w:t>soient</w:t>
      </w:r>
      <w:r w:rsidR="00A61F66" w:rsidRPr="00202746">
        <w:rPr>
          <w:szCs w:val="18"/>
          <w:lang w:val="fr-CH"/>
        </w:rPr>
        <w:t xml:space="preserve"> </w:t>
      </w:r>
      <w:r w:rsidRPr="00202746">
        <w:rPr>
          <w:szCs w:val="18"/>
          <w:lang w:val="fr-CH"/>
        </w:rPr>
        <w:t>commis</w:t>
      </w:r>
      <w:r w:rsidR="00A61F66" w:rsidRPr="00202746">
        <w:rPr>
          <w:szCs w:val="18"/>
          <w:lang w:val="fr-CH"/>
        </w:rPr>
        <w:t xml:space="preserve"> </w:t>
      </w:r>
      <w:r w:rsidRPr="00202746">
        <w:rPr>
          <w:szCs w:val="18"/>
          <w:lang w:val="fr-CH"/>
        </w:rPr>
        <w:t>et</w:t>
      </w:r>
      <w:r w:rsidR="00A61F66" w:rsidRPr="00202746">
        <w:rPr>
          <w:szCs w:val="18"/>
          <w:lang w:val="fr-CH"/>
        </w:rPr>
        <w:t xml:space="preserve"> </w:t>
      </w:r>
      <w:r w:rsidRPr="00202746">
        <w:rPr>
          <w:szCs w:val="18"/>
          <w:lang w:val="fr-CH"/>
        </w:rPr>
        <w:t>lui</w:t>
      </w:r>
      <w:r w:rsidR="00A61F66" w:rsidRPr="00202746">
        <w:rPr>
          <w:szCs w:val="18"/>
          <w:lang w:val="fr-CH"/>
        </w:rPr>
        <w:t xml:space="preserve"> </w:t>
      </w:r>
      <w:r w:rsidRPr="00202746">
        <w:rPr>
          <w:szCs w:val="18"/>
          <w:lang w:val="fr-CH"/>
        </w:rPr>
        <w:t>est</w:t>
      </w:r>
      <w:r w:rsidR="00A61F66" w:rsidRPr="00202746">
        <w:rPr>
          <w:szCs w:val="18"/>
          <w:lang w:val="fr-CH"/>
        </w:rPr>
        <w:t xml:space="preserve"> </w:t>
      </w:r>
      <w:r w:rsidRPr="00202746">
        <w:rPr>
          <w:szCs w:val="18"/>
          <w:lang w:val="fr-CH"/>
        </w:rPr>
        <w:t>dans</w:t>
      </w:r>
      <w:r w:rsidR="00A61F66" w:rsidRPr="00202746">
        <w:rPr>
          <w:szCs w:val="18"/>
          <w:lang w:val="fr-CH"/>
        </w:rPr>
        <w:t xml:space="preserve"> </w:t>
      </w:r>
      <w:r w:rsidRPr="00202746">
        <w:rPr>
          <w:szCs w:val="18"/>
          <w:lang w:val="fr-CH"/>
        </w:rPr>
        <w:t>une</w:t>
      </w:r>
      <w:r w:rsidR="00A61F66" w:rsidRPr="00202746">
        <w:rPr>
          <w:szCs w:val="18"/>
          <w:lang w:val="fr-CH"/>
        </w:rPr>
        <w:t xml:space="preserve"> </w:t>
      </w:r>
      <w:r w:rsidRPr="00202746">
        <w:rPr>
          <w:szCs w:val="18"/>
          <w:lang w:val="fr-CH"/>
        </w:rPr>
        <w:t>large</w:t>
      </w:r>
      <w:r w:rsidR="00A61F66" w:rsidRPr="00202746">
        <w:rPr>
          <w:szCs w:val="18"/>
          <w:lang w:val="fr-CH"/>
        </w:rPr>
        <w:t xml:space="preserve"> </w:t>
      </w:r>
      <w:r w:rsidRPr="00202746">
        <w:rPr>
          <w:szCs w:val="18"/>
          <w:lang w:val="fr-CH"/>
        </w:rPr>
        <w:t>mesure</w:t>
      </w:r>
      <w:r w:rsidR="00A61F66" w:rsidRPr="00202746">
        <w:rPr>
          <w:szCs w:val="18"/>
          <w:lang w:val="fr-CH"/>
        </w:rPr>
        <w:t xml:space="preserve"> </w:t>
      </w:r>
      <w:r w:rsidRPr="00202746">
        <w:rPr>
          <w:szCs w:val="18"/>
          <w:lang w:val="fr-CH"/>
        </w:rPr>
        <w:t>équivalente.</w:t>
      </w:r>
      <w:r w:rsidR="00A61F66" w:rsidRPr="00202746">
        <w:rPr>
          <w:szCs w:val="18"/>
          <w:lang w:val="fr-CH"/>
        </w:rPr>
        <w:t xml:space="preserve"> </w:t>
      </w:r>
      <w:r w:rsidRPr="00202746">
        <w:rPr>
          <w:szCs w:val="18"/>
          <w:lang w:val="fr-CH"/>
        </w:rPr>
        <w:t>Dans</w:t>
      </w:r>
      <w:r w:rsidR="00A61F66" w:rsidRPr="00202746">
        <w:rPr>
          <w:szCs w:val="18"/>
          <w:lang w:val="fr-CH"/>
        </w:rPr>
        <w:t xml:space="preserve"> </w:t>
      </w:r>
      <w:r w:rsidRPr="00202746">
        <w:rPr>
          <w:szCs w:val="18"/>
          <w:lang w:val="fr-CH"/>
        </w:rPr>
        <w:t>la</w:t>
      </w:r>
      <w:r w:rsidR="00A61F66" w:rsidRPr="00202746">
        <w:rPr>
          <w:szCs w:val="18"/>
          <w:lang w:val="fr-CH"/>
        </w:rPr>
        <w:t xml:space="preserve"> </w:t>
      </w:r>
      <w:r w:rsidRPr="00202746">
        <w:rPr>
          <w:szCs w:val="18"/>
          <w:lang w:val="fr-CH"/>
        </w:rPr>
        <w:t>pratique,</w:t>
      </w:r>
      <w:r w:rsidR="00A61F66" w:rsidRPr="00202746">
        <w:rPr>
          <w:szCs w:val="18"/>
          <w:lang w:val="fr-CH"/>
        </w:rPr>
        <w:t xml:space="preserve"> </w:t>
      </w:r>
      <w:r w:rsidRPr="00202746">
        <w:rPr>
          <w:szCs w:val="18"/>
          <w:lang w:val="fr-CH"/>
        </w:rPr>
        <w:t>la</w:t>
      </w:r>
      <w:r w:rsidR="00A61F66" w:rsidRPr="00202746">
        <w:rPr>
          <w:szCs w:val="18"/>
          <w:lang w:val="fr-CH"/>
        </w:rPr>
        <w:t xml:space="preserve"> </w:t>
      </w:r>
      <w:r w:rsidRPr="00202746">
        <w:rPr>
          <w:szCs w:val="18"/>
          <w:lang w:val="fr-CH"/>
        </w:rPr>
        <w:t>ligne</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démarcation</w:t>
      </w:r>
      <w:r w:rsidR="00A61F66" w:rsidRPr="00202746">
        <w:rPr>
          <w:szCs w:val="18"/>
          <w:lang w:val="fr-CH"/>
        </w:rPr>
        <w:t xml:space="preserve"> </w:t>
      </w:r>
      <w:r w:rsidRPr="00202746">
        <w:rPr>
          <w:szCs w:val="18"/>
          <w:lang w:val="fr-CH"/>
        </w:rPr>
        <w:t>entre</w:t>
      </w:r>
      <w:r w:rsidR="00A61F66" w:rsidRPr="00202746">
        <w:rPr>
          <w:szCs w:val="18"/>
          <w:lang w:val="fr-CH"/>
        </w:rPr>
        <w:t xml:space="preserve"> </w:t>
      </w:r>
      <w:r w:rsidRPr="00202746">
        <w:rPr>
          <w:szCs w:val="18"/>
          <w:lang w:val="fr-CH"/>
        </w:rPr>
        <w:t>les</w:t>
      </w:r>
      <w:r w:rsidR="00A61F66" w:rsidRPr="00202746">
        <w:rPr>
          <w:szCs w:val="18"/>
          <w:lang w:val="fr-CH"/>
        </w:rPr>
        <w:t xml:space="preserve"> </w:t>
      </w:r>
      <w:r w:rsidRPr="00202746">
        <w:rPr>
          <w:szCs w:val="18"/>
          <w:lang w:val="fr-CH"/>
        </w:rPr>
        <w:t>mauvais</w:t>
      </w:r>
      <w:r w:rsidR="00A61F66" w:rsidRPr="00202746">
        <w:rPr>
          <w:szCs w:val="18"/>
          <w:lang w:val="fr-CH"/>
        </w:rPr>
        <w:t xml:space="preserve"> </w:t>
      </w:r>
      <w:r w:rsidRPr="00202746">
        <w:rPr>
          <w:szCs w:val="18"/>
          <w:lang w:val="fr-CH"/>
        </w:rPr>
        <w:t>traitements</w:t>
      </w:r>
      <w:r w:rsidR="00A61F66" w:rsidRPr="00202746">
        <w:rPr>
          <w:szCs w:val="18"/>
          <w:lang w:val="fr-CH"/>
        </w:rPr>
        <w:t xml:space="preserve"> </w:t>
      </w:r>
      <w:r w:rsidRPr="00202746">
        <w:rPr>
          <w:szCs w:val="18"/>
          <w:lang w:val="fr-CH"/>
        </w:rPr>
        <w:t>et</w:t>
      </w:r>
      <w:r w:rsidR="00A61F66" w:rsidRPr="00202746">
        <w:rPr>
          <w:szCs w:val="18"/>
          <w:lang w:val="fr-CH"/>
        </w:rPr>
        <w:t xml:space="preserve"> </w:t>
      </w:r>
      <w:r w:rsidRPr="00202746">
        <w:rPr>
          <w:szCs w:val="18"/>
          <w:lang w:val="fr-CH"/>
        </w:rPr>
        <w:t>la</w:t>
      </w:r>
      <w:r w:rsidR="00A61F66" w:rsidRPr="00202746">
        <w:rPr>
          <w:szCs w:val="18"/>
          <w:lang w:val="fr-CH"/>
        </w:rPr>
        <w:t xml:space="preserve"> </w:t>
      </w:r>
      <w:r w:rsidRPr="00202746">
        <w:rPr>
          <w:szCs w:val="18"/>
          <w:lang w:val="fr-CH"/>
        </w:rPr>
        <w:t>torture</w:t>
      </w:r>
      <w:r w:rsidR="00A61F66" w:rsidRPr="00202746">
        <w:rPr>
          <w:szCs w:val="18"/>
          <w:lang w:val="fr-CH"/>
        </w:rPr>
        <w:t xml:space="preserve"> </w:t>
      </w:r>
      <w:r w:rsidRPr="00202746">
        <w:rPr>
          <w:szCs w:val="18"/>
          <w:lang w:val="fr-CH"/>
        </w:rPr>
        <w:t>est</w:t>
      </w:r>
      <w:r w:rsidR="00A61F66" w:rsidRPr="00202746">
        <w:rPr>
          <w:szCs w:val="18"/>
          <w:lang w:val="fr-CH"/>
        </w:rPr>
        <w:t xml:space="preserve"> </w:t>
      </w:r>
      <w:r w:rsidRPr="00202746">
        <w:rPr>
          <w:szCs w:val="18"/>
          <w:lang w:val="fr-CH"/>
        </w:rPr>
        <w:t>souvent</w:t>
      </w:r>
      <w:r w:rsidR="00A61F66" w:rsidRPr="00202746">
        <w:rPr>
          <w:szCs w:val="18"/>
          <w:lang w:val="fr-CH"/>
        </w:rPr>
        <w:t xml:space="preserve"> </w:t>
      </w:r>
      <w:r w:rsidRPr="00202746">
        <w:rPr>
          <w:szCs w:val="18"/>
          <w:lang w:val="fr-CH"/>
        </w:rPr>
        <w:t>floue.</w:t>
      </w:r>
      <w:r w:rsidR="00A61F66" w:rsidRPr="00202746">
        <w:rPr>
          <w:szCs w:val="18"/>
          <w:lang w:val="fr-CH"/>
        </w:rPr>
        <w:t xml:space="preserve"> </w:t>
      </w:r>
      <w:r w:rsidRPr="00202746">
        <w:rPr>
          <w:szCs w:val="18"/>
          <w:lang w:val="fr-CH"/>
        </w:rPr>
        <w:t>Voir</w:t>
      </w:r>
      <w:r w:rsidR="00A61F66" w:rsidRPr="00202746">
        <w:rPr>
          <w:szCs w:val="18"/>
          <w:lang w:val="fr-CH"/>
        </w:rPr>
        <w:t xml:space="preserve"> </w:t>
      </w:r>
      <w:r w:rsidRPr="00202746">
        <w:rPr>
          <w:szCs w:val="18"/>
          <w:lang w:val="fr-CH"/>
        </w:rPr>
        <w:t>également</w:t>
      </w:r>
      <w:r w:rsidR="00A61F66" w:rsidRPr="00202746">
        <w:rPr>
          <w:szCs w:val="18"/>
          <w:lang w:val="fr-CH"/>
        </w:rPr>
        <w:t xml:space="preserve"> </w:t>
      </w:r>
      <w:r w:rsidRPr="00202746">
        <w:rPr>
          <w:szCs w:val="18"/>
          <w:lang w:val="fr-CH"/>
        </w:rPr>
        <w:t>la</w:t>
      </w:r>
      <w:r w:rsidR="00A61F66" w:rsidRPr="00202746">
        <w:rPr>
          <w:szCs w:val="18"/>
          <w:lang w:val="fr-CH"/>
        </w:rPr>
        <w:t xml:space="preserve"> </w:t>
      </w:r>
      <w:r w:rsidRPr="00202746">
        <w:rPr>
          <w:szCs w:val="18"/>
          <w:lang w:val="fr-CH"/>
        </w:rPr>
        <w:t>partie</w:t>
      </w:r>
      <w:r w:rsidR="00A61F66" w:rsidRPr="00202746">
        <w:rPr>
          <w:szCs w:val="18"/>
          <w:lang w:val="fr-CH"/>
        </w:rPr>
        <w:t xml:space="preserve"> </w:t>
      </w:r>
      <w:r w:rsidRPr="00202746">
        <w:rPr>
          <w:szCs w:val="18"/>
          <w:lang w:val="fr-CH"/>
        </w:rPr>
        <w:t>V</w:t>
      </w:r>
      <w:r w:rsidR="00A61F66" w:rsidRPr="00202746">
        <w:rPr>
          <w:szCs w:val="18"/>
          <w:lang w:val="fr-CH"/>
        </w:rPr>
        <w:t xml:space="preserve"> </w:t>
      </w:r>
      <w:r w:rsidRPr="00202746">
        <w:rPr>
          <w:szCs w:val="18"/>
          <w:lang w:val="fr-CH"/>
        </w:rPr>
        <w:t>de</w:t>
      </w:r>
      <w:r w:rsidR="00A61F66" w:rsidRPr="00202746">
        <w:rPr>
          <w:szCs w:val="18"/>
          <w:lang w:val="fr-CH"/>
        </w:rPr>
        <w:t xml:space="preserve"> </w:t>
      </w:r>
      <w:r w:rsidRPr="00202746">
        <w:rPr>
          <w:szCs w:val="18"/>
          <w:lang w:val="fr-CH"/>
        </w:rPr>
        <w:t>cette</w:t>
      </w:r>
      <w:r w:rsidR="00A61F66" w:rsidRPr="00202746">
        <w:rPr>
          <w:szCs w:val="18"/>
          <w:lang w:val="fr-CH"/>
        </w:rPr>
        <w:t xml:space="preserve"> </w:t>
      </w:r>
      <w:r w:rsidRPr="00202746">
        <w:rPr>
          <w:szCs w:val="18"/>
          <w:lang w:val="fr-CH"/>
        </w:rPr>
        <w:t>même</w:t>
      </w:r>
      <w:r w:rsidR="00A61F66" w:rsidRPr="00202746">
        <w:rPr>
          <w:szCs w:val="18"/>
          <w:lang w:val="fr-CH"/>
        </w:rPr>
        <w:t xml:space="preserve"> </w:t>
      </w:r>
      <w:r w:rsidRPr="00202746">
        <w:rPr>
          <w:szCs w:val="18"/>
          <w:lang w:val="fr-CH"/>
        </w:rPr>
        <w:t>observation</w:t>
      </w:r>
      <w:r w:rsidR="00A61F66" w:rsidRPr="00202746">
        <w:rPr>
          <w:szCs w:val="18"/>
          <w:lang w:val="fr-CH"/>
        </w:rPr>
        <w:t xml:space="preserve"> </w:t>
      </w:r>
      <w:r w:rsidRPr="00202746">
        <w:rPr>
          <w:szCs w:val="18"/>
          <w:lang w:val="fr-CH"/>
        </w:rPr>
        <w:t>générale.</w:t>
      </w:r>
    </w:p>
  </w:footnote>
  <w:footnote w:id="4">
    <w:p w14:paraId="2DDF4ACA" w14:textId="45B03AD2" w:rsidR="00F66EDD" w:rsidRPr="00202746" w:rsidRDefault="00C207C5" w:rsidP="005E61BA">
      <w:pPr>
        <w:pStyle w:val="Notedebasdepage"/>
        <w:rPr>
          <w:lang w:val="fr-CH"/>
        </w:rPr>
      </w:pPr>
      <w:r w:rsidRPr="00202746">
        <w:rPr>
          <w:lang w:val="fr-CH"/>
        </w:rPr>
        <w:tab/>
      </w:r>
      <w:r w:rsidR="00F66EDD" w:rsidRPr="009A6120">
        <w:rPr>
          <w:rStyle w:val="Appelnotedebasdep"/>
        </w:rPr>
        <w:footnoteRef/>
      </w:r>
      <w:r w:rsidR="00F66EDD" w:rsidRPr="00202746">
        <w:rPr>
          <w:lang w:val="fr-CH"/>
        </w:rPr>
        <w:t xml:space="preserve"> </w:t>
      </w:r>
      <w:r w:rsidRPr="00202746">
        <w:rPr>
          <w:lang w:val="fr-CH"/>
        </w:rPr>
        <w:tab/>
      </w:r>
      <w:r w:rsidRPr="00202746">
        <w:rPr>
          <w:lang w:val="fr-CH"/>
        </w:rPr>
        <w:tab/>
      </w:r>
      <w:r w:rsidR="00F66EDD" w:rsidRPr="00202746">
        <w:rPr>
          <w:rFonts w:eastAsia="MS Mincho"/>
          <w:bCs/>
          <w:lang w:val="fr-CH" w:eastAsia="it-IT"/>
        </w:rPr>
        <w:t xml:space="preserve">Rapport du Secrétaire Général des Nations Unies sur les Violences sexuelles liées aux conflits, </w:t>
      </w:r>
      <w:r w:rsidR="00F66EDD" w:rsidRPr="00202746">
        <w:rPr>
          <w:rFonts w:eastAsia="MS Mincho"/>
          <w:lang w:val="fr-CH" w:eastAsia="it-IT"/>
        </w:rPr>
        <w:t>13</w:t>
      </w:r>
      <w:r w:rsidR="00836197" w:rsidRPr="00202746">
        <w:rPr>
          <w:rFonts w:eastAsia="MS Mincho"/>
          <w:lang w:val="fr-CH" w:eastAsia="it-IT"/>
        </w:rPr>
        <w:t> </w:t>
      </w:r>
      <w:r w:rsidR="00F66EDD" w:rsidRPr="00202746">
        <w:rPr>
          <w:rFonts w:eastAsia="MS Mincho"/>
          <w:lang w:val="fr-CH" w:eastAsia="it-IT"/>
        </w:rPr>
        <w:t xml:space="preserve">janvier 2012, </w:t>
      </w:r>
      <w:r w:rsidR="00F66EDD" w:rsidRPr="00202746">
        <w:rPr>
          <w:lang w:val="fr-CH"/>
        </w:rPr>
        <w:t>A/66/657-S/2012/33, page 8</w:t>
      </w:r>
      <w:r w:rsidR="00836197" w:rsidRPr="00202746">
        <w:rPr>
          <w:lang w:val="fr-CH"/>
        </w:rPr>
        <w:t>.</w:t>
      </w:r>
    </w:p>
  </w:footnote>
  <w:footnote w:id="5">
    <w:p w14:paraId="6A44FEBF" w14:textId="2728106B" w:rsidR="00F66EDD" w:rsidRPr="00202746" w:rsidRDefault="00C207C5" w:rsidP="005E61BA">
      <w:pPr>
        <w:pStyle w:val="Notedebasdepage"/>
        <w:rPr>
          <w:lang w:val="fr-CH"/>
        </w:rPr>
      </w:pPr>
      <w:r w:rsidRPr="00202746">
        <w:rPr>
          <w:lang w:val="fr-CH"/>
        </w:rPr>
        <w:tab/>
      </w:r>
      <w:r w:rsidR="00F66EDD" w:rsidRPr="009A6120">
        <w:rPr>
          <w:rStyle w:val="Appelnotedebasdep"/>
        </w:rPr>
        <w:footnoteRef/>
      </w:r>
      <w:r w:rsidR="00F66EDD" w:rsidRPr="00202746">
        <w:rPr>
          <w:lang w:val="fr-CH"/>
        </w:rPr>
        <w:t xml:space="preserve"> </w:t>
      </w:r>
      <w:r w:rsidRPr="00202746">
        <w:rPr>
          <w:lang w:val="fr-CH"/>
        </w:rPr>
        <w:tab/>
      </w:r>
      <w:r w:rsidRPr="00202746">
        <w:rPr>
          <w:lang w:val="fr-CH"/>
        </w:rPr>
        <w:tab/>
      </w:r>
      <w:r w:rsidR="00F66EDD" w:rsidRPr="00202746">
        <w:rPr>
          <w:rFonts w:eastAsia="MS Mincho"/>
          <w:bCs/>
          <w:lang w:val="fr-CH" w:eastAsia="it-IT"/>
        </w:rPr>
        <w:t xml:space="preserve">Rapport du Secrétaire Général des Nations Unies sur les Violences sexuelles liées aux conflits, </w:t>
      </w:r>
      <w:r w:rsidR="00F66EDD" w:rsidRPr="00202746">
        <w:rPr>
          <w:rFonts w:eastAsia="MS Mincho"/>
          <w:lang w:val="fr-CH" w:eastAsia="it-IT"/>
        </w:rPr>
        <w:t>13</w:t>
      </w:r>
      <w:r w:rsidR="00836197" w:rsidRPr="00202746">
        <w:rPr>
          <w:rFonts w:eastAsia="MS Mincho"/>
          <w:lang w:val="fr-CH" w:eastAsia="it-IT"/>
        </w:rPr>
        <w:t> </w:t>
      </w:r>
      <w:r w:rsidR="00F66EDD" w:rsidRPr="00202746">
        <w:rPr>
          <w:rFonts w:eastAsia="MS Mincho"/>
          <w:lang w:val="fr-CH" w:eastAsia="it-IT"/>
        </w:rPr>
        <w:t xml:space="preserve">janvier 2012, </w:t>
      </w:r>
      <w:r w:rsidR="00F66EDD" w:rsidRPr="00202746">
        <w:rPr>
          <w:lang w:val="fr-CH"/>
        </w:rPr>
        <w:t>A/66/657-S/2012/33</w:t>
      </w:r>
      <w:r w:rsidR="00836197" w:rsidRPr="00202746">
        <w:rPr>
          <w:lang w:val="fr-CH"/>
        </w:rPr>
        <w:t>.</w:t>
      </w:r>
    </w:p>
  </w:footnote>
  <w:footnote w:id="6">
    <w:p w14:paraId="73EDDDA5" w14:textId="470AB1A9" w:rsidR="00F66EDD" w:rsidRPr="00202746" w:rsidRDefault="00C207C5" w:rsidP="005E61BA">
      <w:pPr>
        <w:pStyle w:val="Notedebasdepage"/>
        <w:rPr>
          <w:lang w:val="fr-CH"/>
        </w:rPr>
      </w:pPr>
      <w:r w:rsidRPr="00202746">
        <w:rPr>
          <w:lang w:val="fr-CH"/>
        </w:rPr>
        <w:tab/>
      </w:r>
      <w:r w:rsidR="00F66EDD" w:rsidRPr="009A6120">
        <w:rPr>
          <w:rStyle w:val="Appelnotedebasdep"/>
        </w:rPr>
        <w:footnoteRef/>
      </w:r>
      <w:r w:rsidR="00F66EDD" w:rsidRPr="00202746">
        <w:rPr>
          <w:lang w:val="fr-CH"/>
        </w:rPr>
        <w:t xml:space="preserve"> </w:t>
      </w:r>
      <w:r w:rsidRPr="00202746">
        <w:rPr>
          <w:lang w:val="fr-CH"/>
        </w:rPr>
        <w:tab/>
      </w:r>
      <w:r w:rsidRPr="00202746">
        <w:rPr>
          <w:lang w:val="fr-CH"/>
        </w:rPr>
        <w:tab/>
      </w:r>
      <w:r w:rsidR="00F66EDD" w:rsidRPr="00202746">
        <w:rPr>
          <w:rFonts w:eastAsia="MS Mincho"/>
          <w:bCs/>
          <w:lang w:val="fr-CH" w:eastAsia="it-IT"/>
        </w:rPr>
        <w:t xml:space="preserve">Rapport du Secrétaire Général des Nations Unies sur les Violences sexuelles liées aux conflits, </w:t>
      </w:r>
      <w:r w:rsidR="00F66EDD" w:rsidRPr="00202746">
        <w:rPr>
          <w:rFonts w:eastAsia="MS Mincho"/>
          <w:lang w:val="fr-CH" w:eastAsia="it-IT"/>
        </w:rPr>
        <w:t>13</w:t>
      </w:r>
      <w:r w:rsidR="00836197" w:rsidRPr="00202746">
        <w:rPr>
          <w:rFonts w:eastAsia="MS Mincho"/>
          <w:lang w:val="fr-CH" w:eastAsia="it-IT"/>
        </w:rPr>
        <w:t> </w:t>
      </w:r>
      <w:r w:rsidR="00F66EDD" w:rsidRPr="00202746">
        <w:rPr>
          <w:rFonts w:eastAsia="MS Mincho"/>
          <w:lang w:val="fr-CH" w:eastAsia="it-IT"/>
        </w:rPr>
        <w:t>janvier 2012</w:t>
      </w:r>
      <w:r w:rsidR="00F66EDD" w:rsidRPr="00202746">
        <w:rPr>
          <w:lang w:val="fr-CH"/>
        </w:rPr>
        <w:t>, page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11417" w14:textId="12767C9E" w:rsidR="006A45BF" w:rsidRDefault="00DC7966">
    <w:pPr>
      <w:pStyle w:val="En-tte"/>
    </w:pPr>
    <w:r>
      <w:t>CAT/C/CIV/1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22BCB" w14:textId="66976FF2" w:rsidR="006A45BF" w:rsidRDefault="00DC7966">
    <w:pPr>
      <w:pStyle w:val="En-tte"/>
      <w:jc w:val="right"/>
    </w:pPr>
    <w:r>
      <w:t>CAT/C/CIV/1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499"/>
        </w:tabs>
        <w:ind w:left="499"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6A50AC"/>
    <w:multiLevelType w:val="hybridMultilevel"/>
    <w:tmpl w:val="1090CA4E"/>
    <w:lvl w:ilvl="0" w:tplc="B3E02274">
      <w:start w:val="1"/>
      <w:numFmt w:val="lowerLetter"/>
      <w:lvlText w:val="%1)"/>
      <w:lvlJc w:val="left"/>
      <w:pPr>
        <w:ind w:left="720" w:hanging="360"/>
      </w:pPr>
      <w:rPr>
        <w:rFonts w:hint="default"/>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4E9049B"/>
    <w:multiLevelType w:val="multilevel"/>
    <w:tmpl w:val="C87835A8"/>
    <w:styleLink w:val="List11"/>
    <w:lvl w:ilvl="0">
      <w:start w:val="1"/>
      <w:numFmt w:val="decimal"/>
      <w:lvlText w:val="%1."/>
      <w:lvlJc w:val="left"/>
      <w:pPr>
        <w:tabs>
          <w:tab w:val="num" w:pos="567"/>
        </w:tabs>
        <w:ind w:left="567" w:hanging="360"/>
      </w:pPr>
      <w:rPr>
        <w:rFonts w:ascii="Trebuchet MS" w:eastAsia="Trebuchet MS" w:hAnsi="Trebuchet MS" w:cs="Trebuchet MS"/>
        <w:color w:val="000000"/>
        <w:position w:val="0"/>
        <w:sz w:val="24"/>
        <w:szCs w:val="24"/>
        <w:u w:color="000000"/>
      </w:rPr>
    </w:lvl>
    <w:lvl w:ilvl="1">
      <w:start w:val="1"/>
      <w:numFmt w:val="lowerLetter"/>
      <w:lvlText w:val="%2."/>
      <w:lvlJc w:val="left"/>
      <w:pPr>
        <w:tabs>
          <w:tab w:val="num" w:pos="2498"/>
        </w:tabs>
        <w:ind w:left="2498" w:hanging="360"/>
      </w:pPr>
      <w:rPr>
        <w:rFonts w:ascii="Trebuchet MS" w:eastAsia="Trebuchet MS" w:hAnsi="Trebuchet MS" w:cs="Trebuchet MS"/>
        <w:color w:val="000000"/>
        <w:position w:val="0"/>
        <w:sz w:val="24"/>
        <w:szCs w:val="24"/>
        <w:u w:color="000000"/>
      </w:rPr>
    </w:lvl>
    <w:lvl w:ilvl="2">
      <w:start w:val="1"/>
      <w:numFmt w:val="lowerRoman"/>
      <w:lvlText w:val="%3."/>
      <w:lvlJc w:val="left"/>
      <w:pPr>
        <w:tabs>
          <w:tab w:val="num" w:pos="3218"/>
        </w:tabs>
        <w:ind w:left="3218" w:hanging="296"/>
      </w:pPr>
      <w:rPr>
        <w:rFonts w:ascii="Trebuchet MS" w:eastAsia="Trebuchet MS" w:hAnsi="Trebuchet MS" w:cs="Trebuchet MS"/>
        <w:color w:val="000000"/>
        <w:position w:val="0"/>
        <w:sz w:val="24"/>
        <w:szCs w:val="24"/>
        <w:u w:color="000000"/>
      </w:rPr>
    </w:lvl>
    <w:lvl w:ilvl="3">
      <w:start w:val="1"/>
      <w:numFmt w:val="decimal"/>
      <w:lvlText w:val="%4."/>
      <w:lvlJc w:val="left"/>
      <w:pPr>
        <w:tabs>
          <w:tab w:val="num" w:pos="3938"/>
        </w:tabs>
        <w:ind w:left="3938" w:hanging="360"/>
      </w:pPr>
      <w:rPr>
        <w:rFonts w:ascii="Trebuchet MS" w:eastAsia="Trebuchet MS" w:hAnsi="Trebuchet MS" w:cs="Trebuchet MS"/>
        <w:color w:val="000000"/>
        <w:position w:val="0"/>
        <w:sz w:val="24"/>
        <w:szCs w:val="24"/>
        <w:u w:color="000000"/>
      </w:rPr>
    </w:lvl>
    <w:lvl w:ilvl="4">
      <w:start w:val="1"/>
      <w:numFmt w:val="lowerLetter"/>
      <w:lvlText w:val="%5."/>
      <w:lvlJc w:val="left"/>
      <w:pPr>
        <w:tabs>
          <w:tab w:val="num" w:pos="4658"/>
        </w:tabs>
        <w:ind w:left="4658" w:hanging="360"/>
      </w:pPr>
      <w:rPr>
        <w:rFonts w:ascii="Trebuchet MS" w:eastAsia="Trebuchet MS" w:hAnsi="Trebuchet MS" w:cs="Trebuchet MS"/>
        <w:color w:val="000000"/>
        <w:position w:val="0"/>
        <w:sz w:val="24"/>
        <w:szCs w:val="24"/>
        <w:u w:color="000000"/>
      </w:rPr>
    </w:lvl>
    <w:lvl w:ilvl="5">
      <w:start w:val="1"/>
      <w:numFmt w:val="lowerRoman"/>
      <w:lvlText w:val="%6."/>
      <w:lvlJc w:val="left"/>
      <w:pPr>
        <w:tabs>
          <w:tab w:val="num" w:pos="5378"/>
        </w:tabs>
        <w:ind w:left="5378" w:hanging="296"/>
      </w:pPr>
      <w:rPr>
        <w:rFonts w:ascii="Trebuchet MS" w:eastAsia="Trebuchet MS" w:hAnsi="Trebuchet MS" w:cs="Trebuchet MS"/>
        <w:color w:val="000000"/>
        <w:position w:val="0"/>
        <w:sz w:val="24"/>
        <w:szCs w:val="24"/>
        <w:u w:color="000000"/>
      </w:rPr>
    </w:lvl>
    <w:lvl w:ilvl="6">
      <w:start w:val="1"/>
      <w:numFmt w:val="decimal"/>
      <w:lvlText w:val="%7."/>
      <w:lvlJc w:val="left"/>
      <w:pPr>
        <w:tabs>
          <w:tab w:val="num" w:pos="6098"/>
        </w:tabs>
        <w:ind w:left="6098" w:hanging="360"/>
      </w:pPr>
      <w:rPr>
        <w:rFonts w:ascii="Trebuchet MS" w:eastAsia="Trebuchet MS" w:hAnsi="Trebuchet MS" w:cs="Trebuchet MS"/>
        <w:color w:val="000000"/>
        <w:position w:val="0"/>
        <w:sz w:val="24"/>
        <w:szCs w:val="24"/>
        <w:u w:color="000000"/>
      </w:rPr>
    </w:lvl>
    <w:lvl w:ilvl="7">
      <w:start w:val="1"/>
      <w:numFmt w:val="lowerLetter"/>
      <w:lvlText w:val="%8."/>
      <w:lvlJc w:val="left"/>
      <w:pPr>
        <w:tabs>
          <w:tab w:val="num" w:pos="6818"/>
        </w:tabs>
        <w:ind w:left="6818" w:hanging="360"/>
      </w:pPr>
      <w:rPr>
        <w:rFonts w:ascii="Trebuchet MS" w:eastAsia="Trebuchet MS" w:hAnsi="Trebuchet MS" w:cs="Trebuchet MS"/>
        <w:color w:val="000000"/>
        <w:position w:val="0"/>
        <w:sz w:val="24"/>
        <w:szCs w:val="24"/>
        <w:u w:color="000000"/>
      </w:rPr>
    </w:lvl>
    <w:lvl w:ilvl="8">
      <w:start w:val="1"/>
      <w:numFmt w:val="lowerRoman"/>
      <w:lvlText w:val="%9."/>
      <w:lvlJc w:val="left"/>
      <w:pPr>
        <w:tabs>
          <w:tab w:val="num" w:pos="7538"/>
        </w:tabs>
        <w:ind w:left="7538" w:hanging="296"/>
      </w:pPr>
      <w:rPr>
        <w:rFonts w:ascii="Trebuchet MS" w:eastAsia="Trebuchet MS" w:hAnsi="Trebuchet MS" w:cs="Trebuchet MS"/>
        <w:color w:val="000000"/>
        <w:position w:val="0"/>
        <w:sz w:val="24"/>
        <w:szCs w:val="24"/>
        <w:u w:color="000000"/>
      </w:rPr>
    </w:lvl>
  </w:abstractNum>
  <w:abstractNum w:abstractNumId="12" w15:restartNumberingAfterBreak="0">
    <w:nsid w:val="0D954887"/>
    <w:multiLevelType w:val="hybridMultilevel"/>
    <w:tmpl w:val="CAA4776E"/>
    <w:lvl w:ilvl="0" w:tplc="0B08AC5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2083E70" w:tentative="1">
      <w:start w:val="1"/>
      <w:numFmt w:val="lowerLetter"/>
      <w:lvlText w:val="%2."/>
      <w:lvlJc w:val="left"/>
      <w:pPr>
        <w:tabs>
          <w:tab w:val="num" w:pos="1440"/>
        </w:tabs>
        <w:ind w:left="1440" w:hanging="360"/>
      </w:pPr>
    </w:lvl>
    <w:lvl w:ilvl="2" w:tplc="E06E8BE0" w:tentative="1">
      <w:start w:val="1"/>
      <w:numFmt w:val="lowerRoman"/>
      <w:lvlText w:val="%3."/>
      <w:lvlJc w:val="right"/>
      <w:pPr>
        <w:tabs>
          <w:tab w:val="num" w:pos="2160"/>
        </w:tabs>
        <w:ind w:left="2160" w:hanging="180"/>
      </w:pPr>
    </w:lvl>
    <w:lvl w:ilvl="3" w:tplc="8F2AB832" w:tentative="1">
      <w:start w:val="1"/>
      <w:numFmt w:val="decimal"/>
      <w:lvlText w:val="%4."/>
      <w:lvlJc w:val="left"/>
      <w:pPr>
        <w:tabs>
          <w:tab w:val="num" w:pos="2880"/>
        </w:tabs>
        <w:ind w:left="2880" w:hanging="360"/>
      </w:pPr>
    </w:lvl>
    <w:lvl w:ilvl="4" w:tplc="D354D906" w:tentative="1">
      <w:start w:val="1"/>
      <w:numFmt w:val="lowerLetter"/>
      <w:lvlText w:val="%5."/>
      <w:lvlJc w:val="left"/>
      <w:pPr>
        <w:tabs>
          <w:tab w:val="num" w:pos="3600"/>
        </w:tabs>
        <w:ind w:left="3600" w:hanging="360"/>
      </w:pPr>
    </w:lvl>
    <w:lvl w:ilvl="5" w:tplc="387E93AC" w:tentative="1">
      <w:start w:val="1"/>
      <w:numFmt w:val="lowerRoman"/>
      <w:lvlText w:val="%6."/>
      <w:lvlJc w:val="right"/>
      <w:pPr>
        <w:tabs>
          <w:tab w:val="num" w:pos="4320"/>
        </w:tabs>
        <w:ind w:left="4320" w:hanging="180"/>
      </w:pPr>
    </w:lvl>
    <w:lvl w:ilvl="6" w:tplc="CBF4E5FA" w:tentative="1">
      <w:start w:val="1"/>
      <w:numFmt w:val="decimal"/>
      <w:lvlText w:val="%7."/>
      <w:lvlJc w:val="left"/>
      <w:pPr>
        <w:tabs>
          <w:tab w:val="num" w:pos="5040"/>
        </w:tabs>
        <w:ind w:left="5040" w:hanging="360"/>
      </w:pPr>
    </w:lvl>
    <w:lvl w:ilvl="7" w:tplc="2AC2A370" w:tentative="1">
      <w:start w:val="1"/>
      <w:numFmt w:val="lowerLetter"/>
      <w:lvlText w:val="%8."/>
      <w:lvlJc w:val="left"/>
      <w:pPr>
        <w:tabs>
          <w:tab w:val="num" w:pos="5760"/>
        </w:tabs>
        <w:ind w:left="5760" w:hanging="360"/>
      </w:pPr>
    </w:lvl>
    <w:lvl w:ilvl="8" w:tplc="707255C0" w:tentative="1">
      <w:start w:val="1"/>
      <w:numFmt w:val="lowerRoman"/>
      <w:lvlText w:val="%9."/>
      <w:lvlJc w:val="right"/>
      <w:pPr>
        <w:tabs>
          <w:tab w:val="num" w:pos="6480"/>
        </w:tabs>
        <w:ind w:left="6480" w:hanging="180"/>
      </w:pPr>
    </w:lvl>
  </w:abstractNum>
  <w:abstractNum w:abstractNumId="13" w15:restartNumberingAfterBreak="0">
    <w:nsid w:val="0EFD3BCF"/>
    <w:multiLevelType w:val="hybridMultilevel"/>
    <w:tmpl w:val="7B561F0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0F3B0F7D"/>
    <w:multiLevelType w:val="hybridMultilevel"/>
    <w:tmpl w:val="5EE850C6"/>
    <w:lvl w:ilvl="0" w:tplc="31AA954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AC3682B"/>
    <w:multiLevelType w:val="hybridMultilevel"/>
    <w:tmpl w:val="119A833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E29444A"/>
    <w:multiLevelType w:val="hybridMultilevel"/>
    <w:tmpl w:val="E3EA0D24"/>
    <w:lvl w:ilvl="0" w:tplc="3C666764">
      <w:start w:val="3"/>
      <w:numFmt w:val="bullet"/>
      <w:lvlText w:val="-"/>
      <w:lvlJc w:val="left"/>
      <w:pPr>
        <w:ind w:left="720" w:hanging="360"/>
      </w:pPr>
      <w:rPr>
        <w:rFonts w:ascii="Times New Roman" w:eastAsia="Calibri"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217550BC"/>
    <w:multiLevelType w:val="hybridMultilevel"/>
    <w:tmpl w:val="171A9F2C"/>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1FB5A44"/>
    <w:multiLevelType w:val="hybridMultilevel"/>
    <w:tmpl w:val="6F18540C"/>
    <w:lvl w:ilvl="0" w:tplc="767ABF1E">
      <w:start w:val="1"/>
      <w:numFmt w:val="decimal"/>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19" w15:restartNumberingAfterBreak="0">
    <w:nsid w:val="28423961"/>
    <w:multiLevelType w:val="hybridMultilevel"/>
    <w:tmpl w:val="BC802A32"/>
    <w:lvl w:ilvl="0" w:tplc="11507E60">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0" w15:restartNumberingAfterBreak="0">
    <w:nsid w:val="32872FB3"/>
    <w:multiLevelType w:val="hybridMultilevel"/>
    <w:tmpl w:val="CB3EB096"/>
    <w:lvl w:ilvl="0" w:tplc="07FCC770">
      <w:start w:val="2"/>
      <w:numFmt w:val="bullet"/>
      <w:lvlText w:val="-"/>
      <w:lvlJc w:val="left"/>
      <w:pPr>
        <w:ind w:left="1440" w:hanging="360"/>
      </w:pPr>
      <w:rPr>
        <w:rFonts w:ascii="Times New Roman" w:eastAsia="Calibri" w:hAnsi="Times New Roman" w:cs="Times New Roman" w:hint="default"/>
        <w:b/>
        <w:color w:val="auto"/>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 w15:restartNumberingAfterBreak="0">
    <w:nsid w:val="35E54C2B"/>
    <w:multiLevelType w:val="hybridMultilevel"/>
    <w:tmpl w:val="F57AF95A"/>
    <w:lvl w:ilvl="0" w:tplc="08090001">
      <w:start w:val="1"/>
      <w:numFmt w:val="bullet"/>
      <w:lvlText w:val=""/>
      <w:lvlJc w:val="left"/>
      <w:pPr>
        <w:ind w:left="2423" w:hanging="360"/>
      </w:pPr>
      <w:rPr>
        <w:rFonts w:ascii="Symbol" w:hAnsi="Symbol" w:hint="default"/>
      </w:rPr>
    </w:lvl>
    <w:lvl w:ilvl="1" w:tplc="08090003" w:tentative="1">
      <w:start w:val="1"/>
      <w:numFmt w:val="bullet"/>
      <w:lvlText w:val="o"/>
      <w:lvlJc w:val="left"/>
      <w:pPr>
        <w:ind w:left="3143" w:hanging="360"/>
      </w:pPr>
      <w:rPr>
        <w:rFonts w:ascii="Courier New" w:hAnsi="Courier New" w:cs="Courier New" w:hint="default"/>
      </w:rPr>
    </w:lvl>
    <w:lvl w:ilvl="2" w:tplc="08090005" w:tentative="1">
      <w:start w:val="1"/>
      <w:numFmt w:val="bullet"/>
      <w:lvlText w:val=""/>
      <w:lvlJc w:val="left"/>
      <w:pPr>
        <w:ind w:left="3863" w:hanging="360"/>
      </w:pPr>
      <w:rPr>
        <w:rFonts w:ascii="Wingdings" w:hAnsi="Wingdings" w:hint="default"/>
      </w:rPr>
    </w:lvl>
    <w:lvl w:ilvl="3" w:tplc="08090001" w:tentative="1">
      <w:start w:val="1"/>
      <w:numFmt w:val="bullet"/>
      <w:lvlText w:val=""/>
      <w:lvlJc w:val="left"/>
      <w:pPr>
        <w:ind w:left="4583" w:hanging="360"/>
      </w:pPr>
      <w:rPr>
        <w:rFonts w:ascii="Symbol" w:hAnsi="Symbol" w:hint="default"/>
      </w:rPr>
    </w:lvl>
    <w:lvl w:ilvl="4" w:tplc="08090003" w:tentative="1">
      <w:start w:val="1"/>
      <w:numFmt w:val="bullet"/>
      <w:lvlText w:val="o"/>
      <w:lvlJc w:val="left"/>
      <w:pPr>
        <w:ind w:left="5303" w:hanging="360"/>
      </w:pPr>
      <w:rPr>
        <w:rFonts w:ascii="Courier New" w:hAnsi="Courier New" w:cs="Courier New" w:hint="default"/>
      </w:rPr>
    </w:lvl>
    <w:lvl w:ilvl="5" w:tplc="08090005" w:tentative="1">
      <w:start w:val="1"/>
      <w:numFmt w:val="bullet"/>
      <w:lvlText w:val=""/>
      <w:lvlJc w:val="left"/>
      <w:pPr>
        <w:ind w:left="6023" w:hanging="360"/>
      </w:pPr>
      <w:rPr>
        <w:rFonts w:ascii="Wingdings" w:hAnsi="Wingdings" w:hint="default"/>
      </w:rPr>
    </w:lvl>
    <w:lvl w:ilvl="6" w:tplc="08090001" w:tentative="1">
      <w:start w:val="1"/>
      <w:numFmt w:val="bullet"/>
      <w:lvlText w:val=""/>
      <w:lvlJc w:val="left"/>
      <w:pPr>
        <w:ind w:left="6743" w:hanging="360"/>
      </w:pPr>
      <w:rPr>
        <w:rFonts w:ascii="Symbol" w:hAnsi="Symbol" w:hint="default"/>
      </w:rPr>
    </w:lvl>
    <w:lvl w:ilvl="7" w:tplc="08090003" w:tentative="1">
      <w:start w:val="1"/>
      <w:numFmt w:val="bullet"/>
      <w:lvlText w:val="o"/>
      <w:lvlJc w:val="left"/>
      <w:pPr>
        <w:ind w:left="7463" w:hanging="360"/>
      </w:pPr>
      <w:rPr>
        <w:rFonts w:ascii="Courier New" w:hAnsi="Courier New" w:cs="Courier New" w:hint="default"/>
      </w:rPr>
    </w:lvl>
    <w:lvl w:ilvl="8" w:tplc="08090005" w:tentative="1">
      <w:start w:val="1"/>
      <w:numFmt w:val="bullet"/>
      <w:lvlText w:val=""/>
      <w:lvlJc w:val="left"/>
      <w:pPr>
        <w:ind w:left="8183" w:hanging="360"/>
      </w:pPr>
      <w:rPr>
        <w:rFonts w:ascii="Wingdings" w:hAnsi="Wingdings" w:hint="default"/>
      </w:rPr>
    </w:lvl>
  </w:abstractNum>
  <w:abstractNum w:abstractNumId="22" w15:restartNumberingAfterBreak="0">
    <w:nsid w:val="382F25A7"/>
    <w:multiLevelType w:val="hybridMultilevel"/>
    <w:tmpl w:val="AE4A0164"/>
    <w:lvl w:ilvl="0" w:tplc="B964B74E">
      <w:start w:val="1"/>
      <w:numFmt w:val="decimal"/>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3" w15:restartNumberingAfterBreak="0">
    <w:nsid w:val="38957114"/>
    <w:multiLevelType w:val="hybridMultilevel"/>
    <w:tmpl w:val="86DAEC16"/>
    <w:lvl w:ilvl="0" w:tplc="C1044E14">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A8A79AF"/>
    <w:multiLevelType w:val="hybridMultilevel"/>
    <w:tmpl w:val="81F037F0"/>
    <w:lvl w:ilvl="0" w:tplc="01546AE6">
      <w:start w:val="1"/>
      <w:numFmt w:val="upperRoman"/>
      <w:lvlText w:val="%1."/>
      <w:lvlJc w:val="left"/>
      <w:pPr>
        <w:ind w:left="1848" w:hanging="72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25" w15:restartNumberingAfterBreak="0">
    <w:nsid w:val="3ACF4EB2"/>
    <w:multiLevelType w:val="hybridMultilevel"/>
    <w:tmpl w:val="02E8DC30"/>
    <w:lvl w:ilvl="0" w:tplc="C42EB828">
      <w:start w:val="1"/>
      <w:numFmt w:val="bullet"/>
      <w:pStyle w:val="Bullet2G"/>
      <w:lvlText w:val="•"/>
      <w:lvlJc w:val="left"/>
      <w:pPr>
        <w:tabs>
          <w:tab w:val="num" w:pos="2268"/>
        </w:tabs>
        <w:ind w:left="2268" w:hanging="170"/>
      </w:pPr>
      <w:rPr>
        <w:rFonts w:ascii="Times New Roman" w:hAnsi="Times New Roman" w:cs="Times New Roman" w:hint="default"/>
      </w:rPr>
    </w:lvl>
    <w:lvl w:ilvl="1" w:tplc="531CCF10" w:tentative="1">
      <w:start w:val="1"/>
      <w:numFmt w:val="bullet"/>
      <w:lvlText w:val="o"/>
      <w:lvlJc w:val="left"/>
      <w:pPr>
        <w:tabs>
          <w:tab w:val="num" w:pos="3708"/>
        </w:tabs>
        <w:ind w:left="3708" w:hanging="360"/>
      </w:pPr>
      <w:rPr>
        <w:rFonts w:ascii="Courier New" w:hAnsi="Courier New" w:hint="default"/>
      </w:rPr>
    </w:lvl>
    <w:lvl w:ilvl="2" w:tplc="2CD2DA3A" w:tentative="1">
      <w:start w:val="1"/>
      <w:numFmt w:val="bullet"/>
      <w:lvlText w:val=""/>
      <w:lvlJc w:val="left"/>
      <w:pPr>
        <w:tabs>
          <w:tab w:val="num" w:pos="4428"/>
        </w:tabs>
        <w:ind w:left="4428" w:hanging="360"/>
      </w:pPr>
      <w:rPr>
        <w:rFonts w:ascii="Wingdings" w:hAnsi="Wingdings" w:hint="default"/>
      </w:rPr>
    </w:lvl>
    <w:lvl w:ilvl="3" w:tplc="6B7CFFD2" w:tentative="1">
      <w:start w:val="1"/>
      <w:numFmt w:val="bullet"/>
      <w:lvlText w:val=""/>
      <w:lvlJc w:val="left"/>
      <w:pPr>
        <w:tabs>
          <w:tab w:val="num" w:pos="5148"/>
        </w:tabs>
        <w:ind w:left="5148" w:hanging="360"/>
      </w:pPr>
      <w:rPr>
        <w:rFonts w:ascii="Symbol" w:hAnsi="Symbol" w:hint="default"/>
      </w:rPr>
    </w:lvl>
    <w:lvl w:ilvl="4" w:tplc="B8E49A58" w:tentative="1">
      <w:start w:val="1"/>
      <w:numFmt w:val="bullet"/>
      <w:lvlText w:val="o"/>
      <w:lvlJc w:val="left"/>
      <w:pPr>
        <w:tabs>
          <w:tab w:val="num" w:pos="5868"/>
        </w:tabs>
        <w:ind w:left="5868" w:hanging="360"/>
      </w:pPr>
      <w:rPr>
        <w:rFonts w:ascii="Courier New" w:hAnsi="Courier New" w:hint="default"/>
      </w:rPr>
    </w:lvl>
    <w:lvl w:ilvl="5" w:tplc="BC9ADC4A" w:tentative="1">
      <w:start w:val="1"/>
      <w:numFmt w:val="bullet"/>
      <w:lvlText w:val=""/>
      <w:lvlJc w:val="left"/>
      <w:pPr>
        <w:tabs>
          <w:tab w:val="num" w:pos="6588"/>
        </w:tabs>
        <w:ind w:left="6588" w:hanging="360"/>
      </w:pPr>
      <w:rPr>
        <w:rFonts w:ascii="Wingdings" w:hAnsi="Wingdings" w:hint="default"/>
      </w:rPr>
    </w:lvl>
    <w:lvl w:ilvl="6" w:tplc="AFE20830" w:tentative="1">
      <w:start w:val="1"/>
      <w:numFmt w:val="bullet"/>
      <w:lvlText w:val=""/>
      <w:lvlJc w:val="left"/>
      <w:pPr>
        <w:tabs>
          <w:tab w:val="num" w:pos="7308"/>
        </w:tabs>
        <w:ind w:left="7308" w:hanging="360"/>
      </w:pPr>
      <w:rPr>
        <w:rFonts w:ascii="Symbol" w:hAnsi="Symbol" w:hint="default"/>
      </w:rPr>
    </w:lvl>
    <w:lvl w:ilvl="7" w:tplc="934EA07A" w:tentative="1">
      <w:start w:val="1"/>
      <w:numFmt w:val="bullet"/>
      <w:lvlText w:val="o"/>
      <w:lvlJc w:val="left"/>
      <w:pPr>
        <w:tabs>
          <w:tab w:val="num" w:pos="8028"/>
        </w:tabs>
        <w:ind w:left="8028" w:hanging="360"/>
      </w:pPr>
      <w:rPr>
        <w:rFonts w:ascii="Courier New" w:hAnsi="Courier New" w:hint="default"/>
      </w:rPr>
    </w:lvl>
    <w:lvl w:ilvl="8" w:tplc="1820E1AE" w:tentative="1">
      <w:start w:val="1"/>
      <w:numFmt w:val="bullet"/>
      <w:lvlText w:val=""/>
      <w:lvlJc w:val="left"/>
      <w:pPr>
        <w:tabs>
          <w:tab w:val="num" w:pos="8748"/>
        </w:tabs>
        <w:ind w:left="8748" w:hanging="360"/>
      </w:pPr>
      <w:rPr>
        <w:rFonts w:ascii="Wingdings" w:hAnsi="Wingdings" w:hint="default"/>
      </w:rPr>
    </w:lvl>
  </w:abstractNum>
  <w:abstractNum w:abstractNumId="26" w15:restartNumberingAfterBreak="0">
    <w:nsid w:val="3CB47C66"/>
    <w:multiLevelType w:val="hybridMultilevel"/>
    <w:tmpl w:val="51FA59B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DAA56C9"/>
    <w:multiLevelType w:val="hybridMultilevel"/>
    <w:tmpl w:val="7186BF7C"/>
    <w:lvl w:ilvl="0" w:tplc="78062234">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4150F8A"/>
    <w:multiLevelType w:val="hybridMultilevel"/>
    <w:tmpl w:val="C3AEA152"/>
    <w:lvl w:ilvl="0" w:tplc="2FD45B94">
      <w:start w:val="74"/>
      <w:numFmt w:val="bullet"/>
      <w:lvlText w:val="-"/>
      <w:lvlJc w:val="left"/>
      <w:pPr>
        <w:ind w:left="720" w:hanging="360"/>
      </w:pPr>
      <w:rPr>
        <w:rFonts w:ascii="Arial" w:eastAsia="Calibri" w:hAnsi="Arial"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8175A5F"/>
    <w:multiLevelType w:val="hybridMultilevel"/>
    <w:tmpl w:val="4EFA645C"/>
    <w:lvl w:ilvl="0" w:tplc="765AC7B4">
      <w:start w:val="1"/>
      <w:numFmt w:val="decimal"/>
      <w:lvlText w:val="%1-"/>
      <w:lvlJc w:val="left"/>
      <w:pPr>
        <w:ind w:left="872" w:hanging="360"/>
      </w:pPr>
      <w:rPr>
        <w:rFonts w:hint="default"/>
        <w:b/>
        <w:bCs w:val="0"/>
      </w:rPr>
    </w:lvl>
    <w:lvl w:ilvl="1" w:tplc="040C0019" w:tentative="1">
      <w:start w:val="1"/>
      <w:numFmt w:val="lowerLetter"/>
      <w:lvlText w:val="%2."/>
      <w:lvlJc w:val="left"/>
      <w:pPr>
        <w:ind w:left="1592" w:hanging="360"/>
      </w:pPr>
    </w:lvl>
    <w:lvl w:ilvl="2" w:tplc="040C001B" w:tentative="1">
      <w:start w:val="1"/>
      <w:numFmt w:val="lowerRoman"/>
      <w:lvlText w:val="%3."/>
      <w:lvlJc w:val="right"/>
      <w:pPr>
        <w:ind w:left="2312" w:hanging="180"/>
      </w:pPr>
    </w:lvl>
    <w:lvl w:ilvl="3" w:tplc="040C000F" w:tentative="1">
      <w:start w:val="1"/>
      <w:numFmt w:val="decimal"/>
      <w:lvlText w:val="%4."/>
      <w:lvlJc w:val="left"/>
      <w:pPr>
        <w:ind w:left="3032" w:hanging="360"/>
      </w:pPr>
    </w:lvl>
    <w:lvl w:ilvl="4" w:tplc="040C0019" w:tentative="1">
      <w:start w:val="1"/>
      <w:numFmt w:val="lowerLetter"/>
      <w:lvlText w:val="%5."/>
      <w:lvlJc w:val="left"/>
      <w:pPr>
        <w:ind w:left="3752" w:hanging="360"/>
      </w:pPr>
    </w:lvl>
    <w:lvl w:ilvl="5" w:tplc="040C001B" w:tentative="1">
      <w:start w:val="1"/>
      <w:numFmt w:val="lowerRoman"/>
      <w:lvlText w:val="%6."/>
      <w:lvlJc w:val="right"/>
      <w:pPr>
        <w:ind w:left="4472" w:hanging="180"/>
      </w:pPr>
    </w:lvl>
    <w:lvl w:ilvl="6" w:tplc="040C000F" w:tentative="1">
      <w:start w:val="1"/>
      <w:numFmt w:val="decimal"/>
      <w:lvlText w:val="%7."/>
      <w:lvlJc w:val="left"/>
      <w:pPr>
        <w:ind w:left="5192" w:hanging="360"/>
      </w:pPr>
    </w:lvl>
    <w:lvl w:ilvl="7" w:tplc="040C0019" w:tentative="1">
      <w:start w:val="1"/>
      <w:numFmt w:val="lowerLetter"/>
      <w:lvlText w:val="%8."/>
      <w:lvlJc w:val="left"/>
      <w:pPr>
        <w:ind w:left="5912" w:hanging="360"/>
      </w:pPr>
    </w:lvl>
    <w:lvl w:ilvl="8" w:tplc="040C001B" w:tentative="1">
      <w:start w:val="1"/>
      <w:numFmt w:val="lowerRoman"/>
      <w:lvlText w:val="%9."/>
      <w:lvlJc w:val="right"/>
      <w:pPr>
        <w:ind w:left="6632" w:hanging="180"/>
      </w:pPr>
    </w:lvl>
  </w:abstractNum>
  <w:abstractNum w:abstractNumId="30" w15:restartNumberingAfterBreak="0">
    <w:nsid w:val="4C2C7FD0"/>
    <w:multiLevelType w:val="multilevel"/>
    <w:tmpl w:val="52FCDF4A"/>
    <w:styleLink w:val="List0"/>
    <w:lvl w:ilvl="0">
      <w:start w:val="1"/>
      <w:numFmt w:val="decimal"/>
      <w:lvlText w:val="%1."/>
      <w:lvlJc w:val="left"/>
      <w:pPr>
        <w:tabs>
          <w:tab w:val="num" w:pos="567"/>
        </w:tabs>
        <w:ind w:left="567" w:hanging="360"/>
      </w:pPr>
      <w:rPr>
        <w:rFonts w:ascii="Trebuchet MS" w:eastAsia="Trebuchet MS" w:hAnsi="Trebuchet MS" w:cs="Trebuchet MS"/>
        <w:color w:val="000000"/>
        <w:position w:val="0"/>
        <w:sz w:val="24"/>
        <w:szCs w:val="24"/>
        <w:u w:color="000000"/>
        <w:lang w:val="fr-FR"/>
      </w:rPr>
    </w:lvl>
    <w:lvl w:ilvl="1">
      <w:start w:val="1"/>
      <w:numFmt w:val="lowerLetter"/>
      <w:lvlText w:val="%2."/>
      <w:lvlJc w:val="left"/>
      <w:pPr>
        <w:tabs>
          <w:tab w:val="num" w:pos="1440"/>
        </w:tabs>
        <w:ind w:left="1440" w:hanging="360"/>
      </w:pPr>
      <w:rPr>
        <w:rFonts w:ascii="Trebuchet MS" w:eastAsia="Trebuchet MS" w:hAnsi="Trebuchet MS" w:cs="Trebuchet MS"/>
        <w:color w:val="000000"/>
        <w:position w:val="0"/>
        <w:sz w:val="24"/>
        <w:szCs w:val="24"/>
        <w:u w:color="000000"/>
        <w:lang w:val="fr-FR"/>
      </w:rPr>
    </w:lvl>
    <w:lvl w:ilvl="2">
      <w:start w:val="1"/>
      <w:numFmt w:val="lowerRoman"/>
      <w:lvlText w:val="%3."/>
      <w:lvlJc w:val="left"/>
      <w:pPr>
        <w:tabs>
          <w:tab w:val="num" w:pos="2160"/>
        </w:tabs>
        <w:ind w:left="2160" w:hanging="296"/>
      </w:pPr>
      <w:rPr>
        <w:rFonts w:ascii="Trebuchet MS" w:eastAsia="Trebuchet MS" w:hAnsi="Trebuchet MS" w:cs="Trebuchet MS"/>
        <w:color w:val="000000"/>
        <w:position w:val="0"/>
        <w:sz w:val="24"/>
        <w:szCs w:val="24"/>
        <w:u w:color="000000"/>
        <w:lang w:val="fr-FR"/>
      </w:rPr>
    </w:lvl>
    <w:lvl w:ilvl="3">
      <w:start w:val="1"/>
      <w:numFmt w:val="decimal"/>
      <w:lvlText w:val="%4."/>
      <w:lvlJc w:val="left"/>
      <w:pPr>
        <w:tabs>
          <w:tab w:val="num" w:pos="2880"/>
        </w:tabs>
        <w:ind w:left="2880" w:hanging="360"/>
      </w:pPr>
      <w:rPr>
        <w:rFonts w:ascii="Trebuchet MS" w:eastAsia="Trebuchet MS" w:hAnsi="Trebuchet MS" w:cs="Trebuchet MS"/>
        <w:color w:val="000000"/>
        <w:position w:val="0"/>
        <w:sz w:val="24"/>
        <w:szCs w:val="24"/>
        <w:u w:color="000000"/>
        <w:lang w:val="fr-FR"/>
      </w:rPr>
    </w:lvl>
    <w:lvl w:ilvl="4">
      <w:start w:val="1"/>
      <w:numFmt w:val="lowerLetter"/>
      <w:lvlText w:val="%5."/>
      <w:lvlJc w:val="left"/>
      <w:pPr>
        <w:tabs>
          <w:tab w:val="num" w:pos="3600"/>
        </w:tabs>
        <w:ind w:left="3600" w:hanging="360"/>
      </w:pPr>
      <w:rPr>
        <w:rFonts w:ascii="Trebuchet MS" w:eastAsia="Trebuchet MS" w:hAnsi="Trebuchet MS" w:cs="Trebuchet MS"/>
        <w:color w:val="000000"/>
        <w:position w:val="0"/>
        <w:sz w:val="24"/>
        <w:szCs w:val="24"/>
        <w:u w:color="000000"/>
        <w:lang w:val="fr-FR"/>
      </w:rPr>
    </w:lvl>
    <w:lvl w:ilvl="5">
      <w:start w:val="1"/>
      <w:numFmt w:val="lowerRoman"/>
      <w:lvlText w:val="%6."/>
      <w:lvlJc w:val="left"/>
      <w:pPr>
        <w:tabs>
          <w:tab w:val="num" w:pos="4320"/>
        </w:tabs>
        <w:ind w:left="4320" w:hanging="296"/>
      </w:pPr>
      <w:rPr>
        <w:rFonts w:ascii="Trebuchet MS" w:eastAsia="Trebuchet MS" w:hAnsi="Trebuchet MS" w:cs="Trebuchet MS"/>
        <w:color w:val="000000"/>
        <w:position w:val="0"/>
        <w:sz w:val="24"/>
        <w:szCs w:val="24"/>
        <w:u w:color="000000"/>
        <w:lang w:val="fr-FR"/>
      </w:rPr>
    </w:lvl>
    <w:lvl w:ilvl="6">
      <w:start w:val="1"/>
      <w:numFmt w:val="decimal"/>
      <w:lvlText w:val="%7."/>
      <w:lvlJc w:val="left"/>
      <w:pPr>
        <w:tabs>
          <w:tab w:val="num" w:pos="5040"/>
        </w:tabs>
        <w:ind w:left="5040" w:hanging="360"/>
      </w:pPr>
      <w:rPr>
        <w:rFonts w:ascii="Trebuchet MS" w:eastAsia="Trebuchet MS" w:hAnsi="Trebuchet MS" w:cs="Trebuchet MS"/>
        <w:color w:val="000000"/>
        <w:position w:val="0"/>
        <w:sz w:val="24"/>
        <w:szCs w:val="24"/>
        <w:u w:color="000000"/>
        <w:lang w:val="fr-FR"/>
      </w:rPr>
    </w:lvl>
    <w:lvl w:ilvl="7">
      <w:start w:val="1"/>
      <w:numFmt w:val="lowerLetter"/>
      <w:lvlText w:val="%8."/>
      <w:lvlJc w:val="left"/>
      <w:pPr>
        <w:tabs>
          <w:tab w:val="num" w:pos="5760"/>
        </w:tabs>
        <w:ind w:left="5760" w:hanging="360"/>
      </w:pPr>
      <w:rPr>
        <w:rFonts w:ascii="Trebuchet MS" w:eastAsia="Trebuchet MS" w:hAnsi="Trebuchet MS" w:cs="Trebuchet MS"/>
        <w:color w:val="000000"/>
        <w:position w:val="0"/>
        <w:sz w:val="24"/>
        <w:szCs w:val="24"/>
        <w:u w:color="000000"/>
        <w:lang w:val="fr-FR"/>
      </w:rPr>
    </w:lvl>
    <w:lvl w:ilvl="8">
      <w:start w:val="1"/>
      <w:numFmt w:val="lowerRoman"/>
      <w:lvlText w:val="%9."/>
      <w:lvlJc w:val="left"/>
      <w:pPr>
        <w:tabs>
          <w:tab w:val="num" w:pos="6480"/>
        </w:tabs>
        <w:ind w:left="6480" w:hanging="296"/>
      </w:pPr>
      <w:rPr>
        <w:rFonts w:ascii="Trebuchet MS" w:eastAsia="Trebuchet MS" w:hAnsi="Trebuchet MS" w:cs="Trebuchet MS"/>
        <w:color w:val="000000"/>
        <w:position w:val="0"/>
        <w:sz w:val="24"/>
        <w:szCs w:val="24"/>
        <w:u w:color="000000"/>
        <w:lang w:val="fr-FR"/>
      </w:rPr>
    </w:lvl>
  </w:abstractNum>
  <w:abstractNum w:abstractNumId="31" w15:restartNumberingAfterBreak="0">
    <w:nsid w:val="4EB2566E"/>
    <w:multiLevelType w:val="hybridMultilevel"/>
    <w:tmpl w:val="A53EB5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53E63A1"/>
    <w:multiLevelType w:val="hybridMultilevel"/>
    <w:tmpl w:val="FFF03C7A"/>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620360D"/>
    <w:multiLevelType w:val="hybridMultilevel"/>
    <w:tmpl w:val="9CA4CDBC"/>
    <w:lvl w:ilvl="0" w:tplc="0BA4D76A">
      <w:start w:val="1"/>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8AD07B2"/>
    <w:multiLevelType w:val="hybridMultilevel"/>
    <w:tmpl w:val="954E37CC"/>
    <w:lvl w:ilvl="0" w:tplc="21A87168">
      <w:start w:val="1"/>
      <w:numFmt w:val="bullet"/>
      <w:pStyle w:val="Bullet1G"/>
      <w:lvlText w:val="•"/>
      <w:lvlJc w:val="left"/>
      <w:pPr>
        <w:tabs>
          <w:tab w:val="num" w:pos="1701"/>
        </w:tabs>
        <w:ind w:left="1701" w:hanging="170"/>
      </w:pPr>
      <w:rPr>
        <w:rFonts w:ascii="Times New Roman" w:hAnsi="Times New Roman" w:cs="Times New Roman" w:hint="default"/>
      </w:rPr>
    </w:lvl>
    <w:lvl w:ilvl="1" w:tplc="245C5F6A" w:tentative="1">
      <w:start w:val="1"/>
      <w:numFmt w:val="bullet"/>
      <w:lvlText w:val="o"/>
      <w:lvlJc w:val="left"/>
      <w:pPr>
        <w:tabs>
          <w:tab w:val="num" w:pos="3141"/>
        </w:tabs>
        <w:ind w:left="3141" w:hanging="360"/>
      </w:pPr>
      <w:rPr>
        <w:rFonts w:ascii="Courier New" w:hAnsi="Courier New" w:hint="default"/>
      </w:rPr>
    </w:lvl>
    <w:lvl w:ilvl="2" w:tplc="E3B426CC" w:tentative="1">
      <w:start w:val="1"/>
      <w:numFmt w:val="bullet"/>
      <w:lvlText w:val=""/>
      <w:lvlJc w:val="left"/>
      <w:pPr>
        <w:tabs>
          <w:tab w:val="num" w:pos="3861"/>
        </w:tabs>
        <w:ind w:left="3861" w:hanging="360"/>
      </w:pPr>
      <w:rPr>
        <w:rFonts w:ascii="Wingdings" w:hAnsi="Wingdings" w:hint="default"/>
      </w:rPr>
    </w:lvl>
    <w:lvl w:ilvl="3" w:tplc="D8B2E868" w:tentative="1">
      <w:start w:val="1"/>
      <w:numFmt w:val="bullet"/>
      <w:lvlText w:val=""/>
      <w:lvlJc w:val="left"/>
      <w:pPr>
        <w:tabs>
          <w:tab w:val="num" w:pos="4581"/>
        </w:tabs>
        <w:ind w:left="4581" w:hanging="360"/>
      </w:pPr>
      <w:rPr>
        <w:rFonts w:ascii="Symbol" w:hAnsi="Symbol" w:hint="default"/>
      </w:rPr>
    </w:lvl>
    <w:lvl w:ilvl="4" w:tplc="839C61E4" w:tentative="1">
      <w:start w:val="1"/>
      <w:numFmt w:val="bullet"/>
      <w:lvlText w:val="o"/>
      <w:lvlJc w:val="left"/>
      <w:pPr>
        <w:tabs>
          <w:tab w:val="num" w:pos="5301"/>
        </w:tabs>
        <w:ind w:left="5301" w:hanging="360"/>
      </w:pPr>
      <w:rPr>
        <w:rFonts w:ascii="Courier New" w:hAnsi="Courier New" w:hint="default"/>
      </w:rPr>
    </w:lvl>
    <w:lvl w:ilvl="5" w:tplc="E93C3CF0" w:tentative="1">
      <w:start w:val="1"/>
      <w:numFmt w:val="bullet"/>
      <w:lvlText w:val=""/>
      <w:lvlJc w:val="left"/>
      <w:pPr>
        <w:tabs>
          <w:tab w:val="num" w:pos="6021"/>
        </w:tabs>
        <w:ind w:left="6021" w:hanging="360"/>
      </w:pPr>
      <w:rPr>
        <w:rFonts w:ascii="Wingdings" w:hAnsi="Wingdings" w:hint="default"/>
      </w:rPr>
    </w:lvl>
    <w:lvl w:ilvl="6" w:tplc="28BE57C6" w:tentative="1">
      <w:start w:val="1"/>
      <w:numFmt w:val="bullet"/>
      <w:lvlText w:val=""/>
      <w:lvlJc w:val="left"/>
      <w:pPr>
        <w:tabs>
          <w:tab w:val="num" w:pos="6741"/>
        </w:tabs>
        <w:ind w:left="6741" w:hanging="360"/>
      </w:pPr>
      <w:rPr>
        <w:rFonts w:ascii="Symbol" w:hAnsi="Symbol" w:hint="default"/>
      </w:rPr>
    </w:lvl>
    <w:lvl w:ilvl="7" w:tplc="C4965358" w:tentative="1">
      <w:start w:val="1"/>
      <w:numFmt w:val="bullet"/>
      <w:lvlText w:val="o"/>
      <w:lvlJc w:val="left"/>
      <w:pPr>
        <w:tabs>
          <w:tab w:val="num" w:pos="7461"/>
        </w:tabs>
        <w:ind w:left="7461" w:hanging="360"/>
      </w:pPr>
      <w:rPr>
        <w:rFonts w:ascii="Courier New" w:hAnsi="Courier New" w:hint="default"/>
      </w:rPr>
    </w:lvl>
    <w:lvl w:ilvl="8" w:tplc="EB723CAC"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6B340AA4"/>
    <w:multiLevelType w:val="hybridMultilevel"/>
    <w:tmpl w:val="86281844"/>
    <w:lvl w:ilvl="0" w:tplc="191C979A">
      <w:start w:val="1"/>
      <w:numFmt w:val="lowerLetter"/>
      <w:lvlText w:val="%1)"/>
      <w:lvlJc w:val="left"/>
      <w:pPr>
        <w:ind w:left="1488" w:hanging="360"/>
      </w:pPr>
      <w:rPr>
        <w:rFonts w:hint="default"/>
      </w:rPr>
    </w:lvl>
    <w:lvl w:ilvl="1" w:tplc="08090019" w:tentative="1">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36" w15:restartNumberingAfterBreak="0">
    <w:nsid w:val="6E6D08A0"/>
    <w:multiLevelType w:val="hybridMultilevel"/>
    <w:tmpl w:val="5368381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3973977"/>
    <w:multiLevelType w:val="hybridMultilevel"/>
    <w:tmpl w:val="9DC868AA"/>
    <w:lvl w:ilvl="0" w:tplc="C7E658D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7070925"/>
    <w:multiLevelType w:val="hybridMultilevel"/>
    <w:tmpl w:val="6A628AA8"/>
    <w:lvl w:ilvl="0" w:tplc="8CAE70DE">
      <w:start w:val="1"/>
      <w:numFmt w:val="lowerLetter"/>
      <w:lvlText w:val="%1)"/>
      <w:lvlJc w:val="left"/>
      <w:pPr>
        <w:ind w:left="1488" w:hanging="360"/>
      </w:pPr>
      <w:rPr>
        <w:rFonts w:hint="default"/>
      </w:rPr>
    </w:lvl>
    <w:lvl w:ilvl="1" w:tplc="08090019">
      <w:start w:val="1"/>
      <w:numFmt w:val="lowerLetter"/>
      <w:lvlText w:val="%2."/>
      <w:lvlJc w:val="left"/>
      <w:pPr>
        <w:ind w:left="2208" w:hanging="360"/>
      </w:pPr>
    </w:lvl>
    <w:lvl w:ilvl="2" w:tplc="0809001B" w:tentative="1">
      <w:start w:val="1"/>
      <w:numFmt w:val="lowerRoman"/>
      <w:lvlText w:val="%3."/>
      <w:lvlJc w:val="right"/>
      <w:pPr>
        <w:ind w:left="2928" w:hanging="180"/>
      </w:pPr>
    </w:lvl>
    <w:lvl w:ilvl="3" w:tplc="0809000F" w:tentative="1">
      <w:start w:val="1"/>
      <w:numFmt w:val="decimal"/>
      <w:lvlText w:val="%4."/>
      <w:lvlJc w:val="left"/>
      <w:pPr>
        <w:ind w:left="3648" w:hanging="360"/>
      </w:pPr>
    </w:lvl>
    <w:lvl w:ilvl="4" w:tplc="08090019" w:tentative="1">
      <w:start w:val="1"/>
      <w:numFmt w:val="lowerLetter"/>
      <w:lvlText w:val="%5."/>
      <w:lvlJc w:val="left"/>
      <w:pPr>
        <w:ind w:left="4368" w:hanging="360"/>
      </w:pPr>
    </w:lvl>
    <w:lvl w:ilvl="5" w:tplc="0809001B" w:tentative="1">
      <w:start w:val="1"/>
      <w:numFmt w:val="lowerRoman"/>
      <w:lvlText w:val="%6."/>
      <w:lvlJc w:val="right"/>
      <w:pPr>
        <w:ind w:left="5088" w:hanging="180"/>
      </w:pPr>
    </w:lvl>
    <w:lvl w:ilvl="6" w:tplc="0809000F" w:tentative="1">
      <w:start w:val="1"/>
      <w:numFmt w:val="decimal"/>
      <w:lvlText w:val="%7."/>
      <w:lvlJc w:val="left"/>
      <w:pPr>
        <w:ind w:left="5808" w:hanging="360"/>
      </w:pPr>
    </w:lvl>
    <w:lvl w:ilvl="7" w:tplc="08090019" w:tentative="1">
      <w:start w:val="1"/>
      <w:numFmt w:val="lowerLetter"/>
      <w:lvlText w:val="%8."/>
      <w:lvlJc w:val="left"/>
      <w:pPr>
        <w:ind w:left="6528" w:hanging="360"/>
      </w:pPr>
    </w:lvl>
    <w:lvl w:ilvl="8" w:tplc="0809001B" w:tentative="1">
      <w:start w:val="1"/>
      <w:numFmt w:val="lowerRoman"/>
      <w:lvlText w:val="%9."/>
      <w:lvlJc w:val="right"/>
      <w:pPr>
        <w:ind w:left="7248" w:hanging="180"/>
      </w:pPr>
    </w:lvl>
  </w:abstractNum>
  <w:abstractNum w:abstractNumId="39" w15:restartNumberingAfterBreak="0">
    <w:nsid w:val="791C7A91"/>
    <w:multiLevelType w:val="hybridMultilevel"/>
    <w:tmpl w:val="CBA2AED2"/>
    <w:lvl w:ilvl="0" w:tplc="2FD45B94">
      <w:start w:val="74"/>
      <w:numFmt w:val="bullet"/>
      <w:lvlText w:val="-"/>
      <w:lvlJc w:val="left"/>
      <w:pPr>
        <w:ind w:left="720" w:hanging="360"/>
      </w:pPr>
      <w:rPr>
        <w:rFonts w:ascii="Arial" w:eastAsia="Calibri" w:hAnsi="Arial" w:cs="Arial"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AB430F5"/>
    <w:multiLevelType w:val="hybridMultilevel"/>
    <w:tmpl w:val="B7FCDCF0"/>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D574F86"/>
    <w:multiLevelType w:val="hybridMultilevel"/>
    <w:tmpl w:val="B5A297E8"/>
    <w:lvl w:ilvl="0" w:tplc="3FDAFC80">
      <w:start w:val="1"/>
      <w:numFmt w:val="decimal"/>
      <w:lvlText w:val="%1."/>
      <w:lvlJc w:val="left"/>
      <w:pPr>
        <w:ind w:left="3196" w:hanging="360"/>
      </w:pPr>
      <w:rPr>
        <w:rFonts w:hint="default"/>
        <w:b/>
        <w:bCs w:val="0"/>
      </w:rPr>
    </w:lvl>
    <w:lvl w:ilvl="1" w:tplc="08090019" w:tentative="1">
      <w:start w:val="1"/>
      <w:numFmt w:val="lowerLetter"/>
      <w:lvlText w:val="%2."/>
      <w:lvlJc w:val="left"/>
      <w:pPr>
        <w:ind w:left="3916" w:hanging="360"/>
      </w:pPr>
    </w:lvl>
    <w:lvl w:ilvl="2" w:tplc="0809001B" w:tentative="1">
      <w:start w:val="1"/>
      <w:numFmt w:val="lowerRoman"/>
      <w:lvlText w:val="%3."/>
      <w:lvlJc w:val="right"/>
      <w:pPr>
        <w:ind w:left="4636" w:hanging="180"/>
      </w:pPr>
    </w:lvl>
    <w:lvl w:ilvl="3" w:tplc="0809000F" w:tentative="1">
      <w:start w:val="1"/>
      <w:numFmt w:val="decimal"/>
      <w:lvlText w:val="%4."/>
      <w:lvlJc w:val="left"/>
      <w:pPr>
        <w:ind w:left="5356" w:hanging="360"/>
      </w:pPr>
    </w:lvl>
    <w:lvl w:ilvl="4" w:tplc="08090019" w:tentative="1">
      <w:start w:val="1"/>
      <w:numFmt w:val="lowerLetter"/>
      <w:lvlText w:val="%5."/>
      <w:lvlJc w:val="left"/>
      <w:pPr>
        <w:ind w:left="6076" w:hanging="360"/>
      </w:pPr>
    </w:lvl>
    <w:lvl w:ilvl="5" w:tplc="0809001B" w:tentative="1">
      <w:start w:val="1"/>
      <w:numFmt w:val="lowerRoman"/>
      <w:lvlText w:val="%6."/>
      <w:lvlJc w:val="right"/>
      <w:pPr>
        <w:ind w:left="6796" w:hanging="180"/>
      </w:pPr>
    </w:lvl>
    <w:lvl w:ilvl="6" w:tplc="0809000F" w:tentative="1">
      <w:start w:val="1"/>
      <w:numFmt w:val="decimal"/>
      <w:lvlText w:val="%7."/>
      <w:lvlJc w:val="left"/>
      <w:pPr>
        <w:ind w:left="7516" w:hanging="360"/>
      </w:pPr>
    </w:lvl>
    <w:lvl w:ilvl="7" w:tplc="08090019" w:tentative="1">
      <w:start w:val="1"/>
      <w:numFmt w:val="lowerLetter"/>
      <w:lvlText w:val="%8."/>
      <w:lvlJc w:val="left"/>
      <w:pPr>
        <w:ind w:left="8236" w:hanging="360"/>
      </w:pPr>
    </w:lvl>
    <w:lvl w:ilvl="8" w:tplc="0809001B" w:tentative="1">
      <w:start w:val="1"/>
      <w:numFmt w:val="lowerRoman"/>
      <w:lvlText w:val="%9."/>
      <w:lvlJc w:val="right"/>
      <w:pPr>
        <w:ind w:left="8956" w:hanging="180"/>
      </w:pPr>
    </w:lvl>
  </w:abstractNum>
  <w:abstractNum w:abstractNumId="42" w15:restartNumberingAfterBreak="0">
    <w:nsid w:val="7E874D3C"/>
    <w:multiLevelType w:val="hybridMultilevel"/>
    <w:tmpl w:val="76DEC318"/>
    <w:lvl w:ilvl="0" w:tplc="1C9A8284">
      <w:numFmt w:val="bullet"/>
      <w:lvlText w:val="-"/>
      <w:lvlJc w:val="left"/>
      <w:pPr>
        <w:ind w:left="960" w:hanging="360"/>
      </w:pPr>
      <w:rPr>
        <w:rFonts w:ascii="Arial" w:eastAsia="Times New Roman" w:hAnsi="Arial" w:cs="Arial" w:hint="default"/>
      </w:rPr>
    </w:lvl>
    <w:lvl w:ilvl="1" w:tplc="040C0003" w:tentative="1">
      <w:start w:val="1"/>
      <w:numFmt w:val="bullet"/>
      <w:lvlText w:val="o"/>
      <w:lvlJc w:val="left"/>
      <w:pPr>
        <w:ind w:left="1680" w:hanging="360"/>
      </w:pPr>
      <w:rPr>
        <w:rFonts w:ascii="Courier New" w:hAnsi="Courier New" w:cs="Courier New" w:hint="default"/>
      </w:rPr>
    </w:lvl>
    <w:lvl w:ilvl="2" w:tplc="040C0005" w:tentative="1">
      <w:start w:val="1"/>
      <w:numFmt w:val="bullet"/>
      <w:lvlText w:val=""/>
      <w:lvlJc w:val="left"/>
      <w:pPr>
        <w:ind w:left="2400" w:hanging="360"/>
      </w:pPr>
      <w:rPr>
        <w:rFonts w:ascii="Wingdings" w:hAnsi="Wingdings" w:hint="default"/>
      </w:rPr>
    </w:lvl>
    <w:lvl w:ilvl="3" w:tplc="040C0001" w:tentative="1">
      <w:start w:val="1"/>
      <w:numFmt w:val="bullet"/>
      <w:lvlText w:val=""/>
      <w:lvlJc w:val="left"/>
      <w:pPr>
        <w:ind w:left="3120" w:hanging="360"/>
      </w:pPr>
      <w:rPr>
        <w:rFonts w:ascii="Symbol" w:hAnsi="Symbol" w:hint="default"/>
      </w:rPr>
    </w:lvl>
    <w:lvl w:ilvl="4" w:tplc="040C0003" w:tentative="1">
      <w:start w:val="1"/>
      <w:numFmt w:val="bullet"/>
      <w:lvlText w:val="o"/>
      <w:lvlJc w:val="left"/>
      <w:pPr>
        <w:ind w:left="3840" w:hanging="360"/>
      </w:pPr>
      <w:rPr>
        <w:rFonts w:ascii="Courier New" w:hAnsi="Courier New" w:cs="Courier New" w:hint="default"/>
      </w:rPr>
    </w:lvl>
    <w:lvl w:ilvl="5" w:tplc="040C0005" w:tentative="1">
      <w:start w:val="1"/>
      <w:numFmt w:val="bullet"/>
      <w:lvlText w:val=""/>
      <w:lvlJc w:val="left"/>
      <w:pPr>
        <w:ind w:left="4560" w:hanging="360"/>
      </w:pPr>
      <w:rPr>
        <w:rFonts w:ascii="Wingdings" w:hAnsi="Wingdings" w:hint="default"/>
      </w:rPr>
    </w:lvl>
    <w:lvl w:ilvl="6" w:tplc="040C0001" w:tentative="1">
      <w:start w:val="1"/>
      <w:numFmt w:val="bullet"/>
      <w:lvlText w:val=""/>
      <w:lvlJc w:val="left"/>
      <w:pPr>
        <w:ind w:left="5280" w:hanging="360"/>
      </w:pPr>
      <w:rPr>
        <w:rFonts w:ascii="Symbol" w:hAnsi="Symbol" w:hint="default"/>
      </w:rPr>
    </w:lvl>
    <w:lvl w:ilvl="7" w:tplc="040C0003" w:tentative="1">
      <w:start w:val="1"/>
      <w:numFmt w:val="bullet"/>
      <w:lvlText w:val="o"/>
      <w:lvlJc w:val="left"/>
      <w:pPr>
        <w:ind w:left="6000" w:hanging="360"/>
      </w:pPr>
      <w:rPr>
        <w:rFonts w:ascii="Courier New" w:hAnsi="Courier New" w:cs="Courier New" w:hint="default"/>
      </w:rPr>
    </w:lvl>
    <w:lvl w:ilvl="8" w:tplc="040C0005" w:tentative="1">
      <w:start w:val="1"/>
      <w:numFmt w:val="bullet"/>
      <w:lvlText w:val=""/>
      <w:lvlJc w:val="left"/>
      <w:pPr>
        <w:ind w:left="6720" w:hanging="360"/>
      </w:pPr>
      <w:rPr>
        <w:rFonts w:ascii="Wingdings" w:hAnsi="Wingdings" w:hint="default"/>
      </w:rPr>
    </w:lvl>
  </w:abstractNum>
  <w:num w:numId="1" w16cid:durableId="378747044">
    <w:abstractNumId w:val="34"/>
  </w:num>
  <w:num w:numId="2" w16cid:durableId="1649505983">
    <w:abstractNumId w:val="25"/>
  </w:num>
  <w:num w:numId="3" w16cid:durableId="431245304">
    <w:abstractNumId w:val="12"/>
  </w:num>
  <w:num w:numId="4" w16cid:durableId="1471243036">
    <w:abstractNumId w:val="8"/>
  </w:num>
  <w:num w:numId="5" w16cid:durableId="1316032110">
    <w:abstractNumId w:val="3"/>
  </w:num>
  <w:num w:numId="6" w16cid:durableId="464860244">
    <w:abstractNumId w:val="2"/>
  </w:num>
  <w:num w:numId="7" w16cid:durableId="267591443">
    <w:abstractNumId w:val="1"/>
  </w:num>
  <w:num w:numId="8" w16cid:durableId="904797196">
    <w:abstractNumId w:val="0"/>
  </w:num>
  <w:num w:numId="9" w16cid:durableId="2075085042">
    <w:abstractNumId w:val="9"/>
  </w:num>
  <w:num w:numId="10" w16cid:durableId="839857025">
    <w:abstractNumId w:val="7"/>
  </w:num>
  <w:num w:numId="11" w16cid:durableId="937177144">
    <w:abstractNumId w:val="6"/>
  </w:num>
  <w:num w:numId="12" w16cid:durableId="1561936074">
    <w:abstractNumId w:val="5"/>
  </w:num>
  <w:num w:numId="13" w16cid:durableId="1291982901">
    <w:abstractNumId w:val="4"/>
  </w:num>
  <w:num w:numId="14" w16cid:durableId="1735859808">
    <w:abstractNumId w:val="34"/>
  </w:num>
  <w:num w:numId="15" w16cid:durableId="214584292">
    <w:abstractNumId w:val="25"/>
  </w:num>
  <w:num w:numId="16" w16cid:durableId="1339310963">
    <w:abstractNumId w:val="12"/>
  </w:num>
  <w:num w:numId="17" w16cid:durableId="1458376811">
    <w:abstractNumId w:val="24"/>
  </w:num>
  <w:num w:numId="18" w16cid:durableId="1336878921">
    <w:abstractNumId w:val="37"/>
  </w:num>
  <w:num w:numId="19" w16cid:durableId="1074857616">
    <w:abstractNumId w:val="29"/>
  </w:num>
  <w:num w:numId="20" w16cid:durableId="1780446787">
    <w:abstractNumId w:val="17"/>
  </w:num>
  <w:num w:numId="21" w16cid:durableId="74516744">
    <w:abstractNumId w:val="16"/>
  </w:num>
  <w:num w:numId="22" w16cid:durableId="537662324">
    <w:abstractNumId w:val="42"/>
  </w:num>
  <w:num w:numId="23" w16cid:durableId="183835243">
    <w:abstractNumId w:val="33"/>
  </w:num>
  <w:num w:numId="24" w16cid:durableId="759909279">
    <w:abstractNumId w:val="10"/>
  </w:num>
  <w:num w:numId="25" w16cid:durableId="1443304313">
    <w:abstractNumId w:val="36"/>
  </w:num>
  <w:num w:numId="26" w16cid:durableId="878856440">
    <w:abstractNumId w:val="20"/>
  </w:num>
  <w:num w:numId="27" w16cid:durableId="202640387">
    <w:abstractNumId w:val="32"/>
  </w:num>
  <w:num w:numId="28" w16cid:durableId="263809174">
    <w:abstractNumId w:val="13"/>
  </w:num>
  <w:num w:numId="29" w16cid:durableId="427387136">
    <w:abstractNumId w:val="40"/>
  </w:num>
  <w:num w:numId="30" w16cid:durableId="1948584742">
    <w:abstractNumId w:val="27"/>
  </w:num>
  <w:num w:numId="31" w16cid:durableId="1646084072">
    <w:abstractNumId w:val="30"/>
  </w:num>
  <w:num w:numId="32" w16cid:durableId="1838423075">
    <w:abstractNumId w:val="11"/>
  </w:num>
  <w:num w:numId="33" w16cid:durableId="576019413">
    <w:abstractNumId w:val="39"/>
  </w:num>
  <w:num w:numId="34" w16cid:durableId="1340155555">
    <w:abstractNumId w:val="31"/>
  </w:num>
  <w:num w:numId="35" w16cid:durableId="1973055632">
    <w:abstractNumId w:val="23"/>
  </w:num>
  <w:num w:numId="36" w16cid:durableId="271980622">
    <w:abstractNumId w:val="26"/>
  </w:num>
  <w:num w:numId="37" w16cid:durableId="744228382">
    <w:abstractNumId w:val="15"/>
  </w:num>
  <w:num w:numId="38" w16cid:durableId="1258101038">
    <w:abstractNumId w:val="14"/>
  </w:num>
  <w:num w:numId="39" w16cid:durableId="608390482">
    <w:abstractNumId w:val="28"/>
  </w:num>
  <w:num w:numId="40" w16cid:durableId="114326045">
    <w:abstractNumId w:val="19"/>
  </w:num>
  <w:num w:numId="41" w16cid:durableId="379788512">
    <w:abstractNumId w:val="34"/>
  </w:num>
  <w:num w:numId="42" w16cid:durableId="1041519839">
    <w:abstractNumId w:val="38"/>
  </w:num>
  <w:num w:numId="43" w16cid:durableId="355080987">
    <w:abstractNumId w:val="41"/>
  </w:num>
  <w:num w:numId="44" w16cid:durableId="537814696">
    <w:abstractNumId w:val="35"/>
  </w:num>
  <w:num w:numId="45" w16cid:durableId="1092354690">
    <w:abstractNumId w:val="22"/>
  </w:num>
  <w:num w:numId="46" w16cid:durableId="128282682">
    <w:abstractNumId w:val="18"/>
  </w:num>
  <w:num w:numId="47" w16cid:durableId="4850338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45BF"/>
    <w:rsid w:val="00041498"/>
    <w:rsid w:val="000463C2"/>
    <w:rsid w:val="00052E37"/>
    <w:rsid w:val="00081E53"/>
    <w:rsid w:val="000907BF"/>
    <w:rsid w:val="000E546C"/>
    <w:rsid w:val="00121D57"/>
    <w:rsid w:val="00126A63"/>
    <w:rsid w:val="0016023B"/>
    <w:rsid w:val="0016400B"/>
    <w:rsid w:val="00171EB6"/>
    <w:rsid w:val="001C6369"/>
    <w:rsid w:val="001D04CD"/>
    <w:rsid w:val="001D46D5"/>
    <w:rsid w:val="001F1990"/>
    <w:rsid w:val="00202746"/>
    <w:rsid w:val="00203D3E"/>
    <w:rsid w:val="00206AD9"/>
    <w:rsid w:val="00212A98"/>
    <w:rsid w:val="002136D5"/>
    <w:rsid w:val="002309C5"/>
    <w:rsid w:val="00246EF1"/>
    <w:rsid w:val="00265289"/>
    <w:rsid w:val="00266388"/>
    <w:rsid w:val="002A2362"/>
    <w:rsid w:val="002B6F79"/>
    <w:rsid w:val="002B74A4"/>
    <w:rsid w:val="002F51CF"/>
    <w:rsid w:val="00302797"/>
    <w:rsid w:val="003229C9"/>
    <w:rsid w:val="003301D7"/>
    <w:rsid w:val="0034175E"/>
    <w:rsid w:val="003731AD"/>
    <w:rsid w:val="003A091A"/>
    <w:rsid w:val="003B0CE9"/>
    <w:rsid w:val="003E4341"/>
    <w:rsid w:val="004124D0"/>
    <w:rsid w:val="00412583"/>
    <w:rsid w:val="0041420A"/>
    <w:rsid w:val="00416B67"/>
    <w:rsid w:val="004358DB"/>
    <w:rsid w:val="00497A6D"/>
    <w:rsid w:val="004B4E6B"/>
    <w:rsid w:val="004C6C47"/>
    <w:rsid w:val="004E70C6"/>
    <w:rsid w:val="005070F2"/>
    <w:rsid w:val="005254AA"/>
    <w:rsid w:val="005344E3"/>
    <w:rsid w:val="00544E59"/>
    <w:rsid w:val="00587900"/>
    <w:rsid w:val="00590239"/>
    <w:rsid w:val="005B6767"/>
    <w:rsid w:val="005E61BA"/>
    <w:rsid w:val="00616C02"/>
    <w:rsid w:val="00616D16"/>
    <w:rsid w:val="006A45BF"/>
    <w:rsid w:val="00727515"/>
    <w:rsid w:val="00727A05"/>
    <w:rsid w:val="0073042E"/>
    <w:rsid w:val="00771206"/>
    <w:rsid w:val="00793BB7"/>
    <w:rsid w:val="00796580"/>
    <w:rsid w:val="007A5AE0"/>
    <w:rsid w:val="007B3266"/>
    <w:rsid w:val="007B6544"/>
    <w:rsid w:val="007C4C6F"/>
    <w:rsid w:val="008031B4"/>
    <w:rsid w:val="008217D1"/>
    <w:rsid w:val="00826792"/>
    <w:rsid w:val="00836197"/>
    <w:rsid w:val="00874AB2"/>
    <w:rsid w:val="0088296C"/>
    <w:rsid w:val="008E0835"/>
    <w:rsid w:val="008E6FD7"/>
    <w:rsid w:val="008F7184"/>
    <w:rsid w:val="00913A53"/>
    <w:rsid w:val="00921577"/>
    <w:rsid w:val="00932DE4"/>
    <w:rsid w:val="00942045"/>
    <w:rsid w:val="00953C9B"/>
    <w:rsid w:val="00990192"/>
    <w:rsid w:val="009A6120"/>
    <w:rsid w:val="00A26650"/>
    <w:rsid w:val="00A32663"/>
    <w:rsid w:val="00A35BFD"/>
    <w:rsid w:val="00A61F66"/>
    <w:rsid w:val="00A83446"/>
    <w:rsid w:val="00AB3A36"/>
    <w:rsid w:val="00AB4545"/>
    <w:rsid w:val="00AE0643"/>
    <w:rsid w:val="00AE3D65"/>
    <w:rsid w:val="00AE5F8C"/>
    <w:rsid w:val="00B06A95"/>
    <w:rsid w:val="00B21EB5"/>
    <w:rsid w:val="00B61BFC"/>
    <w:rsid w:val="00B64195"/>
    <w:rsid w:val="00B9085F"/>
    <w:rsid w:val="00B9568A"/>
    <w:rsid w:val="00BB493D"/>
    <w:rsid w:val="00BC205D"/>
    <w:rsid w:val="00BC4217"/>
    <w:rsid w:val="00BD62DE"/>
    <w:rsid w:val="00BF74CD"/>
    <w:rsid w:val="00C207C5"/>
    <w:rsid w:val="00C326B2"/>
    <w:rsid w:val="00C36A7D"/>
    <w:rsid w:val="00C3746F"/>
    <w:rsid w:val="00C44FCF"/>
    <w:rsid w:val="00C97474"/>
    <w:rsid w:val="00CA0A18"/>
    <w:rsid w:val="00CB2FCF"/>
    <w:rsid w:val="00CD7B67"/>
    <w:rsid w:val="00D466E0"/>
    <w:rsid w:val="00DC7966"/>
    <w:rsid w:val="00DD2731"/>
    <w:rsid w:val="00DE0BA7"/>
    <w:rsid w:val="00DE5A48"/>
    <w:rsid w:val="00E161CA"/>
    <w:rsid w:val="00E23E39"/>
    <w:rsid w:val="00E26AC1"/>
    <w:rsid w:val="00E33459"/>
    <w:rsid w:val="00E41A71"/>
    <w:rsid w:val="00E502B1"/>
    <w:rsid w:val="00E672D6"/>
    <w:rsid w:val="00E6780A"/>
    <w:rsid w:val="00E811EA"/>
    <w:rsid w:val="00EC1BF4"/>
    <w:rsid w:val="00ED2CED"/>
    <w:rsid w:val="00EE35E9"/>
    <w:rsid w:val="00F31231"/>
    <w:rsid w:val="00F66EDD"/>
    <w:rsid w:val="00F80F81"/>
    <w:rsid w:val="00FB6DAE"/>
    <w:rsid w:val="00FC7F5E"/>
    <w:rsid w:val="00FF2EFD"/>
    <w:rsid w:val="00FF513A"/>
    <w:rsid w:val="00FF67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FC733F4"/>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26B2"/>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pPr>
      <w:keepNext/>
      <w:keepLines/>
      <w:spacing w:after="0" w:line="240" w:lineRule="auto"/>
      <w:ind w:right="0"/>
      <w:jc w:val="left"/>
      <w:outlineLvl w:val="0"/>
    </w:pPr>
  </w:style>
  <w:style w:type="paragraph" w:styleId="Titre2">
    <w:name w:val="heading 2"/>
    <w:basedOn w:val="Normal"/>
    <w:next w:val="Normal"/>
    <w:link w:val="Titre2Car"/>
    <w:uiPriority w:val="9"/>
    <w:qFormat/>
    <w:pPr>
      <w:outlineLvl w:val="1"/>
    </w:pPr>
  </w:style>
  <w:style w:type="paragraph" w:styleId="Titre3">
    <w:name w:val="heading 3"/>
    <w:basedOn w:val="Normal"/>
    <w:next w:val="Normal"/>
    <w:link w:val="Titre3Car"/>
    <w:semiHidden/>
    <w:qFormat/>
    <w:pPr>
      <w:outlineLvl w:val="2"/>
    </w:pPr>
  </w:style>
  <w:style w:type="paragraph" w:styleId="Titre4">
    <w:name w:val="heading 4"/>
    <w:basedOn w:val="Normal"/>
    <w:next w:val="Normal"/>
    <w:link w:val="Titre4Car"/>
    <w:uiPriority w:val="9"/>
    <w:qFormat/>
    <w:pPr>
      <w:outlineLvl w:val="3"/>
    </w:pPr>
  </w:style>
  <w:style w:type="paragraph" w:styleId="Titre5">
    <w:name w:val="heading 5"/>
    <w:basedOn w:val="Normal"/>
    <w:next w:val="Normal"/>
    <w:link w:val="Titre5Car"/>
    <w:semiHidden/>
    <w:qFormat/>
    <w:pPr>
      <w:outlineLvl w:val="4"/>
    </w:pPr>
  </w:style>
  <w:style w:type="paragraph" w:styleId="Titre6">
    <w:name w:val="heading 6"/>
    <w:basedOn w:val="Normal"/>
    <w:next w:val="Normal"/>
    <w:link w:val="Titre6Car"/>
    <w:semiHidden/>
    <w:qFormat/>
    <w:pPr>
      <w:outlineLvl w:val="5"/>
    </w:pPr>
  </w:style>
  <w:style w:type="paragraph" w:styleId="Titre7">
    <w:name w:val="heading 7"/>
    <w:basedOn w:val="Normal"/>
    <w:next w:val="Normal"/>
    <w:link w:val="Titre7Car"/>
    <w:semiHidden/>
    <w:qFormat/>
    <w:pPr>
      <w:outlineLvl w:val="6"/>
    </w:pPr>
  </w:style>
  <w:style w:type="paragraph" w:styleId="Titre8">
    <w:name w:val="heading 8"/>
    <w:basedOn w:val="Normal"/>
    <w:next w:val="Normal"/>
    <w:link w:val="Titre8Car"/>
    <w:semiHidden/>
    <w:qFormat/>
    <w:pPr>
      <w:outlineLvl w:val="7"/>
    </w:pPr>
  </w:style>
  <w:style w:type="paragraph" w:styleId="Titre9">
    <w:name w:val="heading 9"/>
    <w:basedOn w:val="Normal"/>
    <w:next w:val="Normal"/>
    <w:link w:val="Titre9Car"/>
    <w:semiHidden/>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616C02"/>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616C02"/>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616C02"/>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5E61BA"/>
    <w:pPr>
      <w:keepNext/>
      <w:keepLines/>
      <w:tabs>
        <w:tab w:val="right" w:pos="851"/>
      </w:tabs>
      <w:spacing w:before="240" w:after="120" w:line="240" w:lineRule="exact"/>
      <w:ind w:left="1134" w:right="1134" w:hanging="1134"/>
      <w:outlineLvl w:val="3"/>
    </w:pPr>
    <w:rPr>
      <w:rFonts w:eastAsiaTheme="minorEastAsia"/>
      <w:b/>
      <w:sz w:val="24"/>
      <w:szCs w:val="24"/>
      <w:lang w:eastAsia="zh-CN"/>
    </w:rPr>
  </w:style>
  <w:style w:type="paragraph" w:customStyle="1" w:styleId="H4G">
    <w:name w:val="_ H_4_G"/>
    <w:basedOn w:val="Normal"/>
    <w:next w:val="Normal"/>
    <w:qFormat/>
    <w:rsid w:val="00616C02"/>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616C02"/>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spacing w:after="120"/>
      <w:ind w:right="1134"/>
      <w:jc w:val="both"/>
    </w:pPr>
  </w:style>
  <w:style w:type="paragraph" w:customStyle="1" w:styleId="Bullet2G">
    <w:name w:val="_Bullet 2_G"/>
    <w:basedOn w:val="Normal"/>
    <w:qFormat/>
    <w:pPr>
      <w:numPr>
        <w:numId w:val="15"/>
      </w:numPr>
      <w:spacing w:after="120"/>
      <w:ind w:right="1134"/>
      <w:jc w:val="both"/>
    </w:pPr>
  </w:style>
  <w:style w:type="paragraph" w:customStyle="1" w:styleId="ParNoG">
    <w:name w:val="_ParNo_G"/>
    <w:basedOn w:val="Normal"/>
    <w:qFormat/>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E61BA"/>
    <w:rPr>
      <w:rFonts w:ascii="Times New Roman" w:hAnsi="Times New Roman"/>
      <w:sz w:val="18"/>
      <w:vertAlign w:val="superscript"/>
      <w:lang w:val="fr-CH"/>
    </w:rPr>
  </w:style>
  <w:style w:type="character" w:styleId="Appeldenotedefin">
    <w:name w:val="endnote reference"/>
    <w:aliases w:val="1_G"/>
    <w:basedOn w:val="Policepardfaut"/>
    <w:uiPriority w:val="99"/>
    <w:qFormat/>
    <w:rsid w:val="005E61BA"/>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5E61BA"/>
    <w:pPr>
      <w:tabs>
        <w:tab w:val="right" w:pos="1021"/>
      </w:tabs>
      <w:suppressAutoHyphens w:val="0"/>
      <w:spacing w:line="220" w:lineRule="exact"/>
      <w:ind w:left="1134" w:right="1134" w:hanging="1134"/>
    </w:pPr>
    <w:rPr>
      <w:rFonts w:eastAsiaTheme="minorEastAsia"/>
      <w:sz w:val="18"/>
      <w:lang w:val="en-GB" w:eastAsia="zh-CN"/>
    </w:rPr>
  </w:style>
  <w:style w:type="character" w:customStyle="1" w:styleId="NotedebasdepageCar">
    <w:name w:val="Note de bas de page Car"/>
    <w:aliases w:val="5_G Car"/>
    <w:basedOn w:val="Policepardfaut"/>
    <w:link w:val="Notedebasdepage"/>
    <w:rsid w:val="005E61BA"/>
    <w:rPr>
      <w:rFonts w:ascii="Times New Roman" w:eastAsiaTheme="minorEastAsia" w:hAnsi="Times New Roman" w:cs="Times New Roman"/>
      <w:sz w:val="18"/>
      <w:szCs w:val="20"/>
      <w:lang w:val="en-GB" w:eastAsia="zh-CN"/>
    </w:rPr>
  </w:style>
  <w:style w:type="paragraph" w:styleId="Notedefin">
    <w:name w:val="endnote text"/>
    <w:aliases w:val="2_G"/>
    <w:basedOn w:val="Notedebasdepage"/>
    <w:link w:val="NotedefinCar"/>
    <w:uiPriority w:val="99"/>
    <w:qFormat/>
  </w:style>
  <w:style w:type="character" w:customStyle="1" w:styleId="NotedefinCar">
    <w:name w:val="Note de fin Car"/>
    <w:aliases w:val="2_G Car"/>
    <w:basedOn w:val="Policepardfaut"/>
    <w:link w:val="Notedefin"/>
    <w:uiPriority w:val="99"/>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
    <w:basedOn w:val="Policepardfaut"/>
    <w:link w:val="Titre1"/>
    <w:uiPriority w:val="9"/>
    <w:rPr>
      <w:rFonts w:ascii="Times New Roman" w:hAnsi="Times New Roman" w:cs="Times New Roman"/>
      <w:sz w:val="20"/>
      <w:szCs w:val="20"/>
    </w:rPr>
  </w:style>
  <w:style w:type="character" w:customStyle="1" w:styleId="Titre2Car">
    <w:name w:val="Titre 2 Car"/>
    <w:basedOn w:val="Policepardfaut"/>
    <w:link w:val="Titre2"/>
    <w:uiPriority w:val="9"/>
    <w:rPr>
      <w:rFonts w:ascii="Times New Roman" w:hAnsi="Times New Roman" w:cs="Times New Roman"/>
      <w:sz w:val="20"/>
      <w:szCs w:val="20"/>
    </w:rPr>
  </w:style>
  <w:style w:type="character" w:customStyle="1" w:styleId="Titre3Car">
    <w:name w:val="Titre 3 Car"/>
    <w:basedOn w:val="Policepardfaut"/>
    <w:link w:val="Titre3"/>
    <w:semiHidden/>
    <w:rPr>
      <w:rFonts w:ascii="Times New Roman" w:hAnsi="Times New Roman" w:cs="Times New Roman"/>
      <w:sz w:val="20"/>
      <w:szCs w:val="20"/>
    </w:rPr>
  </w:style>
  <w:style w:type="character" w:customStyle="1" w:styleId="Titre4Car">
    <w:name w:val="Titre 4 Car"/>
    <w:basedOn w:val="Policepardfaut"/>
    <w:link w:val="Titre4"/>
    <w:uiPriority w:val="9"/>
    <w:rPr>
      <w:rFonts w:ascii="Times New Roman" w:hAnsi="Times New Roman" w:cs="Times New Roman"/>
      <w:sz w:val="20"/>
      <w:szCs w:val="20"/>
    </w:rPr>
  </w:style>
  <w:style w:type="character" w:customStyle="1" w:styleId="Titre5Car">
    <w:name w:val="Titre 5 Car"/>
    <w:basedOn w:val="Policepardfaut"/>
    <w:link w:val="Titre5"/>
    <w:semiHidden/>
    <w:rPr>
      <w:rFonts w:ascii="Times New Roman" w:hAnsi="Times New Roman" w:cs="Times New Roman"/>
      <w:sz w:val="20"/>
      <w:szCs w:val="20"/>
    </w:rPr>
  </w:style>
  <w:style w:type="character" w:customStyle="1" w:styleId="Titre6Car">
    <w:name w:val="Titre 6 Car"/>
    <w:basedOn w:val="Policepardfaut"/>
    <w:link w:val="Titre6"/>
    <w:semiHidden/>
    <w:rPr>
      <w:rFonts w:ascii="Times New Roman" w:hAnsi="Times New Roman" w:cs="Times New Roman"/>
      <w:sz w:val="20"/>
      <w:szCs w:val="20"/>
    </w:rPr>
  </w:style>
  <w:style w:type="character" w:customStyle="1" w:styleId="Titre7Car">
    <w:name w:val="Titre 7 Car"/>
    <w:basedOn w:val="Policepardfaut"/>
    <w:link w:val="Titre7"/>
    <w:semiHidden/>
    <w:rPr>
      <w:rFonts w:ascii="Times New Roman" w:hAnsi="Times New Roman" w:cs="Times New Roman"/>
      <w:sz w:val="20"/>
      <w:szCs w:val="20"/>
    </w:rPr>
  </w:style>
  <w:style w:type="character" w:customStyle="1" w:styleId="Titre8Car">
    <w:name w:val="Titre 8 Car"/>
    <w:basedOn w:val="Policepardfaut"/>
    <w:link w:val="Titre8"/>
    <w:semiHidden/>
    <w:rPr>
      <w:rFonts w:ascii="Times New Roman" w:hAnsi="Times New Roman" w:cs="Times New Roman"/>
      <w:sz w:val="20"/>
      <w:szCs w:val="20"/>
    </w:rPr>
  </w:style>
  <w:style w:type="character" w:customStyle="1" w:styleId="Titre9Car">
    <w:name w:val="Titre 9 Car"/>
    <w:basedOn w:val="Policepardfaut"/>
    <w:link w:val="Titre9"/>
    <w:semiHidden/>
    <w:rPr>
      <w:rFonts w:ascii="Times New Roman" w:hAnsi="Times New Roman" w:cs="Times New Roman"/>
      <w:sz w:val="20"/>
      <w:szCs w:val="20"/>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sid w:val="005E61BA"/>
    <w:rPr>
      <w:rFonts w:ascii="Times New Roman" w:eastAsiaTheme="minorEastAsia" w:hAnsi="Times New Roman" w:cs="Times New Roman"/>
      <w:b/>
      <w:sz w:val="24"/>
      <w:szCs w:val="24"/>
      <w:lang w:eastAsia="zh-CN"/>
    </w:rPr>
  </w:style>
  <w:style w:type="paragraph" w:styleId="Paragraphedeliste">
    <w:name w:val="List Paragraph"/>
    <w:aliases w:val="List Paragraph (numbered (a)),Lapis Bulleted List,Medium Grid 1 - Accent 21,Paragraphe de liste 1,RM1,Paragraphe,Paragraphe  revu,List Paragraph nowy,Numbered paragraph,Dot pt,Bullets,References,lp1,Liste de points,KRA2,List Square"/>
    <w:basedOn w:val="Normal"/>
    <w:link w:val="ParagraphedelisteCar"/>
    <w:uiPriority w:val="34"/>
    <w:qFormat/>
    <w:rsid w:val="00F66EDD"/>
    <w:pPr>
      <w:suppressAutoHyphens w:val="0"/>
      <w:kinsoku/>
      <w:overflowPunct/>
      <w:autoSpaceDE/>
      <w:autoSpaceDN/>
      <w:adjustRightInd/>
      <w:snapToGrid/>
      <w:spacing w:line="240" w:lineRule="auto"/>
      <w:ind w:left="720"/>
      <w:contextualSpacing/>
    </w:pPr>
    <w:rPr>
      <w:rFonts w:ascii="Calibri" w:eastAsia="Calibri" w:hAnsi="Calibri"/>
      <w:sz w:val="22"/>
      <w:szCs w:val="22"/>
      <w:lang w:val="fr-FR"/>
    </w:rPr>
  </w:style>
  <w:style w:type="character" w:customStyle="1" w:styleId="ParagraphedelisteCar">
    <w:name w:val="Paragraphe de liste Car"/>
    <w:aliases w:val="List Paragraph (numbered (a)) Car,Lapis Bulleted List Car,Medium Grid 1 - Accent 21 Car,Paragraphe de liste 1 Car,RM1 Car,Paragraphe Car,Paragraphe  revu Car,List Paragraph nowy Car,Numbered paragraph Car,Dot pt Car,Bullets Car"/>
    <w:link w:val="Paragraphedeliste"/>
    <w:uiPriority w:val="34"/>
    <w:qFormat/>
    <w:locked/>
    <w:rsid w:val="00F66EDD"/>
    <w:rPr>
      <w:rFonts w:ascii="Calibri" w:eastAsia="Calibri" w:hAnsi="Calibri" w:cs="Times New Roman"/>
      <w:lang w:val="fr-FR"/>
    </w:rPr>
  </w:style>
  <w:style w:type="paragraph" w:customStyle="1" w:styleId="TableParagraph">
    <w:name w:val="Table Paragraph"/>
    <w:basedOn w:val="Normal"/>
    <w:uiPriority w:val="1"/>
    <w:qFormat/>
    <w:rsid w:val="00F66EDD"/>
    <w:pPr>
      <w:widowControl w:val="0"/>
      <w:suppressAutoHyphens w:val="0"/>
      <w:kinsoku/>
      <w:overflowPunct/>
      <w:autoSpaceDE/>
      <w:autoSpaceDN/>
      <w:adjustRightInd/>
      <w:snapToGrid/>
      <w:spacing w:line="240" w:lineRule="auto"/>
    </w:pPr>
    <w:rPr>
      <w:rFonts w:ascii="Calibri" w:eastAsia="Calibri" w:hAnsi="Calibri"/>
      <w:sz w:val="22"/>
      <w:szCs w:val="22"/>
      <w:lang w:val="en-US"/>
    </w:rPr>
  </w:style>
  <w:style w:type="character" w:customStyle="1" w:styleId="fullarticletexte">
    <w:name w:val="fullarticletexte"/>
    <w:basedOn w:val="Policepardfaut"/>
    <w:rsid w:val="00F66EDD"/>
  </w:style>
  <w:style w:type="character" w:customStyle="1" w:styleId="apple-converted-space">
    <w:name w:val="apple-converted-space"/>
    <w:basedOn w:val="Policepardfaut"/>
    <w:rsid w:val="00F66EDD"/>
  </w:style>
  <w:style w:type="paragraph" w:styleId="NormalWeb">
    <w:name w:val="Normal (Web)"/>
    <w:basedOn w:val="Normal"/>
    <w:uiPriority w:val="99"/>
    <w:unhideWhenUsed/>
    <w:rsid w:val="00F66ED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lev">
    <w:name w:val="Strong"/>
    <w:uiPriority w:val="22"/>
    <w:qFormat/>
    <w:rsid w:val="00F66EDD"/>
    <w:rPr>
      <w:b/>
      <w:bCs/>
    </w:rPr>
  </w:style>
  <w:style w:type="paragraph" w:customStyle="1" w:styleId="yiv9183778149ydpb7358d98yiv8348705102ydpe1c67eeayiv4542964953ydpa1bba19yiv2996388099gmail-msolistparagraph">
    <w:name w:val="yiv9183778149ydpb7358d98yiv8348705102ydpe1c67eeayiv4542964953ydpa1bba19yiv2996388099gmail-msolistparagraph"/>
    <w:basedOn w:val="Normal"/>
    <w:rsid w:val="00F66ED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paragraph" w:styleId="Sansinterligne">
    <w:name w:val="No Spacing"/>
    <w:uiPriority w:val="1"/>
    <w:qFormat/>
    <w:rsid w:val="00F66EDD"/>
    <w:pPr>
      <w:spacing w:after="0" w:line="240" w:lineRule="auto"/>
    </w:pPr>
    <w:rPr>
      <w:rFonts w:ascii="Calibri" w:eastAsia="Calibri" w:hAnsi="Calibri" w:cs="Times New Roman"/>
      <w:lang w:val="fr-FR"/>
    </w:rPr>
  </w:style>
  <w:style w:type="table" w:customStyle="1" w:styleId="Grilledutableau1">
    <w:name w:val="Grille du tableau1"/>
    <w:basedOn w:val="TableauNormal"/>
    <w:next w:val="Grilledutableau"/>
    <w:uiPriority w:val="39"/>
    <w:rsid w:val="00F66EDD"/>
    <w:pPr>
      <w:spacing w:after="0" w:line="240" w:lineRule="auto"/>
    </w:pPr>
    <w:rPr>
      <w:rFonts w:ascii="Calibri" w:eastAsia="Calibri" w:hAnsi="Calibri" w:cs="Times New Roman"/>
      <w:sz w:val="20"/>
      <w:szCs w:val="20"/>
      <w:lang w:val="fr-FR" w:eastAsia="fr-F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cup0c">
    <w:name w:val="fcup0c"/>
    <w:basedOn w:val="Policepardfaut"/>
    <w:rsid w:val="00F66EDD"/>
  </w:style>
  <w:style w:type="character" w:styleId="Accentuation">
    <w:name w:val="Emphasis"/>
    <w:uiPriority w:val="20"/>
    <w:qFormat/>
    <w:rsid w:val="00F66EDD"/>
    <w:rPr>
      <w:i/>
      <w:iCs/>
    </w:rPr>
  </w:style>
  <w:style w:type="paragraph" w:customStyle="1" w:styleId="Style">
    <w:name w:val="Style"/>
    <w:rsid w:val="00F66EDD"/>
    <w:pPr>
      <w:widowControl w:val="0"/>
      <w:autoSpaceDE w:val="0"/>
      <w:autoSpaceDN w:val="0"/>
      <w:adjustRightInd w:val="0"/>
      <w:spacing w:after="0" w:line="240" w:lineRule="auto"/>
    </w:pPr>
    <w:rPr>
      <w:rFonts w:ascii="Arial" w:eastAsia="Times New Roman" w:hAnsi="Arial" w:cs="Arial"/>
      <w:sz w:val="24"/>
      <w:szCs w:val="24"/>
      <w:lang w:val="fr-FR" w:eastAsia="fr-FR"/>
    </w:rPr>
  </w:style>
  <w:style w:type="paragraph" w:customStyle="1" w:styleId="description">
    <w:name w:val="description"/>
    <w:basedOn w:val="Normal"/>
    <w:rsid w:val="00F66EDD"/>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e24kjd">
    <w:name w:val="e24kjd"/>
    <w:basedOn w:val="Policepardfaut"/>
    <w:rsid w:val="00F66EDD"/>
  </w:style>
  <w:style w:type="character" w:customStyle="1" w:styleId="FontStyle14">
    <w:name w:val="Font Style14"/>
    <w:uiPriority w:val="99"/>
    <w:rsid w:val="00F66EDD"/>
    <w:rPr>
      <w:rFonts w:ascii="Tahoma" w:hAnsi="Tahoma" w:cs="Tahoma"/>
      <w:b/>
      <w:bCs/>
      <w:sz w:val="22"/>
      <w:szCs w:val="22"/>
    </w:rPr>
  </w:style>
  <w:style w:type="paragraph" w:customStyle="1" w:styleId="Style1">
    <w:name w:val="Style1"/>
    <w:basedOn w:val="Normal"/>
    <w:uiPriority w:val="99"/>
    <w:rsid w:val="00F66EDD"/>
    <w:pPr>
      <w:widowControl w:val="0"/>
      <w:suppressAutoHyphens w:val="0"/>
      <w:kinsoku/>
      <w:overflowPunct/>
      <w:snapToGrid/>
      <w:spacing w:line="259" w:lineRule="exact"/>
      <w:ind w:hanging="365"/>
    </w:pPr>
    <w:rPr>
      <w:rFonts w:ascii="Tahoma" w:eastAsia="Times New Roman" w:hAnsi="Tahoma" w:cs="Tahoma"/>
      <w:sz w:val="24"/>
      <w:szCs w:val="24"/>
      <w:lang w:val="fr-FR" w:eastAsia="fr-FR"/>
    </w:rPr>
  </w:style>
  <w:style w:type="character" w:customStyle="1" w:styleId="FontStyle15">
    <w:name w:val="Font Style15"/>
    <w:uiPriority w:val="99"/>
    <w:rsid w:val="00F66EDD"/>
    <w:rPr>
      <w:rFonts w:ascii="Tahoma" w:hAnsi="Tahoma" w:cs="Tahoma"/>
      <w:sz w:val="22"/>
      <w:szCs w:val="22"/>
    </w:rPr>
  </w:style>
  <w:style w:type="character" w:customStyle="1" w:styleId="FontStyle16">
    <w:name w:val="Font Style16"/>
    <w:uiPriority w:val="99"/>
    <w:rsid w:val="00F66EDD"/>
    <w:rPr>
      <w:rFonts w:ascii="Tahoma" w:hAnsi="Tahoma" w:cs="Tahoma"/>
      <w:sz w:val="22"/>
      <w:szCs w:val="22"/>
    </w:rPr>
  </w:style>
  <w:style w:type="paragraph" w:customStyle="1" w:styleId="Style3">
    <w:name w:val="Style3"/>
    <w:basedOn w:val="Normal"/>
    <w:uiPriority w:val="99"/>
    <w:rsid w:val="00F66EDD"/>
    <w:pPr>
      <w:widowControl w:val="0"/>
      <w:suppressAutoHyphens w:val="0"/>
      <w:kinsoku/>
      <w:overflowPunct/>
      <w:snapToGrid/>
      <w:spacing w:line="268" w:lineRule="exact"/>
      <w:ind w:hanging="336"/>
    </w:pPr>
    <w:rPr>
      <w:rFonts w:ascii="Tahoma" w:eastAsia="Times New Roman" w:hAnsi="Tahoma" w:cs="Tahoma"/>
      <w:sz w:val="24"/>
      <w:szCs w:val="24"/>
      <w:lang w:val="fr-FR" w:eastAsia="fr-FR"/>
    </w:rPr>
  </w:style>
  <w:style w:type="paragraph" w:customStyle="1" w:styleId="Style5">
    <w:name w:val="Style5"/>
    <w:basedOn w:val="Normal"/>
    <w:uiPriority w:val="99"/>
    <w:rsid w:val="00F66EDD"/>
    <w:pPr>
      <w:widowControl w:val="0"/>
      <w:suppressAutoHyphens w:val="0"/>
      <w:kinsoku/>
      <w:overflowPunct/>
      <w:snapToGrid/>
      <w:spacing w:line="288" w:lineRule="exact"/>
      <w:jc w:val="both"/>
    </w:pPr>
    <w:rPr>
      <w:rFonts w:ascii="Tahoma" w:eastAsia="Times New Roman" w:hAnsi="Tahoma" w:cs="Tahoma"/>
      <w:sz w:val="24"/>
      <w:szCs w:val="24"/>
      <w:lang w:val="fr-FR" w:eastAsia="fr-FR"/>
    </w:rPr>
  </w:style>
  <w:style w:type="paragraph" w:customStyle="1" w:styleId="Style7">
    <w:name w:val="Style7"/>
    <w:basedOn w:val="Normal"/>
    <w:uiPriority w:val="99"/>
    <w:rsid w:val="00F66EDD"/>
    <w:pPr>
      <w:widowControl w:val="0"/>
      <w:suppressAutoHyphens w:val="0"/>
      <w:kinsoku/>
      <w:overflowPunct/>
      <w:snapToGrid/>
      <w:spacing w:line="298" w:lineRule="exact"/>
      <w:ind w:hanging="365"/>
    </w:pPr>
    <w:rPr>
      <w:rFonts w:ascii="Tahoma" w:eastAsia="Times New Roman" w:hAnsi="Tahoma" w:cs="Tahoma"/>
      <w:sz w:val="24"/>
      <w:szCs w:val="24"/>
      <w:lang w:val="fr-FR" w:eastAsia="fr-FR"/>
    </w:rPr>
  </w:style>
  <w:style w:type="paragraph" w:customStyle="1" w:styleId="Style9">
    <w:name w:val="Style9"/>
    <w:basedOn w:val="Normal"/>
    <w:uiPriority w:val="99"/>
    <w:rsid w:val="00F66EDD"/>
    <w:pPr>
      <w:widowControl w:val="0"/>
      <w:suppressAutoHyphens w:val="0"/>
      <w:kinsoku/>
      <w:overflowPunct/>
      <w:snapToGrid/>
      <w:spacing w:line="240" w:lineRule="auto"/>
    </w:pPr>
    <w:rPr>
      <w:rFonts w:ascii="Tahoma" w:eastAsia="Times New Roman" w:hAnsi="Tahoma" w:cs="Tahoma"/>
      <w:sz w:val="24"/>
      <w:szCs w:val="24"/>
      <w:lang w:val="fr-FR" w:eastAsia="fr-FR"/>
    </w:rPr>
  </w:style>
  <w:style w:type="paragraph" w:customStyle="1" w:styleId="Style16">
    <w:name w:val="Style16"/>
    <w:basedOn w:val="Normal"/>
    <w:uiPriority w:val="99"/>
    <w:rsid w:val="00F66EDD"/>
    <w:pPr>
      <w:widowControl w:val="0"/>
      <w:suppressAutoHyphens w:val="0"/>
      <w:kinsoku/>
      <w:overflowPunct/>
      <w:snapToGrid/>
      <w:spacing w:line="269" w:lineRule="exact"/>
      <w:jc w:val="both"/>
    </w:pPr>
    <w:rPr>
      <w:rFonts w:eastAsia="Times New Roman"/>
      <w:sz w:val="24"/>
      <w:szCs w:val="24"/>
      <w:lang w:val="fr-FR" w:eastAsia="fr-FR"/>
    </w:rPr>
  </w:style>
  <w:style w:type="character" w:customStyle="1" w:styleId="FontStyle65">
    <w:name w:val="Font Style65"/>
    <w:uiPriority w:val="99"/>
    <w:rsid w:val="00F66EDD"/>
    <w:rPr>
      <w:rFonts w:ascii="Calibri" w:hAnsi="Calibri" w:cs="Calibri"/>
      <w:sz w:val="20"/>
      <w:szCs w:val="20"/>
    </w:rPr>
  </w:style>
  <w:style w:type="paragraph" w:customStyle="1" w:styleId="Style15">
    <w:name w:val="Style15"/>
    <w:basedOn w:val="Normal"/>
    <w:uiPriority w:val="99"/>
    <w:rsid w:val="00F66EDD"/>
    <w:pPr>
      <w:widowControl w:val="0"/>
      <w:suppressAutoHyphens w:val="0"/>
      <w:kinsoku/>
      <w:overflowPunct/>
      <w:snapToGrid/>
      <w:spacing w:line="269" w:lineRule="exact"/>
      <w:jc w:val="both"/>
    </w:pPr>
    <w:rPr>
      <w:rFonts w:eastAsia="Times New Roman"/>
      <w:sz w:val="24"/>
      <w:szCs w:val="24"/>
      <w:lang w:val="fr-FR" w:eastAsia="fr-FR"/>
    </w:rPr>
  </w:style>
  <w:style w:type="paragraph" w:styleId="Lgende">
    <w:name w:val="caption"/>
    <w:basedOn w:val="Normal"/>
    <w:next w:val="Normal"/>
    <w:autoRedefine/>
    <w:uiPriority w:val="35"/>
    <w:qFormat/>
    <w:rsid w:val="00F66EDD"/>
    <w:pPr>
      <w:keepNext/>
      <w:suppressAutoHyphens w:val="0"/>
      <w:kinsoku/>
      <w:overflowPunct/>
      <w:autoSpaceDE/>
      <w:autoSpaceDN/>
      <w:adjustRightInd/>
      <w:snapToGrid/>
      <w:spacing w:before="100" w:beforeAutospacing="1" w:after="100" w:afterAutospacing="1" w:line="25" w:lineRule="atLeast"/>
      <w:jc w:val="both"/>
    </w:pPr>
    <w:rPr>
      <w:rFonts w:ascii="Arial" w:eastAsia="Calibri" w:hAnsi="Arial" w:cs="Arial"/>
      <w:b/>
      <w:iCs/>
      <w:sz w:val="24"/>
      <w:szCs w:val="24"/>
      <w:lang w:val="fr-FR"/>
    </w:rPr>
  </w:style>
  <w:style w:type="table" w:styleId="Grilleclaire-Accent1">
    <w:name w:val="Light Grid Accent 1"/>
    <w:basedOn w:val="TableauNormal"/>
    <w:uiPriority w:val="62"/>
    <w:rsid w:val="00F66EDD"/>
    <w:pPr>
      <w:spacing w:after="0" w:line="240" w:lineRule="auto"/>
    </w:pPr>
    <w:rPr>
      <w:rFonts w:ascii="Times New Roman" w:eastAsia="Calibri" w:hAnsi="Times New Roman" w:cs="SimSun"/>
      <w:sz w:val="24"/>
      <w:szCs w:val="20"/>
      <w:lang w:val="fr-FR" w:eastAsia="fr-FR"/>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vAlign w:val="center"/>
    </w:tcPr>
    <w:tblStylePr w:type="firstRow">
      <w:pPr>
        <w:spacing w:before="0" w:after="0" w:line="240" w:lineRule="auto"/>
      </w:pPr>
      <w:rPr>
        <w:rFonts w:ascii="Vijaya" w:eastAsia="SimSun" w:hAnsi="Vijaya" w:cs="SimSu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Vijaya" w:eastAsia="SimSun" w:hAnsi="Vijaya" w:cs="SimSu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Vijaya" w:eastAsia="SimSun" w:hAnsi="Vijaya" w:cs="SimSun"/>
        <w:b/>
        <w:bCs/>
      </w:rPr>
    </w:tblStylePr>
    <w:tblStylePr w:type="lastCol">
      <w:rPr>
        <w:rFonts w:ascii="Vijaya" w:eastAsia="SimSun" w:hAnsi="Vijaya" w:cs="SimSu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Grilledutableau1814">
    <w:name w:val="Grille du tableau1814"/>
    <w:basedOn w:val="TableauNormal"/>
    <w:next w:val="Grilledutableau"/>
    <w:uiPriority w:val="39"/>
    <w:rsid w:val="00F66EDD"/>
    <w:pPr>
      <w:spacing w:after="0" w:line="240" w:lineRule="auto"/>
    </w:pPr>
    <w:rPr>
      <w:rFonts w:ascii="Calibri" w:eastAsia="Calibri" w:hAnsi="Calibri" w:cs="SimSu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uiPriority w:val="99"/>
    <w:semiHidden/>
    <w:unhideWhenUsed/>
    <w:rsid w:val="00F66EDD"/>
    <w:rPr>
      <w:sz w:val="16"/>
      <w:szCs w:val="16"/>
    </w:rPr>
  </w:style>
  <w:style w:type="paragraph" w:styleId="Commentaire">
    <w:name w:val="annotation text"/>
    <w:basedOn w:val="Normal"/>
    <w:link w:val="CommentaireCar"/>
    <w:uiPriority w:val="99"/>
    <w:semiHidden/>
    <w:unhideWhenUsed/>
    <w:rsid w:val="00F66EDD"/>
    <w:pPr>
      <w:widowControl w:val="0"/>
      <w:suppressAutoHyphens w:val="0"/>
      <w:kinsoku/>
      <w:overflowPunct/>
      <w:snapToGrid/>
      <w:spacing w:line="240" w:lineRule="auto"/>
    </w:pPr>
    <w:rPr>
      <w:rFonts w:eastAsia="Times New Roman"/>
      <w:lang w:val="fr-FR" w:eastAsia="fr-FR"/>
    </w:rPr>
  </w:style>
  <w:style w:type="character" w:customStyle="1" w:styleId="CommentaireCar">
    <w:name w:val="Commentaire Car"/>
    <w:basedOn w:val="Policepardfaut"/>
    <w:link w:val="Commentaire"/>
    <w:uiPriority w:val="99"/>
    <w:semiHidden/>
    <w:rsid w:val="00F66EDD"/>
    <w:rPr>
      <w:rFonts w:ascii="Times New Roman" w:eastAsia="Times New Roman" w:hAnsi="Times New Roman" w:cs="Times New Roman"/>
      <w:sz w:val="20"/>
      <w:szCs w:val="20"/>
      <w:lang w:val="fr-FR" w:eastAsia="fr-FR"/>
    </w:rPr>
  </w:style>
  <w:style w:type="paragraph" w:styleId="Rvision">
    <w:name w:val="Revision"/>
    <w:hidden/>
    <w:uiPriority w:val="99"/>
    <w:semiHidden/>
    <w:rsid w:val="00F66EDD"/>
    <w:pPr>
      <w:spacing w:after="0" w:line="240" w:lineRule="auto"/>
    </w:pPr>
    <w:rPr>
      <w:rFonts w:ascii="Times New Roman" w:eastAsia="Times New Roman" w:hAnsi="Times New Roman" w:cs="Times New Roman"/>
      <w:sz w:val="24"/>
      <w:szCs w:val="24"/>
      <w:lang w:val="fr-FR" w:eastAsia="fr-FR"/>
    </w:rPr>
  </w:style>
  <w:style w:type="paragraph" w:styleId="Corpsdetexte2">
    <w:name w:val="Body Text 2"/>
    <w:basedOn w:val="Normal"/>
    <w:link w:val="Corpsdetexte2Car"/>
    <w:uiPriority w:val="99"/>
    <w:semiHidden/>
    <w:unhideWhenUsed/>
    <w:rsid w:val="00F66EDD"/>
    <w:pPr>
      <w:suppressAutoHyphens w:val="0"/>
      <w:kinsoku/>
      <w:overflowPunct/>
      <w:autoSpaceDE/>
      <w:autoSpaceDN/>
      <w:adjustRightInd/>
      <w:snapToGrid/>
      <w:spacing w:after="120" w:line="480" w:lineRule="auto"/>
    </w:pPr>
    <w:rPr>
      <w:rFonts w:eastAsia="Times New Roman"/>
      <w:sz w:val="24"/>
      <w:szCs w:val="24"/>
      <w:lang w:val="fr-FR" w:eastAsia="fr-FR"/>
    </w:rPr>
  </w:style>
  <w:style w:type="character" w:customStyle="1" w:styleId="Corpsdetexte2Car">
    <w:name w:val="Corps de texte 2 Car"/>
    <w:basedOn w:val="Policepardfaut"/>
    <w:link w:val="Corpsdetexte2"/>
    <w:uiPriority w:val="99"/>
    <w:semiHidden/>
    <w:rsid w:val="00F66EDD"/>
    <w:rPr>
      <w:rFonts w:ascii="Times New Roman" w:eastAsia="Times New Roman" w:hAnsi="Times New Roman" w:cs="Times New Roman"/>
      <w:sz w:val="24"/>
      <w:szCs w:val="24"/>
      <w:lang w:val="fr-FR" w:eastAsia="fr-FR"/>
    </w:rPr>
  </w:style>
  <w:style w:type="numbering" w:customStyle="1" w:styleId="List0">
    <w:name w:val="List 0"/>
    <w:basedOn w:val="Aucuneliste"/>
    <w:rsid w:val="00F66EDD"/>
    <w:pPr>
      <w:numPr>
        <w:numId w:val="31"/>
      </w:numPr>
    </w:pPr>
  </w:style>
  <w:style w:type="paragraph" w:styleId="Corpsdetexte3">
    <w:name w:val="Body Text 3"/>
    <w:basedOn w:val="Normal"/>
    <w:link w:val="Corpsdetexte3Car"/>
    <w:uiPriority w:val="99"/>
    <w:semiHidden/>
    <w:unhideWhenUsed/>
    <w:rsid w:val="00F66EDD"/>
    <w:pPr>
      <w:suppressAutoHyphens w:val="0"/>
      <w:kinsoku/>
      <w:overflowPunct/>
      <w:autoSpaceDE/>
      <w:autoSpaceDN/>
      <w:adjustRightInd/>
      <w:snapToGrid/>
      <w:spacing w:after="120" w:line="240" w:lineRule="auto"/>
    </w:pPr>
    <w:rPr>
      <w:rFonts w:eastAsia="Times New Roman"/>
      <w:sz w:val="16"/>
      <w:szCs w:val="16"/>
      <w:lang w:val="fr-FR" w:eastAsia="fr-FR"/>
    </w:rPr>
  </w:style>
  <w:style w:type="character" w:customStyle="1" w:styleId="Corpsdetexte3Car">
    <w:name w:val="Corps de texte 3 Car"/>
    <w:basedOn w:val="Policepardfaut"/>
    <w:link w:val="Corpsdetexte3"/>
    <w:uiPriority w:val="99"/>
    <w:semiHidden/>
    <w:rsid w:val="00F66EDD"/>
    <w:rPr>
      <w:rFonts w:ascii="Times New Roman" w:eastAsia="Times New Roman" w:hAnsi="Times New Roman" w:cs="Times New Roman"/>
      <w:sz w:val="16"/>
      <w:szCs w:val="16"/>
      <w:lang w:val="fr-FR" w:eastAsia="fr-FR"/>
    </w:rPr>
  </w:style>
  <w:style w:type="numbering" w:customStyle="1" w:styleId="List11">
    <w:name w:val="List 11"/>
    <w:basedOn w:val="Aucuneliste"/>
    <w:rsid w:val="00F66EDD"/>
    <w:pPr>
      <w:numPr>
        <w:numId w:val="32"/>
      </w:numPr>
    </w:pPr>
  </w:style>
  <w:style w:type="paragraph" w:customStyle="1" w:styleId="CorpsA">
    <w:name w:val="Corps A"/>
    <w:rsid w:val="00F66EDD"/>
    <w:pPr>
      <w:pBdr>
        <w:top w:val="nil"/>
        <w:left w:val="nil"/>
        <w:bottom w:val="nil"/>
        <w:right w:val="nil"/>
        <w:between w:val="nil"/>
        <w:bar w:val="nil"/>
      </w:pBdr>
      <w:spacing w:after="160" w:line="254" w:lineRule="auto"/>
    </w:pPr>
    <w:rPr>
      <w:rFonts w:ascii="Calibri" w:eastAsia="Calibri" w:hAnsi="Calibri" w:cs="Calibri"/>
      <w:color w:val="000000"/>
      <w:u w:color="000000"/>
      <w:bdr w:val="nil"/>
      <w:lang w:val="fr-FR" w:eastAsia="fr-FR"/>
    </w:rPr>
  </w:style>
  <w:style w:type="table" w:customStyle="1" w:styleId="Grilledutableau2">
    <w:name w:val="Grille du tableau2"/>
    <w:basedOn w:val="TableauNormal"/>
    <w:next w:val="Grilledutableau"/>
    <w:uiPriority w:val="39"/>
    <w:rsid w:val="00F66EDD"/>
    <w:pPr>
      <w:spacing w:after="0" w:line="240" w:lineRule="auto"/>
    </w:pPr>
    <w:rPr>
      <w:rFonts w:ascii="Calibri" w:eastAsia="Calibri" w:hAnsi="Calibri" w:cs="Times New Roman"/>
      <w:kern w:val="2"/>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11CE8E-3647-4F78-A64C-B2B7AE7D3C02}">
  <ds:schemaRefs>
    <ds:schemaRef ds:uri="http://schemas.openxmlformats.org/officeDocument/2006/bibliography"/>
  </ds:schemaRefs>
</ds:datastoreItem>
</file>

<file path=customXml/itemProps2.xml><?xml version="1.0" encoding="utf-8"?>
<ds:datastoreItem xmlns:ds="http://schemas.openxmlformats.org/officeDocument/2006/customXml" ds:itemID="{6690D4B4-8C43-4785-A44F-0A64C3440C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27DA19-4206-4541-B32D-5C5E9FEE307D}">
  <ds:schemaRefs>
    <ds:schemaRef ds:uri="http://schemas.microsoft.com/sharepoint/v3/contenttype/forms"/>
  </ds:schemaRefs>
</ds:datastoreItem>
</file>

<file path=customXml/itemProps4.xml><?xml version="1.0" encoding="utf-8"?>
<ds:datastoreItem xmlns:ds="http://schemas.openxmlformats.org/officeDocument/2006/customXml" ds:itemID="{A6C9F322-8287-4DA6-B946-E63AEB7318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49</Pages>
  <Words>27021</Words>
  <Characters>139703</Characters>
  <Application>Microsoft Office Word</Application>
  <DocSecurity>0</DocSecurity>
  <Lines>3037</Lines>
  <Paragraphs>1684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CAT/C/CIV/1</vt:lpstr>
      <vt:lpstr>CAT/C/CIV/QPR/1</vt:lpstr>
      <vt:lpstr>a/hthhhh</vt:lpstr>
    </vt:vector>
  </TitlesOfParts>
  <Company>DCM</Company>
  <LinksUpToDate>false</LinksUpToDate>
  <CharactersWithSpaces>165040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CAT/C/CIV/1</dc:title>
  <dc:subject/>
  <dc:creator>Gloria</dc:creator>
  <cp:keywords/>
  <cp:lastModifiedBy>Julien Okrzesik</cp:lastModifiedBy>
  <cp:revision>2</cp:revision>
  <cp:lastPrinted>2017-02-27T14:31:00Z</cp:lastPrinted>
  <dcterms:created xsi:type="dcterms:W3CDTF">2024-03-01T15:52:00Z</dcterms:created>
  <dcterms:modified xsi:type="dcterms:W3CDTF">2024-03-01T15:52:00Z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0x010100EF7F3C829DF7D944B160ED13BF208A7C</vt:lpwstr>
  </property>
  <property fmtid="{D5CDD505-2E9C-101B-9397-08002B2CF9AE}" pid="8" name="count">
    <vt:lpwstr>de la Côte d'Ivoire</vt:lpwstr>
  </property>
  <property fmtid="{D5CDD505-2E9C-101B-9397-08002B2CF9AE}" pid="9" name="countw">
    <vt:lpwstr>Côte d'Ivoire</vt:lpwstr>
  </property>
  <property fmtid="{D5CDD505-2E9C-101B-9397-08002B2CF9AE}" pid="10" name="countwd">
    <vt:lpwstr>la Côte d'Ivoire</vt:lpwstr>
  </property>
  <property fmtid="{D5CDD505-2E9C-101B-9397-08002B2CF9AE}" pid="11" name="date">
    <vt:lpwstr>22 février 2024</vt:lpwstr>
  </property>
  <property fmtid="{D5CDD505-2E9C-101B-9397-08002B2CF9AE}" pid="12" name="Date-Generated">
    <vt:filetime>2024-02-21T15:44:16Z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Prior To reporting</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186600</vt:r8>
  </property>
  <property fmtid="{D5CDD505-2E9C-101B-9397-08002B2CF9AE}" pid="22" name="Org">
    <vt:lpwstr>OHCHR</vt:lpwstr>
  </property>
  <property fmtid="{D5CDD505-2E9C-101B-9397-08002B2CF9AE}" pid="23" name="prep">
    <vt:lpwstr>rapport initial de la Côte d'Ivoire</vt:lpwstr>
  </property>
  <property fmtid="{D5CDD505-2E9C-101B-9397-08002B2CF9AE}" pid="24" name="preps">
    <vt:lpwstr>rapport initial de la Côte d'Ivoire</vt:lpwstr>
  </property>
  <property fmtid="{D5CDD505-2E9C-101B-9397-08002B2CF9AE}" pid="25" name="prepw">
    <vt:lpwstr>rapport initial</vt:lpwstr>
  </property>
  <property fmtid="{D5CDD505-2E9C-101B-9397-08002B2CF9AE}" pid="26" name="prepwc">
    <vt:lpwstr>Rapport initiaux </vt:lpwstr>
  </property>
  <property fmtid="{D5CDD505-2E9C-101B-9397-08002B2CF9AE}" pid="27" name="prepws">
    <vt:lpwstr>rapport initial</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C/CIV/QPR/1</vt:lpwstr>
  </property>
  <property fmtid="{D5CDD505-2E9C-101B-9397-08002B2CF9AE}" pid="32" name="symh">
    <vt:lpwstr>CAT/C/CIV/QPR/1</vt:lpwstr>
  </property>
  <property fmtid="{D5CDD505-2E9C-101B-9397-08002B2CF9AE}" pid="33" name="Title">
    <vt:lpwstr>CAT/C/CIV/QPR/1</vt:lpwstr>
  </property>
  <property fmtid="{D5CDD505-2E9C-101B-9397-08002B2CF9AE}" pid="34" name="tlang">
    <vt:lpwstr/>
  </property>
  <property fmtid="{D5CDD505-2E9C-101B-9397-08002B2CF9AE}" pid="35" name="virs">
    <vt:lpwstr>Anglais, espagnol et français seulement</vt:lpwstr>
  </property>
</Properties>
</file>