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6626F36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F63E572" w14:textId="77777777" w:rsidR="002D5AAC" w:rsidRDefault="002D5AAC" w:rsidP="00ED111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666330F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9C1AEF9" w14:textId="172A7078" w:rsidR="002D5AAC" w:rsidRDefault="00ED1117" w:rsidP="00ED1117">
            <w:pPr>
              <w:jc w:val="right"/>
            </w:pPr>
            <w:r w:rsidRPr="00ED1117">
              <w:rPr>
                <w:sz w:val="40"/>
              </w:rPr>
              <w:t>CCPR</w:t>
            </w:r>
            <w:r w:rsidRPr="00ED1117">
              <w:t>/C/SRB/CO/4</w:t>
            </w:r>
          </w:p>
        </w:tc>
      </w:tr>
      <w:tr w:rsidR="002D5AAC" w14:paraId="78838B94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9511BB2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F16144B" wp14:editId="2D15538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7A05488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16256CA" w14:textId="77777777" w:rsidR="002D5AAC" w:rsidRDefault="00ED1117" w:rsidP="00BC3629">
            <w:pPr>
              <w:spacing w:before="240"/>
            </w:pPr>
            <w:r>
              <w:t>Distr.: General</w:t>
            </w:r>
          </w:p>
          <w:p w14:paraId="6666ED54" w14:textId="77777777" w:rsidR="00ED1117" w:rsidRDefault="00ED1117" w:rsidP="00ED1117">
            <w:pPr>
              <w:spacing w:line="240" w:lineRule="exact"/>
            </w:pPr>
            <w:r>
              <w:t>3 May 2024</w:t>
            </w:r>
          </w:p>
          <w:p w14:paraId="7074DFE1" w14:textId="77777777" w:rsidR="00ED1117" w:rsidRDefault="00ED1117" w:rsidP="00ED1117">
            <w:pPr>
              <w:spacing w:line="240" w:lineRule="exact"/>
            </w:pPr>
            <w:r>
              <w:t>Russian</w:t>
            </w:r>
          </w:p>
          <w:p w14:paraId="7CD7A937" w14:textId="5E6C104C" w:rsidR="00ED1117" w:rsidRPr="00375F01" w:rsidRDefault="00ED1117" w:rsidP="00ED1117">
            <w:pPr>
              <w:spacing w:line="240" w:lineRule="exact"/>
            </w:pPr>
            <w:r>
              <w:t>Original: English</w:t>
            </w:r>
          </w:p>
        </w:tc>
      </w:tr>
    </w:tbl>
    <w:p w14:paraId="3D6FEB10" w14:textId="77777777" w:rsidR="00ED1117" w:rsidRPr="00ED1117" w:rsidRDefault="00ED1117" w:rsidP="00ED1117">
      <w:pPr>
        <w:spacing w:before="120"/>
        <w:rPr>
          <w:b/>
          <w:sz w:val="24"/>
          <w:szCs w:val="24"/>
        </w:rPr>
      </w:pPr>
      <w:r w:rsidRPr="00ED1117">
        <w:rPr>
          <w:b/>
          <w:sz w:val="24"/>
          <w:szCs w:val="24"/>
        </w:rPr>
        <w:t>Комитет по правам человека</w:t>
      </w:r>
    </w:p>
    <w:p w14:paraId="099991FE" w14:textId="77777777" w:rsidR="00ED1117" w:rsidRPr="00FF019A" w:rsidRDefault="00ED1117" w:rsidP="00ED1117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четвертому периодическому докладу Сербии</w:t>
      </w:r>
      <w:r w:rsidRPr="001B3D51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63827432" w14:textId="17CA7085" w:rsidR="00ED1117" w:rsidRPr="00FF019A" w:rsidRDefault="00ED1117" w:rsidP="00ED1117">
      <w:pPr>
        <w:pStyle w:val="SingleTxtG"/>
      </w:pPr>
      <w:r>
        <w:t>1.</w:t>
      </w:r>
      <w:r>
        <w:tab/>
        <w:t>Комитет рассмотрел четвертый периодический доклад Сербии</w:t>
      </w:r>
      <w:r w:rsidRPr="00FF4EA8">
        <w:rPr>
          <w:rStyle w:val="aa"/>
        </w:rPr>
        <w:footnoteReference w:id="2"/>
      </w:r>
      <w:r>
        <w:t xml:space="preserve"> на своих </w:t>
      </w:r>
      <w:r>
        <w:br/>
      </w:r>
      <w:r>
        <w:t>4093-м и 4094-м заседаниях</w:t>
      </w:r>
      <w:r w:rsidRPr="00FF4EA8">
        <w:rPr>
          <w:rStyle w:val="aa"/>
        </w:rPr>
        <w:footnoteReference w:id="3"/>
      </w:r>
      <w:r>
        <w:t xml:space="preserve">, состоявшихся 14 и 15 марта 2024 года. На своем </w:t>
      </w:r>
      <w:r>
        <w:br/>
      </w:r>
      <w:r>
        <w:t>4109-м заседании 26 марта 2024 года он принял настоящие заключительные замечания.</w:t>
      </w:r>
    </w:p>
    <w:p w14:paraId="1EB0817A" w14:textId="77777777" w:rsidR="00ED1117" w:rsidRPr="00FF019A" w:rsidRDefault="00ED1117" w:rsidP="00ED1117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7463DA97" w14:textId="77777777" w:rsidR="00ED1117" w:rsidRPr="00FF019A" w:rsidRDefault="00ED1117" w:rsidP="00ED1117">
      <w:pPr>
        <w:pStyle w:val="SingleTxtG"/>
      </w:pPr>
      <w:r>
        <w:t>2.</w:t>
      </w:r>
      <w:r>
        <w:tab/>
        <w:t>Комитет приветствует представление четвертого периодического доклада Сербии и содержащуюся в нем информацию. Он выражает признательность за возможность возобновить конструктивный диалог с высокопоставленной делегацией государства-участника относительно мер, принятых в отчетный период для осуществления положений Пакта. Комитет выражает признательность государству-участнику за письменные ответы</w:t>
      </w:r>
      <w:r w:rsidRPr="00FF4EA8">
        <w:rPr>
          <w:rStyle w:val="aa"/>
        </w:rPr>
        <w:footnoteReference w:id="4"/>
      </w:r>
      <w:r>
        <w:t xml:space="preserve"> на перечень вопросов</w:t>
      </w:r>
      <w:r w:rsidRPr="00FF4EA8">
        <w:rPr>
          <w:rStyle w:val="aa"/>
        </w:rPr>
        <w:footnoteReference w:id="5"/>
      </w:r>
      <w:r>
        <w:t xml:space="preserve">, которые были дополнены устными ответами членов делегации, а также за дополнительную информацию, представленную ему в письменном виде. </w:t>
      </w:r>
    </w:p>
    <w:p w14:paraId="35C5D8AE" w14:textId="704A0928" w:rsidR="00ED1117" w:rsidRPr="00FF019A" w:rsidRDefault="00ED1117" w:rsidP="00ED1117">
      <w:pPr>
        <w:pStyle w:val="SingleTxtG"/>
      </w:pPr>
      <w:r>
        <w:t>3.</w:t>
      </w:r>
      <w:r>
        <w:tab/>
        <w:t>Комитет напоминает о своих предыдущих заключительных замечаниях</w:t>
      </w:r>
      <w:r w:rsidRPr="00FF4EA8">
        <w:rPr>
          <w:rStyle w:val="aa"/>
        </w:rPr>
        <w:footnoteReference w:id="6"/>
      </w:r>
      <w:r>
        <w:t xml:space="preserve"> </w:t>
      </w:r>
      <w:r>
        <w:br/>
      </w:r>
      <w:r>
        <w:t xml:space="preserve">и отмечает, что государство-участник продолжает заявлять, что оно не может </w:t>
      </w:r>
      <w:r>
        <w:br/>
      </w:r>
      <w:r>
        <w:t>следить за применением Пакта в Косово</w:t>
      </w:r>
      <w:r w:rsidRPr="00FF4EA8">
        <w:rPr>
          <w:rStyle w:val="aa"/>
        </w:rPr>
        <w:footnoteReference w:id="7"/>
      </w:r>
      <w:r>
        <w:t xml:space="preserve"> в силу того, что в соответствии с резолюцией</w:t>
      </w:r>
      <w:r>
        <w:rPr>
          <w:lang w:val="en-US"/>
        </w:rPr>
        <w:t> </w:t>
      </w:r>
      <w:hyperlink r:id="rId9" w:history="1">
        <w:r w:rsidRPr="0086611C">
          <w:rPr>
            <w:rStyle w:val="af1"/>
          </w:rPr>
          <w:t>1244 (1999)</w:t>
        </w:r>
      </w:hyperlink>
      <w:r>
        <w:t xml:space="preserve"> Совета Безопасности гражданская власть там осуществляется Миссией Организации Объединенных Наций по делам временной администрации в Косово. </w:t>
      </w:r>
    </w:p>
    <w:p w14:paraId="02164E93" w14:textId="77777777" w:rsidR="00ED1117" w:rsidRPr="00FF019A" w:rsidRDefault="00ED1117" w:rsidP="00ED1117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2CD11C32" w14:textId="77777777" w:rsidR="00ED1117" w:rsidRPr="00FF019A" w:rsidRDefault="00ED1117" w:rsidP="00ED1117">
      <w:pPr>
        <w:pStyle w:val="SingleTxtG"/>
      </w:pPr>
      <w:r>
        <w:t>4.</w:t>
      </w:r>
      <w:r>
        <w:tab/>
        <w:t>Комитет приветствует принятие государством-участником следующих законодательных, политических и институциональных мер:</w:t>
      </w:r>
    </w:p>
    <w:p w14:paraId="6D3365E2" w14:textId="5BA927A2" w:rsidR="00ED1117" w:rsidRPr="00FF019A" w:rsidRDefault="00ED1117" w:rsidP="00ED1117">
      <w:pPr>
        <w:pStyle w:val="SingleTxtG"/>
      </w:pPr>
      <w:r>
        <w:tab/>
      </w:r>
      <w:r>
        <w:t>a)</w:t>
      </w:r>
      <w:r>
        <w:tab/>
        <w:t>Закона об электронных СМИ в октябре 2023 года;</w:t>
      </w:r>
    </w:p>
    <w:p w14:paraId="67D87706" w14:textId="03626804" w:rsidR="00ED1117" w:rsidRPr="00FF019A" w:rsidRDefault="00ED1117" w:rsidP="00ED1117">
      <w:pPr>
        <w:pStyle w:val="SingleTxtG"/>
      </w:pPr>
      <w:r>
        <w:tab/>
      </w:r>
      <w:r>
        <w:t>b)</w:t>
      </w:r>
      <w:r>
        <w:tab/>
        <w:t>Закона об общественной информации и СМИ в октябре 2023 года;</w:t>
      </w:r>
    </w:p>
    <w:p w14:paraId="765B1EFB" w14:textId="713D2616" w:rsidR="00ED1117" w:rsidRPr="00FF019A" w:rsidRDefault="00ED1117" w:rsidP="00ED1117">
      <w:pPr>
        <w:pStyle w:val="SingleTxtG"/>
      </w:pPr>
      <w:r>
        <w:tab/>
      </w:r>
      <w:r>
        <w:t>c)</w:t>
      </w:r>
      <w:r>
        <w:tab/>
        <w:t>Закона о Высшем прокурорском совете в феврале 2023 года;</w:t>
      </w:r>
    </w:p>
    <w:p w14:paraId="20C0826A" w14:textId="538860A7" w:rsidR="00ED1117" w:rsidRPr="00FF019A" w:rsidRDefault="00ED1117" w:rsidP="00ED1117">
      <w:pPr>
        <w:pStyle w:val="SingleTxtG"/>
      </w:pPr>
      <w:r>
        <w:lastRenderedPageBreak/>
        <w:tab/>
      </w:r>
      <w:r>
        <w:t>d)</w:t>
      </w:r>
      <w:r>
        <w:tab/>
        <w:t>Закона о прокуратуре в феврале 2023 года;</w:t>
      </w:r>
    </w:p>
    <w:p w14:paraId="1457E079" w14:textId="439241EA" w:rsidR="00ED1117" w:rsidRPr="00FF019A" w:rsidRDefault="00ED1117" w:rsidP="00ED1117">
      <w:pPr>
        <w:pStyle w:val="SingleTxtG"/>
      </w:pPr>
      <w:r>
        <w:tab/>
      </w:r>
      <w:r>
        <w:t>e)</w:t>
      </w:r>
      <w:r>
        <w:tab/>
        <w:t xml:space="preserve">Закона о Высшем судебном совете </w:t>
      </w:r>
      <w:r>
        <w:t>в</w:t>
      </w:r>
      <w:r>
        <w:t xml:space="preserve"> феврале 2023 года;</w:t>
      </w:r>
    </w:p>
    <w:p w14:paraId="0A4B2BC5" w14:textId="7BE80EF7" w:rsidR="00ED1117" w:rsidRPr="00FF019A" w:rsidRDefault="00ED1117" w:rsidP="00ED1117">
      <w:pPr>
        <w:pStyle w:val="SingleTxtG"/>
      </w:pPr>
      <w:r>
        <w:tab/>
      </w:r>
      <w:r>
        <w:t>f)</w:t>
      </w:r>
      <w:r>
        <w:tab/>
        <w:t>Закона о судьях в феврале 2023 года;</w:t>
      </w:r>
    </w:p>
    <w:p w14:paraId="00DAE5AF" w14:textId="10930EB2" w:rsidR="00ED1117" w:rsidRPr="00FF019A" w:rsidRDefault="00ED1117" w:rsidP="00ED1117">
      <w:pPr>
        <w:pStyle w:val="SingleTxtG"/>
      </w:pPr>
      <w:r>
        <w:tab/>
      </w:r>
      <w:r>
        <w:t>g)</w:t>
      </w:r>
      <w:r>
        <w:tab/>
        <w:t xml:space="preserve">Закона о судоустройстве в феврале 2023 года; </w:t>
      </w:r>
    </w:p>
    <w:p w14:paraId="68AA1821" w14:textId="74A78AF8" w:rsidR="00ED1117" w:rsidRPr="00FF019A" w:rsidRDefault="00ED1117" w:rsidP="00ED1117">
      <w:pPr>
        <w:pStyle w:val="SingleTxtG"/>
      </w:pPr>
      <w:r>
        <w:tab/>
      </w:r>
      <w:r>
        <w:t>h)</w:t>
      </w:r>
      <w:r>
        <w:tab/>
        <w:t xml:space="preserve">Закона о Защитнике граждан в ноябре 2021 года; </w:t>
      </w:r>
    </w:p>
    <w:p w14:paraId="606C949C" w14:textId="5A8B30CC" w:rsidR="00ED1117" w:rsidRPr="00FF019A" w:rsidRDefault="00ED1117" w:rsidP="00ED1117">
      <w:pPr>
        <w:pStyle w:val="SingleTxtG"/>
      </w:pPr>
      <w:r>
        <w:tab/>
      </w:r>
      <w:r>
        <w:t>i)</w:t>
      </w:r>
      <w:r>
        <w:tab/>
        <w:t>поправок к Закону о запрете дискриминации в мае 2021 года;</w:t>
      </w:r>
    </w:p>
    <w:p w14:paraId="408E1C2F" w14:textId="28DBE0BF" w:rsidR="00ED1117" w:rsidRPr="00FF019A" w:rsidRDefault="00ED1117" w:rsidP="00ED1117">
      <w:pPr>
        <w:pStyle w:val="SingleTxtG"/>
      </w:pPr>
      <w:r>
        <w:tab/>
      </w:r>
      <w:r>
        <w:t>j)</w:t>
      </w:r>
      <w:r>
        <w:tab/>
        <w:t>Закона о гендерном равенстве в 2021 году;</w:t>
      </w:r>
    </w:p>
    <w:p w14:paraId="26DC060D" w14:textId="1649C2AD" w:rsidR="00ED1117" w:rsidRPr="00FF019A" w:rsidRDefault="00ED1117" w:rsidP="00ED1117">
      <w:pPr>
        <w:pStyle w:val="SingleTxtG"/>
      </w:pPr>
      <w:r>
        <w:tab/>
      </w:r>
      <w:r>
        <w:t>k)</w:t>
      </w:r>
      <w:r>
        <w:tab/>
        <w:t>Закона о предотвращении коррупции в 2019 году;</w:t>
      </w:r>
    </w:p>
    <w:p w14:paraId="61E0E56E" w14:textId="26BE1EAC" w:rsidR="00ED1117" w:rsidRPr="00FF019A" w:rsidRDefault="00ED1117" w:rsidP="00ED1117">
      <w:pPr>
        <w:pStyle w:val="SingleTxtG"/>
      </w:pPr>
      <w:r>
        <w:tab/>
      </w:r>
      <w:r>
        <w:t>l)</w:t>
      </w:r>
      <w:r>
        <w:tab/>
        <w:t>Закона о государственных закупках в 2019 году;</w:t>
      </w:r>
    </w:p>
    <w:p w14:paraId="0BCE9C75" w14:textId="66AB6C52" w:rsidR="00ED1117" w:rsidRPr="00FF019A" w:rsidRDefault="00ED1117" w:rsidP="00ED1117">
      <w:pPr>
        <w:pStyle w:val="SingleTxtG"/>
      </w:pPr>
      <w:r>
        <w:tab/>
      </w:r>
      <w:r>
        <w:t>m)</w:t>
      </w:r>
      <w:r>
        <w:tab/>
        <w:t>Закона о бесплатной юридической помощи в 2018 году;</w:t>
      </w:r>
    </w:p>
    <w:p w14:paraId="1054F2C6" w14:textId="1D96EC52" w:rsidR="00ED1117" w:rsidRPr="00FF019A" w:rsidRDefault="00ED1117" w:rsidP="00ED1117">
      <w:pPr>
        <w:pStyle w:val="SingleTxtG"/>
      </w:pPr>
      <w:r>
        <w:tab/>
      </w:r>
      <w:r>
        <w:t>n)</w:t>
      </w:r>
      <w:r>
        <w:tab/>
        <w:t>Национальной стратегии в области уголовного преследования за военные преступления (2016–2020 годы) в октябре 2021 года;</w:t>
      </w:r>
    </w:p>
    <w:p w14:paraId="25F2473C" w14:textId="3136B0B2" w:rsidR="00ED1117" w:rsidRPr="00FF019A" w:rsidRDefault="00ED1117" w:rsidP="00ED1117">
      <w:pPr>
        <w:pStyle w:val="SingleTxtG"/>
      </w:pPr>
      <w:r>
        <w:tab/>
      </w:r>
      <w:r>
        <w:t>o)</w:t>
      </w:r>
      <w:r>
        <w:tab/>
        <w:t xml:space="preserve">Национальной стратегии по предупреждению и пресечению </w:t>
      </w:r>
      <w:r w:rsidR="004F1AAB">
        <w:br/>
      </w:r>
      <w:r>
        <w:t xml:space="preserve">насилия в отношении женщин в семье и в отношениях интимного партнерства </w:t>
      </w:r>
      <w:r w:rsidR="004F1AAB">
        <w:br/>
      </w:r>
      <w:r>
        <w:t>(на 2021</w:t>
      </w:r>
      <w:r w:rsidR="004F1AAB" w:rsidRPr="004F1AAB">
        <w:t>–</w:t>
      </w:r>
      <w:r>
        <w:t>2025 годы) в апреле 2021 года;</w:t>
      </w:r>
    </w:p>
    <w:p w14:paraId="5AA39034" w14:textId="26B0CD89" w:rsidR="00ED1117" w:rsidRPr="00FF019A" w:rsidRDefault="00ED1117" w:rsidP="00ED1117">
      <w:pPr>
        <w:pStyle w:val="SingleTxtG"/>
      </w:pPr>
      <w:r>
        <w:tab/>
      </w:r>
      <w:r>
        <w:t>p)</w:t>
      </w:r>
      <w:r>
        <w:tab/>
        <w:t>Национальной стратегии по предотвращению насилия и защите детей от насилия (на 2020</w:t>
      </w:r>
      <w:r w:rsidR="004F1AAB" w:rsidRPr="004F1AAB">
        <w:t>–</w:t>
      </w:r>
      <w:r>
        <w:t>2023 годы) в мае 2020 года;</w:t>
      </w:r>
    </w:p>
    <w:p w14:paraId="4FDFF8B3" w14:textId="405103D8" w:rsidR="00ED1117" w:rsidRPr="00FF019A" w:rsidRDefault="00ED1117" w:rsidP="00ED1117">
      <w:pPr>
        <w:pStyle w:val="SingleTxtG"/>
      </w:pPr>
      <w:r>
        <w:tab/>
      </w:r>
      <w:r>
        <w:t>q)</w:t>
      </w:r>
      <w:r>
        <w:tab/>
        <w:t>Национальной стратегии реализации прав жертв и свидетелей уголовных преступлений (на 2020</w:t>
      </w:r>
      <w:r w:rsidR="004F1AAB" w:rsidRPr="004F1AAB">
        <w:t>–</w:t>
      </w:r>
      <w:r>
        <w:t>2025 годы) в июле 2020 года.</w:t>
      </w:r>
    </w:p>
    <w:p w14:paraId="5E54D4C0" w14:textId="77777777" w:rsidR="00ED1117" w:rsidRPr="00FF019A" w:rsidRDefault="00ED1117" w:rsidP="00ED1117">
      <w:pPr>
        <w:pStyle w:val="SingleTxtG"/>
      </w:pPr>
      <w:r>
        <w:t>5.</w:t>
      </w:r>
      <w:r>
        <w:tab/>
        <w:t>Комитет приветствует ратификацию государством-участником Факультативного протокола к Международному пакту об экономических, социальных и культурных правах в сентябре 2023 года.</w:t>
      </w:r>
    </w:p>
    <w:p w14:paraId="7772AEE6" w14:textId="5C4924FD" w:rsidR="00ED1117" w:rsidRPr="00FF019A" w:rsidRDefault="00ED1117" w:rsidP="00ED1117">
      <w:pPr>
        <w:pStyle w:val="H1G"/>
      </w:pPr>
      <w:r>
        <w:rPr>
          <w:bCs/>
        </w:rPr>
        <w:tab/>
      </w:r>
      <w:r>
        <w:rPr>
          <w:bCs/>
        </w:rPr>
        <w:t>C.</w:t>
      </w:r>
      <w:r>
        <w:tab/>
      </w:r>
      <w:r>
        <w:tab/>
      </w:r>
      <w:r>
        <w:rPr>
          <w:bCs/>
        </w:rPr>
        <w:t>Вопросы, вызывающие обеспокоенность, и рекомендации</w:t>
      </w:r>
    </w:p>
    <w:p w14:paraId="05ACB601" w14:textId="77777777" w:rsidR="00ED1117" w:rsidRPr="00FF019A" w:rsidRDefault="00ED1117" w:rsidP="00ED1117">
      <w:pPr>
        <w:pStyle w:val="H23G"/>
      </w:pPr>
      <w:r>
        <w:tab/>
      </w:r>
      <w:r>
        <w:tab/>
      </w:r>
      <w:r>
        <w:rPr>
          <w:bCs/>
        </w:rPr>
        <w:t>Осуществление рекомендаций Комитета</w:t>
      </w:r>
    </w:p>
    <w:p w14:paraId="4DCEEEFF" w14:textId="77777777" w:rsidR="00ED1117" w:rsidRPr="00FF019A" w:rsidRDefault="00ED1117" w:rsidP="00ED1117">
      <w:pPr>
        <w:pStyle w:val="SingleTxtG"/>
      </w:pPr>
      <w:r>
        <w:t>6.</w:t>
      </w:r>
      <w:r>
        <w:tab/>
        <w:t>Приветствуя заявление государства-участника о том, что оно планирует создать специальный механизм для контроля за выполнением соображений, принятых договорными органами Организации Объединенных Наций, Комитет по-прежнему обеспокоен тем, что в настоящее время не существует механизма для контроля за выполнением его соображений по индивидуальным обращениям (ст. 2).</w:t>
      </w:r>
    </w:p>
    <w:p w14:paraId="16B3940A" w14:textId="77777777" w:rsidR="00ED1117" w:rsidRPr="00FF019A" w:rsidRDefault="00ED1117" w:rsidP="00ED1117">
      <w:pPr>
        <w:ind w:left="1134" w:right="1133"/>
        <w:jc w:val="both"/>
        <w:rPr>
          <w:b/>
          <w:bCs/>
        </w:rPr>
      </w:pPr>
      <w:r>
        <w:t>7.</w:t>
      </w:r>
      <w:r>
        <w:tab/>
      </w:r>
      <w:r>
        <w:rPr>
          <w:b/>
          <w:bCs/>
        </w:rPr>
        <w:t>Государству-участнику следует ускорить создание специального механизма для контроля за выполнением соображений, принятых договорными органами Организации Объединенных Наций, и обеспечить систематическое распространение и осуществление соображений Комитета.</w:t>
      </w:r>
    </w:p>
    <w:p w14:paraId="02431097" w14:textId="77777777" w:rsidR="00ED1117" w:rsidRPr="00FF019A" w:rsidRDefault="00ED1117" w:rsidP="00ED1117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  <w:r>
        <w:t xml:space="preserve"> </w:t>
      </w:r>
    </w:p>
    <w:p w14:paraId="61E012DF" w14:textId="77777777" w:rsidR="00ED1117" w:rsidRPr="00FF019A" w:rsidRDefault="00ED1117" w:rsidP="00ED1117">
      <w:pPr>
        <w:pStyle w:val="SingleTxtG"/>
      </w:pPr>
      <w:r>
        <w:t>8.</w:t>
      </w:r>
      <w:r>
        <w:tab/>
        <w:t>Приветствуя принятие в ноябре 2021 года Закона о Защитнике граждан, который предусматривает меры по созданию четкого и прозрачного процесса назначения Защитника, Комитет выражает сожаление по поводу отсутствия информации от государства-участника о мерах, принятых для создания четкого, прозрачного и основанного на широком участии процесса отбора и назначения членов директивного органа в аппарате Защитника (ст. 2).</w:t>
      </w:r>
      <w:bookmarkStart w:id="0" w:name="_Hlk161828118"/>
      <w:bookmarkEnd w:id="0"/>
    </w:p>
    <w:p w14:paraId="6C40E0AF" w14:textId="77777777" w:rsidR="00ED1117" w:rsidRPr="00FF019A" w:rsidRDefault="00ED1117" w:rsidP="00ED1117">
      <w:pPr>
        <w:ind w:left="1134" w:right="1133"/>
        <w:jc w:val="both"/>
        <w:rPr>
          <w:b/>
          <w:bCs/>
          <w:i/>
          <w:iCs/>
        </w:rPr>
      </w:pPr>
      <w:r>
        <w:t>9.</w:t>
      </w:r>
      <w:r>
        <w:tab/>
      </w:r>
      <w:r>
        <w:rPr>
          <w:b/>
          <w:bCs/>
        </w:rPr>
        <w:t>Государству-участнику следует установить в соответствующем законодательстве, нормативных актах или обязательных административных руководящих принципах четкий, прозрачный и основанный на широком участии процесс отбора и назначения членов директивного органа в аппарате Защитника, в том числе путем поощрения участия кандидатов из широкого круга общественных групп.</w:t>
      </w:r>
    </w:p>
    <w:p w14:paraId="0FF88B18" w14:textId="77777777" w:rsidR="00ED1117" w:rsidRPr="00FF019A" w:rsidRDefault="00ED1117" w:rsidP="00ED1117">
      <w:pPr>
        <w:pStyle w:val="H23G"/>
      </w:pPr>
      <w:r>
        <w:lastRenderedPageBreak/>
        <w:tab/>
      </w:r>
      <w:r>
        <w:tab/>
      </w:r>
      <w:r>
        <w:rPr>
          <w:bCs/>
        </w:rPr>
        <w:t>Меры по борьбе с коррупцией</w:t>
      </w:r>
    </w:p>
    <w:p w14:paraId="4CFCD263" w14:textId="5DD4A619" w:rsidR="00ED1117" w:rsidRPr="00FF019A" w:rsidRDefault="00ED1117" w:rsidP="00ED1117">
      <w:pPr>
        <w:pStyle w:val="SingleTxtG"/>
      </w:pPr>
      <w:r>
        <w:t>10.</w:t>
      </w:r>
      <w:r>
        <w:tab/>
        <w:t>Отмечая наличие законодательной базы для борьбы с коррупцией, включая Закон о государственных закупках и Закон о предупреждении коррупции, а также мандат и бюджет Агентства по предупреждению коррупции, Комитет обеспокоен представленной государством-участником информацией о том, что в Агентстве заполнено не более 40</w:t>
      </w:r>
      <w:r w:rsidR="00796081">
        <w:rPr>
          <w:lang w:val="en-US"/>
        </w:rPr>
        <w:t> </w:t>
      </w:r>
      <w:r w:rsidR="00796081" w:rsidRPr="00796081">
        <w:t>%</w:t>
      </w:r>
      <w:r>
        <w:t xml:space="preserve"> от выделенных ему штатных должностей, и сожалеет об отсутствии информации о механизмах, призванных гарантировать независимость Агентства. Принимая к сведению статистическую информацию о жалобах, расследованиях, судебных преследованиях и приговорах, связанных с коррупцией, представленную за отчетный период, Комитет обеспокоен отсутствием информации о делах о коррупции, затрагивающих высокопоставленных государственных должностных лиц и политиков, а также сообщениями о том, что обвинительные приговоры таким высокопоставленным чиновникам выносятся редко (ст. 2 и 25). </w:t>
      </w:r>
      <w:bookmarkStart w:id="1" w:name="_Hlk161802880"/>
      <w:bookmarkEnd w:id="1"/>
    </w:p>
    <w:p w14:paraId="1A20026C" w14:textId="77777777" w:rsidR="00ED1117" w:rsidRPr="00FF019A" w:rsidRDefault="00ED1117" w:rsidP="00ED1117">
      <w:pPr>
        <w:ind w:left="1134" w:right="1133"/>
        <w:jc w:val="both"/>
        <w:rPr>
          <w:b/>
          <w:bCs/>
        </w:rPr>
      </w:pPr>
      <w:r>
        <w:t>11.</w:t>
      </w:r>
      <w:r>
        <w:tab/>
      </w:r>
      <w:r>
        <w:rPr>
          <w:b/>
          <w:bCs/>
        </w:rPr>
        <w:t>Государству-участнику следует укрепить реализацию своей правовой базы по борьбе с коррупцией, приняв соответствующие меры для поддержки расследования и судебного преследования всех случаев коррупции, особенно тех, которые касаются высокопоставленных публичных должностных лиц и политиков, в том числе путем укрепления мандата, кадрового состава и независимости Агентства по предупреждению коррупции и других соответствующих органов, обеспечения соблюдения требований прозрачности в процессах государственных закупок и гарантирования эффективной защиты лиц, сообщающих о коррупции.</w:t>
      </w:r>
      <w:r>
        <w:t xml:space="preserve"> </w:t>
      </w:r>
      <w:r>
        <w:rPr>
          <w:b/>
          <w:bCs/>
        </w:rPr>
        <w:t>Кроме того, следует обеспечить, чтобы государственные служащие, признанные виновными в коррупции, подвергались наказанию, соразмерному тяжести совершенного преступления.</w:t>
      </w:r>
    </w:p>
    <w:p w14:paraId="5909B6A2" w14:textId="77777777" w:rsidR="00ED1117" w:rsidRPr="00FF019A" w:rsidRDefault="00ED1117" w:rsidP="00ED1117">
      <w:pPr>
        <w:pStyle w:val="H23G"/>
      </w:pPr>
      <w:r>
        <w:tab/>
      </w:r>
      <w:r>
        <w:tab/>
      </w:r>
      <w:r>
        <w:rPr>
          <w:bCs/>
        </w:rPr>
        <w:t>Нормативно-правовая основа борьбы с дискриминацией</w:t>
      </w:r>
    </w:p>
    <w:p w14:paraId="64B0570A" w14:textId="6C992E67" w:rsidR="00ED1117" w:rsidRPr="00FF019A" w:rsidRDefault="00ED1117" w:rsidP="00ED1117">
      <w:pPr>
        <w:pStyle w:val="SingleTxtG"/>
      </w:pPr>
      <w:r>
        <w:t>12.</w:t>
      </w:r>
      <w:r>
        <w:tab/>
        <w:t>Приветствуя меры, принятые государством-участником для укрепления своей законодательной и стратегической базы в области борьбы с дискриминацией, включая принятые в мае 2021 года поправки к Закону о запрещении дискриминации и принятие Национальной стратегии по предупреждению дискриминации и защите от нее на период 2022</w:t>
      </w:r>
      <w:r w:rsidR="00796081" w:rsidRPr="00796081">
        <w:t>–</w:t>
      </w:r>
      <w:r>
        <w:t>2030 годов, Комитет выражает сожаление по поводу того, что представленные государством-участником статистические данные о жалобах на дискриминацию, поданных в национальные суды, не были достаточно разукрупнены и, как представляется, отражают низкое число обвинительных приговоров за дискриминацию. Комитет также сожалеет, что представленные данные о жалобах, направленных Уполномоченному по защите равенства, не включают информацию об их результатах, и что не было представлено никакой информации о возмещении, предоставленном жертвам через суды или через Уполномоченного (ст. 2 и 26).</w:t>
      </w:r>
      <w:bookmarkStart w:id="2" w:name="_Hlk161828164"/>
      <w:bookmarkEnd w:id="2"/>
    </w:p>
    <w:p w14:paraId="5C0813F1" w14:textId="77777777" w:rsidR="00ED1117" w:rsidRPr="00FF019A" w:rsidRDefault="00ED1117" w:rsidP="00ED1117">
      <w:pPr>
        <w:ind w:left="1134" w:right="1133"/>
        <w:jc w:val="both"/>
        <w:rPr>
          <w:b/>
          <w:bCs/>
        </w:rPr>
      </w:pPr>
      <w:r>
        <w:t>13.</w:t>
      </w:r>
      <w:r>
        <w:tab/>
      </w:r>
      <w:r>
        <w:rPr>
          <w:b/>
          <w:bCs/>
        </w:rPr>
        <w:t>Государству-участнику следует принять надлежащие меры по укреплению осуществления, мониторинга и обеспечения соблюдения правовой и политической базы в области борьбы с дискриминацией, в том числе путем обеспечения сбора полностью дезагрегированных данных о полученных жалобах на дискриминацию и их результатах.</w:t>
      </w:r>
    </w:p>
    <w:p w14:paraId="3CF1E150" w14:textId="77777777" w:rsidR="00ED1117" w:rsidRPr="00FF019A" w:rsidRDefault="00ED1117" w:rsidP="00ED1117">
      <w:pPr>
        <w:pStyle w:val="H23G"/>
      </w:pPr>
      <w:r>
        <w:tab/>
      </w:r>
      <w:r>
        <w:tab/>
      </w:r>
      <w:r>
        <w:rPr>
          <w:bCs/>
        </w:rPr>
        <w:t>Преступления на почве ненависти</w:t>
      </w:r>
    </w:p>
    <w:p w14:paraId="265D8EF5" w14:textId="77777777" w:rsidR="00ED1117" w:rsidRPr="00FF019A" w:rsidRDefault="00ED1117" w:rsidP="00ED1117">
      <w:pPr>
        <w:pStyle w:val="SingleTxtG"/>
      </w:pPr>
      <w:r>
        <w:t>14.</w:t>
      </w:r>
      <w:r>
        <w:tab/>
        <w:t>Признавая шаги, предпринятые государством-участником для усиления законодательной и судебной борьбы с преступлениями на почве ненависти, включая применение статьи 54а Уголовного кодекса, согласно которой мотивы ненависти могут рассматриваться как отягчающее обстоятельство, и включение положений о языке ненависти в Кодекс поведения членов парламента, принятый в 2020 году, Комитет обеспокоен сохранением языка ненависти в публичном дискурсе, как в Интернете, так и в традиционных средствах массовой информации, в том числе со стороны политиков и высокопоставленных должностных лиц, в частности в отношении журналистов, ромов и других этнических или национальных меньшинств, лесбиянок, геев, бисексуальных, трансгендерных и интерсекс-людей (ст. 2, 20 и 26).</w:t>
      </w:r>
    </w:p>
    <w:p w14:paraId="6E421F1F" w14:textId="77777777" w:rsidR="00ED1117" w:rsidRPr="00FF019A" w:rsidRDefault="00ED1117" w:rsidP="00ED1117">
      <w:pPr>
        <w:pStyle w:val="SingleTxtG"/>
        <w:pageBreakBefore/>
        <w:rPr>
          <w:b/>
          <w:bCs/>
        </w:rPr>
      </w:pPr>
      <w:r>
        <w:lastRenderedPageBreak/>
        <w:t>15.</w:t>
      </w:r>
      <w:r>
        <w:tab/>
      </w:r>
      <w:r>
        <w:rPr>
          <w:b/>
          <w:bCs/>
        </w:rPr>
        <w:t>Государству-участнику следует:</w:t>
      </w:r>
    </w:p>
    <w:p w14:paraId="79B0EB75" w14:textId="40CA730A" w:rsidR="00ED1117" w:rsidRPr="0086611C" w:rsidRDefault="00ED1117" w:rsidP="00ED1117">
      <w:pPr>
        <w:pStyle w:val="SingleTxtG"/>
        <w:rPr>
          <w:b/>
          <w:bCs/>
        </w:rPr>
      </w:pPr>
      <w:r>
        <w:rPr>
          <w:b/>
          <w:bCs/>
        </w:rPr>
        <w:tab/>
      </w:r>
      <w:r w:rsidRPr="001B4043">
        <w:rPr>
          <w:b/>
          <w:bCs/>
        </w:rPr>
        <w:t>a)</w:t>
      </w:r>
      <w:r w:rsidRPr="001B4043">
        <w:rPr>
          <w:b/>
          <w:bCs/>
        </w:rPr>
        <w:tab/>
        <w:t>тщательно расследовать преступления на почве ненависти, обеспечить судебное преследование виновных и в случае осуждения назначать им соответствующие наказания, а также предоставлять потерпевшим и их семьям доступ к полному возмещению ущерба</w:t>
      </w:r>
      <w:r w:rsidR="0086611C">
        <w:rPr>
          <w:b/>
          <w:bCs/>
        </w:rPr>
        <w:t>;</w:t>
      </w:r>
    </w:p>
    <w:p w14:paraId="1345E9CF" w14:textId="4125DDBD" w:rsidR="00ED1117" w:rsidRPr="001B4043" w:rsidRDefault="00ED1117" w:rsidP="00ED1117">
      <w:pPr>
        <w:pStyle w:val="SingleTxtG"/>
        <w:rPr>
          <w:b/>
          <w:bCs/>
        </w:rPr>
      </w:pPr>
      <w:r w:rsidRPr="001B4043">
        <w:rPr>
          <w:b/>
          <w:bCs/>
        </w:rPr>
        <w:tab/>
      </w:r>
      <w:r w:rsidRPr="001B4043">
        <w:rPr>
          <w:b/>
          <w:bCs/>
        </w:rPr>
        <w:t>b)</w:t>
      </w:r>
      <w:r w:rsidRPr="001B4043">
        <w:rPr>
          <w:b/>
          <w:bCs/>
        </w:rPr>
        <w:tab/>
        <w:t>эффективно применять и обеспечивать соблюдение существующих правовых и политических рамок по борьбе с преступлениями на почве ненависти и продолжать эффективную подготовку сотрудников правоохранительных органов, судей и прокуроров по вопросам расследования преступлений на почве ненависти и руководящих принципов государства-участника по преследованию преступлений на почве ненависти;</w:t>
      </w:r>
    </w:p>
    <w:p w14:paraId="7C2758E0" w14:textId="64B87C17" w:rsidR="00ED1117" w:rsidRPr="001B4043" w:rsidRDefault="00ED1117" w:rsidP="00ED1117">
      <w:pPr>
        <w:pStyle w:val="SingleTxtG"/>
        <w:rPr>
          <w:b/>
          <w:bCs/>
        </w:rPr>
      </w:pPr>
      <w:r w:rsidRPr="001B4043">
        <w:rPr>
          <w:b/>
          <w:bCs/>
        </w:rPr>
        <w:tab/>
      </w:r>
      <w:r w:rsidRPr="001B4043">
        <w:rPr>
          <w:b/>
          <w:bCs/>
        </w:rPr>
        <w:t>c)</w:t>
      </w:r>
      <w:r w:rsidRPr="001B4043">
        <w:rPr>
          <w:b/>
          <w:bCs/>
        </w:rPr>
        <w:tab/>
        <w:t>принять эффективные меры по предотвращению и публичному осуждению языка ненависти, в частности ненавистнических высказываний со стороны политиков и высокопоставленных должностных лиц;</w:t>
      </w:r>
    </w:p>
    <w:p w14:paraId="0C898FCD" w14:textId="147D75CB" w:rsidR="00ED1117" w:rsidRPr="001B4043" w:rsidRDefault="00ED1117" w:rsidP="00ED1117">
      <w:pPr>
        <w:pStyle w:val="SingleTxtG"/>
        <w:rPr>
          <w:b/>
          <w:bCs/>
        </w:rPr>
      </w:pPr>
      <w:r w:rsidRPr="001B4043">
        <w:rPr>
          <w:b/>
          <w:bCs/>
        </w:rPr>
        <w:tab/>
      </w:r>
      <w:r w:rsidRPr="001B4043">
        <w:rPr>
          <w:b/>
          <w:bCs/>
        </w:rPr>
        <w:t>d)</w:t>
      </w:r>
      <w:r w:rsidRPr="001B4043">
        <w:rPr>
          <w:b/>
          <w:bCs/>
        </w:rPr>
        <w:tab/>
        <w:t>активизировать действия по борьбе с распространением языка ненависти в Интернете в тесном сотрудничестве с интернет-провайдерами и платформами социальных сетей и в тесной консультации с группами, наиболее затрагиваемыми ненавистническими высказываниями;</w:t>
      </w:r>
    </w:p>
    <w:p w14:paraId="145E59DB" w14:textId="2C1CB4C1" w:rsidR="00ED1117" w:rsidRPr="00FF019A" w:rsidRDefault="00ED1117" w:rsidP="00ED1117">
      <w:pPr>
        <w:pStyle w:val="SingleTxtG"/>
        <w:rPr>
          <w:b/>
          <w:bCs/>
        </w:rPr>
      </w:pPr>
      <w:r w:rsidRPr="001B4043">
        <w:rPr>
          <w:b/>
          <w:bCs/>
        </w:rPr>
        <w:tab/>
      </w:r>
      <w:r w:rsidRPr="001B4043">
        <w:rPr>
          <w:b/>
          <w:bCs/>
        </w:rPr>
        <w:t>e)</w:t>
      </w:r>
      <w:r w:rsidRPr="001B4043">
        <w:rPr>
          <w:b/>
          <w:bCs/>
        </w:rPr>
        <w:tab/>
        <w:t>усилить информационно-просветительские кампании для государственны</w:t>
      </w:r>
      <w:r>
        <w:rPr>
          <w:b/>
          <w:bCs/>
        </w:rPr>
        <w:t>х служащих, учителей и учащихся на всех уровнях системы образования, а также для широкой общественности, чтобы способствовать уважению прав человека и многообразия.</w:t>
      </w:r>
    </w:p>
    <w:p w14:paraId="02A9EABF" w14:textId="644F18F1" w:rsidR="00ED1117" w:rsidRPr="00FF019A" w:rsidRDefault="00ED1117" w:rsidP="00ED1117">
      <w:pPr>
        <w:pStyle w:val="H23G"/>
      </w:pPr>
      <w:r>
        <w:tab/>
      </w:r>
      <w:r>
        <w:tab/>
      </w:r>
      <w:r>
        <w:rPr>
          <w:bCs/>
        </w:rPr>
        <w:t xml:space="preserve">Дискриминация лесбиянок, геев, бисексуальных, трансгендерных </w:t>
      </w:r>
      <w:r>
        <w:rPr>
          <w:bCs/>
        </w:rPr>
        <w:br/>
      </w:r>
      <w:r>
        <w:rPr>
          <w:bCs/>
        </w:rPr>
        <w:t>и интерсекс-людей</w:t>
      </w:r>
    </w:p>
    <w:p w14:paraId="4B9F601A" w14:textId="77777777" w:rsidR="00ED1117" w:rsidRPr="00FF019A" w:rsidRDefault="00ED1117" w:rsidP="00ED1117">
      <w:pPr>
        <w:pStyle w:val="SingleTxtG"/>
      </w:pPr>
      <w:r>
        <w:t>16.</w:t>
      </w:r>
      <w:r>
        <w:tab/>
        <w:t>Комитет по-прежнему обеспокоен продолжающимися актами дискриминации, нетерпимости и насилия в отношении лесбиянок, геев, бисексуальных, трансгендерных и интерсекс-людей, в том числе при осуществлении этими лицами своего права на мирные собрания. Комитет также обеспокоен отсутствием правовой базы, регулирующей права и обязанности, вытекающие из однополых партнерств, и возникающей в результате этого дискриминацией при доступе к целому ряду прав в таких областях, как собственность, пенсии и наследование. Приветствуя шаги, предпринятые для облегчения процесса изменения юридического пола, такие как отмена требования о проведении операции по смене пола, Комитет обеспокоен тем, что по-прежнему необходимо пройти психиатрическую диагностику, что этот процесс чрезмерно забюрократизирован и что соответствующие государственные должностные лица недостаточно осведомлены об этом процессе (ст. 2, 7, 20, 21 и 26).</w:t>
      </w:r>
    </w:p>
    <w:p w14:paraId="3C36A090" w14:textId="77777777" w:rsidR="00ED1117" w:rsidRPr="00FF019A" w:rsidRDefault="00ED1117" w:rsidP="00ED1117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Государству-участнику следует удвоить свои усилия по борьбе с дискриминацией, стереотипами и предрассудками в отношении лесбиянок, геев, бисексуальных, трансгендерных и интерсекс-людей.</w:t>
      </w:r>
      <w:r>
        <w:t xml:space="preserve"> </w:t>
      </w:r>
      <w:r>
        <w:rPr>
          <w:b/>
          <w:bCs/>
        </w:rPr>
        <w:t>В этой связи государству-участнику следует:</w:t>
      </w:r>
      <w:r>
        <w:t xml:space="preserve"> </w:t>
      </w:r>
    </w:p>
    <w:p w14:paraId="16BA7A00" w14:textId="497CC4AB" w:rsidR="00ED1117" w:rsidRPr="001B4043" w:rsidRDefault="00ED1117" w:rsidP="00ED1117">
      <w:pPr>
        <w:pStyle w:val="SingleTxtG"/>
        <w:rPr>
          <w:b/>
          <w:bCs/>
        </w:rPr>
      </w:pPr>
      <w:r w:rsidRPr="001B4043">
        <w:rPr>
          <w:b/>
          <w:bCs/>
        </w:rPr>
        <w:tab/>
      </w:r>
      <w:r w:rsidRPr="001B4043">
        <w:rPr>
          <w:b/>
          <w:bCs/>
        </w:rPr>
        <w:t>a)</w:t>
      </w:r>
      <w:r w:rsidRPr="001B4043">
        <w:rPr>
          <w:b/>
          <w:bCs/>
        </w:rPr>
        <w:tab/>
        <w:t>продолжать борьбу со стереотипами и негативным отношением к людям на основании их реальной или предполагаемой сексуальной ориентации или гендерной идентичности, в том числе посредством проведения общественных информационных кампаний и программ полового воспитания в школах, которые предоставляют учащимся полную, точную и соответствующую возрасту информацию о сексуальности и различных гендерных идентичностях;</w:t>
      </w:r>
    </w:p>
    <w:p w14:paraId="0AE702A2" w14:textId="5291BC45" w:rsidR="00ED1117" w:rsidRPr="001B4043" w:rsidRDefault="00ED1117" w:rsidP="00ED1117">
      <w:pPr>
        <w:pStyle w:val="SingleTxtG"/>
        <w:rPr>
          <w:b/>
          <w:bCs/>
        </w:rPr>
      </w:pPr>
      <w:r w:rsidRPr="001B4043">
        <w:rPr>
          <w:b/>
          <w:bCs/>
        </w:rPr>
        <w:tab/>
      </w:r>
      <w:r w:rsidRPr="001B4043">
        <w:rPr>
          <w:b/>
          <w:bCs/>
        </w:rPr>
        <w:t>b)</w:t>
      </w:r>
      <w:r w:rsidRPr="001B4043">
        <w:rPr>
          <w:b/>
          <w:bCs/>
        </w:rPr>
        <w:tab/>
        <w:t>обеспечить, чтобы лесбиянки, геи, бисексуальные, трансгендерные и интерсекс-люди могли осуществлять свое право на мирные собрания, не опасаясь насилия или запугивания;</w:t>
      </w:r>
    </w:p>
    <w:p w14:paraId="5B5CAFE8" w14:textId="3BF08F57" w:rsidR="00ED1117" w:rsidRPr="00FF019A" w:rsidRDefault="00ED1117" w:rsidP="00ED1117">
      <w:pPr>
        <w:pStyle w:val="SingleTxtG"/>
        <w:rPr>
          <w:b/>
          <w:bCs/>
        </w:rPr>
      </w:pPr>
      <w:r w:rsidRPr="001B4043">
        <w:rPr>
          <w:b/>
          <w:bCs/>
        </w:rPr>
        <w:tab/>
      </w:r>
      <w:r w:rsidRPr="001B4043">
        <w:rPr>
          <w:b/>
          <w:bCs/>
        </w:rPr>
        <w:t>c)</w:t>
      </w:r>
      <w:r w:rsidRPr="001B4043">
        <w:rPr>
          <w:b/>
          <w:bCs/>
        </w:rPr>
        <w:tab/>
        <w:t>принять или изменить законодательство с целью полного обеспечения равного обращения с однополыми парами и гарантирования им всех прав, приз</w:t>
      </w:r>
      <w:r>
        <w:rPr>
          <w:b/>
          <w:bCs/>
        </w:rPr>
        <w:t>нанных в Пакте;</w:t>
      </w:r>
      <w:r>
        <w:t xml:space="preserve"> </w:t>
      </w:r>
    </w:p>
    <w:p w14:paraId="0DD533D2" w14:textId="16B7C224" w:rsidR="00ED1117" w:rsidRPr="001B4043" w:rsidRDefault="00ED1117" w:rsidP="00ED1117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Pr="001B4043">
        <w:rPr>
          <w:b/>
          <w:bCs/>
        </w:rPr>
        <w:t>d)</w:t>
      </w:r>
      <w:r w:rsidRPr="001B4043">
        <w:rPr>
          <w:b/>
          <w:bCs/>
        </w:rPr>
        <w:tab/>
        <w:t>принять или изменить законодательство о смене юридического пола, исключить необоснованные требования из этого процесса и ввести простые и доступные административные процедуры, соответствующие Пакту;</w:t>
      </w:r>
    </w:p>
    <w:p w14:paraId="4731BF47" w14:textId="229FA823" w:rsidR="00ED1117" w:rsidRPr="00FF019A" w:rsidRDefault="00ED1117" w:rsidP="00ED1117">
      <w:pPr>
        <w:pStyle w:val="SingleTxtG"/>
        <w:rPr>
          <w:b/>
          <w:bCs/>
        </w:rPr>
      </w:pPr>
      <w:r w:rsidRPr="001B4043">
        <w:rPr>
          <w:b/>
          <w:bCs/>
        </w:rPr>
        <w:tab/>
      </w:r>
      <w:r w:rsidRPr="001B4043">
        <w:rPr>
          <w:b/>
          <w:bCs/>
        </w:rPr>
        <w:t>e)</w:t>
      </w:r>
      <w:r w:rsidRPr="001B4043">
        <w:rPr>
          <w:b/>
          <w:bCs/>
        </w:rPr>
        <w:tab/>
        <w:t>обеспечить, чтобы преступления на почве сексуальной ориентации или генде</w:t>
      </w:r>
      <w:r>
        <w:rPr>
          <w:b/>
          <w:bCs/>
        </w:rPr>
        <w:t>рной идентичности жертвы, совершенные частными лицами или представителями государства, оперативно расследовались, чтобы виновные привлекались к ответственности и несли должное наказание, а жертвы получали полное возмещение, включая реабилитацию и компенсацию.</w:t>
      </w:r>
    </w:p>
    <w:p w14:paraId="5A83E547" w14:textId="77777777" w:rsidR="00ED1117" w:rsidRPr="004E2E50" w:rsidRDefault="00ED1117" w:rsidP="00ED1117">
      <w:pPr>
        <w:pStyle w:val="H23G"/>
      </w:pPr>
      <w:r>
        <w:tab/>
      </w:r>
      <w:r>
        <w:tab/>
      </w:r>
      <w:r>
        <w:rPr>
          <w:bCs/>
        </w:rPr>
        <w:t>Изоляция ромов</w:t>
      </w:r>
    </w:p>
    <w:p w14:paraId="10FFB082" w14:textId="017A94E2" w:rsidR="00ED1117" w:rsidRPr="00FF019A" w:rsidRDefault="00ED1117" w:rsidP="00ED1117">
      <w:pPr>
        <w:pStyle w:val="SingleTxtG"/>
      </w:pPr>
      <w:r>
        <w:t>18.</w:t>
      </w:r>
      <w:r>
        <w:tab/>
        <w:t>Признавая шаги, предпринятые государством-участником, и достигнутый прогресс, в частности в устранении препятствий для регистрации рождений, снижении уровня младенческой смертности и расширении возможностей для получения образования, Комитет вновь выражает свою обеспокоенность тем, что, несмотря на усилия государства-участника, члены ромской общины продолжают страдать от значительной дискриминации и маргинализации. Комитет обеспокоен тем, что ромская община, в частности внутренне перемещенные ромы, проживающие в неформальных поселениях, по-прежнему страдают от высокого уровня бедности и отчуждения, что находит отражение в более низких показателях образования, занятости и здоровья, и не имеют доступа к основным услугам, таким как электричество, питьевая вода и санитария. Признавая соответствующие шаги, предпринятые государством-участником для повышения уровня участия ромов в общественной и политической жизни, Комитет также обеспокоен сообщениями о том, что ромская община не принимала достаточного и значимого участия в разработке Стратегии социальной интеграции ромов и соответствующего плана, принятого в 2022</w:t>
      </w:r>
      <w:r>
        <w:t> </w:t>
      </w:r>
      <w:r>
        <w:t>году (ст. 2, 7, 25, 26 и 27).</w:t>
      </w:r>
    </w:p>
    <w:p w14:paraId="3C232B4A" w14:textId="77777777" w:rsidR="00ED1117" w:rsidRPr="00FF019A" w:rsidRDefault="00ED1117" w:rsidP="00ED1117">
      <w:pPr>
        <w:pStyle w:val="SingleTxtG"/>
        <w:keepNext/>
        <w:ind w:left="1138" w:right="1138"/>
        <w:rPr>
          <w:b/>
          <w:bCs/>
        </w:rPr>
      </w:pPr>
      <w:r>
        <w:t>19.</w:t>
      </w:r>
      <w:r>
        <w:tab/>
      </w:r>
      <w:r>
        <w:rPr>
          <w:b/>
          <w:bCs/>
        </w:rPr>
        <w:t>Государству-участнику следует принять эффективные меры для решения проблемы дискриминации и маргинализации, с которой сталкивается ромская община, в том числе путем:</w:t>
      </w:r>
    </w:p>
    <w:p w14:paraId="2C409B56" w14:textId="56AE42C5" w:rsidR="00ED1117" w:rsidRPr="001B4043" w:rsidRDefault="00ED1117" w:rsidP="00ED1117">
      <w:pPr>
        <w:pStyle w:val="SingleTxtG"/>
        <w:rPr>
          <w:b/>
          <w:bCs/>
        </w:rPr>
      </w:pPr>
      <w:r w:rsidRPr="001B4043">
        <w:rPr>
          <w:b/>
          <w:bCs/>
        </w:rPr>
        <w:tab/>
      </w:r>
      <w:r w:rsidRPr="001B4043">
        <w:rPr>
          <w:b/>
          <w:bCs/>
        </w:rPr>
        <w:t>a)</w:t>
      </w:r>
      <w:r w:rsidRPr="001B4043">
        <w:rPr>
          <w:b/>
          <w:bCs/>
        </w:rPr>
        <w:tab/>
        <w:t>выделения достаточных ресурсов на меры по сокращению бедности, ориентированные на ромскую общину, и разработки таких мер таким образом, чтобы они эффективно охватывали всех ромов, живущих в бедности;</w:t>
      </w:r>
    </w:p>
    <w:p w14:paraId="459409D5" w14:textId="764460E5" w:rsidR="00ED1117" w:rsidRPr="001B4043" w:rsidRDefault="00ED1117" w:rsidP="00ED1117">
      <w:pPr>
        <w:pStyle w:val="SingleTxtG"/>
        <w:rPr>
          <w:b/>
          <w:bCs/>
        </w:rPr>
      </w:pPr>
      <w:r w:rsidRPr="001B4043">
        <w:rPr>
          <w:b/>
          <w:bCs/>
        </w:rPr>
        <w:tab/>
      </w:r>
      <w:r w:rsidRPr="001B4043">
        <w:rPr>
          <w:b/>
          <w:bCs/>
        </w:rPr>
        <w:t>b)</w:t>
      </w:r>
      <w:r w:rsidRPr="001B4043">
        <w:rPr>
          <w:b/>
          <w:bCs/>
        </w:rPr>
        <w:tab/>
        <w:t>укрепления и расширения системы образования для ромских детей и преподавания языка и культуры ромов в школах;</w:t>
      </w:r>
    </w:p>
    <w:p w14:paraId="5B4A172E" w14:textId="38463AFC" w:rsidR="00ED1117" w:rsidRPr="001B4043" w:rsidRDefault="00ED1117" w:rsidP="00ED1117">
      <w:pPr>
        <w:pStyle w:val="SingleTxtG"/>
        <w:rPr>
          <w:b/>
          <w:bCs/>
        </w:rPr>
      </w:pPr>
      <w:r w:rsidRPr="001B4043">
        <w:rPr>
          <w:b/>
          <w:bCs/>
        </w:rPr>
        <w:tab/>
      </w:r>
      <w:r w:rsidRPr="001B4043">
        <w:rPr>
          <w:b/>
          <w:bCs/>
        </w:rPr>
        <w:t>c)</w:t>
      </w:r>
      <w:r w:rsidRPr="001B4043">
        <w:rPr>
          <w:b/>
          <w:bCs/>
        </w:rPr>
        <w:tab/>
        <w:t>укрепления и расширения специальных мер по расширению участия ромской общины в общественно-политической жизни, включая меры, направленные на повышение занятости ромов в местных органах власти;</w:t>
      </w:r>
    </w:p>
    <w:p w14:paraId="446821A4" w14:textId="7951B0E2" w:rsidR="00ED1117" w:rsidRPr="001B4043" w:rsidRDefault="00ED1117" w:rsidP="00ED1117">
      <w:pPr>
        <w:pStyle w:val="SingleTxtG"/>
        <w:rPr>
          <w:b/>
          <w:bCs/>
        </w:rPr>
      </w:pPr>
      <w:r w:rsidRPr="001B4043">
        <w:rPr>
          <w:b/>
          <w:bCs/>
        </w:rPr>
        <w:tab/>
      </w:r>
      <w:r w:rsidRPr="001B4043">
        <w:rPr>
          <w:b/>
          <w:bCs/>
        </w:rPr>
        <w:t>d)</w:t>
      </w:r>
      <w:r w:rsidRPr="001B4043">
        <w:rPr>
          <w:b/>
          <w:bCs/>
        </w:rPr>
        <w:tab/>
        <w:t>содействия недискриминационному доступу членов ромской общины к возможностям и услугам во всех областях;</w:t>
      </w:r>
    </w:p>
    <w:p w14:paraId="69DF79ED" w14:textId="4DFBB80D" w:rsidR="00ED1117" w:rsidRPr="00FF019A" w:rsidRDefault="00ED1117" w:rsidP="00ED1117">
      <w:pPr>
        <w:pStyle w:val="SingleTxtG"/>
        <w:rPr>
          <w:b/>
          <w:bCs/>
        </w:rPr>
      </w:pPr>
      <w:r w:rsidRPr="001B4043">
        <w:rPr>
          <w:b/>
          <w:bCs/>
        </w:rPr>
        <w:tab/>
      </w:r>
      <w:r w:rsidRPr="001B4043">
        <w:rPr>
          <w:b/>
          <w:bCs/>
        </w:rPr>
        <w:t>e)</w:t>
      </w:r>
      <w:r w:rsidRPr="001B4043">
        <w:rPr>
          <w:b/>
          <w:bCs/>
        </w:rPr>
        <w:tab/>
        <w:t>проведения в школах информационно-просветительских кампаний, направленн</w:t>
      </w:r>
      <w:r>
        <w:rPr>
          <w:b/>
          <w:bCs/>
        </w:rPr>
        <w:t>ых на борьбу с дискриминацией, с которой сталкивается ромская община.</w:t>
      </w:r>
    </w:p>
    <w:p w14:paraId="3D5561C6" w14:textId="77777777" w:rsidR="00ED1117" w:rsidRPr="00FF019A" w:rsidRDefault="00ED1117" w:rsidP="00ED1117">
      <w:pPr>
        <w:pStyle w:val="H23G"/>
      </w:pPr>
      <w:r>
        <w:tab/>
      </w:r>
      <w:r>
        <w:tab/>
      </w:r>
      <w:r>
        <w:rPr>
          <w:bCs/>
        </w:rPr>
        <w:t>Гендерное равенство</w:t>
      </w:r>
    </w:p>
    <w:p w14:paraId="0F94B942" w14:textId="12F54762" w:rsidR="00ED1117" w:rsidRPr="00FF019A" w:rsidRDefault="00ED1117" w:rsidP="00ED1117">
      <w:pPr>
        <w:pStyle w:val="SingleTxtG"/>
      </w:pPr>
      <w:r>
        <w:t>20.</w:t>
      </w:r>
      <w:r>
        <w:tab/>
        <w:t xml:space="preserve">Признавая значительные шаги, предпринятые для поощрения гендерного равенства, включая принятие в 2021 году Закона о гендерном равенстве, в котором также рассматривается вопрос о неоплачиваемом домашнем труде, Комитет </w:t>
      </w:r>
      <w:r w:rsidR="001B4043">
        <w:br/>
      </w:r>
      <w:r>
        <w:t>по-прежнему обеспокоен сохранением гендерных предубеждений и стереотипов в отношении роли и обязанностей женщины и мужчины в семье и обществе в целом, что, в частности, приводит к целому ряду проявлений неравенства на рынке труда, включая разрыв в заработной плате и более низкий уровень участия женщин в рынке труда. Комитет также обеспокоен сообщениями о распространенности женоненавистнических и дискриминационных высказываний в адрес женщин, в том числе со стороны политических и религиозных деятелей, которые часто усиленно распространяются прессой и другими средствами массовой информации (ст. 2, 3 и 26).</w:t>
      </w:r>
    </w:p>
    <w:p w14:paraId="5793C1A9" w14:textId="77777777" w:rsidR="00ED1117" w:rsidRPr="00FF019A" w:rsidRDefault="00ED1117" w:rsidP="00ED1117">
      <w:pPr>
        <w:pStyle w:val="SingleTxtG"/>
        <w:rPr>
          <w:b/>
          <w:bCs/>
        </w:rPr>
      </w:pPr>
      <w:r>
        <w:lastRenderedPageBreak/>
        <w:t>21.</w:t>
      </w:r>
      <w:r>
        <w:tab/>
      </w:r>
      <w:r>
        <w:rPr>
          <w:b/>
          <w:bCs/>
        </w:rPr>
        <w:t>Государству-участнику следует укрепить свои стратегии по повышению осведомленности общественности с целью борьбы с гендерными предубеждениями и стереотипами, существующими в обществе, относительно роли и обязанностей женщины и мужчины в семье и в обществе, а также принять все необходимые меры для устранения сохраняющегося неравенства на рынке труда.</w:t>
      </w:r>
      <w:r>
        <w:t xml:space="preserve"> </w:t>
      </w:r>
      <w:r>
        <w:rPr>
          <w:b/>
          <w:bCs/>
        </w:rPr>
        <w:t>Ему следует также предпринять соответствующие шаги для обеспечения более комплексного реагирования на женоненавистнические и дискриминационные высказывания в адрес женщин, в том числе со стороны политических и религиозных деятелей.</w:t>
      </w:r>
    </w:p>
    <w:p w14:paraId="5A79626F" w14:textId="77777777" w:rsidR="00ED1117" w:rsidRPr="00FF019A" w:rsidRDefault="00ED1117" w:rsidP="00ED1117">
      <w:pPr>
        <w:pStyle w:val="H23G"/>
      </w:pPr>
      <w:r>
        <w:tab/>
      </w:r>
      <w:r>
        <w:tab/>
      </w:r>
      <w:r>
        <w:rPr>
          <w:bCs/>
        </w:rPr>
        <w:t>Насилие в отношении женщин, в том числе домашнее насилие</w:t>
      </w:r>
    </w:p>
    <w:p w14:paraId="7DC227B1" w14:textId="7A600454" w:rsidR="00ED1117" w:rsidRPr="00FF019A" w:rsidRDefault="00ED1117" w:rsidP="00ED1117">
      <w:pPr>
        <w:pStyle w:val="SingleTxtG"/>
      </w:pPr>
      <w:r>
        <w:t>22.</w:t>
      </w:r>
      <w:r>
        <w:tab/>
        <w:t xml:space="preserve">Признавая предпринятые важные шаги, Комитет по-прежнему обеспокоен сохраняющейся распространенностью насилия в отношении женщин, особенно женщин из маргинализированных групп, включая женщин и девочек из числа ромов, женщин с инвалидностью и пожилых женщин. Комитет особенно обеспокоен высоким уровнем семейного насилия в семье и насилия в отношениях интимного партнерства и сожалеет об отсутствии информации о мерах по расширению каналов подачи заявлений или обеспечению эффективного доступа к адекватно финансируемым службам помощи. Комитет обеспокоен также сообщениями о недостатках в обеспечении своевременной и эффективной защиты в целях предотвращения фемицида и сожалеет, что определение изнасилования в статье 178 Уголовного кодекса до сих пор не приведено в соответствие с международными стандартами </w:t>
      </w:r>
      <w:r>
        <w:br/>
      </w:r>
      <w:r>
        <w:t xml:space="preserve">(ст. 3, 6, 7 и 26). </w:t>
      </w:r>
    </w:p>
    <w:p w14:paraId="1C79BCAB" w14:textId="77777777" w:rsidR="00ED1117" w:rsidRPr="00FF019A" w:rsidRDefault="00ED1117" w:rsidP="00ED1117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Государству-участнику следует:</w:t>
      </w:r>
    </w:p>
    <w:p w14:paraId="0547C045" w14:textId="4CD09E91" w:rsidR="00ED1117" w:rsidRPr="00FF019A" w:rsidRDefault="00ED1117" w:rsidP="00ED1117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 w:rsidRPr="001B4043">
        <w:rPr>
          <w:b/>
          <w:bCs/>
        </w:rPr>
        <w:t>)</w:t>
      </w:r>
      <w:r>
        <w:tab/>
      </w:r>
      <w:r>
        <w:rPr>
          <w:b/>
          <w:bCs/>
        </w:rPr>
        <w:t>продолжать и укреплять усилия по предотвращению гендерного насилия в отношении женщин и обеспечению того, чтобы виновные привлекались к ответственности и, в случае осуждения, получали адекватное наказание, в том числе путем принятия мер по поощрению сообщения о таких преступлениях и адресных мер в отношении женщин, находящихся в особо уязвимом положении, таких как женщины и девочки из числа ромов, женщины с инвалидностью и пожилые женщины;</w:t>
      </w:r>
    </w:p>
    <w:p w14:paraId="2CA7C9DF" w14:textId="5092FAAF" w:rsidR="00ED1117" w:rsidRPr="00FF019A" w:rsidRDefault="00ED1117" w:rsidP="00ED1117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 w:rsidRPr="001B4043">
        <w:rPr>
          <w:b/>
          <w:bCs/>
        </w:rPr>
        <w:t>)</w:t>
      </w:r>
      <w:r>
        <w:tab/>
      </w:r>
      <w:r>
        <w:rPr>
          <w:b/>
          <w:bCs/>
        </w:rPr>
        <w:t>обеспечить, чтобы все жертвы получали полное возмещение, включая адекватную компенсацию, и имели доступ к соответствующей защите и помощи;</w:t>
      </w:r>
    </w:p>
    <w:p w14:paraId="3BF82955" w14:textId="31A7E244" w:rsidR="00ED1117" w:rsidRPr="00FF019A" w:rsidRDefault="00ED1117" w:rsidP="00ED1117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</w:t>
      </w:r>
      <w:r w:rsidRPr="001B4043">
        <w:rPr>
          <w:b/>
          <w:bCs/>
        </w:rPr>
        <w:t>)</w:t>
      </w:r>
      <w:r>
        <w:tab/>
      </w:r>
      <w:r>
        <w:rPr>
          <w:b/>
          <w:bCs/>
        </w:rPr>
        <w:t>внести поправки в статью 178 Уголовного кодекса, чтобы привести определение изнасилования в соответствие с международными стандартами, и должным образом рассмотреть возможность принятия специального закона, направленного на борьбу с фемицидом;</w:t>
      </w:r>
    </w:p>
    <w:p w14:paraId="3A5679FF" w14:textId="10A02A9D" w:rsidR="00ED1117" w:rsidRPr="00FF019A" w:rsidRDefault="00ED1117" w:rsidP="00ED1117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d</w:t>
      </w:r>
      <w:r w:rsidRPr="001B4043">
        <w:rPr>
          <w:b/>
          <w:bCs/>
        </w:rPr>
        <w:t>)</w:t>
      </w:r>
      <w:r>
        <w:tab/>
      </w:r>
      <w:r>
        <w:rPr>
          <w:b/>
          <w:bCs/>
        </w:rPr>
        <w:t>продолжать и расширять подготовку государственных служащих, включая судей, прокуроров, адвокатов и сотрудников правоохранительных органов, по вопросам выявления и рассмотрения случаев насилия в отношении женщин, включая фемицид и домашнее и сексуальное насилие;</w:t>
      </w:r>
    </w:p>
    <w:p w14:paraId="2292F67E" w14:textId="6B8F8FB1" w:rsidR="00ED1117" w:rsidRPr="00FF019A" w:rsidRDefault="00ED1117" w:rsidP="00ED1117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e</w:t>
      </w:r>
      <w:r w:rsidRPr="001B4043">
        <w:rPr>
          <w:b/>
          <w:bCs/>
        </w:rPr>
        <w:t>)</w:t>
      </w:r>
      <w:r>
        <w:tab/>
      </w:r>
      <w:r>
        <w:rPr>
          <w:b/>
          <w:bCs/>
        </w:rPr>
        <w:t>усилить информационно-просветительские кампании для всего общества с целью преодоления социальных и культурных моделей и стереотипов, которые способствуют терпимости к гендерному насилию.</w:t>
      </w:r>
    </w:p>
    <w:p w14:paraId="7B0704DB" w14:textId="77777777" w:rsidR="00ED1117" w:rsidRPr="00FF019A" w:rsidRDefault="00ED1117" w:rsidP="00ED1117">
      <w:pPr>
        <w:pStyle w:val="H23G"/>
      </w:pPr>
      <w:r>
        <w:tab/>
      </w:r>
      <w:r>
        <w:tab/>
      </w:r>
      <w:r>
        <w:rPr>
          <w:bCs/>
        </w:rPr>
        <w:t>Исчезнувшие лица и привлечение к ответственности за нарушения прав человека, совершенные в прошлом</w:t>
      </w:r>
    </w:p>
    <w:p w14:paraId="57523187" w14:textId="77777777" w:rsidR="00ED1117" w:rsidRPr="00FF019A" w:rsidRDefault="00ED1117" w:rsidP="00ED1117">
      <w:pPr>
        <w:pStyle w:val="SingleTxtG"/>
      </w:pPr>
      <w:r>
        <w:t>24.</w:t>
      </w:r>
      <w:r>
        <w:tab/>
        <w:t xml:space="preserve">Признавая трудности, с которыми сталкивается государство-участник в области сотрудничества с соседними странами и территориями, Комитет по-прежнему обеспокоен медленным прогрессом в прояснении значительного числа нерешенных дел об исчезновениях людей, отсутствием ответственности за нарушения прав человека в прошлом, в частности в отношении должностных лиц среднего и высокого звена, и отсутствием всеобъемлющей и эффективной системы возмещения ущерба жертвам, включая жертв сексуального насилия в условиях конфликта. Комитет </w:t>
      </w:r>
      <w:r>
        <w:lastRenderedPageBreak/>
        <w:t>обеспокоен также сообщениями о политиках и государственных должностных лицах, отрицающих военные преступления, и очевидным отсутствием мер по обеспечению ответственности в этой связи (ст. 2, 6, 7, 9 и 16).</w:t>
      </w:r>
    </w:p>
    <w:p w14:paraId="0742FE82" w14:textId="77777777" w:rsidR="00ED1117" w:rsidRPr="00FF019A" w:rsidRDefault="00ED1117" w:rsidP="00ED1117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Государству-участнику следует:</w:t>
      </w:r>
    </w:p>
    <w:p w14:paraId="302A7B5F" w14:textId="7D885E27" w:rsidR="00ED1117" w:rsidRPr="007A6B6A" w:rsidRDefault="00ED1117" w:rsidP="00ED1117">
      <w:pPr>
        <w:pStyle w:val="SingleTxtG"/>
        <w:rPr>
          <w:b/>
          <w:bCs/>
        </w:rPr>
      </w:pPr>
      <w:r w:rsidRPr="007A6B6A">
        <w:rPr>
          <w:b/>
          <w:bCs/>
        </w:rPr>
        <w:tab/>
      </w:r>
      <w:r w:rsidRPr="007A6B6A">
        <w:rPr>
          <w:b/>
          <w:bCs/>
        </w:rPr>
        <w:t>a)</w:t>
      </w:r>
      <w:r w:rsidRPr="007A6B6A">
        <w:rPr>
          <w:b/>
          <w:bCs/>
        </w:rPr>
        <w:tab/>
        <w:t>продолжать и наращивать усилия по привлечению к ответственности за совершенные в прошлом нарушения прав человека, в том числе путем укрепления сотрудничества с прокуратурами соседних стран и территорий, обеспечения поиска и привлечения к суду обвиняемых, а также на основе обвинительных заключений, вынесенных в 2021 и 2022 годах в отношении высокопоставленных военнослужащих;</w:t>
      </w:r>
    </w:p>
    <w:p w14:paraId="68CBC38D" w14:textId="7390EAE3" w:rsidR="00ED1117" w:rsidRPr="007A6B6A" w:rsidRDefault="00ED1117" w:rsidP="00ED1117">
      <w:pPr>
        <w:pStyle w:val="SingleTxtG"/>
        <w:rPr>
          <w:b/>
          <w:bCs/>
        </w:rPr>
      </w:pPr>
      <w:r w:rsidRPr="007A6B6A">
        <w:rPr>
          <w:b/>
          <w:bCs/>
        </w:rPr>
        <w:tab/>
      </w:r>
      <w:r w:rsidRPr="007A6B6A">
        <w:rPr>
          <w:b/>
          <w:bCs/>
        </w:rPr>
        <w:t>b)</w:t>
      </w:r>
      <w:r w:rsidRPr="007A6B6A">
        <w:rPr>
          <w:b/>
          <w:bCs/>
        </w:rPr>
        <w:tab/>
        <w:t>ускорить принятие законопроекта о пропавших без вести лицах, обеспечив создание комплексной системы возмещения ущерба жертвам, в том числе жертвам сексуального насилия, связанного с конфликтом;</w:t>
      </w:r>
    </w:p>
    <w:p w14:paraId="6C19E278" w14:textId="198FF5E3" w:rsidR="00ED1117" w:rsidRPr="007A6B6A" w:rsidRDefault="00ED1117" w:rsidP="00ED1117">
      <w:pPr>
        <w:pStyle w:val="SingleTxtG"/>
        <w:rPr>
          <w:b/>
          <w:bCs/>
        </w:rPr>
      </w:pPr>
      <w:r w:rsidRPr="007A6B6A">
        <w:rPr>
          <w:b/>
          <w:bCs/>
        </w:rPr>
        <w:tab/>
      </w:r>
      <w:r w:rsidRPr="007A6B6A">
        <w:rPr>
          <w:b/>
          <w:bCs/>
        </w:rPr>
        <w:t>c)</w:t>
      </w:r>
      <w:r w:rsidRPr="007A6B6A">
        <w:rPr>
          <w:b/>
          <w:bCs/>
        </w:rPr>
        <w:tab/>
        <w:t>укреплять сотрудничество с Международным остаточным механизмом для уголовных трибуналов, в том числе путем ареста и выдачи лиц, обвиняемых Остаточным механизмом;</w:t>
      </w:r>
    </w:p>
    <w:p w14:paraId="3812052A" w14:textId="42D8BCD6" w:rsidR="00ED1117" w:rsidRPr="00FF019A" w:rsidRDefault="00ED1117" w:rsidP="00ED1117">
      <w:pPr>
        <w:pStyle w:val="SingleTxtG"/>
        <w:rPr>
          <w:b/>
          <w:bCs/>
        </w:rPr>
      </w:pPr>
      <w:r w:rsidRPr="007A6B6A">
        <w:rPr>
          <w:b/>
          <w:bCs/>
        </w:rPr>
        <w:tab/>
      </w:r>
      <w:r w:rsidRPr="007A6B6A">
        <w:rPr>
          <w:b/>
          <w:bCs/>
        </w:rPr>
        <w:t>d)</w:t>
      </w:r>
      <w:r>
        <w:tab/>
      </w:r>
      <w:r>
        <w:rPr>
          <w:b/>
          <w:bCs/>
        </w:rPr>
        <w:t>обеспечить привлечение к ответственности за отрицание военных преступлений, в том числе политиков и государственных должностных лиц.</w:t>
      </w:r>
    </w:p>
    <w:p w14:paraId="265CE192" w14:textId="77777777" w:rsidR="00ED1117" w:rsidRPr="00FF019A" w:rsidRDefault="00ED1117" w:rsidP="00ED1117">
      <w:pPr>
        <w:pStyle w:val="H23G"/>
      </w:pPr>
      <w:r>
        <w:tab/>
      </w:r>
      <w:r>
        <w:tab/>
      </w:r>
      <w:r>
        <w:rPr>
          <w:bCs/>
        </w:rPr>
        <w:t>Запрет пыток и других жестоких, бесчеловечных или унижающих достоинство видов обращения и наказания</w:t>
      </w:r>
    </w:p>
    <w:p w14:paraId="54465230" w14:textId="41F4B585" w:rsidR="00ED1117" w:rsidRPr="00FF019A" w:rsidRDefault="00ED1117" w:rsidP="00ED1117">
      <w:pPr>
        <w:pStyle w:val="SingleTxtG"/>
      </w:pPr>
      <w:r>
        <w:t>26.</w:t>
      </w:r>
      <w:r>
        <w:tab/>
        <w:t>Приветствуя принятие в 2017 году методологии расследования случаев злоупотреблений со стороны полиции и проведение соответствующей подготовки, а также отмечая указание государства-участника на то, что сфера применения этой методологии охватывает также случаи злоупотреблений со стороны других сотрудников правоохранительных органов, Комитет обеспокоен: большим количеством жалоб, поданных в связи с предполагаемыми пытками и жестоким обращением, в частности со стороны сотрудников полиции; отсутствием информации о проведенных расследованиях; низким уровнем судебного преследования и осуждения, а также мягкостью наказаний, назначаемых виновным, которые в основном ограничиваются штрафами; и отсутствием информации о компенсациях, предоставленных жертвам. Комитет также сожалеет, что определение пытки в Уголовном кодексе по-прежнему не соответствует положениям Пакта и другим международным стандартам (ст. 2 и 7).</w:t>
      </w:r>
    </w:p>
    <w:p w14:paraId="28CBE576" w14:textId="77777777" w:rsidR="00ED1117" w:rsidRPr="00E7162B" w:rsidRDefault="00ED1117" w:rsidP="00ED1117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Государству-участнику следует:</w:t>
      </w:r>
    </w:p>
    <w:p w14:paraId="312EBA88" w14:textId="2F9D4239" w:rsidR="00ED1117" w:rsidRPr="007A6B6A" w:rsidRDefault="00ED1117" w:rsidP="00ED1117">
      <w:pPr>
        <w:pStyle w:val="SingleTxtG"/>
        <w:rPr>
          <w:b/>
          <w:bCs/>
        </w:rPr>
      </w:pPr>
      <w:r w:rsidRPr="007A6B6A">
        <w:rPr>
          <w:b/>
          <w:bCs/>
        </w:rPr>
        <w:tab/>
      </w:r>
      <w:r w:rsidRPr="007A6B6A">
        <w:rPr>
          <w:b/>
          <w:bCs/>
        </w:rPr>
        <w:t>a)</w:t>
      </w:r>
      <w:r w:rsidRPr="007A6B6A">
        <w:rPr>
          <w:b/>
          <w:bCs/>
        </w:rPr>
        <w:tab/>
        <w:t>проводить оперативные, тщательные и беспристрастные расследования всех заявлений о пытках и бесчеловечном и унижающем достоинство обращении в соответствии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протокол), обеспечивая привлечение виновных к уголовной ответственности и в случае их осуждения назначение соответствующего наказания, соизмеримого с тяжестью совершенного преступления;</w:t>
      </w:r>
    </w:p>
    <w:p w14:paraId="68B6C500" w14:textId="69A43169" w:rsidR="00ED1117" w:rsidRPr="007A6B6A" w:rsidRDefault="00ED1117" w:rsidP="00ED1117">
      <w:pPr>
        <w:pStyle w:val="SingleTxtG"/>
        <w:rPr>
          <w:b/>
          <w:bCs/>
        </w:rPr>
      </w:pPr>
      <w:r w:rsidRPr="007A6B6A">
        <w:rPr>
          <w:b/>
          <w:bCs/>
        </w:rPr>
        <w:tab/>
      </w:r>
      <w:r w:rsidRPr="007A6B6A">
        <w:rPr>
          <w:b/>
          <w:bCs/>
        </w:rPr>
        <w:t>b)</w:t>
      </w:r>
      <w:r w:rsidRPr="007A6B6A">
        <w:rPr>
          <w:b/>
          <w:bCs/>
        </w:rPr>
        <w:tab/>
        <w:t>обеспечить полное возмещение ущерба жертвам, включая адекватную компенсацию;</w:t>
      </w:r>
    </w:p>
    <w:p w14:paraId="46B089C9" w14:textId="5B086ADA" w:rsidR="00ED1117" w:rsidRPr="007A6B6A" w:rsidRDefault="00ED1117" w:rsidP="00ED1117">
      <w:pPr>
        <w:pStyle w:val="SingleTxtG"/>
        <w:rPr>
          <w:b/>
          <w:bCs/>
        </w:rPr>
      </w:pPr>
      <w:r w:rsidRPr="007A6B6A">
        <w:rPr>
          <w:b/>
          <w:bCs/>
        </w:rPr>
        <w:tab/>
      </w:r>
      <w:r w:rsidRPr="007A6B6A">
        <w:rPr>
          <w:b/>
          <w:bCs/>
        </w:rPr>
        <w:t>c)</w:t>
      </w:r>
      <w:r w:rsidRPr="007A6B6A">
        <w:rPr>
          <w:b/>
          <w:bCs/>
        </w:rPr>
        <w:tab/>
        <w:t xml:space="preserve">внести изменения в Уголовный кодекс, включив в него определение пыток, полностью соответствующее статье 7 Пакта и другим международным стандартам; </w:t>
      </w:r>
    </w:p>
    <w:p w14:paraId="7DA2B65D" w14:textId="6CF801A3" w:rsidR="00ED1117" w:rsidRPr="00FF019A" w:rsidRDefault="00ED1117" w:rsidP="00ED1117">
      <w:pPr>
        <w:pStyle w:val="SingleTxtG"/>
        <w:rPr>
          <w:b/>
          <w:bCs/>
        </w:rPr>
      </w:pPr>
      <w:r w:rsidRPr="007A6B6A">
        <w:rPr>
          <w:b/>
          <w:bCs/>
        </w:rPr>
        <w:tab/>
      </w:r>
      <w:r w:rsidRPr="007A6B6A">
        <w:rPr>
          <w:b/>
          <w:bCs/>
        </w:rPr>
        <w:t>d)</w:t>
      </w:r>
      <w:r w:rsidRPr="007A6B6A">
        <w:rPr>
          <w:b/>
          <w:bCs/>
        </w:rPr>
        <w:tab/>
        <w:t>укреплять и расширять превентивные меры, в том числе путем систематической видео- и аудиозаписи полицейских допросов и соответствующей под</w:t>
      </w:r>
      <w:r>
        <w:rPr>
          <w:b/>
          <w:bCs/>
        </w:rPr>
        <w:t xml:space="preserve">готовки судей, прокуроров и всех категорий сотрудников правоохранительных органов, с тем чтобы они действовали в соответствии с международными стандартами, такими как Кодекс поведения должностных лиц </w:t>
      </w:r>
      <w:r>
        <w:rPr>
          <w:b/>
          <w:bCs/>
        </w:rPr>
        <w:lastRenderedPageBreak/>
        <w:t>по поддержанию правопорядка и Принципы проведения эффективных допросов в ходе расследований и сбора информации (Принципы Мендеса).</w:t>
      </w:r>
    </w:p>
    <w:p w14:paraId="663AFF86" w14:textId="77777777" w:rsidR="00ED1117" w:rsidRPr="00FF019A" w:rsidRDefault="00ED1117" w:rsidP="00ED1117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</w:t>
      </w:r>
    </w:p>
    <w:p w14:paraId="0069ADB2" w14:textId="77777777" w:rsidR="00ED1117" w:rsidRPr="00FF019A" w:rsidRDefault="00ED1117" w:rsidP="00ED1117">
      <w:pPr>
        <w:pStyle w:val="SingleTxtG"/>
      </w:pPr>
      <w:r>
        <w:t>28.</w:t>
      </w:r>
      <w:r>
        <w:tab/>
        <w:t>Комитет обеспокоен сообщениями о том, что правовые рамки, предусматривающие гарантии для задержанных лиц, не всегда реализуются на практике, в том числе в случаях, когда лицам не предоставляется возможность конфиденциальной беседы с адвокатом до их доставки к прокурору или не предоставляется копия информационного листа с изложением их прав (ст. 9).</w:t>
      </w:r>
    </w:p>
    <w:p w14:paraId="71393C5C" w14:textId="77777777" w:rsidR="00ED1117" w:rsidRPr="00FF019A" w:rsidRDefault="00ED1117" w:rsidP="00ED1117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Государству-участнику следует обеспечить, чтобы все основные правовые гарантии обеспечивались на практике всем задержанным лицам в соответствии с замечанием общего порядка № 35 (2014) Комитета о свободе и личной неприкосновенности, включая право задержанных на помощь адвоката с самого начала лишения свободы.</w:t>
      </w:r>
    </w:p>
    <w:p w14:paraId="3BCD8631" w14:textId="77777777" w:rsidR="00ED1117" w:rsidRPr="00FF019A" w:rsidRDefault="00ED1117" w:rsidP="00ED1117">
      <w:pPr>
        <w:pStyle w:val="H23G"/>
      </w:pPr>
      <w:r>
        <w:tab/>
      </w:r>
      <w:r>
        <w:tab/>
      </w:r>
      <w:r>
        <w:rPr>
          <w:bCs/>
        </w:rPr>
        <w:t>Торговля людьми и принудительный труд</w:t>
      </w:r>
    </w:p>
    <w:p w14:paraId="56A1D5E6" w14:textId="0163BF42" w:rsidR="00ED1117" w:rsidRPr="00FF019A" w:rsidRDefault="00ED1117" w:rsidP="00ED1117">
      <w:pPr>
        <w:pStyle w:val="SingleTxtG"/>
      </w:pPr>
      <w:r>
        <w:t>30.</w:t>
      </w:r>
      <w:r>
        <w:tab/>
        <w:t xml:space="preserve">Отмечая шаги, предпринятые государством-участником для борьбы с торговлей людьми и принудительным трудом, Комитет по-прежнему обеспокоен их распространенностью, причем такие случаи включают детей, подвергающихся сексуальной эксплуатации и принудительному попрошайничеству, и уязвимых мигрантов, просителей убежища и беженцев, подвергающихся трудовой и сексуальной эксплуатации. Принимая к сведению предоставленную делегацией информацию о расследовании предполагаемой торговли людьми и трудовой эксплуатации вьетнамских рабочих на Линлунском шинном завод, Комитет выражает обеспокоенность тем, что в данном случае к виновным до сих пор не применены уголовные санкции, и в целом тем, что двусторонние трудовые и смежные соглашения, заключенные государством-участником с третьими странами, не гарантируют систематического соблюдения прав трудящихся в соответствии с международными трудовыми стандартами. Комитет также обеспокоен тем, что, согласно сообщениям, выделяется недостаточно ресурсов для обеспечения эффективного выявления жертв и оказания им помощи, включая услуги по поддержке реабилитации и реинтеграции </w:t>
      </w:r>
      <w:r>
        <w:br/>
      </w:r>
      <w:r>
        <w:t>(ст. 3, 7, 8 и 24).</w:t>
      </w:r>
    </w:p>
    <w:p w14:paraId="1997B911" w14:textId="77777777" w:rsidR="00ED1117" w:rsidRPr="00E7162B" w:rsidRDefault="00ED1117" w:rsidP="00ED1117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Государству-участнику следует:</w:t>
      </w:r>
    </w:p>
    <w:p w14:paraId="6CA372DA" w14:textId="6AACEFF6" w:rsidR="00ED1117" w:rsidRPr="007A6B6A" w:rsidRDefault="00ED1117" w:rsidP="00ED1117">
      <w:pPr>
        <w:pStyle w:val="SingleTxtG"/>
        <w:rPr>
          <w:b/>
          <w:bCs/>
        </w:rPr>
      </w:pPr>
      <w:r w:rsidRPr="007A6B6A">
        <w:rPr>
          <w:b/>
          <w:bCs/>
        </w:rPr>
        <w:tab/>
      </w:r>
      <w:r w:rsidRPr="007A6B6A">
        <w:rPr>
          <w:b/>
          <w:bCs/>
        </w:rPr>
        <w:t>a)</w:t>
      </w:r>
      <w:r w:rsidRPr="007A6B6A">
        <w:rPr>
          <w:b/>
          <w:bCs/>
        </w:rPr>
        <w:tab/>
        <w:t>активизировать усилия по систематическому выявлению, предотвращению и борьбе с торговлей мигрантами, беженцами и лицами, ищущими убежище, особенно теми, кто подвергается повышенному риску, например, несопровождаемыми и разлученными с родителями детьми;</w:t>
      </w:r>
    </w:p>
    <w:p w14:paraId="5579FF71" w14:textId="077E97EC" w:rsidR="00ED1117" w:rsidRPr="007A6B6A" w:rsidRDefault="00ED1117" w:rsidP="00ED1117">
      <w:pPr>
        <w:pStyle w:val="SingleTxtG"/>
        <w:rPr>
          <w:b/>
          <w:bCs/>
        </w:rPr>
      </w:pPr>
      <w:r w:rsidRPr="007A6B6A">
        <w:rPr>
          <w:b/>
          <w:bCs/>
        </w:rPr>
        <w:tab/>
      </w:r>
      <w:r w:rsidRPr="007A6B6A">
        <w:rPr>
          <w:b/>
          <w:bCs/>
        </w:rPr>
        <w:t>b)</w:t>
      </w:r>
      <w:r w:rsidRPr="007A6B6A">
        <w:rPr>
          <w:b/>
          <w:bCs/>
        </w:rPr>
        <w:tab/>
        <w:t>усилить меры по выявлению и пресечению детского труда, в том числе безнадзорных детей, и обеспечить адекватный потенциал служб защиты;</w:t>
      </w:r>
    </w:p>
    <w:p w14:paraId="444981C5" w14:textId="1E96F8BA" w:rsidR="00ED1117" w:rsidRPr="007A6B6A" w:rsidRDefault="00ED1117" w:rsidP="00ED1117">
      <w:pPr>
        <w:pStyle w:val="SingleTxtG"/>
        <w:rPr>
          <w:b/>
          <w:bCs/>
        </w:rPr>
      </w:pPr>
      <w:r w:rsidRPr="007A6B6A">
        <w:rPr>
          <w:b/>
          <w:bCs/>
        </w:rPr>
        <w:tab/>
      </w:r>
      <w:r w:rsidRPr="007A6B6A">
        <w:rPr>
          <w:b/>
          <w:bCs/>
        </w:rPr>
        <w:t>c)</w:t>
      </w:r>
      <w:r w:rsidRPr="007A6B6A">
        <w:rPr>
          <w:b/>
          <w:bCs/>
        </w:rPr>
        <w:tab/>
        <w:t>усилить режим трудовой инспекции, в том числе обеспечить эффективное регулирование деятельности агентств по трудоустройству и повысить прозрачность и надзор за двусторонними соглашениями, заключенными государством-участником с третьими странами таким образом, чтобы Инспекция труда сохранила способность обеспечивать соблюдение трудового законодательства государства-участника в соответствии с международными стандартами;</w:t>
      </w:r>
    </w:p>
    <w:p w14:paraId="530435BC" w14:textId="20D0AFB2" w:rsidR="00ED1117" w:rsidRPr="007A6B6A" w:rsidRDefault="00ED1117" w:rsidP="00ED1117">
      <w:pPr>
        <w:pStyle w:val="SingleTxtG"/>
        <w:rPr>
          <w:b/>
          <w:bCs/>
        </w:rPr>
      </w:pPr>
      <w:r w:rsidRPr="007A6B6A">
        <w:rPr>
          <w:b/>
          <w:bCs/>
        </w:rPr>
        <w:tab/>
      </w:r>
      <w:r w:rsidRPr="007A6B6A">
        <w:rPr>
          <w:b/>
          <w:bCs/>
        </w:rPr>
        <w:t>d)</w:t>
      </w:r>
      <w:r w:rsidRPr="007A6B6A">
        <w:rPr>
          <w:b/>
          <w:bCs/>
        </w:rPr>
        <w:tab/>
        <w:t>обеспечить тщательное расследование всех случаев торговли людьми, адекватное и сдерживающее наказание виновных в случае их осуждения, а также доступ жертв к эффективным средствам правовой защиты и помощи, включая услуги по реабилитации и реинтеграции;</w:t>
      </w:r>
    </w:p>
    <w:p w14:paraId="638E5EF6" w14:textId="55A7B86C" w:rsidR="00ED1117" w:rsidRPr="00FF019A" w:rsidRDefault="00ED1117" w:rsidP="00ED1117">
      <w:pPr>
        <w:pStyle w:val="SingleTxtG"/>
        <w:rPr>
          <w:b/>
          <w:bCs/>
        </w:rPr>
      </w:pPr>
      <w:r w:rsidRPr="007A6B6A">
        <w:rPr>
          <w:b/>
          <w:bCs/>
        </w:rPr>
        <w:tab/>
      </w:r>
      <w:r w:rsidRPr="007A6B6A">
        <w:rPr>
          <w:b/>
          <w:bCs/>
        </w:rPr>
        <w:t>e)</w:t>
      </w:r>
      <w:r w:rsidRPr="007A6B6A">
        <w:rPr>
          <w:b/>
          <w:bCs/>
        </w:rPr>
        <w:tab/>
        <w:t>обеспечить выделение достаточных ресурсов для реализации программы</w:t>
      </w:r>
      <w:r>
        <w:rPr>
          <w:b/>
          <w:bCs/>
        </w:rPr>
        <w:t xml:space="preserve"> по борьбе с торговлей людьми на 2024</w:t>
      </w:r>
      <w:r w:rsidR="007A6B6A" w:rsidRPr="007A6B6A">
        <w:rPr>
          <w:b/>
          <w:bCs/>
        </w:rPr>
        <w:t>–</w:t>
      </w:r>
      <w:r>
        <w:rPr>
          <w:b/>
          <w:bCs/>
        </w:rPr>
        <w:t>2029 годы, в том числе путем выделения достаточных средств для Центра по защите жертв торговли людьми;</w:t>
      </w:r>
    </w:p>
    <w:p w14:paraId="67DDF242" w14:textId="36F45A85" w:rsidR="00ED1117" w:rsidRPr="00FF019A" w:rsidRDefault="00ED1117" w:rsidP="00ED1117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>
        <w:rPr>
          <w:b/>
          <w:bCs/>
        </w:rPr>
        <w:t>f</w:t>
      </w:r>
      <w:r>
        <w:t>)</w:t>
      </w:r>
      <w:r>
        <w:tab/>
      </w:r>
      <w:r>
        <w:rPr>
          <w:b/>
          <w:bCs/>
        </w:rPr>
        <w:t>приступить к реализации планов по разработке и принятию специального закона о борьбе с торговлей людьми в тесном сотрудничестве со всеми заинтересованными сторонами.</w:t>
      </w:r>
    </w:p>
    <w:p w14:paraId="48A3C796" w14:textId="77777777" w:rsidR="00ED1117" w:rsidRPr="00FF019A" w:rsidRDefault="00ED1117" w:rsidP="00ED1117">
      <w:pPr>
        <w:pStyle w:val="H23G"/>
      </w:pPr>
      <w:r>
        <w:tab/>
      </w:r>
      <w:r>
        <w:tab/>
      </w:r>
      <w:r>
        <w:rPr>
          <w:bCs/>
        </w:rPr>
        <w:t>Просители убежища и невысылка</w:t>
      </w:r>
    </w:p>
    <w:p w14:paraId="4E2C97C3" w14:textId="77777777" w:rsidR="00ED1117" w:rsidRPr="00FF019A" w:rsidRDefault="00ED1117" w:rsidP="00ED1117">
      <w:pPr>
        <w:pStyle w:val="SingleTxtG"/>
      </w:pPr>
      <w:r>
        <w:t>32.</w:t>
      </w:r>
      <w:r>
        <w:tab/>
        <w:t xml:space="preserve">Приветствуя меры, принятые для облегчения въезда и предоставления временной защиты всем лицам, спасающимся от конфликта на Украине и нуждающимся в международной защите, а также значительный прогресс государства-участника в решении проблемы безгражданства среди ромской общины, Комитет обеспокоен сообщениями о неспособности обеспечить эффективный доступ к процедурам предоставления убежища, включая: предполагаемые случаи выталкивания и жестокого обращения на границе; необеспечение доступа к процедурам предоставления убежища для лиц, которым было отказано во въезде в международных аэропортах, и их последующее фактическое содержание под стражей в транзитных зонах аэропортов; и несоблюдение надлежащей правовой процедуры, в результате чего экстрадиции осуществляются без рассмотрения ходатайств о принятии временных мер защиты. Комитет также обеспокоен сообщениями о том, что условия в некоторых центрах приема беженцев не соответствуют международным стандартам, а также отсутствием надлежащей процедуры определения возраста детей, ищущих убежище (ст. 6, 7, 9, 13 и 24). </w:t>
      </w:r>
    </w:p>
    <w:p w14:paraId="1FC6FE9D" w14:textId="313857A3" w:rsidR="00ED1117" w:rsidRPr="00FF019A" w:rsidRDefault="00ED1117" w:rsidP="00ED1117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 xml:space="preserve">Государству-участнику следует обеспечить соблюдение принципа невысылки путем </w:t>
      </w:r>
      <w:r>
        <w:rPr>
          <w:b/>
          <w:bCs/>
        </w:rPr>
        <w:t>обеспечения</w:t>
      </w:r>
      <w:r>
        <w:rPr>
          <w:b/>
          <w:bCs/>
        </w:rPr>
        <w:t xml:space="preserve"> того, чтобы:</w:t>
      </w:r>
    </w:p>
    <w:p w14:paraId="3022A0A8" w14:textId="57415F68" w:rsidR="00ED1117" w:rsidRPr="007A6B6A" w:rsidRDefault="00ED1117" w:rsidP="00ED1117">
      <w:pPr>
        <w:pStyle w:val="SingleTxtG"/>
        <w:rPr>
          <w:b/>
          <w:bCs/>
        </w:rPr>
      </w:pPr>
      <w:r w:rsidRPr="007A6B6A">
        <w:rPr>
          <w:b/>
          <w:bCs/>
        </w:rPr>
        <w:tab/>
      </w:r>
      <w:r w:rsidRPr="007A6B6A">
        <w:rPr>
          <w:b/>
          <w:bCs/>
        </w:rPr>
        <w:t>a)</w:t>
      </w:r>
      <w:r w:rsidRPr="007A6B6A">
        <w:rPr>
          <w:b/>
          <w:bCs/>
        </w:rPr>
        <w:tab/>
        <w:t>просители убежища и любые лица, нуждающиеся в международной защите, не депортировались, не высылались и не выдворялись в страну, если имеются серьезные основания полагать, что в ней им угрожает реальная опасность причинения непоправимого ущерба, о котором говорится в статьях 6 и 7 Пакта;</w:t>
      </w:r>
    </w:p>
    <w:p w14:paraId="3B7A1BC8" w14:textId="01F5FBD7" w:rsidR="00ED1117" w:rsidRPr="007A6B6A" w:rsidRDefault="00ED1117" w:rsidP="00ED1117">
      <w:pPr>
        <w:pStyle w:val="SingleTxtG"/>
        <w:rPr>
          <w:b/>
          <w:bCs/>
        </w:rPr>
      </w:pPr>
      <w:r w:rsidRPr="007A6B6A">
        <w:rPr>
          <w:b/>
          <w:bCs/>
        </w:rPr>
        <w:tab/>
      </w:r>
      <w:r w:rsidRPr="007A6B6A">
        <w:rPr>
          <w:b/>
          <w:bCs/>
        </w:rPr>
        <w:t>b)</w:t>
      </w:r>
      <w:r w:rsidRPr="007A6B6A">
        <w:rPr>
          <w:b/>
          <w:bCs/>
        </w:rPr>
        <w:tab/>
        <w:t>просители убежища получали информацию о своем праве просить убежище на понятном им языке, и по всем заявлениям о предоставлении убежища проводилась индивидуальная оценка;</w:t>
      </w:r>
    </w:p>
    <w:p w14:paraId="56889DD3" w14:textId="54CB1F87" w:rsidR="00ED1117" w:rsidRPr="007A6B6A" w:rsidRDefault="00ED1117" w:rsidP="00ED1117">
      <w:pPr>
        <w:pStyle w:val="SingleTxtG"/>
        <w:rPr>
          <w:b/>
          <w:bCs/>
        </w:rPr>
      </w:pPr>
      <w:r w:rsidRPr="007A6B6A">
        <w:rPr>
          <w:b/>
          <w:bCs/>
        </w:rPr>
        <w:tab/>
      </w:r>
      <w:r w:rsidRPr="007A6B6A">
        <w:rPr>
          <w:b/>
          <w:bCs/>
        </w:rPr>
        <w:t>c)</w:t>
      </w:r>
      <w:r w:rsidRPr="007A6B6A">
        <w:rPr>
          <w:b/>
          <w:bCs/>
        </w:rPr>
        <w:tab/>
        <w:t>просители убежища имели эффективный доступ к процессу обжалования, который соответствует международным стандартам, включая обеспечение того, чтобы подача апелляций имела приостанавливающий эффект на процедуры депортации, высылки и выдворения;</w:t>
      </w:r>
    </w:p>
    <w:p w14:paraId="521B7D25" w14:textId="47C3C64C" w:rsidR="00ED1117" w:rsidRPr="007A6B6A" w:rsidRDefault="00ED1117" w:rsidP="00ED1117">
      <w:pPr>
        <w:pStyle w:val="SingleTxtG"/>
        <w:rPr>
          <w:b/>
          <w:bCs/>
        </w:rPr>
      </w:pPr>
      <w:r w:rsidRPr="007A6B6A">
        <w:rPr>
          <w:b/>
          <w:bCs/>
        </w:rPr>
        <w:tab/>
      </w:r>
      <w:r w:rsidRPr="007A6B6A">
        <w:rPr>
          <w:b/>
          <w:bCs/>
        </w:rPr>
        <w:t>d)</w:t>
      </w:r>
      <w:r w:rsidRPr="007A6B6A">
        <w:rPr>
          <w:b/>
          <w:bCs/>
        </w:rPr>
        <w:tab/>
        <w:t xml:space="preserve">все соответствующие должностные лица, включая пограничников, проходили надлежащую подготовку по международным стандартам, включая принцип </w:t>
      </w:r>
      <w:r w:rsidRPr="007A6B6A">
        <w:rPr>
          <w:b/>
          <w:bCs/>
        </w:rPr>
        <w:t>не высылки</w:t>
      </w:r>
      <w:r w:rsidRPr="007A6B6A">
        <w:rPr>
          <w:b/>
          <w:bCs/>
        </w:rPr>
        <w:t>, а все утверждения о выталкивании и жестоком обращении на границе оперативно, тщательно и независимо расследовались и виновные несли соответствующее наказание;</w:t>
      </w:r>
    </w:p>
    <w:p w14:paraId="039CD7F3" w14:textId="083ED0A7" w:rsidR="00ED1117" w:rsidRPr="007A6B6A" w:rsidRDefault="00ED1117" w:rsidP="00ED1117">
      <w:pPr>
        <w:pStyle w:val="SingleTxtG"/>
        <w:rPr>
          <w:b/>
          <w:bCs/>
        </w:rPr>
      </w:pPr>
      <w:r w:rsidRPr="007A6B6A">
        <w:rPr>
          <w:b/>
          <w:bCs/>
        </w:rPr>
        <w:tab/>
      </w:r>
      <w:r w:rsidRPr="007A6B6A">
        <w:rPr>
          <w:b/>
          <w:bCs/>
        </w:rPr>
        <w:t>e)</w:t>
      </w:r>
      <w:r w:rsidRPr="007A6B6A">
        <w:rPr>
          <w:b/>
          <w:bCs/>
        </w:rPr>
        <w:tab/>
        <w:t xml:space="preserve">условия во всех центрах временного размещения беженцев соответствовали международным стандартам; </w:t>
      </w:r>
    </w:p>
    <w:p w14:paraId="33154125" w14:textId="6CD74E30" w:rsidR="00ED1117" w:rsidRPr="00FF019A" w:rsidRDefault="00ED1117" w:rsidP="00ED1117">
      <w:pPr>
        <w:pStyle w:val="SingleTxtG"/>
        <w:rPr>
          <w:b/>
          <w:bCs/>
        </w:rPr>
      </w:pPr>
      <w:r w:rsidRPr="007A6B6A">
        <w:rPr>
          <w:b/>
          <w:bCs/>
        </w:rPr>
        <w:tab/>
      </w:r>
      <w:r w:rsidRPr="007A6B6A">
        <w:rPr>
          <w:b/>
          <w:bCs/>
        </w:rPr>
        <w:t>f)</w:t>
      </w:r>
      <w:r w:rsidRPr="007A6B6A">
        <w:rPr>
          <w:b/>
          <w:bCs/>
        </w:rPr>
        <w:tab/>
        <w:t>проц</w:t>
      </w:r>
      <w:r>
        <w:rPr>
          <w:b/>
          <w:bCs/>
        </w:rPr>
        <w:t>едура определения возраста детей, ищущих убежище, соответствовала международным стандартам.</w:t>
      </w:r>
    </w:p>
    <w:p w14:paraId="5171074D" w14:textId="77777777" w:rsidR="00ED1117" w:rsidRPr="00FF019A" w:rsidRDefault="00ED1117" w:rsidP="00ED1117">
      <w:pPr>
        <w:pStyle w:val="H23G"/>
      </w:pPr>
      <w:r>
        <w:tab/>
      </w:r>
      <w:r>
        <w:tab/>
      </w:r>
      <w:r>
        <w:rPr>
          <w:bCs/>
        </w:rPr>
        <w:t>Независимость судебной власти</w:t>
      </w:r>
      <w:r>
        <w:t xml:space="preserve"> </w:t>
      </w:r>
    </w:p>
    <w:p w14:paraId="7831ED29" w14:textId="77777777" w:rsidR="00ED1117" w:rsidRPr="00FF019A" w:rsidRDefault="00ED1117" w:rsidP="00ED1117">
      <w:pPr>
        <w:pStyle w:val="SingleTxtG"/>
      </w:pPr>
      <w:r>
        <w:t>34.</w:t>
      </w:r>
      <w:r>
        <w:tab/>
        <w:t xml:space="preserve">Приветствуя недавние конституционные и законодательные реформы, направленные на укрепление судебного сектора, включая меры по укреплению независимости судебной власти и прокуратуры, Комитет выражает обеспокоенность тем, что прокуроры не имеют большинства голосов в недавно созданном Высшем прокурорском совете, что может подорвать его независимость (ст. 14). </w:t>
      </w:r>
    </w:p>
    <w:p w14:paraId="2E643615" w14:textId="2222A8ED" w:rsidR="00ED1117" w:rsidRPr="00FF019A" w:rsidRDefault="00ED1117" w:rsidP="00ED1117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 xml:space="preserve">Государству-участнику следует обеспечить эффективное осуществление гарантий независимости судебной власти и прокуратуры, предусмотренных недавно проведенными конституционными и законодательными реформами, согласно статье 14 Пакта и соответствующим международным стандартам, </w:t>
      </w:r>
      <w:r>
        <w:rPr>
          <w:b/>
          <w:bCs/>
        </w:rPr>
        <w:lastRenderedPageBreak/>
        <w:t>и</w:t>
      </w:r>
      <w:r w:rsidR="007A6B6A">
        <w:rPr>
          <w:b/>
          <w:bCs/>
          <w:lang w:val="en-US"/>
        </w:rPr>
        <w:t> </w:t>
      </w:r>
      <w:r>
        <w:rPr>
          <w:b/>
          <w:bCs/>
        </w:rPr>
        <w:t xml:space="preserve">рассмотреть возможность внесения поправок в действующую </w:t>
      </w:r>
      <w:r>
        <w:rPr>
          <w:b/>
          <w:bCs/>
        </w:rPr>
        <w:t>н</w:t>
      </w:r>
      <w:r>
        <w:rPr>
          <w:b/>
          <w:bCs/>
        </w:rPr>
        <w:t>ормативно-правовую базу для обеспечения того, чтобы прокуроры имели большинство голосов в недавно созданном Высшем прокурорском совете.</w:t>
      </w:r>
      <w:r>
        <w:t xml:space="preserve"> </w:t>
      </w:r>
    </w:p>
    <w:p w14:paraId="557B8497" w14:textId="77777777" w:rsidR="00ED1117" w:rsidRPr="00E7162B" w:rsidRDefault="00ED1117" w:rsidP="00ED1117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</w:p>
    <w:p w14:paraId="7E9A8133" w14:textId="77777777" w:rsidR="00ED1117" w:rsidRPr="00FF019A" w:rsidRDefault="00ED1117" w:rsidP="00ED1117">
      <w:pPr>
        <w:pStyle w:val="SingleTxtG"/>
      </w:pPr>
      <w:r>
        <w:t>36.</w:t>
      </w:r>
      <w:r>
        <w:tab/>
        <w:t>Комитет обеспокоен тем, что законопроект о введении массового биометрического наблюдения с помощью технологии распознавания лиц может быть несовместим с правом на неприкосновенность частной жизни, гарантированным статьей 17 Пакта, в частности с учетом критериев необходимости и соразмерности. Комитет также обеспокоен непредоставлением государством-участником информации о правовых гарантиях, таких как независимые надзорные механизмы и судебный контроль, для режима наблюдения, включая наблюдение в Интернете. Комитет обеспокоен сообщениями о случаях передачи властями личных данных, полученных в ходе уголовных расследований, некоторым средствам массовой информации и сожалеет о непредоставлении государством-участником какой-либо информации в этой связи (ст. 2, 17 и 26).</w:t>
      </w:r>
    </w:p>
    <w:p w14:paraId="085B7465" w14:textId="77777777" w:rsidR="00ED1117" w:rsidRPr="00FF019A" w:rsidRDefault="00ED1117" w:rsidP="00ED1117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Государству-участнику следует обеспечить, чтобы законопроект о введении массового биометрического наблюдения был полностью совместим с Пактом, в частности со статьей 17, обеспечив разработку этого законодательного акта в рамках инклюзивного процесса с участием всех заинтересованных сторон, включая Защитника граждан и организации гражданского общества.</w:t>
      </w:r>
      <w:r>
        <w:t xml:space="preserve"> </w:t>
      </w:r>
      <w:r>
        <w:rPr>
          <w:b/>
          <w:bCs/>
        </w:rPr>
        <w:t>Государству-участнику следует обеспечить наличие адекватных правовых гарантий, включая судебный контроль, в отношении режима наблюдения, в том числе наблюдения в Интернете, сохранение конфиденциальности персональных данных, собранных в рамках уголовных расследований, и полное и независимое расследование сообщений о сливе персональных данных, полученных в ходе уголовных расследований, в средства массовой информации.</w:t>
      </w:r>
    </w:p>
    <w:p w14:paraId="378D0BB4" w14:textId="243D673A" w:rsidR="00ED1117" w:rsidRPr="00FF019A" w:rsidRDefault="00ED1117" w:rsidP="00ED1117">
      <w:pPr>
        <w:pStyle w:val="H23G"/>
      </w:pPr>
      <w:r>
        <w:tab/>
      </w:r>
      <w:r>
        <w:tab/>
      </w:r>
      <w:r>
        <w:rPr>
          <w:bCs/>
        </w:rPr>
        <w:t xml:space="preserve">Свобода выражения мнений и </w:t>
      </w:r>
      <w:r>
        <w:rPr>
          <w:bCs/>
        </w:rPr>
        <w:t>безопасность</w:t>
      </w:r>
      <w:r>
        <w:rPr>
          <w:bCs/>
        </w:rPr>
        <w:t xml:space="preserve"> журналистов</w:t>
      </w:r>
      <w:r>
        <w:t xml:space="preserve"> </w:t>
      </w:r>
    </w:p>
    <w:p w14:paraId="3906B708" w14:textId="39F66773" w:rsidR="00ED1117" w:rsidRPr="00FF019A" w:rsidRDefault="00ED1117" w:rsidP="00ED1117">
      <w:pPr>
        <w:pStyle w:val="SingleTxtG"/>
      </w:pPr>
      <w:r>
        <w:t>38.</w:t>
      </w:r>
      <w:r>
        <w:tab/>
        <w:t xml:space="preserve">Комитет приветствует принятие в октябре 2023 года Закона об общественной информации и средствах массовой информации и Закона об электронных СМИ, которые предусматривают меры по укреплению независимости Управления по регулированию электронных СМИ путем изменения процедуры избрания членов его Совета. Тем не менее Комитет по-прежнему обеспокоен недостаточным плюрализмом СМИ и сообщениями о неравном доступе к государственному финансированию и государственным чиновникам для изданий, считающихся критическими по отношению к правительству. Комитет также обеспокоен сообщениями об участившихся случаях запугивания, клеветнических кампаний и нападений на правозащитников, активистов, лидеров оппозиции и журналистов, в том числе с помощью стратегических и необоснованных судебных исков, а также запугивающим использованием в июле 2020 года законодательства о борьбе с отмыванием денег для получения конфиденциальной информации от организаций гражданского общества и СМИ в контексте дела </w:t>
      </w:r>
      <w:r w:rsidR="007A6B6A" w:rsidRPr="007A6B6A">
        <w:t>«</w:t>
      </w:r>
      <w:r>
        <w:t>Список</w:t>
      </w:r>
      <w:r w:rsidR="007A6B6A" w:rsidRPr="007A6B6A">
        <w:t>»</w:t>
      </w:r>
      <w:r>
        <w:t>. Комитет особенно обеспокоен сообщениями о безнаказанности за многие подобные деяния, в том числе за убийство журналиста Славко Чурувии в 1999 году (ст. 2, 6, 7 и 19).</w:t>
      </w:r>
    </w:p>
    <w:p w14:paraId="51A8820D" w14:textId="77777777" w:rsidR="00ED1117" w:rsidRPr="00FF019A" w:rsidRDefault="00ED1117" w:rsidP="00ED1117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В соответствии со статьей 19 Пакта и замечанием общего порядка № 34 (2011) Комитета о свободе мнений и их выражения государству-участнику следует:</w:t>
      </w:r>
    </w:p>
    <w:p w14:paraId="489205E3" w14:textId="2EA9E1FD" w:rsidR="00ED1117" w:rsidRPr="005D6562" w:rsidRDefault="00ED1117" w:rsidP="00ED1117">
      <w:pPr>
        <w:pStyle w:val="SingleTxtG"/>
        <w:rPr>
          <w:b/>
          <w:bCs/>
        </w:rPr>
      </w:pPr>
      <w:r>
        <w:rPr>
          <w:b/>
          <w:bCs/>
        </w:rPr>
        <w:tab/>
      </w:r>
      <w:r w:rsidRPr="005D6562">
        <w:rPr>
          <w:b/>
          <w:bCs/>
        </w:rPr>
        <w:t>a)</w:t>
      </w:r>
      <w:r w:rsidRPr="005D6562">
        <w:rPr>
          <w:b/>
          <w:bCs/>
        </w:rPr>
        <w:tab/>
        <w:t>обеспечить быстрое, независимое и беспристрастное расследование всех сообщений о случаях нарушения свободы выражения мнений, включая насильственные нападения на журналистов, работников СМИ и правозащитников, преследовать подозреваемых в совершении преступлений и в случае признания их вины наказывать их соответствующими санкциями, а также предоставлять жертвам эффективные средства правовой защиты;</w:t>
      </w:r>
    </w:p>
    <w:p w14:paraId="24F8B526" w14:textId="4FFA27D4" w:rsidR="00ED1117" w:rsidRPr="00FF019A" w:rsidRDefault="00ED1117" w:rsidP="00ED1117">
      <w:pPr>
        <w:pStyle w:val="SingleTxtG"/>
        <w:rPr>
          <w:b/>
          <w:bCs/>
        </w:rPr>
      </w:pPr>
      <w:r w:rsidRPr="005D6562">
        <w:rPr>
          <w:b/>
          <w:bCs/>
        </w:rPr>
        <w:tab/>
      </w:r>
      <w:r w:rsidRPr="005D6562">
        <w:rPr>
          <w:b/>
          <w:bCs/>
        </w:rPr>
        <w:t>b)</w:t>
      </w:r>
      <w:r w:rsidRPr="005D6562">
        <w:rPr>
          <w:b/>
          <w:bCs/>
        </w:rPr>
        <w:tab/>
        <w:t>содействовать плюрализму средств массовой информации путем создания</w:t>
      </w:r>
      <w:r>
        <w:rPr>
          <w:b/>
          <w:bCs/>
        </w:rPr>
        <w:t xml:space="preserve"> медиасреды, в которой независимым и контролируемым </w:t>
      </w:r>
      <w:r>
        <w:rPr>
          <w:b/>
          <w:bCs/>
        </w:rPr>
        <w:lastRenderedPageBreak/>
        <w:t>государством</w:t>
      </w:r>
      <w:r>
        <w:rPr>
          <w:b/>
          <w:bCs/>
        </w:rPr>
        <w:t> </w:t>
      </w:r>
      <w:r>
        <w:rPr>
          <w:b/>
          <w:bCs/>
        </w:rPr>
        <w:t>СМИ предоставляются равные возможности для доступа к государственному финансированию и освещению информации, представляющей общественный интерес, а также путем обеспечения эффективного исполнения законов, касающихся прозрачности владения средствами массовой информации;</w:t>
      </w:r>
    </w:p>
    <w:p w14:paraId="744A4AEB" w14:textId="4AD6E235" w:rsidR="00ED1117" w:rsidRPr="005D6562" w:rsidRDefault="00ED1117" w:rsidP="00ED1117">
      <w:pPr>
        <w:pStyle w:val="SingleTxtG"/>
        <w:rPr>
          <w:b/>
          <w:bCs/>
        </w:rPr>
      </w:pPr>
      <w:r w:rsidRPr="005D6562">
        <w:rPr>
          <w:b/>
          <w:bCs/>
        </w:rPr>
        <w:tab/>
      </w:r>
      <w:r w:rsidRPr="005D6562">
        <w:rPr>
          <w:b/>
          <w:bCs/>
        </w:rPr>
        <w:t>c)</w:t>
      </w:r>
      <w:r w:rsidRPr="005D6562">
        <w:rPr>
          <w:b/>
          <w:bCs/>
        </w:rPr>
        <w:tab/>
        <w:t>обеспечить независимость регулирующих институтов, таких как Управление по регулированию электронных СМИ, путем эффективного применения нормативно-правовой базы;</w:t>
      </w:r>
    </w:p>
    <w:p w14:paraId="61290A96" w14:textId="30B0DE33" w:rsidR="00ED1117" w:rsidRPr="005D6562" w:rsidRDefault="00ED1117" w:rsidP="00ED1117">
      <w:pPr>
        <w:pStyle w:val="SingleTxtG"/>
        <w:rPr>
          <w:b/>
          <w:bCs/>
        </w:rPr>
      </w:pPr>
      <w:r w:rsidRPr="005D6562">
        <w:rPr>
          <w:b/>
          <w:bCs/>
        </w:rPr>
        <w:tab/>
      </w:r>
      <w:r w:rsidRPr="005D6562">
        <w:rPr>
          <w:b/>
          <w:bCs/>
        </w:rPr>
        <w:t>d)</w:t>
      </w:r>
      <w:r w:rsidRPr="005D6562">
        <w:rPr>
          <w:b/>
          <w:bCs/>
        </w:rPr>
        <w:tab/>
        <w:t>обеспечить наличие гарантий, препятствующих использованию стратегических судебных процессов или законодательства о борьбе с отмыванием денег и терроризмом для необоснованного преследования или ограничения деятельности организаций гражданского общества, активистов, правозащитников и журналистов;</w:t>
      </w:r>
    </w:p>
    <w:p w14:paraId="7E880803" w14:textId="0C49274B" w:rsidR="00ED1117" w:rsidRPr="00FF019A" w:rsidRDefault="00ED1117" w:rsidP="00ED1117">
      <w:pPr>
        <w:pStyle w:val="SingleTxtG"/>
        <w:rPr>
          <w:b/>
          <w:bCs/>
        </w:rPr>
      </w:pPr>
      <w:r w:rsidRPr="005D6562">
        <w:rPr>
          <w:b/>
          <w:bCs/>
        </w:rPr>
        <w:tab/>
      </w:r>
      <w:r w:rsidRPr="005D6562">
        <w:rPr>
          <w:b/>
          <w:bCs/>
        </w:rPr>
        <w:t>e)</w:t>
      </w:r>
      <w:r>
        <w:tab/>
      </w:r>
      <w:r>
        <w:rPr>
          <w:b/>
          <w:bCs/>
        </w:rPr>
        <w:t>обеспечить эффективное внедрение систем предотвращения и реагирования в целях обеспечения безопасности журналистов.</w:t>
      </w:r>
    </w:p>
    <w:p w14:paraId="43A84E08" w14:textId="77777777" w:rsidR="00ED1117" w:rsidRPr="00FF019A" w:rsidRDefault="00ED1117" w:rsidP="00ED1117">
      <w:pPr>
        <w:pStyle w:val="H23G"/>
      </w:pPr>
      <w:r>
        <w:tab/>
      </w:r>
      <w:r>
        <w:tab/>
      </w:r>
      <w:r>
        <w:rPr>
          <w:bCs/>
        </w:rPr>
        <w:t>Право на мирные собрания</w:t>
      </w:r>
    </w:p>
    <w:p w14:paraId="2AC654F6" w14:textId="77777777" w:rsidR="00ED1117" w:rsidRPr="00FF019A" w:rsidRDefault="00ED1117" w:rsidP="00ED1117">
      <w:pPr>
        <w:pStyle w:val="SingleTxtG"/>
      </w:pPr>
      <w:r>
        <w:t>40.</w:t>
      </w:r>
      <w:r>
        <w:tab/>
        <w:t xml:space="preserve">Комитет обеспокоен тем, что требования об уведомлении, установленные в Законе о публичных собраниях 2016 года, </w:t>
      </w:r>
      <w:r w:rsidRPr="00885CB4">
        <w:t xml:space="preserve"> </w:t>
      </w:r>
      <w:r>
        <w:t xml:space="preserve">фактически представляют собой разрешительный режим, который не соответствует замечанию общего порядка № 37 (2020) Комитета о праве на мирные собрания. Кроме того, принимая к сведению заверения делегации в том, что спонтанные собрания не запрещены, Комитет обеспокоен тем, что определение спонтанных собраний в этом законе, согласно которому для того, чтобы считаться спонтанными, такие собрания не должны быть заранее созваны и не должны иметь организатора, является неточным и, как сообщается, неправомерно используется для преследования и штрафования лиц, участвующих в таких собраниях, на основании только комментариев, сделанных в социальных сетях (ст. 21). </w:t>
      </w:r>
    </w:p>
    <w:p w14:paraId="15B622DC" w14:textId="77777777" w:rsidR="00ED1117" w:rsidRPr="00FF019A" w:rsidRDefault="00ED1117" w:rsidP="00ED1117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В свете замечания общего порядка № 37 (2020) Комитета, в котором содержатся рекомендации по обеспечению того, чтобы требования, касающиеся уведомления о собраниях и регулирования спонтанных собраний, были совместимы с положениями Пакта, государству-участнику следует пересмотреть Закон о публичных собраниях 2016 года и рассмотреть возможность внесения изменений в свое законодательство и практику для обеспечения того, чтобы люди в полной мере пользовались своим правом на мирные собрания, и гарантировать, что любые ограничения этого права соответствуют строгим требованиям, предусмотренным статьей 21 Пакта.</w:t>
      </w:r>
    </w:p>
    <w:p w14:paraId="0763FBF6" w14:textId="72FF97F0" w:rsidR="00ED1117" w:rsidRPr="00FF019A" w:rsidRDefault="00ED1117" w:rsidP="00ED1117">
      <w:pPr>
        <w:pStyle w:val="SingleTxtG"/>
      </w:pPr>
      <w:r>
        <w:t>42.</w:t>
      </w:r>
      <w:r>
        <w:tab/>
        <w:t>Что касается протестов против пандемических ограничений, связанных с коронавирусом (COVID-19), которые прошли в Белграде и других городах в июле 2020</w:t>
      </w:r>
      <w:r w:rsidR="007A6B6A">
        <w:rPr>
          <w:lang w:val="fr-CH"/>
        </w:rPr>
        <w:t> </w:t>
      </w:r>
      <w:r>
        <w:t xml:space="preserve">года, и признавая травмы, полученные рядом сотрудников полиции в результате насильственных действий некоторых протестующих, Комитет обеспокоен сообщениями о том, что полиция применяла чрезмерную силу против мирных демонстрантов и журналистов, и что, несмотря на несколько расследований, проведенных в ответ на полученные жалобы, ни один сотрудник полиции не был привлечен к ответственности в рамках уголовного или дисциплинарного разбирательства, и жертвам не было предоставлено никаких компенсаций. Комитет также обеспокоен сообщениями о том, что расследованиям мешает невозможность установления личности преступников из-за отсутствия соответствующих опознавательных знаков на полицейской форме (ст. 2, 7 и 21). </w:t>
      </w:r>
    </w:p>
    <w:p w14:paraId="21C5BC06" w14:textId="77777777" w:rsidR="00ED1117" w:rsidRPr="00E7162B" w:rsidRDefault="00ED1117" w:rsidP="00ED1117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Государству-участнику следует:</w:t>
      </w:r>
    </w:p>
    <w:p w14:paraId="39CAF9BD" w14:textId="16A16374" w:rsidR="00ED1117" w:rsidRPr="005D6562" w:rsidRDefault="00ED1117" w:rsidP="00ED1117">
      <w:pPr>
        <w:pStyle w:val="SingleTxtG"/>
        <w:rPr>
          <w:b/>
          <w:bCs/>
        </w:rPr>
      </w:pPr>
      <w:r>
        <w:rPr>
          <w:b/>
          <w:bCs/>
        </w:rPr>
        <w:tab/>
      </w:r>
      <w:r w:rsidRPr="005D6562">
        <w:rPr>
          <w:b/>
          <w:bCs/>
        </w:rPr>
        <w:t>a)</w:t>
      </w:r>
      <w:r w:rsidRPr="005D6562">
        <w:rPr>
          <w:b/>
          <w:bCs/>
        </w:rPr>
        <w:tab/>
        <w:t>провести быстрое, тщательное и независимое расследование всех заявлений о чрезмерном применении силы сотрудниками правоохранительных органов при охране порядка на собраниях и обеспечить, чтобы подозреваемые в этом лица были привлечены к ответственности и в случае признания их виновными понесли соответствующее наказание, а жертвам была предоставлена адекватная компенсация;</w:t>
      </w:r>
    </w:p>
    <w:p w14:paraId="3ADB8D0B" w14:textId="3FF7A26A" w:rsidR="00ED1117" w:rsidRPr="005D6562" w:rsidRDefault="00ED1117" w:rsidP="00ED1117">
      <w:pPr>
        <w:pStyle w:val="SingleTxtG"/>
        <w:rPr>
          <w:b/>
          <w:bCs/>
        </w:rPr>
      </w:pPr>
      <w:r w:rsidRPr="005D6562">
        <w:rPr>
          <w:b/>
          <w:bCs/>
        </w:rPr>
        <w:lastRenderedPageBreak/>
        <w:tab/>
      </w:r>
      <w:r w:rsidRPr="005D6562">
        <w:rPr>
          <w:b/>
          <w:bCs/>
        </w:rPr>
        <w:t>b)</w:t>
      </w:r>
      <w:r w:rsidRPr="005D6562">
        <w:rPr>
          <w:b/>
          <w:bCs/>
        </w:rPr>
        <w:tab/>
        <w:t>обеспечить специальное обучение сотрудников правоохранительных органов и сил безопасности ненасильственным методам поддержания порядка на собраниях, в дополнение к обучению международным стандартам надлежащего применения силы, включая Основные принципы применения силы и огнестрельного оружия должностными лицами по поддержанию правопорядка и Руководство Организации Объединенных Наций по соблюдению прав человека при применении менее смертоносного оружия в правоохранительной деятельности;</w:t>
      </w:r>
    </w:p>
    <w:p w14:paraId="13BEC07B" w14:textId="222047A5" w:rsidR="00ED1117" w:rsidRPr="00FF019A" w:rsidRDefault="00ED1117" w:rsidP="00ED1117">
      <w:pPr>
        <w:pStyle w:val="SingleTxtG"/>
        <w:rPr>
          <w:b/>
          <w:bCs/>
        </w:rPr>
      </w:pPr>
      <w:r w:rsidRPr="005D6562">
        <w:rPr>
          <w:b/>
          <w:bCs/>
        </w:rPr>
        <w:tab/>
      </w:r>
      <w:r w:rsidRPr="005D6562">
        <w:rPr>
          <w:b/>
          <w:bCs/>
        </w:rPr>
        <w:t>c)</w:t>
      </w:r>
      <w:r w:rsidRPr="005D6562">
        <w:rPr>
          <w:b/>
          <w:bCs/>
        </w:rPr>
        <w:tab/>
        <w:t>обеспечить четкую идентификацию сотрудников правоохранительных органов, которым поручено охранять порядок на собраниях, в том числе путем строгого соблюдения Указа № 63 от 28 июля 2023</w:t>
      </w:r>
      <w:r w:rsidR="00276824">
        <w:rPr>
          <w:b/>
          <w:bCs/>
          <w:lang w:val="fr-CH"/>
        </w:rPr>
        <w:t> </w:t>
      </w:r>
      <w:r w:rsidRPr="005D6562">
        <w:rPr>
          <w:b/>
          <w:bCs/>
        </w:rPr>
        <w:t>года о видах оружия, боеприпасов, средств принуждения и экипировки сотрудников полиции. В связи с этим государству-участнику рекомендуется ускорить принятие подзаконного акта, который в настоящее время готовится для усиления правил, касающихся использования опознавательных знаков на полицейской форм</w:t>
      </w:r>
      <w:r>
        <w:rPr>
          <w:b/>
          <w:bCs/>
        </w:rPr>
        <w:t>е.</w:t>
      </w:r>
    </w:p>
    <w:p w14:paraId="17EAEE3A" w14:textId="77777777" w:rsidR="00ED1117" w:rsidRPr="00FF019A" w:rsidRDefault="00ED1117" w:rsidP="00ED1117">
      <w:pPr>
        <w:pStyle w:val="H23G"/>
      </w:pPr>
      <w:r>
        <w:tab/>
      </w:r>
      <w:r>
        <w:tab/>
      </w:r>
      <w:r>
        <w:rPr>
          <w:bCs/>
        </w:rPr>
        <w:t>Участие в общественной жизни</w:t>
      </w:r>
    </w:p>
    <w:p w14:paraId="2AC1DBBF" w14:textId="77777777" w:rsidR="00ED1117" w:rsidRPr="00FF019A" w:rsidRDefault="00ED1117" w:rsidP="00ED1117">
      <w:pPr>
        <w:pStyle w:val="SingleTxtG"/>
      </w:pPr>
      <w:r>
        <w:t>44.</w:t>
      </w:r>
      <w:r>
        <w:tab/>
        <w:t>Комитет обеспокоен заслуживающими доверия сообщениями о многочисленных нарушениях системного характера в контексте парламентских и местных выборов, состоявшихся в декабре 2023 года, включая: злоупотребление государственными ресурсами; агитацию со стороны чиновников; запугивание и давление на избирателей, включая случаи покупки голосов; нарушения тайны голосования; так называемое семейное голосование; вброс бюллетеней; и подделку подписей избирателей и заявлений о поддержке в контексте регистрации избирательных списков. Комитет сожалеет об отсутствии какой-либо информации от государства-участника в этой связи, в том числе о расследованиях, связанных с уголовными жалобами, поданными в прокуратуру, и жалобами, поданными в Конституционный суд, а также об эффективности механизма надзора за финансированием избирательных кампаний (ст. 2 и 25).</w:t>
      </w:r>
    </w:p>
    <w:p w14:paraId="6A17FC76" w14:textId="77777777" w:rsidR="00ED1117" w:rsidRPr="00E7162B" w:rsidRDefault="00ED1117" w:rsidP="00ED1117">
      <w:pPr>
        <w:pStyle w:val="SingleTxtG"/>
        <w:keepNext/>
        <w:ind w:left="1138" w:right="1138"/>
        <w:rPr>
          <w:b/>
          <w:bCs/>
        </w:rPr>
      </w:pPr>
      <w:r>
        <w:t>45.</w:t>
      </w:r>
      <w:r>
        <w:tab/>
      </w:r>
      <w:r>
        <w:rPr>
          <w:b/>
          <w:bCs/>
        </w:rPr>
        <w:t>Государству-участнику следует:</w:t>
      </w:r>
    </w:p>
    <w:p w14:paraId="353D1F0C" w14:textId="21E20D4D" w:rsidR="00ED1117" w:rsidRPr="00276824" w:rsidRDefault="00ED1117" w:rsidP="00ED1117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 w:rsidRPr="00306DAB">
        <w:rPr>
          <w:b/>
          <w:bCs/>
        </w:rPr>
        <w:t>)</w:t>
      </w:r>
      <w:r>
        <w:tab/>
      </w:r>
      <w:r>
        <w:rPr>
          <w:b/>
          <w:bCs/>
        </w:rPr>
        <w:t>провести быстрое, тщательное и независимое расследование всех за</w:t>
      </w:r>
      <w:r w:rsidRPr="00276824">
        <w:rPr>
          <w:b/>
          <w:bCs/>
        </w:rPr>
        <w:t>явлений о нарушениях в контексте выборов и обеспечить, чтобы подозреваемые в нарушениях лица были привлечены к ответственности и в случае признания их виновными понесли соответствующее наказание;</w:t>
      </w:r>
    </w:p>
    <w:p w14:paraId="04DCE395" w14:textId="113FD962" w:rsidR="00ED1117" w:rsidRPr="00276824" w:rsidRDefault="00ED1117" w:rsidP="00ED1117">
      <w:pPr>
        <w:pStyle w:val="SingleTxtG"/>
        <w:rPr>
          <w:b/>
          <w:bCs/>
        </w:rPr>
      </w:pPr>
      <w:r w:rsidRPr="00276824">
        <w:rPr>
          <w:b/>
          <w:bCs/>
        </w:rPr>
        <w:tab/>
      </w:r>
      <w:r w:rsidRPr="00276824">
        <w:rPr>
          <w:b/>
          <w:bCs/>
        </w:rPr>
        <w:t>b)</w:t>
      </w:r>
      <w:r w:rsidRPr="00276824">
        <w:rPr>
          <w:b/>
          <w:bCs/>
        </w:rPr>
        <w:tab/>
        <w:t>предотвращать запугивание и давление на избирателей, включая сотрудников общественных и государственных учреждений и предприятий, и укрепить механизмы надзора;</w:t>
      </w:r>
    </w:p>
    <w:p w14:paraId="291384E6" w14:textId="59833B73" w:rsidR="00ED1117" w:rsidRPr="00276824" w:rsidRDefault="00ED1117" w:rsidP="00ED1117">
      <w:pPr>
        <w:pStyle w:val="SingleTxtG"/>
        <w:rPr>
          <w:b/>
          <w:bCs/>
        </w:rPr>
      </w:pPr>
      <w:r w:rsidRPr="00276824">
        <w:rPr>
          <w:b/>
          <w:bCs/>
        </w:rPr>
        <w:tab/>
      </w:r>
      <w:r w:rsidRPr="00276824">
        <w:rPr>
          <w:b/>
          <w:bCs/>
        </w:rPr>
        <w:t>c)</w:t>
      </w:r>
      <w:r w:rsidRPr="00276824">
        <w:rPr>
          <w:b/>
          <w:bCs/>
        </w:rPr>
        <w:tab/>
        <w:t>установить в законе четкое разделение между официальными функциями и предвыборной деятельностью действующих должностных лиц;</w:t>
      </w:r>
    </w:p>
    <w:p w14:paraId="6CDE471D" w14:textId="1A8C831F" w:rsidR="00ED1117" w:rsidRPr="00276824" w:rsidRDefault="00ED1117" w:rsidP="00ED1117">
      <w:pPr>
        <w:pStyle w:val="SingleTxtG"/>
        <w:rPr>
          <w:b/>
          <w:bCs/>
        </w:rPr>
      </w:pPr>
      <w:r w:rsidRPr="00276824">
        <w:rPr>
          <w:b/>
          <w:bCs/>
        </w:rPr>
        <w:tab/>
      </w:r>
      <w:r w:rsidRPr="00276824">
        <w:rPr>
          <w:b/>
          <w:bCs/>
        </w:rPr>
        <w:t>d)</w:t>
      </w:r>
      <w:r w:rsidRPr="00276824">
        <w:rPr>
          <w:b/>
          <w:bCs/>
        </w:rPr>
        <w:tab/>
        <w:t>принять более надежный и прозрачный процесс проверки избирательных списков, включающий систематическую проверку достоверности заявлений избирателей о поддержке;</w:t>
      </w:r>
    </w:p>
    <w:p w14:paraId="265B2264" w14:textId="1B8EF5A9" w:rsidR="00ED1117" w:rsidRPr="00276824" w:rsidRDefault="00ED1117" w:rsidP="00ED1117">
      <w:pPr>
        <w:pStyle w:val="SingleTxtG"/>
        <w:rPr>
          <w:b/>
          <w:bCs/>
        </w:rPr>
      </w:pPr>
      <w:r w:rsidRPr="00276824">
        <w:rPr>
          <w:b/>
          <w:bCs/>
        </w:rPr>
        <w:tab/>
      </w:r>
      <w:r w:rsidRPr="00276824">
        <w:rPr>
          <w:b/>
          <w:bCs/>
        </w:rPr>
        <w:t>e)</w:t>
      </w:r>
      <w:r w:rsidRPr="00276824">
        <w:rPr>
          <w:b/>
          <w:bCs/>
        </w:rPr>
        <w:tab/>
        <w:t>усилить надзор за финансированием избирательных кампаний, в том числе путем усиления роли Агентства по предотвращению коррупции;</w:t>
      </w:r>
    </w:p>
    <w:p w14:paraId="11431DBD" w14:textId="56730D1D" w:rsidR="00ED1117" w:rsidRPr="00FF019A" w:rsidRDefault="00ED1117" w:rsidP="00ED1117">
      <w:pPr>
        <w:pStyle w:val="SingleTxtG"/>
        <w:rPr>
          <w:b/>
          <w:bCs/>
        </w:rPr>
      </w:pPr>
      <w:r w:rsidRPr="00276824">
        <w:rPr>
          <w:b/>
          <w:bCs/>
        </w:rPr>
        <w:tab/>
      </w:r>
      <w:r w:rsidRPr="00276824">
        <w:rPr>
          <w:b/>
          <w:bCs/>
        </w:rPr>
        <w:t>f)</w:t>
      </w:r>
      <w:r>
        <w:tab/>
      </w:r>
      <w:r>
        <w:rPr>
          <w:b/>
          <w:bCs/>
        </w:rPr>
        <w:t>проводить комплексные программы обучения избирателей, в том числе по вопросам прав избирателей, предотвращения группового голосования и важности тайного голосования.</w:t>
      </w:r>
    </w:p>
    <w:p w14:paraId="56D8931B" w14:textId="16CAFEA2" w:rsidR="00ED1117" w:rsidRPr="00FF019A" w:rsidRDefault="00ED1117" w:rsidP="00ED1117">
      <w:pPr>
        <w:pStyle w:val="H1G"/>
      </w:pPr>
      <w:r>
        <w:rPr>
          <w:bCs/>
        </w:rPr>
        <w:tab/>
      </w:r>
      <w:r>
        <w:rPr>
          <w:bCs/>
        </w:rPr>
        <w:t>D.</w:t>
      </w:r>
      <w:r>
        <w:tab/>
      </w:r>
      <w:r>
        <w:tab/>
      </w:r>
      <w:r>
        <w:rPr>
          <w:bCs/>
        </w:rPr>
        <w:t>Распространение информации и последующие действия</w:t>
      </w:r>
      <w:r>
        <w:t xml:space="preserve"> </w:t>
      </w:r>
    </w:p>
    <w:p w14:paraId="4D905C88" w14:textId="77777777" w:rsidR="00ED1117" w:rsidRPr="00FF019A" w:rsidRDefault="00ED1117" w:rsidP="00ED1117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 xml:space="preserve">Государству-участнику следует обеспечить широкое распространение Пакта, двух Факультативных протоколов к нему, его четвертого периодического доклада и настоящих заключительных замечаний с целью повышения </w:t>
      </w:r>
      <w:r>
        <w:rPr>
          <w:b/>
          <w:bCs/>
        </w:rPr>
        <w:lastRenderedPageBreak/>
        <w:t>осведомленности о закрепленных в Пакте правах среди представителей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</w:t>
      </w:r>
      <w:r>
        <w:t xml:space="preserve"> </w:t>
      </w:r>
      <w:r>
        <w:rPr>
          <w:b/>
          <w:bCs/>
        </w:rPr>
        <w:t>Государству-участнику следует обеспечить перевод периодического доклада и настоящих заключительных замечаний на официальный язык государства-участника.</w:t>
      </w:r>
    </w:p>
    <w:p w14:paraId="363AB28F" w14:textId="77777777" w:rsidR="00ED1117" w:rsidRPr="00FF019A" w:rsidRDefault="00ED1117" w:rsidP="00ED1117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представить до 29 марта 2027 года информацию о выполнении рекомендаций, вынесенных Комитетом в пунктах 15 (преступления на почве ненависти), 39 (свобода выражения мнений и безопасность журналистов) и 45 (участие в ведении государственных дел).</w:t>
      </w:r>
    </w:p>
    <w:p w14:paraId="04E0FA09" w14:textId="3C3D8926" w:rsidR="00ED1117" w:rsidRPr="00FF019A" w:rsidRDefault="00ED1117" w:rsidP="00ED1117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В соответствии с прогнозируемым циклом обзора Комитета государство-участник получит в 2030 году перечень вопросов Комитета до представления доклада и должно будет представить в течение одного года свои ответы, которые составят его пятый периодический доклад.</w:t>
      </w:r>
      <w:r>
        <w:t xml:space="preserve"> </w:t>
      </w:r>
      <w:r>
        <w:rPr>
          <w:b/>
          <w:bCs/>
        </w:rPr>
        <w:t>Кроме того, Комитет просит государство-участник в процессе подготовки доклада активно консультироваться с гражданским обществом и с неправительственными организациями, которые работают в стране.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</w:t>
      </w:r>
      <w:r>
        <w:rPr>
          <w:b/>
          <w:bCs/>
        </w:rPr>
        <w:t> </w:t>
      </w:r>
      <w:r>
        <w:rPr>
          <w:b/>
          <w:bCs/>
        </w:rPr>
        <w:t>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2032 год у в Женеве.</w:t>
      </w:r>
    </w:p>
    <w:p w14:paraId="45E4D5D4" w14:textId="77777777" w:rsidR="00ED1117" w:rsidRPr="00FF019A" w:rsidRDefault="00ED1117" w:rsidP="00ED1117">
      <w:pPr>
        <w:jc w:val="center"/>
        <w:rPr>
          <w:u w:val="single"/>
        </w:rPr>
      </w:pPr>
      <w:r w:rsidRPr="00FF019A">
        <w:rPr>
          <w:u w:val="single"/>
        </w:rPr>
        <w:tab/>
      </w:r>
      <w:r w:rsidRPr="00FF019A">
        <w:rPr>
          <w:u w:val="single"/>
        </w:rPr>
        <w:tab/>
      </w:r>
      <w:r w:rsidRPr="00FF019A">
        <w:rPr>
          <w:u w:val="single"/>
        </w:rPr>
        <w:tab/>
      </w:r>
    </w:p>
    <w:p w14:paraId="698E9C7B" w14:textId="42D9D6F3" w:rsidR="00ED1117" w:rsidRDefault="00ED1117" w:rsidP="0075523D"/>
    <w:p w14:paraId="5662C72C" w14:textId="77777777" w:rsidR="00381C24" w:rsidRPr="00BC18B2" w:rsidRDefault="00381C24" w:rsidP="0075523D"/>
    <w:sectPr w:rsidR="00381C24" w:rsidRPr="00BC18B2" w:rsidSect="00ED111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10AD2" w14:textId="77777777" w:rsidR="001D4388" w:rsidRPr="00A312BC" w:rsidRDefault="001D4388" w:rsidP="00A312BC"/>
  </w:endnote>
  <w:endnote w:type="continuationSeparator" w:id="0">
    <w:p w14:paraId="179D36FB" w14:textId="77777777" w:rsidR="001D4388" w:rsidRPr="00A312BC" w:rsidRDefault="001D438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8C76E" w14:textId="68BD1B00" w:rsidR="00ED1117" w:rsidRPr="00ED1117" w:rsidRDefault="00ED1117">
    <w:pPr>
      <w:pStyle w:val="a8"/>
    </w:pPr>
    <w:r w:rsidRPr="00ED1117">
      <w:rPr>
        <w:b/>
        <w:sz w:val="18"/>
      </w:rPr>
      <w:fldChar w:fldCharType="begin"/>
    </w:r>
    <w:r w:rsidRPr="00ED1117">
      <w:rPr>
        <w:b/>
        <w:sz w:val="18"/>
      </w:rPr>
      <w:instrText xml:space="preserve"> PAGE  \* MERGEFORMAT </w:instrText>
    </w:r>
    <w:r w:rsidRPr="00ED1117">
      <w:rPr>
        <w:b/>
        <w:sz w:val="18"/>
      </w:rPr>
      <w:fldChar w:fldCharType="separate"/>
    </w:r>
    <w:r w:rsidRPr="00ED1117">
      <w:rPr>
        <w:b/>
        <w:noProof/>
        <w:sz w:val="18"/>
      </w:rPr>
      <w:t>2</w:t>
    </w:r>
    <w:r w:rsidRPr="00ED1117">
      <w:rPr>
        <w:b/>
        <w:sz w:val="18"/>
      </w:rPr>
      <w:fldChar w:fldCharType="end"/>
    </w:r>
    <w:r>
      <w:rPr>
        <w:b/>
        <w:sz w:val="18"/>
      </w:rPr>
      <w:tab/>
    </w:r>
    <w:r>
      <w:t>GE.24-06041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99717" w14:textId="3B794811" w:rsidR="00ED1117" w:rsidRPr="00ED1117" w:rsidRDefault="00ED1117" w:rsidP="00ED1117">
    <w:pPr>
      <w:pStyle w:val="a8"/>
      <w:tabs>
        <w:tab w:val="clear" w:pos="9639"/>
        <w:tab w:val="right" w:pos="9638"/>
      </w:tabs>
      <w:rPr>
        <w:b/>
        <w:sz w:val="18"/>
      </w:rPr>
    </w:pPr>
    <w:r>
      <w:t>GE.24-06041</w:t>
    </w:r>
    <w:r>
      <w:tab/>
    </w:r>
    <w:r w:rsidRPr="00ED1117">
      <w:rPr>
        <w:b/>
        <w:sz w:val="18"/>
      </w:rPr>
      <w:fldChar w:fldCharType="begin"/>
    </w:r>
    <w:r w:rsidRPr="00ED1117">
      <w:rPr>
        <w:b/>
        <w:sz w:val="18"/>
      </w:rPr>
      <w:instrText xml:space="preserve"> PAGE  \* MERGEFORMAT </w:instrText>
    </w:r>
    <w:r w:rsidRPr="00ED1117">
      <w:rPr>
        <w:b/>
        <w:sz w:val="18"/>
      </w:rPr>
      <w:fldChar w:fldCharType="separate"/>
    </w:r>
    <w:r w:rsidRPr="00ED1117">
      <w:rPr>
        <w:b/>
        <w:noProof/>
        <w:sz w:val="18"/>
      </w:rPr>
      <w:t>3</w:t>
    </w:r>
    <w:r w:rsidRPr="00ED111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B3266" w14:textId="3963CD36" w:rsidR="00042B72" w:rsidRPr="00ED1117" w:rsidRDefault="00ED1117" w:rsidP="00ED1117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4C78379" wp14:editId="19E59F3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24-06041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3D0AA94" wp14:editId="017A128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230524  280524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1D9BA" w14:textId="77777777" w:rsidR="001D4388" w:rsidRPr="001075E9" w:rsidRDefault="001D438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4C78E8D" w14:textId="77777777" w:rsidR="001D4388" w:rsidRDefault="001D438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6EC0672" w14:textId="5D3CE0A7" w:rsidR="00ED1117" w:rsidRPr="00FF019A" w:rsidRDefault="00ED1117" w:rsidP="00ED1117">
      <w:pPr>
        <w:pStyle w:val="ad"/>
      </w:pPr>
      <w:r>
        <w:tab/>
      </w:r>
      <w:r w:rsidRPr="00ED1117">
        <w:rPr>
          <w:sz w:val="20"/>
        </w:rPr>
        <w:t>*</w:t>
      </w:r>
      <w:r>
        <w:t xml:space="preserve"> </w:t>
      </w:r>
      <w:r>
        <w:tab/>
        <w:t xml:space="preserve">Приняты Комитетом на его </w:t>
      </w:r>
      <w:r>
        <w:t>сто сороковой</w:t>
      </w:r>
      <w:r>
        <w:t xml:space="preserve"> сессии (4</w:t>
      </w:r>
      <w:r>
        <w:t>–</w:t>
      </w:r>
      <w:r>
        <w:t xml:space="preserve">28 марта 2024 года). </w:t>
      </w:r>
    </w:p>
  </w:footnote>
  <w:footnote w:id="2">
    <w:p w14:paraId="57C03AD9" w14:textId="0F3B0EA4" w:rsidR="00ED1117" w:rsidRPr="00FF019A" w:rsidRDefault="00ED1117" w:rsidP="00ED1117">
      <w:pPr>
        <w:pStyle w:val="ad"/>
        <w:widowControl w:val="0"/>
        <w:tabs>
          <w:tab w:val="clear" w:pos="1021"/>
          <w:tab w:val="right" w:pos="1020"/>
        </w:tabs>
      </w:pPr>
      <w:r w:rsidRPr="00C36F80">
        <w:tab/>
      </w:r>
      <w:r w:rsidRPr="00C36F80">
        <w:rPr>
          <w:rStyle w:val="aa"/>
        </w:rPr>
        <w:footnoteRef/>
      </w:r>
      <w:r>
        <w:tab/>
      </w:r>
      <w:hyperlink r:id="rId1" w:history="1">
        <w:r w:rsidRPr="00ED1117">
          <w:rPr>
            <w:rStyle w:val="af1"/>
          </w:rPr>
          <w:t>CCPR/C/SRB/4</w:t>
        </w:r>
      </w:hyperlink>
      <w:r>
        <w:t xml:space="preserve">. </w:t>
      </w:r>
    </w:p>
  </w:footnote>
  <w:footnote w:id="3">
    <w:p w14:paraId="049E855B" w14:textId="495B1669" w:rsidR="00ED1117" w:rsidRPr="00FF019A" w:rsidRDefault="00ED1117" w:rsidP="00ED1117">
      <w:pPr>
        <w:pStyle w:val="ad"/>
        <w:widowControl w:val="0"/>
        <w:tabs>
          <w:tab w:val="clear" w:pos="1021"/>
          <w:tab w:val="right" w:pos="1020"/>
        </w:tabs>
      </w:pPr>
      <w:r w:rsidRPr="00C36F80">
        <w:tab/>
      </w:r>
      <w:r w:rsidRPr="00C36F80">
        <w:rPr>
          <w:rStyle w:val="aa"/>
        </w:rPr>
        <w:footnoteRef/>
      </w:r>
      <w:r>
        <w:tab/>
        <w:t xml:space="preserve">См. </w:t>
      </w:r>
      <w:hyperlink r:id="rId2" w:history="1">
        <w:r w:rsidRPr="00ED1117">
          <w:rPr>
            <w:rStyle w:val="af1"/>
          </w:rPr>
          <w:t>CCPR/C/SR.4093</w:t>
        </w:r>
      </w:hyperlink>
      <w:r>
        <w:t xml:space="preserve"> и </w:t>
      </w:r>
      <w:hyperlink r:id="rId3" w:history="1">
        <w:r w:rsidRPr="00ED1117">
          <w:rPr>
            <w:rStyle w:val="af1"/>
          </w:rPr>
          <w:t>CCPR/C/SR.4094</w:t>
        </w:r>
      </w:hyperlink>
      <w:r>
        <w:t>.</w:t>
      </w:r>
    </w:p>
  </w:footnote>
  <w:footnote w:id="4">
    <w:p w14:paraId="506EA476" w14:textId="47F68F5E" w:rsidR="00ED1117" w:rsidRPr="00FF019A" w:rsidRDefault="00ED1117" w:rsidP="00ED1117">
      <w:pPr>
        <w:pStyle w:val="ad"/>
      </w:pPr>
      <w:r w:rsidRPr="00C36F80">
        <w:tab/>
      </w:r>
      <w:r w:rsidRPr="00C36F80">
        <w:rPr>
          <w:rStyle w:val="aa"/>
        </w:rPr>
        <w:footnoteRef/>
      </w:r>
      <w:r>
        <w:tab/>
      </w:r>
      <w:hyperlink r:id="rId4" w:history="1">
        <w:r w:rsidRPr="00ED1117">
          <w:rPr>
            <w:rStyle w:val="af1"/>
          </w:rPr>
          <w:t>CCPR/C/SRB/RQ/4</w:t>
        </w:r>
      </w:hyperlink>
      <w:r>
        <w:t>.</w:t>
      </w:r>
    </w:p>
  </w:footnote>
  <w:footnote w:id="5">
    <w:p w14:paraId="3FA829BE" w14:textId="1596A841" w:rsidR="00ED1117" w:rsidRPr="00FF019A" w:rsidRDefault="00ED1117" w:rsidP="00ED1117">
      <w:pPr>
        <w:pStyle w:val="ad"/>
      </w:pPr>
      <w:r w:rsidRPr="00C36F80">
        <w:tab/>
      </w:r>
      <w:r w:rsidRPr="00C36F80">
        <w:rPr>
          <w:rStyle w:val="aa"/>
        </w:rPr>
        <w:footnoteRef/>
      </w:r>
      <w:r>
        <w:tab/>
      </w:r>
      <w:hyperlink r:id="rId5" w:history="1">
        <w:r w:rsidRPr="00ED1117">
          <w:rPr>
            <w:rStyle w:val="af1"/>
          </w:rPr>
          <w:t>CCPR/C/SRB/Q/4</w:t>
        </w:r>
      </w:hyperlink>
      <w:r>
        <w:t>.</w:t>
      </w:r>
    </w:p>
  </w:footnote>
  <w:footnote w:id="6">
    <w:p w14:paraId="315646ED" w14:textId="1635306D" w:rsidR="00ED1117" w:rsidRPr="00FF019A" w:rsidRDefault="00ED1117" w:rsidP="00ED1117">
      <w:pPr>
        <w:pStyle w:val="ad"/>
      </w:pPr>
      <w:r w:rsidRPr="00C36F80">
        <w:tab/>
      </w:r>
      <w:r w:rsidRPr="00C36F80">
        <w:rPr>
          <w:rStyle w:val="aa"/>
        </w:rPr>
        <w:footnoteRef/>
      </w:r>
      <w:r>
        <w:tab/>
      </w:r>
      <w:hyperlink r:id="rId6" w:history="1">
        <w:r w:rsidRPr="00ED1117">
          <w:rPr>
            <w:rStyle w:val="af1"/>
          </w:rPr>
          <w:t>CCPR/C/SRB/CO/3</w:t>
        </w:r>
      </w:hyperlink>
      <w:r>
        <w:t>.</w:t>
      </w:r>
    </w:p>
  </w:footnote>
  <w:footnote w:id="7">
    <w:p w14:paraId="55EBB0F6" w14:textId="0F1095E1" w:rsidR="00ED1117" w:rsidRPr="00FF019A" w:rsidRDefault="00ED1117" w:rsidP="00ED1117">
      <w:pPr>
        <w:pStyle w:val="ad"/>
      </w:pPr>
      <w:r w:rsidRPr="00C36F80">
        <w:tab/>
      </w:r>
      <w:r w:rsidRPr="00C36F80">
        <w:rPr>
          <w:rStyle w:val="aa"/>
        </w:rPr>
        <w:footnoteRef/>
      </w:r>
      <w:r>
        <w:tab/>
        <w:t>Все упоминания о Косово в настоящем документе следует понимать в полном соответствии с</w:t>
      </w:r>
      <w:r w:rsidR="004F1AAB">
        <w:rPr>
          <w:lang w:val="en-US"/>
        </w:rPr>
        <w:t> </w:t>
      </w:r>
      <w:r>
        <w:t>резолюцией 1244 (1999) Совета Безопасности.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BA6DF" w14:textId="7DFB9EC8" w:rsidR="00ED1117" w:rsidRPr="00ED1117" w:rsidRDefault="00ED1117">
    <w:pPr>
      <w:pStyle w:val="a5"/>
    </w:pPr>
    <w:fldSimple w:instr=" TITLE  \* MERGEFORMAT ">
      <w:r w:rsidR="00755E4D">
        <w:t>CCPR/C/SRB/CO/4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4306E" w14:textId="6A6A541E" w:rsidR="00ED1117" w:rsidRPr="00ED1117" w:rsidRDefault="00ED1117" w:rsidP="00ED1117">
    <w:pPr>
      <w:pStyle w:val="a5"/>
      <w:jc w:val="right"/>
    </w:pPr>
    <w:fldSimple w:instr=" TITLE  \* MERGEFORMAT ">
      <w:r w:rsidR="00755E4D">
        <w:t>CCPR/C/SRB/CO/4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388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D51"/>
    <w:rsid w:val="001B3EF6"/>
    <w:rsid w:val="001B4043"/>
    <w:rsid w:val="001C7A89"/>
    <w:rsid w:val="001D4388"/>
    <w:rsid w:val="00254812"/>
    <w:rsid w:val="00276824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6DAB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1646F"/>
    <w:rsid w:val="00424203"/>
    <w:rsid w:val="00452493"/>
    <w:rsid w:val="00454E07"/>
    <w:rsid w:val="00472C5C"/>
    <w:rsid w:val="004969B2"/>
    <w:rsid w:val="004F1AAB"/>
    <w:rsid w:val="0050108D"/>
    <w:rsid w:val="00513081"/>
    <w:rsid w:val="00517901"/>
    <w:rsid w:val="00526683"/>
    <w:rsid w:val="005513F3"/>
    <w:rsid w:val="005709E0"/>
    <w:rsid w:val="00572E19"/>
    <w:rsid w:val="005961C8"/>
    <w:rsid w:val="005D6562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17DB"/>
    <w:rsid w:val="00712895"/>
    <w:rsid w:val="0075523D"/>
    <w:rsid w:val="00755E4D"/>
    <w:rsid w:val="00757357"/>
    <w:rsid w:val="00787D3A"/>
    <w:rsid w:val="00791B9D"/>
    <w:rsid w:val="00796081"/>
    <w:rsid w:val="007A6B6A"/>
    <w:rsid w:val="00825F8D"/>
    <w:rsid w:val="00834B71"/>
    <w:rsid w:val="0086445C"/>
    <w:rsid w:val="0086611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A76EA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069F8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D1117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4A7A51"/>
  <w15:docId w15:val="{AE45080C-325B-42AB-9A9C-0A5B642BB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ED1117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ED11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undocs.org/ru/S/RES/1244%20(1999)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CPR/C/SR.4094" TargetMode="External"/><Relationship Id="rId2" Type="http://schemas.openxmlformats.org/officeDocument/2006/relationships/hyperlink" Target="http://undocs.org/ru/CCPR/C/SR.4093" TargetMode="External"/><Relationship Id="rId1" Type="http://schemas.openxmlformats.org/officeDocument/2006/relationships/hyperlink" Target="http://undocs.org/ru/CCPR/C/SRB/4" TargetMode="External"/><Relationship Id="rId6" Type="http://schemas.openxmlformats.org/officeDocument/2006/relationships/hyperlink" Target="http://undocs.org/ru/CCPR/C/SRB/CO/3" TargetMode="External"/><Relationship Id="rId5" Type="http://schemas.openxmlformats.org/officeDocument/2006/relationships/hyperlink" Target="http://undocs.org/ru/CCPR/C/SRB/Q/4" TargetMode="External"/><Relationship Id="rId4" Type="http://schemas.openxmlformats.org/officeDocument/2006/relationships/hyperlink" Target="http://undocs.org/ru/CCPR/C/SRB/RQ/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120A07-FBAE-4E7F-B14F-FA38C025C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13</Pages>
  <Words>5017</Words>
  <Characters>35370</Characters>
  <Application>Microsoft Office Word</Application>
  <DocSecurity>0</DocSecurity>
  <Lines>643</Lines>
  <Paragraphs>172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CCPR/C/SRB/CO/4</vt:lpstr>
      <vt:lpstr>A/</vt:lpstr>
      <vt:lpstr>A/</vt:lpstr>
    </vt:vector>
  </TitlesOfParts>
  <Company>DCM</Company>
  <LinksUpToDate>false</LinksUpToDate>
  <CharactersWithSpaces>40215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CCPR/C/SRB/CO/4</dc:title>
  <dc:subject/>
  <dc:creator>Elena IZOTOVA</dc:creator>
  <cp:keywords/>
  <cp:lastModifiedBy>Elena Izotova</cp:lastModifiedBy>
  <cp:revision>3</cp:revision>
  <cp:lastPrinted>2024-05-28T08:26:00Z</cp:lastPrinted>
  <dcterms:created xsi:type="dcterms:W3CDTF">2024-05-28T08:26:00Z</dcterms:created>
  <dcterms:modified xsi:type="dcterms:W3CDTF">2024-05-28T08:27:00Z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