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E24A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E24A2" w:rsidP="006E24A2">
            <w:pPr>
              <w:jc w:val="right"/>
            </w:pPr>
            <w:r w:rsidRPr="006E24A2">
              <w:rPr>
                <w:sz w:val="40"/>
              </w:rPr>
              <w:t>CAT</w:t>
            </w:r>
            <w:r>
              <w:t>/C/64/2</w:t>
            </w:r>
          </w:p>
        </w:tc>
      </w:tr>
      <w:tr w:rsidR="002D5AAC" w:rsidRPr="00DA411D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6E24A2" w:rsidRDefault="006E24A2" w:rsidP="00F90E40">
            <w:pPr>
              <w:spacing w:before="240"/>
              <w:rPr>
                <w:lang w:val="en-US"/>
              </w:rPr>
            </w:pPr>
            <w:r w:rsidRPr="006E24A2">
              <w:rPr>
                <w:lang w:val="en-US"/>
              </w:rPr>
              <w:t>Distr.: General</w:t>
            </w:r>
          </w:p>
          <w:p w:rsidR="006E24A2" w:rsidRPr="006E24A2" w:rsidRDefault="006E24A2" w:rsidP="006E24A2">
            <w:pPr>
              <w:spacing w:line="240" w:lineRule="exact"/>
              <w:rPr>
                <w:lang w:val="en-US"/>
              </w:rPr>
            </w:pPr>
            <w:r w:rsidRPr="006E24A2">
              <w:rPr>
                <w:lang w:val="en-US"/>
              </w:rPr>
              <w:t>5 December 2018</w:t>
            </w:r>
          </w:p>
          <w:p w:rsidR="006E24A2" w:rsidRPr="006E24A2" w:rsidRDefault="006E24A2" w:rsidP="006E24A2">
            <w:pPr>
              <w:spacing w:line="240" w:lineRule="exact"/>
              <w:rPr>
                <w:lang w:val="en-US"/>
              </w:rPr>
            </w:pPr>
            <w:r w:rsidRPr="006E24A2">
              <w:rPr>
                <w:lang w:val="en-US"/>
              </w:rPr>
              <w:t>Russian</w:t>
            </w:r>
          </w:p>
          <w:p w:rsidR="006E24A2" w:rsidRPr="006E24A2" w:rsidRDefault="006E24A2" w:rsidP="006E24A2">
            <w:pPr>
              <w:spacing w:line="240" w:lineRule="exact"/>
              <w:rPr>
                <w:lang w:val="en-US"/>
              </w:rPr>
            </w:pPr>
            <w:r w:rsidRPr="006E24A2">
              <w:rPr>
                <w:lang w:val="en-US"/>
              </w:rPr>
              <w:t>Original: English</w:t>
            </w:r>
          </w:p>
        </w:tc>
      </w:tr>
    </w:tbl>
    <w:p w:rsidR="006E24A2" w:rsidRPr="00220036" w:rsidRDefault="006E24A2" w:rsidP="006E24A2">
      <w:pPr>
        <w:spacing w:before="120"/>
        <w:rPr>
          <w:b/>
          <w:bCs/>
          <w:sz w:val="24"/>
          <w:szCs w:val="24"/>
        </w:rPr>
      </w:pPr>
      <w:r w:rsidRPr="00220036">
        <w:rPr>
          <w:b/>
          <w:bCs/>
          <w:sz w:val="24"/>
          <w:szCs w:val="24"/>
        </w:rPr>
        <w:t>Комитет против пыток</w:t>
      </w:r>
    </w:p>
    <w:p w:rsidR="006E24A2" w:rsidRPr="00220036" w:rsidRDefault="006E24A2" w:rsidP="006E24A2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Доклад о последующих действиях по выполнению решений в связи с сообщениями, представленными</w:t>
      </w:r>
      <w:r w:rsidRPr="00220036">
        <w:rPr>
          <w:sz w:val="34"/>
          <w:szCs w:val="40"/>
          <w:lang w:val="ru-RU"/>
        </w:rPr>
        <w:br/>
      </w:r>
      <w:r>
        <w:rPr>
          <w:bCs/>
          <w:lang w:val="ru-RU"/>
        </w:rPr>
        <w:t>в соответствии со статьей 22 Конвенции</w:t>
      </w:r>
      <w:r w:rsidRPr="006E24A2">
        <w:rPr>
          <w:rStyle w:val="aa"/>
          <w:b w:val="0"/>
          <w:bCs/>
          <w:sz w:val="20"/>
          <w:vertAlign w:val="baseline"/>
          <w:lang w:val="ru-RU"/>
        </w:rPr>
        <w:footnoteReference w:customMarkFollows="1" w:id="1"/>
        <w:t>*</w:t>
      </w:r>
      <w:r>
        <w:rPr>
          <w:lang w:val="ru-RU"/>
        </w:rPr>
        <w:t xml:space="preserve"> </w:t>
      </w:r>
    </w:p>
    <w:p w:rsidR="006E24A2" w:rsidRPr="00220036" w:rsidRDefault="006E24A2" w:rsidP="006E24A2">
      <w:pPr>
        <w:pStyle w:val="H1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Cs/>
          <w:lang w:val="ru-RU"/>
        </w:rPr>
        <w:t>Введение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Настоящий доклад представляет собой подборку информации, полученной от государств-участников и заявителей, которая была обработана с шестьдесят третьей сессии Комитета против пыток (23 апреля – 18 мая 2018 года) и представлена в рамках процедуры последующих действий Комитета в связи с решениями, касающимися сообщений, представленных в соответствии со статьей 22 Конвенции</w:t>
      </w:r>
      <w:r w:rsidRPr="003444C4">
        <w:rPr>
          <w:rStyle w:val="aa"/>
          <w:lang w:val="ru-RU"/>
        </w:rPr>
        <w:footnoteReference w:id="2"/>
      </w:r>
      <w:r>
        <w:rPr>
          <w:lang w:val="ru-RU"/>
        </w:rPr>
        <w:t xml:space="preserve">. </w:t>
      </w:r>
    </w:p>
    <w:p w:rsidR="006E24A2" w:rsidRPr="009C33C9" w:rsidRDefault="006E24A2" w:rsidP="006E24A2">
      <w:pPr>
        <w:pStyle w:val="H1G"/>
      </w:pPr>
      <w:r>
        <w:rPr>
          <w:lang w:val="ru-RU"/>
        </w:rPr>
        <w:tab/>
        <w:t>A.</w:t>
      </w:r>
      <w:r>
        <w:rPr>
          <w:lang w:val="ru-RU"/>
        </w:rPr>
        <w:tab/>
      </w:r>
      <w:r>
        <w:rPr>
          <w:bCs/>
          <w:lang w:val="ru-RU"/>
        </w:rPr>
        <w:t>Сообщение № 327/2007</w:t>
      </w:r>
      <w:r w:rsidRPr="003444C4">
        <w:rPr>
          <w:rStyle w:val="aa"/>
          <w:b w:val="0"/>
          <w:bCs/>
          <w:lang w:val="ru-RU"/>
        </w:rPr>
        <w:footnoteReference w:id="3"/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5102"/>
      </w:tblGrid>
      <w:tr w:rsidR="006E24A2" w:rsidRPr="006E24A2" w:rsidTr="008A5611">
        <w:trPr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E24A2" w:rsidRPr="006E24A2" w:rsidRDefault="006E24A2" w:rsidP="006E24A2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6E24A2">
              <w:rPr>
                <w:i/>
                <w:iCs/>
                <w:sz w:val="16"/>
                <w:szCs w:val="16"/>
                <w:lang w:val="ru-RU"/>
              </w:rPr>
              <w:t>Буали против Канады</w:t>
            </w:r>
          </w:p>
        </w:tc>
      </w:tr>
      <w:tr w:rsidR="006E24A2" w:rsidRPr="00E202E0" w:rsidTr="008A5611">
        <w:trPr>
          <w:trHeight w:hRule="exact" w:val="113"/>
        </w:trPr>
        <w:tc>
          <w:tcPr>
            <w:tcW w:w="7370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6E24A2" w:rsidRPr="00E202E0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</w:p>
        </w:tc>
      </w:tr>
      <w:tr w:rsidR="006E24A2" w:rsidRPr="00E202E0" w:rsidTr="008A5611">
        <w:tc>
          <w:tcPr>
            <w:tcW w:w="2268" w:type="dxa"/>
            <w:shd w:val="clear" w:color="auto" w:fill="auto"/>
          </w:tcPr>
          <w:p w:rsidR="006E24A2" w:rsidRPr="00E202E0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Дата принятия решения:</w:t>
            </w:r>
          </w:p>
        </w:tc>
        <w:tc>
          <w:tcPr>
            <w:tcW w:w="5102" w:type="dxa"/>
            <w:shd w:val="clear" w:color="auto" w:fill="auto"/>
          </w:tcPr>
          <w:p w:rsidR="006E24A2" w:rsidRPr="00E202E0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14 ноября 2011 года</w:t>
            </w:r>
          </w:p>
        </w:tc>
      </w:tr>
      <w:tr w:rsidR="006E24A2" w:rsidRPr="00E202E0" w:rsidTr="008A5611">
        <w:tc>
          <w:tcPr>
            <w:tcW w:w="2268" w:type="dxa"/>
            <w:shd w:val="clear" w:color="auto" w:fill="auto"/>
          </w:tcPr>
          <w:p w:rsidR="006E24A2" w:rsidRPr="00E202E0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Нарушение:</w:t>
            </w:r>
          </w:p>
        </w:tc>
        <w:tc>
          <w:tcPr>
            <w:tcW w:w="5102" w:type="dxa"/>
            <w:shd w:val="clear" w:color="auto" w:fill="auto"/>
          </w:tcPr>
          <w:p w:rsidR="006E24A2" w:rsidRPr="00E202E0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статьи 3 и 22</w:t>
            </w:r>
          </w:p>
        </w:tc>
      </w:tr>
      <w:tr w:rsidR="006E24A2" w:rsidRPr="00220036" w:rsidTr="008A5611">
        <w:tc>
          <w:tcPr>
            <w:tcW w:w="2268" w:type="dxa"/>
            <w:shd w:val="clear" w:color="auto" w:fill="auto"/>
          </w:tcPr>
          <w:p w:rsidR="006E24A2" w:rsidRPr="00E202E0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Средство правовой защиты:</w:t>
            </w:r>
          </w:p>
        </w:tc>
        <w:tc>
          <w:tcPr>
            <w:tcW w:w="5102" w:type="dxa"/>
            <w:shd w:val="clear" w:color="auto" w:fill="auto"/>
          </w:tcPr>
          <w:p w:rsidR="006E24A2" w:rsidRPr="00220036" w:rsidRDefault="006E24A2" w:rsidP="00597272">
            <w:pPr>
              <w:pStyle w:val="SingleTxtG"/>
              <w:spacing w:before="40" w:line="220" w:lineRule="exact"/>
              <w:ind w:left="0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Комитет счел, что высылка заявителя государством-участником в Мексику представляла собой нарушение статей 3 и 22 Конвенции. Он обратился к государству-участнику с просьбой обеспечить в соответствии с его обязательствами по статье 14 Конвенции эффективное возмещение, включая: a) предоставление заявителю компенсации за нарушение его прав по статье 3; b)</w:t>
            </w:r>
            <w:r w:rsidR="00597272">
              <w:rPr>
                <w:lang w:val="ru-RU"/>
              </w:rPr>
              <w:t> </w:t>
            </w:r>
            <w:r>
              <w:rPr>
                <w:lang w:val="ru-RU"/>
              </w:rPr>
              <w:t xml:space="preserve">обеспечение ему как можно более полной реабилитации путем предоставления, среди прочего, медицинской и психологической помощи, социальных услуг и правовой помощи, включая возмещение ранее понесенных издержек, стоимости будущих услуг и расходов на юридические услуги; и с) пересмотр своей системы дипломатических гарантий в целях недопущения подобных нарушений в будущем. </w:t>
            </w:r>
          </w:p>
        </w:tc>
      </w:tr>
    </w:tbl>
    <w:p w:rsidR="006E24A2" w:rsidRPr="00220036" w:rsidRDefault="006E24A2" w:rsidP="006E24A2">
      <w:pPr>
        <w:pStyle w:val="SingleTxtG"/>
        <w:spacing w:before="240"/>
        <w:rPr>
          <w:lang w:val="ru-RU"/>
        </w:rPr>
      </w:pPr>
      <w:r>
        <w:rPr>
          <w:lang w:val="ru-RU"/>
        </w:rPr>
        <w:lastRenderedPageBreak/>
        <w:t>2.</w:t>
      </w:r>
      <w:r>
        <w:rPr>
          <w:lang w:val="ru-RU"/>
        </w:rPr>
        <w:tab/>
        <w:t>18 июля 2018 года адвокат заявителя вновь обратился к Комитету с просьбой вмешаться, чтобы обеспечить выполнение Канадой решения, принятого Комитетом в пользу заявителя. Адвокат вновь заявил, что это решение было проигнорировано как предыдущим, так и нынешним правительствами государства-участника, несмотря на неоднократные напоминания</w:t>
      </w:r>
      <w:r w:rsidRPr="003444C4">
        <w:rPr>
          <w:rStyle w:val="aa"/>
          <w:lang w:val="ru-RU"/>
        </w:rPr>
        <w:footnoteReference w:id="4"/>
      </w:r>
      <w:r>
        <w:rPr>
          <w:lang w:val="ru-RU"/>
        </w:rPr>
        <w:t xml:space="preserve">. Он заявил, что отсутствие средств правовой защиты для заявителя и необходимого пересмотра системы дипломатических гарантий подрывают репутацию Комитета и доверие к нему.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3. </w:t>
      </w:r>
      <w:r>
        <w:rPr>
          <w:lang w:val="ru-RU"/>
        </w:rPr>
        <w:tab/>
        <w:t xml:space="preserve">Подчеркивая остроту ситуации, в которой оказался заявитель, учитывая его возраст (74 года) и серьезные последствия актов пыток, которым он подвергался в Мексике после его высылки из Канады, адвокат заявителя решительно выразил несогласие со сложившимся положением.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4. </w:t>
      </w:r>
      <w:r>
        <w:rPr>
          <w:lang w:val="ru-RU"/>
        </w:rPr>
        <w:tab/>
        <w:t>Комитет постановил продолжить диалог о последующих действиях и просить о проведении встречи в ходе его шестьдесят пятой сессии (12 ноября</w:t>
      </w:r>
      <w:r w:rsidRPr="006E24A2">
        <w:rPr>
          <w:lang w:val="ru-RU"/>
        </w:rPr>
        <w:t xml:space="preserve"> </w:t>
      </w:r>
      <w:r>
        <w:rPr>
          <w:lang w:val="ru-RU"/>
        </w:rPr>
        <w:t>–</w:t>
      </w:r>
      <w:r w:rsidRPr="006E24A2">
        <w:rPr>
          <w:lang w:val="ru-RU"/>
        </w:rPr>
        <w:t xml:space="preserve"> </w:t>
      </w:r>
      <w:r>
        <w:rPr>
          <w:lang w:val="ru-RU"/>
        </w:rPr>
        <w:t>7 декабря 2018</w:t>
      </w:r>
      <w:r>
        <w:rPr>
          <w:lang w:val="en-US"/>
        </w:rPr>
        <w:t> </w:t>
      </w:r>
      <w:r>
        <w:rPr>
          <w:lang w:val="ru-RU"/>
        </w:rPr>
        <w:t xml:space="preserve">года) с одним из сотрудников Постоянного представительства Канады при Отделении Организации Объединенных Наций и других международных организациях в Женеве для выяснения вопроса о том, какие меры приняты в целях выполнения решения Комитета по данному делу после принятия Закона о международной передаче правонарушителей. </w:t>
      </w:r>
    </w:p>
    <w:p w:rsidR="006E24A2" w:rsidRPr="009C33C9" w:rsidRDefault="006E24A2" w:rsidP="006E24A2">
      <w:pPr>
        <w:pStyle w:val="H1G"/>
      </w:pPr>
      <w:r>
        <w:rPr>
          <w:lang w:val="ru-RU"/>
        </w:rPr>
        <w:tab/>
        <w:t>B.</w:t>
      </w:r>
      <w:r>
        <w:rPr>
          <w:lang w:val="ru-RU"/>
        </w:rPr>
        <w:tab/>
      </w:r>
      <w:r>
        <w:rPr>
          <w:bCs/>
          <w:lang w:val="ru-RU"/>
        </w:rPr>
        <w:t>Сообщение № 477/2011</w:t>
      </w:r>
      <w:r w:rsidRPr="003444C4">
        <w:rPr>
          <w:rStyle w:val="aa"/>
          <w:b w:val="0"/>
          <w:bCs/>
          <w:lang w:val="ru-RU"/>
        </w:rPr>
        <w:footnoteReference w:id="5"/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5102"/>
      </w:tblGrid>
      <w:tr w:rsidR="006E24A2" w:rsidRPr="006E24A2" w:rsidTr="008A5611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E24A2" w:rsidRPr="006E24A2" w:rsidRDefault="006E24A2" w:rsidP="006E24A2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6E24A2">
              <w:rPr>
                <w:i/>
                <w:iCs/>
                <w:sz w:val="16"/>
                <w:szCs w:val="16"/>
                <w:lang w:val="ru-RU"/>
              </w:rPr>
              <w:t>Ааррас против Марокко</w:t>
            </w:r>
          </w:p>
        </w:tc>
      </w:tr>
      <w:tr w:rsidR="006E24A2" w:rsidRPr="00D0162E" w:rsidTr="008A5611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6E24A2" w:rsidRPr="00D0162E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Дата принятия решения: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</w:tcPr>
          <w:p w:rsidR="006E24A2" w:rsidRPr="00D0162E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19 мая 2014 года</w:t>
            </w:r>
          </w:p>
        </w:tc>
      </w:tr>
      <w:tr w:rsidR="006E24A2" w:rsidRPr="00D0162E" w:rsidTr="008A5611">
        <w:tc>
          <w:tcPr>
            <w:tcW w:w="2268" w:type="dxa"/>
            <w:shd w:val="clear" w:color="auto" w:fill="auto"/>
          </w:tcPr>
          <w:p w:rsidR="006E24A2" w:rsidRPr="00D0162E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Нарушение:</w:t>
            </w:r>
          </w:p>
        </w:tc>
        <w:tc>
          <w:tcPr>
            <w:tcW w:w="5103" w:type="dxa"/>
            <w:shd w:val="clear" w:color="auto" w:fill="auto"/>
          </w:tcPr>
          <w:p w:rsidR="006E24A2" w:rsidRPr="00D0162E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пункт 1 статьи 2, статьи 11–13 и 15</w:t>
            </w:r>
          </w:p>
        </w:tc>
      </w:tr>
      <w:tr w:rsidR="006E24A2" w:rsidRPr="00220036" w:rsidTr="008A5611">
        <w:tc>
          <w:tcPr>
            <w:tcW w:w="2268" w:type="dxa"/>
            <w:shd w:val="clear" w:color="auto" w:fill="auto"/>
          </w:tcPr>
          <w:p w:rsidR="006E24A2" w:rsidRPr="00D0162E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Средство правовой защиты:</w:t>
            </w:r>
          </w:p>
        </w:tc>
        <w:tc>
          <w:tcPr>
            <w:tcW w:w="5103" w:type="dxa"/>
            <w:shd w:val="clear" w:color="auto" w:fill="auto"/>
          </w:tcPr>
          <w:p w:rsidR="006E24A2" w:rsidRPr="00220036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Комитет обратился к государству-участнику с настоятельным призывом сообщить Комитету в течение 90 дней с даты препровождения решения о мерах, принятых им в соответствии с замечаниями, в том числе о возбуждении беспристрастного и тщательного расследования утверждений заявителя о пытках. Такое расследование должно включать проведение медицинских осмотров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      </w:r>
          </w:p>
        </w:tc>
      </w:tr>
    </w:tbl>
    <w:p w:rsidR="006E24A2" w:rsidRPr="00220036" w:rsidRDefault="006E24A2" w:rsidP="006E24A2">
      <w:pPr>
        <w:pStyle w:val="SingleTxtG"/>
        <w:spacing w:before="240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В свете отсутствия в последнее время обновленной информации от государства-участника о выполнении вышеупомянутого решения</w:t>
      </w:r>
      <w:r w:rsidR="00DA411D">
        <w:rPr>
          <w:lang w:val="ru-RU"/>
        </w:rPr>
        <w:t xml:space="preserve"> Комитет обратился с просьбой о </w:t>
      </w:r>
      <w:r>
        <w:rPr>
          <w:lang w:val="ru-RU"/>
        </w:rPr>
        <w:t>встрече, намечен</w:t>
      </w:r>
      <w:r w:rsidR="00DA411D">
        <w:rPr>
          <w:lang w:val="ru-RU"/>
        </w:rPr>
        <w:t>н</w:t>
      </w:r>
      <w:r>
        <w:rPr>
          <w:lang w:val="ru-RU"/>
        </w:rPr>
        <w:t xml:space="preserve">ой на 3 августа 2018 года, с сотрудником Постоянного представительства Марокко при Отделении Организации Объединенных Наций и других международных организациях в Женеве для обсуждения мер, которые власти </w:t>
      </w:r>
      <w:r>
        <w:rPr>
          <w:lang w:val="ru-RU"/>
        </w:rPr>
        <w:lastRenderedPageBreak/>
        <w:t xml:space="preserve">государства-участника могли бы принять с целью выполнения решения Комитета по настоящему делу. Однако ни на эту просьбу, ни на напоминание о ней Комитет ответа не получил.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6. </w:t>
      </w:r>
      <w:r>
        <w:rPr>
          <w:lang w:val="ru-RU"/>
        </w:rPr>
        <w:tab/>
        <w:t xml:space="preserve">Комитет постановил продолжить диалог о последующих действиях и направить письмо с напоминанием о просьбе прислать замечания государства-участника относительно выполнения решения Комитета по настоящему делу. </w:t>
      </w:r>
    </w:p>
    <w:p w:rsidR="006E24A2" w:rsidRPr="009C33C9" w:rsidRDefault="006E24A2" w:rsidP="006E24A2">
      <w:pPr>
        <w:pStyle w:val="H1G"/>
      </w:pPr>
      <w:r>
        <w:rPr>
          <w:lang w:val="ru-RU"/>
        </w:rPr>
        <w:tab/>
        <w:t xml:space="preserve">C. </w:t>
      </w:r>
      <w:r>
        <w:rPr>
          <w:lang w:val="ru-RU"/>
        </w:rPr>
        <w:tab/>
      </w:r>
      <w:r>
        <w:rPr>
          <w:bCs/>
          <w:lang w:val="ru-RU"/>
        </w:rPr>
        <w:t>Сообщение № 500/2012</w:t>
      </w:r>
      <w:r w:rsidRPr="003444C4">
        <w:rPr>
          <w:rStyle w:val="aa"/>
          <w:b w:val="0"/>
          <w:bCs/>
          <w:lang w:val="ru-RU"/>
        </w:rPr>
        <w:footnoteReference w:id="6"/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4960"/>
      </w:tblGrid>
      <w:tr w:rsidR="006E24A2" w:rsidRPr="006E24A2" w:rsidTr="008A5611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E24A2" w:rsidRPr="006E24A2" w:rsidRDefault="006E24A2" w:rsidP="006E24A2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  <w:lang w:val="ru-RU"/>
              </w:rPr>
            </w:pPr>
            <w:r w:rsidRPr="006E24A2">
              <w:rPr>
                <w:i/>
                <w:iCs/>
                <w:sz w:val="16"/>
                <w:szCs w:val="16"/>
                <w:lang w:val="ru-RU"/>
              </w:rPr>
              <w:t>Рамирес Мартинес и др. против Мексики</w:t>
            </w:r>
          </w:p>
        </w:tc>
      </w:tr>
      <w:tr w:rsidR="006E24A2" w:rsidRPr="00D0162E" w:rsidTr="008A5611"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6E24A2" w:rsidRPr="00D0162E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Дата принятия решения:</w:t>
            </w:r>
          </w:p>
        </w:tc>
        <w:tc>
          <w:tcPr>
            <w:tcW w:w="4961" w:type="dxa"/>
            <w:tcBorders>
              <w:top w:val="single" w:sz="12" w:space="0" w:color="auto"/>
            </w:tcBorders>
            <w:shd w:val="clear" w:color="auto" w:fill="auto"/>
          </w:tcPr>
          <w:p w:rsidR="006E24A2" w:rsidRPr="00D0162E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4 августа 2015 года</w:t>
            </w:r>
          </w:p>
        </w:tc>
      </w:tr>
      <w:tr w:rsidR="006E24A2" w:rsidRPr="00220036" w:rsidTr="008A5611">
        <w:tc>
          <w:tcPr>
            <w:tcW w:w="2410" w:type="dxa"/>
            <w:shd w:val="clear" w:color="auto" w:fill="auto"/>
          </w:tcPr>
          <w:p w:rsidR="006E24A2" w:rsidRPr="00D0162E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Нарушение:</w:t>
            </w:r>
          </w:p>
        </w:tc>
        <w:tc>
          <w:tcPr>
            <w:tcW w:w="4961" w:type="dxa"/>
            <w:shd w:val="clear" w:color="auto" w:fill="auto"/>
          </w:tcPr>
          <w:p w:rsidR="006E24A2" w:rsidRPr="00220036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статья 1, пункт 1 статьи 2, статьи 12–15 и 22</w:t>
            </w:r>
          </w:p>
        </w:tc>
      </w:tr>
      <w:tr w:rsidR="006E24A2" w:rsidRPr="00220036" w:rsidTr="008A5611">
        <w:trPr>
          <w:trHeight w:val="2334"/>
        </w:trPr>
        <w:tc>
          <w:tcPr>
            <w:tcW w:w="2410" w:type="dxa"/>
            <w:shd w:val="clear" w:color="auto" w:fill="auto"/>
          </w:tcPr>
          <w:p w:rsidR="006E24A2" w:rsidRPr="00D0162E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Средство правовой защиты:</w:t>
            </w:r>
          </w:p>
        </w:tc>
        <w:tc>
          <w:tcPr>
            <w:tcW w:w="4961" w:type="dxa"/>
            <w:shd w:val="clear" w:color="auto" w:fill="auto"/>
          </w:tcPr>
          <w:p w:rsidR="006E24A2" w:rsidRPr="00220036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Комитет настоятельно призвал государство-участник: а)</w:t>
            </w:r>
            <w:r>
              <w:rPr>
                <w:lang w:val="en-US"/>
              </w:rPr>
              <w:t> </w:t>
            </w:r>
            <w:r>
              <w:rPr>
                <w:lang w:val="ru-RU"/>
              </w:rPr>
              <w:t xml:space="preserve">возбудить тщательное и эффективное расследование актов пыток; b) обеспечить уголовное преследование, осуждение и соответствующее наказание лиц, признанных виновными в совершении этих нарушений; с) распорядиться о немедленном освобождении заявителей; и d) назначить справедливую и надлежащую компенсацию заявителям и их родственникам и обеспечить их реабилитацию. Комитет также вновь заявил о необходимости отмены в национальном законодательстве положения о превентивном заключении и принятия мер к тому, чтобы вооруженные силы не занимались обеспечением законности и порядка. </w:t>
            </w:r>
          </w:p>
        </w:tc>
      </w:tr>
    </w:tbl>
    <w:p w:rsidR="006E24A2" w:rsidRPr="00220036" w:rsidRDefault="006E24A2" w:rsidP="006E24A2">
      <w:pPr>
        <w:pStyle w:val="SingleTxtG"/>
        <w:spacing w:before="240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 xml:space="preserve">Учитывая отсутствие обновленной информации о мерах по выполнению решения Комитета по настоящему делу, которая должна была поступить от национальных органов власти к 14 июля 2018 года в соответствии с договоренностью, достигнутой в ходе встречи от 14 мая 2018 года между Председателем Комитета и Постоянным представителем Мексики при Отделении Организации Объединенных Наций и других международных организациях в Женеве, Комитет 31 июля 2018 года направил напоминание о просьбе прислать замечания государства-участника.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 xml:space="preserve">Комитет постановил продолжить диалог о последующих действиях и направить письмо с напоминанием о просьбе прислать замечания государства-участника относительно выполнения решения Комитета по настоящему делу. </w:t>
      </w:r>
    </w:p>
    <w:p w:rsidR="006E24A2" w:rsidRPr="009C33C9" w:rsidRDefault="006E24A2" w:rsidP="006E24A2">
      <w:pPr>
        <w:pStyle w:val="H1G"/>
      </w:pPr>
      <w:r>
        <w:rPr>
          <w:lang w:val="ru-RU"/>
        </w:rPr>
        <w:tab/>
        <w:t xml:space="preserve">D. </w:t>
      </w:r>
      <w:r>
        <w:rPr>
          <w:lang w:val="ru-RU"/>
        </w:rPr>
        <w:tab/>
      </w:r>
      <w:r>
        <w:rPr>
          <w:bCs/>
          <w:lang w:val="ru-RU"/>
        </w:rPr>
        <w:t>Сообщение № 531/2012</w:t>
      </w:r>
      <w:r>
        <w:rPr>
          <w:lang w:val="ru-RU"/>
        </w:rPr>
        <w:t xml:space="preserve">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5102"/>
      </w:tblGrid>
      <w:tr w:rsidR="006E24A2" w:rsidRPr="006E24A2" w:rsidTr="008A5611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E24A2" w:rsidRPr="006E24A2" w:rsidRDefault="006E24A2" w:rsidP="006E24A2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6E24A2">
              <w:rPr>
                <w:i/>
                <w:iCs/>
                <w:sz w:val="16"/>
                <w:szCs w:val="16"/>
                <w:lang w:val="ru-RU"/>
              </w:rPr>
              <w:t>Л. А.</w:t>
            </w:r>
            <w:r w:rsidRPr="006E24A2">
              <w:rPr>
                <w:sz w:val="16"/>
                <w:szCs w:val="16"/>
                <w:lang w:val="ru-RU"/>
              </w:rPr>
              <w:t xml:space="preserve"> </w:t>
            </w:r>
            <w:r w:rsidRPr="006E24A2">
              <w:rPr>
                <w:i/>
                <w:iCs/>
                <w:sz w:val="16"/>
                <w:szCs w:val="16"/>
                <w:lang w:val="ru-RU"/>
              </w:rPr>
              <w:t>против Алжира</w:t>
            </w:r>
            <w:r w:rsidRPr="006E24A2">
              <w:rPr>
                <w:sz w:val="16"/>
                <w:szCs w:val="16"/>
                <w:lang w:val="ru-RU"/>
              </w:rPr>
              <w:t xml:space="preserve"> </w:t>
            </w:r>
          </w:p>
        </w:tc>
      </w:tr>
      <w:tr w:rsidR="006E24A2" w:rsidRPr="00D0162E" w:rsidTr="008A5611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6E24A2" w:rsidRPr="00D0162E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Дата принятия решения: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</w:tcPr>
          <w:p w:rsidR="006E24A2" w:rsidRPr="00D0162E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 xml:space="preserve">12 мая 2016 года </w:t>
            </w:r>
          </w:p>
        </w:tc>
      </w:tr>
      <w:tr w:rsidR="006E24A2" w:rsidRPr="00D0162E" w:rsidTr="006E24A2">
        <w:tc>
          <w:tcPr>
            <w:tcW w:w="2268" w:type="dxa"/>
            <w:tcBorders>
              <w:bottom w:val="nil"/>
            </w:tcBorders>
            <w:shd w:val="clear" w:color="auto" w:fill="auto"/>
          </w:tcPr>
          <w:p w:rsidR="006E24A2" w:rsidRPr="00D0162E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Нарушение:</w:t>
            </w:r>
          </w:p>
        </w:tc>
        <w:tc>
          <w:tcPr>
            <w:tcW w:w="5103" w:type="dxa"/>
            <w:tcBorders>
              <w:bottom w:val="nil"/>
            </w:tcBorders>
            <w:shd w:val="clear" w:color="auto" w:fill="auto"/>
          </w:tcPr>
          <w:p w:rsidR="006E24A2" w:rsidRPr="00D0162E" w:rsidRDefault="00DA411D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с</w:t>
            </w:r>
            <w:r w:rsidR="006E24A2">
              <w:rPr>
                <w:lang w:val="ru-RU"/>
              </w:rPr>
              <w:t xml:space="preserve">татья 13 </w:t>
            </w:r>
          </w:p>
        </w:tc>
      </w:tr>
      <w:tr w:rsidR="006E24A2" w:rsidRPr="00220036" w:rsidTr="006E24A2"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:rsidR="006E24A2" w:rsidRPr="00D0162E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Средство правовой защиты:</w:t>
            </w:r>
          </w:p>
        </w:tc>
        <w:tc>
          <w:tcPr>
            <w:tcW w:w="5103" w:type="dxa"/>
            <w:tcBorders>
              <w:top w:val="nil"/>
              <w:bottom w:val="nil"/>
            </w:tcBorders>
            <w:shd w:val="clear" w:color="auto" w:fill="auto"/>
          </w:tcPr>
          <w:p w:rsidR="006E24A2" w:rsidRPr="00220036" w:rsidRDefault="006E24A2" w:rsidP="00DA411D">
            <w:pPr>
              <w:pStyle w:val="SingleTxtG"/>
              <w:spacing w:before="40" w:line="220" w:lineRule="exact"/>
              <w:ind w:left="0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Комитет сделал вывод о том, что государство-участник не выполнило своих обязанностей в соответствии со статьей 13 Конвенции по обеспечению права заявителя на</w:t>
            </w:r>
            <w:r w:rsidR="00DA411D">
              <w:rPr>
                <w:lang w:val="ru-RU"/>
              </w:rPr>
              <w:t> </w:t>
            </w:r>
            <w:r>
              <w:rPr>
                <w:lang w:val="ru-RU"/>
              </w:rPr>
              <w:t xml:space="preserve">подачу жалобы, касающейся его предполагаемого запугивания и угроз в его адрес в качестве судьи при исполнении своих функций, и обратился к государству-участнику с настоятельным призывом: а) провести независимое, транспарентное и эффективное расследование событий, о которых идет речь; b) принять </w:t>
            </w:r>
            <w:r>
              <w:rPr>
                <w:lang w:val="ru-RU"/>
              </w:rPr>
              <w:lastRenderedPageBreak/>
              <w:t xml:space="preserve">все необходимые меры по предупреждению любых угроз либо актов насилия, которые могут быть направлены против заявителя и его родственников, в частности в результате подачи настоящей жалобы; и с) сообщить Комитету в течение 90 дней с даты препровождения решения о мерах, принятых им в ответ на соображения, изложенные в решении Комитета. </w:t>
            </w:r>
          </w:p>
        </w:tc>
      </w:tr>
      <w:tr w:rsidR="006E24A2" w:rsidRPr="00220036" w:rsidTr="006E24A2">
        <w:tc>
          <w:tcPr>
            <w:tcW w:w="2268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E24A2" w:rsidRDefault="006E24A2" w:rsidP="006E24A2">
            <w:pPr>
              <w:pStyle w:val="SingleTxtG"/>
              <w:spacing w:after="0" w:line="20" w:lineRule="exact"/>
              <w:ind w:left="0" w:right="113"/>
              <w:jc w:val="left"/>
              <w:rPr>
                <w:lang w:val="ru-RU"/>
              </w:rPr>
            </w:pPr>
          </w:p>
        </w:tc>
        <w:tc>
          <w:tcPr>
            <w:tcW w:w="5103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E24A2" w:rsidRDefault="006E24A2" w:rsidP="006E24A2">
            <w:pPr>
              <w:pStyle w:val="SingleTxtG"/>
              <w:spacing w:after="0" w:line="20" w:lineRule="exact"/>
              <w:ind w:left="0" w:right="113"/>
              <w:jc w:val="left"/>
              <w:rPr>
                <w:lang w:val="ru-RU"/>
              </w:rPr>
            </w:pPr>
          </w:p>
        </w:tc>
      </w:tr>
    </w:tbl>
    <w:p w:rsidR="006E24A2" w:rsidRPr="00220036" w:rsidRDefault="006E24A2" w:rsidP="006E24A2">
      <w:pPr>
        <w:pStyle w:val="SingleTxtG"/>
        <w:spacing w:before="240"/>
        <w:rPr>
          <w:lang w:val="ru-RU"/>
        </w:rPr>
      </w:pPr>
      <w:r>
        <w:rPr>
          <w:lang w:val="ru-RU"/>
        </w:rPr>
        <w:t xml:space="preserve">9. </w:t>
      </w:r>
      <w:r>
        <w:rPr>
          <w:lang w:val="ru-RU"/>
        </w:rPr>
        <w:tab/>
        <w:t xml:space="preserve">30 июня 2017 года заявитель сообщил, что государство-участник игнорирует рекомендации Комитета, отметив при этом отсутствие расследования предполагаемых актов пыток и запугивания, и просил Комитет уполномочить его Докладчика по вопросу о последующих действиях в связи с решениями, принятыми по статье 22, обратиться с этим к государству-участнику в целях выполнения решения Комитета по настоящему делу, а также предоставить ему в случае необходимости правовую помощь.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10. </w:t>
      </w:r>
      <w:r>
        <w:rPr>
          <w:lang w:val="ru-RU"/>
        </w:rPr>
        <w:tab/>
        <w:t xml:space="preserve">27 июля 2018 года представленные заявителем материалы были препровождены государству-участнику с просьбой высказать замечания в течение 30 дней (к 27 августа 2018 года).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11. </w:t>
      </w:r>
      <w:r>
        <w:rPr>
          <w:lang w:val="ru-RU"/>
        </w:rPr>
        <w:tab/>
        <w:t xml:space="preserve">Комитет постановил продолжить диалог о последующих действиях и рассмотреть дальнейшие меры в свете информации, которая будет получена от государства-участника. </w:t>
      </w:r>
    </w:p>
    <w:p w:rsidR="006E24A2" w:rsidRPr="009C33C9" w:rsidRDefault="006E24A2" w:rsidP="006E24A2">
      <w:pPr>
        <w:pStyle w:val="H1G"/>
      </w:pPr>
      <w:r>
        <w:rPr>
          <w:lang w:val="ru-RU"/>
        </w:rPr>
        <w:tab/>
        <w:t>E.</w:t>
      </w:r>
      <w:r>
        <w:rPr>
          <w:lang w:val="ru-RU"/>
        </w:rPr>
        <w:tab/>
      </w:r>
      <w:r>
        <w:rPr>
          <w:bCs/>
          <w:lang w:val="ru-RU"/>
        </w:rPr>
        <w:t>Сообщение № 606/2014</w:t>
      </w:r>
      <w:r w:rsidRPr="003444C4">
        <w:rPr>
          <w:rStyle w:val="aa"/>
          <w:b w:val="0"/>
          <w:bCs/>
          <w:lang w:val="ru-RU"/>
        </w:rPr>
        <w:footnoteReference w:id="7"/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6E24A2" w:rsidRPr="006E24A2" w:rsidTr="008A5611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E24A2" w:rsidRPr="006E24A2" w:rsidRDefault="006E24A2" w:rsidP="006E24A2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6E24A2">
              <w:rPr>
                <w:i/>
                <w:iCs/>
                <w:sz w:val="16"/>
                <w:szCs w:val="16"/>
                <w:lang w:val="ru-RU"/>
              </w:rPr>
              <w:t>Асфари против Марокко</w:t>
            </w:r>
            <w:r w:rsidRPr="006E24A2">
              <w:rPr>
                <w:sz w:val="16"/>
                <w:szCs w:val="16"/>
                <w:lang w:val="ru-RU"/>
              </w:rPr>
              <w:t xml:space="preserve"> </w:t>
            </w:r>
          </w:p>
        </w:tc>
      </w:tr>
      <w:tr w:rsidR="006E24A2" w:rsidRPr="00AE3102" w:rsidTr="008A5611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6E24A2" w:rsidRPr="00AE3102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Дата принятия решения: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</w:tcPr>
          <w:p w:rsidR="006E24A2" w:rsidRPr="00AE3102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 xml:space="preserve">15 ноября 2016 года </w:t>
            </w:r>
          </w:p>
        </w:tc>
      </w:tr>
      <w:tr w:rsidR="006E24A2" w:rsidRPr="00AE3102" w:rsidTr="008A5611">
        <w:tc>
          <w:tcPr>
            <w:tcW w:w="2268" w:type="dxa"/>
            <w:shd w:val="clear" w:color="auto" w:fill="auto"/>
          </w:tcPr>
          <w:p w:rsidR="006E24A2" w:rsidRPr="00AE3102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Нарушение:</w:t>
            </w:r>
          </w:p>
        </w:tc>
        <w:tc>
          <w:tcPr>
            <w:tcW w:w="5103" w:type="dxa"/>
            <w:shd w:val="clear" w:color="auto" w:fill="auto"/>
          </w:tcPr>
          <w:p w:rsidR="006E24A2" w:rsidRPr="00AE3102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статьи 1 и 12–16</w:t>
            </w:r>
          </w:p>
        </w:tc>
      </w:tr>
      <w:tr w:rsidR="006E24A2" w:rsidRPr="00220036" w:rsidTr="008A5611">
        <w:trPr>
          <w:trHeight w:val="3584"/>
        </w:trPr>
        <w:tc>
          <w:tcPr>
            <w:tcW w:w="2268" w:type="dxa"/>
            <w:shd w:val="clear" w:color="auto" w:fill="auto"/>
          </w:tcPr>
          <w:p w:rsidR="006E24A2" w:rsidRPr="00AE3102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Средство правовой защиты:</w:t>
            </w:r>
          </w:p>
        </w:tc>
        <w:tc>
          <w:tcPr>
            <w:tcW w:w="5103" w:type="dxa"/>
            <w:shd w:val="clear" w:color="auto" w:fill="auto"/>
          </w:tcPr>
          <w:p w:rsidR="006E24A2" w:rsidRPr="00220036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>Комитет полагал, что государство-участник обязано: a)</w:t>
            </w:r>
            <w:r>
              <w:rPr>
                <w:lang w:val="en-US"/>
              </w:rPr>
              <w:t> </w:t>
            </w:r>
            <w:r>
              <w:rPr>
                <w:lang w:val="ru-RU"/>
              </w:rPr>
              <w:t>предоставить заявителю средство правовой защиты, включая справедливую и надлежащую компенсацию и средства для как можно более полной реабилитации; b)</w:t>
            </w:r>
            <w:r>
              <w:rPr>
                <w:lang w:val="en-US"/>
              </w:rPr>
              <w:t> </w:t>
            </w:r>
            <w:r>
              <w:rPr>
                <w:lang w:val="ru-RU"/>
              </w:rPr>
              <w:t xml:space="preserve">возбудить беспристрастное и тщательное расследование предполагаемых событий в полном соответствии с требованиями Стамбульского протокола с целью установления ответственности и привлечения к суду виновников такого обращения с заявителем; </w:t>
            </w:r>
            <w:r>
              <w:rPr>
                <w:lang w:val="ru-RU"/>
              </w:rPr>
              <w:br/>
              <w:t>и c) воздерживаться от любого рода давления, запугиваний или репрессий в отношении физической или психической неприкосновенности заявителя или его родственников, что в противном случае будет считаться нарушением обязательств государства-участника по Конвенции добросовестно сотрудничать с Комитетом, содействовать осуществлению положений Конвенции и разрешать семейные свидания с заявителем в тюрьме.</w:t>
            </w:r>
          </w:p>
        </w:tc>
      </w:tr>
    </w:tbl>
    <w:p w:rsidR="006E24A2" w:rsidRPr="00220036" w:rsidRDefault="006E24A2" w:rsidP="006E24A2">
      <w:pPr>
        <w:pStyle w:val="SingleTxtG"/>
        <w:spacing w:before="240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6 июля 2018 года организация Action by Christians for the Abolition of Torture («Действия христиан за отмену пыток» (Франция)) и Международная служба прав человека призвали Комитет обратиться к государству-участнику с просьбой о принятии мер защиты в целях предотвращения</w:t>
      </w:r>
      <w:r w:rsidRPr="00BB0F51">
        <w:rPr>
          <w:lang w:val="ru-RU"/>
        </w:rPr>
        <w:t xml:space="preserve"> </w:t>
      </w:r>
      <w:r>
        <w:rPr>
          <w:lang w:val="ru-RU"/>
        </w:rPr>
        <w:t xml:space="preserve">актов мести в отношении заявителя и обеспечения заявителю правовых средств от них, а также предотвращения дальнейших нарушений Конвенции. Адвокаты заявителя сообщили, что г-н Асфари неоднократно подвергался репрессиям после того, как его осуждение было оставлено в силе </w:t>
      </w:r>
      <w:r>
        <w:rPr>
          <w:lang w:val="ru-RU"/>
        </w:rPr>
        <w:lastRenderedPageBreak/>
        <w:t>гражданским апелляционным судом в июле 2017 года на основании силой полученных у него признательных показаний, которые он и другие обвиняемые подписали под принуждением. Кроме того, не проведено тщательного и беспристрастного расследования утверждений о применении пыток.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13. </w:t>
      </w:r>
      <w:r>
        <w:rPr>
          <w:lang w:val="ru-RU"/>
        </w:rPr>
        <w:tab/>
        <w:t xml:space="preserve">Комитет был также проинформирован о том, что с октября 2016 года жене </w:t>
      </w:r>
      <w:r>
        <w:rPr>
          <w:lang w:val="ru-RU"/>
        </w:rPr>
        <w:br/>
        <w:t xml:space="preserve">г-на Асфари, г-же Манжэн-Асфари, было четыре раза отказано во въезде в Марокко, и с тех пор она не может встретиться с мужем. В период с 18 апреля по 17 мая 2018 года г-жа Манжэн-Асфари объявила голодовку в знак протеста против того, что власти </w:t>
      </w:r>
      <w:r w:rsidR="00597272">
        <w:rPr>
          <w:lang w:val="ru-RU"/>
        </w:rPr>
        <w:br/>
      </w:r>
      <w:r>
        <w:rPr>
          <w:lang w:val="ru-RU"/>
        </w:rPr>
        <w:t>по-прежнему отказывают ей в разрешении въехать на территорию Марокко и посетить ее мужа, которого содержат под стражей.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14. </w:t>
      </w:r>
      <w:r>
        <w:rPr>
          <w:lang w:val="ru-RU"/>
        </w:rPr>
        <w:tab/>
        <w:t xml:space="preserve">Учитывая серьезность утверждений, Докладчик Комитета по вопросу о репрессиях и Докладчик по вопросу о последующих действиях в связи с решениями, принятыми по статье 22, направили государству-участнику письмо 13 июля 2018 года, в котором к государству-участнику обращена просьба представить к 25 июля 2018 года разъяснения в отношении нынешнего положения г-на Асфари и посещений его родственниками в тюрьме. В соответствии с решением Комитета государству-участнику было предложено воздержаться от любых видов наказания или мести в отношении г-на Асфари и его родственников, принять необходимые меры защиты в целях обеспечения физической и психической неприкосновенности заявителя, его родственников и их представителей в соответствии со статьями 13 и 19 Руководящих принципов по борьбе с запугиванием и репрессиями (Руководящие принципы </w:t>
      </w:r>
      <w:r>
        <w:rPr>
          <w:lang w:val="ru-RU"/>
        </w:rPr>
        <w:br/>
        <w:t xml:space="preserve">Сан-Хосе), а также выполнить в целом рекомендации Комитета, содержащиеся в вышеупомянутом решении. </w:t>
      </w:r>
    </w:p>
    <w:p w:rsidR="006E24A2" w:rsidRPr="00220036" w:rsidRDefault="006E24A2" w:rsidP="006E24A2">
      <w:pPr>
        <w:pStyle w:val="SingleTxtG"/>
        <w:keepNext/>
        <w:keepLines/>
        <w:rPr>
          <w:lang w:val="ru-RU"/>
        </w:rPr>
      </w:pPr>
      <w:r>
        <w:rPr>
          <w:lang w:val="ru-RU"/>
        </w:rPr>
        <w:t xml:space="preserve">15. </w:t>
      </w:r>
      <w:r>
        <w:rPr>
          <w:lang w:val="ru-RU"/>
        </w:rPr>
        <w:tab/>
        <w:t>Кроме того, докладчики Комитета обратились с просьбой о встрече, намечен</w:t>
      </w:r>
      <w:r w:rsidR="00BD02A4">
        <w:rPr>
          <w:lang w:val="ru-RU"/>
        </w:rPr>
        <w:t>н</w:t>
      </w:r>
      <w:r>
        <w:rPr>
          <w:lang w:val="ru-RU"/>
        </w:rPr>
        <w:t xml:space="preserve">ой на 3 августа 2018 года, с сотрудником Постоянного представительства Марокко при Отделении Организации Объединенных Наций и других международных организациях в Женеве для обсуждения мер, которые власти государства-участника могли бы принять с целью выполнения решения Комитета по настоящему делу. Однако ни на просьбу, ни на напоминание о ней Комитет ответа не получил.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16. </w:t>
      </w:r>
      <w:r>
        <w:rPr>
          <w:lang w:val="ru-RU"/>
        </w:rPr>
        <w:tab/>
        <w:t xml:space="preserve">31 июля 2018 года государство-участник заявило, что в его предыдущих письмах от 9 февраля и 28 ноября 2017 года обозначены, в частности, новые правовые тенденции в контексте последующих действий в связи с решением Комитета по данному делу. Отвечая на письмо Комитета от 13 июля 2018 года, государство-участник категорически отвергло содержащиеся в сообщениях утверждения о репрессиях в отношении заявителя или его родственников после подтверждения его приговора в гражданской юрисдикции 19 июля 2017 года. Оно сообщило, что заявитель отбывает наказание в соответствии с Законом № 23/98 об организации и функционировании пенитенциарных учреждений, пользуясь при этом всеми своими правами без каких-либо ограничений или дискриминации.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17. </w:t>
      </w:r>
      <w:r>
        <w:rPr>
          <w:lang w:val="ru-RU"/>
        </w:rPr>
        <w:tab/>
        <w:t>Государство-участник также заявило, что 14 марта 2018 года заявителя перевели из тюрьмы Эль-Арджат 1 в тюрьму Кени́тра. Он отбывал наказание в одиночной камере (в период с 13 февраля по 13 марта 2018 года) за дисциплинарные проступки, в том числе владение тремя мобильными телефонами, ножом, тремя картами памяти, SIM-картой, а также за высказывание угроз в адрес директора и сотрудников пенитенциарного учреждения. В этот период посещения родственниками должны быть ограничены, как это предусмотрено законом. Он, однако, по-прежнему пользовался другими правами заключенного, без каких-либо ограничений. После его перевода в тюрьму Кени́тра его регулярно посещали родственники, и в этом им ни разу не было отказано. За время его содержания в Кенитре к нему восемь раз приходили двое его братьев и приносили ему газеты, журналы и книги, которые он мог оставлять у себя</w:t>
      </w:r>
      <w:r w:rsidRPr="003444C4">
        <w:rPr>
          <w:rStyle w:val="aa"/>
          <w:lang w:val="ru-RU"/>
        </w:rPr>
        <w:footnoteReference w:id="8"/>
      </w:r>
      <w:r>
        <w:rPr>
          <w:lang w:val="ru-RU"/>
        </w:rPr>
        <w:t xml:space="preserve">. Г-ну Асфари было также разрешено свободно связываться со своими адвокатами; последний раз его посетили 21 марта 2018 года. Кроме того, он мог регулярно звонить по телефону своим родственникам.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lastRenderedPageBreak/>
        <w:t xml:space="preserve">18. </w:t>
      </w:r>
      <w:r>
        <w:rPr>
          <w:lang w:val="ru-RU"/>
        </w:rPr>
        <w:tab/>
        <w:t xml:space="preserve">Согласно информации, представленной государством-участником, г-н Асфари также мог регулярно проходить медицинские осмотры и получать предписанное врачом соответствующее лечение. Кроме того, Национальный совет по правам человека, действующий в качестве независимого национального учреждения, внимательно следил за условиями содержания лиц, помещенных в тюрьму в контексте расформирования лагеря Гдейм Изик (в Западной Сахаре), регулярно посещая места содержания после получения от заключенных жалоб на ненадлежащие условия. Национальный совет по правам человека отметил, что заявитель содержался в тех же условиях, что и другие заключенные. В частности, жена заявителя неоднократно просила Национальный совет по правам человека оценить условия содержания под стражей ее мужа.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19. </w:t>
      </w:r>
      <w:r>
        <w:rPr>
          <w:lang w:val="ru-RU"/>
        </w:rPr>
        <w:tab/>
        <w:t>Наконец, что касается отказа марокканских властей дать разрешение жене заявителя (гражданке Франции) на въезд на территорию страны, то государство-участник заявило, что в отношении г-жи Манжэн-Асфари с 19 октября 2016 года действует постановление о высылке, принятое в соответствии с Законом № 02.03. Ее</w:t>
      </w:r>
      <w:r w:rsidR="00597272">
        <w:rPr>
          <w:lang w:val="ru-RU"/>
        </w:rPr>
        <w:t> </w:t>
      </w:r>
      <w:r>
        <w:rPr>
          <w:lang w:val="ru-RU"/>
        </w:rPr>
        <w:t xml:space="preserve">деятельность была сочтена как явно создающая угрозу национальной безопасности. Такая административная мера никоим образом не связана с тем, что она является супругой г-на Асфари, и поэтому не должна восприниматься в качестве акта возмездия. Власти государства-участника заявили, что у них нет каких-либо принципиальных возражений против того, чтобы позволить ей въехать в страну и посетить ее мужа в тюрьме, при условии, что она будет с уважением относиться к действующему национальному законодательству, в том числе к федеральному устройству страны.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20. </w:t>
      </w:r>
      <w:r>
        <w:rPr>
          <w:lang w:val="ru-RU"/>
        </w:rPr>
        <w:tab/>
        <w:t xml:space="preserve">6 августа 2018 года замечания государства-участника были препровождены адвокатам заявителя, с тем чтобы они в течение 30 дней представили свои комментарии (к 6 сентября 2018 года).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21. </w:t>
      </w:r>
      <w:r>
        <w:rPr>
          <w:lang w:val="ru-RU"/>
        </w:rPr>
        <w:tab/>
        <w:t xml:space="preserve">Комитет постановил продолжить диалог о последующих действиях, и приняв к сведению ответ государства-участника касательно пункта 15 с) решения Комитета, направить государству-участнику письмо с напоминанием о просьбе прислать замечания, касающиеся выполнения полностью решения Комитета по данному делу (подпункты a), b) и c) пункта 15). В связи с отсутствием исчерпывающей обновленной информации от государства-участника о выполнении этого решения Комитет далее постановил обратиться с просьбой о встрече в ходе его шестьдесят пятой сессии </w:t>
      </w:r>
      <w:r>
        <w:rPr>
          <w:lang w:val="ru-RU"/>
        </w:rPr>
        <w:br/>
        <w:t>(12 ноября – 7 декабря 2018 года) с сотрудником Постоянного представительства Марокко при Отделении Организации Объединенных Наций и других международных организациях в Женеве для обсуждения мер, которые власти государства-участника могли бы принять с целью выполнения решения Комитета по настоящему делу.</w:t>
      </w:r>
    </w:p>
    <w:p w:rsidR="006E24A2" w:rsidRPr="009C33C9" w:rsidRDefault="006E24A2" w:rsidP="006E24A2">
      <w:pPr>
        <w:pStyle w:val="H1G"/>
      </w:pPr>
      <w:r>
        <w:rPr>
          <w:lang w:val="ru-RU"/>
        </w:rPr>
        <w:tab/>
        <w:t>F.</w:t>
      </w:r>
      <w:r>
        <w:rPr>
          <w:lang w:val="ru-RU"/>
        </w:rPr>
        <w:tab/>
      </w:r>
      <w:r>
        <w:rPr>
          <w:bCs/>
          <w:lang w:val="ru-RU"/>
        </w:rPr>
        <w:t>Сообщение № 681/2015</w:t>
      </w:r>
      <w:r w:rsidRPr="009F0F1E">
        <w:rPr>
          <w:rStyle w:val="aa"/>
          <w:b w:val="0"/>
          <w:bCs/>
          <w:lang w:val="ru-RU"/>
        </w:rPr>
        <w:footnoteReference w:id="9"/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6E24A2" w:rsidRPr="006E24A2" w:rsidTr="008A5611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E24A2" w:rsidRPr="006E24A2" w:rsidRDefault="006E24A2" w:rsidP="006E24A2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iCs/>
                <w:sz w:val="16"/>
                <w:szCs w:val="16"/>
                <w:lang w:val="ru-RU"/>
              </w:rPr>
            </w:pPr>
            <w:r w:rsidRPr="006E24A2">
              <w:rPr>
                <w:i/>
                <w:iCs/>
                <w:sz w:val="16"/>
                <w:szCs w:val="16"/>
                <w:lang w:val="ru-RU"/>
              </w:rPr>
              <w:t xml:space="preserve">M. K. M. против Австралии </w:t>
            </w:r>
          </w:p>
        </w:tc>
      </w:tr>
      <w:tr w:rsidR="006E24A2" w:rsidRPr="007A7C5F" w:rsidTr="008A5611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6E24A2" w:rsidRPr="007A7C5F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Дата принятия решения: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shd w:val="clear" w:color="auto" w:fill="auto"/>
          </w:tcPr>
          <w:p w:rsidR="006E24A2" w:rsidRPr="007A7C5F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 xml:space="preserve">10 мая 2017 года </w:t>
            </w:r>
          </w:p>
        </w:tc>
      </w:tr>
      <w:tr w:rsidR="006E24A2" w:rsidRPr="007A7C5F" w:rsidTr="008A5611">
        <w:tc>
          <w:tcPr>
            <w:tcW w:w="2268" w:type="dxa"/>
            <w:shd w:val="clear" w:color="auto" w:fill="auto"/>
          </w:tcPr>
          <w:p w:rsidR="006E24A2" w:rsidRPr="007A7C5F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Нарушение:</w:t>
            </w:r>
          </w:p>
        </w:tc>
        <w:tc>
          <w:tcPr>
            <w:tcW w:w="5103" w:type="dxa"/>
            <w:shd w:val="clear" w:color="auto" w:fill="auto"/>
          </w:tcPr>
          <w:p w:rsidR="006E24A2" w:rsidRPr="007A7C5F" w:rsidRDefault="00DA411D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с</w:t>
            </w:r>
            <w:r w:rsidR="006E24A2">
              <w:rPr>
                <w:lang w:val="ru-RU"/>
              </w:rPr>
              <w:t xml:space="preserve">татья 3 </w:t>
            </w:r>
          </w:p>
        </w:tc>
      </w:tr>
      <w:tr w:rsidR="006E24A2" w:rsidRPr="00220036" w:rsidTr="008A5611">
        <w:trPr>
          <w:trHeight w:val="1238"/>
        </w:trPr>
        <w:tc>
          <w:tcPr>
            <w:tcW w:w="2268" w:type="dxa"/>
            <w:shd w:val="clear" w:color="auto" w:fill="auto"/>
          </w:tcPr>
          <w:p w:rsidR="006E24A2" w:rsidRPr="007A7C5F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Средство правовой защиты:</w:t>
            </w:r>
          </w:p>
        </w:tc>
        <w:tc>
          <w:tcPr>
            <w:tcW w:w="5103" w:type="dxa"/>
            <w:shd w:val="clear" w:color="auto" w:fill="auto"/>
          </w:tcPr>
          <w:p w:rsidR="006E24A2" w:rsidRPr="00220036" w:rsidRDefault="006E24A2" w:rsidP="006E24A2">
            <w:pPr>
              <w:pStyle w:val="SingleTxtG"/>
              <w:spacing w:before="40" w:line="220" w:lineRule="exact"/>
              <w:ind w:left="0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По мнению Комитета, государство-участник обязано в соответствии со статьей 3 Конвенции воздерживаться от принудительного возвращения заявителя в Афганистан или любую иную страну, где он столкнулся бы с реальной угрозой высылки или возвращения в Афганистан. </w:t>
            </w:r>
          </w:p>
        </w:tc>
      </w:tr>
    </w:tbl>
    <w:p w:rsidR="006E24A2" w:rsidRPr="00220036" w:rsidRDefault="006E24A2" w:rsidP="00597272">
      <w:pPr>
        <w:pStyle w:val="SingleTxtG"/>
        <w:pageBreakBefore/>
        <w:spacing w:before="240"/>
        <w:rPr>
          <w:lang w:val="ru-RU"/>
        </w:rPr>
      </w:pPr>
      <w:r>
        <w:rPr>
          <w:lang w:val="ru-RU"/>
        </w:rPr>
        <w:lastRenderedPageBreak/>
        <w:t>22.</w:t>
      </w:r>
      <w:r>
        <w:rPr>
          <w:lang w:val="ru-RU"/>
        </w:rPr>
        <w:tab/>
        <w:t>30 Мая 2018 года государство-участник обратило внимание Комитета на свой обстоятельный ответ от 28 августа 2017 года, касающийся решения Комитета по настоящему делу</w:t>
      </w:r>
      <w:r w:rsidRPr="003444C4">
        <w:rPr>
          <w:rStyle w:val="aa"/>
          <w:lang w:val="ru-RU"/>
        </w:rPr>
        <w:footnoteReference w:id="10"/>
      </w:r>
      <w:r>
        <w:rPr>
          <w:lang w:val="ru-RU"/>
        </w:rPr>
        <w:t xml:space="preserve">, подчеркнув, что это решение было рассмотрено им тщательно и добросовестно. Государство-участник заявило, что считает, что деятельность по этому сообщению необходимо завершить. Оно подтвердило, что заявитель по-прежнему подпадает под действие внутренних миграционных процедур Австралии.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23. </w:t>
      </w:r>
      <w:r>
        <w:rPr>
          <w:lang w:val="ru-RU"/>
        </w:rPr>
        <w:tab/>
        <w:t>На своей шестьдесят третьей сессии, 15 мая 2018 года, Комитет постановил продолжить диалог о последующих действиях и в ходе своей шестьдесят четвертой сессии обратиться с просьбой о встрече, намечен</w:t>
      </w:r>
      <w:r w:rsidR="00BD02A4">
        <w:rPr>
          <w:lang w:val="ru-RU"/>
        </w:rPr>
        <w:t>ной на 9 августа 2018 года, с </w:t>
      </w:r>
      <w:bookmarkStart w:id="0" w:name="_GoBack"/>
      <w:bookmarkEnd w:id="0"/>
      <w:r>
        <w:rPr>
          <w:lang w:val="ru-RU"/>
        </w:rPr>
        <w:t>сотрудником Постоянного представительства Австралии  при Отделении Организации Объединенных Наций и других международных организациях в Женеве для обсуждения мер, которые власти государства-участника могли бы принять с целью выполнения решения Комитета по настоящему делу.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24. </w:t>
      </w:r>
      <w:r>
        <w:rPr>
          <w:lang w:val="ru-RU"/>
        </w:rPr>
        <w:tab/>
        <w:t xml:space="preserve">Комитет постановил продолжить диалог о последующих действиях и рассмотреть дальнейшие меры в свете ответа, полученного от государства-участника. </w:t>
      </w:r>
    </w:p>
    <w:p w:rsidR="006E24A2" w:rsidRPr="009C33C9" w:rsidRDefault="006E24A2" w:rsidP="00597272">
      <w:pPr>
        <w:pStyle w:val="H1G"/>
        <w:keepNext w:val="0"/>
        <w:keepLines w:val="0"/>
      </w:pPr>
      <w:r>
        <w:rPr>
          <w:lang w:val="ru-RU"/>
        </w:rPr>
        <w:tab/>
        <w:t xml:space="preserve">G. </w:t>
      </w:r>
      <w:r>
        <w:rPr>
          <w:lang w:val="ru-RU"/>
        </w:rPr>
        <w:tab/>
      </w:r>
      <w:r>
        <w:rPr>
          <w:bCs/>
          <w:lang w:val="ru-RU"/>
        </w:rPr>
        <w:t>Сообщение № 682/2015</w:t>
      </w:r>
      <w:r w:rsidRPr="009F0F1E">
        <w:rPr>
          <w:rStyle w:val="aa"/>
          <w:b w:val="0"/>
          <w:bCs/>
          <w:lang w:val="ru-RU"/>
        </w:rPr>
        <w:footnoteReference w:id="11"/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5102"/>
      </w:tblGrid>
      <w:tr w:rsidR="006E24A2" w:rsidRPr="006E24A2" w:rsidTr="008A5611">
        <w:trPr>
          <w:tblHeader/>
        </w:trPr>
        <w:tc>
          <w:tcPr>
            <w:tcW w:w="737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E24A2" w:rsidRPr="006E24A2" w:rsidRDefault="006E24A2" w:rsidP="00597272">
            <w:pPr>
              <w:pStyle w:val="SingleTxtG"/>
              <w:widowControl w:val="0"/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  <w:lang w:val="ru-RU"/>
              </w:rPr>
            </w:pPr>
            <w:r w:rsidRPr="006E24A2">
              <w:rPr>
                <w:i/>
                <w:iCs/>
                <w:sz w:val="16"/>
                <w:szCs w:val="16"/>
                <w:lang w:val="ru-RU"/>
              </w:rPr>
              <w:t>Аль-Хадж Али против Марокко</w:t>
            </w:r>
          </w:p>
        </w:tc>
      </w:tr>
      <w:tr w:rsidR="006E24A2" w:rsidRPr="00876F4B" w:rsidTr="008A5611">
        <w:tc>
          <w:tcPr>
            <w:tcW w:w="2268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6E24A2" w:rsidRPr="00876F4B" w:rsidRDefault="006E24A2" w:rsidP="00597272">
            <w:pPr>
              <w:pStyle w:val="SingleTxtG"/>
              <w:widowControl w:val="0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Дата принятия решения:</w:t>
            </w:r>
          </w:p>
        </w:tc>
        <w:tc>
          <w:tcPr>
            <w:tcW w:w="5103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6E24A2" w:rsidRPr="00876F4B" w:rsidRDefault="006E24A2" w:rsidP="00597272">
            <w:pPr>
              <w:pStyle w:val="SingleTxtG"/>
              <w:widowControl w:val="0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3 августа 2016 года</w:t>
            </w:r>
          </w:p>
        </w:tc>
      </w:tr>
      <w:tr w:rsidR="006E24A2" w:rsidRPr="00876F4B" w:rsidTr="008A5611"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</w:tcPr>
          <w:p w:rsidR="006E24A2" w:rsidRPr="00876F4B" w:rsidRDefault="006E24A2" w:rsidP="00597272">
            <w:pPr>
              <w:pStyle w:val="SingleTxtG"/>
              <w:widowControl w:val="0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Нарушение:</w:t>
            </w:r>
          </w:p>
        </w:tc>
        <w:tc>
          <w:tcPr>
            <w:tcW w:w="5103" w:type="dxa"/>
            <w:tcBorders>
              <w:top w:val="nil"/>
              <w:bottom w:val="nil"/>
            </w:tcBorders>
            <w:shd w:val="clear" w:color="auto" w:fill="auto"/>
          </w:tcPr>
          <w:p w:rsidR="006E24A2" w:rsidRPr="00876F4B" w:rsidRDefault="00DA411D" w:rsidP="00597272">
            <w:pPr>
              <w:pStyle w:val="SingleTxtG"/>
              <w:widowControl w:val="0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с</w:t>
            </w:r>
            <w:r w:rsidR="006E24A2">
              <w:rPr>
                <w:lang w:val="ru-RU"/>
              </w:rPr>
              <w:t>татья 3</w:t>
            </w:r>
          </w:p>
        </w:tc>
      </w:tr>
      <w:tr w:rsidR="006E24A2" w:rsidRPr="00220036" w:rsidTr="008A5611">
        <w:trPr>
          <w:trHeight w:val="1599"/>
        </w:trPr>
        <w:tc>
          <w:tcPr>
            <w:tcW w:w="2268" w:type="dxa"/>
            <w:tcBorders>
              <w:top w:val="nil"/>
            </w:tcBorders>
            <w:shd w:val="clear" w:color="auto" w:fill="auto"/>
          </w:tcPr>
          <w:p w:rsidR="006E24A2" w:rsidRPr="00876F4B" w:rsidRDefault="006E24A2" w:rsidP="00597272">
            <w:pPr>
              <w:pStyle w:val="SingleTxtG"/>
              <w:widowControl w:val="0"/>
              <w:spacing w:before="40" w:line="220" w:lineRule="exact"/>
              <w:ind w:left="0" w:right="113"/>
              <w:jc w:val="left"/>
            </w:pPr>
            <w:r>
              <w:rPr>
                <w:lang w:val="ru-RU"/>
              </w:rPr>
              <w:t>Средство правовой защиты:</w:t>
            </w:r>
          </w:p>
        </w:tc>
        <w:tc>
          <w:tcPr>
            <w:tcW w:w="5103" w:type="dxa"/>
            <w:tcBorders>
              <w:top w:val="nil"/>
            </w:tcBorders>
            <w:shd w:val="clear" w:color="auto" w:fill="auto"/>
          </w:tcPr>
          <w:p w:rsidR="006E24A2" w:rsidRPr="00220036" w:rsidRDefault="006E24A2" w:rsidP="00597272">
            <w:pPr>
              <w:pStyle w:val="SingleTxtG"/>
              <w:widowControl w:val="0"/>
              <w:spacing w:before="40" w:line="220" w:lineRule="exact"/>
              <w:ind w:left="0" w:right="113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Комитет счел, что заявитель в достаточной мере продемонстрировал, что ему лично угрожала предсказуемая и реальная опасность подвергнуться пыткам в случае его экстрадиции в Саудовскую Аравию в нарушение статьи 3 Конвенции. Поскольку заявитель уже почти два года находится в предварительном заключении, Комитет настоятельно призвал государство-участник освободить его либо судить его, если ему были предъявлены обвинения в Марокко. </w:t>
            </w:r>
          </w:p>
        </w:tc>
      </w:tr>
    </w:tbl>
    <w:p w:rsidR="006E24A2" w:rsidRPr="00220036" w:rsidRDefault="006E24A2" w:rsidP="006E24A2">
      <w:pPr>
        <w:pStyle w:val="SingleTxtG"/>
        <w:spacing w:before="240"/>
        <w:rPr>
          <w:lang w:val="ru-RU"/>
        </w:rPr>
      </w:pPr>
      <w:r>
        <w:rPr>
          <w:lang w:val="ru-RU"/>
        </w:rPr>
        <w:lastRenderedPageBreak/>
        <w:t xml:space="preserve">25. </w:t>
      </w:r>
      <w:r>
        <w:rPr>
          <w:lang w:val="ru-RU"/>
        </w:rPr>
        <w:tab/>
        <w:t>21 мая 2018 года адвокат заявителя сообщил, что по информации, переданной заявителем 17 мая 2018 года, он был освобожден из заключения до момента выдачи 16 мая 2018 года</w:t>
      </w:r>
      <w:r w:rsidRPr="003444C4">
        <w:rPr>
          <w:rStyle w:val="aa"/>
          <w:lang w:val="ru-RU"/>
        </w:rPr>
        <w:footnoteReference w:id="12"/>
      </w:r>
      <w:r>
        <w:rPr>
          <w:lang w:val="ru-RU"/>
        </w:rPr>
        <w:t xml:space="preserve">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26. </w:t>
      </w:r>
      <w:r>
        <w:rPr>
          <w:lang w:val="ru-RU"/>
        </w:rPr>
        <w:tab/>
        <w:t>Адвокат заявителя выразил сожаление в связи с крайне серьезным ущербом, нанесенным заявителю в результате его произвольного содержания под стражей, который должен быть возмещен в соответствии с положениями главы IX Основных принципов и руководящих положений, касающихся права на правовую защиту и возмещение ущерба для жертв грубых нарушений международных норм в области прав человека и серьезных нарушений международного гуманитарного права. Адвокат просил Комитет напомнить властям государства-участника об их обязанности гарантировать заявителю право на получение возмещения и справедливой и надлежащей компенсации.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27. </w:t>
      </w:r>
      <w:r>
        <w:rPr>
          <w:lang w:val="ru-RU"/>
        </w:rPr>
        <w:tab/>
        <w:t xml:space="preserve">28 мая 2018 года комментарии адвоката были препровождены государству-участнику, с тем чтобы оно могло высказать свои замечания к 6 августа 2018 года.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28. </w:t>
      </w:r>
      <w:r>
        <w:rPr>
          <w:lang w:val="ru-RU"/>
        </w:rPr>
        <w:tab/>
        <w:t xml:space="preserve">6 июня 2018 года государство-участник сообщило о том, что г-н Аль-Хадж Али был освобожден из-под стражи 16 мая 2018 года в соответствии с указом № 2.18.379, которым было отменено предыдущее постановление о выдаче. Государство-участник не представило более подробной информации об условиях жизни заявителя, а также не сообщило о том, получит ли он какую-либо компенсацию в соответствии с просьбой. </w:t>
      </w:r>
    </w:p>
    <w:p w:rsidR="006E24A2" w:rsidRPr="00220036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29. </w:t>
      </w:r>
      <w:r>
        <w:rPr>
          <w:lang w:val="ru-RU"/>
        </w:rPr>
        <w:tab/>
        <w:t xml:space="preserve">26 июня 2018 года замечания государства-участника были препровождены адвокату заявителя для информации.  </w:t>
      </w:r>
    </w:p>
    <w:p w:rsidR="006E24A2" w:rsidRPr="006E24A2" w:rsidRDefault="006E24A2" w:rsidP="006E24A2">
      <w:pPr>
        <w:pStyle w:val="SingleTxtG"/>
        <w:rPr>
          <w:lang w:val="ru-RU"/>
        </w:rPr>
      </w:pPr>
      <w:r>
        <w:rPr>
          <w:lang w:val="ru-RU"/>
        </w:rPr>
        <w:t xml:space="preserve">30. </w:t>
      </w:r>
      <w:r>
        <w:rPr>
          <w:lang w:val="ru-RU"/>
        </w:rPr>
        <w:tab/>
        <w:t>Комитет постановил завершить диалог о последующих действиях с пометкой об удовлетворительном урегулировании дела.</w:t>
      </w:r>
    </w:p>
    <w:p w:rsidR="00381C24" w:rsidRPr="006E24A2" w:rsidRDefault="006E24A2" w:rsidP="006E24A2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E24A2" w:rsidSect="006E24A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746" w:rsidRPr="00A312BC" w:rsidRDefault="00F73746" w:rsidP="00A312BC"/>
  </w:endnote>
  <w:endnote w:type="continuationSeparator" w:id="0">
    <w:p w:rsidR="00F73746" w:rsidRPr="00A312BC" w:rsidRDefault="00F7374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4A2" w:rsidRPr="006E24A2" w:rsidRDefault="006E24A2">
    <w:pPr>
      <w:pStyle w:val="a8"/>
    </w:pPr>
    <w:r w:rsidRPr="006E24A2">
      <w:rPr>
        <w:b/>
        <w:sz w:val="18"/>
      </w:rPr>
      <w:fldChar w:fldCharType="begin"/>
    </w:r>
    <w:r w:rsidRPr="006E24A2">
      <w:rPr>
        <w:b/>
        <w:sz w:val="18"/>
      </w:rPr>
      <w:instrText xml:space="preserve"> PAGE  \* MERGEFORMAT </w:instrText>
    </w:r>
    <w:r w:rsidRPr="006E24A2">
      <w:rPr>
        <w:b/>
        <w:sz w:val="18"/>
      </w:rPr>
      <w:fldChar w:fldCharType="separate"/>
    </w:r>
    <w:r w:rsidR="00116137">
      <w:rPr>
        <w:b/>
        <w:noProof/>
        <w:sz w:val="18"/>
      </w:rPr>
      <w:t>8</w:t>
    </w:r>
    <w:r w:rsidRPr="006E24A2">
      <w:rPr>
        <w:b/>
        <w:sz w:val="18"/>
      </w:rPr>
      <w:fldChar w:fldCharType="end"/>
    </w:r>
    <w:r>
      <w:rPr>
        <w:b/>
        <w:sz w:val="18"/>
      </w:rPr>
      <w:tab/>
    </w:r>
    <w:r>
      <w:t>GE.18-20974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4A2" w:rsidRPr="006E24A2" w:rsidRDefault="006E24A2" w:rsidP="006E24A2">
    <w:pPr>
      <w:pStyle w:val="a8"/>
      <w:tabs>
        <w:tab w:val="clear" w:pos="9639"/>
        <w:tab w:val="right" w:pos="9638"/>
      </w:tabs>
      <w:rPr>
        <w:b/>
        <w:sz w:val="18"/>
      </w:rPr>
    </w:pPr>
    <w:r>
      <w:t>GE.18-20974</w:t>
    </w:r>
    <w:r>
      <w:tab/>
    </w:r>
    <w:r w:rsidRPr="006E24A2">
      <w:rPr>
        <w:b/>
        <w:sz w:val="18"/>
      </w:rPr>
      <w:fldChar w:fldCharType="begin"/>
    </w:r>
    <w:r w:rsidRPr="006E24A2">
      <w:rPr>
        <w:b/>
        <w:sz w:val="18"/>
      </w:rPr>
      <w:instrText xml:space="preserve"> PAGE  \* MERGEFORMAT </w:instrText>
    </w:r>
    <w:r w:rsidRPr="006E24A2">
      <w:rPr>
        <w:b/>
        <w:sz w:val="18"/>
      </w:rPr>
      <w:fldChar w:fldCharType="separate"/>
    </w:r>
    <w:r w:rsidR="00116137">
      <w:rPr>
        <w:b/>
        <w:noProof/>
        <w:sz w:val="18"/>
      </w:rPr>
      <w:t>7</w:t>
    </w:r>
    <w:r w:rsidRPr="006E24A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E24A2" w:rsidRDefault="006E24A2" w:rsidP="006E24A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D169D8A" wp14:editId="47A69FF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18-20974  (R)</w:t>
    </w:r>
    <w:r w:rsidR="00597272">
      <w:t xml:space="preserve">  281218  311218</w:t>
    </w:r>
    <w:r>
      <w:br/>
    </w:r>
    <w:r w:rsidRPr="006E24A2">
      <w:rPr>
        <w:rFonts w:ascii="C39T30Lfz" w:hAnsi="C39T30Lfz"/>
        <w:kern w:val="14"/>
        <w:sz w:val="56"/>
      </w:rPr>
      <w:t></w:t>
    </w:r>
    <w:r w:rsidRPr="006E24A2">
      <w:rPr>
        <w:rFonts w:ascii="C39T30Lfz" w:hAnsi="C39T30Lfz"/>
        <w:kern w:val="14"/>
        <w:sz w:val="56"/>
      </w:rPr>
      <w:t></w:t>
    </w:r>
    <w:r w:rsidRPr="006E24A2">
      <w:rPr>
        <w:rFonts w:ascii="C39T30Lfz" w:hAnsi="C39T30Lfz"/>
        <w:kern w:val="14"/>
        <w:sz w:val="56"/>
      </w:rPr>
      <w:t></w:t>
    </w:r>
    <w:r w:rsidRPr="006E24A2">
      <w:rPr>
        <w:rFonts w:ascii="C39T30Lfz" w:hAnsi="C39T30Lfz"/>
        <w:kern w:val="14"/>
        <w:sz w:val="56"/>
      </w:rPr>
      <w:t></w:t>
    </w:r>
    <w:r w:rsidRPr="006E24A2">
      <w:rPr>
        <w:rFonts w:ascii="C39T30Lfz" w:hAnsi="C39T30Lfz"/>
        <w:kern w:val="14"/>
        <w:sz w:val="56"/>
      </w:rPr>
      <w:t></w:t>
    </w:r>
    <w:r w:rsidRPr="006E24A2">
      <w:rPr>
        <w:rFonts w:ascii="C39T30Lfz" w:hAnsi="C39T30Lfz"/>
        <w:kern w:val="14"/>
        <w:sz w:val="56"/>
      </w:rPr>
      <w:t></w:t>
    </w:r>
    <w:r w:rsidRPr="006E24A2">
      <w:rPr>
        <w:rFonts w:ascii="C39T30Lfz" w:hAnsi="C39T30Lfz"/>
        <w:kern w:val="14"/>
        <w:sz w:val="56"/>
      </w:rPr>
      <w:t></w:t>
    </w:r>
    <w:r w:rsidRPr="006E24A2">
      <w:rPr>
        <w:rFonts w:ascii="C39T30Lfz" w:hAnsi="C39T30Lfz"/>
        <w:kern w:val="14"/>
        <w:sz w:val="56"/>
      </w:rPr>
      <w:t></w:t>
    </w:r>
    <w:r w:rsidRPr="006E24A2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AT/C/64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64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746" w:rsidRPr="001075E9" w:rsidRDefault="00F7374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73746" w:rsidRDefault="00F7374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E24A2" w:rsidRPr="00220036" w:rsidRDefault="006E24A2" w:rsidP="006E24A2">
      <w:pPr>
        <w:pStyle w:val="ad"/>
      </w:pPr>
      <w:r>
        <w:tab/>
      </w:r>
      <w:r w:rsidRPr="006E24A2">
        <w:rPr>
          <w:sz w:val="20"/>
        </w:rPr>
        <w:t>*</w:t>
      </w:r>
      <w:r>
        <w:tab/>
        <w:t>Принят Комитетом на его шестьдесят четвертой сессии (23 июля – 10 августа 2018 года) 7</w:t>
      </w:r>
      <w:r w:rsidR="00597272">
        <w:t> </w:t>
      </w:r>
      <w:r>
        <w:t>августа 2018 года.</w:t>
      </w:r>
    </w:p>
  </w:footnote>
  <w:footnote w:id="2">
    <w:p w:rsidR="006E24A2" w:rsidRPr="00220036" w:rsidRDefault="006E24A2" w:rsidP="006E24A2">
      <w:pPr>
        <w:pStyle w:val="ad"/>
      </w:pPr>
      <w:r w:rsidRPr="00D07970">
        <w:tab/>
      </w:r>
      <w:r w:rsidRPr="003444C4">
        <w:rPr>
          <w:rStyle w:val="aa"/>
        </w:rPr>
        <w:footnoteRef/>
      </w:r>
      <w:r>
        <w:tab/>
        <w:t xml:space="preserve">Предыдущий доклад о последующих действиях по выполнению решений в связи с сообщениями, представленными в соответствии со статьей </w:t>
      </w:r>
      <w:r w:rsidRPr="00E141DC">
        <w:t xml:space="preserve">22 </w:t>
      </w:r>
      <w:r w:rsidR="00DA411D">
        <w:t>Конвенции (CAT/C/62/3), был </w:t>
      </w:r>
      <w:r>
        <w:t xml:space="preserve">принят Комитетом с поправками на его шестьдесят третьей сессии 15 мая 2018 года. </w:t>
      </w:r>
    </w:p>
  </w:footnote>
  <w:footnote w:id="3">
    <w:p w:rsidR="006E24A2" w:rsidRPr="00220036" w:rsidRDefault="006E24A2" w:rsidP="006E24A2">
      <w:pPr>
        <w:pStyle w:val="ad"/>
      </w:pPr>
      <w:r w:rsidRPr="00D07970">
        <w:tab/>
      </w:r>
      <w:r w:rsidRPr="003444C4">
        <w:rPr>
          <w:rStyle w:val="aa"/>
        </w:rPr>
        <w:footnoteRef/>
      </w:r>
      <w:r>
        <w:t xml:space="preserve"> </w:t>
      </w:r>
      <w:r>
        <w:tab/>
        <w:t xml:space="preserve">CAT/C/60/4, пункты 5–9.  </w:t>
      </w:r>
    </w:p>
  </w:footnote>
  <w:footnote w:id="4">
    <w:p w:rsidR="006E24A2" w:rsidRPr="00220036" w:rsidRDefault="006E24A2" w:rsidP="006E24A2">
      <w:pPr>
        <w:pStyle w:val="ad"/>
      </w:pPr>
      <w:r w:rsidRPr="00D07970">
        <w:tab/>
      </w:r>
      <w:r w:rsidRPr="003444C4">
        <w:rPr>
          <w:rStyle w:val="aa"/>
        </w:rPr>
        <w:footnoteRef/>
      </w:r>
      <w:r>
        <w:tab/>
        <w:t xml:space="preserve">27 сентября 2016 года адвокат заявителя обратился с </w:t>
      </w:r>
      <w:r w:rsidR="00BB53D1">
        <w:t>просьбой незамедлительно перевез</w:t>
      </w:r>
      <w:r>
        <w:t xml:space="preserve">ти заявителя обратно в Канаду, учитывая быстрое ухудшение состояния здоровья заявителя, для отбывания там оставшегося срока наказания. Заявитель также утверждал, что Мексика согласна с его переводом обратно в Канаду, начиная с 31 мая 2016 года, однако, несмотря на неотложный характер ситуации, государству-участнику не удалось осуществить его репатриацию, поскольку министр общественной безопасности ожидал получения </w:t>
      </w:r>
      <w:r w:rsidR="00597272">
        <w:t>«</w:t>
      </w:r>
      <w:r>
        <w:t>необходимых документов</w:t>
      </w:r>
      <w:r w:rsidR="00597272">
        <w:t>»</w:t>
      </w:r>
      <w:r>
        <w:t>. В свете вышеизложенного заявитель обратился к Комитету с настоятельным призывом выяснить, намерена ли Канада выполнить решение Комитета</w:t>
      </w:r>
      <w:r w:rsidR="00597272">
        <w:t>,</w:t>
      </w:r>
      <w:r>
        <w:t xml:space="preserve"> и если да, то когда он будет репатриирован. 6 апреля 2017 года государство-участник заявило, что оно активно сотрудничает в процессе рассмотрения просьбы заявителя о его переводе обратно в Канаду. 21 марта 2017 года Канада, по сообщениям, одобрила просьбу заявителя, приняв Закон о международной передаче правонарушителей, который призван содействовать отправлению правосудия, реабилитации и социальной реинтеграции правонарушителей. </w:t>
      </w:r>
    </w:p>
  </w:footnote>
  <w:footnote w:id="5">
    <w:p w:rsidR="006E24A2" w:rsidRPr="00220036" w:rsidRDefault="006E24A2" w:rsidP="006E24A2">
      <w:pPr>
        <w:pStyle w:val="ad"/>
      </w:pPr>
      <w:r w:rsidRPr="00D07970">
        <w:tab/>
      </w:r>
      <w:r w:rsidRPr="003444C4">
        <w:rPr>
          <w:rStyle w:val="aa"/>
        </w:rPr>
        <w:footnoteRef/>
      </w:r>
      <w:r>
        <w:t xml:space="preserve"> </w:t>
      </w:r>
      <w:r>
        <w:tab/>
        <w:t xml:space="preserve">CAT/C/63/3, пункты 5–6.  </w:t>
      </w:r>
    </w:p>
  </w:footnote>
  <w:footnote w:id="6">
    <w:p w:rsidR="006E24A2" w:rsidRPr="00220036" w:rsidRDefault="006E24A2" w:rsidP="006E24A2">
      <w:pPr>
        <w:pStyle w:val="ad"/>
      </w:pPr>
      <w:r w:rsidRPr="00FB0BB4">
        <w:tab/>
      </w:r>
      <w:r w:rsidRPr="003444C4">
        <w:rPr>
          <w:rStyle w:val="aa"/>
        </w:rPr>
        <w:footnoteRef/>
      </w:r>
      <w:r>
        <w:tab/>
        <w:t xml:space="preserve">Там же, пункты 7–9. </w:t>
      </w:r>
    </w:p>
  </w:footnote>
  <w:footnote w:id="7">
    <w:p w:rsidR="006E24A2" w:rsidRPr="00220036" w:rsidRDefault="006E24A2" w:rsidP="006E24A2">
      <w:pPr>
        <w:pStyle w:val="ad"/>
      </w:pPr>
      <w:r>
        <w:tab/>
      </w:r>
      <w:r w:rsidRPr="003444C4">
        <w:rPr>
          <w:rStyle w:val="aa"/>
        </w:rPr>
        <w:footnoteRef/>
      </w:r>
      <w:r>
        <w:t xml:space="preserve"> </w:t>
      </w:r>
      <w:r>
        <w:tab/>
        <w:t>Там же, пункты 13−14.</w:t>
      </w:r>
    </w:p>
  </w:footnote>
  <w:footnote w:id="8">
    <w:p w:rsidR="006E24A2" w:rsidRPr="00220036" w:rsidRDefault="006E24A2" w:rsidP="006E24A2">
      <w:pPr>
        <w:pStyle w:val="ad"/>
      </w:pPr>
      <w:r w:rsidRPr="00D07970">
        <w:tab/>
      </w:r>
      <w:r w:rsidRPr="003444C4">
        <w:rPr>
          <w:rStyle w:val="aa"/>
        </w:rPr>
        <w:footnoteRef/>
      </w:r>
      <w:r>
        <w:tab/>
        <w:t>Посещения зарегистрированы 20 марта, 14 мая, 19 июня, 21 и</w:t>
      </w:r>
      <w:r w:rsidR="00DA411D">
        <w:t>юня, 29 июня, 5 июля, 13 июля и </w:t>
      </w:r>
      <w:r>
        <w:t xml:space="preserve">20 июля 2018 года. </w:t>
      </w:r>
    </w:p>
  </w:footnote>
  <w:footnote w:id="9">
    <w:p w:rsidR="006E24A2" w:rsidRPr="00220036" w:rsidRDefault="006E24A2" w:rsidP="006E24A2">
      <w:pPr>
        <w:pStyle w:val="ad"/>
      </w:pPr>
      <w:r>
        <w:tab/>
      </w:r>
      <w:r w:rsidRPr="003444C4">
        <w:rPr>
          <w:rStyle w:val="aa"/>
        </w:rPr>
        <w:footnoteRef/>
      </w:r>
      <w:r>
        <w:t xml:space="preserve"> </w:t>
      </w:r>
      <w:r>
        <w:tab/>
        <w:t xml:space="preserve">CAT/C/63/3, пункты 15–21. </w:t>
      </w:r>
    </w:p>
  </w:footnote>
  <w:footnote w:id="10">
    <w:p w:rsidR="006E24A2" w:rsidRPr="00220036" w:rsidRDefault="006E24A2" w:rsidP="006E24A2">
      <w:pPr>
        <w:pStyle w:val="ad"/>
      </w:pPr>
      <w:r w:rsidRPr="00D07970">
        <w:tab/>
      </w:r>
      <w:r w:rsidRPr="003444C4">
        <w:rPr>
          <w:rStyle w:val="aa"/>
        </w:rPr>
        <w:footnoteRef/>
      </w:r>
      <w:r>
        <w:t xml:space="preserve"> </w:t>
      </w:r>
      <w:r>
        <w:tab/>
        <w:t xml:space="preserve">28 августа 2017 года государство-участник выразило свое </w:t>
      </w:r>
      <w:r w:rsidR="00DA411D">
        <w:t>несогласие с выводом Комитета о </w:t>
      </w:r>
      <w:r>
        <w:t>том, что возвращение заявителя в Афганистан будет представлять собой нарушение статьи 3 Конвенции, и не согласилось при этом с мнением Комитета о том, что Австралия обязана воздерживаться от возвращения заявителя в Афганистан или в любую иную страну, где заявитель столкнулся бы с реальной угрозой возвращения в Афганистан. Оно утверждало, что заявитель подпадает под действие внутренних миграционных процедур Австралии и может быть отправлен в Афганистан. Государство-участник выразило обеспокоенность в отношении рассмотрения Комитетом следующих аспектов сообщения: рассмотрение Комитетом сообщения заявителя не отличается последовательностью в применении критериев, как это предусмотрено в статье 3 Конвенции; в решении просматрив</w:t>
      </w:r>
      <w:r w:rsidR="00DA411D">
        <w:t>ается ограниченное применение к </w:t>
      </w:r>
      <w:r>
        <w:t xml:space="preserve">конкретным обстоятельствам заявителя правовых принципов, четко сформулированных Комитетом, а также ограниченное и избирательное рассмотрение информации о стране; Комитет, по мнению Австралии, ошибочно заявил, что </w:t>
      </w:r>
      <w:r w:rsidR="00DA411D">
        <w:t>внутренние директивные органы в </w:t>
      </w:r>
      <w:r>
        <w:t>Австралии не смогли надлежащим образом оценить либо оспорить конкретные аспекты претензий заявителя; Комитет расширил охват обязательства не высылать, согласно статье 3 Конвенции, распространив его на лечение психических расстройств; Комитет без достаточных доказательств сделал вывод о том, что статья 1 Конвенции применима в данном конкретном деле, в том числе в отношении предполагаемого поведения не</w:t>
      </w:r>
      <w:r w:rsidR="00DA411D">
        <w:t>государственных субъектов; и по </w:t>
      </w:r>
      <w:r>
        <w:t>вполне устоявшемуся принципу международного права, касающемуся внутреннего перемещения, Комитет придерживается позиции, которая фундаментально отличается от позиции других договорных правозащитных органов и от позиции Австралии.</w:t>
      </w:r>
    </w:p>
  </w:footnote>
  <w:footnote w:id="11">
    <w:p w:rsidR="006E24A2" w:rsidRPr="00220036" w:rsidRDefault="006E24A2" w:rsidP="006E24A2">
      <w:pPr>
        <w:pStyle w:val="ad"/>
      </w:pPr>
      <w:r>
        <w:tab/>
      </w:r>
      <w:r w:rsidRPr="003444C4">
        <w:rPr>
          <w:rStyle w:val="aa"/>
        </w:rPr>
        <w:footnoteRef/>
      </w:r>
      <w:r>
        <w:tab/>
        <w:t>CAT/C/63/3, пункты 22–29.</w:t>
      </w:r>
    </w:p>
  </w:footnote>
  <w:footnote w:id="12">
    <w:p w:rsidR="006E24A2" w:rsidRPr="00220036" w:rsidRDefault="006E24A2" w:rsidP="006E24A2">
      <w:pPr>
        <w:pStyle w:val="ad"/>
      </w:pPr>
      <w:r>
        <w:tab/>
      </w:r>
      <w:r w:rsidRPr="003444C4">
        <w:rPr>
          <w:rStyle w:val="aa"/>
        </w:rPr>
        <w:footnoteRef/>
      </w:r>
      <w:r>
        <w:t xml:space="preserve"> </w:t>
      </w:r>
      <w:r>
        <w:tab/>
        <w:t xml:space="preserve">Заявителя содержали под стражей до момента выдачи с 30 октября 2014 года.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4A2" w:rsidRPr="006E24A2" w:rsidRDefault="0011613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CAT/C/64/2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4A2" w:rsidRPr="006E24A2" w:rsidRDefault="00116137" w:rsidP="006E24A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CAT/C/64/2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746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16137"/>
    <w:rsid w:val="00180183"/>
    <w:rsid w:val="0018024D"/>
    <w:rsid w:val="0018649F"/>
    <w:rsid w:val="00196389"/>
    <w:rsid w:val="001A3E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7B78"/>
    <w:rsid w:val="00424203"/>
    <w:rsid w:val="00452493"/>
    <w:rsid w:val="004533CF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97272"/>
    <w:rsid w:val="005D7914"/>
    <w:rsid w:val="005E2B41"/>
    <w:rsid w:val="005F0B42"/>
    <w:rsid w:val="00681A10"/>
    <w:rsid w:val="006A1ED8"/>
    <w:rsid w:val="006C2031"/>
    <w:rsid w:val="006D461A"/>
    <w:rsid w:val="006E24A2"/>
    <w:rsid w:val="006F35EE"/>
    <w:rsid w:val="007021FF"/>
    <w:rsid w:val="00712895"/>
    <w:rsid w:val="00757357"/>
    <w:rsid w:val="007C45FF"/>
    <w:rsid w:val="00825F8D"/>
    <w:rsid w:val="00834B71"/>
    <w:rsid w:val="00834CC0"/>
    <w:rsid w:val="0086445C"/>
    <w:rsid w:val="00894693"/>
    <w:rsid w:val="008A08D7"/>
    <w:rsid w:val="008A4E0D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66C5E"/>
    <w:rsid w:val="00A84021"/>
    <w:rsid w:val="00A84D35"/>
    <w:rsid w:val="00A917B3"/>
    <w:rsid w:val="00AB38BB"/>
    <w:rsid w:val="00AB4B51"/>
    <w:rsid w:val="00AE5751"/>
    <w:rsid w:val="00B10CC7"/>
    <w:rsid w:val="00B539E7"/>
    <w:rsid w:val="00B62458"/>
    <w:rsid w:val="00BB53D1"/>
    <w:rsid w:val="00BC18B2"/>
    <w:rsid w:val="00BD02A4"/>
    <w:rsid w:val="00BD33EE"/>
    <w:rsid w:val="00C106D6"/>
    <w:rsid w:val="00C23549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A411D"/>
    <w:rsid w:val="00DF71B9"/>
    <w:rsid w:val="00E21169"/>
    <w:rsid w:val="00E32227"/>
    <w:rsid w:val="00E528D1"/>
    <w:rsid w:val="00E73F76"/>
    <w:rsid w:val="00EA2C9F"/>
    <w:rsid w:val="00ED0BDA"/>
    <w:rsid w:val="00EF1360"/>
    <w:rsid w:val="00EF3220"/>
    <w:rsid w:val="00F21B00"/>
    <w:rsid w:val="00F73746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61DB258"/>
  <w15:docId w15:val="{2DE0CE61-1532-40BE-BCD2-AFE78EF97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34CC0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570A37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570A37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570A37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R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570A37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570A37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6E24A2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n-GB"/>
    </w:rPr>
  </w:style>
  <w:style w:type="paragraph" w:customStyle="1" w:styleId="H1G">
    <w:name w:val="_ H_1_G"/>
    <w:basedOn w:val="a"/>
    <w:next w:val="a"/>
    <w:rsid w:val="006E24A2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val="en-GB"/>
    </w:rPr>
  </w:style>
  <w:style w:type="paragraph" w:customStyle="1" w:styleId="SingleTxtG">
    <w:name w:val="_ Single Txt_G"/>
    <w:basedOn w:val="a"/>
    <w:link w:val="SingleTxtGChar"/>
    <w:qFormat/>
    <w:rsid w:val="006E24A2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basedOn w:val="a0"/>
    <w:link w:val="SingleTxtG"/>
    <w:locked/>
    <w:rsid w:val="006E24A2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6EA93-2A03-4326-9A19-63F655AA5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8</Pages>
  <Words>2362</Words>
  <Characters>17154</Characters>
  <Application>Microsoft Office Word</Application>
  <DocSecurity>0</DocSecurity>
  <Lines>295</Lines>
  <Paragraphs>60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CAT/C/64/2</vt:lpstr>
      <vt:lpstr>A/</vt:lpstr>
      <vt:lpstr>A/</vt:lpstr>
    </vt:vector>
  </TitlesOfParts>
  <Company>DCM</Company>
  <LinksUpToDate>false</LinksUpToDate>
  <CharactersWithSpaces>19456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CAT/C/64/2</dc:title>
  <dc:subject/>
  <dc:creator>Tatiana SHARKINA</dc:creator>
  <cp:keywords/>
  <cp:lastModifiedBy>Ioulia Goussarova</cp:lastModifiedBy>
  <cp:revision>3</cp:revision>
  <cp:lastPrinted>2018-12-31T09:44:00Z</cp:lastPrinted>
  <dcterms:created xsi:type="dcterms:W3CDTF">2018-12-31T09:44:00Z</dcterms:created>
  <dcterms:modified xsi:type="dcterms:W3CDTF">2018-12-31T09:45:00Z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