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144F30" w14:paraId="50A2E2DF" w14:textId="77777777" w:rsidTr="00281242">
        <w:trPr>
          <w:trHeight w:hRule="exact" w:val="851"/>
        </w:trPr>
        <w:tc>
          <w:tcPr>
            <w:tcW w:w="1274" w:type="dxa"/>
            <w:tcBorders>
              <w:bottom w:val="single" w:sz="4" w:space="0" w:color="auto"/>
            </w:tcBorders>
          </w:tcPr>
          <w:p w14:paraId="6D6415C9" w14:textId="77777777" w:rsidR="006B3E27" w:rsidRPr="00144F30" w:rsidRDefault="006B3E27" w:rsidP="00B6636C">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vAlign w:val="bottom"/>
          </w:tcPr>
          <w:p w14:paraId="33A4BD3A" w14:textId="77777777" w:rsidR="006B3E27" w:rsidRPr="00144F30" w:rsidRDefault="006B3E27" w:rsidP="002F3D3A">
            <w:pPr>
              <w:spacing w:after="80" w:line="480" w:lineRule="exact"/>
              <w:ind w:left="57"/>
              <w:rPr>
                <w:sz w:val="30"/>
                <w:szCs w:val="30"/>
                <w:rtl/>
              </w:rPr>
            </w:pPr>
            <w:r w:rsidRPr="00144F30">
              <w:rPr>
                <w:rFonts w:hint="cs"/>
                <w:sz w:val="30"/>
                <w:szCs w:val="30"/>
                <w:rtl/>
              </w:rPr>
              <w:t>الأمم المتحدة</w:t>
            </w:r>
          </w:p>
        </w:tc>
        <w:tc>
          <w:tcPr>
            <w:tcW w:w="3402" w:type="dxa"/>
            <w:tcBorders>
              <w:bottom w:val="single" w:sz="4" w:space="0" w:color="auto"/>
            </w:tcBorders>
            <w:vAlign w:val="bottom"/>
          </w:tcPr>
          <w:p w14:paraId="51FC21A0" w14:textId="4B5BC4C7" w:rsidR="006B3E27" w:rsidRPr="00144F30" w:rsidRDefault="007B300C" w:rsidP="007B300C">
            <w:pPr>
              <w:bidi w:val="0"/>
              <w:rPr>
                <w:szCs w:val="20"/>
                <w:lang w:eastAsia="zh-TW"/>
              </w:rPr>
            </w:pPr>
            <w:r w:rsidRPr="00144F30">
              <w:rPr>
                <w:sz w:val="40"/>
                <w:szCs w:val="20"/>
                <w:lang w:eastAsia="zh-TW"/>
              </w:rPr>
              <w:t>A</w:t>
            </w:r>
            <w:r w:rsidRPr="00144F30">
              <w:rPr>
                <w:szCs w:val="20"/>
                <w:lang w:eastAsia="zh-TW"/>
              </w:rPr>
              <w:t>/HRC/RES/60/4</w:t>
            </w:r>
          </w:p>
        </w:tc>
      </w:tr>
      <w:tr w:rsidR="006B3E27" w:rsidRPr="00144F30" w14:paraId="69DD5A8A" w14:textId="77777777" w:rsidTr="00281242">
        <w:trPr>
          <w:trHeight w:hRule="exact" w:val="2835"/>
        </w:trPr>
        <w:tc>
          <w:tcPr>
            <w:tcW w:w="1274" w:type="dxa"/>
            <w:tcBorders>
              <w:top w:val="single" w:sz="4" w:space="0" w:color="auto"/>
              <w:bottom w:val="single" w:sz="12" w:space="0" w:color="auto"/>
            </w:tcBorders>
          </w:tcPr>
          <w:p w14:paraId="13E6667F" w14:textId="77777777" w:rsidR="006B3E27" w:rsidRPr="00144F30" w:rsidRDefault="00655884" w:rsidP="0047152B">
            <w:pPr>
              <w:jc w:val="center"/>
              <w:rPr>
                <w:sz w:val="56"/>
                <w:szCs w:val="56"/>
                <w:lang w:val="es-ES_tradnl"/>
              </w:rPr>
            </w:pPr>
            <w:r w:rsidRPr="00144F30">
              <w:rPr>
                <w:noProof/>
                <w:sz w:val="56"/>
                <w:szCs w:val="56"/>
              </w:rPr>
              <w:drawing>
                <wp:inline distT="0" distB="0" distL="0" distR="0" wp14:anchorId="55A1C794" wp14:editId="3A724A97">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08F6D5AE" w14:textId="77777777" w:rsidR="006B3E27" w:rsidRPr="00144F30" w:rsidRDefault="001773DB" w:rsidP="002F3D3A">
            <w:pPr>
              <w:spacing w:before="120" w:after="40" w:line="640" w:lineRule="exact"/>
              <w:ind w:left="57"/>
              <w:rPr>
                <w:b/>
                <w:bCs/>
                <w:sz w:val="50"/>
                <w:szCs w:val="50"/>
              </w:rPr>
            </w:pPr>
            <w:r w:rsidRPr="00144F30">
              <w:rPr>
                <w:rFonts w:hint="cs"/>
                <w:b/>
                <w:bCs/>
                <w:sz w:val="50"/>
                <w:szCs w:val="50"/>
                <w:rtl/>
              </w:rPr>
              <w:t>الجمعية العامة</w:t>
            </w:r>
          </w:p>
        </w:tc>
        <w:tc>
          <w:tcPr>
            <w:tcW w:w="3402" w:type="dxa"/>
            <w:tcBorders>
              <w:top w:val="single" w:sz="4" w:space="0" w:color="auto"/>
              <w:bottom w:val="single" w:sz="12" w:space="0" w:color="auto"/>
            </w:tcBorders>
          </w:tcPr>
          <w:p w14:paraId="77E061BE" w14:textId="77777777" w:rsidR="00200D98" w:rsidRPr="00200D98" w:rsidRDefault="00200D98" w:rsidP="00200D98">
            <w:pPr>
              <w:suppressAutoHyphens/>
              <w:bidi w:val="0"/>
              <w:spacing w:before="240" w:line="240" w:lineRule="exact"/>
              <w:jc w:val="left"/>
              <w:rPr>
                <w:rFonts w:eastAsia="Times New Roman" w:cs="Times New Roman"/>
                <w:szCs w:val="20"/>
                <w:lang w:val="en-GB"/>
              </w:rPr>
            </w:pPr>
            <w:r w:rsidRPr="00200D98">
              <w:rPr>
                <w:rFonts w:eastAsia="Times New Roman" w:cs="Times New Roman"/>
                <w:szCs w:val="20"/>
                <w:lang w:val="en-GB"/>
              </w:rPr>
              <w:t>Distr.: General</w:t>
            </w:r>
          </w:p>
          <w:p w14:paraId="76129ED8" w14:textId="77777777" w:rsidR="00200D98" w:rsidRPr="00200D98" w:rsidRDefault="00200D98" w:rsidP="00200D98">
            <w:pPr>
              <w:suppressAutoHyphens/>
              <w:bidi w:val="0"/>
              <w:spacing w:line="240" w:lineRule="exact"/>
              <w:jc w:val="left"/>
              <w:rPr>
                <w:rFonts w:eastAsia="Times New Roman" w:cs="Times New Roman"/>
                <w:szCs w:val="20"/>
                <w:lang w:val="en-GB"/>
              </w:rPr>
            </w:pPr>
            <w:r w:rsidRPr="00200D98">
              <w:rPr>
                <w:rFonts w:eastAsia="Times New Roman" w:cs="Times New Roman"/>
                <w:szCs w:val="20"/>
                <w:lang w:val="en-GB"/>
              </w:rPr>
              <w:t>6 October 2025</w:t>
            </w:r>
          </w:p>
          <w:p w14:paraId="4364C92B" w14:textId="752DBD81" w:rsidR="00200D98" w:rsidRPr="00200D98" w:rsidRDefault="00200D98" w:rsidP="00200D98">
            <w:pPr>
              <w:suppressAutoHyphens/>
              <w:bidi w:val="0"/>
              <w:spacing w:line="240" w:lineRule="exact"/>
              <w:jc w:val="left"/>
              <w:rPr>
                <w:rFonts w:eastAsia="Times New Roman" w:cs="Times New Roman"/>
                <w:szCs w:val="20"/>
                <w:lang w:val="en-GB"/>
              </w:rPr>
            </w:pPr>
            <w:r w:rsidRPr="00144F30">
              <w:rPr>
                <w:rFonts w:eastAsia="Times New Roman" w:cs="Times New Roman"/>
                <w:szCs w:val="20"/>
                <w:lang w:val="en-GB"/>
              </w:rPr>
              <w:t>Arabic</w:t>
            </w:r>
          </w:p>
          <w:p w14:paraId="007028E4" w14:textId="0C86447A" w:rsidR="007B300C" w:rsidRPr="00144F30" w:rsidRDefault="00200D98" w:rsidP="00200D98">
            <w:pPr>
              <w:bidi w:val="0"/>
              <w:spacing w:line="240" w:lineRule="exact"/>
              <w:jc w:val="left"/>
              <w:rPr>
                <w:szCs w:val="20"/>
                <w:lang w:val="en-GB"/>
              </w:rPr>
            </w:pPr>
            <w:r w:rsidRPr="00144F30">
              <w:rPr>
                <w:rFonts w:eastAsia="Times New Roman" w:cs="Times New Roman"/>
                <w:szCs w:val="20"/>
                <w:lang w:val="en-GB"/>
              </w:rPr>
              <w:t>Original: English</w:t>
            </w:r>
          </w:p>
        </w:tc>
      </w:tr>
    </w:tbl>
    <w:bookmarkEnd w:id="0"/>
    <w:p w14:paraId="6BE74450" w14:textId="77777777" w:rsidR="00FF1E99" w:rsidRPr="00144F30" w:rsidRDefault="00F572D8" w:rsidP="009C5F9C">
      <w:pPr>
        <w:pStyle w:val="SingleTxtGA"/>
        <w:spacing w:before="120" w:after="0"/>
        <w:ind w:left="0"/>
        <w:rPr>
          <w:rFonts w:ascii="Times New Roman Bold" w:hAnsi="Times New Roman Bold" w:hint="eastAsia"/>
          <w:b/>
          <w:bCs/>
          <w:sz w:val="26"/>
          <w:szCs w:val="26"/>
          <w:rtl/>
          <w:lang w:eastAsia="zh-TW"/>
        </w:rPr>
      </w:pPr>
      <w:r w:rsidRPr="00144F30">
        <w:rPr>
          <w:rFonts w:ascii="Times New Roman Bold" w:hAnsi="Times New Roman Bold" w:hint="cs"/>
          <w:b/>
          <w:bCs/>
          <w:sz w:val="26"/>
          <w:szCs w:val="26"/>
          <w:rtl/>
          <w:lang w:eastAsia="zh-TW"/>
        </w:rPr>
        <w:t>مجلس حقوق الإنسان</w:t>
      </w:r>
    </w:p>
    <w:p w14:paraId="2D9B50D7" w14:textId="77777777" w:rsidR="00EC44AF" w:rsidRPr="00144F30" w:rsidRDefault="00EC44AF" w:rsidP="00EC44AF">
      <w:pPr>
        <w:spacing w:line="360" w:lineRule="exact"/>
        <w:rPr>
          <w:b/>
          <w:bCs/>
          <w:lang w:eastAsia="zh-TW"/>
        </w:rPr>
      </w:pPr>
      <w:r w:rsidRPr="00144F30">
        <w:rPr>
          <w:b/>
          <w:bCs/>
          <w:rtl/>
          <w:lang w:eastAsia="zh-TW"/>
        </w:rPr>
        <w:t>الدورة الستون</w:t>
      </w:r>
    </w:p>
    <w:p w14:paraId="3A791BBA" w14:textId="77777777" w:rsidR="00EC44AF" w:rsidRPr="00144F30" w:rsidRDefault="00EC44AF" w:rsidP="00EC44AF">
      <w:pPr>
        <w:spacing w:line="360" w:lineRule="exact"/>
        <w:rPr>
          <w:lang w:eastAsia="zh-TW"/>
        </w:rPr>
      </w:pPr>
      <w:r w:rsidRPr="00144F30">
        <w:rPr>
          <w:rtl/>
          <w:lang w:eastAsia="zh-TW"/>
        </w:rPr>
        <w:t>8 أيلول/سبتمبر - 8 تشرين الأول/أكتوبر 2025</w:t>
      </w:r>
    </w:p>
    <w:p w14:paraId="53297D52" w14:textId="77777777" w:rsidR="00EC44AF" w:rsidRPr="00144F30" w:rsidRDefault="00EC44AF" w:rsidP="00EC44AF">
      <w:pPr>
        <w:spacing w:line="360" w:lineRule="exact"/>
        <w:rPr>
          <w:lang w:eastAsia="zh-TW"/>
        </w:rPr>
      </w:pPr>
      <w:r w:rsidRPr="00144F30">
        <w:rPr>
          <w:rtl/>
          <w:lang w:eastAsia="zh-TW"/>
        </w:rPr>
        <w:t>البند 3 من جدول الأعمال</w:t>
      </w:r>
    </w:p>
    <w:p w14:paraId="79B988F4" w14:textId="77777777" w:rsidR="00EC44AF" w:rsidRPr="00144F30" w:rsidRDefault="00EC44AF" w:rsidP="00EC44AF">
      <w:pPr>
        <w:spacing w:line="360" w:lineRule="exact"/>
        <w:ind w:right="4961"/>
        <w:rPr>
          <w:b/>
          <w:bCs/>
          <w:lang w:eastAsia="zh-TW"/>
        </w:rPr>
      </w:pPr>
      <w:r w:rsidRPr="00144F30">
        <w:rPr>
          <w:b/>
          <w:bCs/>
          <w:rtl/>
          <w:lang w:eastAsia="zh-TW"/>
        </w:rPr>
        <w:t>تعزيز وحماية جميع حقوق الإنسان، المدنية والسياسية والاقتصادية والاجتماعية والثقافية، بما في ذلك الحق في التنمية</w:t>
      </w:r>
    </w:p>
    <w:p w14:paraId="5DC7F47F" w14:textId="77777777" w:rsidR="00EC44AF" w:rsidRPr="00144F30" w:rsidRDefault="00EC44AF" w:rsidP="00200D98">
      <w:pPr>
        <w:pStyle w:val="HChGA"/>
      </w:pPr>
      <w:r w:rsidRPr="00144F30">
        <w:rPr>
          <w:rtl/>
        </w:rPr>
        <w:tab/>
      </w:r>
      <w:r w:rsidRPr="00144F30">
        <w:rPr>
          <w:rtl/>
        </w:rPr>
        <w:tab/>
        <w:t>مشروع قرار</w:t>
      </w:r>
    </w:p>
    <w:p w14:paraId="5AFB8FB7" w14:textId="77777777" w:rsidR="00EC44AF" w:rsidRPr="00144F30" w:rsidRDefault="00EC44AF" w:rsidP="00200D98">
      <w:pPr>
        <w:pStyle w:val="H1GA"/>
        <w:ind w:left="2494"/>
        <w:rPr>
          <w:lang w:eastAsia="zh-TW"/>
        </w:rPr>
      </w:pPr>
      <w:r w:rsidRPr="00144F30">
        <w:rPr>
          <w:rtl/>
          <w:lang w:eastAsia="zh-TW"/>
        </w:rPr>
        <w:t>60/</w:t>
      </w:r>
      <w:r w:rsidRPr="00144F30">
        <w:rPr>
          <w:rFonts w:hint="cs"/>
          <w:rtl/>
          <w:lang w:eastAsia="zh-TW"/>
        </w:rPr>
        <w:t>4</w:t>
      </w:r>
      <w:r w:rsidRPr="00144F30">
        <w:rPr>
          <w:rtl/>
          <w:lang w:eastAsia="zh-TW"/>
        </w:rPr>
        <w:tab/>
        <w:t>حقوق الإنسان والشعوب الأصلية: ولاية المقرر الخاص المعني بحقوق الشعوب الأصلية</w:t>
      </w:r>
    </w:p>
    <w:p w14:paraId="7FC548AD" w14:textId="6C94D64B" w:rsidR="00EC44AF" w:rsidRPr="00144F30" w:rsidRDefault="00EC44AF" w:rsidP="009C5F9C">
      <w:pPr>
        <w:pStyle w:val="SingleTxtGA"/>
        <w:spacing w:line="350" w:lineRule="exact"/>
        <w:rPr>
          <w:lang w:eastAsia="zh-TW"/>
        </w:rPr>
      </w:pPr>
      <w:r w:rsidRPr="00144F30">
        <w:rPr>
          <w:rtl/>
          <w:lang w:eastAsia="zh-TW"/>
        </w:rPr>
        <w:tab/>
      </w:r>
      <w:r w:rsidRPr="00144F30">
        <w:rPr>
          <w:i/>
          <w:iCs/>
          <w:rtl/>
          <w:lang w:eastAsia="zh-TW"/>
        </w:rPr>
        <w:t>إن مجلس حقوق الإنسان</w:t>
      </w:r>
      <w:r w:rsidRPr="00144F30">
        <w:rPr>
          <w:rtl/>
          <w:lang w:eastAsia="zh-TW"/>
        </w:rPr>
        <w:t>،</w:t>
      </w:r>
    </w:p>
    <w:p w14:paraId="4E8215F3" w14:textId="77777777" w:rsidR="00EC44AF" w:rsidRPr="00144F30" w:rsidRDefault="00EC44AF" w:rsidP="009C5F9C">
      <w:pPr>
        <w:pStyle w:val="SingleTxtGA"/>
        <w:spacing w:line="350" w:lineRule="exact"/>
        <w:rPr>
          <w:lang w:eastAsia="zh-TW"/>
        </w:rPr>
      </w:pPr>
      <w:r w:rsidRPr="00144F30">
        <w:rPr>
          <w:i/>
          <w:iCs/>
          <w:rtl/>
          <w:lang w:eastAsia="zh-TW"/>
        </w:rPr>
        <w:tab/>
        <w:t>إذ يضع في اعتباره</w:t>
      </w:r>
      <w:r w:rsidRPr="00144F30">
        <w:rPr>
          <w:rtl/>
          <w:lang w:eastAsia="zh-TW"/>
        </w:rPr>
        <w:t xml:space="preserve"> الفقرة 6 من قرار الجمعية العامة </w:t>
      </w:r>
      <w:hyperlink r:id="rId9" w:history="1">
        <w:r w:rsidRPr="00144F30">
          <w:rPr>
            <w:color w:val="0000FF"/>
            <w:rtl/>
            <w:lang w:eastAsia="zh-TW"/>
          </w:rPr>
          <w:t>60/251</w:t>
        </w:r>
      </w:hyperlink>
      <w:r w:rsidRPr="00144F30">
        <w:rPr>
          <w:rtl/>
          <w:lang w:eastAsia="zh-TW"/>
        </w:rPr>
        <w:t xml:space="preserve"> المؤرخ 15 آذار/مارس 2006،</w:t>
      </w:r>
    </w:p>
    <w:p w14:paraId="6F90E3EA" w14:textId="77777777" w:rsidR="00EC44AF" w:rsidRPr="00144F30" w:rsidRDefault="00EC44AF" w:rsidP="009C5F9C">
      <w:pPr>
        <w:pStyle w:val="SingleTxtGA"/>
        <w:spacing w:line="350" w:lineRule="exact"/>
        <w:rPr>
          <w:lang w:eastAsia="zh-TW"/>
        </w:rPr>
      </w:pPr>
      <w:r w:rsidRPr="00144F30">
        <w:rPr>
          <w:i/>
          <w:iCs/>
          <w:rtl/>
          <w:lang w:eastAsia="zh-TW"/>
        </w:rPr>
        <w:tab/>
        <w:t>وإذ يشير</w:t>
      </w:r>
      <w:r w:rsidRPr="00144F30">
        <w:rPr>
          <w:rtl/>
          <w:lang w:eastAsia="zh-TW"/>
        </w:rPr>
        <w:t xml:space="preserve"> إلى قراري مجلس حقوق الإنسان </w:t>
      </w:r>
      <w:hyperlink r:id="rId10" w:history="1">
        <w:r w:rsidRPr="00144F30">
          <w:rPr>
            <w:color w:val="0000FF"/>
            <w:rtl/>
            <w:lang w:eastAsia="zh-TW"/>
          </w:rPr>
          <w:t>5/1</w:t>
        </w:r>
      </w:hyperlink>
      <w:r w:rsidRPr="00144F30">
        <w:rPr>
          <w:rtl/>
          <w:lang w:eastAsia="zh-TW"/>
        </w:rPr>
        <w:t xml:space="preserve"> بشأن بناء مؤسسات المجلس و</w:t>
      </w:r>
      <w:hyperlink r:id="rId11" w:history="1">
        <w:r w:rsidRPr="00144F30">
          <w:rPr>
            <w:rStyle w:val="Hyperlink"/>
            <w:rtl/>
            <w:lang w:eastAsia="zh-TW"/>
          </w:rPr>
          <w:t>5/2</w:t>
        </w:r>
      </w:hyperlink>
      <w:r w:rsidRPr="00144F30">
        <w:rPr>
          <w:rtl/>
          <w:lang w:eastAsia="zh-TW"/>
        </w:rPr>
        <w:t xml:space="preserve"> بشأن مدونة قواعد السلوك للمكلفين بولايات في إطار الإجراءات الخاصة لمجلس</w:t>
      </w:r>
      <w:r w:rsidRPr="00144F30">
        <w:rPr>
          <w:rFonts w:hint="cs"/>
          <w:rtl/>
          <w:lang w:eastAsia="zh-TW"/>
        </w:rPr>
        <w:t xml:space="preserve"> حقوق الإنسان</w:t>
      </w:r>
      <w:r w:rsidRPr="00144F30">
        <w:rPr>
          <w:rtl/>
          <w:lang w:eastAsia="zh-TW"/>
        </w:rPr>
        <w:t>، المؤرخين 18 حزيران/</w:t>
      </w:r>
      <w:proofErr w:type="gramStart"/>
      <w:r w:rsidRPr="00144F30">
        <w:rPr>
          <w:rtl/>
          <w:lang w:eastAsia="zh-TW"/>
        </w:rPr>
        <w:t>يونيه</w:t>
      </w:r>
      <w:proofErr w:type="gramEnd"/>
      <w:r w:rsidRPr="00144F30">
        <w:rPr>
          <w:rtl/>
          <w:lang w:eastAsia="zh-TW"/>
        </w:rPr>
        <w:t xml:space="preserve"> 2007، وإذ يشدد على أن يضطلع المكلف بالولاية بواجباته وفقاً لهذين القرارين ومرفقيهما،</w:t>
      </w:r>
    </w:p>
    <w:p w14:paraId="248483A4" w14:textId="77777777" w:rsidR="00EC44AF" w:rsidRPr="00144F30" w:rsidRDefault="00EC44AF" w:rsidP="009C5F9C">
      <w:pPr>
        <w:pStyle w:val="SingleTxtGA"/>
        <w:spacing w:line="350" w:lineRule="exact"/>
        <w:rPr>
          <w:lang w:eastAsia="zh-TW"/>
        </w:rPr>
      </w:pPr>
      <w:r w:rsidRPr="00144F30">
        <w:rPr>
          <w:i/>
          <w:iCs/>
          <w:rtl/>
          <w:lang w:eastAsia="zh-TW"/>
        </w:rPr>
        <w:tab/>
        <w:t>وإذ يشير أيضاً</w:t>
      </w:r>
      <w:r w:rsidRPr="00144F30">
        <w:rPr>
          <w:rtl/>
          <w:lang w:eastAsia="zh-TW"/>
        </w:rPr>
        <w:t xml:space="preserve"> إلى قرارات لجنة حقوق الإنسان 2001/57 المؤرخ 24 نيسان/أبريل 2001، و2002/65 المؤرخ 25 نيسان/أبريل 2002، و2003/56 المؤرخ 24 نيسان/أبريل 2003، و2004/62 المؤرخ 21 نيسان/أبريل 2004، و2005/51 المؤرخ 20 نيسان/أبريل 2005 بشأن حقوق الإنسان وقضايا الشعوب الأصلية، وإلى قرارات مجلس حقوق الإنسان </w:t>
      </w:r>
      <w:hyperlink r:id="rId12" w:history="1">
        <w:r w:rsidRPr="00144F30">
          <w:rPr>
            <w:color w:val="0000FF"/>
            <w:rtl/>
            <w:lang w:eastAsia="zh-TW"/>
          </w:rPr>
          <w:t>6/12</w:t>
        </w:r>
      </w:hyperlink>
      <w:r w:rsidRPr="00144F30">
        <w:rPr>
          <w:rtl/>
          <w:lang w:eastAsia="zh-TW"/>
        </w:rPr>
        <w:t xml:space="preserve"> المؤرخ 28 أيلول/سبتمبر 2007، و</w:t>
      </w:r>
      <w:hyperlink r:id="rId13" w:history="1">
        <w:r w:rsidRPr="00144F30">
          <w:rPr>
            <w:rStyle w:val="Hyperlink"/>
            <w:rtl/>
            <w:lang w:eastAsia="zh-TW"/>
          </w:rPr>
          <w:t>15/14</w:t>
        </w:r>
      </w:hyperlink>
      <w:r w:rsidRPr="00144F30">
        <w:rPr>
          <w:rtl/>
          <w:lang w:eastAsia="zh-TW"/>
        </w:rPr>
        <w:t xml:space="preserve"> المؤرخ 30 أيلول/سبتمبر 2010، و</w:t>
      </w:r>
      <w:hyperlink r:id="rId14" w:history="1">
        <w:r w:rsidRPr="00144F30">
          <w:rPr>
            <w:rStyle w:val="Hyperlink"/>
            <w:rtl/>
            <w:lang w:eastAsia="zh-TW"/>
          </w:rPr>
          <w:t>24/9</w:t>
        </w:r>
      </w:hyperlink>
      <w:r w:rsidRPr="00144F30">
        <w:rPr>
          <w:rtl/>
          <w:lang w:eastAsia="zh-TW"/>
        </w:rPr>
        <w:t xml:space="preserve"> المؤرخ 26 أيلول/سبتمبر 2013، و</w:t>
      </w:r>
      <w:hyperlink r:id="rId15" w:history="1">
        <w:r w:rsidRPr="00144F30">
          <w:rPr>
            <w:rStyle w:val="Hyperlink"/>
            <w:rtl/>
            <w:lang w:eastAsia="zh-TW"/>
          </w:rPr>
          <w:t>33/12</w:t>
        </w:r>
      </w:hyperlink>
      <w:r w:rsidRPr="00144F30">
        <w:rPr>
          <w:rtl/>
          <w:lang w:eastAsia="zh-TW"/>
        </w:rPr>
        <w:t xml:space="preserve"> المؤرخ</w:t>
      </w:r>
      <w:r w:rsidRPr="00144F30">
        <w:rPr>
          <w:rFonts w:hint="cs"/>
          <w:rtl/>
          <w:lang w:eastAsia="zh-TW"/>
        </w:rPr>
        <w:t> </w:t>
      </w:r>
      <w:r w:rsidRPr="00144F30">
        <w:rPr>
          <w:rtl/>
          <w:lang w:eastAsia="zh-TW"/>
        </w:rPr>
        <w:t>29 أيلول/سبتمبر 2016، و</w:t>
      </w:r>
      <w:hyperlink r:id="rId16" w:history="1">
        <w:r w:rsidRPr="00144F30">
          <w:rPr>
            <w:rStyle w:val="Hyperlink"/>
            <w:rtl/>
            <w:lang w:eastAsia="zh-TW"/>
          </w:rPr>
          <w:t>42/20</w:t>
        </w:r>
      </w:hyperlink>
      <w:r w:rsidRPr="00144F30">
        <w:rPr>
          <w:rtl/>
          <w:lang w:eastAsia="zh-TW"/>
        </w:rPr>
        <w:t xml:space="preserve"> المؤرخ 26 أيلول/سبتمبر 2019، و</w:t>
      </w:r>
      <w:hyperlink r:id="rId17" w:history="1">
        <w:r w:rsidRPr="00144F30">
          <w:rPr>
            <w:rStyle w:val="Hyperlink"/>
            <w:rtl/>
            <w:lang w:eastAsia="zh-TW"/>
          </w:rPr>
          <w:t>51/16</w:t>
        </w:r>
      </w:hyperlink>
      <w:r w:rsidRPr="00144F30">
        <w:rPr>
          <w:rtl/>
          <w:lang w:eastAsia="zh-TW"/>
        </w:rPr>
        <w:t xml:space="preserve"> المؤرخ 6 تشرين الأول/أكتوبر 2022 بشأن ولاية المقرر الخاص المعني بحقوق الشعوب الأصلية،</w:t>
      </w:r>
    </w:p>
    <w:p w14:paraId="0ABAF955" w14:textId="77777777" w:rsidR="00EC44AF" w:rsidRPr="00144F30" w:rsidRDefault="00EC44AF" w:rsidP="009C5F9C">
      <w:pPr>
        <w:pStyle w:val="SingleTxtGA"/>
        <w:spacing w:line="350" w:lineRule="exact"/>
        <w:rPr>
          <w:lang w:eastAsia="zh-TW"/>
        </w:rPr>
      </w:pPr>
      <w:r w:rsidRPr="00144F30">
        <w:rPr>
          <w:lang w:eastAsia="zh-TW"/>
        </w:rPr>
        <w:tab/>
      </w:r>
      <w:r w:rsidRPr="00144F30">
        <w:rPr>
          <w:rtl/>
          <w:lang w:eastAsia="zh-TW"/>
        </w:rPr>
        <w:t>1-</w:t>
      </w:r>
      <w:r w:rsidRPr="00144F30">
        <w:rPr>
          <w:rtl/>
          <w:lang w:eastAsia="zh-TW"/>
        </w:rPr>
        <w:tab/>
      </w:r>
      <w:r w:rsidRPr="00144F30">
        <w:rPr>
          <w:i/>
          <w:iCs/>
          <w:rtl/>
          <w:lang w:eastAsia="zh-TW"/>
        </w:rPr>
        <w:t>يرحب</w:t>
      </w:r>
      <w:r w:rsidRPr="00144F30">
        <w:rPr>
          <w:rtl/>
          <w:lang w:eastAsia="zh-TW"/>
        </w:rPr>
        <w:t xml:space="preserve"> بالعمل الذي يقوم به المقرر الخاص المعني بحقوق الشعوب الأصلية في تنفيذ ولايته؛</w:t>
      </w:r>
    </w:p>
    <w:p w14:paraId="41FBE1AF" w14:textId="77777777" w:rsidR="00EC44AF" w:rsidRPr="00144F30" w:rsidRDefault="00EC44AF" w:rsidP="009C5F9C">
      <w:pPr>
        <w:pStyle w:val="SingleTxtGA"/>
        <w:spacing w:line="350" w:lineRule="exact"/>
        <w:rPr>
          <w:lang w:eastAsia="zh-TW"/>
        </w:rPr>
      </w:pPr>
      <w:r w:rsidRPr="00144F30">
        <w:rPr>
          <w:rtl/>
          <w:lang w:eastAsia="zh-TW"/>
        </w:rPr>
        <w:lastRenderedPageBreak/>
        <w:tab/>
        <w:t>2-</w:t>
      </w:r>
      <w:r w:rsidRPr="00144F30">
        <w:rPr>
          <w:rtl/>
          <w:lang w:eastAsia="zh-TW"/>
        </w:rPr>
        <w:tab/>
      </w:r>
      <w:r w:rsidRPr="00144F30">
        <w:rPr>
          <w:i/>
          <w:iCs/>
          <w:rtl/>
          <w:lang w:eastAsia="zh-TW"/>
        </w:rPr>
        <w:t>يقرر</w:t>
      </w:r>
      <w:r w:rsidRPr="00144F30">
        <w:rPr>
          <w:rtl/>
          <w:lang w:eastAsia="zh-TW"/>
        </w:rPr>
        <w:t xml:space="preserve"> تمديد ولاية المقرر الخاص المعني بحقوق الشعوب الأصلية لمدة ثلاث سنوات للقيام بما يلي:</w:t>
      </w:r>
    </w:p>
    <w:p w14:paraId="770DCC10" w14:textId="77777777" w:rsidR="00EC44AF" w:rsidRPr="00144F30" w:rsidRDefault="00EC44AF" w:rsidP="009C5F9C">
      <w:pPr>
        <w:pStyle w:val="SingleTxtGA"/>
        <w:spacing w:line="350" w:lineRule="exact"/>
        <w:rPr>
          <w:lang w:eastAsia="zh-TW"/>
        </w:rPr>
      </w:pPr>
      <w:r w:rsidRPr="00144F30">
        <w:rPr>
          <w:spacing w:val="-4"/>
          <w:rtl/>
          <w:lang w:eastAsia="zh-TW"/>
        </w:rPr>
        <w:tab/>
        <w:t>(أ)</w:t>
      </w:r>
      <w:r w:rsidRPr="00144F30">
        <w:rPr>
          <w:spacing w:val="-4"/>
          <w:rtl/>
          <w:lang w:eastAsia="zh-TW"/>
        </w:rPr>
        <w:tab/>
        <w:t xml:space="preserve">بحث السبل والوسائل الكفيلة بتذليل العقبات القائمة التي تعترض حماية حقوق الشعوب </w:t>
      </w:r>
      <w:r w:rsidRPr="00144F30">
        <w:rPr>
          <w:rtl/>
          <w:lang w:eastAsia="zh-TW"/>
        </w:rPr>
        <w:t>الأصلية حماية تامة وفعّالة، تمشياً مع الولاية المسندة إليه، وتحديد أفضل الممارسات وتبادلها وتعزيزها؛</w:t>
      </w:r>
    </w:p>
    <w:p w14:paraId="675A8BAE" w14:textId="77777777" w:rsidR="00EC44AF" w:rsidRPr="00144F30" w:rsidRDefault="00EC44AF" w:rsidP="009C5F9C">
      <w:pPr>
        <w:pStyle w:val="SingleTxtGA"/>
        <w:rPr>
          <w:lang w:eastAsia="zh-TW"/>
        </w:rPr>
      </w:pPr>
      <w:r w:rsidRPr="00144F30">
        <w:rPr>
          <w:rtl/>
          <w:lang w:eastAsia="zh-TW"/>
        </w:rPr>
        <w:tab/>
        <w:t>(ب)</w:t>
      </w:r>
      <w:r w:rsidRPr="00144F30">
        <w:rPr>
          <w:rtl/>
          <w:lang w:eastAsia="zh-TW"/>
        </w:rPr>
        <w:tab/>
        <w:t>جمع المعلومات والرسائل وتبادلها وطلبها وتلقيها من جميع المصادر ذات الصلة، بما في ذلك الحكومات والشعوب الأصلية ومجتمعاتها المحلية ومنظماتها، ومنها منظمات نساء الشعوب الأصلية، بشأن مزاعم انتهاك حقوق الشعوب الأصلية والمساس بها؛</w:t>
      </w:r>
    </w:p>
    <w:p w14:paraId="17AD7472" w14:textId="77777777" w:rsidR="00EC44AF" w:rsidRPr="00144F30" w:rsidRDefault="00EC44AF" w:rsidP="009C5F9C">
      <w:pPr>
        <w:pStyle w:val="SingleTxtGA"/>
        <w:rPr>
          <w:lang w:eastAsia="zh-TW"/>
        </w:rPr>
      </w:pPr>
      <w:r w:rsidRPr="00144F30">
        <w:rPr>
          <w:spacing w:val="-2"/>
          <w:rtl/>
          <w:lang w:eastAsia="zh-TW"/>
        </w:rPr>
        <w:tab/>
        <w:t>(ج)</w:t>
      </w:r>
      <w:r w:rsidRPr="00144F30">
        <w:rPr>
          <w:spacing w:val="-2"/>
          <w:rtl/>
          <w:lang w:eastAsia="zh-TW"/>
        </w:rPr>
        <w:tab/>
        <w:t>تقديم توصيات ومقترحات بشأن التدابير والأنشطة المناسبة لمنع انتهاك حقوق الشعوب</w:t>
      </w:r>
      <w:r w:rsidRPr="00144F30">
        <w:rPr>
          <w:rtl/>
          <w:lang w:eastAsia="zh-TW"/>
        </w:rPr>
        <w:t xml:space="preserve"> الأصلية والمساس بها وتوفير سبل الانتصاف؛</w:t>
      </w:r>
    </w:p>
    <w:p w14:paraId="7458F1E8" w14:textId="77777777" w:rsidR="00EC44AF" w:rsidRPr="00144F30" w:rsidRDefault="00EC44AF" w:rsidP="009C5F9C">
      <w:pPr>
        <w:pStyle w:val="SingleTxtGA"/>
        <w:rPr>
          <w:lang w:eastAsia="zh-TW"/>
        </w:rPr>
      </w:pPr>
      <w:r w:rsidRPr="00144F30">
        <w:rPr>
          <w:rtl/>
          <w:lang w:eastAsia="zh-TW"/>
        </w:rPr>
        <w:tab/>
        <w:t>(د)</w:t>
      </w:r>
      <w:r w:rsidRPr="00144F30">
        <w:rPr>
          <w:rtl/>
          <w:lang w:eastAsia="zh-TW"/>
        </w:rPr>
        <w:tab/>
        <w:t>العمل بتعاون وتنسيق وثيقين مع الإجراءات الخاصة والأجهزة الفرعية الأخرى التابعة لمجلس حقوق الإنسان، ولا سيما آلية الخبراء المعنية بحقوق الشعوب الأصلية وهيئات الأمم المتحدة ذات الصلة وهيئات المعاهدات والمنظمات الإقليمية المعنية بحقوق الإنسان؛</w:t>
      </w:r>
    </w:p>
    <w:p w14:paraId="13454FD7" w14:textId="77777777" w:rsidR="00EC44AF" w:rsidRPr="00144F30" w:rsidRDefault="00EC44AF" w:rsidP="009C5F9C">
      <w:pPr>
        <w:pStyle w:val="SingleTxtGA"/>
        <w:rPr>
          <w:lang w:eastAsia="zh-TW"/>
        </w:rPr>
      </w:pPr>
      <w:r w:rsidRPr="00144F30">
        <w:rPr>
          <w:spacing w:val="-4"/>
          <w:rtl/>
          <w:lang w:eastAsia="zh-TW"/>
        </w:rPr>
        <w:tab/>
        <w:t>(ه)</w:t>
      </w:r>
      <w:r w:rsidRPr="00144F30">
        <w:rPr>
          <w:spacing w:val="-4"/>
          <w:rtl/>
          <w:lang w:eastAsia="zh-TW"/>
        </w:rPr>
        <w:tab/>
        <w:t>تعزيز العمل مع المنتدى الدائم المعني بقضايا الشعوب الأصلية ومع آلية الخبراء المعنية</w:t>
      </w:r>
      <w:r w:rsidRPr="00144F30">
        <w:rPr>
          <w:rtl/>
          <w:lang w:eastAsia="zh-TW"/>
        </w:rPr>
        <w:t xml:space="preserve"> بحقوق الشعوب الأصلية، والمشاركة في الدورات السنوية للهيئتين من أجل ضمان تكامل عملهما؛</w:t>
      </w:r>
    </w:p>
    <w:p w14:paraId="651496A3" w14:textId="77777777" w:rsidR="00EC44AF" w:rsidRPr="00144F30" w:rsidRDefault="00EC44AF" w:rsidP="009C5F9C">
      <w:pPr>
        <w:pStyle w:val="SingleTxtGA"/>
        <w:rPr>
          <w:lang w:eastAsia="zh-TW"/>
        </w:rPr>
      </w:pPr>
      <w:r w:rsidRPr="00144F30">
        <w:rPr>
          <w:rtl/>
          <w:lang w:eastAsia="zh-TW"/>
        </w:rPr>
        <w:tab/>
        <w:t>(و)</w:t>
      </w:r>
      <w:r w:rsidRPr="00144F30">
        <w:rPr>
          <w:rtl/>
          <w:lang w:eastAsia="zh-TW"/>
        </w:rPr>
        <w:tab/>
        <w:t>إقامة حوار تعاوني منتظم مع جميع الجهات الفاعلة المعنية، بما فيها الحكومات وهيئات الأمم المتحدة ووكالاتها المتخصصة وصناديقها وبرامجها ذات الصلة، ومع الشعوب الأصلية والمؤسسات الوطنية لحقوق الإنسان والمنظمات غير الحكومية وغيرها من المؤسسات الدولية الإقليمية أو دون الإقليمية، لبحث مسائل منها إمكانيات التعاون التقني بناءً على طلب الحكومات؛</w:t>
      </w:r>
    </w:p>
    <w:p w14:paraId="61E3D982" w14:textId="77777777" w:rsidR="00EC44AF" w:rsidRPr="00144F30" w:rsidRDefault="00EC44AF" w:rsidP="009C5F9C">
      <w:pPr>
        <w:pStyle w:val="SingleTxtGA"/>
        <w:rPr>
          <w:lang w:eastAsia="zh-TW"/>
        </w:rPr>
      </w:pPr>
      <w:r w:rsidRPr="00144F30">
        <w:rPr>
          <w:rtl/>
          <w:lang w:eastAsia="zh-TW"/>
        </w:rPr>
        <w:tab/>
        <w:t>(ز)</w:t>
      </w:r>
      <w:r w:rsidRPr="00144F30">
        <w:rPr>
          <w:rtl/>
          <w:lang w:eastAsia="zh-TW"/>
        </w:rPr>
        <w:tab/>
        <w:t>ترويج إعلان الأمم المتحدة بشأن حقوق الشعوب الأصلية والصكوك الدولية المتصلة بالنهوض بحقوق الشعوب الأصلية، عند الاقتضاء؛</w:t>
      </w:r>
    </w:p>
    <w:p w14:paraId="7D1C3873" w14:textId="77777777" w:rsidR="00EC44AF" w:rsidRPr="00144F30" w:rsidRDefault="00EC44AF" w:rsidP="009C5F9C">
      <w:pPr>
        <w:pStyle w:val="SingleTxtGA"/>
        <w:rPr>
          <w:lang w:eastAsia="zh-TW"/>
        </w:rPr>
      </w:pPr>
      <w:r w:rsidRPr="00144F30">
        <w:rPr>
          <w:rtl/>
          <w:lang w:eastAsia="zh-TW"/>
        </w:rPr>
        <w:tab/>
        <w:t>(ح)</w:t>
      </w:r>
      <w:r w:rsidRPr="00144F30">
        <w:rPr>
          <w:rtl/>
          <w:lang w:eastAsia="zh-TW"/>
        </w:rPr>
        <w:tab/>
        <w:t>إيلاء اهتمام خاص لحقوق الإنسان والحريات الأساسية لفئات شتى من الشعوب الأصلية منها الأطفال والنساء والشباب وكبار السن والأشخاص ذوو الإعاقة والأشخاص الذين يعيشون في أوضاع هشة، وتعميم مراعاة المنظور الجنساني في أداء الولاية؛</w:t>
      </w:r>
    </w:p>
    <w:p w14:paraId="3EAE8704" w14:textId="77777777" w:rsidR="00EC44AF" w:rsidRPr="00144F30" w:rsidRDefault="00EC44AF" w:rsidP="009C5F9C">
      <w:pPr>
        <w:pStyle w:val="SingleTxtGA"/>
        <w:rPr>
          <w:lang w:eastAsia="zh-TW"/>
        </w:rPr>
      </w:pPr>
      <w:r w:rsidRPr="009326DD">
        <w:rPr>
          <w:spacing w:val="-2"/>
          <w:rtl/>
          <w:lang w:eastAsia="zh-TW"/>
        </w:rPr>
        <w:tab/>
        <w:t>(ط)</w:t>
      </w:r>
      <w:r w:rsidRPr="009326DD">
        <w:rPr>
          <w:spacing w:val="-2"/>
          <w:rtl/>
          <w:lang w:eastAsia="zh-TW"/>
        </w:rPr>
        <w:tab/>
        <w:t>النظر في التوصيات ذات الصلة المنبثقة عن المؤتمرات العالمية ومؤتمرات القمة وغيرها</w:t>
      </w:r>
      <w:r w:rsidRPr="00144F30">
        <w:rPr>
          <w:rtl/>
          <w:lang w:eastAsia="zh-TW"/>
        </w:rPr>
        <w:t xml:space="preserve"> من اجتماعات الأمم المتحدة، وفي التوصيات والملاحظات والاستنتاجات الصادرة عن هيئات المعاهدات بشأن المسائل المتعلقة بالولاية؛</w:t>
      </w:r>
    </w:p>
    <w:p w14:paraId="487E8C61" w14:textId="77777777" w:rsidR="00EC44AF" w:rsidRPr="00144F30" w:rsidRDefault="00EC44AF" w:rsidP="009C5F9C">
      <w:pPr>
        <w:pStyle w:val="SingleTxtGA"/>
        <w:rPr>
          <w:lang w:eastAsia="zh-TW"/>
        </w:rPr>
      </w:pPr>
      <w:r w:rsidRPr="00144F30">
        <w:rPr>
          <w:rtl/>
          <w:lang w:eastAsia="zh-TW"/>
        </w:rPr>
        <w:tab/>
        <w:t>(ي)</w:t>
      </w:r>
      <w:r w:rsidRPr="00144F30">
        <w:rPr>
          <w:rtl/>
          <w:lang w:eastAsia="zh-TW"/>
        </w:rPr>
        <w:tab/>
        <w:t>تقديم تقرير عن تنفيذ الولاية إلى مجلس حقوق الإنسان وإلى الجمعية العامة وفقاً لبرنامجي عملهما السنوي؛</w:t>
      </w:r>
    </w:p>
    <w:p w14:paraId="39DC3C9B" w14:textId="0AF896F7" w:rsidR="00EC44AF" w:rsidRPr="00144F30" w:rsidRDefault="00EC44AF" w:rsidP="009C5F9C">
      <w:pPr>
        <w:pStyle w:val="SingleTxtGA"/>
        <w:rPr>
          <w:lang w:eastAsia="zh-TW"/>
        </w:rPr>
      </w:pPr>
      <w:r w:rsidRPr="00144F30">
        <w:rPr>
          <w:rtl/>
          <w:lang w:eastAsia="zh-TW"/>
        </w:rPr>
        <w:tab/>
        <w:t>3-</w:t>
      </w:r>
      <w:r w:rsidRPr="00144F30">
        <w:rPr>
          <w:rtl/>
          <w:lang w:eastAsia="zh-TW"/>
        </w:rPr>
        <w:tab/>
      </w:r>
      <w:r w:rsidRPr="00144F30">
        <w:rPr>
          <w:i/>
          <w:iCs/>
          <w:rtl/>
          <w:lang w:eastAsia="zh-TW"/>
        </w:rPr>
        <w:t>يطلب</w:t>
      </w:r>
      <w:r w:rsidRPr="00144F30">
        <w:rPr>
          <w:rtl/>
          <w:lang w:eastAsia="zh-TW"/>
        </w:rPr>
        <w:t xml:space="preserve"> إلى المقرر الخاص أن يشارك، بناءً على ما يتلقاه من دعوات، في الحوارات والمنتديات السياساتية الدولية ذات الصلة بشأن حقوق الشعوب الأصلية والمسائل المرتبطة </w:t>
      </w:r>
      <w:proofErr w:type="gramStart"/>
      <w:r w:rsidRPr="00144F30">
        <w:rPr>
          <w:rtl/>
          <w:lang w:eastAsia="zh-TW"/>
        </w:rPr>
        <w:t xml:space="preserve">بها، </w:t>
      </w:r>
      <w:r w:rsidR="00200D98" w:rsidRPr="00144F30">
        <w:rPr>
          <w:rFonts w:hint="cs"/>
          <w:rtl/>
          <w:lang w:eastAsia="zh-TW"/>
        </w:rPr>
        <w:t xml:space="preserve">  </w:t>
      </w:r>
      <w:proofErr w:type="gramEnd"/>
      <w:r w:rsidR="00200D98" w:rsidRPr="00144F30">
        <w:rPr>
          <w:rFonts w:hint="cs"/>
          <w:rtl/>
          <w:lang w:eastAsia="zh-TW"/>
        </w:rPr>
        <w:t xml:space="preserve">     </w:t>
      </w:r>
      <w:r w:rsidRPr="00144F30">
        <w:rPr>
          <w:rtl/>
          <w:lang w:eastAsia="zh-TW"/>
        </w:rPr>
        <w:t>بما في ذلك آثار تغير المناخ على الشعوب الأصلية، وأن يجري بحوثاً مواضيعية، ويقيم حواراً تعاونياً مع الدول والمنظمات الحكومية الدولية والمجتمع المدني وأصحاب المصلحة الآخرين بشأن الممارسات الفعالة والمستدامة والحلول الممكنة؛</w:t>
      </w:r>
    </w:p>
    <w:p w14:paraId="510DD834" w14:textId="297C2CFC" w:rsidR="00EC44AF" w:rsidRPr="00144F30" w:rsidRDefault="00EC44AF" w:rsidP="009C5F9C">
      <w:pPr>
        <w:pStyle w:val="SingleTxtGA"/>
        <w:rPr>
          <w:lang w:eastAsia="zh-TW"/>
        </w:rPr>
      </w:pPr>
      <w:r w:rsidRPr="00144F30">
        <w:rPr>
          <w:rtl/>
          <w:lang w:eastAsia="zh-TW"/>
        </w:rPr>
        <w:tab/>
        <w:t>4-</w:t>
      </w:r>
      <w:r w:rsidRPr="00144F30">
        <w:rPr>
          <w:rtl/>
          <w:lang w:eastAsia="zh-TW"/>
        </w:rPr>
        <w:tab/>
      </w:r>
      <w:r w:rsidRPr="00144F30">
        <w:rPr>
          <w:i/>
          <w:iCs/>
          <w:rtl/>
          <w:lang w:eastAsia="zh-TW"/>
        </w:rPr>
        <w:t>يطلب</w:t>
      </w:r>
      <w:r w:rsidRPr="00144F30">
        <w:rPr>
          <w:rtl/>
          <w:lang w:eastAsia="zh-TW"/>
        </w:rPr>
        <w:t xml:space="preserve"> إلى جميع الحكومات أن تتعاون تعاوناً تاماً مع المقرر الخاص في أداء ما كُلّف به من مهام وواجبات، وأن تقدم إليه كل المعلومات المتاحة التي يطلبها في مراسلاته، وأن</w:t>
      </w:r>
      <w:r w:rsidR="007C1EE5">
        <w:rPr>
          <w:rFonts w:hint="cs"/>
          <w:rtl/>
          <w:lang w:eastAsia="zh-TW"/>
        </w:rPr>
        <w:t> </w:t>
      </w:r>
      <w:r w:rsidRPr="00144F30">
        <w:rPr>
          <w:rtl/>
          <w:lang w:eastAsia="zh-TW"/>
        </w:rPr>
        <w:t>تستجيب بسرعة لما يوجّهه من نداءات عاجلة؛</w:t>
      </w:r>
    </w:p>
    <w:p w14:paraId="1B2C3130" w14:textId="77777777" w:rsidR="00EC44AF" w:rsidRPr="00144F30" w:rsidRDefault="00EC44AF" w:rsidP="009C5F9C">
      <w:pPr>
        <w:pStyle w:val="SingleTxtGA"/>
        <w:rPr>
          <w:lang w:eastAsia="zh-TW"/>
        </w:rPr>
      </w:pPr>
      <w:r w:rsidRPr="00144F30">
        <w:rPr>
          <w:lang w:eastAsia="zh-TW"/>
        </w:rPr>
        <w:lastRenderedPageBreak/>
        <w:tab/>
      </w:r>
      <w:r w:rsidRPr="00144F30">
        <w:rPr>
          <w:rtl/>
          <w:lang w:eastAsia="zh-TW"/>
        </w:rPr>
        <w:t>5-</w:t>
      </w:r>
      <w:r w:rsidRPr="00144F30">
        <w:rPr>
          <w:rtl/>
          <w:lang w:eastAsia="zh-TW"/>
        </w:rPr>
        <w:tab/>
      </w:r>
      <w:r w:rsidRPr="00144F30">
        <w:rPr>
          <w:i/>
          <w:iCs/>
          <w:rtl/>
          <w:lang w:eastAsia="zh-TW"/>
        </w:rPr>
        <w:t>يشجع</w:t>
      </w:r>
      <w:r w:rsidRPr="00144F30">
        <w:rPr>
          <w:rtl/>
          <w:lang w:eastAsia="zh-TW"/>
        </w:rPr>
        <w:t xml:space="preserve"> الأمم المتحدة، بما في ذلك وكالاتها المتخصصة، والمنظمات الحكومية الدولية الإقليمية والحكومات والخبراء المستقلين والمؤسسات المهتمة والمؤسسات الوطنية لحقوق الإنسان والمنظمات غير الحكومية، وبخاصة الشعوب الأصلية نفسها، على أن تتعاون على أكمل وجه ممكن مع المقرر الخاص في أداء مهام الولاية؛</w:t>
      </w:r>
    </w:p>
    <w:p w14:paraId="0967C04E" w14:textId="77777777" w:rsidR="00EC44AF" w:rsidRPr="00144F30" w:rsidRDefault="00EC44AF" w:rsidP="00EC44AF">
      <w:pPr>
        <w:pStyle w:val="SingleTxtGA"/>
        <w:rPr>
          <w:lang w:eastAsia="zh-TW"/>
        </w:rPr>
      </w:pPr>
      <w:r w:rsidRPr="00144F30">
        <w:rPr>
          <w:rtl/>
          <w:lang w:eastAsia="zh-TW"/>
        </w:rPr>
        <w:tab/>
        <w:t>6-</w:t>
      </w:r>
      <w:r w:rsidRPr="00144F30">
        <w:rPr>
          <w:rtl/>
          <w:lang w:eastAsia="zh-TW"/>
        </w:rPr>
        <w:tab/>
      </w:r>
      <w:r w:rsidRPr="00144F30">
        <w:rPr>
          <w:i/>
          <w:iCs/>
          <w:rtl/>
          <w:lang w:eastAsia="zh-TW"/>
        </w:rPr>
        <w:t>يشجع بقوة</w:t>
      </w:r>
      <w:r w:rsidRPr="00144F30">
        <w:rPr>
          <w:rtl/>
          <w:lang w:eastAsia="zh-TW"/>
        </w:rPr>
        <w:t xml:space="preserve"> جميع الحكومات على أن تفكر بجدية في تلبية الطلبات التي يقدمها المقرر الخاص لزيارة بلدانها لتمكينه من الاضطلاع بالولاية على نحو فعّال؛</w:t>
      </w:r>
    </w:p>
    <w:p w14:paraId="6C4916D9" w14:textId="77777777" w:rsidR="00EC44AF" w:rsidRPr="00144F30" w:rsidRDefault="00EC44AF" w:rsidP="00EC44AF">
      <w:pPr>
        <w:pStyle w:val="SingleTxtGA"/>
        <w:rPr>
          <w:lang w:eastAsia="zh-TW"/>
        </w:rPr>
      </w:pPr>
      <w:r w:rsidRPr="00144F30">
        <w:rPr>
          <w:rtl/>
          <w:lang w:eastAsia="zh-TW"/>
        </w:rPr>
        <w:tab/>
        <w:t>7-</w:t>
      </w:r>
      <w:r w:rsidRPr="00144F30">
        <w:rPr>
          <w:rtl/>
          <w:lang w:eastAsia="zh-TW"/>
        </w:rPr>
        <w:tab/>
      </w:r>
      <w:r w:rsidRPr="00144F30">
        <w:rPr>
          <w:i/>
          <w:iCs/>
          <w:rtl/>
          <w:lang w:eastAsia="zh-TW"/>
        </w:rPr>
        <w:t>يحث</w:t>
      </w:r>
      <w:r w:rsidRPr="00144F30">
        <w:rPr>
          <w:rtl/>
          <w:lang w:eastAsia="zh-TW"/>
        </w:rPr>
        <w:t xml:space="preserve"> جميع الحكومات على معالجة كل الادعاءات، وإدانة الأعمال الانتقامية ضد المكلفين بولايات الأمم المتحدة العاملين في مجال حقوق الشعوب الأصلية؛</w:t>
      </w:r>
    </w:p>
    <w:p w14:paraId="4AFE6A9B" w14:textId="3474A9F3" w:rsidR="00EC44AF" w:rsidRPr="00144F30" w:rsidRDefault="00EC44AF" w:rsidP="00EC44AF">
      <w:pPr>
        <w:pStyle w:val="SingleTxtGA"/>
        <w:rPr>
          <w:b/>
          <w:lang w:eastAsia="zh-TW"/>
        </w:rPr>
      </w:pPr>
      <w:r w:rsidRPr="00144F30">
        <w:rPr>
          <w:b/>
          <w:rtl/>
          <w:lang w:eastAsia="zh-TW"/>
        </w:rPr>
        <w:tab/>
        <w:t>8-</w:t>
      </w:r>
      <w:r w:rsidRPr="00144F30">
        <w:rPr>
          <w:b/>
          <w:rtl/>
          <w:lang w:eastAsia="zh-TW"/>
        </w:rPr>
        <w:tab/>
      </w:r>
      <w:r w:rsidRPr="00144F30">
        <w:rPr>
          <w:b/>
          <w:i/>
          <w:iCs/>
          <w:rtl/>
          <w:lang w:eastAsia="zh-TW"/>
        </w:rPr>
        <w:t>يطلب</w:t>
      </w:r>
      <w:r w:rsidRPr="00144F30">
        <w:rPr>
          <w:b/>
          <w:rtl/>
          <w:lang w:eastAsia="zh-TW"/>
        </w:rPr>
        <w:t xml:space="preserve"> إلى الأمين العام ومفوض الأمم المتحدة السامي لحقوق الإنسان أن يقدما كل</w:t>
      </w:r>
      <w:r w:rsidR="00200D98" w:rsidRPr="00144F30">
        <w:rPr>
          <w:rFonts w:hint="cs"/>
          <w:b/>
          <w:rtl/>
          <w:lang w:eastAsia="zh-TW"/>
        </w:rPr>
        <w:t> </w:t>
      </w:r>
      <w:r w:rsidRPr="00144F30">
        <w:rPr>
          <w:b/>
          <w:rtl/>
          <w:lang w:eastAsia="zh-TW"/>
        </w:rPr>
        <w:t>ما يلزم من مساعدة بشرية وتقنية ومالية إلى المقرر الخاص لتمكينه من الاضطلاع بالولاية على نحو</w:t>
      </w:r>
      <w:r w:rsidR="00200D98" w:rsidRPr="00144F30">
        <w:rPr>
          <w:rFonts w:hint="cs"/>
          <w:b/>
          <w:rtl/>
          <w:lang w:eastAsia="zh-TW"/>
        </w:rPr>
        <w:t> </w:t>
      </w:r>
      <w:r w:rsidRPr="00144F30">
        <w:rPr>
          <w:b/>
          <w:rtl/>
          <w:lang w:eastAsia="zh-TW"/>
        </w:rPr>
        <w:t>فعال؛</w:t>
      </w:r>
    </w:p>
    <w:p w14:paraId="1D4CAC2E" w14:textId="77777777" w:rsidR="00EC44AF" w:rsidRPr="00144F30" w:rsidRDefault="00EC44AF" w:rsidP="00EC44AF">
      <w:pPr>
        <w:pStyle w:val="SingleTxtGA"/>
        <w:rPr>
          <w:rtl/>
          <w:lang w:eastAsia="zh-TW"/>
        </w:rPr>
      </w:pPr>
      <w:r w:rsidRPr="00144F30">
        <w:rPr>
          <w:rtl/>
          <w:lang w:eastAsia="zh-TW"/>
        </w:rPr>
        <w:tab/>
        <w:t>9-</w:t>
      </w:r>
      <w:r w:rsidRPr="00144F30">
        <w:rPr>
          <w:rtl/>
          <w:lang w:eastAsia="zh-TW"/>
        </w:rPr>
        <w:tab/>
      </w:r>
      <w:r w:rsidRPr="00144F30">
        <w:rPr>
          <w:i/>
          <w:iCs/>
          <w:rtl/>
          <w:lang w:eastAsia="zh-TW"/>
        </w:rPr>
        <w:t>يقرر</w:t>
      </w:r>
      <w:r w:rsidRPr="00144F30">
        <w:rPr>
          <w:rtl/>
          <w:lang w:eastAsia="zh-TW"/>
        </w:rPr>
        <w:t xml:space="preserve"> مواصلة النظر في هذه المسألة وفقاً لبرنامج عمله.</w:t>
      </w:r>
    </w:p>
    <w:p w14:paraId="4B081A90" w14:textId="6FF64E19" w:rsidR="00EC44AF" w:rsidRPr="00144F30" w:rsidRDefault="00EC44AF" w:rsidP="00EC44AF">
      <w:pPr>
        <w:pStyle w:val="SingleTxtGA"/>
        <w:jc w:val="right"/>
        <w:rPr>
          <w:i/>
          <w:iCs/>
          <w:lang w:eastAsia="zh-TW"/>
        </w:rPr>
      </w:pPr>
      <w:r w:rsidRPr="00144F30">
        <w:rPr>
          <w:rFonts w:hint="cs"/>
          <w:i/>
          <w:iCs/>
          <w:rtl/>
          <w:lang w:eastAsia="zh-TW"/>
        </w:rPr>
        <w:t>الجلسة 41</w:t>
      </w:r>
      <w:r w:rsidRPr="00144F30">
        <w:rPr>
          <w:i/>
          <w:iCs/>
          <w:rtl/>
          <w:lang w:eastAsia="zh-TW"/>
        </w:rPr>
        <w:br/>
      </w:r>
      <w:r w:rsidRPr="00144F30">
        <w:rPr>
          <w:rFonts w:hint="cs"/>
          <w:i/>
          <w:iCs/>
          <w:rtl/>
          <w:lang w:eastAsia="zh-TW"/>
        </w:rPr>
        <w:t>6</w:t>
      </w:r>
      <w:r w:rsidRPr="00144F30">
        <w:rPr>
          <w:rFonts w:hint="cs"/>
          <w:i/>
          <w:iCs/>
          <w:lang w:eastAsia="zh-TW"/>
        </w:rPr>
        <w:t xml:space="preserve"> </w:t>
      </w:r>
      <w:r w:rsidRPr="00144F30">
        <w:rPr>
          <w:rFonts w:hint="cs"/>
          <w:i/>
          <w:iCs/>
          <w:rtl/>
          <w:lang w:eastAsia="zh-TW"/>
        </w:rPr>
        <w:t>تشرين الأول/أكتوبر 2025</w:t>
      </w:r>
    </w:p>
    <w:p w14:paraId="10EFF5F5" w14:textId="77777777" w:rsidR="00EC44AF" w:rsidRPr="00144F30" w:rsidRDefault="00EC44AF" w:rsidP="00EC44AF">
      <w:pPr>
        <w:pStyle w:val="SingleTxtGA"/>
        <w:rPr>
          <w:lang w:eastAsia="zh-TW"/>
        </w:rPr>
      </w:pPr>
      <w:r w:rsidRPr="00144F30">
        <w:rPr>
          <w:rFonts w:hint="cs"/>
          <w:rtl/>
          <w:lang w:eastAsia="zh-TW"/>
        </w:rPr>
        <w:t>[اعتُمد من دون تصويت.]</w:t>
      </w:r>
    </w:p>
    <w:p w14:paraId="58173DFC" w14:textId="5A73F2D7" w:rsidR="00BB34E9" w:rsidRPr="00144F30" w:rsidRDefault="00EC44AF" w:rsidP="00EC44AF">
      <w:pPr>
        <w:pStyle w:val="SingleTxtGA"/>
        <w:jc w:val="center"/>
        <w:rPr>
          <w:u w:val="single"/>
          <w:lang w:eastAsia="zh-TW"/>
        </w:rPr>
      </w:pPr>
      <w:r w:rsidRPr="00144F30">
        <w:rPr>
          <w:u w:val="single"/>
          <w:rtl/>
          <w:lang w:eastAsia="zh-TW"/>
        </w:rPr>
        <w:tab/>
      </w:r>
      <w:r w:rsidRPr="00144F30">
        <w:rPr>
          <w:u w:val="single"/>
          <w:rtl/>
          <w:lang w:eastAsia="zh-TW"/>
        </w:rPr>
        <w:tab/>
      </w:r>
      <w:r w:rsidRPr="00144F30">
        <w:rPr>
          <w:u w:val="single"/>
          <w:rtl/>
          <w:lang w:eastAsia="zh-TW"/>
        </w:rPr>
        <w:tab/>
      </w:r>
    </w:p>
    <w:sectPr w:rsidR="00BB34E9" w:rsidRPr="00144F30" w:rsidSect="007B300C">
      <w:headerReference w:type="even" r:id="rId18"/>
      <w:headerReference w:type="default" r:id="rId19"/>
      <w:footerReference w:type="even" r:id="rId20"/>
      <w:footerReference w:type="default" r:id="rId21"/>
      <w:headerReference w:type="first" r:id="rId22"/>
      <w:footerReference w:type="first" r:id="rId2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5B8DB" w14:textId="77777777" w:rsidR="00FD6CF3" w:rsidRPr="002901D9" w:rsidRDefault="00FD6CF3" w:rsidP="00AD3834">
      <w:pPr>
        <w:spacing w:after="60" w:line="240" w:lineRule="auto"/>
        <w:ind w:left="57"/>
        <w:rPr>
          <w:i/>
          <w:iCs/>
        </w:rPr>
      </w:pPr>
      <w:r>
        <w:rPr>
          <w:rFonts w:hint="cs"/>
          <w:i/>
          <w:iCs/>
          <w:rtl/>
        </w:rPr>
        <w:t>الحواشي</w:t>
      </w:r>
    </w:p>
  </w:endnote>
  <w:endnote w:type="continuationSeparator" w:id="0">
    <w:p w14:paraId="73B27389" w14:textId="77777777" w:rsidR="00FD6CF3" w:rsidRDefault="00FD6CF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F36CC" w14:textId="76788391" w:rsidR="00B6636C" w:rsidRPr="00B6636C" w:rsidRDefault="00B6636C" w:rsidP="00B6636C">
    <w:pPr>
      <w:pStyle w:val="Footer"/>
      <w:tabs>
        <w:tab w:val="right" w:pos="9638"/>
      </w:tabs>
      <w:rPr>
        <w:b/>
        <w:sz w:val="18"/>
        <w:lang w:val="en-US"/>
      </w:rPr>
    </w:pPr>
    <w:r>
      <w:rPr>
        <w:lang w:val="en-US"/>
      </w:rPr>
      <w:t>GE.25-15934</w:t>
    </w:r>
    <w:r>
      <w:rPr>
        <w:lang w:val="en-US"/>
      </w:rPr>
      <w:tab/>
    </w:r>
    <w:r w:rsidRPr="00B6636C">
      <w:rPr>
        <w:b/>
        <w:sz w:val="18"/>
        <w:lang w:val="en-US"/>
      </w:rPr>
      <w:fldChar w:fldCharType="begin"/>
    </w:r>
    <w:r w:rsidRPr="00B6636C">
      <w:rPr>
        <w:b/>
        <w:sz w:val="18"/>
        <w:lang w:val="en-US"/>
      </w:rPr>
      <w:instrText xml:space="preserve"> PAGE  \* MERGEFORMAT </w:instrText>
    </w:r>
    <w:r w:rsidRPr="00B6636C">
      <w:rPr>
        <w:b/>
        <w:sz w:val="18"/>
        <w:lang w:val="en-US"/>
      </w:rPr>
      <w:fldChar w:fldCharType="separate"/>
    </w:r>
    <w:r w:rsidRPr="00B6636C">
      <w:rPr>
        <w:b/>
        <w:noProof/>
        <w:sz w:val="18"/>
        <w:lang w:val="en-US"/>
      </w:rPr>
      <w:t>2</w:t>
    </w:r>
    <w:r w:rsidRPr="00B6636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219D4" w14:textId="52A7643B" w:rsidR="006959B0" w:rsidRPr="00B6636C" w:rsidRDefault="00B6636C" w:rsidP="00B6636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GE.25-15934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1D138" w14:textId="1D7A3B52" w:rsidR="00FD4BC9" w:rsidRPr="00B6636C" w:rsidRDefault="00B6636C" w:rsidP="00B6636C">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658CD095" wp14:editId="1213C4E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25-15934 </w:t>
    </w:r>
    <w:r w:rsidR="00BA24DF">
      <w:rPr>
        <w:sz w:val="20"/>
        <w:lang w:val="en-US"/>
      </w:rPr>
      <w:t>(</w:t>
    </w:r>
    <w:proofErr w:type="gramStart"/>
    <w:r w:rsidR="00BA24DF">
      <w:rPr>
        <w:sz w:val="20"/>
        <w:lang w:val="en-US"/>
      </w:rPr>
      <w:t xml:space="preserve">A)   </w:t>
    </w:r>
    <w:proofErr w:type="gramEnd"/>
    <w:r w:rsidR="00BA24DF">
      <w:rPr>
        <w:sz w:val="20"/>
        <w:lang w:val="en-US"/>
      </w:rPr>
      <w:t xml:space="preserve"> 081025    091025</w:t>
    </w:r>
    <w:r>
      <w:rPr>
        <w:noProof/>
        <w:sz w:val="20"/>
        <w:lang w:val="en-US"/>
      </w:rPr>
      <w:drawing>
        <wp:anchor distT="0" distB="0" distL="114300" distR="114300" simplePos="0" relativeHeight="251659264" behindDoc="0" locked="0" layoutInCell="1" allowOverlap="1" wp14:anchorId="3DE6898E" wp14:editId="0C510978">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A9546" w14:textId="77777777" w:rsidR="00FD6CF3" w:rsidRPr="00A350CC" w:rsidRDefault="00FD6CF3"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3A8C17C2" w14:textId="77777777" w:rsidR="00FD6CF3" w:rsidRDefault="00FD6CF3"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B88AC" w14:textId="57EE616C" w:rsidR="00B6636C" w:rsidRPr="00B6636C" w:rsidRDefault="00B6636C" w:rsidP="00B6636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1005E">
      <w:t>A/HRC/RES/60/4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1DB20" w14:textId="2985866A" w:rsidR="00B6636C" w:rsidRPr="00B6636C" w:rsidRDefault="00B6636C" w:rsidP="00B6636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1005E">
      <w:t>A/HRC/RES/60/4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443A4"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CF3"/>
    <w:rsid w:val="000076D5"/>
    <w:rsid w:val="00014B0C"/>
    <w:rsid w:val="00031428"/>
    <w:rsid w:val="0004034F"/>
    <w:rsid w:val="00043663"/>
    <w:rsid w:val="000505CF"/>
    <w:rsid w:val="00072019"/>
    <w:rsid w:val="000C1810"/>
    <w:rsid w:val="000C566D"/>
    <w:rsid w:val="000D701C"/>
    <w:rsid w:val="000E2A71"/>
    <w:rsid w:val="000E524A"/>
    <w:rsid w:val="000E60EE"/>
    <w:rsid w:val="000F1714"/>
    <w:rsid w:val="000F4D63"/>
    <w:rsid w:val="0010182F"/>
    <w:rsid w:val="00105C19"/>
    <w:rsid w:val="00114383"/>
    <w:rsid w:val="001356FA"/>
    <w:rsid w:val="00137011"/>
    <w:rsid w:val="00144F30"/>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E1CAD"/>
    <w:rsid w:val="001E290D"/>
    <w:rsid w:val="001F54C9"/>
    <w:rsid w:val="00200D98"/>
    <w:rsid w:val="00207677"/>
    <w:rsid w:val="002144FA"/>
    <w:rsid w:val="002172D1"/>
    <w:rsid w:val="002236F3"/>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D1062"/>
    <w:rsid w:val="003E159A"/>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5045B"/>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300C"/>
    <w:rsid w:val="007B7FC1"/>
    <w:rsid w:val="007C1EE5"/>
    <w:rsid w:val="007C28DD"/>
    <w:rsid w:val="007E5404"/>
    <w:rsid w:val="00811AD2"/>
    <w:rsid w:val="0083136D"/>
    <w:rsid w:val="00847298"/>
    <w:rsid w:val="0084797F"/>
    <w:rsid w:val="00852A9A"/>
    <w:rsid w:val="00867971"/>
    <w:rsid w:val="00871544"/>
    <w:rsid w:val="00880CC3"/>
    <w:rsid w:val="00884769"/>
    <w:rsid w:val="008930DB"/>
    <w:rsid w:val="00895D16"/>
    <w:rsid w:val="008A2AA0"/>
    <w:rsid w:val="008A4DD3"/>
    <w:rsid w:val="008B3B31"/>
    <w:rsid w:val="008D1D80"/>
    <w:rsid w:val="008D4E87"/>
    <w:rsid w:val="008E2E2A"/>
    <w:rsid w:val="008F49E1"/>
    <w:rsid w:val="009016D3"/>
    <w:rsid w:val="0090370F"/>
    <w:rsid w:val="0090438E"/>
    <w:rsid w:val="009269D2"/>
    <w:rsid w:val="009326DD"/>
    <w:rsid w:val="00941CDA"/>
    <w:rsid w:val="00942135"/>
    <w:rsid w:val="009521B0"/>
    <w:rsid w:val="009549E9"/>
    <w:rsid w:val="00955B22"/>
    <w:rsid w:val="00955F0E"/>
    <w:rsid w:val="00964FAA"/>
    <w:rsid w:val="009727D9"/>
    <w:rsid w:val="009A2FBF"/>
    <w:rsid w:val="009A7E9F"/>
    <w:rsid w:val="009B586A"/>
    <w:rsid w:val="009C3385"/>
    <w:rsid w:val="009C5923"/>
    <w:rsid w:val="009C5F9C"/>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B3BCA"/>
    <w:rsid w:val="00AB6758"/>
    <w:rsid w:val="00AC01D9"/>
    <w:rsid w:val="00AC03B4"/>
    <w:rsid w:val="00AC72D8"/>
    <w:rsid w:val="00AD3834"/>
    <w:rsid w:val="00AE0A52"/>
    <w:rsid w:val="00AE406C"/>
    <w:rsid w:val="00AE5FE9"/>
    <w:rsid w:val="00AF203E"/>
    <w:rsid w:val="00AF64A5"/>
    <w:rsid w:val="00B01B73"/>
    <w:rsid w:val="00B1005E"/>
    <w:rsid w:val="00B13763"/>
    <w:rsid w:val="00B139B9"/>
    <w:rsid w:val="00B2203B"/>
    <w:rsid w:val="00B359F2"/>
    <w:rsid w:val="00B458DF"/>
    <w:rsid w:val="00B477A4"/>
    <w:rsid w:val="00B54045"/>
    <w:rsid w:val="00B60C01"/>
    <w:rsid w:val="00B6636C"/>
    <w:rsid w:val="00B734C2"/>
    <w:rsid w:val="00B738C9"/>
    <w:rsid w:val="00BA24DF"/>
    <w:rsid w:val="00BA5E8B"/>
    <w:rsid w:val="00BB34E9"/>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D7A7F"/>
    <w:rsid w:val="00DF0575"/>
    <w:rsid w:val="00DF1E1D"/>
    <w:rsid w:val="00E0177F"/>
    <w:rsid w:val="00E03AEA"/>
    <w:rsid w:val="00E2504D"/>
    <w:rsid w:val="00E47F4E"/>
    <w:rsid w:val="00E70E04"/>
    <w:rsid w:val="00E75996"/>
    <w:rsid w:val="00EA20A9"/>
    <w:rsid w:val="00EA510B"/>
    <w:rsid w:val="00EB00A4"/>
    <w:rsid w:val="00EB5FCA"/>
    <w:rsid w:val="00EC05A7"/>
    <w:rsid w:val="00EC44AF"/>
    <w:rsid w:val="00EC4B6B"/>
    <w:rsid w:val="00ED7442"/>
    <w:rsid w:val="00EE0B18"/>
    <w:rsid w:val="00EF1EE5"/>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D6CF3"/>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2F103B0F"/>
  <w15:docId w15:val="{E5B98AD7-1562-424D-BA58-200148AF0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A/HRC/RES/15/14"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docs.un.org/ar/A/HRC/RES/6/12" TargetMode="External"/><Relationship Id="rId17" Type="http://schemas.openxmlformats.org/officeDocument/2006/relationships/hyperlink" Target="https://docs.un.org/ar/A/HRC/RES/51/16"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cs.un.org/ar/A/HRC/RES/42/2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5/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cs.un.org/ar/A/HRC/RES/33/12" TargetMode="External"/><Relationship Id="rId23" Type="http://schemas.openxmlformats.org/officeDocument/2006/relationships/footer" Target="footer3.xml"/><Relationship Id="rId10" Type="http://schemas.openxmlformats.org/officeDocument/2006/relationships/hyperlink" Target="https://docs.un.org/ar/A/HRC/RES/5/1"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docs.un.org/ar/A/RES/60/251" TargetMode="External"/><Relationship Id="rId14" Type="http://schemas.openxmlformats.org/officeDocument/2006/relationships/hyperlink" Target="https://docs.un.org/ar/A/HRC/RES/24/9" TargetMode="External"/><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3</Pages>
  <Words>646</Words>
  <Characters>4820</Characters>
  <Application>Microsoft Office Word</Application>
  <DocSecurity>0</DocSecurity>
  <Lines>602</Lines>
  <Paragraphs>390</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A/HRC/RES/60/4</dc:title>
  <dc:subject>GE.2515934(A)</dc:subject>
  <dc:creator>Gamal MAHMOUD - </dc:creator>
  <cp:keywords>GE.(A)</cp:keywords>
  <dc:description>_x000d_
_x000d_
Arabic_x000d_
</dc:description>
  <cp:lastModifiedBy>Gamal Mohamed Abdelhamid Mahmoud</cp:lastModifiedBy>
  <cp:revision>3</cp:revision>
  <cp:lastPrinted>2025-10-09T06:15:00Z</cp:lastPrinted>
  <dcterms:created xsi:type="dcterms:W3CDTF">2025-10-09T06:15:00Z</dcterms:created>
  <dcterms:modified xsi:type="dcterms:W3CDTF">2025-10-09T06:15:00Z</dcterms:modified>
  <cp:category>Final</cp:category>
</cp:coreProperties>
</file>