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526BAA" w:rsidRDefault="00526BAA" w:rsidP="00B614C4">
            <w:pPr>
              <w:spacing w:line="240" w:lineRule="atLeast"/>
              <w:jc w:val="right"/>
              <w:rPr>
                <w:sz w:val="20"/>
                <w:szCs w:val="21"/>
              </w:rPr>
            </w:pPr>
            <w:proofErr w:type="spellStart"/>
            <w:r>
              <w:rPr>
                <w:sz w:val="40"/>
                <w:szCs w:val="21"/>
              </w:rPr>
              <w:t>CCPR</w:t>
            </w:r>
            <w:proofErr w:type="spellEnd"/>
            <w:r>
              <w:rPr>
                <w:sz w:val="20"/>
                <w:szCs w:val="21"/>
              </w:rPr>
              <w:t>/C/</w:t>
            </w:r>
            <w:proofErr w:type="spellStart"/>
            <w:r>
              <w:rPr>
                <w:sz w:val="20"/>
                <w:szCs w:val="21"/>
              </w:rPr>
              <w:t>BGD</w:t>
            </w:r>
            <w:proofErr w:type="spellEnd"/>
            <w:r>
              <w:rPr>
                <w:sz w:val="20"/>
                <w:szCs w:val="21"/>
              </w:rPr>
              <w:t>/CO/1</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5B2CCC9" wp14:editId="676727B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526BAA" w:rsidP="00526BAA">
            <w:pPr>
              <w:spacing w:before="240" w:line="240" w:lineRule="atLeast"/>
              <w:rPr>
                <w:sz w:val="20"/>
              </w:rPr>
            </w:pPr>
            <w:r>
              <w:rPr>
                <w:sz w:val="20"/>
              </w:rPr>
              <w:t>Distr.: General</w:t>
            </w:r>
          </w:p>
          <w:p w:rsidR="00CE1D1C" w:rsidRPr="00F124C6" w:rsidRDefault="00526BAA" w:rsidP="00B614C4">
            <w:pPr>
              <w:spacing w:line="240" w:lineRule="atLeast"/>
              <w:rPr>
                <w:sz w:val="20"/>
              </w:rPr>
            </w:pPr>
            <w:r>
              <w:rPr>
                <w:sz w:val="20"/>
              </w:rPr>
              <w:t>27 April</w:t>
            </w:r>
            <w:r w:rsidR="00EA7E67">
              <w:rPr>
                <w:sz w:val="20"/>
              </w:rPr>
              <w:t xml:space="preserve"> </w:t>
            </w:r>
            <w:r>
              <w:rPr>
                <w:sz w:val="20"/>
              </w:rPr>
              <w:t>2</w:t>
            </w:r>
            <w:r w:rsidR="00EA7E67">
              <w:rPr>
                <w:sz w:val="20"/>
              </w:rPr>
              <w:t>0</w:t>
            </w:r>
            <w:r>
              <w:rPr>
                <w:sz w:val="20"/>
              </w:rPr>
              <w:t>1</w:t>
            </w:r>
            <w:r>
              <w:rPr>
                <w:rFonts w:hint="eastAsia"/>
                <w:sz w:val="20"/>
              </w:rPr>
              <w:t>7</w:t>
            </w:r>
          </w:p>
          <w:p w:rsidR="00CE1D1C" w:rsidRPr="00F124C6" w:rsidRDefault="00526BAA" w:rsidP="00B614C4">
            <w:pPr>
              <w:spacing w:line="240" w:lineRule="atLeast"/>
              <w:rPr>
                <w:sz w:val="20"/>
              </w:rPr>
            </w:pPr>
            <w:r>
              <w:rPr>
                <w:sz w:val="20"/>
              </w:rPr>
              <w:t>Chinese</w:t>
            </w:r>
            <w:r w:rsidR="00CE1D1C" w:rsidRPr="00F124C6">
              <w:rPr>
                <w:sz w:val="20"/>
              </w:rPr>
              <w:t xml:space="preserve"> </w:t>
            </w:r>
          </w:p>
          <w:p w:rsidR="00CE1D1C" w:rsidRPr="00F124C6" w:rsidRDefault="00526BAA" w:rsidP="00B614C4">
            <w:pPr>
              <w:spacing w:line="240" w:lineRule="atLeast"/>
            </w:pPr>
            <w:r>
              <w:rPr>
                <w:sz w:val="20"/>
              </w:rPr>
              <w:t>Original: English</w:t>
            </w:r>
          </w:p>
        </w:tc>
      </w:tr>
    </w:tbl>
    <w:p w:rsidR="00526BAA" w:rsidRDefault="00526BAA"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526BAA" w:rsidRDefault="00526BAA" w:rsidP="00771504">
      <w:pPr>
        <w:spacing w:before="120"/>
        <w:rPr>
          <w:rFonts w:ascii="Time New Roman" w:eastAsia="黑体" w:hAnsi="Time New Roman" w:hint="eastAsia"/>
          <w:sz w:val="24"/>
          <w:szCs w:val="24"/>
        </w:rPr>
      </w:pPr>
    </w:p>
    <w:p w:rsidR="00526BAA" w:rsidRDefault="00526BAA" w:rsidP="00526BAA">
      <w:pPr>
        <w:pStyle w:val="HChGC"/>
        <w:rPr>
          <w:sz w:val="20"/>
        </w:rPr>
      </w:pPr>
      <w:r w:rsidRPr="00077312">
        <w:tab/>
      </w:r>
      <w:r w:rsidRPr="00077312">
        <w:tab/>
      </w:r>
      <w:r>
        <w:rPr>
          <w:rFonts w:hint="eastAsia"/>
        </w:rPr>
        <w:t>关于孟加拉国初次报告的结论性意见</w:t>
      </w:r>
      <w:r w:rsidRPr="00526BAA">
        <w:footnoteReference w:customMarkFollows="1" w:id="2"/>
        <w:t>*</w:t>
      </w:r>
    </w:p>
    <w:p w:rsidR="00526BAA" w:rsidRDefault="00526BAA" w:rsidP="00526BAA">
      <w:pPr>
        <w:pStyle w:val="SingleTxtGC"/>
      </w:pPr>
      <w:r>
        <w:rPr>
          <w:rFonts w:hint="eastAsia"/>
        </w:rPr>
        <w:t>1.</w:t>
      </w:r>
      <w:r>
        <w:rPr>
          <w:rFonts w:hint="eastAsia"/>
        </w:rPr>
        <w:tab/>
      </w:r>
      <w:r>
        <w:rPr>
          <w:rFonts w:hint="eastAsia"/>
        </w:rPr>
        <w:t>委员会</w:t>
      </w:r>
      <w:r>
        <w:rPr>
          <w:rFonts w:hint="eastAsia"/>
        </w:rPr>
        <w:t>2017</w:t>
      </w:r>
      <w:r>
        <w:rPr>
          <w:rFonts w:hint="eastAsia"/>
        </w:rPr>
        <w:t>年</w:t>
      </w:r>
      <w:r>
        <w:rPr>
          <w:rFonts w:hint="eastAsia"/>
        </w:rPr>
        <w:t>3</w:t>
      </w:r>
      <w:r>
        <w:rPr>
          <w:rFonts w:hint="eastAsia"/>
        </w:rPr>
        <w:t>月</w:t>
      </w:r>
      <w:r>
        <w:rPr>
          <w:rFonts w:hint="eastAsia"/>
        </w:rPr>
        <w:t>6</w:t>
      </w:r>
      <w:r>
        <w:rPr>
          <w:rFonts w:hint="eastAsia"/>
        </w:rPr>
        <w:t>日和</w:t>
      </w:r>
      <w:r>
        <w:rPr>
          <w:rFonts w:hint="eastAsia"/>
        </w:rPr>
        <w:t>7</w:t>
      </w:r>
      <w:r>
        <w:rPr>
          <w:rFonts w:hint="eastAsia"/>
        </w:rPr>
        <w:t>日举行第</w:t>
      </w:r>
      <w:r>
        <w:rPr>
          <w:rFonts w:hint="eastAsia"/>
        </w:rPr>
        <w:t>3339</w:t>
      </w:r>
      <w:r>
        <w:rPr>
          <w:rFonts w:hint="eastAsia"/>
        </w:rPr>
        <w:t>次和第</w:t>
      </w:r>
      <w:r>
        <w:rPr>
          <w:rFonts w:hint="eastAsia"/>
        </w:rPr>
        <w:t>3340</w:t>
      </w:r>
      <w:r>
        <w:rPr>
          <w:rFonts w:hint="eastAsia"/>
        </w:rPr>
        <w:t>次会议</w:t>
      </w:r>
      <w:r w:rsidR="00300494">
        <w:t>(</w:t>
      </w:r>
      <w:r w:rsidR="00300494">
        <w:rPr>
          <w:rFonts w:hint="eastAsia"/>
        </w:rPr>
        <w:t>见</w:t>
      </w:r>
      <w:proofErr w:type="spellStart"/>
      <w:r w:rsidR="00300494" w:rsidRPr="00300494">
        <w:t>CCPR</w:t>
      </w:r>
      <w:proofErr w:type="spellEnd"/>
      <w:r w:rsidR="00300494" w:rsidRPr="00300494">
        <w:t>/C/</w:t>
      </w:r>
      <w:proofErr w:type="spellStart"/>
      <w:r w:rsidR="00300494" w:rsidRPr="00300494">
        <w:t>SR.3339</w:t>
      </w:r>
      <w:proofErr w:type="spellEnd"/>
      <w:r w:rsidR="00300494">
        <w:rPr>
          <w:rFonts w:hint="eastAsia"/>
        </w:rPr>
        <w:t>和</w:t>
      </w:r>
      <w:r w:rsidR="00300494" w:rsidRPr="00077312">
        <w:t>3340</w:t>
      </w:r>
      <w:r w:rsidR="00300494">
        <w:rPr>
          <w:rFonts w:hint="eastAsia"/>
        </w:rPr>
        <w:t>)</w:t>
      </w:r>
      <w:r>
        <w:rPr>
          <w:rFonts w:hint="eastAsia"/>
        </w:rPr>
        <w:t>，审议了孟加拉国的初次报告</w:t>
      </w:r>
      <w:r>
        <w:rPr>
          <w:rFonts w:hint="eastAsia"/>
        </w:rPr>
        <w:t>(</w:t>
      </w:r>
      <w:proofErr w:type="spellStart"/>
      <w:r>
        <w:rPr>
          <w:rFonts w:hint="eastAsia"/>
        </w:rPr>
        <w:t>CCPR</w:t>
      </w:r>
      <w:proofErr w:type="spellEnd"/>
      <w:r>
        <w:rPr>
          <w:rFonts w:hint="eastAsia"/>
        </w:rPr>
        <w:t>/C/</w:t>
      </w:r>
      <w:proofErr w:type="spellStart"/>
      <w:r>
        <w:rPr>
          <w:rFonts w:hint="eastAsia"/>
        </w:rPr>
        <w:t>BGD</w:t>
      </w:r>
      <w:proofErr w:type="spellEnd"/>
      <w:r>
        <w:rPr>
          <w:rFonts w:hint="eastAsia"/>
        </w:rPr>
        <w:t>/1)</w:t>
      </w:r>
      <w:r>
        <w:rPr>
          <w:rFonts w:hint="eastAsia"/>
        </w:rPr>
        <w:t>。委员会在</w:t>
      </w:r>
      <w:r>
        <w:rPr>
          <w:rFonts w:hint="eastAsia"/>
        </w:rPr>
        <w:t>2017</w:t>
      </w:r>
      <w:r>
        <w:rPr>
          <w:rFonts w:hint="eastAsia"/>
        </w:rPr>
        <w:t>年</w:t>
      </w:r>
      <w:r>
        <w:rPr>
          <w:rFonts w:hint="eastAsia"/>
        </w:rPr>
        <w:t>3</w:t>
      </w:r>
      <w:r>
        <w:rPr>
          <w:rFonts w:hint="eastAsia"/>
        </w:rPr>
        <w:t>月</w:t>
      </w:r>
      <w:r>
        <w:rPr>
          <w:rFonts w:hint="eastAsia"/>
        </w:rPr>
        <w:t>22</w:t>
      </w:r>
      <w:r>
        <w:rPr>
          <w:rFonts w:hint="eastAsia"/>
        </w:rPr>
        <w:t>日第</w:t>
      </w:r>
      <w:r>
        <w:rPr>
          <w:rFonts w:hint="eastAsia"/>
        </w:rPr>
        <w:t>3363</w:t>
      </w:r>
      <w:r>
        <w:rPr>
          <w:rFonts w:hint="eastAsia"/>
        </w:rPr>
        <w:t>次会议上通过了本结论性意见。</w:t>
      </w:r>
    </w:p>
    <w:p w:rsidR="00526BAA" w:rsidRDefault="00526BAA" w:rsidP="00526BAA">
      <w:pPr>
        <w:pStyle w:val="H1GC"/>
      </w:pPr>
      <w:r>
        <w:rPr>
          <w:rFonts w:hint="eastAsia"/>
        </w:rPr>
        <w:tab/>
        <w:t>A.</w:t>
      </w:r>
      <w:r>
        <w:rPr>
          <w:rFonts w:hint="eastAsia"/>
        </w:rPr>
        <w:tab/>
      </w:r>
      <w:r>
        <w:rPr>
          <w:rFonts w:hint="eastAsia"/>
        </w:rPr>
        <w:t>导言</w:t>
      </w:r>
    </w:p>
    <w:p w:rsidR="00526BAA" w:rsidRDefault="00526BAA" w:rsidP="00526BAA">
      <w:pPr>
        <w:pStyle w:val="SingleTxtGC"/>
      </w:pPr>
      <w:r>
        <w:rPr>
          <w:rFonts w:hint="eastAsia"/>
        </w:rPr>
        <w:t>2.</w:t>
      </w:r>
      <w:r>
        <w:rPr>
          <w:rFonts w:hint="eastAsia"/>
        </w:rPr>
        <w:tab/>
      </w:r>
      <w:r>
        <w:rPr>
          <w:rFonts w:hint="eastAsia"/>
        </w:rPr>
        <w:t>委员会对孟加拉国提交初次报告表示欢迎，并对报告中的信息表示欢迎，但对报告逾期</w:t>
      </w:r>
      <w:r>
        <w:rPr>
          <w:rFonts w:hint="eastAsia"/>
        </w:rPr>
        <w:t>14</w:t>
      </w:r>
      <w:r>
        <w:rPr>
          <w:rFonts w:hint="eastAsia"/>
        </w:rPr>
        <w:t>年提交表示遗憾。委员会有机会与缔约国高级别代表团举行建设性对话，讨论执行《公约》各项规定的措施，委员会对此表示赞赏。委员会感谢缔约国对所列问题</w:t>
      </w:r>
      <w:r>
        <w:rPr>
          <w:rFonts w:hint="eastAsia"/>
        </w:rPr>
        <w:t>(</w:t>
      </w:r>
      <w:proofErr w:type="spellStart"/>
      <w:r>
        <w:rPr>
          <w:rFonts w:hint="eastAsia"/>
        </w:rPr>
        <w:t>CCPR</w:t>
      </w:r>
      <w:proofErr w:type="spellEnd"/>
      <w:r>
        <w:rPr>
          <w:rFonts w:hint="eastAsia"/>
        </w:rPr>
        <w:t>/C/</w:t>
      </w:r>
      <w:proofErr w:type="spellStart"/>
      <w:r>
        <w:rPr>
          <w:rFonts w:hint="eastAsia"/>
        </w:rPr>
        <w:t>BGD</w:t>
      </w:r>
      <w:proofErr w:type="spellEnd"/>
      <w:r>
        <w:rPr>
          <w:rFonts w:hint="eastAsia"/>
        </w:rPr>
        <w:t>/Q/1)</w:t>
      </w:r>
      <w:proofErr w:type="gramStart"/>
      <w:r>
        <w:rPr>
          <w:rFonts w:hint="eastAsia"/>
        </w:rPr>
        <w:t>作出</w:t>
      </w:r>
      <w:proofErr w:type="gramEnd"/>
      <w:r>
        <w:rPr>
          <w:rFonts w:hint="eastAsia"/>
        </w:rPr>
        <w:t>书面答复</w:t>
      </w:r>
      <w:r>
        <w:rPr>
          <w:rFonts w:hint="eastAsia"/>
        </w:rPr>
        <w:t>(</w:t>
      </w:r>
      <w:proofErr w:type="spellStart"/>
      <w:r>
        <w:rPr>
          <w:rFonts w:hint="eastAsia"/>
        </w:rPr>
        <w:t>CCPR</w:t>
      </w:r>
      <w:proofErr w:type="spellEnd"/>
      <w:r>
        <w:rPr>
          <w:rFonts w:hint="eastAsia"/>
        </w:rPr>
        <w:t>/C/</w:t>
      </w:r>
      <w:proofErr w:type="spellStart"/>
      <w:r>
        <w:rPr>
          <w:rFonts w:hint="eastAsia"/>
        </w:rPr>
        <w:t>BGD</w:t>
      </w:r>
      <w:proofErr w:type="spellEnd"/>
      <w:r>
        <w:rPr>
          <w:rFonts w:hint="eastAsia"/>
        </w:rPr>
        <w:t>/Q/1/</w:t>
      </w:r>
      <w:proofErr w:type="spellStart"/>
      <w:r>
        <w:rPr>
          <w:rFonts w:hint="eastAsia"/>
        </w:rPr>
        <w:t>Add.1</w:t>
      </w:r>
      <w:proofErr w:type="spellEnd"/>
      <w:r>
        <w:rPr>
          <w:rFonts w:hint="eastAsia"/>
        </w:rPr>
        <w:t>)</w:t>
      </w:r>
      <w:r>
        <w:rPr>
          <w:rFonts w:hint="eastAsia"/>
        </w:rPr>
        <w:t>，并有代表团的口头答复加以补充。</w:t>
      </w:r>
    </w:p>
    <w:p w:rsidR="00526BAA" w:rsidRDefault="00526BAA" w:rsidP="00526BAA">
      <w:pPr>
        <w:pStyle w:val="H1GC"/>
      </w:pPr>
      <w:r>
        <w:rPr>
          <w:rFonts w:hint="eastAsia"/>
        </w:rPr>
        <w:tab/>
        <w:t>B.</w:t>
      </w:r>
      <w:r>
        <w:rPr>
          <w:rFonts w:hint="eastAsia"/>
        </w:rPr>
        <w:tab/>
      </w:r>
      <w:r>
        <w:rPr>
          <w:rFonts w:hint="eastAsia"/>
        </w:rPr>
        <w:t>积极方面</w:t>
      </w:r>
    </w:p>
    <w:p w:rsidR="00526BAA" w:rsidRDefault="00526BAA" w:rsidP="00526BAA">
      <w:pPr>
        <w:pStyle w:val="SingleTxtGC"/>
      </w:pPr>
      <w:r>
        <w:rPr>
          <w:rFonts w:hint="eastAsia"/>
        </w:rPr>
        <w:t>3.</w:t>
      </w:r>
      <w:r>
        <w:rPr>
          <w:rFonts w:hint="eastAsia"/>
        </w:rPr>
        <w:tab/>
      </w:r>
      <w:r>
        <w:rPr>
          <w:rFonts w:hint="eastAsia"/>
        </w:rPr>
        <w:t>委员会对缔约国采取的下列立法和体制措施表示欢迎：</w:t>
      </w:r>
    </w:p>
    <w:p w:rsidR="00526BAA" w:rsidRDefault="00526BAA" w:rsidP="00526BAA">
      <w:pPr>
        <w:pStyle w:val="SingleTxtGC"/>
      </w:pPr>
      <w:r>
        <w:rPr>
          <w:rFonts w:hint="eastAsia"/>
        </w:rPr>
        <w:tab/>
        <w:t>(a)</w:t>
      </w:r>
      <w:r>
        <w:rPr>
          <w:rFonts w:hint="eastAsia"/>
        </w:rPr>
        <w:tab/>
        <w:t>2010</w:t>
      </w:r>
      <w:r>
        <w:rPr>
          <w:rFonts w:hint="eastAsia"/>
        </w:rPr>
        <w:t>年通过《家庭暴力预防和保护法》；</w:t>
      </w:r>
    </w:p>
    <w:p w:rsidR="00526BAA" w:rsidRDefault="00526BAA" w:rsidP="00526BAA">
      <w:pPr>
        <w:pStyle w:val="SingleTxtGC"/>
      </w:pPr>
      <w:r>
        <w:rPr>
          <w:rFonts w:hint="eastAsia"/>
        </w:rPr>
        <w:tab/>
        <w:t>(b)</w:t>
      </w:r>
      <w:r>
        <w:rPr>
          <w:rFonts w:hint="eastAsia"/>
        </w:rPr>
        <w:tab/>
        <w:t>2011</w:t>
      </w:r>
      <w:r>
        <w:rPr>
          <w:rFonts w:hint="eastAsia"/>
        </w:rPr>
        <w:t>年通过《国家妇女发展政策》，特别是这一政策中载有努力促进妇女担任决策职位的框架；</w:t>
      </w:r>
    </w:p>
    <w:p w:rsidR="00526BAA" w:rsidRDefault="00526BAA" w:rsidP="00526BAA">
      <w:pPr>
        <w:pStyle w:val="SingleTxtGC"/>
      </w:pPr>
      <w:r>
        <w:rPr>
          <w:rFonts w:hint="eastAsia"/>
        </w:rPr>
        <w:tab/>
        <w:t>(c)</w:t>
      </w:r>
      <w:r>
        <w:rPr>
          <w:rFonts w:hint="eastAsia"/>
        </w:rPr>
        <w:tab/>
        <w:t>2012</w:t>
      </w:r>
      <w:r>
        <w:rPr>
          <w:rFonts w:hint="eastAsia"/>
        </w:rPr>
        <w:t>年通过《预防和打击人口贩运法》；</w:t>
      </w:r>
    </w:p>
    <w:p w:rsidR="00526BAA" w:rsidRDefault="00526BAA" w:rsidP="00526BAA">
      <w:pPr>
        <w:pStyle w:val="SingleTxtGC"/>
      </w:pPr>
      <w:r>
        <w:rPr>
          <w:rFonts w:hint="eastAsia"/>
        </w:rPr>
        <w:tab/>
        <w:t>(d)</w:t>
      </w:r>
      <w:r>
        <w:rPr>
          <w:rFonts w:hint="eastAsia"/>
        </w:rPr>
        <w:tab/>
        <w:t>2013</w:t>
      </w:r>
      <w:r>
        <w:rPr>
          <w:rFonts w:hint="eastAsia"/>
        </w:rPr>
        <w:t>年通过《残疾人权利和保护法》；</w:t>
      </w:r>
    </w:p>
    <w:p w:rsidR="00526BAA" w:rsidRDefault="00526BAA" w:rsidP="00526BAA">
      <w:pPr>
        <w:pStyle w:val="SingleTxtGC"/>
      </w:pPr>
      <w:r>
        <w:rPr>
          <w:rFonts w:hint="eastAsia"/>
        </w:rPr>
        <w:tab/>
        <w:t>(e)</w:t>
      </w:r>
      <w:r>
        <w:rPr>
          <w:rFonts w:hint="eastAsia"/>
        </w:rPr>
        <w:tab/>
        <w:t>2013</w:t>
      </w:r>
      <w:r>
        <w:rPr>
          <w:rFonts w:hint="eastAsia"/>
        </w:rPr>
        <w:t>年通过《酷刑和羁押期间死亡预防法》。</w:t>
      </w:r>
    </w:p>
    <w:p w:rsidR="00526BAA" w:rsidRDefault="00526BAA">
      <w:pPr>
        <w:tabs>
          <w:tab w:val="clear" w:pos="431"/>
        </w:tabs>
        <w:overflowPunct/>
        <w:adjustRightInd/>
        <w:snapToGrid/>
        <w:spacing w:line="240" w:lineRule="auto"/>
        <w:jc w:val="left"/>
      </w:pPr>
      <w:r>
        <w:br w:type="page"/>
      </w:r>
    </w:p>
    <w:p w:rsidR="00526BAA" w:rsidRDefault="00526BAA" w:rsidP="00526BAA">
      <w:pPr>
        <w:pStyle w:val="SingleTxtGC"/>
      </w:pPr>
      <w:r>
        <w:rPr>
          <w:rFonts w:hint="eastAsia"/>
        </w:rPr>
        <w:lastRenderedPageBreak/>
        <w:t>4.</w:t>
      </w:r>
      <w:r>
        <w:rPr>
          <w:rFonts w:hint="eastAsia"/>
        </w:rPr>
        <w:tab/>
      </w:r>
      <w:r>
        <w:rPr>
          <w:rFonts w:hint="eastAsia"/>
        </w:rPr>
        <w:t>委员会还对缔约国批准或加入下列国际文书表示欢迎：</w:t>
      </w:r>
    </w:p>
    <w:p w:rsidR="00526BAA" w:rsidRDefault="00526BAA" w:rsidP="00526BAA">
      <w:pPr>
        <w:pStyle w:val="SingleTxtGC"/>
      </w:pPr>
      <w:r>
        <w:rPr>
          <w:rFonts w:hint="eastAsia"/>
        </w:rPr>
        <w:tab/>
        <w:t>(a)</w:t>
      </w:r>
      <w:r>
        <w:rPr>
          <w:rFonts w:hint="eastAsia"/>
        </w:rPr>
        <w:tab/>
      </w:r>
      <w:r>
        <w:rPr>
          <w:rFonts w:hint="eastAsia"/>
        </w:rPr>
        <w:t>《保护所有移</w:t>
      </w:r>
      <w:proofErr w:type="gramStart"/>
      <w:r>
        <w:rPr>
          <w:rFonts w:hint="eastAsia"/>
        </w:rPr>
        <w:t>徙工</w:t>
      </w:r>
      <w:proofErr w:type="gramEnd"/>
      <w:r>
        <w:rPr>
          <w:rFonts w:hint="eastAsia"/>
        </w:rPr>
        <w:t>人及其家庭成员权利国际公约》，</w:t>
      </w:r>
      <w:r>
        <w:rPr>
          <w:rFonts w:hint="eastAsia"/>
        </w:rPr>
        <w:t>2011</w:t>
      </w:r>
      <w:r>
        <w:rPr>
          <w:rFonts w:hint="eastAsia"/>
        </w:rPr>
        <w:t>年；</w:t>
      </w:r>
    </w:p>
    <w:p w:rsidR="00526BAA" w:rsidRDefault="00526BAA" w:rsidP="00526BAA">
      <w:pPr>
        <w:pStyle w:val="SingleTxtGC"/>
      </w:pPr>
      <w:r>
        <w:rPr>
          <w:rFonts w:hint="eastAsia"/>
        </w:rPr>
        <w:tab/>
        <w:t>(b)</w:t>
      </w:r>
      <w:r>
        <w:rPr>
          <w:rFonts w:hint="eastAsia"/>
        </w:rPr>
        <w:tab/>
      </w:r>
      <w:r>
        <w:rPr>
          <w:rFonts w:hint="eastAsia"/>
        </w:rPr>
        <w:t>《残疾人权利公约》，</w:t>
      </w:r>
      <w:r>
        <w:rPr>
          <w:rFonts w:hint="eastAsia"/>
        </w:rPr>
        <w:t>2007</w:t>
      </w:r>
      <w:r>
        <w:rPr>
          <w:rFonts w:hint="eastAsia"/>
        </w:rPr>
        <w:t>年。</w:t>
      </w:r>
    </w:p>
    <w:p w:rsidR="00526BAA" w:rsidRDefault="00526BAA" w:rsidP="00526BAA">
      <w:pPr>
        <w:pStyle w:val="H1GC"/>
      </w:pPr>
      <w:r>
        <w:rPr>
          <w:rFonts w:hint="eastAsia"/>
        </w:rPr>
        <w:tab/>
        <w:t>C.</w:t>
      </w:r>
      <w:r>
        <w:rPr>
          <w:rFonts w:hint="eastAsia"/>
        </w:rPr>
        <w:tab/>
      </w:r>
      <w:r>
        <w:rPr>
          <w:rFonts w:hint="eastAsia"/>
        </w:rPr>
        <w:t>主要关切事项和建议</w:t>
      </w:r>
    </w:p>
    <w:p w:rsidR="00526BAA" w:rsidRDefault="00526BAA" w:rsidP="00526BAA">
      <w:pPr>
        <w:pStyle w:val="H23GC"/>
      </w:pPr>
      <w:r>
        <w:rPr>
          <w:rFonts w:hint="eastAsia"/>
        </w:rPr>
        <w:tab/>
      </w:r>
      <w:r>
        <w:rPr>
          <w:rFonts w:hint="eastAsia"/>
        </w:rPr>
        <w:tab/>
      </w:r>
      <w:r>
        <w:rPr>
          <w:rFonts w:hint="eastAsia"/>
        </w:rPr>
        <w:t>国家人权机构</w:t>
      </w:r>
    </w:p>
    <w:p w:rsidR="00526BAA" w:rsidRDefault="00526BAA" w:rsidP="00526BAA">
      <w:pPr>
        <w:pStyle w:val="SingleTxtGC"/>
      </w:pPr>
      <w:r>
        <w:rPr>
          <w:rFonts w:hint="eastAsia"/>
        </w:rPr>
        <w:t>5.</w:t>
      </w:r>
      <w:r>
        <w:rPr>
          <w:rFonts w:hint="eastAsia"/>
        </w:rPr>
        <w:tab/>
      </w:r>
      <w:r>
        <w:rPr>
          <w:rFonts w:hint="eastAsia"/>
        </w:rPr>
        <w:t>委员会表示关切的是，国家人权委员会的授权任务可能范围不够广，无法对所有所称侵犯人权行为进行调查，包括牵涉警察、军事和安全部队等国家行为体的侵权行为。委员会还关切地注意到，国家人权委员会缺乏完成任务所需的充分财政资源和人力资源</w:t>
      </w:r>
      <w:r>
        <w:rPr>
          <w:rFonts w:hint="eastAsia"/>
        </w:rPr>
        <w:t>(</w:t>
      </w:r>
      <w:r>
        <w:rPr>
          <w:rFonts w:hint="eastAsia"/>
        </w:rPr>
        <w:t>第二条</w:t>
      </w:r>
      <w:r>
        <w:rPr>
          <w:rFonts w:hint="eastAsia"/>
        </w:rPr>
        <w:t>)</w:t>
      </w:r>
      <w:r>
        <w:rPr>
          <w:rFonts w:hint="eastAsia"/>
        </w:rPr>
        <w:t>。</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6.</w:t>
      </w:r>
      <w:r w:rsidRPr="00300494">
        <w:rPr>
          <w:rFonts w:ascii="Time New Roman" w:eastAsia="黑体" w:hAnsi="Time New Roman" w:hint="eastAsia"/>
        </w:rPr>
        <w:tab/>
      </w:r>
      <w:r w:rsidRPr="00300494">
        <w:rPr>
          <w:rFonts w:ascii="Time New Roman" w:eastAsia="黑体" w:hAnsi="Time New Roman" w:hint="eastAsia"/>
        </w:rPr>
        <w:t>缔约国应扩大国家人权委员会的授权任务范围，使其能够调查所有侵犯人权行为，包括国家军队和安全部队的侵权行为。缔约国也应为该委员会配置充足的财政资源和人力资源，使其能够根据《关于增进和保护人权的国家机构的地位的原则》</w:t>
      </w:r>
      <w:r w:rsidRPr="00300494">
        <w:rPr>
          <w:rFonts w:ascii="Time New Roman" w:eastAsia="黑体" w:hAnsi="Time New Roman" w:hint="eastAsia"/>
        </w:rPr>
        <w:t>(</w:t>
      </w:r>
      <w:r w:rsidRPr="00300494">
        <w:rPr>
          <w:rFonts w:ascii="Time New Roman" w:eastAsia="黑体" w:hAnsi="Time New Roman" w:hint="eastAsia"/>
        </w:rPr>
        <w:t>《巴黎原则》</w:t>
      </w:r>
      <w:r w:rsidRPr="00300494">
        <w:rPr>
          <w:rFonts w:ascii="Time New Roman" w:eastAsia="黑体" w:hAnsi="Time New Roman" w:hint="eastAsia"/>
        </w:rPr>
        <w:t>)</w:t>
      </w:r>
      <w:r w:rsidRPr="00300494">
        <w:rPr>
          <w:rFonts w:ascii="Time New Roman" w:eastAsia="黑体" w:hAnsi="Time New Roman" w:hint="eastAsia"/>
        </w:rPr>
        <w:t>公正独立地完成任务。</w:t>
      </w:r>
    </w:p>
    <w:p w:rsidR="00526BAA" w:rsidRDefault="00526BAA" w:rsidP="00526BAA">
      <w:pPr>
        <w:pStyle w:val="H23GC"/>
      </w:pPr>
      <w:r>
        <w:rPr>
          <w:rFonts w:hint="eastAsia"/>
        </w:rPr>
        <w:tab/>
      </w:r>
      <w:r>
        <w:rPr>
          <w:rFonts w:hint="eastAsia"/>
        </w:rPr>
        <w:tab/>
      </w:r>
      <w:r>
        <w:rPr>
          <w:rFonts w:hint="eastAsia"/>
        </w:rPr>
        <w:t>《公约》在国内的适用与获得有效补救的权利</w:t>
      </w:r>
    </w:p>
    <w:p w:rsidR="00526BAA" w:rsidRDefault="00526BAA" w:rsidP="00526BAA">
      <w:pPr>
        <w:pStyle w:val="SingleTxtGC"/>
      </w:pPr>
      <w:r>
        <w:rPr>
          <w:rFonts w:hint="eastAsia"/>
        </w:rPr>
        <w:t>7.</w:t>
      </w:r>
      <w:r>
        <w:rPr>
          <w:rFonts w:hint="eastAsia"/>
        </w:rPr>
        <w:tab/>
      </w:r>
      <w:r>
        <w:rPr>
          <w:rFonts w:hint="eastAsia"/>
        </w:rPr>
        <w:t>委员会关切地注意到，并非受《公约》保护的所有权利都已通过国内</w:t>
      </w:r>
      <w:proofErr w:type="gramStart"/>
      <w:r>
        <w:rPr>
          <w:rFonts w:hint="eastAsia"/>
        </w:rPr>
        <w:t>法充分</w:t>
      </w:r>
      <w:proofErr w:type="gramEnd"/>
      <w:r>
        <w:rPr>
          <w:rFonts w:hint="eastAsia"/>
        </w:rPr>
        <w:t>生效，国内法的一些条款与《公约》规定的权利相悖。委员会还感到关切的是，没有信息显示国内法院在判案中维护《公约》规定的权利</w:t>
      </w:r>
      <w:r>
        <w:rPr>
          <w:rFonts w:hint="eastAsia"/>
        </w:rPr>
        <w:t>(</w:t>
      </w:r>
      <w:r>
        <w:rPr>
          <w:rFonts w:hint="eastAsia"/>
        </w:rPr>
        <w:t>第二条</w:t>
      </w:r>
      <w:r>
        <w:rPr>
          <w:rFonts w:hint="eastAsia"/>
        </w:rPr>
        <w:t>)</w:t>
      </w:r>
      <w:r>
        <w:rPr>
          <w:rFonts w:hint="eastAsia"/>
        </w:rPr>
        <w:t>。</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8.</w:t>
      </w:r>
      <w:r w:rsidRPr="00300494">
        <w:rPr>
          <w:rFonts w:ascii="Time New Roman" w:eastAsia="黑体" w:hAnsi="Time New Roman" w:hint="eastAsia"/>
        </w:rPr>
        <w:tab/>
      </w:r>
      <w:r w:rsidRPr="00300494">
        <w:rPr>
          <w:rFonts w:ascii="Time New Roman" w:eastAsia="黑体" w:hAnsi="Time New Roman" w:hint="eastAsia"/>
        </w:rPr>
        <w:t>缔约国应通过国内法落实《公约》规定的所有权利，并全面审查其现行法律，修订有冲突的条款，使其与《公约》保持一致。缔约国还应提高法官、律师和检察官对《公约》规定的权利和使这些权利有效的国内法的认识，以确保法院维护受《公约》保障的权利。缔约国也应考虑加入关于建立个人投诉机制的《第一项任择议定书》。</w:t>
      </w:r>
    </w:p>
    <w:p w:rsidR="00526BAA" w:rsidRDefault="00526BAA" w:rsidP="00526BAA">
      <w:pPr>
        <w:pStyle w:val="H23GC"/>
      </w:pPr>
      <w:r>
        <w:rPr>
          <w:rFonts w:hint="eastAsia"/>
        </w:rPr>
        <w:tab/>
      </w:r>
      <w:r>
        <w:rPr>
          <w:rFonts w:hint="eastAsia"/>
        </w:rPr>
        <w:tab/>
      </w:r>
      <w:r>
        <w:rPr>
          <w:rFonts w:hint="eastAsia"/>
        </w:rPr>
        <w:t>反恐</w:t>
      </w:r>
    </w:p>
    <w:p w:rsidR="00526BAA" w:rsidRDefault="00526BAA" w:rsidP="00526BAA">
      <w:pPr>
        <w:pStyle w:val="SingleTxtGC"/>
      </w:pPr>
      <w:r>
        <w:rPr>
          <w:rFonts w:hint="eastAsia"/>
        </w:rPr>
        <w:t>9.</w:t>
      </w:r>
      <w:r>
        <w:rPr>
          <w:rFonts w:hint="eastAsia"/>
        </w:rPr>
        <w:tab/>
      </w:r>
      <w:r>
        <w:rPr>
          <w:rFonts w:hint="eastAsia"/>
        </w:rPr>
        <w:t>委员会关切地注意到反</w:t>
      </w:r>
      <w:proofErr w:type="gramStart"/>
      <w:r>
        <w:rPr>
          <w:rFonts w:hint="eastAsia"/>
        </w:rPr>
        <w:t>恐法律</w:t>
      </w:r>
      <w:proofErr w:type="gramEnd"/>
      <w:r>
        <w:rPr>
          <w:rFonts w:hint="eastAsia"/>
        </w:rPr>
        <w:t>中使用不清楚的术语，如</w:t>
      </w:r>
      <w:r>
        <w:rPr>
          <w:rFonts w:hint="eastAsia"/>
        </w:rPr>
        <w:t>1974</w:t>
      </w:r>
      <w:r>
        <w:rPr>
          <w:rFonts w:hint="eastAsia"/>
        </w:rPr>
        <w:t>年《特别权力法》授予政府宽泛的逮捕和拘留权限，用含糊术语称之为“审前行动”，</w:t>
      </w:r>
      <w:r>
        <w:rPr>
          <w:rFonts w:hint="eastAsia"/>
        </w:rPr>
        <w:t>2009</w:t>
      </w:r>
      <w:r>
        <w:rPr>
          <w:rFonts w:hint="eastAsia"/>
        </w:rPr>
        <w:t>年《反恐法》中“恐怖行为”的定义宽泛，会导致在实施中出现任意暴虐的情况。委员会关切地注意到，</w:t>
      </w:r>
      <w:r>
        <w:rPr>
          <w:rFonts w:hint="eastAsia"/>
        </w:rPr>
        <w:t>2012</w:t>
      </w:r>
      <w:r>
        <w:rPr>
          <w:rFonts w:hint="eastAsia"/>
        </w:rPr>
        <w:t>年反恐修正案对《反恐法》作了修正，加重了对资助恐怖行为的处罚，最高刑罚可以是死刑。有报告称，这些法律被用来压制记者和人权维护者的言论，委员会对此也感到关切</w:t>
      </w:r>
      <w:r>
        <w:rPr>
          <w:rFonts w:hint="eastAsia"/>
        </w:rPr>
        <w:t>(</w:t>
      </w:r>
      <w:r>
        <w:rPr>
          <w:rFonts w:hint="eastAsia"/>
        </w:rPr>
        <w:t>第六、九、十四和十九条</w:t>
      </w:r>
      <w:r>
        <w:rPr>
          <w:rFonts w:hint="eastAsia"/>
        </w:rPr>
        <w:t>)</w:t>
      </w:r>
      <w:r>
        <w:rPr>
          <w:rFonts w:hint="eastAsia"/>
        </w:rPr>
        <w:t>。</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10.</w:t>
      </w:r>
      <w:r w:rsidRPr="00300494">
        <w:rPr>
          <w:rFonts w:ascii="Time New Roman" w:eastAsia="黑体" w:hAnsi="Time New Roman"/>
        </w:rPr>
        <w:t xml:space="preserve">  </w:t>
      </w:r>
      <w:r w:rsidRPr="00300494">
        <w:rPr>
          <w:rFonts w:ascii="Time New Roman" w:eastAsia="黑体" w:hAnsi="Time New Roman" w:hint="eastAsia"/>
        </w:rPr>
        <w:t>缔约国应确保：</w:t>
      </w:r>
    </w:p>
    <w:p w:rsidR="00526BAA" w:rsidRPr="00300494" w:rsidRDefault="00526BAA" w:rsidP="00526BAA">
      <w:pPr>
        <w:pStyle w:val="SingleTxtGC"/>
        <w:numPr>
          <w:ilvl w:val="0"/>
          <w:numId w:val="8"/>
        </w:numPr>
        <w:rPr>
          <w:rFonts w:ascii="Time New Roman" w:eastAsia="黑体" w:hAnsi="Time New Roman" w:hint="eastAsia"/>
        </w:rPr>
      </w:pPr>
      <w:r w:rsidRPr="00300494">
        <w:rPr>
          <w:rFonts w:ascii="Time New Roman" w:eastAsia="黑体" w:hAnsi="Time New Roman" w:hint="eastAsia"/>
        </w:rPr>
        <w:t>反</w:t>
      </w:r>
      <w:proofErr w:type="gramStart"/>
      <w:r w:rsidRPr="00300494">
        <w:rPr>
          <w:rFonts w:ascii="Time New Roman" w:eastAsia="黑体" w:hAnsi="Time New Roman" w:hint="eastAsia"/>
        </w:rPr>
        <w:t>恐法律</w:t>
      </w:r>
      <w:proofErr w:type="gramEnd"/>
      <w:r w:rsidRPr="00300494">
        <w:rPr>
          <w:rFonts w:ascii="Time New Roman" w:eastAsia="黑体" w:hAnsi="Time New Roman" w:hint="eastAsia"/>
        </w:rPr>
        <w:t>完全符合《公约》；</w:t>
      </w:r>
    </w:p>
    <w:p w:rsidR="00526BAA" w:rsidRPr="00300494" w:rsidRDefault="00526BAA" w:rsidP="00526BAA">
      <w:pPr>
        <w:pStyle w:val="SingleTxtGC"/>
        <w:numPr>
          <w:ilvl w:val="0"/>
          <w:numId w:val="8"/>
        </w:numPr>
        <w:rPr>
          <w:rFonts w:ascii="Time New Roman" w:eastAsia="黑体" w:hAnsi="Time New Roman" w:hint="eastAsia"/>
        </w:rPr>
      </w:pPr>
      <w:r w:rsidRPr="00300494">
        <w:rPr>
          <w:rFonts w:ascii="Time New Roman" w:eastAsia="黑体" w:hAnsi="Time New Roman" w:hint="eastAsia"/>
        </w:rPr>
        <w:t>恐怖行为定义确切狭窄，这方面通过的法律只适用于明确属于恐怖行为的罪行；</w:t>
      </w:r>
    </w:p>
    <w:p w:rsidR="00526BAA" w:rsidRPr="00300494" w:rsidRDefault="00526BAA" w:rsidP="00526BAA">
      <w:pPr>
        <w:pStyle w:val="SingleTxtGC"/>
        <w:numPr>
          <w:ilvl w:val="0"/>
          <w:numId w:val="8"/>
        </w:numPr>
        <w:rPr>
          <w:rFonts w:ascii="Time New Roman" w:eastAsia="黑体" w:hAnsi="Time New Roman" w:hint="eastAsia"/>
        </w:rPr>
      </w:pPr>
      <w:r w:rsidRPr="00300494">
        <w:rPr>
          <w:rFonts w:ascii="Time New Roman" w:eastAsia="黑体" w:hAnsi="Time New Roman" w:hint="eastAsia"/>
        </w:rPr>
        <w:t>诸如资助恐怖活动等犯罪行为不构成《公约》第六条第二款含义中的“最严重的罪行”，不得以死刑处罚；</w:t>
      </w:r>
    </w:p>
    <w:p w:rsidR="00526BAA" w:rsidRPr="00300494" w:rsidRDefault="00526BAA" w:rsidP="00526BAA">
      <w:pPr>
        <w:pStyle w:val="SingleTxtGC"/>
        <w:numPr>
          <w:ilvl w:val="0"/>
          <w:numId w:val="8"/>
        </w:numPr>
        <w:rPr>
          <w:rFonts w:ascii="Time New Roman" w:eastAsia="黑体" w:hAnsi="Time New Roman" w:hint="eastAsia"/>
        </w:rPr>
      </w:pPr>
      <w:r w:rsidRPr="00300494">
        <w:rPr>
          <w:rFonts w:ascii="Time New Roman" w:eastAsia="黑体" w:hAnsi="Time New Roman" w:hint="eastAsia"/>
        </w:rPr>
        <w:t>反</w:t>
      </w:r>
      <w:proofErr w:type="gramStart"/>
      <w:r w:rsidRPr="00300494">
        <w:rPr>
          <w:rFonts w:ascii="Time New Roman" w:eastAsia="黑体" w:hAnsi="Time New Roman" w:hint="eastAsia"/>
        </w:rPr>
        <w:t>恐措施</w:t>
      </w:r>
      <w:proofErr w:type="gramEnd"/>
      <w:r w:rsidRPr="00300494">
        <w:rPr>
          <w:rFonts w:ascii="Time New Roman" w:eastAsia="黑体" w:hAnsi="Time New Roman" w:hint="eastAsia"/>
        </w:rPr>
        <w:t>不被用来限制记者和人权维护者的意见表达自由。</w:t>
      </w:r>
    </w:p>
    <w:p w:rsidR="00526BAA" w:rsidRDefault="00526BAA" w:rsidP="00526BAA">
      <w:pPr>
        <w:pStyle w:val="H23GC"/>
      </w:pPr>
      <w:r>
        <w:rPr>
          <w:rFonts w:hint="eastAsia"/>
        </w:rPr>
        <w:lastRenderedPageBreak/>
        <w:tab/>
      </w:r>
      <w:r>
        <w:rPr>
          <w:rFonts w:hint="eastAsia"/>
        </w:rPr>
        <w:tab/>
      </w:r>
      <w:r>
        <w:rPr>
          <w:rFonts w:hint="eastAsia"/>
        </w:rPr>
        <w:t>不歧视</w:t>
      </w:r>
    </w:p>
    <w:p w:rsidR="00526BAA" w:rsidRDefault="00526BAA" w:rsidP="00526BAA">
      <w:pPr>
        <w:pStyle w:val="SingleTxtGC"/>
      </w:pPr>
      <w:r>
        <w:rPr>
          <w:rFonts w:hint="eastAsia"/>
        </w:rPr>
        <w:t>11.</w:t>
      </w:r>
      <w:r>
        <w:rPr>
          <w:rFonts w:hint="eastAsia"/>
        </w:rPr>
        <w:tab/>
      </w:r>
      <w:r>
        <w:rPr>
          <w:rFonts w:hint="eastAsia"/>
        </w:rPr>
        <w:t>根据《宪法》第</w:t>
      </w:r>
      <w:r>
        <w:rPr>
          <w:rFonts w:hint="eastAsia"/>
        </w:rPr>
        <w:t>28</w:t>
      </w:r>
      <w:r>
        <w:rPr>
          <w:rFonts w:hint="eastAsia"/>
        </w:rPr>
        <w:t>条，政府不得基于宗教、种族、种姓、性别或出生地等有限的理由歧视公民。委员会虽然注意到这一点，但感到关切的是，</w:t>
      </w:r>
      <w:r>
        <w:rPr>
          <w:rFonts w:hint="eastAsia"/>
        </w:rPr>
        <w:t>2015</w:t>
      </w:r>
      <w:r>
        <w:rPr>
          <w:rFonts w:hint="eastAsia"/>
        </w:rPr>
        <w:t>年反歧视法案未获通过，对某些群体的歧视继续发生，例如：</w:t>
      </w:r>
    </w:p>
    <w:p w:rsidR="00526BAA" w:rsidRDefault="00526BAA" w:rsidP="00526BAA">
      <w:pPr>
        <w:pStyle w:val="SingleTxtGC"/>
        <w:numPr>
          <w:ilvl w:val="0"/>
          <w:numId w:val="10"/>
        </w:numPr>
      </w:pPr>
      <w:r>
        <w:rPr>
          <w:rFonts w:hint="eastAsia"/>
        </w:rPr>
        <w:t>法律中仍然有歧视妇女的条款，保护妇女的法律和宪法条款没有得到执行，部分原因是缔约国仍然存在对待妇女和女孩的父权态度；</w:t>
      </w:r>
    </w:p>
    <w:p w:rsidR="00526BAA" w:rsidRDefault="00526BAA" w:rsidP="00526BAA">
      <w:pPr>
        <w:pStyle w:val="SingleTxtGC"/>
        <w:numPr>
          <w:ilvl w:val="0"/>
          <w:numId w:val="10"/>
        </w:numPr>
      </w:pPr>
      <w:r>
        <w:rPr>
          <w:rFonts w:hint="eastAsia"/>
        </w:rPr>
        <w:t>对宗教少数群体的礼拜场所进行攻击，对宗教少数群体进行勒索、恐吓、骚扰，夺取其土地；</w:t>
      </w:r>
    </w:p>
    <w:p w:rsidR="00526BAA" w:rsidRDefault="00526BAA" w:rsidP="00526BAA">
      <w:pPr>
        <w:pStyle w:val="SingleTxtGC"/>
        <w:numPr>
          <w:ilvl w:val="0"/>
          <w:numId w:val="10"/>
        </w:numPr>
      </w:pPr>
      <w:r>
        <w:rPr>
          <w:rFonts w:hint="eastAsia"/>
        </w:rPr>
        <w:t>法律上不承认土著人民，据报告有歧视土著人民和限制其公民权利及政治权利的行为发生，在土地权以及参与政治和决策进程方面尤其如此；</w:t>
      </w:r>
    </w:p>
    <w:p w:rsidR="00526BAA" w:rsidRDefault="00526BAA" w:rsidP="00526BAA">
      <w:pPr>
        <w:pStyle w:val="SingleTxtGC"/>
        <w:numPr>
          <w:ilvl w:val="0"/>
          <w:numId w:val="10"/>
        </w:numPr>
      </w:pPr>
      <w:r>
        <w:rPr>
          <w:rFonts w:hint="eastAsia"/>
        </w:rPr>
        <w:t>种姓制度持续存在，限制了所谓低种姓的人的就业和住房机会，使他们陷于贫困，忍受社会污名，被排斥；</w:t>
      </w:r>
    </w:p>
    <w:p w:rsidR="00526BAA" w:rsidRDefault="00526BAA" w:rsidP="00526BAA">
      <w:pPr>
        <w:pStyle w:val="SingleTxtGC"/>
        <w:numPr>
          <w:ilvl w:val="0"/>
          <w:numId w:val="10"/>
        </w:numPr>
      </w:pPr>
      <w:r>
        <w:rPr>
          <w:rFonts w:hint="eastAsia"/>
        </w:rPr>
        <w:t>《刑法》第</w:t>
      </w:r>
      <w:r>
        <w:rPr>
          <w:rFonts w:hint="eastAsia"/>
        </w:rPr>
        <w:t>377</w:t>
      </w:r>
      <w:r>
        <w:rPr>
          <w:rFonts w:hint="eastAsia"/>
        </w:rPr>
        <w:t>节将同性自愿性行为定为犯罪行为，称之为“不自然行为”，男女同性恋者、双性人和变性人被污名化，受骚扰和暴力，被视为变性的人寻求就业协助障碍重重，要证明变性状况，需进行侵入性、有辱人格的医疗检查</w:t>
      </w:r>
      <w:r>
        <w:rPr>
          <w:rFonts w:hint="eastAsia"/>
        </w:rPr>
        <w:t>(</w:t>
      </w:r>
      <w:r>
        <w:rPr>
          <w:rFonts w:hint="eastAsia"/>
        </w:rPr>
        <w:t>第二、三、二十六和二十七条</w:t>
      </w:r>
      <w:r>
        <w:rPr>
          <w:rFonts w:hint="eastAsia"/>
        </w:rPr>
        <w:t>)</w:t>
      </w:r>
      <w:r>
        <w:rPr>
          <w:rFonts w:hint="eastAsia"/>
        </w:rPr>
        <w:t>。</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12.</w:t>
      </w:r>
      <w:r w:rsidRPr="00300494">
        <w:rPr>
          <w:rFonts w:ascii="Time New Roman" w:eastAsia="黑体" w:hAnsi="Time New Roman" w:hint="eastAsia"/>
        </w:rPr>
        <w:tab/>
      </w:r>
      <w:r w:rsidRPr="00300494">
        <w:rPr>
          <w:rFonts w:ascii="Time New Roman" w:eastAsia="黑体" w:hAnsi="Time New Roman" w:hint="eastAsia"/>
        </w:rPr>
        <w:t>缔约国应确保</w:t>
      </w:r>
      <w:r w:rsidRPr="00300494">
        <w:rPr>
          <w:rFonts w:ascii="Time New Roman" w:eastAsia="黑体" w:hAnsi="Time New Roman" w:hint="eastAsia"/>
        </w:rPr>
        <w:t>2015</w:t>
      </w:r>
      <w:r w:rsidRPr="00300494">
        <w:rPr>
          <w:rFonts w:ascii="Time New Roman" w:eastAsia="黑体" w:hAnsi="Time New Roman" w:hint="eastAsia"/>
        </w:rPr>
        <w:t>年反歧视法案防止基于肤色、出身、种姓、民族或族裔本源、宗教、性取向和性别认同、残疾状态和其他状况等各种理由在公共场所和私下的直接和间接歧视，并在发生侵权的情况下提供有效补救。缔约国还应加速通过该法案，确保其有效实施。缔约国也应对学校师生、政府官员和公众开展教育运动，倡导容忍和对多样性的欣赏，倡导不歧视。此外，缔约国应：</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(a)</w:t>
      </w:r>
      <w:r w:rsidRPr="00300494">
        <w:rPr>
          <w:rFonts w:ascii="Time New Roman" w:eastAsia="黑体" w:hAnsi="Time New Roman" w:hint="eastAsia"/>
        </w:rPr>
        <w:tab/>
      </w:r>
      <w:r w:rsidRPr="00300494">
        <w:rPr>
          <w:rFonts w:ascii="Time New Roman" w:eastAsia="黑体" w:hAnsi="Time New Roman" w:hint="eastAsia"/>
        </w:rPr>
        <w:t>修订法律，取消直接和间接歧视妇女的法律条款，执行现有保护妇女和女孩的法律措施，通过妇女</w:t>
      </w:r>
      <w:proofErr w:type="gramStart"/>
      <w:r w:rsidRPr="00300494">
        <w:rPr>
          <w:rFonts w:ascii="Time New Roman" w:eastAsia="黑体" w:hAnsi="Time New Roman" w:hint="eastAsia"/>
        </w:rPr>
        <w:t>平等教育</w:t>
      </w:r>
      <w:proofErr w:type="gramEnd"/>
      <w:r w:rsidRPr="00300494">
        <w:rPr>
          <w:rFonts w:ascii="Time New Roman" w:eastAsia="黑体" w:hAnsi="Time New Roman" w:hint="eastAsia"/>
        </w:rPr>
        <w:t>运动消除社会上根深蒂固的父权态度，并确保《宗教个人地位法》的实施不侵犯妇女和女孩不受歧视的权利；</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(b)</w:t>
      </w:r>
      <w:r w:rsidRPr="00300494">
        <w:rPr>
          <w:rFonts w:ascii="Time New Roman" w:eastAsia="黑体" w:hAnsi="Time New Roman" w:hint="eastAsia"/>
        </w:rPr>
        <w:tab/>
      </w:r>
      <w:r w:rsidRPr="00300494">
        <w:rPr>
          <w:rFonts w:ascii="Time New Roman" w:eastAsia="黑体" w:hAnsi="Time New Roman" w:hint="eastAsia"/>
        </w:rPr>
        <w:t>保护属于宗教少数群体的人的安全及保障，确保他们能充分享有宗教自由，能在不担心袭击的情况下进行礼拜活动；</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(c)</w:t>
      </w:r>
      <w:r w:rsidRPr="00300494">
        <w:rPr>
          <w:rFonts w:ascii="Time New Roman" w:eastAsia="黑体" w:hAnsi="Time New Roman" w:hint="eastAsia"/>
        </w:rPr>
        <w:tab/>
      </w:r>
      <w:r w:rsidRPr="00300494">
        <w:rPr>
          <w:rFonts w:ascii="Time New Roman" w:eastAsia="黑体" w:hAnsi="Time New Roman" w:hint="eastAsia"/>
        </w:rPr>
        <w:t>承认土著人民的法律地位，便利报告侵犯土著人</w:t>
      </w:r>
      <w:proofErr w:type="gramStart"/>
      <w:r w:rsidRPr="00300494">
        <w:rPr>
          <w:rFonts w:ascii="Time New Roman" w:eastAsia="黑体" w:hAnsi="Time New Roman" w:hint="eastAsia"/>
        </w:rPr>
        <w:t>民权利</w:t>
      </w:r>
      <w:proofErr w:type="gramEnd"/>
      <w:r w:rsidRPr="00300494">
        <w:rPr>
          <w:rFonts w:ascii="Time New Roman" w:eastAsia="黑体" w:hAnsi="Time New Roman" w:hint="eastAsia"/>
        </w:rPr>
        <w:t>的行为，对这类案件进行调查，起诉施暴者，为受害者</w:t>
      </w:r>
      <w:proofErr w:type="gramStart"/>
      <w:r w:rsidRPr="00300494">
        <w:rPr>
          <w:rFonts w:ascii="Time New Roman" w:eastAsia="黑体" w:hAnsi="Time New Roman" w:hint="eastAsia"/>
        </w:rPr>
        <w:t>作出</w:t>
      </w:r>
      <w:proofErr w:type="gramEnd"/>
      <w:r w:rsidRPr="00300494">
        <w:rPr>
          <w:rFonts w:ascii="Time New Roman" w:eastAsia="黑体" w:hAnsi="Time New Roman" w:hint="eastAsia"/>
        </w:rPr>
        <w:t>赔偿，通过实施</w:t>
      </w:r>
      <w:r w:rsidRPr="00300494">
        <w:rPr>
          <w:rFonts w:ascii="Time New Roman" w:eastAsia="黑体" w:hAnsi="Time New Roman" w:hint="eastAsia"/>
        </w:rPr>
        <w:t>2016</w:t>
      </w:r>
      <w:r w:rsidRPr="00300494">
        <w:rPr>
          <w:rFonts w:ascii="Time New Roman" w:eastAsia="黑体" w:hAnsi="Time New Roman" w:hint="eastAsia"/>
        </w:rPr>
        <w:t>年吉大港山区土地纠纷解决委员会</w:t>
      </w:r>
      <w:r w:rsidRPr="00300494">
        <w:rPr>
          <w:rFonts w:ascii="Time New Roman" w:eastAsia="黑体" w:hAnsi="Time New Roman" w:hint="eastAsia"/>
        </w:rPr>
        <w:t>(</w:t>
      </w:r>
      <w:r w:rsidRPr="00300494">
        <w:rPr>
          <w:rFonts w:ascii="Time New Roman" w:eastAsia="黑体" w:hAnsi="Time New Roman" w:hint="eastAsia"/>
        </w:rPr>
        <w:t>修正</w:t>
      </w:r>
      <w:r w:rsidRPr="00300494">
        <w:rPr>
          <w:rFonts w:ascii="Time New Roman" w:eastAsia="黑体" w:hAnsi="Time New Roman" w:hint="eastAsia"/>
        </w:rPr>
        <w:t>)</w:t>
      </w:r>
      <w:r w:rsidRPr="00300494">
        <w:rPr>
          <w:rFonts w:ascii="Time New Roman" w:eastAsia="黑体" w:hAnsi="Time New Roman" w:hint="eastAsia"/>
        </w:rPr>
        <w:t>法并通过利用一个独立土地委员会解决土地纠纷，同时让土著人民参与政治和决策进程；</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(d)</w:t>
      </w:r>
      <w:r w:rsidRPr="00300494">
        <w:rPr>
          <w:rFonts w:ascii="Time New Roman" w:eastAsia="黑体" w:hAnsi="Time New Roman" w:hint="eastAsia"/>
        </w:rPr>
        <w:tab/>
      </w:r>
      <w:r w:rsidRPr="00300494">
        <w:rPr>
          <w:rFonts w:ascii="Time New Roman" w:eastAsia="黑体" w:hAnsi="Time New Roman" w:hint="eastAsia"/>
        </w:rPr>
        <w:t>采取措施结束实际存在的种姓制度，防止只允许所谓低种姓的人从事基于种姓的就业的现象，确保让他们能平等享有《公约》规定的所有权利，而不受任何歧视；</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(e)</w:t>
      </w:r>
      <w:r w:rsidRPr="00300494">
        <w:rPr>
          <w:rFonts w:ascii="Time New Roman" w:eastAsia="黑体" w:hAnsi="Time New Roman" w:hint="eastAsia"/>
        </w:rPr>
        <w:tab/>
      </w:r>
      <w:r w:rsidRPr="00300494">
        <w:rPr>
          <w:rFonts w:ascii="Time New Roman" w:eastAsia="黑体" w:hAnsi="Time New Roman" w:hint="eastAsia"/>
        </w:rPr>
        <w:t>取消把同性自愿性行为定为犯罪的规定，为男女同性恋者、双性人和变性人提供保护，防止他们遭受暴力和骚扰，确保所有案件都得到迅速调查，施暴者受到起诉及适当处罚，消除所谓低种姓的人的就业障碍以及对他们尊严的侵犯。</w:t>
      </w:r>
    </w:p>
    <w:p w:rsidR="00526BAA" w:rsidRDefault="00526BAA" w:rsidP="00526BAA">
      <w:pPr>
        <w:pStyle w:val="H23GC"/>
      </w:pPr>
      <w:r>
        <w:rPr>
          <w:rFonts w:hint="eastAsia"/>
        </w:rPr>
        <w:lastRenderedPageBreak/>
        <w:tab/>
      </w:r>
      <w:r>
        <w:rPr>
          <w:rFonts w:hint="eastAsia"/>
        </w:rPr>
        <w:tab/>
      </w:r>
      <w:r>
        <w:rPr>
          <w:rFonts w:hint="eastAsia"/>
        </w:rPr>
        <w:t>早婚及有害的传统习俗</w:t>
      </w:r>
    </w:p>
    <w:p w:rsidR="00526BAA" w:rsidRDefault="00526BAA" w:rsidP="00526BAA">
      <w:pPr>
        <w:pStyle w:val="SingleTxtGC"/>
      </w:pPr>
      <w:r>
        <w:rPr>
          <w:rFonts w:hint="eastAsia"/>
        </w:rPr>
        <w:t>13.</w:t>
      </w:r>
      <w:r>
        <w:rPr>
          <w:rFonts w:hint="eastAsia"/>
        </w:rPr>
        <w:tab/>
      </w:r>
      <w:r>
        <w:rPr>
          <w:rFonts w:hint="eastAsia"/>
        </w:rPr>
        <w:t>委员会关切地注意到，缔约国是世界上早婚率最高的国家之一，</w:t>
      </w:r>
      <w:r>
        <w:rPr>
          <w:rFonts w:hint="eastAsia"/>
        </w:rPr>
        <w:t>32%</w:t>
      </w:r>
      <w:r>
        <w:rPr>
          <w:rFonts w:hint="eastAsia"/>
        </w:rPr>
        <w:t>的女孩在</w:t>
      </w:r>
      <w:r>
        <w:rPr>
          <w:rFonts w:hint="eastAsia"/>
        </w:rPr>
        <w:t>15</w:t>
      </w:r>
      <w:r>
        <w:rPr>
          <w:rFonts w:hint="eastAsia"/>
        </w:rPr>
        <w:t>岁以前结婚，</w:t>
      </w:r>
      <w:r>
        <w:rPr>
          <w:rFonts w:hint="eastAsia"/>
        </w:rPr>
        <w:t>66%</w:t>
      </w:r>
      <w:r>
        <w:rPr>
          <w:rFonts w:hint="eastAsia"/>
        </w:rPr>
        <w:t>的女孩在</w:t>
      </w:r>
      <w:r>
        <w:rPr>
          <w:rFonts w:hint="eastAsia"/>
        </w:rPr>
        <w:t>18</w:t>
      </w:r>
      <w:r>
        <w:rPr>
          <w:rFonts w:hint="eastAsia"/>
        </w:rPr>
        <w:t>岁以前结婚。委员会也感到关切的是，难民营里早婚也很普遍，</w:t>
      </w:r>
      <w:r>
        <w:rPr>
          <w:rFonts w:hint="eastAsia"/>
        </w:rPr>
        <w:t>90%</w:t>
      </w:r>
      <w:r>
        <w:rPr>
          <w:rFonts w:hint="eastAsia"/>
        </w:rPr>
        <w:t>的家庭至少有一名成员在</w:t>
      </w:r>
      <w:r>
        <w:rPr>
          <w:rFonts w:hint="eastAsia"/>
        </w:rPr>
        <w:t>18</w:t>
      </w:r>
      <w:r>
        <w:rPr>
          <w:rFonts w:hint="eastAsia"/>
        </w:rPr>
        <w:t>岁以前结婚。委员会注意到缔约国</w:t>
      </w:r>
      <w:r>
        <w:rPr>
          <w:rFonts w:hint="eastAsia"/>
        </w:rPr>
        <w:t>2016</w:t>
      </w:r>
      <w:r>
        <w:rPr>
          <w:rFonts w:hint="eastAsia"/>
        </w:rPr>
        <w:t>年核准了《童婚限制法》，努力降低早婚率，但允许在“特殊情况”下在</w:t>
      </w:r>
      <w:r>
        <w:rPr>
          <w:rFonts w:hint="eastAsia"/>
        </w:rPr>
        <w:t>18</w:t>
      </w:r>
      <w:r>
        <w:rPr>
          <w:rFonts w:hint="eastAsia"/>
        </w:rPr>
        <w:t>岁以下结婚，委员会对此仍然感到关切。委员会还关切地注意到，诸如强行要求女孩家庭支付嫁妆等有害传统习俗继续盛行</w:t>
      </w:r>
      <w:r>
        <w:rPr>
          <w:rFonts w:hint="eastAsia"/>
        </w:rPr>
        <w:t>(</w:t>
      </w:r>
      <w:r>
        <w:rPr>
          <w:rFonts w:hint="eastAsia"/>
        </w:rPr>
        <w:t>第二、三、二十四和二十六条</w:t>
      </w:r>
      <w:r>
        <w:rPr>
          <w:rFonts w:hint="eastAsia"/>
        </w:rPr>
        <w:t>)</w:t>
      </w:r>
      <w:r>
        <w:rPr>
          <w:rFonts w:hint="eastAsia"/>
        </w:rPr>
        <w:t>。</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14.</w:t>
      </w:r>
      <w:r w:rsidRPr="00300494">
        <w:rPr>
          <w:rFonts w:ascii="Time New Roman" w:eastAsia="黑体" w:hAnsi="Time New Roman" w:hint="eastAsia"/>
        </w:rPr>
        <w:tab/>
      </w:r>
      <w:r w:rsidRPr="00300494">
        <w:rPr>
          <w:rFonts w:ascii="Time New Roman" w:eastAsia="黑体" w:hAnsi="Time New Roman" w:hint="eastAsia"/>
        </w:rPr>
        <w:t>缔约国应立即采取措施，通过防止早婚和嫁妆习俗的法律，大幅降低早婚率，制止嫁妆习俗，为此应开展运动，宣传废除这种习俗的法律，让女孩、其家长和社区领导人了解早婚的有害影响。缔约国应修正《童婚限制法》，依照国际规范，无例外地规定女孩最低法定婚龄在</w:t>
      </w:r>
      <w:r w:rsidRPr="00300494">
        <w:rPr>
          <w:rFonts w:ascii="Time New Roman" w:eastAsia="黑体" w:hAnsi="Time New Roman" w:hint="eastAsia"/>
        </w:rPr>
        <w:t>18</w:t>
      </w:r>
      <w:r w:rsidRPr="00300494">
        <w:rPr>
          <w:rFonts w:ascii="Time New Roman" w:eastAsia="黑体" w:hAnsi="Time New Roman" w:hint="eastAsia"/>
        </w:rPr>
        <w:t>岁以上。</w:t>
      </w:r>
    </w:p>
    <w:p w:rsidR="00526BAA" w:rsidRDefault="00526BAA" w:rsidP="00526BAA">
      <w:pPr>
        <w:pStyle w:val="H23GC"/>
      </w:pPr>
      <w:r>
        <w:rPr>
          <w:rFonts w:hint="eastAsia"/>
        </w:rPr>
        <w:tab/>
      </w:r>
      <w:r>
        <w:rPr>
          <w:rFonts w:hint="eastAsia"/>
        </w:rPr>
        <w:tab/>
      </w:r>
      <w:r>
        <w:rPr>
          <w:rFonts w:hint="eastAsia"/>
        </w:rPr>
        <w:t>自愿终止怀孕以及性健康和生殖健康</w:t>
      </w:r>
    </w:p>
    <w:p w:rsidR="00526BAA" w:rsidRDefault="00526BAA" w:rsidP="00526BAA">
      <w:pPr>
        <w:pStyle w:val="SingleTxtGC"/>
      </w:pPr>
      <w:r>
        <w:rPr>
          <w:rFonts w:hint="eastAsia"/>
        </w:rPr>
        <w:t>15.</w:t>
      </w:r>
      <w:r>
        <w:rPr>
          <w:rFonts w:hint="eastAsia"/>
        </w:rPr>
        <w:tab/>
      </w:r>
      <w:r>
        <w:rPr>
          <w:rFonts w:hint="eastAsia"/>
        </w:rPr>
        <w:t>委员会关切地注意到，堕胎被定为犯罪行为，只有妇女有生命危险的情况除外，这迫使妇女利用不安全堕胎途径，危及其健康，导致产妇死亡率升高。委员会注意到，虽然缔约国允许“月经调节”，但该程序使用面不广，据报告妇女请求使用该程序时经常遭拒。委员会还感到关切的是，少年怀孕率很高，这与早婚有关，容易造成产妇死亡</w:t>
      </w:r>
      <w:r>
        <w:rPr>
          <w:rFonts w:hint="eastAsia"/>
        </w:rPr>
        <w:t>(</w:t>
      </w:r>
      <w:r>
        <w:rPr>
          <w:rFonts w:hint="eastAsia"/>
        </w:rPr>
        <w:t>第三、六、七、十七和二十六条</w:t>
      </w:r>
      <w:r>
        <w:rPr>
          <w:rFonts w:hint="eastAsia"/>
        </w:rPr>
        <w:t>)</w:t>
      </w:r>
      <w:r>
        <w:rPr>
          <w:rFonts w:hint="eastAsia"/>
        </w:rPr>
        <w:t>。</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16.</w:t>
      </w:r>
      <w:r w:rsidRPr="00300494">
        <w:rPr>
          <w:rFonts w:ascii="Time New Roman" w:eastAsia="黑体" w:hAnsi="Time New Roman" w:hint="eastAsia"/>
        </w:rPr>
        <w:tab/>
      </w:r>
      <w:r w:rsidRPr="00300494">
        <w:rPr>
          <w:rFonts w:ascii="Time New Roman" w:eastAsia="黑体" w:hAnsi="Time New Roman" w:hint="eastAsia"/>
        </w:rPr>
        <w:t>缔约国应：</w:t>
      </w:r>
      <w:r w:rsidRPr="00300494">
        <w:rPr>
          <w:rFonts w:ascii="Time New Roman" w:eastAsia="黑体" w:hAnsi="Time New Roman" w:hint="eastAsia"/>
        </w:rPr>
        <w:t xml:space="preserve"> </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(a)</w:t>
      </w:r>
      <w:r w:rsidRPr="00300494">
        <w:rPr>
          <w:rFonts w:ascii="Time New Roman" w:eastAsia="黑体" w:hAnsi="Time New Roman" w:hint="eastAsia"/>
        </w:rPr>
        <w:tab/>
      </w:r>
      <w:r w:rsidRPr="00300494">
        <w:rPr>
          <w:rFonts w:ascii="Time New Roman" w:eastAsia="黑体" w:hAnsi="Time New Roman" w:hint="eastAsia"/>
        </w:rPr>
        <w:t>修订法律，对禁止堕胎的条款规定允许有更多例外情况，包括强奸、乱伦、胎儿致命问题和医疗理由，并确保不设置法律障碍，包括刑事条款，用以阻止妇女获得医疗服务，使她们不得不利用危及生命和健康的不安全堕胎途径；</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(b)</w:t>
      </w:r>
      <w:r w:rsidRPr="00300494">
        <w:rPr>
          <w:rFonts w:ascii="Time New Roman" w:eastAsia="黑体" w:hAnsi="Time New Roman" w:hint="eastAsia"/>
        </w:rPr>
        <w:tab/>
      </w:r>
      <w:r w:rsidRPr="00300494">
        <w:rPr>
          <w:rFonts w:ascii="Time New Roman" w:eastAsia="黑体" w:hAnsi="Time New Roman" w:hint="eastAsia"/>
        </w:rPr>
        <w:t>扩大教育和提高认识方案，宣传利用避孕用具以及性健康和生殖健康权利的重要性。</w:t>
      </w:r>
    </w:p>
    <w:p w:rsidR="00526BAA" w:rsidRDefault="00526BAA" w:rsidP="00526BAA">
      <w:pPr>
        <w:pStyle w:val="H23GC"/>
      </w:pPr>
      <w:r>
        <w:rPr>
          <w:rFonts w:hint="eastAsia"/>
        </w:rPr>
        <w:tab/>
      </w:r>
      <w:r>
        <w:rPr>
          <w:rFonts w:hint="eastAsia"/>
        </w:rPr>
        <w:tab/>
      </w:r>
      <w:r>
        <w:rPr>
          <w:rFonts w:hint="eastAsia"/>
        </w:rPr>
        <w:t>暴力侵害妇女行为</w:t>
      </w:r>
    </w:p>
    <w:p w:rsidR="00526BAA" w:rsidRDefault="00526BAA" w:rsidP="00526BAA">
      <w:pPr>
        <w:pStyle w:val="SingleTxtGC"/>
      </w:pPr>
      <w:r>
        <w:rPr>
          <w:rFonts w:hint="eastAsia"/>
        </w:rPr>
        <w:t>17.</w:t>
      </w:r>
      <w:r>
        <w:rPr>
          <w:rFonts w:hint="eastAsia"/>
        </w:rPr>
        <w:tab/>
      </w:r>
      <w:r>
        <w:rPr>
          <w:rFonts w:hint="eastAsia"/>
        </w:rPr>
        <w:t>委员会虽然注意到缔约国订有防止暴力侵害妇女行为的法律和国家行动计划，但感到关切的是，这些法律没有以一致的方式得到执行，尤其是有报告称在缔约国家庭暴力以及暴力侵害妇女和女孩行为很普遍。特别值得关切的是硫酸攻击、强奸、轮奸、有关嫁妆的暴力、法特瓦教法鼓动的暴力、性骚扰、在吉大港山区夺取土地过程中发生的针对土著妇女的性暴力以及难民营</w:t>
      </w:r>
      <w:proofErr w:type="gramStart"/>
      <w:r>
        <w:rPr>
          <w:rFonts w:hint="eastAsia"/>
        </w:rPr>
        <w:t>里针对罗辛亚</w:t>
      </w:r>
      <w:proofErr w:type="gramEnd"/>
      <w:r>
        <w:rPr>
          <w:rFonts w:hint="eastAsia"/>
        </w:rPr>
        <w:t>难民妇女和女孩的性暴力、基于性别的暴力和家庭暴力</w:t>
      </w:r>
      <w:r>
        <w:rPr>
          <w:rFonts w:hint="eastAsia"/>
        </w:rPr>
        <w:t>(</w:t>
      </w:r>
      <w:r>
        <w:rPr>
          <w:rFonts w:hint="eastAsia"/>
        </w:rPr>
        <w:t>第三、六、七和二十七条</w:t>
      </w:r>
      <w:r>
        <w:rPr>
          <w:rFonts w:hint="eastAsia"/>
        </w:rPr>
        <w:t>)</w:t>
      </w:r>
      <w:r>
        <w:rPr>
          <w:rFonts w:hint="eastAsia"/>
        </w:rPr>
        <w:t>。</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18.</w:t>
      </w:r>
      <w:r w:rsidRPr="00300494">
        <w:rPr>
          <w:rFonts w:ascii="Time New Roman" w:eastAsia="黑体" w:hAnsi="Time New Roman" w:hint="eastAsia"/>
        </w:rPr>
        <w:tab/>
      </w:r>
      <w:r w:rsidRPr="00300494">
        <w:rPr>
          <w:rFonts w:ascii="Time New Roman" w:eastAsia="黑体" w:hAnsi="Time New Roman" w:hint="eastAsia"/>
        </w:rPr>
        <w:t>缔约国应加倍努力，防止和打击一切形式的暴力侵害妇女行为。缔约国应确保以一致方式执行现有防止暴力侵害妇女行为的法律和国家行动计划。缔约国应加强提高认识措施，促使警察、司法机关人员、检察官、社区代表、妇女和男子更多了解性暴力、基于性别的暴力和家庭暴力问题的严重性及其对受害者生活的有害影响。缔约国应确保暴力侵害妇女案件，包括侵害土著妇女和难民妇女的案件，都得到彻底调查，施暴者受到起诉，如果定罪，即受到量刑恰当的处罚，受害者得到充分补偿。缔约国也应确保为受害者开设足够多的庇护所，并为庇护所配置充足的资源。</w:t>
      </w:r>
    </w:p>
    <w:p w:rsidR="00526BAA" w:rsidRDefault="00526BAA" w:rsidP="00526BAA">
      <w:pPr>
        <w:pStyle w:val="H23GC"/>
      </w:pPr>
      <w:r>
        <w:rPr>
          <w:rFonts w:hint="eastAsia"/>
        </w:rPr>
        <w:lastRenderedPageBreak/>
        <w:tab/>
      </w:r>
      <w:r>
        <w:rPr>
          <w:rFonts w:hint="eastAsia"/>
        </w:rPr>
        <w:tab/>
      </w:r>
      <w:r>
        <w:rPr>
          <w:rFonts w:hint="eastAsia"/>
        </w:rPr>
        <w:t>法外杀戮和强迫失踪</w:t>
      </w:r>
    </w:p>
    <w:p w:rsidR="00526BAA" w:rsidRDefault="00526BAA" w:rsidP="00526BAA">
      <w:pPr>
        <w:pStyle w:val="SingleTxtGC"/>
      </w:pPr>
      <w:r>
        <w:rPr>
          <w:rFonts w:hint="eastAsia"/>
        </w:rPr>
        <w:t>19.</w:t>
      </w:r>
      <w:r>
        <w:rPr>
          <w:rFonts w:hint="eastAsia"/>
        </w:rPr>
        <w:tab/>
      </w:r>
      <w:r>
        <w:rPr>
          <w:rFonts w:hint="eastAsia"/>
        </w:rPr>
        <w:t>委员会关切地注意到，有报告称，警察、士兵和快速行动营成员法外杀戮行为严重，另有关于强迫失踪和国家人员过度使用武力的报告。委员会还感到关切的是，事件得不到调查，施暴者未被追究责任，受害者家属得不到信息，得不到补救。此外，国内法没有切实把强迫失踪定为犯罪，而且缔约国不承认有强迫失踪事件发生，委员会对此也表示关切</w:t>
      </w:r>
      <w:r>
        <w:rPr>
          <w:rFonts w:hint="eastAsia"/>
        </w:rPr>
        <w:t>(</w:t>
      </w:r>
      <w:r>
        <w:rPr>
          <w:rFonts w:hint="eastAsia"/>
        </w:rPr>
        <w:t>第二、六、七、九、十和十六条</w:t>
      </w:r>
      <w:r>
        <w:rPr>
          <w:rFonts w:hint="eastAsia"/>
        </w:rPr>
        <w:t>)</w:t>
      </w:r>
      <w:r>
        <w:rPr>
          <w:rFonts w:hint="eastAsia"/>
        </w:rPr>
        <w:t>。</w:t>
      </w:r>
      <w:r>
        <w:rPr>
          <w:rFonts w:hint="eastAsia"/>
        </w:rPr>
        <w:t xml:space="preserve"> </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20.</w:t>
      </w:r>
      <w:r w:rsidRPr="00300494">
        <w:rPr>
          <w:rFonts w:ascii="Time New Roman" w:eastAsia="黑体" w:hAnsi="Time New Roman" w:hint="eastAsia"/>
        </w:rPr>
        <w:tab/>
      </w:r>
      <w:r w:rsidRPr="00300494">
        <w:rPr>
          <w:rFonts w:ascii="Time New Roman" w:eastAsia="黑体" w:hAnsi="Time New Roman" w:hint="eastAsia"/>
        </w:rPr>
        <w:t>缔约国应：</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(a)</w:t>
      </w:r>
      <w:r w:rsidRPr="00300494">
        <w:rPr>
          <w:rFonts w:ascii="Time New Roman" w:eastAsia="黑体" w:hAnsi="Time New Roman" w:hint="eastAsia"/>
        </w:rPr>
        <w:tab/>
      </w:r>
      <w:r w:rsidRPr="00300494">
        <w:rPr>
          <w:rFonts w:ascii="Time New Roman" w:eastAsia="黑体" w:hAnsi="Time New Roman" w:hint="eastAsia"/>
        </w:rPr>
        <w:t>立即采取措施保护所有人的生命权；</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(b)</w:t>
      </w:r>
      <w:r w:rsidRPr="00300494">
        <w:rPr>
          <w:rFonts w:ascii="Time New Roman" w:eastAsia="黑体" w:hAnsi="Time New Roman" w:hint="eastAsia"/>
        </w:rPr>
        <w:tab/>
      </w:r>
      <w:r w:rsidRPr="00300494">
        <w:rPr>
          <w:rFonts w:ascii="Time New Roman" w:eastAsia="黑体" w:hAnsi="Time New Roman" w:hint="eastAsia"/>
        </w:rPr>
        <w:t>修订法律，限制执法人员、军事部队人员和特种部队人员使用武力，采纳国际标准，包括《执法人员使用武力和火器的基本原则》，并确保追究违反行为的责任；</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(c)</w:t>
      </w:r>
      <w:r w:rsidRPr="00300494">
        <w:rPr>
          <w:rFonts w:ascii="Time New Roman" w:eastAsia="黑体" w:hAnsi="Time New Roman" w:hint="eastAsia"/>
        </w:rPr>
        <w:tab/>
      </w:r>
      <w:r w:rsidRPr="00300494">
        <w:rPr>
          <w:rFonts w:ascii="Time New Roman" w:eastAsia="黑体" w:hAnsi="Time New Roman" w:hint="eastAsia"/>
        </w:rPr>
        <w:t>将强迫失踪行为切实定为犯罪行为；</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(d)</w:t>
      </w:r>
      <w:r w:rsidRPr="00300494">
        <w:rPr>
          <w:rFonts w:ascii="Time New Roman" w:eastAsia="黑体" w:hAnsi="Time New Roman" w:hint="eastAsia"/>
        </w:rPr>
        <w:tab/>
      </w:r>
      <w:r w:rsidRPr="00300494">
        <w:rPr>
          <w:rFonts w:ascii="Time New Roman" w:eastAsia="黑体" w:hAnsi="Time New Roman" w:hint="eastAsia"/>
        </w:rPr>
        <w:t>调查所有任意杀戮、强迫失踪及过度使用武力的案件，起诉并以适当量刑处罚行为人，为受害者提供充分补偿。对于失踪案件，缔约国应查明受害者命运及下落的真相，并确保把调查结果告知强迫失踪受害者及其亲属；</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(e)</w:t>
      </w:r>
      <w:r w:rsidRPr="00300494">
        <w:rPr>
          <w:rFonts w:ascii="Time New Roman" w:eastAsia="黑体" w:hAnsi="Time New Roman" w:hint="eastAsia"/>
        </w:rPr>
        <w:tab/>
      </w:r>
      <w:r w:rsidRPr="00300494">
        <w:rPr>
          <w:rFonts w:ascii="Time New Roman" w:eastAsia="黑体" w:hAnsi="Time New Roman" w:hint="eastAsia"/>
        </w:rPr>
        <w:t>在下一次定期报告中提供下列信息：</w:t>
      </w:r>
    </w:p>
    <w:p w:rsidR="00526BAA" w:rsidRDefault="00526BAA" w:rsidP="00300494">
      <w:pPr>
        <w:pStyle w:val="SingleTxtGC"/>
        <w:tabs>
          <w:tab w:val="clear" w:pos="2427"/>
        </w:tabs>
        <w:ind w:left="1974"/>
      </w:pPr>
      <w:r>
        <w:rPr>
          <w:rFonts w:hint="eastAsia"/>
        </w:rPr>
        <w:t>(</w:t>
      </w:r>
      <w:proofErr w:type="gramStart"/>
      <w:r>
        <w:rPr>
          <w:rFonts w:hint="eastAsia"/>
        </w:rPr>
        <w:t>一</w:t>
      </w:r>
      <w:proofErr w:type="gramEnd"/>
      <w:r>
        <w:rPr>
          <w:rFonts w:hint="eastAsia"/>
        </w:rPr>
        <w:t>)</w:t>
      </w:r>
      <w:r>
        <w:rPr>
          <w:rFonts w:hint="eastAsia"/>
        </w:rPr>
        <w:tab/>
      </w:r>
      <w:r>
        <w:rPr>
          <w:rFonts w:hint="eastAsia"/>
        </w:rPr>
        <w:t>完成的调查次数；</w:t>
      </w:r>
    </w:p>
    <w:p w:rsidR="00526BAA" w:rsidRDefault="00526BAA" w:rsidP="00300494">
      <w:pPr>
        <w:pStyle w:val="SingleTxtGC"/>
        <w:tabs>
          <w:tab w:val="clear" w:pos="2427"/>
        </w:tabs>
        <w:ind w:left="1974"/>
      </w:pPr>
      <w:r>
        <w:rPr>
          <w:rFonts w:hint="eastAsia"/>
        </w:rPr>
        <w:t>(</w:t>
      </w:r>
      <w:r>
        <w:rPr>
          <w:rFonts w:hint="eastAsia"/>
        </w:rPr>
        <w:t>二</w:t>
      </w:r>
      <w:r>
        <w:rPr>
          <w:rFonts w:hint="eastAsia"/>
        </w:rPr>
        <w:t>)</w:t>
      </w:r>
      <w:r>
        <w:rPr>
          <w:rFonts w:hint="eastAsia"/>
        </w:rPr>
        <w:tab/>
      </w:r>
      <w:r>
        <w:rPr>
          <w:rFonts w:hint="eastAsia"/>
        </w:rPr>
        <w:t>定罪人数；</w:t>
      </w:r>
    </w:p>
    <w:p w:rsidR="00526BAA" w:rsidRDefault="00526BAA" w:rsidP="00300494">
      <w:pPr>
        <w:pStyle w:val="SingleTxtGC"/>
        <w:tabs>
          <w:tab w:val="clear" w:pos="2427"/>
        </w:tabs>
        <w:ind w:left="1974"/>
      </w:pPr>
      <w:r>
        <w:rPr>
          <w:rFonts w:hint="eastAsia"/>
        </w:rPr>
        <w:t>(</w:t>
      </w:r>
      <w:r>
        <w:rPr>
          <w:rFonts w:hint="eastAsia"/>
        </w:rPr>
        <w:t>三</w:t>
      </w:r>
      <w:r>
        <w:rPr>
          <w:rFonts w:hint="eastAsia"/>
        </w:rPr>
        <w:t>)</w:t>
      </w:r>
      <w:r>
        <w:rPr>
          <w:rFonts w:hint="eastAsia"/>
        </w:rPr>
        <w:tab/>
      </w:r>
      <w:r>
        <w:rPr>
          <w:rFonts w:hint="eastAsia"/>
        </w:rPr>
        <w:t>行为人受处罚的分类信息。</w:t>
      </w:r>
    </w:p>
    <w:p w:rsidR="00526BAA" w:rsidRDefault="00526BAA" w:rsidP="00526BAA">
      <w:pPr>
        <w:pStyle w:val="H23GC"/>
      </w:pPr>
      <w:r>
        <w:rPr>
          <w:rFonts w:hint="eastAsia"/>
        </w:rPr>
        <w:tab/>
      </w:r>
      <w:r>
        <w:rPr>
          <w:rFonts w:hint="eastAsia"/>
        </w:rPr>
        <w:tab/>
      </w:r>
      <w:r>
        <w:rPr>
          <w:rFonts w:hint="eastAsia"/>
        </w:rPr>
        <w:t>酷刑和虐待</w:t>
      </w:r>
    </w:p>
    <w:p w:rsidR="00526BAA" w:rsidRDefault="00526BAA" w:rsidP="00526BAA">
      <w:pPr>
        <w:pStyle w:val="SingleTxtGC"/>
      </w:pPr>
      <w:r>
        <w:rPr>
          <w:rFonts w:hint="eastAsia"/>
        </w:rPr>
        <w:t>21.</w:t>
      </w:r>
      <w:r>
        <w:rPr>
          <w:rFonts w:hint="eastAsia"/>
        </w:rPr>
        <w:tab/>
      </w:r>
      <w:r>
        <w:rPr>
          <w:rFonts w:hint="eastAsia"/>
        </w:rPr>
        <w:t>委员会注意到，缔约国提供的信息显示，缔约国目前没有在对酷刑案件进行调查。尤其考虑到有资料表明，缔约国执法人员或军事人员为了获得口供在审讯时施行酷刑和虐待的做法十分普遍，委员会对缔约国未进行这方面调查的情况感到关切。委员会注意到，有报告显示，尽管缔约国订有《酷刑和羁押期间死亡预防法》</w:t>
      </w:r>
      <w:r>
        <w:rPr>
          <w:rFonts w:hint="eastAsia"/>
        </w:rPr>
        <w:t>(2013</w:t>
      </w:r>
      <w:r>
        <w:rPr>
          <w:rFonts w:hint="eastAsia"/>
        </w:rPr>
        <w:t>年</w:t>
      </w:r>
      <w:r>
        <w:rPr>
          <w:rFonts w:hint="eastAsia"/>
        </w:rPr>
        <w:t>)</w:t>
      </w:r>
      <w:r>
        <w:rPr>
          <w:rFonts w:hint="eastAsia"/>
        </w:rPr>
        <w:t>，但这种做法在继续。委员会感到关切的是，据报告，执法人员在要求废除该法，并寻求不受到以酷刑罪名的起诉的保障</w:t>
      </w:r>
      <w:r>
        <w:rPr>
          <w:rFonts w:hint="eastAsia"/>
        </w:rPr>
        <w:t>(</w:t>
      </w:r>
      <w:r>
        <w:rPr>
          <w:rFonts w:hint="eastAsia"/>
        </w:rPr>
        <w:t>第七、九和十条</w:t>
      </w:r>
      <w:r>
        <w:rPr>
          <w:rFonts w:hint="eastAsia"/>
        </w:rPr>
        <w:t>)</w:t>
      </w:r>
      <w:r>
        <w:rPr>
          <w:rFonts w:hint="eastAsia"/>
        </w:rPr>
        <w:t>。</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22.</w:t>
      </w:r>
      <w:r w:rsidRPr="00300494">
        <w:rPr>
          <w:rFonts w:ascii="Time New Roman" w:eastAsia="黑体" w:hAnsi="Time New Roman" w:hint="eastAsia"/>
        </w:rPr>
        <w:tab/>
      </w:r>
      <w:r w:rsidRPr="00300494">
        <w:rPr>
          <w:rFonts w:ascii="Time New Roman" w:eastAsia="黑体" w:hAnsi="Time New Roman" w:hint="eastAsia"/>
        </w:rPr>
        <w:t>缔约国应制</w:t>
      </w:r>
      <w:proofErr w:type="gramStart"/>
      <w:r w:rsidRPr="00300494">
        <w:rPr>
          <w:rFonts w:ascii="Time New Roman" w:eastAsia="黑体" w:hAnsi="Time New Roman" w:hint="eastAsia"/>
        </w:rPr>
        <w:t>止</w:t>
      </w:r>
      <w:proofErr w:type="gramEnd"/>
      <w:r w:rsidRPr="00300494">
        <w:rPr>
          <w:rFonts w:ascii="Time New Roman" w:eastAsia="黑体" w:hAnsi="Time New Roman" w:hint="eastAsia"/>
        </w:rPr>
        <w:t>酷刑和虐待，执行《酷刑和羁押期间死亡预防法》</w:t>
      </w:r>
      <w:r w:rsidRPr="00300494">
        <w:rPr>
          <w:rFonts w:ascii="Time New Roman" w:eastAsia="黑体" w:hAnsi="Time New Roman" w:hint="eastAsia"/>
        </w:rPr>
        <w:t>(2013</w:t>
      </w:r>
      <w:r w:rsidRPr="00300494">
        <w:rPr>
          <w:rFonts w:ascii="Time New Roman" w:eastAsia="黑体" w:hAnsi="Time New Roman" w:hint="eastAsia"/>
        </w:rPr>
        <w:t>年</w:t>
      </w:r>
      <w:r w:rsidRPr="00300494">
        <w:rPr>
          <w:rFonts w:ascii="Time New Roman" w:eastAsia="黑体" w:hAnsi="Time New Roman" w:hint="eastAsia"/>
        </w:rPr>
        <w:t>)</w:t>
      </w:r>
      <w:r w:rsidRPr="00300494">
        <w:rPr>
          <w:rFonts w:ascii="Time New Roman" w:eastAsia="黑体" w:hAnsi="Time New Roman" w:hint="eastAsia"/>
        </w:rPr>
        <w:t>，并确保没有其他法律中的豁免条款取代该法中规定的保护。缔约国应建立独立投诉机制，授权该机制调查所报告的关于酷刑和虐待的所有指控和投诉。缔约国还应确保这些罪行的所称行为人受到起诉，受害者得到充分补偿。</w:t>
      </w:r>
    </w:p>
    <w:p w:rsidR="00526BAA" w:rsidRDefault="00526BAA" w:rsidP="00526BAA">
      <w:pPr>
        <w:pStyle w:val="H23GC"/>
      </w:pPr>
      <w:r>
        <w:rPr>
          <w:rFonts w:hint="eastAsia"/>
        </w:rPr>
        <w:tab/>
      </w:r>
      <w:r>
        <w:rPr>
          <w:rFonts w:hint="eastAsia"/>
        </w:rPr>
        <w:tab/>
      </w:r>
      <w:r>
        <w:rPr>
          <w:rFonts w:hint="eastAsia"/>
        </w:rPr>
        <w:t>死刑</w:t>
      </w:r>
    </w:p>
    <w:p w:rsidR="00526BAA" w:rsidRDefault="00526BAA" w:rsidP="00526BAA">
      <w:pPr>
        <w:pStyle w:val="SingleTxtGC"/>
      </w:pPr>
      <w:r>
        <w:rPr>
          <w:rFonts w:hint="eastAsia"/>
        </w:rPr>
        <w:t>23.</w:t>
      </w:r>
      <w:r>
        <w:rPr>
          <w:rFonts w:hint="eastAsia"/>
        </w:rPr>
        <w:tab/>
      </w:r>
      <w:r>
        <w:rPr>
          <w:rFonts w:hint="eastAsia"/>
        </w:rPr>
        <w:t>委员会关切地注意到缔约国死刑案件很多，没有达到《公约》第六条第二款关于“最严重的罪行”的门槛的犯罪行为也以死刑处罚，例如</w:t>
      </w:r>
      <w:r>
        <w:rPr>
          <w:rFonts w:hint="eastAsia"/>
        </w:rPr>
        <w:t>1974</w:t>
      </w:r>
      <w:r>
        <w:rPr>
          <w:rFonts w:hint="eastAsia"/>
        </w:rPr>
        <w:t>年《特别权力法》所述的走私或食品掺假、</w:t>
      </w:r>
      <w:r>
        <w:rPr>
          <w:rFonts w:hint="eastAsia"/>
        </w:rPr>
        <w:t>1923</w:t>
      </w:r>
      <w:r>
        <w:rPr>
          <w:rFonts w:hint="eastAsia"/>
        </w:rPr>
        <w:t>年《官方机密法》所述的某些间谍案</w:t>
      </w:r>
      <w:r>
        <w:rPr>
          <w:rFonts w:hint="eastAsia"/>
        </w:rPr>
        <w:t>(</w:t>
      </w:r>
      <w:r>
        <w:rPr>
          <w:rFonts w:hint="eastAsia"/>
        </w:rPr>
        <w:t>第六、七和十四条</w:t>
      </w:r>
      <w:r>
        <w:rPr>
          <w:rFonts w:hint="eastAsia"/>
        </w:rPr>
        <w:t>)</w:t>
      </w:r>
      <w:r>
        <w:rPr>
          <w:rFonts w:hint="eastAsia"/>
        </w:rPr>
        <w:t>。</w:t>
      </w:r>
    </w:p>
    <w:p w:rsidR="00300494" w:rsidRDefault="00300494">
      <w:pPr>
        <w:tabs>
          <w:tab w:val="clear" w:pos="431"/>
        </w:tabs>
        <w:overflowPunct/>
        <w:adjustRightInd/>
        <w:snapToGrid/>
        <w:spacing w:line="240" w:lineRule="auto"/>
        <w:jc w:val="left"/>
      </w:pPr>
      <w:r>
        <w:br w:type="page"/>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lastRenderedPageBreak/>
        <w:t>24.</w:t>
      </w:r>
      <w:r w:rsidRPr="00300494">
        <w:rPr>
          <w:rFonts w:ascii="Time New Roman" w:eastAsia="黑体" w:hAnsi="Time New Roman" w:hint="eastAsia"/>
        </w:rPr>
        <w:tab/>
      </w:r>
      <w:r w:rsidRPr="00300494">
        <w:rPr>
          <w:rFonts w:ascii="Time New Roman" w:eastAsia="黑体" w:hAnsi="Time New Roman" w:hint="eastAsia"/>
        </w:rPr>
        <w:t>缔约国应适当考虑废除死刑，加入《旨在废除死刑的〈公民权利和政治权利国际公约〉第二项任择议定书》。如果维持死刑，缔约国应考虑采用暂停适用期，无论如何应修改法律，确保死刑只用于最严重的罪行</w:t>
      </w:r>
      <w:r w:rsidRPr="00300494">
        <w:rPr>
          <w:rFonts w:ascii="Time New Roman" w:eastAsia="黑体" w:hAnsi="Time New Roman" w:hint="eastAsia"/>
        </w:rPr>
        <w:t>(</w:t>
      </w:r>
      <w:r w:rsidRPr="00300494">
        <w:rPr>
          <w:rFonts w:ascii="Time New Roman" w:eastAsia="黑体" w:hAnsi="Time New Roman" w:hint="eastAsia"/>
        </w:rPr>
        <w:t>理解为蓄意杀人</w:t>
      </w:r>
      <w:r w:rsidRPr="00300494">
        <w:rPr>
          <w:rFonts w:ascii="Time New Roman" w:eastAsia="黑体" w:hAnsi="Time New Roman" w:hint="eastAsia"/>
        </w:rPr>
        <w:t>)</w:t>
      </w:r>
      <w:r w:rsidRPr="00300494">
        <w:rPr>
          <w:rFonts w:ascii="Time New Roman" w:eastAsia="黑体" w:hAnsi="Time New Roman" w:hint="eastAsia"/>
        </w:rPr>
        <w:t>，并在所有案件中，无论实施的罪行为何，均可予以赦免或减刑。缔约国还应确保在判处死刑时，不要违背《公约》规定，包括违背公平审判程序。</w:t>
      </w:r>
    </w:p>
    <w:p w:rsidR="00526BAA" w:rsidRDefault="00526BAA" w:rsidP="00526BAA">
      <w:pPr>
        <w:pStyle w:val="H23GC"/>
      </w:pPr>
      <w:r>
        <w:rPr>
          <w:rFonts w:hint="eastAsia"/>
        </w:rPr>
        <w:tab/>
      </w:r>
      <w:r>
        <w:rPr>
          <w:rFonts w:hint="eastAsia"/>
        </w:rPr>
        <w:tab/>
      </w:r>
      <w:r>
        <w:rPr>
          <w:rFonts w:hint="eastAsia"/>
        </w:rPr>
        <w:t>监狱</w:t>
      </w:r>
    </w:p>
    <w:p w:rsidR="00526BAA" w:rsidRDefault="00526BAA" w:rsidP="00526BAA">
      <w:pPr>
        <w:pStyle w:val="SingleTxtGC"/>
      </w:pPr>
      <w:r>
        <w:rPr>
          <w:rFonts w:hint="eastAsia"/>
        </w:rPr>
        <w:t>25.</w:t>
      </w:r>
      <w:r>
        <w:rPr>
          <w:rFonts w:hint="eastAsia"/>
        </w:rPr>
        <w:tab/>
      </w:r>
      <w:r>
        <w:rPr>
          <w:rFonts w:hint="eastAsia"/>
        </w:rPr>
        <w:t>委员会关切地注意到，缔约国拘留条件很差，人满为患，不卫生，狱警对犯人及其家属进行勒索，收取钱财后才允许享有基本权利。委员会还感到关切的是，过去五年里，监狱里死亡人数多。缔约国把这些死亡归于自然原因或自杀，但有报告称，至少有些死亡是监狱条件差、当局失职或得不到医治所致，一些人死亡是被警察羁押期间酷刑致伤的结果</w:t>
      </w:r>
      <w:r>
        <w:rPr>
          <w:rFonts w:hint="eastAsia"/>
        </w:rPr>
        <w:t>(</w:t>
      </w:r>
      <w:r>
        <w:rPr>
          <w:rFonts w:hint="eastAsia"/>
        </w:rPr>
        <w:t>第六、七、九和十条</w:t>
      </w:r>
      <w:r>
        <w:rPr>
          <w:rFonts w:hint="eastAsia"/>
        </w:rPr>
        <w:t>)</w:t>
      </w:r>
      <w:r>
        <w:rPr>
          <w:rFonts w:hint="eastAsia"/>
        </w:rPr>
        <w:t>。</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26.</w:t>
      </w:r>
      <w:r w:rsidRPr="00300494">
        <w:rPr>
          <w:rFonts w:ascii="Time New Roman" w:eastAsia="黑体" w:hAnsi="Time New Roman" w:hint="eastAsia"/>
        </w:rPr>
        <w:tab/>
      </w:r>
      <w:r w:rsidRPr="00300494">
        <w:rPr>
          <w:rFonts w:ascii="Time New Roman" w:eastAsia="黑体" w:hAnsi="Time New Roman" w:hint="eastAsia"/>
        </w:rPr>
        <w:t>缔约国应继续加大力度改善拘留条件，采取切实措施，减轻人满为患的现象，特别是推广替代拘留的方法，确保迅速确定保释金，并确保还押拘留期不超过合理时限。缔约国还应加大力度保障受拘留者得到人道待遇和尊严的权利，并确保所有监狱的拘留条件均符合《联合国囚犯待遇最低限度标准规则》</w:t>
      </w:r>
      <w:r w:rsidRPr="00300494">
        <w:rPr>
          <w:rFonts w:ascii="Time New Roman" w:eastAsia="黑体" w:hAnsi="Time New Roman" w:hint="eastAsia"/>
        </w:rPr>
        <w:t>(</w:t>
      </w:r>
      <w:r w:rsidRPr="00300494">
        <w:rPr>
          <w:rFonts w:ascii="Time New Roman" w:eastAsia="黑体" w:hAnsi="Time New Roman" w:hint="eastAsia"/>
        </w:rPr>
        <w:t>《曼德拉规则》</w:t>
      </w:r>
      <w:r w:rsidRPr="00300494">
        <w:rPr>
          <w:rFonts w:ascii="Time New Roman" w:eastAsia="黑体" w:hAnsi="Time New Roman" w:hint="eastAsia"/>
        </w:rPr>
        <w:t>)</w:t>
      </w:r>
      <w:r w:rsidRPr="00300494">
        <w:rPr>
          <w:rFonts w:ascii="Time New Roman" w:eastAsia="黑体" w:hAnsi="Time New Roman" w:hint="eastAsia"/>
        </w:rPr>
        <w:t>。</w:t>
      </w:r>
    </w:p>
    <w:p w:rsidR="00526BAA" w:rsidRDefault="00526BAA" w:rsidP="00526BAA">
      <w:pPr>
        <w:pStyle w:val="H23GC"/>
      </w:pPr>
      <w:r>
        <w:rPr>
          <w:rFonts w:hint="eastAsia"/>
        </w:rPr>
        <w:tab/>
      </w:r>
      <w:r>
        <w:rPr>
          <w:rFonts w:hint="eastAsia"/>
        </w:rPr>
        <w:tab/>
      </w:r>
      <w:r>
        <w:rPr>
          <w:rFonts w:hint="eastAsia"/>
        </w:rPr>
        <w:t>意见表达自由和结社自由</w:t>
      </w:r>
    </w:p>
    <w:p w:rsidR="00526BAA" w:rsidRDefault="00526BAA" w:rsidP="00526BAA">
      <w:pPr>
        <w:pStyle w:val="SingleTxtGC"/>
      </w:pPr>
      <w:r>
        <w:rPr>
          <w:rFonts w:hint="eastAsia"/>
        </w:rPr>
        <w:t>27.</w:t>
      </w:r>
      <w:r>
        <w:rPr>
          <w:rFonts w:hint="eastAsia"/>
        </w:rPr>
        <w:tab/>
      </w:r>
      <w:r>
        <w:rPr>
          <w:rFonts w:hint="eastAsia"/>
        </w:rPr>
        <w:t>委员会关切地注意到，缔约国的记者、博客、人权维护者和民间社会组织行使意见表达自由和结社自由的权利受到限制，特别是：</w:t>
      </w:r>
    </w:p>
    <w:p w:rsidR="00526BAA" w:rsidRDefault="00526BAA" w:rsidP="00526BAA">
      <w:pPr>
        <w:pStyle w:val="SingleTxtGC"/>
        <w:numPr>
          <w:ilvl w:val="0"/>
          <w:numId w:val="12"/>
        </w:numPr>
      </w:pPr>
      <w:r>
        <w:rPr>
          <w:rFonts w:hint="eastAsia"/>
        </w:rPr>
        <w:t>缺乏警察保护，投诉不予登记，极端主义团体暴力杀害“世俗博客”的事件不受调查和起诉，记者、</w:t>
      </w:r>
      <w:proofErr w:type="gramStart"/>
      <w:r>
        <w:rPr>
          <w:rFonts w:hint="eastAsia"/>
        </w:rPr>
        <w:t>博客和</w:t>
      </w:r>
      <w:proofErr w:type="gramEnd"/>
      <w:r>
        <w:rPr>
          <w:rFonts w:hint="eastAsia"/>
        </w:rPr>
        <w:t>人权维护者受到死亡威胁、殴打、恐吓和骚扰；</w:t>
      </w:r>
    </w:p>
    <w:p w:rsidR="00526BAA" w:rsidRDefault="00526BAA" w:rsidP="00526BAA">
      <w:pPr>
        <w:pStyle w:val="SingleTxtGC"/>
        <w:numPr>
          <w:ilvl w:val="0"/>
          <w:numId w:val="12"/>
        </w:numPr>
      </w:pPr>
      <w:r>
        <w:rPr>
          <w:rFonts w:hint="eastAsia"/>
        </w:rPr>
        <w:t>2016</w:t>
      </w:r>
      <w:r>
        <w:rPr>
          <w:rFonts w:hint="eastAsia"/>
        </w:rPr>
        <w:t>年至少有</w:t>
      </w:r>
      <w:r>
        <w:rPr>
          <w:rFonts w:hint="eastAsia"/>
        </w:rPr>
        <w:t>35</w:t>
      </w:r>
      <w:r>
        <w:rPr>
          <w:rFonts w:hint="eastAsia"/>
        </w:rPr>
        <w:t>名记者、“世俗博客”和人权维护者被捕，依据的是</w:t>
      </w:r>
      <w:r>
        <w:rPr>
          <w:rFonts w:hint="eastAsia"/>
        </w:rPr>
        <w:t>2006</w:t>
      </w:r>
      <w:r>
        <w:rPr>
          <w:rFonts w:hint="eastAsia"/>
        </w:rPr>
        <w:t>年《信息通信技术法》</w:t>
      </w:r>
      <w:r>
        <w:rPr>
          <w:rFonts w:hint="eastAsia"/>
        </w:rPr>
        <w:t>(2013</w:t>
      </w:r>
      <w:r>
        <w:rPr>
          <w:rFonts w:hint="eastAsia"/>
        </w:rPr>
        <w:t>年修正</w:t>
      </w:r>
      <w:r>
        <w:rPr>
          <w:rFonts w:hint="eastAsia"/>
        </w:rPr>
        <w:t>)</w:t>
      </w:r>
      <w:r>
        <w:rPr>
          <w:rFonts w:hint="eastAsia"/>
        </w:rPr>
        <w:t>，该法律事实上是亵渎法，限制意见表达自由，使用含糊、过于宽泛的术语，把在线公布某些信息定为犯罪行为，只要这些信息“伤害宗教情绪”或有损于“国家形象”，处罚是</w:t>
      </w:r>
      <w:r>
        <w:rPr>
          <w:rFonts w:hint="eastAsia"/>
        </w:rPr>
        <w:t>7</w:t>
      </w:r>
      <w:r>
        <w:rPr>
          <w:rFonts w:hint="eastAsia"/>
        </w:rPr>
        <w:t>至</w:t>
      </w:r>
      <w:r>
        <w:rPr>
          <w:rFonts w:hint="eastAsia"/>
        </w:rPr>
        <w:t>14</w:t>
      </w:r>
      <w:r>
        <w:rPr>
          <w:rFonts w:hint="eastAsia"/>
        </w:rPr>
        <w:t>年的监禁；</w:t>
      </w:r>
    </w:p>
    <w:p w:rsidR="00526BAA" w:rsidRDefault="00526BAA" w:rsidP="00526BAA">
      <w:pPr>
        <w:pStyle w:val="SingleTxtGC"/>
        <w:numPr>
          <w:ilvl w:val="0"/>
          <w:numId w:val="12"/>
        </w:numPr>
      </w:pPr>
      <w:r>
        <w:rPr>
          <w:rFonts w:hint="eastAsia"/>
        </w:rPr>
        <w:t>通过</w:t>
      </w:r>
      <w:r>
        <w:rPr>
          <w:rFonts w:hint="eastAsia"/>
        </w:rPr>
        <w:t>2016</w:t>
      </w:r>
      <w:r>
        <w:rPr>
          <w:rFonts w:hint="eastAsia"/>
        </w:rPr>
        <w:t>年《外国捐助</w:t>
      </w:r>
      <w:r>
        <w:rPr>
          <w:rFonts w:hint="eastAsia"/>
        </w:rPr>
        <w:t>(</w:t>
      </w:r>
      <w:r>
        <w:rPr>
          <w:rFonts w:hint="eastAsia"/>
        </w:rPr>
        <w:t>志愿活动</w:t>
      </w:r>
      <w:r>
        <w:rPr>
          <w:rFonts w:hint="eastAsia"/>
        </w:rPr>
        <w:t>)</w:t>
      </w:r>
      <w:r>
        <w:rPr>
          <w:rFonts w:hint="eastAsia"/>
        </w:rPr>
        <w:t>监管法》，不当限制人权维护者和非政府组织开展活动的能力，限制非政府组织获取资源的能力，并把发表对《宪法》或任</w:t>
      </w:r>
      <w:proofErr w:type="gramStart"/>
      <w:r>
        <w:rPr>
          <w:rFonts w:hint="eastAsia"/>
        </w:rPr>
        <w:t>一</w:t>
      </w:r>
      <w:proofErr w:type="gramEnd"/>
      <w:r>
        <w:rPr>
          <w:rFonts w:hint="eastAsia"/>
        </w:rPr>
        <w:t>宪法机构“有敌意”或“诋毁性”的言论定为犯罪；而所谓“有敌意”和“诋毁性”的言论又没有定义，结果可据此取消相关非政府组织的注册</w:t>
      </w:r>
      <w:r>
        <w:rPr>
          <w:rFonts w:hint="eastAsia"/>
        </w:rPr>
        <w:t>(</w:t>
      </w:r>
      <w:r>
        <w:rPr>
          <w:rFonts w:hint="eastAsia"/>
        </w:rPr>
        <w:t>第六、十九和二十二条</w:t>
      </w:r>
      <w:r>
        <w:rPr>
          <w:rFonts w:hint="eastAsia"/>
        </w:rPr>
        <w:t>)</w:t>
      </w:r>
      <w:r>
        <w:rPr>
          <w:rFonts w:hint="eastAsia"/>
        </w:rPr>
        <w:t>。</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28.</w:t>
      </w:r>
      <w:r w:rsidRPr="00300494">
        <w:rPr>
          <w:rFonts w:ascii="Time New Roman" w:eastAsia="黑体" w:hAnsi="Time New Roman" w:hint="eastAsia"/>
        </w:rPr>
        <w:tab/>
      </w:r>
      <w:r w:rsidRPr="00300494">
        <w:rPr>
          <w:rFonts w:ascii="Time New Roman" w:eastAsia="黑体" w:hAnsi="Time New Roman" w:hint="eastAsia"/>
        </w:rPr>
        <w:t>缔约国应立即采取下列措施保护记者、博客、人权维护者和民间社会组织的权利：</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(a)</w:t>
      </w:r>
      <w:r w:rsidRPr="00300494">
        <w:rPr>
          <w:rFonts w:ascii="Time New Roman" w:eastAsia="黑体" w:hAnsi="Time New Roman" w:hint="eastAsia"/>
        </w:rPr>
        <w:tab/>
      </w:r>
      <w:r w:rsidRPr="00300494">
        <w:rPr>
          <w:rFonts w:ascii="Time New Roman" w:eastAsia="黑体" w:hAnsi="Time New Roman" w:hint="eastAsia"/>
        </w:rPr>
        <w:t>防止他们遭受非法杀害、身体攻击和骚扰；确保警察和官员接受关于保护人</w:t>
      </w:r>
      <w:proofErr w:type="gramStart"/>
      <w:r w:rsidRPr="00300494">
        <w:rPr>
          <w:rFonts w:ascii="Time New Roman" w:eastAsia="黑体" w:hAnsi="Time New Roman" w:hint="eastAsia"/>
        </w:rPr>
        <w:t>权维护</w:t>
      </w:r>
      <w:proofErr w:type="gramEnd"/>
      <w:r w:rsidRPr="00300494">
        <w:rPr>
          <w:rFonts w:ascii="Time New Roman" w:eastAsia="黑体" w:hAnsi="Time New Roman" w:hint="eastAsia"/>
        </w:rPr>
        <w:t>者的充分培训；登记各项投诉，调查侵害这些人的生命、身体和尊严的所有攻击事件，将行为人绳之以法，并为受害者提供适当补偿；</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(b)</w:t>
      </w:r>
      <w:r w:rsidRPr="00300494">
        <w:rPr>
          <w:rFonts w:ascii="Time New Roman" w:eastAsia="黑体" w:hAnsi="Time New Roman" w:hint="eastAsia"/>
        </w:rPr>
        <w:tab/>
      </w:r>
      <w:r w:rsidRPr="00300494">
        <w:rPr>
          <w:rFonts w:ascii="Time New Roman" w:eastAsia="黑体" w:hAnsi="Time New Roman" w:hint="eastAsia"/>
        </w:rPr>
        <w:t>考虑到委员会关于意见表达自由的第</w:t>
      </w:r>
      <w:r w:rsidRPr="00300494">
        <w:rPr>
          <w:rFonts w:ascii="Time New Roman" w:eastAsia="黑体" w:hAnsi="Time New Roman" w:hint="eastAsia"/>
        </w:rPr>
        <w:t>34(2011)</w:t>
      </w:r>
      <w:r w:rsidRPr="00300494">
        <w:rPr>
          <w:rFonts w:ascii="Time New Roman" w:eastAsia="黑体" w:hAnsi="Time New Roman" w:hint="eastAsia"/>
        </w:rPr>
        <w:t>号一般性意见，废除或修订上文提及的法律，使其与缔约国根据《公约》承担的义务保持一致。缔约国尤</w:t>
      </w:r>
      <w:r w:rsidRPr="00300494">
        <w:rPr>
          <w:rFonts w:ascii="Time New Roman" w:eastAsia="黑体" w:hAnsi="Time New Roman" w:hint="eastAsia"/>
        </w:rPr>
        <w:lastRenderedPageBreak/>
        <w:t>其应澄清这些法律中关键术语的含糊、宽泛、范围不限的定义，确保这些法律不被用作超越《公约》第十九条允许的狭窄限制范围来限制表达自由的工具；</w:t>
      </w:r>
    </w:p>
    <w:p w:rsidR="00526BAA" w:rsidRPr="00300494" w:rsidRDefault="00526BAA" w:rsidP="00526BAA">
      <w:pPr>
        <w:pStyle w:val="SingleTxtGC"/>
        <w:rPr>
          <w:rFonts w:ascii="Time New Roman" w:eastAsia="黑体" w:hAnsi="Time New Roman" w:hint="eastAsia"/>
        </w:rPr>
      </w:pPr>
      <w:r w:rsidRPr="00300494">
        <w:rPr>
          <w:rFonts w:ascii="Time New Roman" w:eastAsia="黑体" w:hAnsi="Time New Roman" w:hint="eastAsia"/>
        </w:rPr>
        <w:tab/>
        <w:t>(c)</w:t>
      </w:r>
      <w:r w:rsidRPr="00300494">
        <w:rPr>
          <w:rFonts w:ascii="Time New Roman" w:eastAsia="黑体" w:hAnsi="Time New Roman" w:hint="eastAsia"/>
        </w:rPr>
        <w:tab/>
      </w:r>
      <w:r w:rsidRPr="00300494">
        <w:rPr>
          <w:rFonts w:ascii="Time New Roman" w:eastAsia="黑体" w:hAnsi="Time New Roman" w:hint="eastAsia"/>
        </w:rPr>
        <w:t>废除《外国捐助</w:t>
      </w:r>
      <w:r w:rsidRPr="00300494">
        <w:rPr>
          <w:rFonts w:ascii="Time New Roman" w:eastAsia="黑体" w:hAnsi="Time New Roman" w:hint="eastAsia"/>
        </w:rPr>
        <w:t>(</w:t>
      </w:r>
      <w:r w:rsidRPr="00300494">
        <w:rPr>
          <w:rFonts w:ascii="Time New Roman" w:eastAsia="黑体" w:hAnsi="Time New Roman" w:hint="eastAsia"/>
        </w:rPr>
        <w:t>志愿活动</w:t>
      </w:r>
      <w:r w:rsidRPr="00300494">
        <w:rPr>
          <w:rFonts w:ascii="Time New Roman" w:eastAsia="黑体" w:hAnsi="Time New Roman" w:hint="eastAsia"/>
        </w:rPr>
        <w:t>)</w:t>
      </w:r>
      <w:r w:rsidRPr="00300494">
        <w:rPr>
          <w:rFonts w:ascii="Time New Roman" w:eastAsia="黑体" w:hAnsi="Time New Roman" w:hint="eastAsia"/>
        </w:rPr>
        <w:t>监管法》，确保限制获取外国资助的任何法规均不会因过度限制筹款选项而影响非政府组织的有效运作，并确保非政府组织能自由开展活动，而不惧怕因行使表达自由而受报复。</w:t>
      </w:r>
    </w:p>
    <w:p w:rsidR="00526BAA" w:rsidRDefault="00526BAA" w:rsidP="00526BAA">
      <w:pPr>
        <w:pStyle w:val="H23GC"/>
      </w:pPr>
      <w:r>
        <w:rPr>
          <w:rFonts w:hint="eastAsia"/>
        </w:rPr>
        <w:tab/>
      </w:r>
      <w:r>
        <w:rPr>
          <w:rFonts w:hint="eastAsia"/>
        </w:rPr>
        <w:tab/>
      </w:r>
      <w:r>
        <w:rPr>
          <w:rFonts w:hint="eastAsia"/>
        </w:rPr>
        <w:t>政治参与权利</w:t>
      </w:r>
    </w:p>
    <w:p w:rsidR="00526BAA" w:rsidRDefault="00526BAA" w:rsidP="00526BAA">
      <w:pPr>
        <w:pStyle w:val="SingleTxtGC"/>
      </w:pPr>
      <w:r>
        <w:rPr>
          <w:rFonts w:hint="eastAsia"/>
        </w:rPr>
        <w:t>29.</w:t>
      </w:r>
      <w:r>
        <w:rPr>
          <w:rFonts w:hint="eastAsia"/>
        </w:rPr>
        <w:tab/>
      </w:r>
      <w:r>
        <w:rPr>
          <w:rFonts w:hint="eastAsia"/>
        </w:rPr>
        <w:t>委员会关切地注意到，在选举期间发生的暴力，如</w:t>
      </w:r>
      <w:r>
        <w:rPr>
          <w:rFonts w:hint="eastAsia"/>
        </w:rPr>
        <w:t>2014</w:t>
      </w:r>
      <w:r>
        <w:rPr>
          <w:rFonts w:hint="eastAsia"/>
        </w:rPr>
        <w:t>年</w:t>
      </w:r>
      <w:r>
        <w:rPr>
          <w:rFonts w:hint="eastAsia"/>
        </w:rPr>
        <w:t>1</w:t>
      </w:r>
      <w:r>
        <w:rPr>
          <w:rFonts w:hint="eastAsia"/>
        </w:rPr>
        <w:t>月选举期间国家行为体过度使用武力的情况，阻碍选民行使参与自由公正选举的权利</w:t>
      </w:r>
      <w:r>
        <w:rPr>
          <w:rFonts w:hint="eastAsia"/>
        </w:rPr>
        <w:t>(</w:t>
      </w:r>
      <w:r>
        <w:rPr>
          <w:rFonts w:hint="eastAsia"/>
        </w:rPr>
        <w:t>第二十五条</w:t>
      </w:r>
      <w:r>
        <w:rPr>
          <w:rFonts w:hint="eastAsia"/>
        </w:rPr>
        <w:t>)</w:t>
      </w:r>
      <w:r>
        <w:rPr>
          <w:rFonts w:hint="eastAsia"/>
        </w:rPr>
        <w:t>。</w:t>
      </w:r>
    </w:p>
    <w:p w:rsidR="00526BAA" w:rsidRPr="007E38D0" w:rsidRDefault="00526BAA" w:rsidP="00526BAA">
      <w:pPr>
        <w:pStyle w:val="SingleTxtGC"/>
        <w:rPr>
          <w:rFonts w:ascii="Time New Roman" w:eastAsia="黑体" w:hAnsi="Time New Roman" w:hint="eastAsia"/>
        </w:rPr>
      </w:pPr>
      <w:r w:rsidRPr="007E38D0">
        <w:rPr>
          <w:rFonts w:ascii="Time New Roman" w:eastAsia="黑体" w:hAnsi="Time New Roman" w:hint="eastAsia"/>
        </w:rPr>
        <w:t>30.</w:t>
      </w:r>
      <w:r w:rsidRPr="007E38D0">
        <w:rPr>
          <w:rFonts w:ascii="Time New Roman" w:eastAsia="黑体" w:hAnsi="Time New Roman" w:hint="eastAsia"/>
        </w:rPr>
        <w:tab/>
      </w:r>
      <w:r w:rsidRPr="007E38D0">
        <w:rPr>
          <w:rFonts w:ascii="Time New Roman" w:eastAsia="黑体" w:hAnsi="Time New Roman" w:hint="eastAsia"/>
        </w:rPr>
        <w:t>缔约国应确保在选举中所有人的安全保障，使他们能行使其投票权。</w:t>
      </w:r>
    </w:p>
    <w:p w:rsidR="00526BAA" w:rsidRDefault="00526BAA" w:rsidP="00526BAA">
      <w:pPr>
        <w:pStyle w:val="H23GC"/>
      </w:pPr>
      <w:r>
        <w:rPr>
          <w:rFonts w:hint="eastAsia"/>
        </w:rPr>
        <w:tab/>
      </w:r>
      <w:r>
        <w:rPr>
          <w:rFonts w:hint="eastAsia"/>
        </w:rPr>
        <w:tab/>
      </w:r>
      <w:r>
        <w:rPr>
          <w:rFonts w:hint="eastAsia"/>
        </w:rPr>
        <w:t>难民和寻求庇护者</w:t>
      </w:r>
    </w:p>
    <w:p w:rsidR="00526BAA" w:rsidRDefault="00526BAA" w:rsidP="00526BAA">
      <w:pPr>
        <w:pStyle w:val="SingleTxtGC"/>
      </w:pPr>
      <w:r>
        <w:rPr>
          <w:rFonts w:hint="eastAsia"/>
        </w:rPr>
        <w:t>31.</w:t>
      </w:r>
      <w:r>
        <w:rPr>
          <w:rFonts w:hint="eastAsia"/>
        </w:rPr>
        <w:tab/>
      </w:r>
      <w:r>
        <w:rPr>
          <w:rFonts w:hint="eastAsia"/>
        </w:rPr>
        <w:t>委员会关切地注意到，有报告称，逃离缅甸暴力的大批寻求庇护者不时被遣返到缅甸边界。委员会还感到关切的是，缔约国打算把</w:t>
      </w:r>
      <w:r>
        <w:rPr>
          <w:rFonts w:hint="eastAsia"/>
        </w:rPr>
        <w:t>3</w:t>
      </w:r>
      <w:r>
        <w:rPr>
          <w:rFonts w:hint="eastAsia"/>
        </w:rPr>
        <w:t>万多名</w:t>
      </w:r>
      <w:proofErr w:type="gramStart"/>
      <w:r>
        <w:rPr>
          <w:rFonts w:hint="eastAsia"/>
        </w:rPr>
        <w:t>罗辛亚难民</w:t>
      </w:r>
      <w:proofErr w:type="gramEnd"/>
      <w:r>
        <w:rPr>
          <w:rFonts w:hint="eastAsia"/>
        </w:rPr>
        <w:t>迁移到</w:t>
      </w:r>
      <w:proofErr w:type="spellStart"/>
      <w:r>
        <w:rPr>
          <w:rFonts w:hint="eastAsia"/>
        </w:rPr>
        <w:t>Thengar</w:t>
      </w:r>
      <w:proofErr w:type="spellEnd"/>
      <w:r>
        <w:rPr>
          <w:rFonts w:hint="eastAsia"/>
        </w:rPr>
        <w:t xml:space="preserve"> Char</w:t>
      </w:r>
      <w:r>
        <w:rPr>
          <w:rFonts w:hint="eastAsia"/>
        </w:rPr>
        <w:t>岛。该岛屿容易发生洪水，目前缺乏尊重基本人权所需的基础设施，而且这种迁移可能在</w:t>
      </w:r>
      <w:proofErr w:type="gramStart"/>
      <w:r>
        <w:rPr>
          <w:rFonts w:hint="eastAsia"/>
        </w:rPr>
        <w:t>未经受</w:t>
      </w:r>
      <w:proofErr w:type="gramEnd"/>
      <w:r>
        <w:rPr>
          <w:rFonts w:hint="eastAsia"/>
        </w:rPr>
        <w:t>影响者完全自由同意的情况下进行</w:t>
      </w:r>
      <w:r>
        <w:rPr>
          <w:rFonts w:hint="eastAsia"/>
        </w:rPr>
        <w:t>(</w:t>
      </w:r>
      <w:r>
        <w:rPr>
          <w:rFonts w:hint="eastAsia"/>
        </w:rPr>
        <w:t>第六、七、十二和二十七条</w:t>
      </w:r>
      <w:r>
        <w:rPr>
          <w:rFonts w:hint="eastAsia"/>
        </w:rPr>
        <w:t>)</w:t>
      </w:r>
      <w:r>
        <w:rPr>
          <w:rFonts w:hint="eastAsia"/>
        </w:rPr>
        <w:t>。</w:t>
      </w:r>
    </w:p>
    <w:p w:rsidR="00526BAA" w:rsidRPr="007E38D0" w:rsidRDefault="00526BAA" w:rsidP="00526BAA">
      <w:pPr>
        <w:pStyle w:val="SingleTxtGC"/>
        <w:rPr>
          <w:rFonts w:ascii="Time New Roman" w:eastAsia="黑体" w:hAnsi="Time New Roman" w:hint="eastAsia"/>
        </w:rPr>
      </w:pPr>
      <w:r w:rsidRPr="007E38D0">
        <w:rPr>
          <w:rFonts w:ascii="Time New Roman" w:eastAsia="黑体" w:hAnsi="Time New Roman" w:hint="eastAsia"/>
        </w:rPr>
        <w:t>32.</w:t>
      </w:r>
      <w:r w:rsidRPr="007E38D0">
        <w:rPr>
          <w:rFonts w:ascii="Time New Roman" w:eastAsia="黑体" w:hAnsi="Time New Roman" w:hint="eastAsia"/>
        </w:rPr>
        <w:tab/>
      </w:r>
      <w:r w:rsidRPr="007E38D0">
        <w:rPr>
          <w:rFonts w:ascii="Time New Roman" w:eastAsia="黑体" w:hAnsi="Time New Roman" w:hint="eastAsia"/>
        </w:rPr>
        <w:t>缔约国应采取立法和行政措施，按照《公约》第六和七条，充分遵守不驱回原则。缔约国应考虑加入</w:t>
      </w:r>
      <w:r w:rsidRPr="007E38D0">
        <w:rPr>
          <w:rFonts w:ascii="Time New Roman" w:eastAsia="黑体" w:hAnsi="Time New Roman" w:hint="eastAsia"/>
        </w:rPr>
        <w:t>1951</w:t>
      </w:r>
      <w:r w:rsidRPr="007E38D0">
        <w:rPr>
          <w:rFonts w:ascii="Time New Roman" w:eastAsia="黑体" w:hAnsi="Time New Roman" w:hint="eastAsia"/>
        </w:rPr>
        <w:t>年《关于难民地位的公约》及其</w:t>
      </w:r>
      <w:r w:rsidRPr="007E38D0">
        <w:rPr>
          <w:rFonts w:ascii="Time New Roman" w:eastAsia="黑体" w:hAnsi="Time New Roman" w:hint="eastAsia"/>
        </w:rPr>
        <w:t>1967</w:t>
      </w:r>
      <w:r w:rsidRPr="007E38D0">
        <w:rPr>
          <w:rFonts w:ascii="Time New Roman" w:eastAsia="黑体" w:hAnsi="Time New Roman" w:hint="eastAsia"/>
        </w:rPr>
        <w:t>年《议定书》。缔约国应确保</w:t>
      </w:r>
      <w:proofErr w:type="gramStart"/>
      <w:r w:rsidRPr="007E38D0">
        <w:rPr>
          <w:rFonts w:ascii="Time New Roman" w:eastAsia="黑体" w:hAnsi="Time New Roman" w:hint="eastAsia"/>
        </w:rPr>
        <w:t>不</w:t>
      </w:r>
      <w:proofErr w:type="gramEnd"/>
      <w:r w:rsidRPr="007E38D0">
        <w:rPr>
          <w:rFonts w:ascii="Time New Roman" w:eastAsia="黑体" w:hAnsi="Time New Roman" w:hint="eastAsia"/>
        </w:rPr>
        <w:t>强行迁移难民，计划中的迁移地址的生活条件需要与缔约国国际义务相符。</w:t>
      </w:r>
    </w:p>
    <w:p w:rsidR="00526BAA" w:rsidRDefault="00526BAA" w:rsidP="00526BAA">
      <w:pPr>
        <w:pStyle w:val="H1GC"/>
      </w:pPr>
      <w:r>
        <w:rPr>
          <w:rFonts w:hint="eastAsia"/>
        </w:rPr>
        <w:tab/>
        <w:t>D.</w:t>
      </w:r>
      <w:r>
        <w:rPr>
          <w:rFonts w:hint="eastAsia"/>
        </w:rPr>
        <w:tab/>
      </w:r>
      <w:r>
        <w:rPr>
          <w:rFonts w:hint="eastAsia"/>
        </w:rPr>
        <w:t>宣传与后续行动</w:t>
      </w:r>
    </w:p>
    <w:p w:rsidR="00526BAA" w:rsidRDefault="00526BAA" w:rsidP="00526BAA">
      <w:pPr>
        <w:pStyle w:val="SingleTxtGC"/>
      </w:pPr>
      <w:r>
        <w:rPr>
          <w:rFonts w:hint="eastAsia"/>
        </w:rPr>
        <w:t>33.</w:t>
      </w:r>
      <w:r>
        <w:rPr>
          <w:rFonts w:hint="eastAsia"/>
        </w:rPr>
        <w:tab/>
      </w:r>
      <w:r>
        <w:rPr>
          <w:rFonts w:hint="eastAsia"/>
        </w:rPr>
        <w:t>缔约国应广泛宣传《公约》、其初次报告、对委员会所列问题的书面答复和本结论性意见，以增进司法、立法和行政当局人员、民间社会、在本国运作的非政府组织以及公众对《公约》所载权利的认识。缔约国应确保将其报告和本结论性意见翻译成缔约国正式语文。</w:t>
      </w:r>
    </w:p>
    <w:p w:rsidR="00526BAA" w:rsidRDefault="00526BAA" w:rsidP="00526BAA">
      <w:pPr>
        <w:pStyle w:val="SingleTxtGC"/>
      </w:pPr>
      <w:r>
        <w:rPr>
          <w:rFonts w:hint="eastAsia"/>
        </w:rPr>
        <w:t>34.</w:t>
      </w:r>
      <w:r>
        <w:rPr>
          <w:rFonts w:hint="eastAsia"/>
        </w:rPr>
        <w:tab/>
      </w:r>
      <w:r>
        <w:rPr>
          <w:rFonts w:hint="eastAsia"/>
        </w:rPr>
        <w:t>现根据委员会议事规则第</w:t>
      </w:r>
      <w:r>
        <w:rPr>
          <w:rFonts w:hint="eastAsia"/>
        </w:rPr>
        <w:t>71</w:t>
      </w:r>
      <w:r>
        <w:rPr>
          <w:rFonts w:hint="eastAsia"/>
        </w:rPr>
        <w:t>条第</w:t>
      </w:r>
      <w:r>
        <w:rPr>
          <w:rFonts w:hint="eastAsia"/>
        </w:rPr>
        <w:t>5</w:t>
      </w:r>
      <w:r>
        <w:rPr>
          <w:rFonts w:hint="eastAsia"/>
        </w:rPr>
        <w:t>款请缔约国在本结论性意见通过后一年之内提供信息，说明上文各段中委员会建议的执行情况：第</w:t>
      </w:r>
      <w:r>
        <w:rPr>
          <w:rFonts w:hint="eastAsia"/>
        </w:rPr>
        <w:t>14</w:t>
      </w:r>
      <w:r>
        <w:rPr>
          <w:rFonts w:hint="eastAsia"/>
        </w:rPr>
        <w:t>段</w:t>
      </w:r>
      <w:r>
        <w:rPr>
          <w:rFonts w:hint="eastAsia"/>
        </w:rPr>
        <w:t>(</w:t>
      </w:r>
      <w:r>
        <w:rPr>
          <w:rFonts w:hint="eastAsia"/>
        </w:rPr>
        <w:t>早婚及有害的传统习俗</w:t>
      </w:r>
      <w:r>
        <w:rPr>
          <w:rFonts w:hint="eastAsia"/>
        </w:rPr>
        <w:t>)</w:t>
      </w:r>
      <w:r>
        <w:rPr>
          <w:rFonts w:hint="eastAsia"/>
        </w:rPr>
        <w:t>、第</w:t>
      </w:r>
      <w:r>
        <w:rPr>
          <w:rFonts w:hint="eastAsia"/>
        </w:rPr>
        <w:t>20</w:t>
      </w:r>
      <w:r>
        <w:rPr>
          <w:rFonts w:hint="eastAsia"/>
        </w:rPr>
        <w:t>段</w:t>
      </w:r>
      <w:r>
        <w:rPr>
          <w:rFonts w:hint="eastAsia"/>
        </w:rPr>
        <w:t>(</w:t>
      </w:r>
      <w:r>
        <w:rPr>
          <w:rFonts w:hint="eastAsia"/>
        </w:rPr>
        <w:t>法外杀戮和强迫失踪</w:t>
      </w:r>
      <w:r>
        <w:rPr>
          <w:rFonts w:hint="eastAsia"/>
        </w:rPr>
        <w:t>)</w:t>
      </w:r>
      <w:r>
        <w:rPr>
          <w:rFonts w:hint="eastAsia"/>
        </w:rPr>
        <w:t>和第</w:t>
      </w:r>
      <w:r>
        <w:rPr>
          <w:rFonts w:hint="eastAsia"/>
        </w:rPr>
        <w:t>22</w:t>
      </w:r>
      <w:r>
        <w:rPr>
          <w:rFonts w:hint="eastAsia"/>
        </w:rPr>
        <w:t>段</w:t>
      </w:r>
      <w:r>
        <w:rPr>
          <w:rFonts w:hint="eastAsia"/>
        </w:rPr>
        <w:t>(</w:t>
      </w:r>
      <w:r>
        <w:rPr>
          <w:rFonts w:hint="eastAsia"/>
        </w:rPr>
        <w:t>酷刑和虐待</w:t>
      </w:r>
      <w:r>
        <w:rPr>
          <w:rFonts w:hint="eastAsia"/>
        </w:rPr>
        <w:t>)</w:t>
      </w:r>
      <w:r>
        <w:rPr>
          <w:rFonts w:hint="eastAsia"/>
        </w:rPr>
        <w:t>。</w:t>
      </w:r>
    </w:p>
    <w:p w:rsidR="00526BAA" w:rsidRDefault="00526BAA" w:rsidP="00834E10">
      <w:pPr>
        <w:pStyle w:val="SingleTxtGC"/>
      </w:pPr>
      <w:r>
        <w:rPr>
          <w:rFonts w:hint="eastAsia"/>
        </w:rPr>
        <w:t>35.</w:t>
      </w:r>
      <w:r>
        <w:rPr>
          <w:rFonts w:hint="eastAsia"/>
        </w:rPr>
        <w:tab/>
      </w:r>
      <w:r>
        <w:rPr>
          <w:rFonts w:hint="eastAsia"/>
        </w:rPr>
        <w:t>委员会请缔约国在</w:t>
      </w:r>
      <w:r>
        <w:rPr>
          <w:rFonts w:hint="eastAsia"/>
        </w:rPr>
        <w:t>2021</w:t>
      </w:r>
      <w:r>
        <w:rPr>
          <w:rFonts w:hint="eastAsia"/>
        </w:rPr>
        <w:t>年</w:t>
      </w:r>
      <w:r>
        <w:rPr>
          <w:rFonts w:hint="eastAsia"/>
        </w:rPr>
        <w:t>3</w:t>
      </w:r>
      <w:r>
        <w:rPr>
          <w:rFonts w:hint="eastAsia"/>
        </w:rPr>
        <w:t>月</w:t>
      </w:r>
      <w:r>
        <w:rPr>
          <w:rFonts w:hint="eastAsia"/>
        </w:rPr>
        <w:t>29</w:t>
      </w:r>
      <w:r>
        <w:rPr>
          <w:rFonts w:hint="eastAsia"/>
        </w:rPr>
        <w:t>日前提交下次定期报告，在报告中介绍关于执行本结论性意见中的建议和执行《公约》各项规定的最新情况。委员会还请缔约国在编写报告时与民间社会和在本国运作的非政府组织以及少数群体和边际化群体广泛协商。根据大会第</w:t>
      </w:r>
      <w:r>
        <w:rPr>
          <w:rFonts w:hint="eastAsia"/>
        </w:rPr>
        <w:t>68/268</w:t>
      </w:r>
      <w:r>
        <w:rPr>
          <w:rFonts w:hint="eastAsia"/>
        </w:rPr>
        <w:t>号决议的规定，报告字数不得超过</w:t>
      </w:r>
      <w:r w:rsidR="007E38D0">
        <w:rPr>
          <w:rFonts w:hint="eastAsia"/>
        </w:rPr>
        <w:t>21,200</w:t>
      </w:r>
      <w:r>
        <w:rPr>
          <w:rFonts w:hint="eastAsia"/>
        </w:rPr>
        <w:t>字。另一种处理办法是，委员会请缔约国于</w:t>
      </w:r>
      <w:r>
        <w:rPr>
          <w:rFonts w:hint="eastAsia"/>
        </w:rPr>
        <w:t>2018</w:t>
      </w:r>
      <w:r>
        <w:rPr>
          <w:rFonts w:hint="eastAsia"/>
        </w:rPr>
        <w:t>年</w:t>
      </w:r>
      <w:r>
        <w:rPr>
          <w:rFonts w:hint="eastAsia"/>
        </w:rPr>
        <w:t>3</w:t>
      </w:r>
      <w:r>
        <w:rPr>
          <w:rFonts w:hint="eastAsia"/>
        </w:rPr>
        <w:t>月</w:t>
      </w:r>
      <w:r>
        <w:rPr>
          <w:rFonts w:hint="eastAsia"/>
        </w:rPr>
        <w:t>29</w:t>
      </w:r>
      <w:r>
        <w:rPr>
          <w:rFonts w:hint="eastAsia"/>
        </w:rPr>
        <w:t>日前表示同意采用委员会的简化报告程序。</w:t>
      </w:r>
      <w:bookmarkStart w:id="0" w:name="_GoBack"/>
      <w:bookmarkEnd w:id="0"/>
      <w:r>
        <w:rPr>
          <w:rFonts w:hint="eastAsia"/>
        </w:rPr>
        <w:t>根据该简化报告程序，委员会将在缔约国提交定期报告前向其发送一份问题清单。缔约国对清单所列问题的答复将构成缔约国根据《公约》第四十条提交的下一次定期报告。</w:t>
      </w:r>
    </w:p>
    <w:p w:rsidR="00526BAA" w:rsidRPr="00834E10" w:rsidRDefault="00526BAA" w:rsidP="00834E1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26BAA" w:rsidRPr="00834E10"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444" w:rsidRPr="000D319F" w:rsidRDefault="007B1444" w:rsidP="000D319F">
      <w:pPr>
        <w:pStyle w:val="ae"/>
        <w:spacing w:after="240"/>
        <w:ind w:left="907"/>
        <w:rPr>
          <w:rFonts w:asciiTheme="majorBidi" w:eastAsia="宋体" w:hAnsiTheme="majorBidi" w:cstheme="majorBidi"/>
          <w:sz w:val="21"/>
          <w:szCs w:val="21"/>
          <w:lang w:val="en-US"/>
        </w:rPr>
      </w:pPr>
    </w:p>
    <w:p w:rsidR="007B1444" w:rsidRPr="000D319F" w:rsidRDefault="007B1444"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B1444" w:rsidRPr="000D319F" w:rsidRDefault="007B1444" w:rsidP="000D319F">
      <w:pPr>
        <w:pStyle w:val="ae"/>
      </w:pPr>
    </w:p>
  </w:endnote>
  <w:endnote w:type="continuationNotice" w:id="1">
    <w:p w:rsidR="007B1444" w:rsidRDefault="007B14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26BAA" w:rsidRDefault="00526BAA" w:rsidP="00526BAA">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A4BCD">
      <w:rPr>
        <w:rStyle w:val="af"/>
        <w:noProof/>
      </w:rPr>
      <w:t>2</w:t>
    </w:r>
    <w:r>
      <w:rPr>
        <w:rStyle w:val="af"/>
      </w:rPr>
      <w:fldChar w:fldCharType="end"/>
    </w:r>
    <w:r>
      <w:rPr>
        <w:rStyle w:val="af"/>
      </w:rPr>
      <w:tab/>
    </w:r>
    <w:proofErr w:type="spellStart"/>
    <w:r w:rsidRPr="00526BAA">
      <w:rPr>
        <w:rStyle w:val="af"/>
        <w:b w:val="0"/>
        <w:snapToGrid w:val="0"/>
        <w:sz w:val="16"/>
      </w:rPr>
      <w:t>GE.17</w:t>
    </w:r>
    <w:proofErr w:type="spellEnd"/>
    <w:r w:rsidRPr="00526BAA">
      <w:rPr>
        <w:rStyle w:val="af"/>
        <w:b w:val="0"/>
        <w:snapToGrid w:val="0"/>
        <w:sz w:val="16"/>
      </w:rPr>
      <w:t>-06771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26BAA" w:rsidRDefault="00526BAA" w:rsidP="00526BAA">
    <w:pPr>
      <w:pStyle w:val="ae"/>
      <w:tabs>
        <w:tab w:val="clear" w:pos="431"/>
        <w:tab w:val="right" w:pos="9638"/>
      </w:tabs>
      <w:rPr>
        <w:rStyle w:val="af"/>
      </w:rPr>
    </w:pPr>
    <w:proofErr w:type="spellStart"/>
    <w:r>
      <w:t>GE.17</w:t>
    </w:r>
    <w:proofErr w:type="spellEnd"/>
    <w:r>
      <w:t>-06771</w:t>
    </w:r>
    <w:r>
      <w:tab/>
    </w:r>
    <w:r>
      <w:rPr>
        <w:rStyle w:val="af"/>
      </w:rPr>
      <w:fldChar w:fldCharType="begin"/>
    </w:r>
    <w:r>
      <w:rPr>
        <w:rStyle w:val="af"/>
      </w:rPr>
      <w:instrText xml:space="preserve"> PAGE  \* MERGEFORMAT </w:instrText>
    </w:r>
    <w:r>
      <w:rPr>
        <w:rStyle w:val="af"/>
      </w:rPr>
      <w:fldChar w:fldCharType="separate"/>
    </w:r>
    <w:r w:rsidR="004A4BCD">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A7E67" w:rsidRDefault="00526BAA" w:rsidP="00300494">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-06771</w:t>
    </w:r>
    <w:r w:rsidR="00731A42" w:rsidRPr="00EE277A">
      <w:rPr>
        <w:sz w:val="20"/>
        <w:lang w:eastAsia="zh-CN"/>
      </w:rPr>
      <w:t xml:space="preserve"> (C)</w:t>
    </w:r>
    <w:r w:rsidR="00EA7E67">
      <w:rPr>
        <w:sz w:val="20"/>
        <w:lang w:eastAsia="zh-CN"/>
      </w:rPr>
      <w:tab/>
    </w:r>
    <w:r>
      <w:rPr>
        <w:sz w:val="20"/>
        <w:lang w:eastAsia="zh-CN"/>
      </w:rPr>
      <w:t>26</w:t>
    </w:r>
    <w:r w:rsidR="00EA7E67">
      <w:rPr>
        <w:sz w:val="20"/>
        <w:lang w:eastAsia="zh-CN"/>
      </w:rPr>
      <w:t>0</w:t>
    </w:r>
    <w:r>
      <w:rPr>
        <w:sz w:val="20"/>
        <w:lang w:eastAsia="zh-CN"/>
      </w:rPr>
      <w:t>5</w:t>
    </w:r>
    <w:r w:rsidR="00EA7E67">
      <w:rPr>
        <w:sz w:val="20"/>
        <w:lang w:eastAsia="zh-CN"/>
      </w:rPr>
      <w:t>1</w:t>
    </w:r>
    <w:r w:rsidR="006257FE">
      <w:rPr>
        <w:rFonts w:eastAsiaTheme="minorEastAsia" w:hint="eastAsia"/>
        <w:sz w:val="20"/>
        <w:lang w:eastAsia="zh-CN"/>
      </w:rPr>
      <w:t>7</w:t>
    </w:r>
    <w:r w:rsidR="00731A42">
      <w:rPr>
        <w:sz w:val="20"/>
        <w:lang w:eastAsia="zh-CN"/>
      </w:rPr>
      <w:tab/>
    </w:r>
    <w:r>
      <w:rPr>
        <w:sz w:val="20"/>
        <w:lang w:eastAsia="zh-CN"/>
      </w:rPr>
      <w:t>2</w:t>
    </w:r>
    <w:r w:rsidR="00300494">
      <w:rPr>
        <w:sz w:val="20"/>
        <w:lang w:eastAsia="zh-CN"/>
      </w:rPr>
      <w:t>9</w:t>
    </w:r>
    <w:r w:rsidR="00731A42">
      <w:rPr>
        <w:sz w:val="20"/>
        <w:lang w:eastAsia="zh-CN"/>
      </w:rPr>
      <w:t>0</w:t>
    </w:r>
    <w:r>
      <w:rPr>
        <w:sz w:val="20"/>
        <w:lang w:eastAsia="zh-CN"/>
      </w:rPr>
      <w:t>5</w:t>
    </w:r>
    <w:r w:rsidR="00731A42">
      <w:rPr>
        <w:sz w:val="20"/>
        <w:lang w:eastAsia="zh-CN"/>
      </w:rPr>
      <w:t>1</w:t>
    </w:r>
    <w:r w:rsidR="006257FE">
      <w:rPr>
        <w:rFonts w:eastAsiaTheme="minorEastAsia" w:hint="eastAsia"/>
        <w:sz w:val="20"/>
        <w:lang w:eastAsia="zh-CN"/>
      </w:rPr>
      <w:t>7</w:t>
    </w:r>
  </w:p>
  <w:p w:rsidR="00056632" w:rsidRPr="00487939" w:rsidRDefault="00526BAA"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BGD/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GD/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444" w:rsidRPr="000157B1" w:rsidRDefault="007B144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B1444" w:rsidRPr="000157B1" w:rsidRDefault="007B144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B1444" w:rsidRDefault="007B1444"/>
  </w:footnote>
  <w:footnote w:id="2">
    <w:p w:rsidR="00526BAA" w:rsidRDefault="00526BAA" w:rsidP="00526BAA">
      <w:pPr>
        <w:pStyle w:val="a6"/>
      </w:pPr>
      <w:r>
        <w:tab/>
      </w:r>
      <w:r w:rsidRPr="00524F2F">
        <w:rPr>
          <w:rStyle w:val="a7"/>
          <w:rFonts w:eastAsia="宋体"/>
          <w:sz w:val="20"/>
          <w:vertAlign w:val="baseline"/>
        </w:rPr>
        <w:t>*</w:t>
      </w:r>
      <w:r>
        <w:tab/>
      </w:r>
      <w:r>
        <w:rPr>
          <w:rFonts w:hint="eastAsia"/>
        </w:rPr>
        <w:t>委员会第一百十九届会议通过</w:t>
      </w:r>
      <w:r w:rsidRPr="00067BF1">
        <w:t>(2017</w:t>
      </w:r>
      <w:r>
        <w:rPr>
          <w:rFonts w:hint="eastAsia"/>
        </w:rPr>
        <w:t>年</w:t>
      </w:r>
      <w:r>
        <w:rPr>
          <w:rFonts w:hint="eastAsia"/>
        </w:rPr>
        <w:t>3</w:t>
      </w:r>
      <w:r>
        <w:rPr>
          <w:rFonts w:hint="eastAsia"/>
        </w:rPr>
        <w:t>月</w:t>
      </w:r>
      <w:r>
        <w:rPr>
          <w:rFonts w:hint="eastAsia"/>
        </w:rPr>
        <w:t>6</w:t>
      </w:r>
      <w:r>
        <w:rPr>
          <w:rFonts w:hint="eastAsia"/>
        </w:rPr>
        <w:t>日至</w:t>
      </w:r>
      <w:r>
        <w:rPr>
          <w:rFonts w:hint="eastAsia"/>
        </w:rPr>
        <w:t>29</w:t>
      </w:r>
      <w:r>
        <w:rPr>
          <w:rFonts w:hint="eastAsia"/>
        </w:rPr>
        <w:t>日</w:t>
      </w:r>
      <w:r w:rsidRPr="00067BF1">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26BAA" w:rsidP="00526BAA">
    <w:pPr>
      <w:pStyle w:val="af0"/>
    </w:pPr>
    <w:proofErr w:type="spellStart"/>
    <w:r>
      <w:t>CCPR</w:t>
    </w:r>
    <w:proofErr w:type="spellEnd"/>
    <w:r>
      <w:t>/C/</w:t>
    </w:r>
    <w:proofErr w:type="spellStart"/>
    <w:r>
      <w:t>BGD</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26BAA" w:rsidP="00526BAA">
    <w:pPr>
      <w:pStyle w:val="af0"/>
      <w:jc w:val="right"/>
    </w:pPr>
    <w:proofErr w:type="spellStart"/>
    <w:r>
      <w:t>CCPR</w:t>
    </w:r>
    <w:proofErr w:type="spellEnd"/>
    <w:r>
      <w:t>/C/</w:t>
    </w:r>
    <w:proofErr w:type="spellStart"/>
    <w:r>
      <w:t>BGD</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9955162"/>
    <w:multiLevelType w:val="hybridMultilevel"/>
    <w:tmpl w:val="E426210C"/>
    <w:lvl w:ilvl="0" w:tplc="F78412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11637F3"/>
    <w:multiLevelType w:val="hybridMultilevel"/>
    <w:tmpl w:val="F72E37B4"/>
    <w:lvl w:ilvl="0" w:tplc="FC783CD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1A26AE8"/>
    <w:multiLevelType w:val="hybridMultilevel"/>
    <w:tmpl w:val="4A4C94E0"/>
    <w:lvl w:ilvl="0" w:tplc="17F8C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8414B13"/>
    <w:multiLevelType w:val="hybridMultilevel"/>
    <w:tmpl w:val="0590C2E0"/>
    <w:lvl w:ilvl="0" w:tplc="1B56FF9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7">
    <w:nsid w:val="50EA5856"/>
    <w:multiLevelType w:val="hybridMultilevel"/>
    <w:tmpl w:val="3B26AC78"/>
    <w:lvl w:ilvl="0" w:tplc="57CEEA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F2D4616"/>
    <w:multiLevelType w:val="hybridMultilevel"/>
    <w:tmpl w:val="64DE16DA"/>
    <w:lvl w:ilvl="0" w:tplc="81B46C2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3"/>
  </w:num>
  <w:num w:numId="2">
    <w:abstractNumId w:val="8"/>
  </w:num>
  <w:num w:numId="3">
    <w:abstractNumId w:val="4"/>
  </w:num>
  <w:num w:numId="4">
    <w:abstractNumId w:val="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5"/>
  </w:num>
  <w:num w:numId="9">
    <w:abstractNumId w:val="11"/>
  </w:num>
  <w:num w:numId="10">
    <w:abstractNumId w:val="7"/>
  </w:num>
  <w:num w:numId="11">
    <w:abstractNumId w:val="6"/>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444"/>
    <w:rsid w:val="00011483"/>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9169F"/>
    <w:rsid w:val="002E1C97"/>
    <w:rsid w:val="002F5834"/>
    <w:rsid w:val="00300494"/>
    <w:rsid w:val="003006AB"/>
    <w:rsid w:val="00326EBF"/>
    <w:rsid w:val="00327FE4"/>
    <w:rsid w:val="003333CC"/>
    <w:rsid w:val="003E4EEF"/>
    <w:rsid w:val="00427F63"/>
    <w:rsid w:val="00434D38"/>
    <w:rsid w:val="00494EB8"/>
    <w:rsid w:val="004A4BCD"/>
    <w:rsid w:val="004C4A0A"/>
    <w:rsid w:val="004D0A00"/>
    <w:rsid w:val="004F348E"/>
    <w:rsid w:val="00501220"/>
    <w:rsid w:val="00524F2F"/>
    <w:rsid w:val="00526BAA"/>
    <w:rsid w:val="005E403A"/>
    <w:rsid w:val="005E4086"/>
    <w:rsid w:val="00604D91"/>
    <w:rsid w:val="006257FE"/>
    <w:rsid w:val="00680656"/>
    <w:rsid w:val="006B1119"/>
    <w:rsid w:val="006D3757"/>
    <w:rsid w:val="006D37EB"/>
    <w:rsid w:val="006E3E46"/>
    <w:rsid w:val="006E71B1"/>
    <w:rsid w:val="006F1404"/>
    <w:rsid w:val="0070593B"/>
    <w:rsid w:val="00705D89"/>
    <w:rsid w:val="00731A42"/>
    <w:rsid w:val="00767E69"/>
    <w:rsid w:val="0077079A"/>
    <w:rsid w:val="00771504"/>
    <w:rsid w:val="007A5599"/>
    <w:rsid w:val="007B1444"/>
    <w:rsid w:val="007E38D0"/>
    <w:rsid w:val="00834E10"/>
    <w:rsid w:val="00856233"/>
    <w:rsid w:val="00860F27"/>
    <w:rsid w:val="00886272"/>
    <w:rsid w:val="008B0560"/>
    <w:rsid w:val="008B2BFA"/>
    <w:rsid w:val="008D31F4"/>
    <w:rsid w:val="008E6A3F"/>
    <w:rsid w:val="0091299A"/>
    <w:rsid w:val="00923557"/>
    <w:rsid w:val="00936F03"/>
    <w:rsid w:val="00943B69"/>
    <w:rsid w:val="00944CB3"/>
    <w:rsid w:val="00986624"/>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C6522"/>
    <w:rsid w:val="00C121D5"/>
    <w:rsid w:val="00C17349"/>
    <w:rsid w:val="00C351AA"/>
    <w:rsid w:val="00C70852"/>
    <w:rsid w:val="00C7253F"/>
    <w:rsid w:val="00C90707"/>
    <w:rsid w:val="00CE1D1C"/>
    <w:rsid w:val="00D26A05"/>
    <w:rsid w:val="00D9309B"/>
    <w:rsid w:val="00D97B98"/>
    <w:rsid w:val="00DC671F"/>
    <w:rsid w:val="00DE4DA7"/>
    <w:rsid w:val="00E02C13"/>
    <w:rsid w:val="00E33B38"/>
    <w:rsid w:val="00E442A1"/>
    <w:rsid w:val="00E47FE5"/>
    <w:rsid w:val="00E574AF"/>
    <w:rsid w:val="00EA7E67"/>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442A1"/>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442A1"/>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55EAA-F0FE-4723-8B55-6A914628C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6500</Words>
  <Characters>6902</Characters>
  <Application>Microsoft Office Word</Application>
  <DocSecurity>0</DocSecurity>
  <Lines>256</Lines>
  <Paragraphs>99</Paragraphs>
  <ScaleCrop>false</ScaleCrop>
  <Company>DCM</Company>
  <LinksUpToDate>false</LinksUpToDate>
  <CharactersWithSpaces>7050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1706771</dc:title>
  <dc:subject>CCPR/C/BGD/CO/1</dc:subject>
  <dc:creator>tian</dc:creator>
  <cp:keywords/>
  <dc:description/>
  <cp:lastModifiedBy>Tian H.</cp:lastModifiedBy>
  <cp:revision>2</cp:revision>
  <cp:lastPrinted>2017-05-29T08:05:00Z</cp:lastPrinted>
  <dcterms:created xsi:type="dcterms:W3CDTF">2017-05-29T08:29:00Z</dcterms:created>
  <dcterms:modified xsi:type="dcterms:W3CDTF">2017-05-29T08:29:00Z</dcterms:modified>
</cp:coreProperties>
</file>