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6224A9" w:rsidP="006224A9">
            <w:pPr>
              <w:jc w:val="right"/>
            </w:pPr>
            <w:r w:rsidRPr="006224A9">
              <w:rPr>
                <w:sz w:val="40"/>
              </w:rPr>
              <w:t>CRC</w:t>
            </w:r>
            <w:r>
              <w:t>/C/OPAC/ARM/1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6224A9" w:rsidRDefault="006224A9" w:rsidP="006A2FF6">
            <w:pPr>
              <w:spacing w:before="240"/>
            </w:pPr>
            <w:r>
              <w:t>Distr. générale</w:t>
            </w:r>
          </w:p>
          <w:p w:rsidR="006224A9" w:rsidRDefault="006224A9" w:rsidP="006224A9">
            <w:pPr>
              <w:spacing w:line="240" w:lineRule="exact"/>
            </w:pPr>
            <w:r>
              <w:t>13 août 2012</w:t>
            </w:r>
          </w:p>
          <w:p w:rsidR="006224A9" w:rsidRDefault="006224A9" w:rsidP="006224A9">
            <w:pPr>
              <w:spacing w:line="240" w:lineRule="exact"/>
            </w:pPr>
            <w:r>
              <w:t>Français</w:t>
            </w:r>
          </w:p>
          <w:p w:rsidR="00060E82" w:rsidRPr="00DB58B5" w:rsidRDefault="006224A9" w:rsidP="006224A9">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6224A9" w:rsidRPr="006224A9" w:rsidRDefault="006224A9" w:rsidP="006224A9">
      <w:pPr>
        <w:pStyle w:val="HMG"/>
        <w:rPr>
          <w:lang w:val="fr-FR"/>
        </w:rPr>
      </w:pPr>
      <w:r>
        <w:rPr>
          <w:lang w:val="fr-FR"/>
        </w:rPr>
        <w:tab/>
      </w:r>
      <w:r>
        <w:rPr>
          <w:lang w:val="fr-FR"/>
        </w:rPr>
        <w:tab/>
      </w:r>
      <w:r w:rsidRPr="006224A9">
        <w:rPr>
          <w:lang w:val="fr-FR"/>
        </w:rPr>
        <w:t xml:space="preserve">Examen des rapports </w:t>
      </w:r>
      <w:r>
        <w:rPr>
          <w:lang w:val="fr-FR"/>
        </w:rPr>
        <w:t>soumis</w:t>
      </w:r>
      <w:r w:rsidRPr="006224A9">
        <w:rPr>
          <w:lang w:val="fr-FR"/>
        </w:rPr>
        <w:t xml:space="preserve"> par les États parti</w:t>
      </w:r>
      <w:r>
        <w:rPr>
          <w:lang w:val="fr-FR"/>
        </w:rPr>
        <w:t xml:space="preserve">es en application du paragraphe 1 de </w:t>
      </w:r>
      <w:r w:rsidRPr="006224A9">
        <w:rPr>
          <w:lang w:val="fr-FR"/>
        </w:rPr>
        <w:t>l’</w:t>
      </w:r>
      <w:r>
        <w:rPr>
          <w:lang w:val="fr-FR"/>
        </w:rPr>
        <w:t>article 8</w:t>
      </w:r>
      <w:r>
        <w:rPr>
          <w:lang w:val="fr-FR"/>
        </w:rPr>
        <w:br/>
      </w:r>
      <w:r w:rsidRPr="006224A9">
        <w:rPr>
          <w:lang w:val="fr-FR"/>
        </w:rPr>
        <w:t>du Protocole facultatif à la Convention relative aux droits de l’enfant, concernant l’implication d’enfants dans les conflits armés</w:t>
      </w:r>
    </w:p>
    <w:p w:rsidR="006224A9" w:rsidRPr="006224A9" w:rsidRDefault="006224A9" w:rsidP="006224A9">
      <w:pPr>
        <w:pStyle w:val="HChG"/>
        <w:rPr>
          <w:lang w:val="fr-FR"/>
        </w:rPr>
      </w:pPr>
      <w:r w:rsidRPr="006224A9">
        <w:rPr>
          <w:lang w:val="fr-FR"/>
        </w:rPr>
        <w:tab/>
      </w:r>
      <w:r w:rsidRPr="006224A9">
        <w:rPr>
          <w:lang w:val="fr-FR"/>
        </w:rPr>
        <w:tab/>
        <w:t xml:space="preserve">Rapports initiaux des États parties </w:t>
      </w:r>
      <w:r>
        <w:rPr>
          <w:lang w:val="fr-FR"/>
        </w:rPr>
        <w:t>devant être soumis</w:t>
      </w:r>
      <w:r>
        <w:rPr>
          <w:lang w:val="fr-FR"/>
        </w:rPr>
        <w:br/>
      </w:r>
      <w:r w:rsidRPr="006224A9">
        <w:rPr>
          <w:lang w:val="fr-FR"/>
        </w:rPr>
        <w:t>en 2007</w:t>
      </w:r>
    </w:p>
    <w:p w:rsidR="006224A9" w:rsidRPr="006224A9" w:rsidRDefault="006224A9" w:rsidP="006224A9">
      <w:pPr>
        <w:pStyle w:val="HMG"/>
        <w:rPr>
          <w:lang w:val="fr-FR"/>
        </w:rPr>
      </w:pPr>
      <w:r w:rsidRPr="006224A9">
        <w:rPr>
          <w:lang w:val="fr-FR"/>
        </w:rPr>
        <w:t xml:space="preserve"> </w:t>
      </w:r>
      <w:r w:rsidRPr="006224A9">
        <w:rPr>
          <w:lang w:val="fr-FR"/>
        </w:rPr>
        <w:tab/>
      </w:r>
      <w:r w:rsidRPr="006224A9">
        <w:rPr>
          <w:lang w:val="fr-FR"/>
        </w:rPr>
        <w:tab/>
        <w:t>Arménie</w:t>
      </w:r>
      <w:r w:rsidRPr="006224A9">
        <w:rPr>
          <w:b w:val="0"/>
          <w:sz w:val="20"/>
          <w:lang w:val="fr-FR"/>
        </w:rPr>
        <w:footnoteReference w:customMarkFollows="1" w:id="2"/>
        <w:t>*</w:t>
      </w:r>
    </w:p>
    <w:p w:rsidR="006224A9" w:rsidRPr="006224A9" w:rsidRDefault="006224A9" w:rsidP="006224A9">
      <w:pPr>
        <w:pStyle w:val="SingleTxtG"/>
        <w:jc w:val="right"/>
        <w:rPr>
          <w:lang w:val="fr-FR"/>
        </w:rPr>
      </w:pPr>
      <w:r w:rsidRPr="006224A9">
        <w:rPr>
          <w:lang w:val="fr-FR"/>
        </w:rPr>
        <w:t>[4</w:t>
      </w:r>
      <w:r w:rsidR="00F50C5C">
        <w:rPr>
          <w:lang w:val="fr-FR"/>
        </w:rPr>
        <w:t> </w:t>
      </w:r>
      <w:r w:rsidRPr="006224A9">
        <w:rPr>
          <w:lang w:val="fr-FR"/>
        </w:rPr>
        <w:t>avril 2012]</w:t>
      </w:r>
    </w:p>
    <w:p w:rsidR="006224A9" w:rsidRPr="006224A9" w:rsidRDefault="006224A9" w:rsidP="006224A9">
      <w:pPr>
        <w:spacing w:after="120"/>
        <w:rPr>
          <w:sz w:val="28"/>
        </w:rPr>
      </w:pPr>
      <w:r w:rsidRPr="006224A9">
        <w:br w:type="page"/>
      </w:r>
      <w:r w:rsidRPr="006224A9">
        <w:rPr>
          <w:sz w:val="28"/>
        </w:rPr>
        <w:t>Table des matières</w:t>
      </w:r>
    </w:p>
    <w:p w:rsidR="006224A9" w:rsidRPr="006224A9" w:rsidRDefault="006224A9" w:rsidP="006224A9">
      <w:pPr>
        <w:tabs>
          <w:tab w:val="right" w:pos="8929"/>
          <w:tab w:val="right" w:pos="9638"/>
        </w:tabs>
        <w:spacing w:after="120"/>
        <w:ind w:left="283"/>
        <w:rPr>
          <w:i/>
          <w:sz w:val="18"/>
        </w:rPr>
      </w:pPr>
      <w:r w:rsidRPr="006224A9">
        <w:rPr>
          <w:i/>
          <w:sz w:val="18"/>
        </w:rPr>
        <w:tab/>
        <w:t>Paragraphes</w:t>
      </w:r>
      <w:r w:rsidRPr="006224A9">
        <w:rPr>
          <w:i/>
          <w:sz w:val="18"/>
        </w:rPr>
        <w:tab/>
        <w:t>Page</w:t>
      </w:r>
    </w:p>
    <w:p w:rsidR="006224A9" w:rsidRDefault="006224A9" w:rsidP="006224A9">
      <w:pPr>
        <w:tabs>
          <w:tab w:val="right" w:pos="850"/>
          <w:tab w:val="right" w:leader="dot" w:pos="7654"/>
          <w:tab w:val="right" w:pos="8929"/>
          <w:tab w:val="right" w:pos="9638"/>
        </w:tabs>
        <w:spacing w:after="120"/>
        <w:ind w:left="1134" w:hanging="1134"/>
      </w:pPr>
      <w:r w:rsidRPr="006224A9">
        <w:tab/>
        <w:t>I.</w:t>
      </w:r>
      <w:r w:rsidRPr="006224A9">
        <w:tab/>
      </w:r>
      <w:r w:rsidRPr="006224A9">
        <w:rPr>
          <w:bCs/>
        </w:rPr>
        <w:t>Introduction</w:t>
      </w:r>
      <w:r w:rsidRPr="006224A9">
        <w:tab/>
      </w:r>
      <w:r w:rsidRPr="006224A9">
        <w:tab/>
      </w:r>
      <w:r>
        <w:t>1−5</w:t>
      </w:r>
      <w:r w:rsidRPr="006224A9">
        <w:tab/>
      </w:r>
      <w:r w:rsidR="00300C2A">
        <w:t>3</w:t>
      </w:r>
    </w:p>
    <w:p w:rsidR="006224A9" w:rsidRDefault="006224A9" w:rsidP="006224A9">
      <w:pPr>
        <w:tabs>
          <w:tab w:val="right" w:pos="850"/>
          <w:tab w:val="right" w:leader="dot" w:pos="7654"/>
          <w:tab w:val="right" w:pos="8929"/>
          <w:tab w:val="right" w:pos="9638"/>
        </w:tabs>
        <w:spacing w:after="120"/>
        <w:ind w:left="1134" w:hanging="1134"/>
        <w:rPr>
          <w:bCs/>
        </w:rPr>
      </w:pPr>
      <w:r>
        <w:tab/>
        <w:t>II.</w:t>
      </w:r>
      <w:r>
        <w:tab/>
      </w:r>
      <w:r w:rsidRPr="006224A9">
        <w:rPr>
          <w:bCs/>
        </w:rPr>
        <w:t>Bases constitutionnelles et juridiques concernant l’enrôlement</w:t>
      </w:r>
      <w:r>
        <w:rPr>
          <w:bCs/>
        </w:rPr>
        <w:tab/>
      </w:r>
      <w:r>
        <w:rPr>
          <w:bCs/>
        </w:rPr>
        <w:tab/>
        <w:t>6−10</w:t>
      </w:r>
      <w:r>
        <w:rPr>
          <w:bCs/>
        </w:rPr>
        <w:tab/>
      </w:r>
      <w:r w:rsidR="00300C2A">
        <w:rPr>
          <w:bCs/>
        </w:rPr>
        <w:t>3</w:t>
      </w:r>
    </w:p>
    <w:p w:rsidR="006224A9" w:rsidRDefault="006224A9" w:rsidP="006224A9">
      <w:pPr>
        <w:tabs>
          <w:tab w:val="right" w:pos="850"/>
          <w:tab w:val="right" w:leader="dot" w:pos="7654"/>
          <w:tab w:val="right" w:pos="8929"/>
          <w:tab w:val="right" w:pos="9638"/>
        </w:tabs>
        <w:spacing w:after="120"/>
        <w:ind w:left="1134" w:hanging="1134"/>
        <w:rPr>
          <w:bCs/>
        </w:rPr>
      </w:pPr>
      <w:r>
        <w:rPr>
          <w:bCs/>
        </w:rPr>
        <w:tab/>
        <w:t>III.</w:t>
      </w:r>
      <w:r>
        <w:rPr>
          <w:bCs/>
        </w:rPr>
        <w:tab/>
      </w:r>
      <w:r w:rsidRPr="006224A9">
        <w:rPr>
          <w:bCs/>
        </w:rPr>
        <w:t>Enrôlement dans les forces armées</w:t>
      </w:r>
      <w:r>
        <w:rPr>
          <w:bCs/>
        </w:rPr>
        <w:tab/>
      </w:r>
      <w:r>
        <w:rPr>
          <w:bCs/>
        </w:rPr>
        <w:tab/>
        <w:t>11−19</w:t>
      </w:r>
      <w:r>
        <w:rPr>
          <w:bCs/>
        </w:rPr>
        <w:tab/>
      </w:r>
      <w:r w:rsidR="00300C2A">
        <w:rPr>
          <w:bCs/>
        </w:rPr>
        <w:t>4</w:t>
      </w:r>
    </w:p>
    <w:p w:rsidR="006224A9" w:rsidRDefault="006224A9" w:rsidP="006224A9">
      <w:pPr>
        <w:tabs>
          <w:tab w:val="right" w:pos="850"/>
          <w:tab w:val="right" w:leader="dot" w:pos="7654"/>
          <w:tab w:val="right" w:pos="8929"/>
          <w:tab w:val="right" w:pos="9638"/>
        </w:tabs>
        <w:spacing w:after="120"/>
        <w:ind w:left="1134" w:hanging="1134"/>
        <w:rPr>
          <w:bCs/>
        </w:rPr>
      </w:pPr>
      <w:r>
        <w:rPr>
          <w:bCs/>
        </w:rPr>
        <w:tab/>
        <w:t>IV.</w:t>
      </w:r>
      <w:r>
        <w:rPr>
          <w:bCs/>
        </w:rPr>
        <w:tab/>
      </w:r>
      <w:r w:rsidRPr="006224A9">
        <w:rPr>
          <w:bCs/>
        </w:rPr>
        <w:t>Mécanismes de protection des droits de l’enfant</w:t>
      </w:r>
      <w:r>
        <w:rPr>
          <w:bCs/>
        </w:rPr>
        <w:tab/>
      </w:r>
      <w:r>
        <w:rPr>
          <w:bCs/>
        </w:rPr>
        <w:tab/>
        <w:t>20−25</w:t>
      </w:r>
      <w:r>
        <w:rPr>
          <w:bCs/>
        </w:rPr>
        <w:tab/>
      </w:r>
      <w:r w:rsidR="00300C2A">
        <w:rPr>
          <w:bCs/>
        </w:rPr>
        <w:t>5</w:t>
      </w:r>
    </w:p>
    <w:p w:rsidR="006224A9" w:rsidRDefault="006224A9" w:rsidP="006224A9">
      <w:pPr>
        <w:tabs>
          <w:tab w:val="right" w:pos="850"/>
          <w:tab w:val="right" w:leader="dot" w:pos="7654"/>
          <w:tab w:val="right" w:pos="8929"/>
          <w:tab w:val="right" w:pos="9638"/>
        </w:tabs>
        <w:spacing w:after="120"/>
        <w:ind w:left="1134" w:hanging="1134"/>
        <w:rPr>
          <w:bCs/>
        </w:rPr>
      </w:pPr>
      <w:r>
        <w:rPr>
          <w:bCs/>
        </w:rPr>
        <w:tab/>
      </w:r>
      <w:r>
        <w:rPr>
          <w:bCs/>
        </w:rPr>
        <w:tab/>
      </w:r>
      <w:r w:rsidRPr="006224A9">
        <w:rPr>
          <w:bCs/>
        </w:rPr>
        <w:t>Garantir l’application et assurer la prévention</w:t>
      </w:r>
      <w:r>
        <w:rPr>
          <w:bCs/>
        </w:rPr>
        <w:tab/>
      </w:r>
      <w:r>
        <w:rPr>
          <w:bCs/>
        </w:rPr>
        <w:tab/>
        <w:t>25</w:t>
      </w:r>
      <w:r>
        <w:rPr>
          <w:bCs/>
        </w:rPr>
        <w:tab/>
      </w:r>
      <w:r w:rsidR="00300C2A">
        <w:rPr>
          <w:bCs/>
        </w:rPr>
        <w:t>6</w:t>
      </w:r>
    </w:p>
    <w:p w:rsidR="006224A9" w:rsidRPr="006224A9" w:rsidRDefault="006224A9" w:rsidP="006224A9">
      <w:pPr>
        <w:tabs>
          <w:tab w:val="right" w:pos="850"/>
          <w:tab w:val="right" w:leader="dot" w:pos="7654"/>
          <w:tab w:val="right" w:pos="8929"/>
          <w:tab w:val="right" w:pos="9638"/>
        </w:tabs>
        <w:spacing w:after="120"/>
        <w:ind w:left="1134" w:hanging="1134"/>
      </w:pPr>
      <w:r>
        <w:rPr>
          <w:bCs/>
        </w:rPr>
        <w:tab/>
        <w:t>V.</w:t>
      </w:r>
      <w:r>
        <w:rPr>
          <w:bCs/>
        </w:rPr>
        <w:tab/>
      </w:r>
      <w:r w:rsidRPr="006224A9">
        <w:rPr>
          <w:bCs/>
        </w:rPr>
        <w:t>Déclaration relative au Protocole facultatif</w:t>
      </w:r>
      <w:r>
        <w:rPr>
          <w:bCs/>
        </w:rPr>
        <w:tab/>
      </w:r>
      <w:r>
        <w:rPr>
          <w:bCs/>
        </w:rPr>
        <w:tab/>
        <w:t>26</w:t>
      </w:r>
      <w:r>
        <w:rPr>
          <w:bCs/>
        </w:rPr>
        <w:tab/>
      </w:r>
      <w:r w:rsidR="00300C2A">
        <w:rPr>
          <w:bCs/>
        </w:rPr>
        <w:t>6</w:t>
      </w:r>
    </w:p>
    <w:p w:rsidR="006224A9" w:rsidRPr="006224A9" w:rsidRDefault="006224A9" w:rsidP="006224A9">
      <w:pPr>
        <w:pStyle w:val="HChG"/>
      </w:pPr>
      <w:r w:rsidRPr="006224A9">
        <w:rPr>
          <w:bCs/>
        </w:rPr>
        <w:br w:type="page"/>
      </w:r>
      <w:r>
        <w:rPr>
          <w:bCs/>
        </w:rPr>
        <w:tab/>
      </w:r>
      <w:r w:rsidRPr="006224A9">
        <w:t>I.</w:t>
      </w:r>
      <w:r w:rsidRPr="006224A9">
        <w:tab/>
        <w:t>Introduction</w:t>
      </w:r>
    </w:p>
    <w:p w:rsidR="006224A9" w:rsidRPr="006224A9" w:rsidRDefault="00702BAB" w:rsidP="006224A9">
      <w:pPr>
        <w:pStyle w:val="SingleTxtG"/>
        <w:rPr>
          <w:bCs/>
        </w:rPr>
      </w:pPr>
      <w:r>
        <w:rPr>
          <w:bCs/>
        </w:rPr>
        <w:t>1.</w:t>
      </w:r>
      <w:r>
        <w:rPr>
          <w:bCs/>
        </w:rPr>
        <w:tab/>
      </w:r>
      <w:r w:rsidR="006224A9" w:rsidRPr="006224A9">
        <w:rPr>
          <w:bCs/>
        </w:rPr>
        <w:t>La République d’Arménie a ratifié le Protocole facultatif à la Convention relative aux droits de l’enfant concernant l’implication d’enfants dans les conflits armés</w:t>
      </w:r>
      <w:r w:rsidR="003433AB">
        <w:rPr>
          <w:bCs/>
        </w:rPr>
        <w:t xml:space="preserve"> le 21 </w:t>
      </w:r>
      <w:r w:rsidR="006224A9" w:rsidRPr="006224A9">
        <w:rPr>
          <w:bCs/>
        </w:rPr>
        <w:t>mars 2005. Ledit Protocole facult</w:t>
      </w:r>
      <w:r>
        <w:rPr>
          <w:bCs/>
        </w:rPr>
        <w:t>atif est entré en vigueur le 30 </w:t>
      </w:r>
      <w:r w:rsidR="006224A9" w:rsidRPr="006224A9">
        <w:rPr>
          <w:bCs/>
        </w:rPr>
        <w:t>octobre 2005.</w:t>
      </w:r>
    </w:p>
    <w:p w:rsidR="006224A9" w:rsidRPr="006224A9" w:rsidRDefault="006224A9" w:rsidP="006224A9">
      <w:pPr>
        <w:pStyle w:val="SingleTxtG"/>
        <w:rPr>
          <w:bCs/>
        </w:rPr>
      </w:pPr>
      <w:r w:rsidRPr="006224A9">
        <w:rPr>
          <w:bCs/>
        </w:rPr>
        <w:t>2.</w:t>
      </w:r>
      <w:r w:rsidRPr="006224A9">
        <w:rPr>
          <w:bCs/>
        </w:rPr>
        <w:tab/>
        <w:t xml:space="preserve">Le présent rapport a été élaboré conformément </w:t>
      </w:r>
      <w:r>
        <w:rPr>
          <w:bCs/>
        </w:rPr>
        <w:t>au paragraphe </w:t>
      </w:r>
      <w:r w:rsidRPr="006224A9">
        <w:rPr>
          <w:bCs/>
        </w:rPr>
        <w:t xml:space="preserve">1 </w:t>
      </w:r>
      <w:r>
        <w:rPr>
          <w:bCs/>
        </w:rPr>
        <w:t>de</w:t>
      </w:r>
      <w:r w:rsidR="003433AB">
        <w:rPr>
          <w:bCs/>
        </w:rPr>
        <w:t xml:space="preserve"> l’article </w:t>
      </w:r>
      <w:r>
        <w:rPr>
          <w:bCs/>
        </w:rPr>
        <w:t>8</w:t>
      </w:r>
      <w:r w:rsidRPr="006224A9">
        <w:rPr>
          <w:bCs/>
        </w:rPr>
        <w:t xml:space="preserve"> du Protocole facultatif</w:t>
      </w:r>
      <w:r>
        <w:rPr>
          <w:bCs/>
        </w:rPr>
        <w:t xml:space="preserve"> </w:t>
      </w:r>
      <w:r w:rsidRPr="006224A9">
        <w:rPr>
          <w:bCs/>
        </w:rPr>
        <w:t>par un groupe de travail interinstitutions composé de représentants des ministères et des institutions concernés.</w:t>
      </w:r>
    </w:p>
    <w:p w:rsidR="006224A9" w:rsidRPr="006224A9" w:rsidRDefault="006224A9" w:rsidP="006224A9">
      <w:pPr>
        <w:pStyle w:val="SingleTxtG"/>
        <w:rPr>
          <w:bCs/>
        </w:rPr>
      </w:pPr>
      <w:r w:rsidRPr="006224A9">
        <w:rPr>
          <w:bCs/>
        </w:rPr>
        <w:t>3.</w:t>
      </w:r>
      <w:r w:rsidRPr="006224A9">
        <w:rPr>
          <w:bCs/>
        </w:rPr>
        <w:tab/>
        <w:t>Comme c’est le cas pour les autres instruments internationaux, les deux Protocoles facultatifs à la Convention relative aux droits de l’enfant</w:t>
      </w:r>
      <w:r>
        <w:rPr>
          <w:bCs/>
        </w:rPr>
        <w:t>,</w:t>
      </w:r>
      <w:r w:rsidRPr="006224A9">
        <w:rPr>
          <w:bCs/>
        </w:rPr>
        <w:t xml:space="preserve"> </w:t>
      </w:r>
      <w:r>
        <w:rPr>
          <w:bCs/>
        </w:rPr>
        <w:t xml:space="preserve">une fois ratifiés ou approuvés, </w:t>
      </w:r>
      <w:r w:rsidRPr="006224A9">
        <w:rPr>
          <w:bCs/>
        </w:rPr>
        <w:t xml:space="preserve">deviennent partie intégrante du système juridique de la République d’Arménie, </w:t>
      </w:r>
      <w:r>
        <w:rPr>
          <w:bCs/>
        </w:rPr>
        <w:t>conformément à</w:t>
      </w:r>
      <w:r w:rsidR="003433AB">
        <w:rPr>
          <w:bCs/>
        </w:rPr>
        <w:t xml:space="preserve"> l’article </w:t>
      </w:r>
      <w:r>
        <w:rPr>
          <w:bCs/>
        </w:rPr>
        <w:t>6 de l</w:t>
      </w:r>
      <w:r w:rsidRPr="006224A9">
        <w:rPr>
          <w:bCs/>
        </w:rPr>
        <w:t xml:space="preserve">a Constitution. Selon ce même article, </w:t>
      </w:r>
      <w:r>
        <w:rPr>
          <w:bCs/>
        </w:rPr>
        <w:t>«si</w:t>
      </w:r>
      <w:r w:rsidRPr="006224A9">
        <w:rPr>
          <w:bCs/>
        </w:rPr>
        <w:t xml:space="preserve"> le</w:t>
      </w:r>
      <w:r>
        <w:rPr>
          <w:bCs/>
        </w:rPr>
        <w:t>s</w:t>
      </w:r>
      <w:r w:rsidRPr="006224A9">
        <w:rPr>
          <w:bCs/>
        </w:rPr>
        <w:t xml:space="preserve"> traité</w:t>
      </w:r>
      <w:r>
        <w:rPr>
          <w:bCs/>
        </w:rPr>
        <w:t>s</w:t>
      </w:r>
      <w:r w:rsidRPr="006224A9">
        <w:rPr>
          <w:bCs/>
        </w:rPr>
        <w:t xml:space="preserve"> internationa</w:t>
      </w:r>
      <w:r>
        <w:rPr>
          <w:bCs/>
        </w:rPr>
        <w:t>ux</w:t>
      </w:r>
      <w:r w:rsidRPr="006224A9">
        <w:rPr>
          <w:bCs/>
        </w:rPr>
        <w:t xml:space="preserve"> ratifié</w:t>
      </w:r>
      <w:r>
        <w:rPr>
          <w:bCs/>
        </w:rPr>
        <w:t>s</w:t>
      </w:r>
      <w:r w:rsidRPr="006224A9">
        <w:rPr>
          <w:bCs/>
        </w:rPr>
        <w:t xml:space="preserve"> </w:t>
      </w:r>
      <w:r>
        <w:rPr>
          <w:bCs/>
        </w:rPr>
        <w:t>définissent</w:t>
      </w:r>
      <w:r w:rsidRPr="006224A9">
        <w:rPr>
          <w:bCs/>
        </w:rPr>
        <w:t xml:space="preserve"> d’autre</w:t>
      </w:r>
      <w:r>
        <w:rPr>
          <w:bCs/>
        </w:rPr>
        <w:t>s</w:t>
      </w:r>
      <w:r w:rsidRPr="006224A9">
        <w:rPr>
          <w:bCs/>
        </w:rPr>
        <w:t xml:space="preserve"> normes que celle</w:t>
      </w:r>
      <w:r>
        <w:rPr>
          <w:bCs/>
        </w:rPr>
        <w:t>s</w:t>
      </w:r>
      <w:r w:rsidRPr="006224A9">
        <w:rPr>
          <w:bCs/>
        </w:rPr>
        <w:t xml:space="preserve"> prévues par les lois, ce</w:t>
      </w:r>
      <w:r>
        <w:rPr>
          <w:bCs/>
        </w:rPr>
        <w:t>s</w:t>
      </w:r>
      <w:r w:rsidRPr="006224A9">
        <w:rPr>
          <w:bCs/>
        </w:rPr>
        <w:t xml:space="preserve"> </w:t>
      </w:r>
      <w:r>
        <w:rPr>
          <w:bCs/>
        </w:rPr>
        <w:t>normes s’appliquent</w:t>
      </w:r>
      <w:r w:rsidRPr="006224A9">
        <w:rPr>
          <w:bCs/>
        </w:rPr>
        <w:t xml:space="preserve">». </w:t>
      </w:r>
    </w:p>
    <w:p w:rsidR="006224A9" w:rsidRPr="006224A9" w:rsidRDefault="006224A9" w:rsidP="006224A9">
      <w:pPr>
        <w:pStyle w:val="SingleTxtG"/>
        <w:rPr>
          <w:bCs/>
        </w:rPr>
      </w:pPr>
      <w:r w:rsidRPr="006224A9">
        <w:rPr>
          <w:bCs/>
        </w:rPr>
        <w:t>4.</w:t>
      </w:r>
      <w:r w:rsidRPr="006224A9">
        <w:rPr>
          <w:bCs/>
        </w:rPr>
        <w:tab/>
        <w:t>En ratifiant le Protocole facultatif à la Convention relative aux droits de l’enfant concernant l’implication d’enfants dans les conflits armés (ci-après dénommé le Protocole facultatif), la République d’Arménie a réaffirmé son engagement à prendre les mesures nécessaires pour garantir la protection des droits de l’enfant dans ce domaine.</w:t>
      </w:r>
    </w:p>
    <w:p w:rsidR="006224A9" w:rsidRPr="006224A9" w:rsidRDefault="006224A9" w:rsidP="006224A9">
      <w:pPr>
        <w:pStyle w:val="SingleTxtG"/>
        <w:rPr>
          <w:bCs/>
        </w:rPr>
      </w:pPr>
      <w:r w:rsidRPr="006224A9">
        <w:rPr>
          <w:bCs/>
        </w:rPr>
        <w:t>5.</w:t>
      </w:r>
      <w:r w:rsidRPr="006224A9">
        <w:rPr>
          <w:bCs/>
        </w:rPr>
        <w:tab/>
      </w:r>
      <w:r>
        <w:rPr>
          <w:bCs/>
        </w:rPr>
        <w:t>Une analyse sommaire des dispositions du Protocole facultatif montre que</w:t>
      </w:r>
      <w:r w:rsidRPr="006224A9">
        <w:rPr>
          <w:bCs/>
        </w:rPr>
        <w:t xml:space="preserve"> les États </w:t>
      </w:r>
      <w:r>
        <w:rPr>
          <w:bCs/>
        </w:rPr>
        <w:t xml:space="preserve">parties </w:t>
      </w:r>
      <w:r w:rsidRPr="006224A9">
        <w:rPr>
          <w:bCs/>
        </w:rPr>
        <w:t>sont tenu</w:t>
      </w:r>
      <w:r>
        <w:rPr>
          <w:bCs/>
        </w:rPr>
        <w:t>s</w:t>
      </w:r>
      <w:r w:rsidRPr="006224A9">
        <w:rPr>
          <w:bCs/>
        </w:rPr>
        <w:t xml:space="preserve"> de veiller à ce que les personnes n’ayant pas atteint l’</w:t>
      </w:r>
      <w:r>
        <w:rPr>
          <w:bCs/>
        </w:rPr>
        <w:t>âge de 18 </w:t>
      </w:r>
      <w:r w:rsidRPr="006224A9">
        <w:rPr>
          <w:bCs/>
        </w:rPr>
        <w:t xml:space="preserve">ans ne fassent pas l’objet d’un enrôlement obligatoire, </w:t>
      </w:r>
      <w:r>
        <w:rPr>
          <w:bCs/>
        </w:rPr>
        <w:t>ce qui garantit le respect des</w:t>
      </w:r>
      <w:r w:rsidRPr="006224A9">
        <w:rPr>
          <w:bCs/>
        </w:rPr>
        <w:t xml:space="preserve"> principe</w:t>
      </w:r>
      <w:r>
        <w:rPr>
          <w:bCs/>
        </w:rPr>
        <w:t>s</w:t>
      </w:r>
      <w:r w:rsidRPr="006224A9">
        <w:rPr>
          <w:bCs/>
        </w:rPr>
        <w:t xml:space="preserve"> </w:t>
      </w:r>
      <w:r>
        <w:rPr>
          <w:bCs/>
        </w:rPr>
        <w:t>de l’</w:t>
      </w:r>
      <w:r w:rsidRPr="006224A9">
        <w:rPr>
          <w:bCs/>
        </w:rPr>
        <w:t xml:space="preserve">enrôlement volontaire des </w:t>
      </w:r>
      <w:r w:rsidR="003433AB">
        <w:rPr>
          <w:bCs/>
        </w:rPr>
        <w:t>moins de 18 </w:t>
      </w:r>
      <w:r w:rsidRPr="006224A9">
        <w:rPr>
          <w:bCs/>
        </w:rPr>
        <w:t xml:space="preserve">ans dans les forces armées et </w:t>
      </w:r>
      <w:r>
        <w:rPr>
          <w:bCs/>
        </w:rPr>
        <w:t xml:space="preserve">de l’interdiction de leur participation </w:t>
      </w:r>
      <w:r w:rsidRPr="006224A9">
        <w:rPr>
          <w:bCs/>
        </w:rPr>
        <w:t xml:space="preserve">aux hostilités. </w:t>
      </w:r>
      <w:r>
        <w:rPr>
          <w:bCs/>
        </w:rPr>
        <w:t>Dans le cadre de</w:t>
      </w:r>
      <w:r w:rsidRPr="006224A9">
        <w:rPr>
          <w:bCs/>
        </w:rPr>
        <w:t xml:space="preserve"> ces engagements, </w:t>
      </w:r>
      <w:r>
        <w:rPr>
          <w:bCs/>
        </w:rPr>
        <w:t>les dispositions</w:t>
      </w:r>
      <w:r w:rsidRPr="006224A9">
        <w:rPr>
          <w:bCs/>
        </w:rPr>
        <w:t xml:space="preserve"> de la législation de la République d’Arménie </w:t>
      </w:r>
      <w:r w:rsidR="00C054E2">
        <w:rPr>
          <w:bCs/>
        </w:rPr>
        <w:t>sont les suivantes</w:t>
      </w:r>
      <w:r w:rsidRPr="006224A9">
        <w:rPr>
          <w:bCs/>
        </w:rPr>
        <w:t>.</w:t>
      </w:r>
    </w:p>
    <w:p w:rsidR="006224A9" w:rsidRPr="006224A9" w:rsidRDefault="00377E33" w:rsidP="00377E33">
      <w:pPr>
        <w:pStyle w:val="HChG"/>
      </w:pPr>
      <w:r>
        <w:tab/>
      </w:r>
      <w:r w:rsidR="006224A9" w:rsidRPr="006224A9">
        <w:t>II.</w:t>
      </w:r>
      <w:r w:rsidR="006224A9" w:rsidRPr="006224A9">
        <w:tab/>
      </w:r>
      <w:r w:rsidR="006224A9" w:rsidRPr="00702BAB">
        <w:rPr>
          <w:spacing w:val="-3"/>
        </w:rPr>
        <w:t>Bases constitutionnelles et juridiques concernant l’enrôlement</w:t>
      </w:r>
    </w:p>
    <w:p w:rsidR="006224A9" w:rsidRPr="006224A9" w:rsidRDefault="006224A9" w:rsidP="006224A9">
      <w:pPr>
        <w:pStyle w:val="SingleTxtG"/>
        <w:rPr>
          <w:bCs/>
        </w:rPr>
      </w:pPr>
      <w:r w:rsidRPr="006224A9">
        <w:rPr>
          <w:bCs/>
        </w:rPr>
        <w:t>6.</w:t>
      </w:r>
      <w:r w:rsidRPr="006224A9">
        <w:rPr>
          <w:bCs/>
        </w:rPr>
        <w:tab/>
        <w:t>La Constitution de la République d’Arménie établit que t</w:t>
      </w:r>
      <w:r w:rsidRPr="006224A9">
        <w:t>ous les citoyens participent à la défense de la République d’Arménie de la façon prévue par la loi</w:t>
      </w:r>
      <w:r w:rsidRPr="006224A9">
        <w:rPr>
          <w:bCs/>
        </w:rPr>
        <w:t>. Les forces armées nationales assurent la sécurité, la défense et l’intégrité territoriale de l’État et l’i</w:t>
      </w:r>
      <w:r w:rsidR="007D389A">
        <w:rPr>
          <w:bCs/>
        </w:rPr>
        <w:t>nviolabilité de ses frontières.</w:t>
      </w:r>
      <w:r w:rsidRPr="006224A9">
        <w:rPr>
          <w:bCs/>
        </w:rPr>
        <w:t xml:space="preserve"> Conformément à la loi sur la d</w:t>
      </w:r>
      <w:r w:rsidR="00A225ED">
        <w:rPr>
          <w:bCs/>
        </w:rPr>
        <w:t>éfense,</w:t>
      </w:r>
      <w:r w:rsidRPr="006224A9">
        <w:rPr>
          <w:bCs/>
        </w:rPr>
        <w:t xml:space="preserve"> des forces armées doivent être créées et l’enrôlement des citoyens doit être mis en place pour assurer la défense.</w:t>
      </w:r>
    </w:p>
    <w:p w:rsidR="006224A9" w:rsidRPr="006224A9" w:rsidRDefault="006224A9" w:rsidP="006224A9">
      <w:pPr>
        <w:pStyle w:val="SingleTxtG"/>
        <w:rPr>
          <w:bCs/>
        </w:rPr>
      </w:pPr>
      <w:r w:rsidRPr="006224A9">
        <w:rPr>
          <w:bCs/>
        </w:rPr>
        <w:t>7.</w:t>
      </w:r>
      <w:r w:rsidRPr="006224A9">
        <w:rPr>
          <w:bCs/>
        </w:rPr>
        <w:tab/>
        <w:t xml:space="preserve">La loi sur </w:t>
      </w:r>
      <w:r w:rsidR="00377E33">
        <w:rPr>
          <w:bCs/>
        </w:rPr>
        <w:t>les obligations</w:t>
      </w:r>
      <w:r w:rsidRPr="006224A9">
        <w:rPr>
          <w:bCs/>
        </w:rPr>
        <w:t xml:space="preserve"> militaire</w:t>
      </w:r>
      <w:r w:rsidR="00377E33">
        <w:rPr>
          <w:bCs/>
        </w:rPr>
        <w:t>s</w:t>
      </w:r>
      <w:r w:rsidRPr="006224A9">
        <w:rPr>
          <w:bCs/>
        </w:rPr>
        <w:t xml:space="preserve"> établit qu’il s’agit d’un devoir constitutionnel des citoyens que de contribuer à la défense du pays. </w:t>
      </w:r>
      <w:r w:rsidR="00377E33">
        <w:rPr>
          <w:bCs/>
        </w:rPr>
        <w:t>Sont considérés comme soumis aux obligations militaires les hommes de nationalité arménienne d’âge prémilitaire ou d’âge militaire ainsi que les réservistes, de</w:t>
      </w:r>
      <w:r w:rsidRPr="006224A9">
        <w:rPr>
          <w:bCs/>
        </w:rPr>
        <w:t xml:space="preserve"> même que les femmes de nationalité arménienne qui sont militaires de profession ou qui ont effectué leur service militaire. </w:t>
      </w:r>
      <w:r w:rsidR="00377E33">
        <w:rPr>
          <w:bCs/>
        </w:rPr>
        <w:t>Les obligations militaires comprennent le recensement militaire,</w:t>
      </w:r>
      <w:r w:rsidRPr="006224A9">
        <w:rPr>
          <w:bCs/>
        </w:rPr>
        <w:t xml:space="preserve"> la préparation au service militaire, la convocation, le service militaire et l’inscription sur les listes de réserve.</w:t>
      </w:r>
    </w:p>
    <w:p w:rsidR="006224A9" w:rsidRPr="006224A9" w:rsidRDefault="006224A9" w:rsidP="006224A9">
      <w:pPr>
        <w:pStyle w:val="SingleTxtG"/>
        <w:rPr>
          <w:bCs/>
        </w:rPr>
      </w:pPr>
      <w:r w:rsidRPr="006224A9">
        <w:rPr>
          <w:bCs/>
        </w:rPr>
        <w:t>8.</w:t>
      </w:r>
      <w:r w:rsidRPr="006224A9">
        <w:rPr>
          <w:bCs/>
        </w:rPr>
        <w:tab/>
        <w:t xml:space="preserve">La phase dite active </w:t>
      </w:r>
      <w:r w:rsidR="00377E33">
        <w:rPr>
          <w:bCs/>
        </w:rPr>
        <w:t>des obligations</w:t>
      </w:r>
      <w:r w:rsidRPr="006224A9">
        <w:rPr>
          <w:bCs/>
        </w:rPr>
        <w:t xml:space="preserve"> militaire</w:t>
      </w:r>
      <w:r w:rsidR="00377E33">
        <w:rPr>
          <w:bCs/>
        </w:rPr>
        <w:t>s</w:t>
      </w:r>
      <w:r w:rsidRPr="006224A9">
        <w:rPr>
          <w:bCs/>
        </w:rPr>
        <w:t xml:space="preserve"> est le service militaire, qui comprend le service actif et le service de réserve. Le service militaire actif comprend le service obligatoire et le service contractuel. Le service obligatoire désigne le service militaire des soldats et des officiers appelés à effectuer leur service dans les forces armées ou autres, ainsi que celui des élèves officiers des écoles militaires</w:t>
      </w:r>
      <w:r w:rsidRPr="00470970">
        <w:rPr>
          <w:rStyle w:val="FootnoteReference"/>
        </w:rPr>
        <w:footnoteReference w:id="3"/>
      </w:r>
      <w:r w:rsidR="00470970">
        <w:rPr>
          <w:bCs/>
        </w:rPr>
        <w:t>.</w:t>
      </w:r>
    </w:p>
    <w:p w:rsidR="006224A9" w:rsidRPr="006224A9" w:rsidRDefault="006224A9" w:rsidP="006224A9">
      <w:pPr>
        <w:pStyle w:val="SingleTxtG"/>
        <w:rPr>
          <w:bCs/>
        </w:rPr>
      </w:pPr>
      <w:r w:rsidRPr="006224A9">
        <w:rPr>
          <w:bCs/>
        </w:rPr>
        <w:t>9.</w:t>
      </w:r>
      <w:r w:rsidRPr="006224A9">
        <w:rPr>
          <w:bCs/>
        </w:rPr>
        <w:tab/>
        <w:t>Le service militaire contractuel comprend le service militaire volontaire des soldats et des officiers (y compris ceux qui sont diplômés d’une école militaire) et des femmes des forces armées ou d’autres troupes. Les personnes qui effectuent leur service contractuel sont liées par un contrat écrit avec l’organe concerné de l’État.</w:t>
      </w:r>
    </w:p>
    <w:p w:rsidR="006224A9" w:rsidRPr="006224A9" w:rsidRDefault="006224A9" w:rsidP="006224A9">
      <w:pPr>
        <w:pStyle w:val="SingleTxtG"/>
        <w:rPr>
          <w:bCs/>
        </w:rPr>
      </w:pPr>
      <w:r w:rsidRPr="006224A9">
        <w:rPr>
          <w:bCs/>
        </w:rPr>
        <w:t>10.</w:t>
      </w:r>
      <w:r w:rsidRPr="006224A9">
        <w:rPr>
          <w:bCs/>
        </w:rPr>
        <w:tab/>
      </w:r>
      <w:r w:rsidR="00C71B4A">
        <w:rPr>
          <w:bCs/>
        </w:rPr>
        <w:t>Il découle de ce qui précède que</w:t>
      </w:r>
      <w:r w:rsidRPr="006224A9">
        <w:rPr>
          <w:bCs/>
        </w:rPr>
        <w:t xml:space="preserve"> la défense de la République d’Arménie est assurée p</w:t>
      </w:r>
      <w:r w:rsidR="002E07C0">
        <w:rPr>
          <w:bCs/>
        </w:rPr>
        <w:t>ar les forces armées nationales</w:t>
      </w:r>
      <w:r w:rsidRPr="001569FD">
        <w:rPr>
          <w:rStyle w:val="FootnoteTextChar"/>
          <w:vertAlign w:val="superscript"/>
        </w:rPr>
        <w:footnoteReference w:id="4"/>
      </w:r>
      <w:r w:rsidR="00C71B4A">
        <w:rPr>
          <w:bCs/>
        </w:rPr>
        <w:t>,</w:t>
      </w:r>
      <w:r w:rsidRPr="006224A9">
        <w:rPr>
          <w:bCs/>
        </w:rPr>
        <w:t xml:space="preserve"> composées</w:t>
      </w:r>
      <w:r w:rsidR="004513F6">
        <w:rPr>
          <w:bCs/>
        </w:rPr>
        <w:t>,</w:t>
      </w:r>
      <w:r w:rsidRPr="006224A9">
        <w:rPr>
          <w:bCs/>
        </w:rPr>
        <w:t xml:space="preserve"> </w:t>
      </w:r>
      <w:r w:rsidR="00C71B4A">
        <w:rPr>
          <w:bCs/>
        </w:rPr>
        <w:t>d’une part</w:t>
      </w:r>
      <w:r w:rsidR="004513F6">
        <w:rPr>
          <w:bCs/>
        </w:rPr>
        <w:t>,</w:t>
      </w:r>
      <w:r w:rsidR="00C71B4A">
        <w:rPr>
          <w:bCs/>
        </w:rPr>
        <w:t xml:space="preserve"> </w:t>
      </w:r>
      <w:r w:rsidRPr="006224A9">
        <w:rPr>
          <w:bCs/>
        </w:rPr>
        <w:t xml:space="preserve">de personnes </w:t>
      </w:r>
      <w:r w:rsidR="00C71B4A">
        <w:rPr>
          <w:bCs/>
        </w:rPr>
        <w:t>faisant</w:t>
      </w:r>
      <w:r w:rsidRPr="006224A9">
        <w:rPr>
          <w:bCs/>
        </w:rPr>
        <w:t xml:space="preserve"> leur service militaire obligatoire</w:t>
      </w:r>
      <w:r w:rsidR="00C71B4A">
        <w:rPr>
          <w:bCs/>
        </w:rPr>
        <w:t xml:space="preserve"> et</w:t>
      </w:r>
      <w:r w:rsidR="001569FD">
        <w:rPr>
          <w:bCs/>
        </w:rPr>
        <w:t>,</w:t>
      </w:r>
      <w:r w:rsidR="00C71B4A">
        <w:rPr>
          <w:bCs/>
        </w:rPr>
        <w:t xml:space="preserve"> d’autre part</w:t>
      </w:r>
      <w:r w:rsidRPr="006224A9">
        <w:rPr>
          <w:bCs/>
        </w:rPr>
        <w:t xml:space="preserve">, </w:t>
      </w:r>
      <w:r w:rsidR="00C71B4A">
        <w:rPr>
          <w:bCs/>
        </w:rPr>
        <w:t xml:space="preserve">de personnes </w:t>
      </w:r>
      <w:r w:rsidRPr="006224A9">
        <w:rPr>
          <w:bCs/>
        </w:rPr>
        <w:t>qui effectuent leur service contractuel. En somme, diverses procédures sont en place pour mener à bien l’enrôlement dans les forces armées de la République d’Arménie.</w:t>
      </w:r>
    </w:p>
    <w:p w:rsidR="006224A9" w:rsidRPr="006224A9" w:rsidRDefault="00C71B4A" w:rsidP="00C71B4A">
      <w:pPr>
        <w:pStyle w:val="HChG"/>
      </w:pPr>
      <w:r>
        <w:tab/>
      </w:r>
      <w:r w:rsidR="006224A9" w:rsidRPr="006224A9">
        <w:t>III.</w:t>
      </w:r>
      <w:r w:rsidR="006224A9" w:rsidRPr="006224A9">
        <w:tab/>
        <w:t>Enrôlement dans les forces armées</w:t>
      </w:r>
    </w:p>
    <w:p w:rsidR="006224A9" w:rsidRPr="006224A9" w:rsidRDefault="00682B3C" w:rsidP="006224A9">
      <w:pPr>
        <w:pStyle w:val="SingleTxtG"/>
        <w:rPr>
          <w:bCs/>
        </w:rPr>
      </w:pPr>
      <w:r>
        <w:rPr>
          <w:bCs/>
        </w:rPr>
        <w:t>11.</w:t>
      </w:r>
      <w:r>
        <w:rPr>
          <w:bCs/>
        </w:rPr>
        <w:tab/>
        <w:t>Selon l’article </w:t>
      </w:r>
      <w:r w:rsidR="006224A9" w:rsidRPr="006224A9">
        <w:rPr>
          <w:bCs/>
        </w:rPr>
        <w:t xml:space="preserve">11 de la loi sur </w:t>
      </w:r>
      <w:r w:rsidR="00C71B4A">
        <w:rPr>
          <w:bCs/>
        </w:rPr>
        <w:t>les obligations</w:t>
      </w:r>
      <w:r w:rsidR="006224A9" w:rsidRPr="006224A9">
        <w:rPr>
          <w:bCs/>
        </w:rPr>
        <w:t xml:space="preserve"> militaire</w:t>
      </w:r>
      <w:r w:rsidR="00C71B4A">
        <w:rPr>
          <w:bCs/>
        </w:rPr>
        <w:t>s</w:t>
      </w:r>
      <w:r w:rsidR="006224A9" w:rsidRPr="006224A9">
        <w:rPr>
          <w:bCs/>
        </w:rPr>
        <w:t xml:space="preserve">, </w:t>
      </w:r>
      <w:r w:rsidR="00C71B4A">
        <w:rPr>
          <w:bCs/>
        </w:rPr>
        <w:t>les appelés, âgés de </w:t>
      </w:r>
      <w:r w:rsidR="006224A9" w:rsidRPr="006224A9">
        <w:rPr>
          <w:bCs/>
        </w:rPr>
        <w:t>18 à 27</w:t>
      </w:r>
      <w:r w:rsidR="00C71B4A">
        <w:rPr>
          <w:bCs/>
        </w:rPr>
        <w:t> </w:t>
      </w:r>
      <w:r w:rsidR="006224A9" w:rsidRPr="006224A9">
        <w:rPr>
          <w:bCs/>
        </w:rPr>
        <w:t xml:space="preserve">ans </w:t>
      </w:r>
      <w:r>
        <w:rPr>
          <w:bCs/>
        </w:rPr>
        <w:t>et</w:t>
      </w:r>
      <w:r w:rsidR="006224A9" w:rsidRPr="006224A9">
        <w:rPr>
          <w:bCs/>
        </w:rPr>
        <w:t xml:space="preserve"> les officiers de réserve du premier groupe jugés aptes au service militaire </w:t>
      </w:r>
      <w:r w:rsidR="00C71B4A">
        <w:rPr>
          <w:bCs/>
        </w:rPr>
        <w:t>en temps de paix au vu de leur état de santé</w:t>
      </w:r>
      <w:r w:rsidR="006224A9" w:rsidRPr="006224A9">
        <w:rPr>
          <w:bCs/>
        </w:rPr>
        <w:t xml:space="preserve"> sont tenus d’effectuer leur service militaire.</w:t>
      </w:r>
    </w:p>
    <w:p w:rsidR="006224A9" w:rsidRPr="006224A9" w:rsidRDefault="006224A9" w:rsidP="006224A9">
      <w:pPr>
        <w:pStyle w:val="SingleTxtG"/>
      </w:pPr>
      <w:r w:rsidRPr="006224A9">
        <w:t>12.</w:t>
      </w:r>
      <w:r w:rsidRPr="006224A9">
        <w:tab/>
        <w:t xml:space="preserve">Cette étape est précédée par l’inscription </w:t>
      </w:r>
      <w:r w:rsidR="00C71B4A">
        <w:t>sur les registres militaires</w:t>
      </w:r>
      <w:r w:rsidRPr="006224A9">
        <w:t xml:space="preserve">. Il s’agit </w:t>
      </w:r>
      <w:r w:rsidR="00C71B4A">
        <w:t>d’inscrire les futurs appelés (âgé</w:t>
      </w:r>
      <w:r w:rsidRPr="006224A9">
        <w:t xml:space="preserve">s </w:t>
      </w:r>
      <w:r w:rsidR="00C71B4A">
        <w:t>de</w:t>
      </w:r>
      <w:r w:rsidR="00A17300">
        <w:t> </w:t>
      </w:r>
      <w:r w:rsidRPr="006224A9">
        <w:t xml:space="preserve">16 </w:t>
      </w:r>
      <w:r w:rsidR="00C71B4A">
        <w:t>à</w:t>
      </w:r>
      <w:r w:rsidR="00A17300">
        <w:t xml:space="preserve"> 18 </w:t>
      </w:r>
      <w:r w:rsidRPr="006224A9">
        <w:t xml:space="preserve">ans), </w:t>
      </w:r>
      <w:r w:rsidR="00C71B4A">
        <w:t>les appelés (âgé</w:t>
      </w:r>
      <w:r w:rsidRPr="006224A9">
        <w:t xml:space="preserve">s </w:t>
      </w:r>
      <w:r w:rsidR="00C71B4A">
        <w:t>de</w:t>
      </w:r>
      <w:r w:rsidR="00A17300">
        <w:t> </w:t>
      </w:r>
      <w:r w:rsidRPr="006224A9">
        <w:t xml:space="preserve">18 </w:t>
      </w:r>
      <w:r w:rsidR="00C71B4A">
        <w:t>à</w:t>
      </w:r>
      <w:r w:rsidR="00A17300">
        <w:t xml:space="preserve"> 27 </w:t>
      </w:r>
      <w:r w:rsidR="00C71B4A">
        <w:t>ans) et</w:t>
      </w:r>
      <w:r w:rsidRPr="006224A9">
        <w:t xml:space="preserve"> </w:t>
      </w:r>
      <w:r w:rsidR="00A17300">
        <w:t xml:space="preserve">les </w:t>
      </w:r>
      <w:r w:rsidRPr="006224A9">
        <w:t xml:space="preserve">réservistes </w:t>
      </w:r>
      <w:r w:rsidR="00C71B4A">
        <w:t xml:space="preserve">et </w:t>
      </w:r>
      <w:r w:rsidRPr="006224A9">
        <w:t xml:space="preserve">de gérer les convocations, l’entraînement militaire et la mobilisation des ressources </w:t>
      </w:r>
      <w:r w:rsidR="00C71B4A">
        <w:t>de la République</w:t>
      </w:r>
      <w:r w:rsidRPr="006224A9">
        <w:t xml:space="preserve">. La procédure d’inscription </w:t>
      </w:r>
      <w:r w:rsidR="00CC1DD2">
        <w:t xml:space="preserve">sur les registres </w:t>
      </w:r>
      <w:r w:rsidRPr="006224A9">
        <w:t>militaire</w:t>
      </w:r>
      <w:r w:rsidR="00CC1DD2">
        <w:t>s</w:t>
      </w:r>
      <w:r w:rsidRPr="006224A9">
        <w:t xml:space="preserve"> </w:t>
      </w:r>
      <w:r w:rsidR="00CC1DD2">
        <w:t>est définie par le G</w:t>
      </w:r>
      <w:r w:rsidRPr="006224A9">
        <w:t>ouvernement</w:t>
      </w:r>
      <w:r w:rsidR="00A75122">
        <w:t>.</w:t>
      </w:r>
      <w:r w:rsidRPr="006224A9">
        <w:t xml:space="preserve"> </w:t>
      </w:r>
      <w:r w:rsidR="00A75122">
        <w:t>Les appelés sont inscrits sur les registres par le commissariat de leur lieu de résidence. Les futurs appelés, à savoir les garç</w:t>
      </w:r>
      <w:r w:rsidR="00FB0B5C">
        <w:t>ons qui ont 16 </w:t>
      </w:r>
      <w:r w:rsidR="00A75122">
        <w:t>ans révolus, font l’objet d’un recensement effectué par les commissions des commissariats militaires entre le mois de janvier et le mois de mai.</w:t>
      </w:r>
    </w:p>
    <w:p w:rsidR="006224A9" w:rsidRPr="006224A9" w:rsidRDefault="006224A9" w:rsidP="006224A9">
      <w:pPr>
        <w:pStyle w:val="SingleTxtG"/>
      </w:pPr>
      <w:r w:rsidRPr="006224A9">
        <w:t>13.</w:t>
      </w:r>
      <w:r w:rsidRPr="006224A9">
        <w:tab/>
      </w:r>
      <w:r w:rsidR="00A75122">
        <w:t>On voit donc que</w:t>
      </w:r>
      <w:r w:rsidRPr="006224A9">
        <w:t xml:space="preserve">, dans le cadre des obligations prévues par le présent Protocole facultatif, les </w:t>
      </w:r>
      <w:r w:rsidR="00A75122">
        <w:t>Arméniens qui ont atteint l’âge de 18 </w:t>
      </w:r>
      <w:r w:rsidRPr="006224A9">
        <w:t>ans sont tenus d’effectuer le</w:t>
      </w:r>
      <w:r w:rsidR="00A75122">
        <w:t>ur</w:t>
      </w:r>
      <w:r w:rsidRPr="006224A9">
        <w:t xml:space="preserve"> service militaire obligatoire</w:t>
      </w:r>
      <w:r w:rsidR="00A75122">
        <w:t xml:space="preserve"> et qu’ils ne sont inscrits sur les registres militaires </w:t>
      </w:r>
      <w:r w:rsidRPr="006224A9">
        <w:t xml:space="preserve">qu’après leur </w:t>
      </w:r>
      <w:r w:rsidR="00A75122">
        <w:t>seizième</w:t>
      </w:r>
      <w:r w:rsidR="00FB0B5C">
        <w:t> </w:t>
      </w:r>
      <w:r w:rsidR="00A75122">
        <w:t>anniversaire. Les jeunes de moins de 18 </w:t>
      </w:r>
      <w:r w:rsidRPr="006224A9">
        <w:t>ans ne sont donc pas soumis au service militaire obligatoire.</w:t>
      </w:r>
    </w:p>
    <w:p w:rsidR="00DA3BE9" w:rsidRDefault="006224A9" w:rsidP="006224A9">
      <w:pPr>
        <w:pStyle w:val="SingleTxtG"/>
        <w:rPr>
          <w:bCs/>
        </w:rPr>
      </w:pPr>
      <w:r w:rsidRPr="006224A9">
        <w:t>14.</w:t>
      </w:r>
      <w:r w:rsidRPr="006224A9">
        <w:tab/>
      </w:r>
      <w:r w:rsidR="001F46F2">
        <w:t>En outre</w:t>
      </w:r>
      <w:r w:rsidRPr="006224A9">
        <w:t xml:space="preserve">, </w:t>
      </w:r>
      <w:r w:rsidR="001F46F2">
        <w:t>en vertu de l’article </w:t>
      </w:r>
      <w:r w:rsidRPr="006224A9">
        <w:t xml:space="preserve">10 de la loi sur </w:t>
      </w:r>
      <w:r w:rsidR="001F46F2">
        <w:rPr>
          <w:bCs/>
        </w:rPr>
        <w:t>les obligations</w:t>
      </w:r>
      <w:r w:rsidRPr="006224A9">
        <w:rPr>
          <w:bCs/>
        </w:rPr>
        <w:t xml:space="preserve"> militaire</w:t>
      </w:r>
      <w:r w:rsidR="001F46F2">
        <w:rPr>
          <w:bCs/>
        </w:rPr>
        <w:t>s</w:t>
      </w:r>
      <w:r w:rsidRPr="006224A9">
        <w:rPr>
          <w:bCs/>
        </w:rPr>
        <w:t xml:space="preserve"> et</w:t>
      </w:r>
      <w:r w:rsidR="001F46F2">
        <w:rPr>
          <w:bCs/>
        </w:rPr>
        <w:t xml:space="preserve"> de</w:t>
      </w:r>
      <w:r w:rsidRPr="006224A9">
        <w:rPr>
          <w:bCs/>
        </w:rPr>
        <w:t xml:space="preserve"> l’article</w:t>
      </w:r>
      <w:r w:rsidR="001F46F2">
        <w:rPr>
          <w:bCs/>
        </w:rPr>
        <w:t> </w:t>
      </w:r>
      <w:r w:rsidRPr="006224A9">
        <w:rPr>
          <w:bCs/>
        </w:rPr>
        <w:t xml:space="preserve">4 de la loi sur l’exécution du service militaire, les </w:t>
      </w:r>
      <w:r w:rsidR="001F46F2">
        <w:rPr>
          <w:bCs/>
        </w:rPr>
        <w:t>jeunes</w:t>
      </w:r>
      <w:r w:rsidRPr="006224A9">
        <w:rPr>
          <w:bCs/>
        </w:rPr>
        <w:t xml:space="preserve"> qui n’ont pas encore 16</w:t>
      </w:r>
      <w:r w:rsidR="001F46F2">
        <w:rPr>
          <w:bCs/>
        </w:rPr>
        <w:t> </w:t>
      </w:r>
      <w:r w:rsidRPr="006224A9">
        <w:rPr>
          <w:bCs/>
        </w:rPr>
        <w:t xml:space="preserve">ans </w:t>
      </w:r>
      <w:r w:rsidR="001F46F2">
        <w:rPr>
          <w:bCs/>
        </w:rPr>
        <w:t>peuvent, s’ils le souhaitent,</w:t>
      </w:r>
      <w:r w:rsidRPr="006224A9">
        <w:rPr>
          <w:bCs/>
        </w:rPr>
        <w:t xml:space="preserve"> passer les épreuves d’admission </w:t>
      </w:r>
      <w:r w:rsidR="001F46F2">
        <w:rPr>
          <w:bCs/>
        </w:rPr>
        <w:t>aux écoles militaires</w:t>
      </w:r>
      <w:r w:rsidRPr="006224A9">
        <w:rPr>
          <w:bCs/>
        </w:rPr>
        <w:t xml:space="preserve">. En cas d’admission, les </w:t>
      </w:r>
      <w:r w:rsidR="001F46F2">
        <w:rPr>
          <w:bCs/>
        </w:rPr>
        <w:t>jeunes</w:t>
      </w:r>
      <w:r w:rsidRPr="006224A9">
        <w:rPr>
          <w:bCs/>
        </w:rPr>
        <w:t xml:space="preserve"> signent un contrat qui les engage à étudier </w:t>
      </w:r>
      <w:r w:rsidR="001F46F2">
        <w:rPr>
          <w:bCs/>
        </w:rPr>
        <w:t>à</w:t>
      </w:r>
      <w:r w:rsidRPr="006224A9">
        <w:rPr>
          <w:bCs/>
        </w:rPr>
        <w:t xml:space="preserve"> l’école militaire et à faire leur service militaire contractuel après leur formation scol</w:t>
      </w:r>
      <w:r w:rsidR="001F46F2">
        <w:rPr>
          <w:bCs/>
        </w:rPr>
        <w:t>aire. S’ils n’ont pas encore 18 </w:t>
      </w:r>
      <w:r w:rsidRPr="006224A9">
        <w:rPr>
          <w:bCs/>
        </w:rPr>
        <w:t xml:space="preserve">ans </w:t>
      </w:r>
      <w:r w:rsidR="001F46F2">
        <w:rPr>
          <w:bCs/>
        </w:rPr>
        <w:t>à</w:t>
      </w:r>
      <w:r w:rsidRPr="006224A9">
        <w:rPr>
          <w:bCs/>
        </w:rPr>
        <w:t xml:space="preserve"> la signature du contrat</w:t>
      </w:r>
      <w:r w:rsidR="001F46F2">
        <w:rPr>
          <w:bCs/>
        </w:rPr>
        <w:t>,</w:t>
      </w:r>
      <w:r w:rsidRPr="006224A9">
        <w:rPr>
          <w:bCs/>
        </w:rPr>
        <w:t xml:space="preserve"> leurs parents doivent aussi donner leur consentement. Conformément à la législation </w:t>
      </w:r>
      <w:r w:rsidR="001F46F2">
        <w:rPr>
          <w:bCs/>
        </w:rPr>
        <w:t>arménienne</w:t>
      </w:r>
      <w:r w:rsidRPr="006224A9">
        <w:rPr>
          <w:bCs/>
        </w:rPr>
        <w:t xml:space="preserve">, l’âge </w:t>
      </w:r>
      <w:r w:rsidR="001F46F2">
        <w:rPr>
          <w:bCs/>
        </w:rPr>
        <w:t>d’une personne</w:t>
      </w:r>
      <w:r w:rsidRPr="006224A9">
        <w:rPr>
          <w:bCs/>
        </w:rPr>
        <w:t xml:space="preserve"> est attesté par l’acte de naissance et le passeport.</w:t>
      </w:r>
    </w:p>
    <w:p w:rsidR="0030144C" w:rsidRPr="00AE643D" w:rsidRDefault="0030144C" w:rsidP="0030144C">
      <w:pPr>
        <w:pStyle w:val="SingleTxtG"/>
        <w:rPr>
          <w:bCs/>
        </w:rPr>
      </w:pPr>
      <w:r w:rsidRPr="00AE643D">
        <w:rPr>
          <w:bCs/>
        </w:rPr>
        <w:t>15.</w:t>
      </w:r>
      <w:r w:rsidRPr="00AE643D">
        <w:rPr>
          <w:bCs/>
        </w:rPr>
        <w:tab/>
        <w:t>La procédure d</w:t>
      </w:r>
      <w:r>
        <w:rPr>
          <w:bCs/>
        </w:rPr>
        <w:t>’</w:t>
      </w:r>
      <w:r w:rsidRPr="00AE643D">
        <w:rPr>
          <w:bCs/>
        </w:rPr>
        <w:t xml:space="preserve">admission dans une école militaire </w:t>
      </w:r>
      <w:r>
        <w:rPr>
          <w:bCs/>
        </w:rPr>
        <w:t>est défini</w:t>
      </w:r>
      <w:r w:rsidRPr="00AE643D">
        <w:rPr>
          <w:bCs/>
        </w:rPr>
        <w:t xml:space="preserve">e par le </w:t>
      </w:r>
      <w:r>
        <w:rPr>
          <w:bCs/>
        </w:rPr>
        <w:t>G</w:t>
      </w:r>
      <w:r w:rsidRPr="00AE643D">
        <w:rPr>
          <w:bCs/>
        </w:rPr>
        <w:t xml:space="preserve">ouvernement. Les </w:t>
      </w:r>
      <w:r>
        <w:rPr>
          <w:bCs/>
        </w:rPr>
        <w:t>personnes qui f</w:t>
      </w:r>
      <w:r w:rsidRPr="00AE643D">
        <w:rPr>
          <w:bCs/>
        </w:rPr>
        <w:t>ont leur servi</w:t>
      </w:r>
      <w:r>
        <w:rPr>
          <w:bCs/>
        </w:rPr>
        <w:t xml:space="preserve">ce militaire obligatoire ou </w:t>
      </w:r>
      <w:r w:rsidRPr="00AE643D">
        <w:rPr>
          <w:bCs/>
        </w:rPr>
        <w:t>l</w:t>
      </w:r>
      <w:r>
        <w:rPr>
          <w:bCs/>
        </w:rPr>
        <w:t>’</w:t>
      </w:r>
      <w:r w:rsidRPr="00AE643D">
        <w:rPr>
          <w:bCs/>
        </w:rPr>
        <w:t>ont déjà fait peuvent être admis</w:t>
      </w:r>
      <w:r>
        <w:rPr>
          <w:bCs/>
        </w:rPr>
        <w:t>es</w:t>
      </w:r>
      <w:r w:rsidRPr="00AE643D">
        <w:rPr>
          <w:bCs/>
        </w:rPr>
        <w:t xml:space="preserve"> dans une école militaire pour </w:t>
      </w:r>
      <w:r>
        <w:rPr>
          <w:bCs/>
        </w:rPr>
        <w:t>autant qu’elles aient moins de 23 </w:t>
      </w:r>
      <w:r w:rsidRPr="00AE643D">
        <w:rPr>
          <w:bCs/>
        </w:rPr>
        <w:t>ans.</w:t>
      </w:r>
    </w:p>
    <w:p w:rsidR="0030144C" w:rsidRPr="00AE643D" w:rsidRDefault="0030144C" w:rsidP="0030144C">
      <w:pPr>
        <w:pStyle w:val="SingleTxtG"/>
        <w:rPr>
          <w:bCs/>
        </w:rPr>
      </w:pPr>
      <w:r w:rsidRPr="00AE643D">
        <w:rPr>
          <w:bCs/>
        </w:rPr>
        <w:t>16.</w:t>
      </w:r>
      <w:r w:rsidRPr="00AE643D">
        <w:rPr>
          <w:bCs/>
        </w:rPr>
        <w:tab/>
        <w:t>Les personnes admises dans les écoles militaires sont considérées comme effectuant leu</w:t>
      </w:r>
      <w:r>
        <w:rPr>
          <w:bCs/>
        </w:rPr>
        <w:t>r service militaire obligatoire et</w:t>
      </w:r>
      <w:r w:rsidRPr="00AE643D">
        <w:rPr>
          <w:bCs/>
        </w:rPr>
        <w:t xml:space="preserve"> ont les droits, les privilèges et </w:t>
      </w:r>
      <w:r>
        <w:rPr>
          <w:bCs/>
        </w:rPr>
        <w:t xml:space="preserve">les </w:t>
      </w:r>
      <w:r w:rsidRPr="00AE643D">
        <w:rPr>
          <w:bCs/>
        </w:rPr>
        <w:t>responsabilités énoncés dans la législation, à l</w:t>
      </w:r>
      <w:r>
        <w:rPr>
          <w:bCs/>
        </w:rPr>
        <w:t>’</w:t>
      </w:r>
      <w:r w:rsidRPr="00AE643D">
        <w:rPr>
          <w:bCs/>
        </w:rPr>
        <w:t>exception de certains cas prévus par la loi. Les personnes qui quittent l</w:t>
      </w:r>
      <w:r>
        <w:rPr>
          <w:bCs/>
        </w:rPr>
        <w:t>’</w:t>
      </w:r>
      <w:r w:rsidRPr="00AE643D">
        <w:rPr>
          <w:bCs/>
        </w:rPr>
        <w:t xml:space="preserve">institution </w:t>
      </w:r>
      <w:r>
        <w:rPr>
          <w:bCs/>
        </w:rPr>
        <w:t>ou en sont renvoyées son</w:t>
      </w:r>
      <w:r w:rsidRPr="00AE643D">
        <w:rPr>
          <w:bCs/>
        </w:rPr>
        <w:t>t tenues de s</w:t>
      </w:r>
      <w:r>
        <w:rPr>
          <w:bCs/>
        </w:rPr>
        <w:t>’</w:t>
      </w:r>
      <w:r w:rsidRPr="00AE643D">
        <w:rPr>
          <w:bCs/>
        </w:rPr>
        <w:t xml:space="preserve">acquitter des frais liés à leur formation </w:t>
      </w:r>
      <w:r>
        <w:rPr>
          <w:bCs/>
        </w:rPr>
        <w:t>et effectuent</w:t>
      </w:r>
      <w:r w:rsidRPr="00AE643D">
        <w:rPr>
          <w:bCs/>
        </w:rPr>
        <w:t xml:space="preserve"> leur service militaire obligatoire dans les conditions normales.</w:t>
      </w:r>
    </w:p>
    <w:p w:rsidR="0030144C" w:rsidRPr="00AE643D" w:rsidRDefault="0030144C" w:rsidP="0030144C">
      <w:pPr>
        <w:pStyle w:val="SingleTxtG"/>
        <w:rPr>
          <w:bCs/>
        </w:rPr>
      </w:pPr>
      <w:r w:rsidRPr="00AE643D">
        <w:rPr>
          <w:bCs/>
        </w:rPr>
        <w:t>17.</w:t>
      </w:r>
      <w:r w:rsidRPr="00AE643D">
        <w:rPr>
          <w:bCs/>
        </w:rPr>
        <w:tab/>
        <w:t xml:space="preserve">Les </w:t>
      </w:r>
      <w:r>
        <w:rPr>
          <w:bCs/>
        </w:rPr>
        <w:t>élèv</w:t>
      </w:r>
      <w:r w:rsidRPr="00AE643D">
        <w:rPr>
          <w:bCs/>
        </w:rPr>
        <w:t xml:space="preserve">es </w:t>
      </w:r>
      <w:r>
        <w:rPr>
          <w:bCs/>
        </w:rPr>
        <w:t>des</w:t>
      </w:r>
      <w:r w:rsidRPr="00AE643D">
        <w:rPr>
          <w:bCs/>
        </w:rPr>
        <w:t xml:space="preserve"> école</w:t>
      </w:r>
      <w:r>
        <w:rPr>
          <w:bCs/>
        </w:rPr>
        <w:t>s</w:t>
      </w:r>
      <w:r w:rsidRPr="00AE643D">
        <w:rPr>
          <w:bCs/>
        </w:rPr>
        <w:t xml:space="preserve"> militaire</w:t>
      </w:r>
      <w:r>
        <w:rPr>
          <w:bCs/>
        </w:rPr>
        <w:t>s</w:t>
      </w:r>
      <w:r w:rsidRPr="00AE643D">
        <w:rPr>
          <w:bCs/>
        </w:rPr>
        <w:t xml:space="preserve"> signent leur premier contrat après la fin de </w:t>
      </w:r>
      <w:r>
        <w:rPr>
          <w:bCs/>
        </w:rPr>
        <w:t>leur première année d’étude et</w:t>
      </w:r>
      <w:r w:rsidRPr="00AE643D">
        <w:rPr>
          <w:bCs/>
        </w:rPr>
        <w:t xml:space="preserve"> avant </w:t>
      </w:r>
      <w:r>
        <w:rPr>
          <w:bCs/>
        </w:rPr>
        <w:t>la fin de la</w:t>
      </w:r>
      <w:r w:rsidRPr="00AE643D">
        <w:rPr>
          <w:bCs/>
        </w:rPr>
        <w:t xml:space="preserve"> deuxième</w:t>
      </w:r>
      <w:r>
        <w:rPr>
          <w:bCs/>
        </w:rPr>
        <w:t>.</w:t>
      </w:r>
      <w:r w:rsidRPr="00AE643D">
        <w:rPr>
          <w:bCs/>
        </w:rPr>
        <w:t xml:space="preserve"> Si elles refusent de signer le contrat, elles sont susceptibles </w:t>
      </w:r>
      <w:r>
        <w:rPr>
          <w:bCs/>
        </w:rPr>
        <w:t>d’être renvoyées</w:t>
      </w:r>
      <w:r w:rsidRPr="00AE643D">
        <w:rPr>
          <w:bCs/>
        </w:rPr>
        <w:t>.</w:t>
      </w:r>
    </w:p>
    <w:p w:rsidR="0030144C" w:rsidRPr="00AE643D" w:rsidRDefault="0030144C" w:rsidP="0030144C">
      <w:pPr>
        <w:pStyle w:val="SingleTxtG"/>
        <w:rPr>
          <w:bCs/>
        </w:rPr>
      </w:pPr>
      <w:r w:rsidRPr="00AE643D">
        <w:rPr>
          <w:bCs/>
        </w:rPr>
        <w:t>18.</w:t>
      </w:r>
      <w:r w:rsidRPr="00AE643D">
        <w:rPr>
          <w:bCs/>
        </w:rPr>
        <w:tab/>
        <w:t>Même si la législation ne mentionne pas explicitement un âge minimum pour faire une demande d</w:t>
      </w:r>
      <w:r>
        <w:rPr>
          <w:bCs/>
        </w:rPr>
        <w:t>’</w:t>
      </w:r>
      <w:r w:rsidRPr="00AE643D">
        <w:rPr>
          <w:bCs/>
        </w:rPr>
        <w:t>inscription dans une école militaire supérieure, l</w:t>
      </w:r>
      <w:r>
        <w:rPr>
          <w:bCs/>
        </w:rPr>
        <w:t>’</w:t>
      </w:r>
      <w:r w:rsidRPr="00AE643D">
        <w:rPr>
          <w:bCs/>
        </w:rPr>
        <w:t xml:space="preserve">analyse des </w:t>
      </w:r>
      <w:r>
        <w:rPr>
          <w:bCs/>
        </w:rPr>
        <w:t>tex</w:t>
      </w:r>
      <w:r w:rsidRPr="00AE643D">
        <w:rPr>
          <w:bCs/>
        </w:rPr>
        <w:t>tes juridiques relatifs à l</w:t>
      </w:r>
      <w:r>
        <w:rPr>
          <w:bCs/>
        </w:rPr>
        <w:t>’</w:t>
      </w:r>
      <w:r w:rsidRPr="00AE643D">
        <w:rPr>
          <w:bCs/>
        </w:rPr>
        <w:t>éducation en République d</w:t>
      </w:r>
      <w:r>
        <w:rPr>
          <w:bCs/>
        </w:rPr>
        <w:t>’</w:t>
      </w:r>
      <w:r w:rsidRPr="00AE643D">
        <w:rPr>
          <w:bCs/>
        </w:rPr>
        <w:t>Arménie montre que</w:t>
      </w:r>
      <w:r>
        <w:rPr>
          <w:bCs/>
        </w:rPr>
        <w:t>,</w:t>
      </w:r>
      <w:r w:rsidRPr="00AE643D">
        <w:rPr>
          <w:bCs/>
        </w:rPr>
        <w:t xml:space="preserve"> dans la pratique, </w:t>
      </w:r>
      <w:r>
        <w:rPr>
          <w:bCs/>
        </w:rPr>
        <w:t>seules les personnes qui ont 18 </w:t>
      </w:r>
      <w:r w:rsidRPr="00AE643D">
        <w:rPr>
          <w:bCs/>
        </w:rPr>
        <w:t>ans ou qui vont les avoir dans l</w:t>
      </w:r>
      <w:r>
        <w:rPr>
          <w:bCs/>
        </w:rPr>
        <w:t>’</w:t>
      </w:r>
      <w:r w:rsidRPr="00AE643D">
        <w:rPr>
          <w:bCs/>
        </w:rPr>
        <w:t xml:space="preserve">année en cours peuvent être admises dans une école militaire. </w:t>
      </w:r>
      <w:r>
        <w:rPr>
          <w:bCs/>
        </w:rPr>
        <w:t>En effet</w:t>
      </w:r>
      <w:r w:rsidRPr="00AE643D">
        <w:rPr>
          <w:bCs/>
        </w:rPr>
        <w:t>, en vertu de l</w:t>
      </w:r>
      <w:r>
        <w:rPr>
          <w:bCs/>
        </w:rPr>
        <w:t>’</w:t>
      </w:r>
      <w:r w:rsidRPr="00AE643D">
        <w:rPr>
          <w:bCs/>
        </w:rPr>
        <w:t>article</w:t>
      </w:r>
      <w:r>
        <w:rPr>
          <w:bCs/>
        </w:rPr>
        <w:t> </w:t>
      </w:r>
      <w:r w:rsidRPr="00AE643D">
        <w:rPr>
          <w:bCs/>
        </w:rPr>
        <w:t>16 de la loi sur l</w:t>
      </w:r>
      <w:r>
        <w:rPr>
          <w:bCs/>
        </w:rPr>
        <w:t>’</w:t>
      </w:r>
      <w:r w:rsidRPr="00AE643D">
        <w:rPr>
          <w:bCs/>
        </w:rPr>
        <w:t xml:space="preserve">éducation générale, seuls les enfants </w:t>
      </w:r>
      <w:r>
        <w:rPr>
          <w:bCs/>
        </w:rPr>
        <w:t>qui ont 6 </w:t>
      </w:r>
      <w:r w:rsidRPr="00AE643D">
        <w:rPr>
          <w:bCs/>
        </w:rPr>
        <w:t xml:space="preserve">ans </w:t>
      </w:r>
      <w:r>
        <w:rPr>
          <w:bCs/>
        </w:rPr>
        <w:t xml:space="preserve">révolus </w:t>
      </w:r>
      <w:r w:rsidRPr="00AE643D">
        <w:rPr>
          <w:bCs/>
        </w:rPr>
        <w:t xml:space="preserve">ou qui auront </w:t>
      </w:r>
      <w:r>
        <w:rPr>
          <w:bCs/>
        </w:rPr>
        <w:t xml:space="preserve">6 ans au 31 décembre </w:t>
      </w:r>
      <w:r w:rsidRPr="00AE643D">
        <w:rPr>
          <w:bCs/>
        </w:rPr>
        <w:t>de l</w:t>
      </w:r>
      <w:r>
        <w:rPr>
          <w:bCs/>
        </w:rPr>
        <w:t>’</w:t>
      </w:r>
      <w:r w:rsidRPr="00AE643D">
        <w:rPr>
          <w:bCs/>
        </w:rPr>
        <w:t xml:space="preserve">année </w:t>
      </w:r>
      <w:r>
        <w:rPr>
          <w:bCs/>
        </w:rPr>
        <w:t>en cours sont</w:t>
      </w:r>
      <w:r w:rsidRPr="00AE643D">
        <w:rPr>
          <w:bCs/>
        </w:rPr>
        <w:t xml:space="preserve"> admis en première année d</w:t>
      </w:r>
      <w:r>
        <w:rPr>
          <w:bCs/>
        </w:rPr>
        <w:t>’</w:t>
      </w:r>
      <w:r w:rsidRPr="00AE643D">
        <w:rPr>
          <w:bCs/>
        </w:rPr>
        <w:t>école. L</w:t>
      </w:r>
      <w:r>
        <w:rPr>
          <w:bCs/>
        </w:rPr>
        <w:t>’</w:t>
      </w:r>
      <w:r w:rsidRPr="00AE643D">
        <w:rPr>
          <w:bCs/>
        </w:rPr>
        <w:t>admission d</w:t>
      </w:r>
      <w:r>
        <w:rPr>
          <w:bCs/>
        </w:rPr>
        <w:t>’</w:t>
      </w:r>
      <w:r w:rsidRPr="00AE643D">
        <w:rPr>
          <w:bCs/>
        </w:rPr>
        <w:t xml:space="preserve">enfants de moins de </w:t>
      </w:r>
      <w:r>
        <w:rPr>
          <w:bCs/>
        </w:rPr>
        <w:t>6 </w:t>
      </w:r>
      <w:r w:rsidRPr="00AE643D">
        <w:rPr>
          <w:bCs/>
        </w:rPr>
        <w:t>ans</w:t>
      </w:r>
      <w:r>
        <w:rPr>
          <w:bCs/>
        </w:rPr>
        <w:t xml:space="preserve"> est interdite. En vertu de l’article </w:t>
      </w:r>
      <w:r w:rsidRPr="00AE643D">
        <w:rPr>
          <w:bCs/>
        </w:rPr>
        <w:t xml:space="preserve">7 de la </w:t>
      </w:r>
      <w:r>
        <w:rPr>
          <w:bCs/>
        </w:rPr>
        <w:t xml:space="preserve">même </w:t>
      </w:r>
      <w:r w:rsidRPr="00AE643D">
        <w:rPr>
          <w:bCs/>
        </w:rPr>
        <w:t xml:space="preserve">loi, </w:t>
      </w:r>
      <w:r>
        <w:rPr>
          <w:bCs/>
        </w:rPr>
        <w:t xml:space="preserve">la scolarité dure douze </w:t>
      </w:r>
      <w:r w:rsidRPr="00AE643D">
        <w:rPr>
          <w:bCs/>
        </w:rPr>
        <w:t>ans</w:t>
      </w:r>
      <w:r>
        <w:rPr>
          <w:bCs/>
        </w:rPr>
        <w:t xml:space="preserve"> et se divise en trois cycles, un</w:t>
      </w:r>
      <w:r w:rsidRPr="00AE643D">
        <w:rPr>
          <w:bCs/>
        </w:rPr>
        <w:t xml:space="preserve"> premier </w:t>
      </w:r>
      <w:r>
        <w:rPr>
          <w:bCs/>
        </w:rPr>
        <w:t>de</w:t>
      </w:r>
      <w:r w:rsidRPr="00AE643D">
        <w:rPr>
          <w:bCs/>
        </w:rPr>
        <w:t xml:space="preserve"> quatre ans (</w:t>
      </w:r>
      <w:r>
        <w:rPr>
          <w:bCs/>
        </w:rPr>
        <w:t xml:space="preserve">degrés </w:t>
      </w:r>
      <w:r w:rsidRPr="00AE643D">
        <w:rPr>
          <w:bCs/>
        </w:rPr>
        <w:t>1</w:t>
      </w:r>
      <w:r>
        <w:rPr>
          <w:bCs/>
        </w:rPr>
        <w:t xml:space="preserve"> à </w:t>
      </w:r>
      <w:r w:rsidRPr="00AE643D">
        <w:rPr>
          <w:bCs/>
        </w:rPr>
        <w:t xml:space="preserve">4), </w:t>
      </w:r>
      <w:r>
        <w:rPr>
          <w:bCs/>
        </w:rPr>
        <w:t>un</w:t>
      </w:r>
      <w:r w:rsidRPr="00AE643D">
        <w:rPr>
          <w:bCs/>
        </w:rPr>
        <w:t xml:space="preserve"> deuxième </w:t>
      </w:r>
      <w:r>
        <w:rPr>
          <w:bCs/>
        </w:rPr>
        <w:t>d</w:t>
      </w:r>
      <w:r w:rsidRPr="00AE643D">
        <w:rPr>
          <w:bCs/>
        </w:rPr>
        <w:t xml:space="preserve">e </w:t>
      </w:r>
      <w:r>
        <w:rPr>
          <w:bCs/>
        </w:rPr>
        <w:t xml:space="preserve">cinq ans </w:t>
      </w:r>
      <w:r w:rsidRPr="00AE643D">
        <w:rPr>
          <w:bCs/>
        </w:rPr>
        <w:t>(</w:t>
      </w:r>
      <w:r>
        <w:rPr>
          <w:bCs/>
        </w:rPr>
        <w:t xml:space="preserve">degrés </w:t>
      </w:r>
      <w:r w:rsidRPr="00AE643D">
        <w:rPr>
          <w:bCs/>
        </w:rPr>
        <w:t>5</w:t>
      </w:r>
      <w:r>
        <w:rPr>
          <w:bCs/>
        </w:rPr>
        <w:t xml:space="preserve"> à </w:t>
      </w:r>
      <w:r w:rsidRPr="00AE643D">
        <w:rPr>
          <w:bCs/>
        </w:rPr>
        <w:t xml:space="preserve">9) et </w:t>
      </w:r>
      <w:r>
        <w:rPr>
          <w:bCs/>
        </w:rPr>
        <w:t>un</w:t>
      </w:r>
      <w:r w:rsidRPr="00AE643D">
        <w:rPr>
          <w:bCs/>
        </w:rPr>
        <w:t xml:space="preserve"> troisième </w:t>
      </w:r>
      <w:r>
        <w:rPr>
          <w:bCs/>
        </w:rPr>
        <w:t>d</w:t>
      </w:r>
      <w:r w:rsidRPr="00AE643D">
        <w:rPr>
          <w:bCs/>
        </w:rPr>
        <w:t>e trois</w:t>
      </w:r>
      <w:r>
        <w:rPr>
          <w:bCs/>
        </w:rPr>
        <w:t xml:space="preserve"> ans</w:t>
      </w:r>
      <w:r w:rsidRPr="00AE643D">
        <w:rPr>
          <w:bCs/>
        </w:rPr>
        <w:t xml:space="preserve"> (</w:t>
      </w:r>
      <w:r>
        <w:rPr>
          <w:bCs/>
        </w:rPr>
        <w:t xml:space="preserve">degrés </w:t>
      </w:r>
      <w:r w:rsidRPr="00AE643D">
        <w:rPr>
          <w:bCs/>
        </w:rPr>
        <w:t>10</w:t>
      </w:r>
      <w:r>
        <w:rPr>
          <w:bCs/>
        </w:rPr>
        <w:t xml:space="preserve"> à </w:t>
      </w:r>
      <w:r w:rsidRPr="00AE643D">
        <w:rPr>
          <w:bCs/>
        </w:rPr>
        <w:t>12). Conformément à l</w:t>
      </w:r>
      <w:r>
        <w:rPr>
          <w:bCs/>
        </w:rPr>
        <w:t>’</w:t>
      </w:r>
      <w:r w:rsidRPr="00AE643D">
        <w:rPr>
          <w:bCs/>
        </w:rPr>
        <w:t>article 14 de la loi sur l</w:t>
      </w:r>
      <w:r>
        <w:rPr>
          <w:bCs/>
        </w:rPr>
        <w:t>’</w:t>
      </w:r>
      <w:r w:rsidRPr="00AE643D">
        <w:rPr>
          <w:bCs/>
        </w:rPr>
        <w:t>éducation supérieure et universitaire, l</w:t>
      </w:r>
      <w:r>
        <w:rPr>
          <w:bCs/>
        </w:rPr>
        <w:t>’</w:t>
      </w:r>
      <w:r w:rsidRPr="00AE643D">
        <w:rPr>
          <w:bCs/>
        </w:rPr>
        <w:t xml:space="preserve">admission dans un </w:t>
      </w:r>
      <w:r>
        <w:rPr>
          <w:bCs/>
        </w:rPr>
        <w:t>établissement d’enseignement supérieur</w:t>
      </w:r>
      <w:r w:rsidRPr="00AE643D">
        <w:rPr>
          <w:bCs/>
        </w:rPr>
        <w:t xml:space="preserve"> dans le but d</w:t>
      </w:r>
      <w:r>
        <w:rPr>
          <w:bCs/>
        </w:rPr>
        <w:t>’</w:t>
      </w:r>
      <w:r w:rsidRPr="00AE643D">
        <w:rPr>
          <w:bCs/>
        </w:rPr>
        <w:t>obtenir une licence est réservée aux personnes qui ont complété les trois cycles de l</w:t>
      </w:r>
      <w:r>
        <w:rPr>
          <w:bCs/>
        </w:rPr>
        <w:t>’enseignement</w:t>
      </w:r>
      <w:r w:rsidRPr="00AE643D">
        <w:rPr>
          <w:bCs/>
        </w:rPr>
        <w:t xml:space="preserve"> secondaire dans les </w:t>
      </w:r>
      <w:r>
        <w:rPr>
          <w:bCs/>
        </w:rPr>
        <w:t>condition</w:t>
      </w:r>
      <w:r w:rsidRPr="00AE643D">
        <w:rPr>
          <w:bCs/>
        </w:rPr>
        <w:t>s prévu</w:t>
      </w:r>
      <w:r>
        <w:rPr>
          <w:bCs/>
        </w:rPr>
        <w:t>e</w:t>
      </w:r>
      <w:r w:rsidRPr="00AE643D">
        <w:rPr>
          <w:bCs/>
        </w:rPr>
        <w:t xml:space="preserve">s par le </w:t>
      </w:r>
      <w:r>
        <w:rPr>
          <w:bCs/>
        </w:rPr>
        <w:t>G</w:t>
      </w:r>
      <w:r w:rsidRPr="00AE643D">
        <w:rPr>
          <w:bCs/>
        </w:rPr>
        <w:t>ouvernement de la République d</w:t>
      </w:r>
      <w:r>
        <w:rPr>
          <w:bCs/>
        </w:rPr>
        <w:t>’</w:t>
      </w:r>
      <w:r w:rsidRPr="00AE643D">
        <w:rPr>
          <w:bCs/>
        </w:rPr>
        <w:t>Arménie.</w:t>
      </w:r>
    </w:p>
    <w:p w:rsidR="0030144C" w:rsidRPr="00AE643D" w:rsidRDefault="0030144C" w:rsidP="0030144C">
      <w:pPr>
        <w:pStyle w:val="SingleTxtG"/>
        <w:rPr>
          <w:bCs/>
        </w:rPr>
      </w:pPr>
      <w:r w:rsidRPr="00AE643D">
        <w:rPr>
          <w:bCs/>
        </w:rPr>
        <w:t>19.</w:t>
      </w:r>
      <w:r w:rsidRPr="00AE643D">
        <w:rPr>
          <w:bCs/>
        </w:rPr>
        <w:tab/>
      </w:r>
      <w:r>
        <w:rPr>
          <w:bCs/>
        </w:rPr>
        <w:t xml:space="preserve">On peut donc conclure de ce qui précède qu’un enfant qui débute sa scolarité à </w:t>
      </w:r>
      <w:r w:rsidRPr="00AE643D">
        <w:rPr>
          <w:bCs/>
        </w:rPr>
        <w:t>l</w:t>
      </w:r>
      <w:r>
        <w:rPr>
          <w:bCs/>
        </w:rPr>
        <w:t>’</w:t>
      </w:r>
      <w:r w:rsidRPr="00AE643D">
        <w:rPr>
          <w:bCs/>
        </w:rPr>
        <w:t xml:space="preserve">âge de </w:t>
      </w:r>
      <w:r>
        <w:rPr>
          <w:bCs/>
        </w:rPr>
        <w:t>6 </w:t>
      </w:r>
      <w:r w:rsidRPr="00AE643D">
        <w:rPr>
          <w:bCs/>
        </w:rPr>
        <w:t>ans</w:t>
      </w:r>
      <w:r>
        <w:rPr>
          <w:bCs/>
        </w:rPr>
        <w:t xml:space="preserve"> ne l’achève que douze </w:t>
      </w:r>
      <w:r w:rsidRPr="00AE643D">
        <w:rPr>
          <w:bCs/>
        </w:rPr>
        <w:t>ans plus tard</w:t>
      </w:r>
      <w:r>
        <w:rPr>
          <w:bCs/>
        </w:rPr>
        <w:t xml:space="preserve">, c’est-à-dire à </w:t>
      </w:r>
      <w:r w:rsidRPr="00AE643D">
        <w:rPr>
          <w:bCs/>
        </w:rPr>
        <w:t>l</w:t>
      </w:r>
      <w:r>
        <w:rPr>
          <w:bCs/>
        </w:rPr>
        <w:t>’</w:t>
      </w:r>
      <w:r w:rsidRPr="00AE643D">
        <w:rPr>
          <w:bCs/>
        </w:rPr>
        <w:t>âge de 18</w:t>
      </w:r>
      <w:r>
        <w:rPr>
          <w:bCs/>
        </w:rPr>
        <w:t> </w:t>
      </w:r>
      <w:r w:rsidRPr="00AE643D">
        <w:rPr>
          <w:bCs/>
        </w:rPr>
        <w:t xml:space="preserve">ans. Par conséquent, une personne ne peut être admise dans une école militaire avant </w:t>
      </w:r>
      <w:r>
        <w:rPr>
          <w:bCs/>
        </w:rPr>
        <w:t>18 ans</w:t>
      </w:r>
      <w:r w:rsidRPr="00AE643D">
        <w:rPr>
          <w:bCs/>
        </w:rPr>
        <w:t xml:space="preserve">, même à titre volontaire. Il convient </w:t>
      </w:r>
      <w:r>
        <w:rPr>
          <w:bCs/>
        </w:rPr>
        <w:t xml:space="preserve">à ce propos </w:t>
      </w:r>
      <w:r w:rsidRPr="00AE643D">
        <w:rPr>
          <w:bCs/>
        </w:rPr>
        <w:t>de rappeler que les élèves officiers n</w:t>
      </w:r>
      <w:r>
        <w:rPr>
          <w:bCs/>
        </w:rPr>
        <w:t>’ayant pas 18 </w:t>
      </w:r>
      <w:r w:rsidRPr="00AE643D">
        <w:rPr>
          <w:bCs/>
        </w:rPr>
        <w:t>ans ne participent pas aux opérations militaires.</w:t>
      </w:r>
    </w:p>
    <w:p w:rsidR="0030144C" w:rsidRPr="00AE643D" w:rsidRDefault="0030144C" w:rsidP="0030144C">
      <w:pPr>
        <w:pStyle w:val="HChG"/>
      </w:pPr>
      <w:r>
        <w:tab/>
      </w:r>
      <w:r w:rsidRPr="00AE643D">
        <w:t>IV.</w:t>
      </w:r>
      <w:r w:rsidRPr="00AE643D">
        <w:tab/>
        <w:t>Mécanismes de protection des droits de l</w:t>
      </w:r>
      <w:r>
        <w:t>’</w:t>
      </w:r>
      <w:r w:rsidRPr="00AE643D">
        <w:t>enfant</w:t>
      </w:r>
    </w:p>
    <w:p w:rsidR="0030144C" w:rsidRPr="00AE643D" w:rsidRDefault="0030144C" w:rsidP="0030144C">
      <w:pPr>
        <w:pStyle w:val="SingleTxtG"/>
        <w:rPr>
          <w:bCs/>
        </w:rPr>
      </w:pPr>
      <w:r w:rsidRPr="00AE643D">
        <w:rPr>
          <w:bCs/>
        </w:rPr>
        <w:t>20.</w:t>
      </w:r>
      <w:r w:rsidRPr="00AE643D">
        <w:rPr>
          <w:bCs/>
        </w:rPr>
        <w:tab/>
      </w:r>
      <w:r>
        <w:rPr>
          <w:bCs/>
        </w:rPr>
        <w:t xml:space="preserve">La </w:t>
      </w:r>
      <w:r w:rsidRPr="00AE643D">
        <w:rPr>
          <w:bCs/>
        </w:rPr>
        <w:t xml:space="preserve">législation </w:t>
      </w:r>
      <w:r>
        <w:rPr>
          <w:bCs/>
        </w:rPr>
        <w:t xml:space="preserve">arménienne prévoit des </w:t>
      </w:r>
      <w:r w:rsidRPr="00AE643D">
        <w:rPr>
          <w:bCs/>
        </w:rPr>
        <w:t>mécanismes juridiques</w:t>
      </w:r>
      <w:r>
        <w:rPr>
          <w:bCs/>
        </w:rPr>
        <w:t xml:space="preserve"> pour la</w:t>
      </w:r>
      <w:r w:rsidRPr="00AE643D">
        <w:rPr>
          <w:bCs/>
        </w:rPr>
        <w:t xml:space="preserve"> protection des </w:t>
      </w:r>
      <w:r>
        <w:rPr>
          <w:bCs/>
        </w:rPr>
        <w:t>droits de l’enfant. Le chapitre </w:t>
      </w:r>
      <w:r w:rsidRPr="00AE643D">
        <w:rPr>
          <w:bCs/>
        </w:rPr>
        <w:t xml:space="preserve">20 du </w:t>
      </w:r>
      <w:r>
        <w:rPr>
          <w:bCs/>
        </w:rPr>
        <w:t>C</w:t>
      </w:r>
      <w:r w:rsidRPr="00AE643D">
        <w:rPr>
          <w:bCs/>
        </w:rPr>
        <w:t xml:space="preserve">ode pénal, notamment, est consacré aux </w:t>
      </w:r>
      <w:r>
        <w:rPr>
          <w:bCs/>
        </w:rPr>
        <w:t>infractions portant atteinte aux</w:t>
      </w:r>
      <w:r w:rsidRPr="00AE643D">
        <w:rPr>
          <w:bCs/>
        </w:rPr>
        <w:t xml:space="preserve"> intérêts de la famille et de l</w:t>
      </w:r>
      <w:r>
        <w:rPr>
          <w:bCs/>
        </w:rPr>
        <w:t>’</w:t>
      </w:r>
      <w:r w:rsidRPr="00AE643D">
        <w:rPr>
          <w:bCs/>
        </w:rPr>
        <w:t>enfant.</w:t>
      </w:r>
    </w:p>
    <w:p w:rsidR="0030144C" w:rsidRPr="00AE643D" w:rsidRDefault="0030144C" w:rsidP="0030144C">
      <w:pPr>
        <w:pStyle w:val="SingleTxtG"/>
        <w:rPr>
          <w:bCs/>
        </w:rPr>
      </w:pPr>
      <w:r w:rsidRPr="00AE643D">
        <w:rPr>
          <w:bCs/>
        </w:rPr>
        <w:t>21.</w:t>
      </w:r>
      <w:r w:rsidRPr="00AE643D">
        <w:rPr>
          <w:bCs/>
        </w:rPr>
        <w:tab/>
        <w:t>Des mesures ont aussi été prises pour incorporer les règles du droit international humanitaire à la législation de la République d</w:t>
      </w:r>
      <w:r>
        <w:rPr>
          <w:bCs/>
        </w:rPr>
        <w:t>’</w:t>
      </w:r>
      <w:r w:rsidRPr="00AE643D">
        <w:rPr>
          <w:bCs/>
        </w:rPr>
        <w:t xml:space="preserve">Arménie. </w:t>
      </w:r>
      <w:r>
        <w:rPr>
          <w:bCs/>
        </w:rPr>
        <w:t xml:space="preserve">S’agissant des obligations définies par </w:t>
      </w:r>
      <w:r w:rsidRPr="00AE643D">
        <w:rPr>
          <w:bCs/>
        </w:rPr>
        <w:t>le Protocole facultatif, il convient de mentionner le chapitre</w:t>
      </w:r>
      <w:r>
        <w:rPr>
          <w:bCs/>
        </w:rPr>
        <w:t> </w:t>
      </w:r>
      <w:r w:rsidRPr="00AE643D">
        <w:rPr>
          <w:bCs/>
        </w:rPr>
        <w:t xml:space="preserve">33 du Code pénal relatif aux crimes contre la paix et la sécurité des personnes. </w:t>
      </w:r>
      <w:r>
        <w:rPr>
          <w:bCs/>
        </w:rPr>
        <w:t>Ce chapitre donne u</w:t>
      </w:r>
      <w:r w:rsidRPr="00AE643D">
        <w:rPr>
          <w:bCs/>
        </w:rPr>
        <w:t xml:space="preserve">ne définition détaillée de ce qui constitue de graves violations des règles du droit international humanitaire en période de conflit armé </w:t>
      </w:r>
      <w:r>
        <w:rPr>
          <w:bCs/>
        </w:rPr>
        <w:t xml:space="preserve">et </w:t>
      </w:r>
      <w:r w:rsidRPr="00AE643D">
        <w:rPr>
          <w:bCs/>
        </w:rPr>
        <w:t xml:space="preserve">précise les </w:t>
      </w:r>
      <w:r>
        <w:rPr>
          <w:bCs/>
        </w:rPr>
        <w:t>peines encourues</w:t>
      </w:r>
      <w:r w:rsidRPr="00AE643D">
        <w:rPr>
          <w:bCs/>
        </w:rPr>
        <w:t xml:space="preserve">. Par exemple, </w:t>
      </w:r>
      <w:r>
        <w:rPr>
          <w:bCs/>
        </w:rPr>
        <w:t>en vertu de</w:t>
      </w:r>
      <w:r w:rsidRPr="00AE643D">
        <w:rPr>
          <w:bCs/>
        </w:rPr>
        <w:t xml:space="preserve"> l</w:t>
      </w:r>
      <w:r>
        <w:rPr>
          <w:bCs/>
        </w:rPr>
        <w:t>’</w:t>
      </w:r>
      <w:r w:rsidRPr="00AE643D">
        <w:rPr>
          <w:bCs/>
        </w:rPr>
        <w:t xml:space="preserve">article </w:t>
      </w:r>
      <w:r>
        <w:rPr>
          <w:bCs/>
        </w:rPr>
        <w:t>relatif aux</w:t>
      </w:r>
      <w:r w:rsidRPr="00AE643D">
        <w:rPr>
          <w:bCs/>
        </w:rPr>
        <w:t xml:space="preserve"> mercenaires, recruter </w:t>
      </w:r>
      <w:r>
        <w:rPr>
          <w:bCs/>
        </w:rPr>
        <w:t>en tant que</w:t>
      </w:r>
      <w:r w:rsidRPr="00AE643D">
        <w:rPr>
          <w:bCs/>
        </w:rPr>
        <w:t xml:space="preserve"> mercenaire </w:t>
      </w:r>
      <w:r>
        <w:rPr>
          <w:bCs/>
        </w:rPr>
        <w:t xml:space="preserve">une personne </w:t>
      </w:r>
      <w:r w:rsidRPr="00AE643D">
        <w:rPr>
          <w:bCs/>
        </w:rPr>
        <w:t>dont on sait qu</w:t>
      </w:r>
      <w:r>
        <w:rPr>
          <w:bCs/>
        </w:rPr>
        <w:t>’e</w:t>
      </w:r>
      <w:r w:rsidRPr="00AE643D">
        <w:rPr>
          <w:bCs/>
        </w:rPr>
        <w:t>l</w:t>
      </w:r>
      <w:r>
        <w:rPr>
          <w:bCs/>
        </w:rPr>
        <w:t>le n’a pas 18 ans, l’entraîner, la</w:t>
      </w:r>
      <w:r w:rsidRPr="00AE643D">
        <w:rPr>
          <w:bCs/>
        </w:rPr>
        <w:t xml:space="preserve"> soutenir financièrement et matériellement et l</w:t>
      </w:r>
      <w:r>
        <w:rPr>
          <w:bCs/>
        </w:rPr>
        <w:t>a</w:t>
      </w:r>
      <w:r w:rsidRPr="00AE643D">
        <w:rPr>
          <w:bCs/>
        </w:rPr>
        <w:t xml:space="preserve"> faire participer à des conflits armés ou </w:t>
      </w:r>
      <w:r>
        <w:rPr>
          <w:bCs/>
        </w:rPr>
        <w:t xml:space="preserve">à </w:t>
      </w:r>
      <w:r w:rsidRPr="00AE643D">
        <w:rPr>
          <w:bCs/>
        </w:rPr>
        <w:t>des opérations militaires constituent des circonstances aggravantes qui alourdissent la peine encourue</w:t>
      </w:r>
      <w:r>
        <w:rPr>
          <w:rStyle w:val="FootnoteReference"/>
          <w:bCs/>
        </w:rPr>
        <w:footnoteReference w:id="5"/>
      </w:r>
      <w:r w:rsidRPr="00AE643D">
        <w:rPr>
          <w:bCs/>
        </w:rPr>
        <w:t>.</w:t>
      </w:r>
    </w:p>
    <w:p w:rsidR="0030144C" w:rsidRPr="00AE643D" w:rsidRDefault="0030144C" w:rsidP="0030144C">
      <w:pPr>
        <w:pStyle w:val="SingleTxtG"/>
        <w:rPr>
          <w:bCs/>
        </w:rPr>
      </w:pPr>
      <w:r w:rsidRPr="00AE643D">
        <w:rPr>
          <w:bCs/>
        </w:rPr>
        <w:t>22.</w:t>
      </w:r>
      <w:r w:rsidRPr="00AE643D">
        <w:rPr>
          <w:bCs/>
        </w:rPr>
        <w:tab/>
      </w:r>
      <w:r>
        <w:rPr>
          <w:bCs/>
        </w:rPr>
        <w:t>Les questions relatives aux</w:t>
      </w:r>
      <w:r w:rsidRPr="00AE643D">
        <w:rPr>
          <w:bCs/>
        </w:rPr>
        <w:t xml:space="preserve"> droits de l</w:t>
      </w:r>
      <w:r>
        <w:rPr>
          <w:bCs/>
        </w:rPr>
        <w:t>’</w:t>
      </w:r>
      <w:r w:rsidRPr="00AE643D">
        <w:rPr>
          <w:bCs/>
        </w:rPr>
        <w:t>enfant sont régi</w:t>
      </w:r>
      <w:r>
        <w:rPr>
          <w:bCs/>
        </w:rPr>
        <w:t>e</w:t>
      </w:r>
      <w:r w:rsidRPr="00AE643D">
        <w:rPr>
          <w:bCs/>
        </w:rPr>
        <w:t xml:space="preserve">s </w:t>
      </w:r>
      <w:r>
        <w:rPr>
          <w:bCs/>
        </w:rPr>
        <w:t xml:space="preserve">de manière plus complète </w:t>
      </w:r>
      <w:r w:rsidRPr="00AE643D">
        <w:rPr>
          <w:bCs/>
        </w:rPr>
        <w:t>par la loi sur les droits de l</w:t>
      </w:r>
      <w:r>
        <w:rPr>
          <w:bCs/>
        </w:rPr>
        <w:t>’enfant, en vigueur depuis le 27 </w:t>
      </w:r>
      <w:r w:rsidRPr="00AE643D">
        <w:rPr>
          <w:bCs/>
        </w:rPr>
        <w:t>juin 1996. En vertu de l</w:t>
      </w:r>
      <w:r>
        <w:rPr>
          <w:bCs/>
        </w:rPr>
        <w:t>’</w:t>
      </w:r>
      <w:r w:rsidRPr="00AE643D">
        <w:rPr>
          <w:bCs/>
        </w:rPr>
        <w:t>article premier de cette loi, l</w:t>
      </w:r>
      <w:r>
        <w:rPr>
          <w:bCs/>
        </w:rPr>
        <w:t>’</w:t>
      </w:r>
      <w:r w:rsidRPr="00AE643D">
        <w:rPr>
          <w:bCs/>
        </w:rPr>
        <w:t>enfant est u</w:t>
      </w:r>
      <w:r>
        <w:rPr>
          <w:bCs/>
        </w:rPr>
        <w:t>ne personne âgée de moins de 18 </w:t>
      </w:r>
      <w:r w:rsidRPr="00AE643D">
        <w:rPr>
          <w:bCs/>
        </w:rPr>
        <w:t>ans, à l</w:t>
      </w:r>
      <w:r>
        <w:rPr>
          <w:bCs/>
        </w:rPr>
        <w:t>’</w:t>
      </w:r>
      <w:r w:rsidRPr="00AE643D">
        <w:rPr>
          <w:bCs/>
        </w:rPr>
        <w:t>exception des cas o</w:t>
      </w:r>
      <w:r>
        <w:rPr>
          <w:bCs/>
        </w:rPr>
        <w:t>ù</w:t>
      </w:r>
      <w:r w:rsidRPr="00AE643D">
        <w:rPr>
          <w:bCs/>
        </w:rPr>
        <w:t xml:space="preserve"> il </w:t>
      </w:r>
      <w:r>
        <w:rPr>
          <w:bCs/>
        </w:rPr>
        <w:t>acquiert la capacité juridique plus tôt ou est déclaré l’avoir acquise, dans les conditions prévues par la loi</w:t>
      </w:r>
      <w:r w:rsidRPr="00AE643D">
        <w:rPr>
          <w:bCs/>
        </w:rPr>
        <w:t>.</w:t>
      </w:r>
    </w:p>
    <w:p w:rsidR="0030144C" w:rsidRPr="00AE643D" w:rsidRDefault="0030144C" w:rsidP="0030144C">
      <w:pPr>
        <w:pStyle w:val="SingleTxtG"/>
        <w:rPr>
          <w:bCs/>
        </w:rPr>
      </w:pPr>
      <w:r w:rsidRPr="00AE643D">
        <w:rPr>
          <w:bCs/>
        </w:rPr>
        <w:t>23.</w:t>
      </w:r>
      <w:r w:rsidRPr="00AE643D">
        <w:rPr>
          <w:bCs/>
        </w:rPr>
        <w:tab/>
        <w:t>Les questions relatives à la participation des enfants à des opérations militaires sont aussi régies par la loi</w:t>
      </w:r>
      <w:r>
        <w:rPr>
          <w:bCs/>
        </w:rPr>
        <w:t xml:space="preserve"> susmentionnée. En vertu de l’article </w:t>
      </w:r>
      <w:r w:rsidRPr="00AE643D">
        <w:rPr>
          <w:bCs/>
        </w:rPr>
        <w:t>29, il est interdit d</w:t>
      </w:r>
      <w:r>
        <w:rPr>
          <w:bCs/>
        </w:rPr>
        <w:t>’</w:t>
      </w:r>
      <w:r w:rsidRPr="00AE643D">
        <w:rPr>
          <w:bCs/>
        </w:rPr>
        <w:t xml:space="preserve">engager un enfant dans des opérations militaires et dans des conflits armés, mais aussi de promouvoir la guerre </w:t>
      </w:r>
      <w:r>
        <w:rPr>
          <w:bCs/>
        </w:rPr>
        <w:t xml:space="preserve">et la violence </w:t>
      </w:r>
      <w:r w:rsidRPr="00AE643D">
        <w:rPr>
          <w:bCs/>
        </w:rPr>
        <w:t>auprès des enfants et de créer des associations d</w:t>
      </w:r>
      <w:r>
        <w:rPr>
          <w:bCs/>
        </w:rPr>
        <w:t>’</w:t>
      </w:r>
      <w:r w:rsidRPr="00AE643D">
        <w:rPr>
          <w:bCs/>
        </w:rPr>
        <w:t>enfants militarisé</w:t>
      </w:r>
      <w:r>
        <w:rPr>
          <w:bCs/>
        </w:rPr>
        <w:t>e</w:t>
      </w:r>
      <w:r w:rsidRPr="00AE643D">
        <w:rPr>
          <w:bCs/>
        </w:rPr>
        <w:t>s</w:t>
      </w:r>
      <w:r>
        <w:rPr>
          <w:bCs/>
        </w:rPr>
        <w:t>. La participation d’enfants de moins de 15 </w:t>
      </w:r>
      <w:r w:rsidRPr="00AE643D">
        <w:rPr>
          <w:bCs/>
        </w:rPr>
        <w:t>ans à des opérations militaires</w:t>
      </w:r>
      <w:r>
        <w:rPr>
          <w:bCs/>
        </w:rPr>
        <w:t xml:space="preserve"> est interdite</w:t>
      </w:r>
      <w:r w:rsidRPr="00AE643D">
        <w:rPr>
          <w:bCs/>
        </w:rPr>
        <w:t>. Pendant les conflits armés, l</w:t>
      </w:r>
      <w:r>
        <w:rPr>
          <w:bCs/>
        </w:rPr>
        <w:t>’État</w:t>
      </w:r>
      <w:r w:rsidRPr="00AE643D">
        <w:rPr>
          <w:bCs/>
        </w:rPr>
        <w:t xml:space="preserve"> et</w:t>
      </w:r>
      <w:r>
        <w:rPr>
          <w:bCs/>
        </w:rPr>
        <w:t xml:space="preserve"> ses organes concernés doivent veill</w:t>
      </w:r>
      <w:r w:rsidRPr="00AE643D">
        <w:rPr>
          <w:bCs/>
        </w:rPr>
        <w:t xml:space="preserve">er </w:t>
      </w:r>
      <w:r>
        <w:rPr>
          <w:bCs/>
        </w:rPr>
        <w:t xml:space="preserve">à ce </w:t>
      </w:r>
      <w:r w:rsidRPr="00AE643D">
        <w:rPr>
          <w:bCs/>
        </w:rPr>
        <w:t>que les enfants bénéficient d</w:t>
      </w:r>
      <w:r>
        <w:rPr>
          <w:bCs/>
        </w:rPr>
        <w:t>’</w:t>
      </w:r>
      <w:r w:rsidRPr="00AE643D">
        <w:rPr>
          <w:bCs/>
        </w:rPr>
        <w:t>une protection spéciale.</w:t>
      </w:r>
    </w:p>
    <w:p w:rsidR="0030144C" w:rsidRPr="00AE643D" w:rsidRDefault="0030144C" w:rsidP="0030144C">
      <w:pPr>
        <w:pStyle w:val="SingleTxtG"/>
        <w:rPr>
          <w:bCs/>
        </w:rPr>
      </w:pPr>
      <w:r w:rsidRPr="00AE643D">
        <w:rPr>
          <w:bCs/>
        </w:rPr>
        <w:t>24.</w:t>
      </w:r>
      <w:r w:rsidRPr="00AE643D">
        <w:rPr>
          <w:bCs/>
        </w:rPr>
        <w:tab/>
        <w:t xml:space="preserve">Même si </w:t>
      </w:r>
      <w:r>
        <w:rPr>
          <w:bCs/>
        </w:rPr>
        <w:t>la</w:t>
      </w:r>
      <w:r w:rsidRPr="00AE643D">
        <w:rPr>
          <w:bCs/>
        </w:rPr>
        <w:t xml:space="preserve"> loi, conformément aux exigences minim</w:t>
      </w:r>
      <w:r>
        <w:rPr>
          <w:bCs/>
        </w:rPr>
        <w:t>ales</w:t>
      </w:r>
      <w:r w:rsidRPr="00AE643D">
        <w:rPr>
          <w:bCs/>
        </w:rPr>
        <w:t xml:space="preserve"> des règles d</w:t>
      </w:r>
      <w:r>
        <w:rPr>
          <w:bCs/>
        </w:rPr>
        <w:t>u droit international, n’interdit formellement que la participation (à</w:t>
      </w:r>
      <w:r w:rsidRPr="00AE643D">
        <w:rPr>
          <w:bCs/>
        </w:rPr>
        <w:t xml:space="preserve"> titre volontaire) d</w:t>
      </w:r>
      <w:r>
        <w:rPr>
          <w:bCs/>
        </w:rPr>
        <w:t xml:space="preserve">es </w:t>
      </w:r>
      <w:r w:rsidRPr="00AE643D">
        <w:rPr>
          <w:bCs/>
        </w:rPr>
        <w:t>enfants de moins de 15</w:t>
      </w:r>
      <w:r>
        <w:rPr>
          <w:bCs/>
        </w:rPr>
        <w:t> </w:t>
      </w:r>
      <w:r w:rsidRPr="00AE643D">
        <w:rPr>
          <w:bCs/>
        </w:rPr>
        <w:t>ans à des opérations militaires, l</w:t>
      </w:r>
      <w:r>
        <w:rPr>
          <w:bCs/>
        </w:rPr>
        <w:t>’</w:t>
      </w:r>
      <w:r w:rsidRPr="00AE643D">
        <w:rPr>
          <w:bCs/>
        </w:rPr>
        <w:t xml:space="preserve">analyse des </w:t>
      </w:r>
      <w:r>
        <w:rPr>
          <w:bCs/>
        </w:rPr>
        <w:t>tex</w:t>
      </w:r>
      <w:r w:rsidRPr="00AE643D">
        <w:rPr>
          <w:bCs/>
        </w:rPr>
        <w:t>tes juridiques mentionnés ci</w:t>
      </w:r>
      <w:r>
        <w:rPr>
          <w:bCs/>
        </w:rPr>
        <w:noBreakHyphen/>
        <w:t>dessus</w:t>
      </w:r>
      <w:r w:rsidRPr="00AE643D">
        <w:rPr>
          <w:bCs/>
        </w:rPr>
        <w:t xml:space="preserve"> </w:t>
      </w:r>
      <w:r>
        <w:rPr>
          <w:bCs/>
        </w:rPr>
        <w:t>m</w:t>
      </w:r>
      <w:r w:rsidRPr="00AE643D">
        <w:rPr>
          <w:bCs/>
        </w:rPr>
        <w:t>ontre qu</w:t>
      </w:r>
      <w:r>
        <w:rPr>
          <w:bCs/>
        </w:rPr>
        <w:t>’</w:t>
      </w:r>
      <w:r w:rsidRPr="00AE643D">
        <w:rPr>
          <w:bCs/>
        </w:rPr>
        <w:t>en vertu des principes et de la procédure d</w:t>
      </w:r>
      <w:r>
        <w:rPr>
          <w:bCs/>
        </w:rPr>
        <w:t>’</w:t>
      </w:r>
      <w:r w:rsidRPr="00AE643D">
        <w:rPr>
          <w:bCs/>
        </w:rPr>
        <w:t>enrôlement dans les forces armées, seules les personnes qui ont atteint l</w:t>
      </w:r>
      <w:r>
        <w:rPr>
          <w:bCs/>
        </w:rPr>
        <w:t>’</w:t>
      </w:r>
      <w:r w:rsidRPr="00AE643D">
        <w:rPr>
          <w:bCs/>
        </w:rPr>
        <w:t>âge de 18</w:t>
      </w:r>
      <w:r>
        <w:rPr>
          <w:bCs/>
        </w:rPr>
        <w:t> </w:t>
      </w:r>
      <w:r w:rsidRPr="00AE643D">
        <w:rPr>
          <w:bCs/>
        </w:rPr>
        <w:t>ans peuvent s</w:t>
      </w:r>
      <w:r>
        <w:rPr>
          <w:bCs/>
        </w:rPr>
        <w:t>’</w:t>
      </w:r>
      <w:r w:rsidRPr="00AE643D">
        <w:rPr>
          <w:bCs/>
        </w:rPr>
        <w:t>enrôler volontairement dans les f</w:t>
      </w:r>
      <w:r>
        <w:rPr>
          <w:bCs/>
        </w:rPr>
        <w:t>orces armées. En ce qui concerne l’article </w:t>
      </w:r>
      <w:r w:rsidRPr="00AE643D">
        <w:rPr>
          <w:bCs/>
        </w:rPr>
        <w:t>4 du Protocole facultatif, relatif à l</w:t>
      </w:r>
      <w:r>
        <w:rPr>
          <w:bCs/>
        </w:rPr>
        <w:t>’</w:t>
      </w:r>
      <w:r w:rsidRPr="00AE643D">
        <w:rPr>
          <w:bCs/>
        </w:rPr>
        <w:t>enrôlement de personnes de moins de 18</w:t>
      </w:r>
      <w:r>
        <w:rPr>
          <w:bCs/>
        </w:rPr>
        <w:t> </w:t>
      </w:r>
      <w:r w:rsidRPr="00AE643D">
        <w:rPr>
          <w:bCs/>
        </w:rPr>
        <w:t>ans par «des groupes armés qui sont distincts des forces armées d</w:t>
      </w:r>
      <w:r>
        <w:rPr>
          <w:bCs/>
        </w:rPr>
        <w:t>’</w:t>
      </w:r>
      <w:r w:rsidRPr="00AE643D">
        <w:rPr>
          <w:bCs/>
        </w:rPr>
        <w:t xml:space="preserve">un État», il </w:t>
      </w:r>
      <w:r>
        <w:rPr>
          <w:bCs/>
        </w:rPr>
        <w:t>convient de mentionner que la loi sur la défense interdit</w:t>
      </w:r>
      <w:r w:rsidRPr="00AE643D">
        <w:rPr>
          <w:bCs/>
        </w:rPr>
        <w:t xml:space="preserve"> la création de groupes armés en République d</w:t>
      </w:r>
      <w:r>
        <w:rPr>
          <w:bCs/>
        </w:rPr>
        <w:t>’</w:t>
      </w:r>
      <w:r w:rsidRPr="00AE643D">
        <w:rPr>
          <w:bCs/>
        </w:rPr>
        <w:t xml:space="preserve">Arménie. </w:t>
      </w:r>
      <w:r>
        <w:rPr>
          <w:bCs/>
        </w:rPr>
        <w:t>L</w:t>
      </w:r>
      <w:r w:rsidRPr="00AE643D">
        <w:rPr>
          <w:bCs/>
        </w:rPr>
        <w:t>a création de tels groupes donne lieu à des poursuites pénales.</w:t>
      </w:r>
    </w:p>
    <w:p w:rsidR="0030144C" w:rsidRPr="00AE643D" w:rsidRDefault="0030144C" w:rsidP="0030144C">
      <w:pPr>
        <w:pStyle w:val="H23G"/>
      </w:pPr>
      <w:r>
        <w:rPr>
          <w:bCs/>
        </w:rPr>
        <w:tab/>
      </w:r>
      <w:r>
        <w:rPr>
          <w:bCs/>
        </w:rPr>
        <w:tab/>
      </w:r>
      <w:r w:rsidRPr="00AE643D">
        <w:t>Garantir l</w:t>
      </w:r>
      <w:r>
        <w:t>’</w:t>
      </w:r>
      <w:r w:rsidRPr="00AE643D">
        <w:t>application et assurer la prévention</w:t>
      </w:r>
    </w:p>
    <w:p w:rsidR="0030144C" w:rsidRPr="00AE643D" w:rsidRDefault="0030144C" w:rsidP="0030144C">
      <w:pPr>
        <w:pStyle w:val="SingleTxtG"/>
      </w:pPr>
      <w:r w:rsidRPr="00AE643D">
        <w:rPr>
          <w:bCs/>
        </w:rPr>
        <w:t>25.</w:t>
      </w:r>
      <w:r w:rsidRPr="00AE643D">
        <w:rPr>
          <w:bCs/>
        </w:rPr>
        <w:tab/>
        <w:t>La République d</w:t>
      </w:r>
      <w:r>
        <w:rPr>
          <w:bCs/>
        </w:rPr>
        <w:t>’</w:t>
      </w:r>
      <w:r w:rsidRPr="00AE643D">
        <w:rPr>
          <w:bCs/>
        </w:rPr>
        <w:t>Arménie est en train de prendre des mesures relatives à la protection des droits de l</w:t>
      </w:r>
      <w:r>
        <w:rPr>
          <w:bCs/>
        </w:rPr>
        <w:t>’</w:t>
      </w:r>
      <w:r w:rsidRPr="00AE643D">
        <w:rPr>
          <w:bCs/>
        </w:rPr>
        <w:t xml:space="preserve">enfant dans la société. Le </w:t>
      </w:r>
      <w:r>
        <w:rPr>
          <w:bCs/>
        </w:rPr>
        <w:t>D</w:t>
      </w:r>
      <w:r w:rsidRPr="00AE643D">
        <w:rPr>
          <w:bCs/>
        </w:rPr>
        <w:t>éfenseur des droits de l</w:t>
      </w:r>
      <w:r>
        <w:rPr>
          <w:bCs/>
        </w:rPr>
        <w:t>’</w:t>
      </w:r>
      <w:r w:rsidRPr="00AE643D">
        <w:rPr>
          <w:bCs/>
        </w:rPr>
        <w:t xml:space="preserve">homme consacre une partie de son rapport </w:t>
      </w:r>
      <w:r>
        <w:rPr>
          <w:bCs/>
        </w:rPr>
        <w:t xml:space="preserve">annuel </w:t>
      </w:r>
      <w:r w:rsidRPr="00AE643D">
        <w:rPr>
          <w:bCs/>
        </w:rPr>
        <w:t>aux questions liées aux droits de l</w:t>
      </w:r>
      <w:r>
        <w:rPr>
          <w:bCs/>
        </w:rPr>
        <w:t>’</w:t>
      </w:r>
      <w:r w:rsidRPr="00AE643D">
        <w:rPr>
          <w:bCs/>
        </w:rPr>
        <w:t xml:space="preserve">enfant et </w:t>
      </w:r>
      <w:r>
        <w:rPr>
          <w:bCs/>
        </w:rPr>
        <w:t>est doté</w:t>
      </w:r>
      <w:r w:rsidRPr="00AE643D">
        <w:rPr>
          <w:bCs/>
        </w:rPr>
        <w:t xml:space="preserve"> de pouvoirs </w:t>
      </w:r>
      <w:r>
        <w:rPr>
          <w:bCs/>
        </w:rPr>
        <w:t>concrets et clairement définis aux fins</w:t>
      </w:r>
      <w:r w:rsidRPr="00AE643D">
        <w:rPr>
          <w:bCs/>
        </w:rPr>
        <w:t xml:space="preserve"> de la protection de ces droits. Le </w:t>
      </w:r>
      <w:r w:rsidRPr="00AE643D">
        <w:rPr>
          <w:bCs/>
          <w:i/>
          <w:iCs/>
        </w:rPr>
        <w:t>Handbook on Human Rights and Fundamental Freedoms of Armed Forces Personnel</w:t>
      </w:r>
      <w:r w:rsidRPr="00AE643D">
        <w:rPr>
          <w:bCs/>
        </w:rPr>
        <w:t xml:space="preserve"> (manuel </w:t>
      </w:r>
      <w:r>
        <w:rPr>
          <w:bCs/>
        </w:rPr>
        <w:t>sur</w:t>
      </w:r>
      <w:r w:rsidRPr="00AE643D">
        <w:rPr>
          <w:bCs/>
        </w:rPr>
        <w:t xml:space="preserve"> les droits de l</w:t>
      </w:r>
      <w:r>
        <w:rPr>
          <w:bCs/>
        </w:rPr>
        <w:t>’</w:t>
      </w:r>
      <w:r w:rsidRPr="00AE643D">
        <w:rPr>
          <w:bCs/>
        </w:rPr>
        <w:t xml:space="preserve">homme et les libertés fondamentales </w:t>
      </w:r>
      <w:r>
        <w:rPr>
          <w:bCs/>
        </w:rPr>
        <w:t xml:space="preserve">du personnel des </w:t>
      </w:r>
      <w:r w:rsidRPr="00AE643D">
        <w:rPr>
          <w:bCs/>
        </w:rPr>
        <w:t xml:space="preserve">forces armées), élaboré conjointement par le </w:t>
      </w:r>
      <w:r>
        <w:rPr>
          <w:bCs/>
        </w:rPr>
        <w:t>Bureau des institutions démocratiques et des droits de l’homme (</w:t>
      </w:r>
      <w:r w:rsidRPr="00AE643D">
        <w:rPr>
          <w:bCs/>
        </w:rPr>
        <w:t>BIDDH</w:t>
      </w:r>
      <w:r>
        <w:rPr>
          <w:bCs/>
        </w:rPr>
        <w:t>)</w:t>
      </w:r>
      <w:r w:rsidRPr="00AE643D">
        <w:rPr>
          <w:bCs/>
        </w:rPr>
        <w:t xml:space="preserve"> et le </w:t>
      </w:r>
      <w:r>
        <w:t>Centre de Genève pour le c</w:t>
      </w:r>
      <w:r w:rsidRPr="00AE643D">
        <w:t>ontrôle démocratique des forces armées, a été traduit en arménien a</w:t>
      </w:r>
      <w:r w:rsidRPr="00AE643D">
        <w:rPr>
          <w:bCs/>
        </w:rPr>
        <w:t>vec l</w:t>
      </w:r>
      <w:r>
        <w:rPr>
          <w:bCs/>
        </w:rPr>
        <w:t>’</w:t>
      </w:r>
      <w:r w:rsidRPr="00AE643D">
        <w:rPr>
          <w:bCs/>
        </w:rPr>
        <w:t>aide du bureau de l</w:t>
      </w:r>
      <w:r>
        <w:rPr>
          <w:bCs/>
        </w:rPr>
        <w:t>’</w:t>
      </w:r>
      <w:r w:rsidRPr="00AE643D">
        <w:rPr>
          <w:bCs/>
        </w:rPr>
        <w:t>OSCE à Erevan</w:t>
      </w:r>
      <w:r w:rsidRPr="00AE643D">
        <w:t>. Il est utilisé comme support éducatif dans le cadre d</w:t>
      </w:r>
      <w:r>
        <w:t>’</w:t>
      </w:r>
      <w:r w:rsidRPr="00AE643D">
        <w:t>un cours spécial donné dans les écoles militaires et les subdivisions militaires en République d</w:t>
      </w:r>
      <w:r>
        <w:t>’</w:t>
      </w:r>
      <w:r w:rsidRPr="00AE643D">
        <w:t>Arménie. En particulier le chapitre</w:t>
      </w:r>
      <w:r>
        <w:t> 15 de la section </w:t>
      </w:r>
      <w:r w:rsidRPr="00AE643D">
        <w:t xml:space="preserve">V de ce manuel, intitulé </w:t>
      </w:r>
      <w:r>
        <w:t>«</w:t>
      </w:r>
      <w:r w:rsidRPr="006448D2">
        <w:rPr>
          <w:iCs/>
        </w:rPr>
        <w:t>les enfants associés aux forces armées</w:t>
      </w:r>
      <w:r>
        <w:rPr>
          <w:iCs/>
        </w:rPr>
        <w:t>»</w:t>
      </w:r>
      <w:r w:rsidRPr="00AE643D">
        <w:t xml:space="preserve">, </w:t>
      </w:r>
      <w:r>
        <w:t xml:space="preserve">qui traite </w:t>
      </w:r>
      <w:r w:rsidRPr="00AE643D">
        <w:t>d</w:t>
      </w:r>
      <w:r>
        <w:t>’</w:t>
      </w:r>
      <w:r w:rsidRPr="00AE643D">
        <w:t>enfants e</w:t>
      </w:r>
      <w:r>
        <w:t>nrôlés à titre volontaire dans l</w:t>
      </w:r>
      <w:r w:rsidRPr="00AE643D">
        <w:t xml:space="preserve">es forces armées, </w:t>
      </w:r>
      <w:r>
        <w:t>d</w:t>
      </w:r>
      <w:r w:rsidRPr="00AE643D">
        <w:t xml:space="preserve">es enfants du personnel des forces armées </w:t>
      </w:r>
      <w:r>
        <w:t xml:space="preserve">et des </w:t>
      </w:r>
      <w:r w:rsidRPr="00AE643D">
        <w:t>enfants participant à des entraînements militaires de base. Ce</w:t>
      </w:r>
      <w:r>
        <w:t xml:space="preserve">s ouvrages </w:t>
      </w:r>
      <w:r w:rsidRPr="00AE643D">
        <w:t>théorique</w:t>
      </w:r>
      <w:r>
        <w:t>s sont l’occasion</w:t>
      </w:r>
      <w:r w:rsidRPr="00AE643D">
        <w:t xml:space="preserve"> d</w:t>
      </w:r>
      <w:r>
        <w:t>’</w:t>
      </w:r>
      <w:r w:rsidRPr="00AE643D">
        <w:t>étudier les meilleures pratiques et de comparer les mesures et méthodes locales à celle</w:t>
      </w:r>
      <w:r>
        <w:t>s</w:t>
      </w:r>
      <w:r w:rsidRPr="00AE643D">
        <w:t xml:space="preserve"> appliquées à l</w:t>
      </w:r>
      <w:r>
        <w:t>’</w:t>
      </w:r>
      <w:r w:rsidRPr="00AE643D">
        <w:t>étranger concernant la protection des droits et ser</w:t>
      </w:r>
      <w:r>
        <w:t>ven</w:t>
      </w:r>
      <w:r w:rsidRPr="00AE643D">
        <w:t xml:space="preserve">t </w:t>
      </w:r>
      <w:r>
        <w:t>donc</w:t>
      </w:r>
      <w:r w:rsidRPr="00AE643D">
        <w:t xml:space="preserve"> de base à de nouvelles améliorations de la législation. Il convient</w:t>
      </w:r>
      <w:r>
        <w:t xml:space="preserve"> de signaler que, dans le contexte de la réforme</w:t>
      </w:r>
      <w:r w:rsidRPr="00AE643D">
        <w:t xml:space="preserve"> </w:t>
      </w:r>
      <w:r>
        <w:t xml:space="preserve">du secteur de </w:t>
      </w:r>
      <w:r w:rsidRPr="00AE643D">
        <w:t xml:space="preserve">la défense, </w:t>
      </w:r>
      <w:r>
        <w:t>les questions de l’instruction</w:t>
      </w:r>
      <w:r w:rsidRPr="00AE643D">
        <w:t xml:space="preserve"> militaire et </w:t>
      </w:r>
      <w:r>
        <w:t xml:space="preserve">de </w:t>
      </w:r>
      <w:r w:rsidRPr="00AE643D">
        <w:t>l</w:t>
      </w:r>
      <w:r>
        <w:t>’</w:t>
      </w:r>
      <w:r w:rsidRPr="00AE643D">
        <w:t xml:space="preserve">engagement </w:t>
      </w:r>
      <w:r>
        <w:t>contractuel</w:t>
      </w:r>
      <w:r w:rsidRPr="00AE643D">
        <w:t xml:space="preserve"> du personnel des forces armées sont </w:t>
      </w:r>
      <w:r>
        <w:t>de la plu</w:t>
      </w:r>
      <w:r w:rsidRPr="00AE643D">
        <w:t xml:space="preserve">s </w:t>
      </w:r>
      <w:r>
        <w:t xml:space="preserve">haute </w:t>
      </w:r>
      <w:r w:rsidRPr="00AE643D">
        <w:t>importan</w:t>
      </w:r>
      <w:r>
        <w:t>ce</w:t>
      </w:r>
      <w:r w:rsidRPr="00AE643D">
        <w:t xml:space="preserve">. Ainsi, une attention particulière est portée </w:t>
      </w:r>
      <w:r>
        <w:t>à</w:t>
      </w:r>
      <w:r w:rsidRPr="00AE643D">
        <w:t xml:space="preserve"> </w:t>
      </w:r>
      <w:r>
        <w:t>l’</w:t>
      </w:r>
      <w:r w:rsidRPr="00AE643D">
        <w:t>amélioration et</w:t>
      </w:r>
      <w:r>
        <w:t xml:space="preserve"> à la</w:t>
      </w:r>
      <w:r w:rsidRPr="00AE643D">
        <w:t xml:space="preserve"> réforme </w:t>
      </w:r>
      <w:r>
        <w:t>de la formation prémilitaire. En outre, toutes le</w:t>
      </w:r>
      <w:r w:rsidRPr="00AE643D">
        <w:t>s questions relatives aux forces armées sont traitées à mesure qu</w:t>
      </w:r>
      <w:r>
        <w:t>’</w:t>
      </w:r>
      <w:r w:rsidRPr="00AE643D">
        <w:t>elles apparaissent</w:t>
      </w:r>
      <w:r>
        <w:t xml:space="preserve">. Les réformes sont donc permanentes </w:t>
      </w:r>
      <w:r w:rsidRPr="00AE643D">
        <w:t xml:space="preserve">et des mesures sont prises </w:t>
      </w:r>
      <w:r>
        <w:t xml:space="preserve">pour améliorer la connaissance de la loi et </w:t>
      </w:r>
      <w:r w:rsidRPr="00AE643D">
        <w:t>adapter la législation aux normes internationales tout en tenant compte des pr</w:t>
      </w:r>
      <w:r>
        <w:t xml:space="preserve">éoccupations </w:t>
      </w:r>
      <w:r w:rsidRPr="00AE643D">
        <w:t>de la République d</w:t>
      </w:r>
      <w:r>
        <w:t>’</w:t>
      </w:r>
      <w:r w:rsidRPr="00AE643D">
        <w:t>Arménie</w:t>
      </w:r>
      <w:r>
        <w:t xml:space="preserve"> concernant la sécurité nationale.</w:t>
      </w:r>
    </w:p>
    <w:p w:rsidR="0030144C" w:rsidRPr="00AE643D" w:rsidRDefault="0030144C" w:rsidP="0030144C">
      <w:pPr>
        <w:pStyle w:val="HChG"/>
      </w:pPr>
      <w:r>
        <w:tab/>
      </w:r>
      <w:r w:rsidRPr="00AE643D">
        <w:t>V.</w:t>
      </w:r>
      <w:r w:rsidRPr="00AE643D">
        <w:tab/>
        <w:t>Déclaration relative au</w:t>
      </w:r>
      <w:r>
        <w:t xml:space="preserve"> P</w:t>
      </w:r>
      <w:r w:rsidRPr="00AE643D">
        <w:t>rotocole facultatif</w:t>
      </w:r>
    </w:p>
    <w:p w:rsidR="0030144C" w:rsidRPr="00AE643D" w:rsidRDefault="0030144C" w:rsidP="0030144C">
      <w:pPr>
        <w:pStyle w:val="SingleTxtG"/>
      </w:pPr>
      <w:r w:rsidRPr="00AE643D">
        <w:t>26.</w:t>
      </w:r>
      <w:r w:rsidRPr="00AE643D">
        <w:tab/>
        <w:t>La République d</w:t>
      </w:r>
      <w:r>
        <w:t>’</w:t>
      </w:r>
      <w:r w:rsidRPr="00AE643D">
        <w:t xml:space="preserve">Arménie a fait la déclaration suivante conformément </w:t>
      </w:r>
      <w:r>
        <w:t>au paragraphe </w:t>
      </w:r>
      <w:r w:rsidRPr="00AE643D">
        <w:t>2</w:t>
      </w:r>
      <w:r>
        <w:t xml:space="preserve"> de</w:t>
      </w:r>
      <w:r w:rsidRPr="00AE643D">
        <w:t xml:space="preserve"> l</w:t>
      </w:r>
      <w:r>
        <w:t>’</w:t>
      </w:r>
      <w:r w:rsidRPr="00AE643D">
        <w:t>article</w:t>
      </w:r>
      <w:r>
        <w:t> 3</w:t>
      </w:r>
      <w:r w:rsidRPr="00AE643D">
        <w:t xml:space="preserve"> du Protoco</w:t>
      </w:r>
      <w:r>
        <w:t>le facultatif:</w:t>
      </w:r>
    </w:p>
    <w:p w:rsidR="0030144C" w:rsidRDefault="0030144C" w:rsidP="0030144C">
      <w:pPr>
        <w:pStyle w:val="SingleTxtG"/>
        <w:ind w:left="1701" w:firstLine="567"/>
      </w:pPr>
      <w:r>
        <w:t>Aux termes de l’article </w:t>
      </w:r>
      <w:r w:rsidRPr="00AE643D">
        <w:t>47 de la Constitution de la République d</w:t>
      </w:r>
      <w:r>
        <w:t>’Arménie, «t</w:t>
      </w:r>
      <w:r w:rsidRPr="00AE643D">
        <w:t>ous les citoyens participent à la défense de la République d</w:t>
      </w:r>
      <w:r>
        <w:t>’</w:t>
      </w:r>
      <w:r w:rsidRPr="00AE643D">
        <w:t>Arméni</w:t>
      </w:r>
      <w:r>
        <w:t>e de la façon prévue par la loi»</w:t>
      </w:r>
      <w:r w:rsidRPr="00AE643D">
        <w:t>.</w:t>
      </w:r>
      <w:r>
        <w:t xml:space="preserve"> </w:t>
      </w:r>
    </w:p>
    <w:p w:rsidR="0030144C" w:rsidRDefault="0030144C" w:rsidP="0030144C">
      <w:pPr>
        <w:pStyle w:val="SingleTxtG"/>
        <w:ind w:left="1701" w:firstLine="567"/>
      </w:pPr>
      <w:r w:rsidRPr="00AE643D">
        <w:t>La participation des citoyens de la République d</w:t>
      </w:r>
      <w:r>
        <w:t>’</w:t>
      </w:r>
      <w:r w:rsidRPr="00AE643D">
        <w:t>Arménie à la défense du pays est régie par les lois de la République d</w:t>
      </w:r>
      <w:r>
        <w:t>’Arménie sur le «</w:t>
      </w:r>
      <w:r w:rsidRPr="00AE643D">
        <w:t>Devoir militaire</w:t>
      </w:r>
      <w:r>
        <w:t>»</w:t>
      </w:r>
      <w:r w:rsidRPr="00AE643D">
        <w:t xml:space="preserve"> (16</w:t>
      </w:r>
      <w:r>
        <w:t> </w:t>
      </w:r>
      <w:r w:rsidRPr="00AE643D">
        <w:t xml:space="preserve">septembre 1998) et sur </w:t>
      </w:r>
      <w:r>
        <w:t>«</w:t>
      </w:r>
      <w:r w:rsidRPr="00AE643D">
        <w:t>l</w:t>
      </w:r>
      <w:r>
        <w:t>’</w:t>
      </w:r>
      <w:r w:rsidRPr="00AE643D">
        <w:t>Exécution du service militaire</w:t>
      </w:r>
      <w:r>
        <w:t xml:space="preserve">» </w:t>
      </w:r>
      <w:r w:rsidRPr="0030144C">
        <w:t>(3 juillet</w:t>
      </w:r>
      <w:r w:rsidRPr="00AE643D">
        <w:t xml:space="preserve"> 2002).</w:t>
      </w:r>
      <w:r>
        <w:t xml:space="preserve"> Aux termes des paragraphes </w:t>
      </w:r>
      <w:r w:rsidRPr="00AE643D">
        <w:t>1 et 2 de l</w:t>
      </w:r>
      <w:r>
        <w:t>’article </w:t>
      </w:r>
      <w:r w:rsidRPr="00AE643D">
        <w:t>4 de la loi de la République d</w:t>
      </w:r>
      <w:r>
        <w:t>’</w:t>
      </w:r>
      <w:r w:rsidRPr="00AE643D">
        <w:t xml:space="preserve">Arménie </w:t>
      </w:r>
      <w:r>
        <w:t>«</w:t>
      </w:r>
      <w:r w:rsidRPr="00AE643D">
        <w:t>sur l</w:t>
      </w:r>
      <w:r>
        <w:t>’</w:t>
      </w:r>
      <w:r w:rsidRPr="00AE643D">
        <w:t>Exécution du service militaire</w:t>
      </w:r>
      <w:r>
        <w:t>»</w:t>
      </w:r>
      <w:r w:rsidRPr="00AE643D">
        <w:t xml:space="preserve">, </w:t>
      </w:r>
      <w:r>
        <w:t>«</w:t>
      </w:r>
      <w:r w:rsidRPr="00AE643D">
        <w:t>le service militaire comprend le service actif et le service de réserve; le service militaire actif comprend le service obligatoire et le service contractuel. Le service militaire obligatoire désigne le service militaire des soldats et des officiers appelés à effectuer leur service dans les forces armées ou autres, ainsi que celui des élèves officiers des écoles militaires</w:t>
      </w:r>
      <w:r>
        <w:t>»</w:t>
      </w:r>
      <w:r w:rsidRPr="00AE643D">
        <w:t>.</w:t>
      </w:r>
      <w:r>
        <w:t xml:space="preserve"> </w:t>
      </w:r>
    </w:p>
    <w:p w:rsidR="0030144C" w:rsidRDefault="0030144C" w:rsidP="0030144C">
      <w:pPr>
        <w:pStyle w:val="SingleTxtG"/>
        <w:ind w:left="1701" w:firstLine="567"/>
      </w:pPr>
      <w:r>
        <w:t>Aux termes du paragraphe </w:t>
      </w:r>
      <w:r w:rsidRPr="00AE643D">
        <w:t>1 de l</w:t>
      </w:r>
      <w:r>
        <w:t>’article </w:t>
      </w:r>
      <w:r w:rsidRPr="00AE643D">
        <w:t>11 de la loi de la République d</w:t>
      </w:r>
      <w:r>
        <w:t>’Arménie sur le «</w:t>
      </w:r>
      <w:r w:rsidRPr="00AE643D">
        <w:t>Devoir militaire</w:t>
      </w:r>
      <w:r>
        <w:t>», «les appelés âgés de 18 à 27 </w:t>
      </w:r>
      <w:r w:rsidRPr="00AE643D">
        <w:t>ans ainsi que les officiers de réserve du premier groupe jugés aptes au service militaire en temps de paix au vu de leur état de santé sont tenus d</w:t>
      </w:r>
      <w:r>
        <w:t>’</w:t>
      </w:r>
      <w:r w:rsidRPr="00AE643D">
        <w:t>effectuer leur service militaire</w:t>
      </w:r>
      <w:r>
        <w:t>»</w:t>
      </w:r>
      <w:r w:rsidRPr="00AE643D">
        <w:t>.</w:t>
      </w:r>
      <w:r>
        <w:t xml:space="preserve"> </w:t>
      </w:r>
    </w:p>
    <w:p w:rsidR="0030144C" w:rsidRDefault="0030144C" w:rsidP="0030144C">
      <w:pPr>
        <w:pStyle w:val="SingleTxtG"/>
        <w:ind w:left="1701" w:firstLine="567"/>
      </w:pPr>
      <w:r w:rsidRPr="00AE643D">
        <w:t>En vertu des lois susmentionnées, les citoyens de la République d</w:t>
      </w:r>
      <w:r>
        <w:t>’</w:t>
      </w:r>
      <w:r w:rsidRPr="00AE643D">
        <w:t>Arménie ayant atteint l</w:t>
      </w:r>
      <w:r>
        <w:t>’</w:t>
      </w:r>
      <w:r w:rsidRPr="00AE643D">
        <w:t>âge de 18</w:t>
      </w:r>
      <w:r>
        <w:t> </w:t>
      </w:r>
      <w:r w:rsidRPr="00AE643D">
        <w:t>ans sont tenus de servir dans les forces armées de la République d</w:t>
      </w:r>
      <w:r>
        <w:t>’</w:t>
      </w:r>
      <w:r w:rsidRPr="00AE643D">
        <w:t>Arménie; la République d</w:t>
      </w:r>
      <w:r>
        <w:t>’</w:t>
      </w:r>
      <w:r w:rsidRPr="00AE643D">
        <w:t>Arménie garantit que les citoyens n</w:t>
      </w:r>
      <w:r>
        <w:t>’</w:t>
      </w:r>
      <w:r w:rsidRPr="00AE643D">
        <w:t>ayant pas encore atteint l</w:t>
      </w:r>
      <w:r>
        <w:t>’âge de 18 </w:t>
      </w:r>
      <w:r w:rsidRPr="00AE643D">
        <w:t>ans ne peuvent effectuer de service militaire ni obligatoire ni contractuel (volontaire)</w:t>
      </w:r>
      <w:r>
        <w:t>.</w:t>
      </w:r>
    </w:p>
    <w:p w:rsidR="0020264D" w:rsidRPr="0030144C" w:rsidRDefault="0030144C" w:rsidP="0030144C">
      <w:pPr>
        <w:pStyle w:val="SingleTxtG"/>
        <w:spacing w:before="240" w:after="0"/>
        <w:jc w:val="center"/>
        <w:rPr>
          <w:u w:val="single"/>
        </w:rPr>
      </w:pPr>
      <w:r>
        <w:rPr>
          <w:u w:val="single"/>
        </w:rPr>
        <w:tab/>
      </w:r>
      <w:r>
        <w:rPr>
          <w:u w:val="single"/>
        </w:rPr>
        <w:tab/>
      </w:r>
      <w:r>
        <w:rPr>
          <w:u w:val="single"/>
        </w:rPr>
        <w:tab/>
      </w:r>
    </w:p>
    <w:sectPr w:rsidR="0020264D" w:rsidRPr="0030144C" w:rsidSect="006224A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E82" w:rsidRDefault="00F43E82"/>
  </w:endnote>
  <w:endnote w:type="continuationSeparator" w:id="0">
    <w:p w:rsidR="00F43E82" w:rsidRDefault="00F43E82"/>
  </w:endnote>
  <w:endnote w:type="continuationNotice" w:id="1">
    <w:p w:rsidR="00F43E82" w:rsidRPr="00F67765" w:rsidRDefault="00F43E82" w:rsidP="00F67765">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4A9" w:rsidRPr="006224A9" w:rsidRDefault="006224A9" w:rsidP="006224A9">
    <w:pPr>
      <w:pStyle w:val="Footer"/>
      <w:tabs>
        <w:tab w:val="right" w:pos="9638"/>
      </w:tabs>
    </w:pPr>
    <w:r w:rsidRPr="006224A9">
      <w:rPr>
        <w:b/>
        <w:sz w:val="18"/>
      </w:rPr>
      <w:fldChar w:fldCharType="begin"/>
    </w:r>
    <w:r w:rsidRPr="006224A9">
      <w:rPr>
        <w:b/>
        <w:sz w:val="18"/>
      </w:rPr>
      <w:instrText xml:space="preserve"> PAGE  \* MERGEFORMAT </w:instrText>
    </w:r>
    <w:r w:rsidRPr="006224A9">
      <w:rPr>
        <w:b/>
        <w:sz w:val="18"/>
      </w:rPr>
      <w:fldChar w:fldCharType="separate"/>
    </w:r>
    <w:r w:rsidR="00897C07">
      <w:rPr>
        <w:b/>
        <w:noProof/>
        <w:sz w:val="18"/>
      </w:rPr>
      <w:t>2</w:t>
    </w:r>
    <w:r w:rsidRPr="006224A9">
      <w:rPr>
        <w:b/>
        <w:sz w:val="18"/>
      </w:rPr>
      <w:fldChar w:fldCharType="end"/>
    </w:r>
    <w:r>
      <w:rPr>
        <w:b/>
        <w:sz w:val="18"/>
      </w:rPr>
      <w:tab/>
    </w:r>
    <w:r>
      <w:t>GE.12-44945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4A9" w:rsidRPr="006224A9" w:rsidRDefault="006224A9" w:rsidP="006224A9">
    <w:pPr>
      <w:pStyle w:val="Footer"/>
      <w:tabs>
        <w:tab w:val="right" w:pos="9638"/>
      </w:tabs>
      <w:rPr>
        <w:b/>
        <w:sz w:val="18"/>
      </w:rPr>
    </w:pPr>
    <w:r>
      <w:t>GE.12-44945</w:t>
    </w:r>
    <w:r>
      <w:tab/>
    </w:r>
    <w:r w:rsidRPr="006224A9">
      <w:rPr>
        <w:b/>
        <w:sz w:val="18"/>
      </w:rPr>
      <w:fldChar w:fldCharType="begin"/>
    </w:r>
    <w:r w:rsidRPr="006224A9">
      <w:rPr>
        <w:b/>
        <w:sz w:val="18"/>
      </w:rPr>
      <w:instrText xml:space="preserve"> PAGE  \* MERGEFORMAT </w:instrText>
    </w:r>
    <w:r w:rsidRPr="006224A9">
      <w:rPr>
        <w:b/>
        <w:sz w:val="18"/>
      </w:rPr>
      <w:fldChar w:fldCharType="separate"/>
    </w:r>
    <w:r w:rsidR="00897C07">
      <w:rPr>
        <w:b/>
        <w:noProof/>
        <w:sz w:val="18"/>
      </w:rPr>
      <w:t>7</w:t>
    </w:r>
    <w:r w:rsidRPr="006224A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5B5" w:rsidRDefault="006224A9">
    <w:pPr>
      <w:pStyle w:val="Footer"/>
    </w:pPr>
    <w:r>
      <w:rPr>
        <w:sz w:val="20"/>
      </w:rPr>
      <w:t>GE.12-44945</w:t>
    </w:r>
    <w:r w:rsidR="005615B5">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180912    </w:t>
    </w:r>
    <w:r w:rsidR="00897C07">
      <w:rPr>
        <w:sz w:val="20"/>
      </w:rPr>
      <w:t>190912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E82" w:rsidRPr="00D27D5E" w:rsidRDefault="00F43E82" w:rsidP="00D27D5E">
      <w:pPr>
        <w:tabs>
          <w:tab w:val="right" w:pos="2155"/>
        </w:tabs>
        <w:spacing w:after="80"/>
        <w:ind w:left="680"/>
        <w:rPr>
          <w:u w:val="single"/>
        </w:rPr>
      </w:pPr>
      <w:r>
        <w:rPr>
          <w:u w:val="single"/>
        </w:rPr>
        <w:tab/>
      </w:r>
    </w:p>
  </w:footnote>
  <w:footnote w:type="continuationSeparator" w:id="0">
    <w:p w:rsidR="00F43E82" w:rsidRPr="00EA0E33" w:rsidRDefault="00F43E82" w:rsidP="00EA0E33">
      <w:pPr>
        <w:tabs>
          <w:tab w:val="right" w:pos="2155"/>
        </w:tabs>
        <w:spacing w:after="80"/>
        <w:ind w:left="680"/>
        <w:rPr>
          <w:u w:val="single"/>
        </w:rPr>
      </w:pPr>
      <w:r w:rsidRPr="00EA0E33">
        <w:rPr>
          <w:u w:val="single"/>
        </w:rPr>
        <w:tab/>
      </w:r>
    </w:p>
  </w:footnote>
  <w:footnote w:type="continuationNotice" w:id="1">
    <w:p w:rsidR="00F43E82" w:rsidRPr="00F67765" w:rsidRDefault="00F43E82" w:rsidP="00F67765">
      <w:pPr>
        <w:spacing w:line="240" w:lineRule="auto"/>
        <w:rPr>
          <w:sz w:val="2"/>
          <w:szCs w:val="2"/>
        </w:rPr>
      </w:pPr>
    </w:p>
  </w:footnote>
  <w:footnote w:id="2">
    <w:p w:rsidR="006224A9" w:rsidRPr="00154D1E" w:rsidRDefault="006224A9" w:rsidP="006224A9">
      <w:pPr>
        <w:pStyle w:val="FootnoteText"/>
        <w:rPr>
          <w:lang w:val="fr-FR"/>
        </w:rPr>
      </w:pPr>
      <w:r w:rsidRPr="00154D1E">
        <w:rPr>
          <w:lang w:val="fr-FR"/>
        </w:rPr>
        <w:tab/>
      </w:r>
      <w:r w:rsidRPr="006224A9">
        <w:rPr>
          <w:rStyle w:val="FootnoteReference"/>
          <w:sz w:val="20"/>
          <w:vertAlign w:val="baseline"/>
          <w:lang w:val="fr-FR"/>
        </w:rPr>
        <w:t>*</w:t>
      </w:r>
      <w:r w:rsidRPr="006224A9">
        <w:rPr>
          <w:sz w:val="20"/>
          <w:lang w:val="fr-FR"/>
        </w:rPr>
        <w:tab/>
      </w:r>
      <w:r w:rsidRPr="003260FC">
        <w:rPr>
          <w:lang w:val="fr-FR"/>
        </w:rPr>
        <w:t>Conformément aux information</w:t>
      </w:r>
      <w:r>
        <w:rPr>
          <w:lang w:val="fr-FR"/>
        </w:rPr>
        <w:t>s communiquées aux É</w:t>
      </w:r>
      <w:r w:rsidRPr="003260FC">
        <w:rPr>
          <w:lang w:val="fr-FR"/>
        </w:rPr>
        <w:t>tats parties concernant le traitement de leurs rapports, le présent document n</w:t>
      </w:r>
      <w:r w:rsidR="0030144C">
        <w:rPr>
          <w:lang w:val="fr-FR"/>
        </w:rPr>
        <w:t>’</w:t>
      </w:r>
      <w:r w:rsidRPr="003260FC">
        <w:rPr>
          <w:lang w:val="fr-FR"/>
        </w:rPr>
        <w:t xml:space="preserve">a pas été </w:t>
      </w:r>
      <w:r>
        <w:rPr>
          <w:lang w:val="fr-FR"/>
        </w:rPr>
        <w:t>revu par les services d</w:t>
      </w:r>
      <w:r w:rsidR="0030144C">
        <w:rPr>
          <w:lang w:val="fr-FR"/>
        </w:rPr>
        <w:t>’</w:t>
      </w:r>
      <w:r>
        <w:rPr>
          <w:lang w:val="fr-FR"/>
        </w:rPr>
        <w:t>édition</w:t>
      </w:r>
      <w:r w:rsidRPr="003260FC">
        <w:rPr>
          <w:lang w:val="fr-FR"/>
        </w:rPr>
        <w:t>.</w:t>
      </w:r>
    </w:p>
  </w:footnote>
  <w:footnote w:id="3">
    <w:p w:rsidR="006224A9" w:rsidRDefault="00A7390B" w:rsidP="00A7390B">
      <w:pPr>
        <w:pStyle w:val="FootnoteText"/>
      </w:pPr>
      <w:r>
        <w:tab/>
      </w:r>
      <w:r w:rsidR="006224A9">
        <w:rPr>
          <w:rStyle w:val="FootnoteReference"/>
        </w:rPr>
        <w:footnoteRef/>
      </w:r>
      <w:r w:rsidR="006224A9">
        <w:t xml:space="preserve"> </w:t>
      </w:r>
      <w:r>
        <w:tab/>
      </w:r>
      <w:r w:rsidR="006224A9">
        <w:t>Le service obligatoire peut être substitué par un service de remplacement, la procédure et les</w:t>
      </w:r>
      <w:r w:rsidR="00C942E4">
        <w:t> </w:t>
      </w:r>
      <w:r w:rsidR="006224A9">
        <w:t>conditions pour l</w:t>
      </w:r>
      <w:r w:rsidR="0030144C">
        <w:t>’</w:t>
      </w:r>
      <w:r w:rsidR="006224A9">
        <w:t>effectuer sont indiquées dans la législation.</w:t>
      </w:r>
    </w:p>
  </w:footnote>
  <w:footnote w:id="4">
    <w:p w:rsidR="006224A9" w:rsidRDefault="00682B3C" w:rsidP="006224A9">
      <w:pPr>
        <w:pStyle w:val="FootnoteText"/>
      </w:pPr>
      <w:r>
        <w:tab/>
      </w:r>
      <w:r w:rsidR="006224A9">
        <w:rPr>
          <w:rStyle w:val="FootnoteReference"/>
        </w:rPr>
        <w:footnoteRef/>
      </w:r>
      <w:r w:rsidR="006224A9">
        <w:t xml:space="preserve"> </w:t>
      </w:r>
      <w:r>
        <w:tab/>
      </w:r>
      <w:r w:rsidR="006224A9">
        <w:t>En vertu de la législation de la République d</w:t>
      </w:r>
      <w:r w:rsidR="0030144C">
        <w:t>’</w:t>
      </w:r>
      <w:r w:rsidR="006224A9">
        <w:t>Arménie relative à «la défense» en temps de guerre ou d</w:t>
      </w:r>
      <w:r w:rsidR="0030144C">
        <w:t>’</w:t>
      </w:r>
      <w:r w:rsidR="006224A9">
        <w:t>application de la loi martiale, d</w:t>
      </w:r>
      <w:r w:rsidR="0030144C">
        <w:t>’</w:t>
      </w:r>
      <w:r w:rsidR="006224A9">
        <w:t>autres troupes sont engagées dans des activités de défense et sont prises en charge par le commandement des forces armées. L</w:t>
      </w:r>
      <w:r w:rsidR="0030144C">
        <w:t>’</w:t>
      </w:r>
      <w:r w:rsidR="006224A9">
        <w:t>expression «autres troupes» comprend les troupes de police, celles en charge des frontières et les subdivisions spéciales des forces nationales.</w:t>
      </w:r>
    </w:p>
  </w:footnote>
  <w:footnote w:id="5">
    <w:p w:rsidR="0030144C" w:rsidRDefault="0030144C" w:rsidP="0030144C">
      <w:pPr>
        <w:pStyle w:val="FootnoteText"/>
      </w:pPr>
      <w:r>
        <w:tab/>
      </w:r>
      <w:r>
        <w:rPr>
          <w:rStyle w:val="FootnoteReference"/>
        </w:rPr>
        <w:footnoteRef/>
      </w:r>
      <w:r>
        <w:tab/>
        <w:t xml:space="preserve">En vertu de l’article 395 du Code pénal de la République d’Arménie, un mercenaire est une personne spécialement recrutée qui agit en vue d’une rémunération matérielle, qui n’est pas </w:t>
      </w:r>
      <w:r w:rsidRPr="0030144C">
        <w:t>national</w:t>
      </w:r>
      <w:r>
        <w:t xml:space="preserve"> d’un État engagé dans le conflit armé ou participant aux opérations militaires, qui ne réside pas de manière permanente sur le territoire de cet État, qui ne fait pas partie des forces armées d’un État impliqué dans le conflit et qui n’est pas envoyé par un autre État dans le cadre de fonctions officielles dans les forces armées.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4A9" w:rsidRPr="006224A9" w:rsidRDefault="006224A9">
    <w:pPr>
      <w:pStyle w:val="Header"/>
    </w:pPr>
    <w:r>
      <w:t>CRC/C/OPAC/ARM/1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4A9" w:rsidRPr="006224A9" w:rsidRDefault="006224A9" w:rsidP="006224A9">
    <w:pPr>
      <w:pStyle w:val="Header"/>
      <w:jc w:val="right"/>
    </w:pPr>
    <w:r>
      <w:t>CRC/C/OPAC/ARM/1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5B5"/>
    <w:rsid w:val="0000767A"/>
    <w:rsid w:val="00016AC5"/>
    <w:rsid w:val="00060E82"/>
    <w:rsid w:val="000830B0"/>
    <w:rsid w:val="000B696A"/>
    <w:rsid w:val="000F41F2"/>
    <w:rsid w:val="001569FD"/>
    <w:rsid w:val="00160540"/>
    <w:rsid w:val="00192EEB"/>
    <w:rsid w:val="001A20FB"/>
    <w:rsid w:val="001D5CBF"/>
    <w:rsid w:val="001D7F8A"/>
    <w:rsid w:val="001E3DE1"/>
    <w:rsid w:val="001E3FEB"/>
    <w:rsid w:val="001E4A02"/>
    <w:rsid w:val="001E5727"/>
    <w:rsid w:val="001F46F2"/>
    <w:rsid w:val="0020264D"/>
    <w:rsid w:val="00225A8C"/>
    <w:rsid w:val="00236C9A"/>
    <w:rsid w:val="002659F1"/>
    <w:rsid w:val="00287E79"/>
    <w:rsid w:val="002928F9"/>
    <w:rsid w:val="002A5D07"/>
    <w:rsid w:val="002C6A52"/>
    <w:rsid w:val="002E07C0"/>
    <w:rsid w:val="00300C2A"/>
    <w:rsid w:val="0030144C"/>
    <w:rsid w:val="003016B7"/>
    <w:rsid w:val="0031567F"/>
    <w:rsid w:val="00331C04"/>
    <w:rsid w:val="003433AB"/>
    <w:rsid w:val="003515AA"/>
    <w:rsid w:val="00374106"/>
    <w:rsid w:val="00377E33"/>
    <w:rsid w:val="003976D5"/>
    <w:rsid w:val="003D2F6C"/>
    <w:rsid w:val="003D6C68"/>
    <w:rsid w:val="003E7F2E"/>
    <w:rsid w:val="003F4CA4"/>
    <w:rsid w:val="004159D0"/>
    <w:rsid w:val="004377D2"/>
    <w:rsid w:val="004513F6"/>
    <w:rsid w:val="00470970"/>
    <w:rsid w:val="00477160"/>
    <w:rsid w:val="00543D5E"/>
    <w:rsid w:val="00547BC0"/>
    <w:rsid w:val="005615B5"/>
    <w:rsid w:val="00564901"/>
    <w:rsid w:val="00571F41"/>
    <w:rsid w:val="005E5D1F"/>
    <w:rsid w:val="0060753B"/>
    <w:rsid w:val="00611D43"/>
    <w:rsid w:val="00612D48"/>
    <w:rsid w:val="00616B45"/>
    <w:rsid w:val="00617CCD"/>
    <w:rsid w:val="006224A9"/>
    <w:rsid w:val="00630D9B"/>
    <w:rsid w:val="00631953"/>
    <w:rsid w:val="006439EC"/>
    <w:rsid w:val="00682B3C"/>
    <w:rsid w:val="006A2FF6"/>
    <w:rsid w:val="006B4590"/>
    <w:rsid w:val="006C340C"/>
    <w:rsid w:val="006E637C"/>
    <w:rsid w:val="00702BAB"/>
    <w:rsid w:val="0070347C"/>
    <w:rsid w:val="00716BD0"/>
    <w:rsid w:val="007176C1"/>
    <w:rsid w:val="007C3C0D"/>
    <w:rsid w:val="007D389A"/>
    <w:rsid w:val="007D5A93"/>
    <w:rsid w:val="007F55CB"/>
    <w:rsid w:val="00844750"/>
    <w:rsid w:val="00897C07"/>
    <w:rsid w:val="008B44C4"/>
    <w:rsid w:val="008E7FAE"/>
    <w:rsid w:val="00901884"/>
    <w:rsid w:val="00911BF7"/>
    <w:rsid w:val="00977EC8"/>
    <w:rsid w:val="00993C56"/>
    <w:rsid w:val="009C2D18"/>
    <w:rsid w:val="009D3A8C"/>
    <w:rsid w:val="009E7956"/>
    <w:rsid w:val="00A133AF"/>
    <w:rsid w:val="00A17300"/>
    <w:rsid w:val="00A225ED"/>
    <w:rsid w:val="00A2492E"/>
    <w:rsid w:val="00A63C60"/>
    <w:rsid w:val="00A7390B"/>
    <w:rsid w:val="00A75122"/>
    <w:rsid w:val="00AC67A1"/>
    <w:rsid w:val="00AC7977"/>
    <w:rsid w:val="00AD1127"/>
    <w:rsid w:val="00AE352C"/>
    <w:rsid w:val="00B32E2D"/>
    <w:rsid w:val="00B61990"/>
    <w:rsid w:val="00B93DB1"/>
    <w:rsid w:val="00BE6AE4"/>
    <w:rsid w:val="00BF0556"/>
    <w:rsid w:val="00C054E2"/>
    <w:rsid w:val="00C261F8"/>
    <w:rsid w:val="00C33100"/>
    <w:rsid w:val="00C36B9B"/>
    <w:rsid w:val="00C71B4A"/>
    <w:rsid w:val="00C942E4"/>
    <w:rsid w:val="00CC1DD2"/>
    <w:rsid w:val="00CD1A71"/>
    <w:rsid w:val="00CD1FBB"/>
    <w:rsid w:val="00D016B5"/>
    <w:rsid w:val="00D034F1"/>
    <w:rsid w:val="00D10597"/>
    <w:rsid w:val="00D21AD3"/>
    <w:rsid w:val="00D223A7"/>
    <w:rsid w:val="00D27D5E"/>
    <w:rsid w:val="00D43A3B"/>
    <w:rsid w:val="00D77231"/>
    <w:rsid w:val="00D838EB"/>
    <w:rsid w:val="00DA3BE9"/>
    <w:rsid w:val="00DE6D90"/>
    <w:rsid w:val="00DF002F"/>
    <w:rsid w:val="00E0244D"/>
    <w:rsid w:val="00E36FE5"/>
    <w:rsid w:val="00E81E94"/>
    <w:rsid w:val="00E82607"/>
    <w:rsid w:val="00EA0E33"/>
    <w:rsid w:val="00F248AF"/>
    <w:rsid w:val="00F43E82"/>
    <w:rsid w:val="00F47851"/>
    <w:rsid w:val="00F50C5C"/>
    <w:rsid w:val="00F67765"/>
    <w:rsid w:val="00FA51E9"/>
    <w:rsid w:val="00FA5A79"/>
    <w:rsid w:val="00FB0B5C"/>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Char Char1 Char Char Char Char,ftref,Fußnotenzeichen_Raxen,Footnotes refss"/>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FootnoteTextChar">
    <w:name w:val="Footnote Text Char"/>
    <w:aliases w:val="5_G Char"/>
    <w:link w:val="FootnoteText"/>
    <w:rsid w:val="001569FD"/>
    <w:rPr>
      <w:sz w:val="1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2540</Words>
  <Characters>13973</Characters>
  <Application>Microsoft Office Word</Application>
  <DocSecurity>4</DocSecurity>
  <Lines>116</Lines>
  <Paragraphs>32</Paragraphs>
  <ScaleCrop>false</ScaleCrop>
  <HeadingPairs>
    <vt:vector size="2" baseType="variant">
      <vt:variant>
        <vt:lpstr>Titre</vt:lpstr>
      </vt:variant>
      <vt:variant>
        <vt:i4>1</vt:i4>
      </vt:variant>
    </vt:vector>
  </HeadingPairs>
  <TitlesOfParts>
    <vt:vector size="1" baseType="lpstr">
      <vt:lpstr>CRC/C/OPAC/ARM/1</vt:lpstr>
    </vt:vector>
  </TitlesOfParts>
  <Company>Corine</Company>
  <LinksUpToDate>false</LinksUpToDate>
  <CharactersWithSpaces>16481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CRC/C/OPAC/ARM/1</dc:title>
  <dc:subject/>
  <dc:creator>Bourion</dc:creator>
  <cp:keywords/>
  <dc:description/>
  <cp:lastModifiedBy>Bourion</cp:lastModifiedBy>
  <cp:revision>3</cp:revision>
  <cp:lastPrinted>2009-10-07T16:39:00Z</cp:lastPrinted>
  <dcterms:created xsi:type="dcterms:W3CDTF">2012-09-19T13:07:00Z</dcterms:created>
  <dcterms:modified xsi:type="dcterms:W3CDTF">2012-09-19T13:07:00Z</dcterms:modified>
</cp:coreProperties>
</file>