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E</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20"/>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887171" r:id="rId8"/>
              </w:object>
            </w:r>
          </w:p>
        </w:tc>
        <w:tc>
          <w:tcPr>
            <w:tcW w:w="4252" w:type="dxa"/>
            <w:tcBorders>
              <w:top w:val="single" w:sz="6" w:space="0" w:color="auto"/>
              <w:left w:val="nil"/>
              <w:bottom w:val="single" w:sz="36" w:space="0" w:color="auto"/>
              <w:right w:val="nil"/>
            </w:tcBorders>
          </w:tcPr>
          <w:p w:rsidR="00000000" w:rsidRDefault="00000000">
            <w:pPr>
              <w:rPr>
                <w:rFonts w:ascii="Univers" w:hAnsi="Univers"/>
                <w:b/>
                <w:sz w:val="36"/>
              </w:rPr>
            </w:pPr>
          </w:p>
          <w:p w:rsidR="00000000" w:rsidRDefault="00000000">
            <w:pPr>
              <w:rPr>
                <w:rFonts w:ascii="Univers" w:hAnsi="Univers"/>
                <w:b/>
                <w:sz w:val="36"/>
              </w:rPr>
            </w:pPr>
            <w:r>
              <w:rPr>
                <w:rFonts w:ascii="Univers" w:hAnsi="Univers"/>
                <w:b/>
                <w:sz w:val="36"/>
              </w:rPr>
              <w:t>Economic and Social</w:t>
            </w:r>
          </w:p>
          <w:p w:rsidR="00000000" w:rsidRDefault="00000000">
            <w:pPr>
              <w:rPr>
                <w:rFonts w:ascii="Univers" w:hAnsi="Univers"/>
                <w:b/>
                <w:sz w:val="36"/>
              </w:rPr>
            </w:pPr>
            <w:r>
              <w:rPr>
                <w:rFonts w:ascii="Univers" w:hAnsi="Univers"/>
                <w:b/>
                <w:sz w:val="36"/>
              </w:rPr>
              <w:t>Council</w:t>
            </w:r>
          </w:p>
          <w:p w:rsidR="00000000" w:rsidRDefault="00000000">
            <w:pPr>
              <w:rPr>
                <w:rFonts w:ascii="Univers" w:hAnsi="Univers"/>
                <w:b/>
                <w:sz w:val="36"/>
              </w:rPr>
            </w:pP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E/1990/6/Add.31</w:t>
              </w:r>
            </w:fldSimple>
          </w:p>
          <w:p w:rsidR="00000000" w:rsidRDefault="00000000">
            <w:fldSimple w:instr=" FILLIN &quot;Date&quot; \* MERGEFORMAT ">
              <w:r>
                <w:t>10 August 2001</w:t>
              </w:r>
            </w:fldSimple>
          </w:p>
          <w:p w:rsidR="00000000" w:rsidRDefault="00000000"/>
          <w:p w:rsidR="00000000" w:rsidRDefault="00000000">
            <w:r>
              <w:t>ENGLISH</w:t>
            </w:r>
          </w:p>
          <w:p w:rsidR="00000000" w:rsidRDefault="00000000">
            <w:r>
              <w:t xml:space="preserve">Original:  </w:t>
            </w:r>
            <w:fldSimple w:instr=" FILLIN &quot;Orig. Lang.&quot; \* MERGEFORMAT ">
              <w:r>
                <w:t>RUSSIAN</w:t>
              </w:r>
            </w:fldSimple>
          </w:p>
          <w:p w:rsidR="00000000" w:rsidRDefault="00000000"/>
        </w:tc>
      </w:tr>
    </w:tbl>
    <w:p w:rsidR="00000000" w:rsidRDefault="00000000"/>
    <w:p w:rsidR="00000000" w:rsidRDefault="00000000">
      <w:r>
        <w:t>Substantive session of 2002</w:t>
      </w:r>
    </w:p>
    <w:p w:rsidR="00000000" w:rsidRDefault="00000000"/>
    <w:p w:rsidR="00000000" w:rsidRDefault="00000000"/>
    <w:p w:rsidR="00000000" w:rsidRDefault="00000000"/>
    <w:p w:rsidR="00000000" w:rsidRDefault="00000000">
      <w:pPr>
        <w:pStyle w:val="Heading2"/>
      </w:pPr>
      <w:r>
        <w:t>IMPLEMENTATION OF THE INTERNATIONAL COVENANT ON</w:t>
      </w:r>
    </w:p>
    <w:p w:rsidR="00000000" w:rsidRDefault="00000000">
      <w:pPr>
        <w:pStyle w:val="Heading2"/>
      </w:pPr>
      <w:r>
        <w:t>economic, social and cultural rights</w:t>
      </w:r>
    </w:p>
    <w:p w:rsidR="00000000" w:rsidRDefault="00000000"/>
    <w:p w:rsidR="00000000" w:rsidRDefault="00000000">
      <w:pPr>
        <w:pStyle w:val="Heading1"/>
      </w:pPr>
      <w:r>
        <w:t>Second periodic reports submitted by States parties</w:t>
      </w:r>
    </w:p>
    <w:p w:rsidR="00000000" w:rsidRDefault="00000000">
      <w:pPr>
        <w:pStyle w:val="Heading1"/>
      </w:pPr>
      <w:r>
        <w:t>under articles 16 and 17 of the Covenant</w:t>
      </w:r>
    </w:p>
    <w:p w:rsidR="00000000" w:rsidRDefault="00000000"/>
    <w:p w:rsidR="00000000" w:rsidRDefault="00000000">
      <w:pPr>
        <w:pStyle w:val="Heading1"/>
      </w:pPr>
      <w:r>
        <w:t>Addendum</w:t>
      </w:r>
    </w:p>
    <w:p w:rsidR="00000000" w:rsidRDefault="00000000"/>
    <w:p w:rsidR="00000000" w:rsidRDefault="00000000">
      <w:pPr>
        <w:pStyle w:val="Heading2"/>
      </w:pPr>
      <w:r>
        <w:t>GEORGIA</w:t>
      </w:r>
      <w:r>
        <w:rPr>
          <w:rStyle w:val="FootnoteReference"/>
          <w:b/>
          <w:bCs/>
          <w:vertAlign w:val="baseline"/>
        </w:rPr>
        <w:footnoteReference w:customMarkFollows="1" w:id="1"/>
        <w:t>*</w:t>
      </w:r>
      <w:r>
        <w:t xml:space="preserve"> </w:t>
      </w:r>
      <w:r>
        <w:rPr>
          <w:rStyle w:val="FootnoteReference"/>
          <w:b/>
          <w:bCs/>
          <w:vertAlign w:val="baseline"/>
        </w:rPr>
        <w:footnoteReference w:customMarkFollows="1" w:id="2"/>
        <w:t>**</w:t>
      </w:r>
    </w:p>
    <w:p w:rsidR="00000000" w:rsidRDefault="00000000"/>
    <w:p w:rsidR="00000000" w:rsidRDefault="00000000">
      <w:pPr>
        <w:jc w:val="right"/>
      </w:pPr>
      <w:r>
        <w:t>[19 June 2001]</w:t>
      </w:r>
    </w:p>
    <w:p w:rsidR="00000000" w:rsidRDefault="00000000"/>
    <w:p w:rsidR="00000000" w:rsidRDefault="00000000"/>
    <w:p w:rsidR="00000000" w:rsidRDefault="00000000"/>
    <w:p w:rsidR="00000000" w:rsidRDefault="00000000"/>
    <w:p w:rsidR="00000000" w:rsidRDefault="00000000"/>
    <w:p w:rsidR="00000000" w:rsidRDefault="00000000">
      <w:pPr>
        <w:jc w:val="center"/>
      </w:pPr>
      <w:r>
        <w:br w:type="page"/>
        <w:t>CONTENTS</w:t>
      </w:r>
    </w:p>
    <w:p w:rsidR="00000000" w:rsidRDefault="00000000"/>
    <w:p w:rsidR="00000000" w:rsidRDefault="00000000">
      <w:r>
        <w:tab/>
      </w:r>
      <w:r>
        <w:tab/>
      </w:r>
      <w:r>
        <w:tab/>
      </w:r>
      <w:r>
        <w:tab/>
      </w:r>
      <w:r>
        <w:tab/>
      </w:r>
      <w:r>
        <w:tab/>
      </w:r>
      <w:r>
        <w:tab/>
      </w:r>
      <w:r>
        <w:tab/>
      </w:r>
      <w:r>
        <w:tab/>
      </w:r>
      <w:r>
        <w:tab/>
      </w:r>
      <w:r>
        <w:rPr>
          <w:u w:val="single"/>
        </w:rPr>
        <w:t>Paragraphs</w:t>
      </w:r>
      <w:r>
        <w:tab/>
      </w:r>
      <w:r>
        <w:rPr>
          <w:u w:val="single"/>
        </w:rPr>
        <w:t>Page</w:t>
      </w:r>
    </w:p>
    <w:p w:rsidR="00000000" w:rsidRDefault="00000000"/>
    <w:p w:rsidR="00000000" w:rsidRDefault="00000000">
      <w:pPr>
        <w:tabs>
          <w:tab w:val="left" w:pos="720"/>
          <w:tab w:val="left" w:leader="dot" w:pos="6945"/>
          <w:tab w:val="decimal" w:pos="7654"/>
          <w:tab w:val="left" w:pos="7682"/>
          <w:tab w:val="right" w:pos="9043"/>
        </w:tabs>
      </w:pPr>
      <w:r>
        <w:t xml:space="preserve">Introduction </w:t>
      </w:r>
      <w:r>
        <w:tab/>
      </w:r>
      <w:r>
        <w:tab/>
        <w:t>1 - 15</w:t>
      </w:r>
      <w:r>
        <w:tab/>
        <w:t>3</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leader="dot" w:pos="6945"/>
          <w:tab w:val="decimal" w:pos="7654"/>
          <w:tab w:val="left" w:pos="7682"/>
          <w:tab w:val="right" w:pos="9043"/>
        </w:tabs>
      </w:pPr>
      <w:r>
        <w:t xml:space="preserve">Article 1 </w:t>
      </w:r>
      <w:r>
        <w:tab/>
      </w:r>
      <w:r>
        <w:tab/>
      </w:r>
      <w:r>
        <w:tab/>
        <w:t>16</w:t>
      </w:r>
      <w:r>
        <w:tab/>
        <w:t>5</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leader="dot" w:pos="6945"/>
          <w:tab w:val="decimal" w:pos="7654"/>
          <w:tab w:val="left" w:pos="7682"/>
          <w:tab w:val="right" w:pos="9043"/>
        </w:tabs>
      </w:pPr>
      <w:r>
        <w:t xml:space="preserve">Article 2 </w:t>
      </w:r>
      <w:r>
        <w:tab/>
      </w:r>
      <w:r>
        <w:tab/>
      </w:r>
      <w:r>
        <w:tab/>
        <w:t>17</w:t>
      </w:r>
      <w:r>
        <w:tab/>
        <w:t>5</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leader="dot" w:pos="6945"/>
          <w:tab w:val="decimal" w:pos="7654"/>
          <w:tab w:val="left" w:pos="7682"/>
          <w:tab w:val="right" w:pos="9043"/>
        </w:tabs>
      </w:pPr>
      <w:r>
        <w:t xml:space="preserve">Article 3 </w:t>
      </w:r>
      <w:r>
        <w:tab/>
      </w:r>
      <w:r>
        <w:tab/>
      </w:r>
      <w:r>
        <w:tab/>
        <w:t>18</w:t>
      </w:r>
      <w:r>
        <w:tab/>
        <w:t>5</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leader="dot" w:pos="6945"/>
          <w:tab w:val="decimal" w:pos="7654"/>
          <w:tab w:val="left" w:pos="7682"/>
          <w:tab w:val="right" w:pos="9043"/>
        </w:tabs>
      </w:pPr>
      <w:r>
        <w:t xml:space="preserve">Article 6 </w:t>
      </w:r>
      <w:r>
        <w:tab/>
      </w:r>
      <w:r>
        <w:tab/>
        <w:t>19 - 78</w:t>
      </w:r>
      <w:r>
        <w:tab/>
        <w:t>6</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leader="dot" w:pos="6945"/>
          <w:tab w:val="decimal" w:pos="7654"/>
          <w:tab w:val="left" w:pos="7682"/>
          <w:tab w:val="right" w:pos="9043"/>
        </w:tabs>
      </w:pPr>
      <w:r>
        <w:t xml:space="preserve">Article 7 </w:t>
      </w:r>
      <w:r>
        <w:tab/>
      </w:r>
      <w:r>
        <w:tab/>
        <w:t>79 - 99</w:t>
      </w:r>
      <w:r>
        <w:tab/>
        <w:t>15</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leader="dot" w:pos="6945"/>
          <w:tab w:val="decimal" w:pos="7654"/>
          <w:tab w:val="left" w:pos="7682"/>
          <w:tab w:val="right" w:pos="9043"/>
        </w:tabs>
      </w:pPr>
      <w:r>
        <w:t xml:space="preserve">Article 8 </w:t>
      </w:r>
      <w:r>
        <w:tab/>
      </w:r>
      <w:r>
        <w:tab/>
      </w:r>
      <w:r>
        <w:tab/>
        <w:t>100</w:t>
      </w:r>
      <w:r>
        <w:tab/>
        <w:t>18</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leader="dot" w:pos="6945"/>
          <w:tab w:val="decimal" w:pos="7654"/>
          <w:tab w:val="left" w:pos="7682"/>
          <w:tab w:val="right" w:pos="9043"/>
        </w:tabs>
      </w:pPr>
      <w:r>
        <w:t xml:space="preserve">Article 9 </w:t>
      </w:r>
      <w:r>
        <w:tab/>
      </w:r>
      <w:r>
        <w:tab/>
        <w:t>101 - 124</w:t>
      </w:r>
      <w:r>
        <w:tab/>
        <w:t>18</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leader="dot" w:pos="6945"/>
          <w:tab w:val="decimal" w:pos="7654"/>
          <w:tab w:val="left" w:pos="7682"/>
          <w:tab w:val="right" w:pos="9043"/>
        </w:tabs>
      </w:pPr>
      <w:r>
        <w:t xml:space="preserve">Article 10 </w:t>
      </w:r>
      <w:r>
        <w:tab/>
      </w:r>
      <w:r>
        <w:tab/>
        <w:t>125 - 141</w:t>
      </w:r>
      <w:r>
        <w:tab/>
        <w:t>23</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leader="dot" w:pos="6945"/>
          <w:tab w:val="decimal" w:pos="7654"/>
          <w:tab w:val="left" w:pos="7682"/>
          <w:tab w:val="right" w:pos="9043"/>
        </w:tabs>
      </w:pPr>
      <w:r>
        <w:t xml:space="preserve">Article 11 </w:t>
      </w:r>
      <w:r>
        <w:tab/>
      </w:r>
      <w:r>
        <w:tab/>
        <w:t>142 - 186</w:t>
      </w:r>
      <w:r>
        <w:tab/>
        <w:t>25</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leader="dot" w:pos="6945"/>
          <w:tab w:val="decimal" w:pos="7654"/>
          <w:tab w:val="left" w:pos="7682"/>
          <w:tab w:val="right" w:pos="9043"/>
        </w:tabs>
      </w:pPr>
      <w:r>
        <w:t xml:space="preserve">Article 12 </w:t>
      </w:r>
      <w:r>
        <w:tab/>
      </w:r>
      <w:r>
        <w:tab/>
        <w:t>187 - 225</w:t>
      </w:r>
      <w:r>
        <w:tab/>
        <w:t>35</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leader="dot" w:pos="6945"/>
          <w:tab w:val="decimal" w:pos="7654"/>
          <w:tab w:val="left" w:pos="7682"/>
          <w:tab w:val="right" w:pos="9043"/>
        </w:tabs>
      </w:pPr>
      <w:r>
        <w:t xml:space="preserve">Article 13 </w:t>
      </w:r>
      <w:r>
        <w:tab/>
      </w:r>
      <w:r>
        <w:tab/>
        <w:t>226 - 242</w:t>
      </w:r>
      <w:r>
        <w:tab/>
        <w:t>47</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leader="dot" w:pos="6945"/>
          <w:tab w:val="decimal" w:pos="7654"/>
          <w:tab w:val="left" w:pos="7682"/>
          <w:tab w:val="right" w:pos="9043"/>
        </w:tabs>
      </w:pPr>
      <w:r>
        <w:t xml:space="preserve">Article 15 </w:t>
      </w:r>
      <w:r>
        <w:tab/>
      </w:r>
      <w:r>
        <w:tab/>
        <w:t>243 - 288</w:t>
      </w:r>
      <w:r>
        <w:tab/>
        <w:t>51</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leader="dot" w:pos="8496"/>
          <w:tab w:val="right" w:pos="9043"/>
        </w:tabs>
      </w:pPr>
      <w:r>
        <w:t xml:space="preserve">Annex </w:t>
      </w:r>
      <w:r>
        <w:tab/>
      </w:r>
      <w:r>
        <w:tab/>
        <w:t>58</w:t>
      </w:r>
    </w:p>
    <w:p w:rsidR="00000000" w:rsidRDefault="00000000">
      <w:pPr>
        <w:tabs>
          <w:tab w:val="left" w:pos="720"/>
          <w:tab w:val="left" w:leader="dot" w:pos="6945"/>
          <w:tab w:val="decimal" w:pos="7654"/>
          <w:tab w:val="left" w:pos="7682"/>
          <w:tab w:val="right" w:pos="9043"/>
        </w:tabs>
      </w:pPr>
    </w:p>
    <w:p w:rsidR="00000000" w:rsidRDefault="00000000">
      <w:pPr>
        <w:tabs>
          <w:tab w:val="left" w:leader="dot" w:pos="8496"/>
          <w:tab w:val="right" w:pos="9043"/>
        </w:tabs>
      </w:pPr>
      <w:r>
        <w:t xml:space="preserve">List of attached documents </w:t>
      </w:r>
      <w:r>
        <w:tab/>
      </w:r>
      <w:r>
        <w:tab/>
        <w:t>59</w:t>
      </w:r>
    </w:p>
    <w:p w:rsidR="00000000" w:rsidRDefault="00000000">
      <w:pPr>
        <w:pStyle w:val="Heading1"/>
      </w:pPr>
      <w:r>
        <w:br w:type="page"/>
        <w:t>Introduction</w:t>
      </w:r>
    </w:p>
    <w:p w:rsidR="00000000" w:rsidRDefault="00000000">
      <w:pPr>
        <w:tabs>
          <w:tab w:val="left" w:pos="720"/>
          <w:tab w:val="left" w:pos="1440"/>
          <w:tab w:val="left" w:leader="dot" w:pos="8220"/>
          <w:tab w:val="right" w:pos="9043"/>
        </w:tabs>
      </w:pPr>
    </w:p>
    <w:p w:rsidR="00000000" w:rsidRDefault="00000000">
      <w:pPr>
        <w:tabs>
          <w:tab w:val="left" w:pos="720"/>
          <w:tab w:val="left" w:pos="1440"/>
          <w:tab w:val="left" w:leader="dot" w:pos="8220"/>
          <w:tab w:val="right" w:pos="9043"/>
        </w:tabs>
      </w:pPr>
      <w:r>
        <w:t>1.</w:t>
      </w:r>
      <w:r>
        <w:tab/>
        <w:t>On 25 January 1994, the Georgian Parliament adopted a decision by which Georgia acceded to the International Covenant on Economic, Social and Cultural Rights (hereinafter the “Covenant”).  The Covenant entered into force for Georgia on 3 August 1994.  Pursuant to articles 16 and 17 of the Covenant, the country’s initial report on measures to implement its obligations under the Covenant (E/1990/5/Add.37) was submitted in August 1997 to the Committee on Economic, Social and Cultural Rights.  The report was considered in April 2000 and the Committee adopted its concluding observations in May 2000 (see document E/C.12/1/Add.42).</w:t>
      </w:r>
    </w:p>
    <w:p w:rsidR="00000000" w:rsidRDefault="00000000">
      <w:pPr>
        <w:tabs>
          <w:tab w:val="left" w:pos="720"/>
          <w:tab w:val="left" w:pos="1440"/>
          <w:tab w:val="left" w:leader="dot" w:pos="8220"/>
          <w:tab w:val="right" w:pos="9043"/>
        </w:tabs>
      </w:pPr>
    </w:p>
    <w:p w:rsidR="00000000" w:rsidRDefault="00000000">
      <w:pPr>
        <w:tabs>
          <w:tab w:val="left" w:pos="720"/>
          <w:tab w:val="left" w:pos="1440"/>
          <w:tab w:val="left" w:leader="dot" w:pos="8220"/>
          <w:tab w:val="right" w:pos="9043"/>
        </w:tabs>
      </w:pPr>
      <w:r>
        <w:t>2.</w:t>
      </w:r>
      <w:r>
        <w:tab/>
        <w:t xml:space="preserve">The concluding observations of the Committee on Economic, Social and Cultural Rights were published in the official press of Georgia and, in that way, were made widely accessible to all sectors of the country’s population.  </w:t>
      </w:r>
    </w:p>
    <w:p w:rsidR="00000000" w:rsidRDefault="00000000">
      <w:pPr>
        <w:tabs>
          <w:tab w:val="left" w:pos="720"/>
          <w:tab w:val="left" w:pos="1440"/>
          <w:tab w:val="left" w:leader="dot" w:pos="8220"/>
          <w:tab w:val="right" w:pos="9043"/>
        </w:tabs>
      </w:pPr>
    </w:p>
    <w:p w:rsidR="00000000" w:rsidRDefault="00000000">
      <w:pPr>
        <w:tabs>
          <w:tab w:val="left" w:pos="720"/>
          <w:tab w:val="left" w:pos="1440"/>
          <w:tab w:val="left" w:leader="dot" w:pos="8220"/>
          <w:tab w:val="right" w:pos="9043"/>
        </w:tabs>
      </w:pPr>
      <w:r>
        <w:t>3.</w:t>
      </w:r>
      <w:r>
        <w:tab/>
        <w:t>This report is the second periodic report and covers the period from the submission of the initial report to January 2001.  The report has been prepared in accordance with the general guidelines adopted by the Committee on Economic, Social and Cultural Rights.</w:t>
      </w:r>
    </w:p>
    <w:p w:rsidR="00000000" w:rsidRDefault="00000000">
      <w:pPr>
        <w:tabs>
          <w:tab w:val="left" w:pos="720"/>
          <w:tab w:val="left" w:pos="1440"/>
          <w:tab w:val="left" w:leader="dot" w:pos="8220"/>
          <w:tab w:val="right" w:pos="9043"/>
        </w:tabs>
      </w:pPr>
    </w:p>
    <w:p w:rsidR="00000000" w:rsidRDefault="00000000">
      <w:pPr>
        <w:tabs>
          <w:tab w:val="left" w:pos="720"/>
          <w:tab w:val="left" w:pos="1440"/>
          <w:tab w:val="left" w:leader="dot" w:pos="8220"/>
          <w:tab w:val="right" w:pos="9043"/>
        </w:tabs>
      </w:pPr>
      <w:r>
        <w:t>4.</w:t>
      </w:r>
      <w:r>
        <w:tab/>
        <w:t>The report was prepared by the Human Rights Protection Service, under the supervision of the Deputy Secretary of the Georgian National Security Council.  The National Security Council is a constitutional body chaired by the President.  As of January 2001 the afore</w:t>
      </w:r>
      <w:r>
        <w:noBreakHyphen/>
        <w:t>mentioned service has been given responsibility for preparing all Georgia’s reports on the country’s implementation of international human rights instruments and the corresponding presentations to the relevant treaty bodies.</w:t>
      </w:r>
    </w:p>
    <w:p w:rsidR="00000000" w:rsidRDefault="00000000">
      <w:pPr>
        <w:tabs>
          <w:tab w:val="left" w:pos="720"/>
          <w:tab w:val="left" w:pos="1440"/>
          <w:tab w:val="left" w:leader="dot" w:pos="8220"/>
          <w:tab w:val="right" w:pos="9043"/>
        </w:tabs>
      </w:pPr>
    </w:p>
    <w:p w:rsidR="00000000" w:rsidRDefault="00000000">
      <w:pPr>
        <w:tabs>
          <w:tab w:val="left" w:pos="720"/>
          <w:tab w:val="left" w:pos="1440"/>
          <w:tab w:val="left" w:leader="dot" w:pos="8220"/>
          <w:tab w:val="right" w:pos="9043"/>
        </w:tabs>
      </w:pPr>
      <w:r>
        <w:t>5.</w:t>
      </w:r>
      <w:r>
        <w:tab/>
        <w:t>The factual information submitted in the report has been provided by the Ministry of Labour, the Ministry of Health and Social Welfare, the Ministry of Education, the Ministry of Town Planning and Construction, the Ministry of Agriculture and Food Production, the Ministry of Culture, the Ministry of Justice and the Georgian Academy of Sciences.</w:t>
      </w:r>
    </w:p>
    <w:p w:rsidR="00000000" w:rsidRDefault="00000000">
      <w:pPr>
        <w:tabs>
          <w:tab w:val="left" w:pos="720"/>
          <w:tab w:val="left" w:pos="1440"/>
          <w:tab w:val="left" w:leader="dot" w:pos="8220"/>
          <w:tab w:val="right" w:pos="9043"/>
        </w:tabs>
      </w:pPr>
    </w:p>
    <w:p w:rsidR="00000000" w:rsidRDefault="00000000">
      <w:pPr>
        <w:tabs>
          <w:tab w:val="left" w:pos="720"/>
          <w:tab w:val="left" w:pos="1440"/>
          <w:tab w:val="left" w:leader="dot" w:pos="8220"/>
          <w:tab w:val="right" w:pos="9043"/>
        </w:tabs>
      </w:pPr>
      <w:r>
        <w:t>6.</w:t>
      </w:r>
      <w:r>
        <w:tab/>
        <w:t xml:space="preserve">During the reporting period Georgia stepped up the process of reforming the judiciary, with a view to making the courts genuinely independent, just and impartial, in accordance with the principle of the supremacy of law.  Parliament has adopted the General Courts’ Act and the Supreme Court Act in the specific context of court reform, and a system of qualifying examinations for candidates for judgeships has been introduced.  One of the exam topics is “International instruments and international treaties and agreements concluded by Georgia in the field of human rights” (General Courts’ Act, article 68, paragraph 3).  The qualifying examinations called for under the reform have led to the replacement of two thirds of the judges in district, municipal and circuit courts, the supreme courts of the autonomous republics and the Supreme Court of Georgia.  </w:t>
      </w:r>
    </w:p>
    <w:p w:rsidR="00000000" w:rsidRDefault="00000000">
      <w:pPr>
        <w:tabs>
          <w:tab w:val="left" w:pos="720"/>
          <w:tab w:val="left" w:pos="1440"/>
          <w:tab w:val="left" w:leader="dot" w:pos="8220"/>
          <w:tab w:val="right" w:pos="9043"/>
        </w:tabs>
      </w:pPr>
    </w:p>
    <w:p w:rsidR="00000000" w:rsidRDefault="00000000">
      <w:pPr>
        <w:tabs>
          <w:tab w:val="left" w:pos="720"/>
          <w:tab w:val="left" w:pos="1440"/>
          <w:tab w:val="left" w:leader="dot" w:pos="8220"/>
          <w:tab w:val="right" w:pos="9043"/>
        </w:tabs>
      </w:pPr>
      <w:r>
        <w:t>7.</w:t>
      </w:r>
      <w:r>
        <w:tab/>
        <w:t>The adoption by Parliament of new codes of criminal and civil procedure, which confirm that the courts are the chief avenue for addressing violations of human rights and freedoms, has been an important contribution to the legal reform of the court system.  In addition, important legislative instruments such as the civil, criminal and general administrative codes have also been adopted during the period covered by the report.</w:t>
      </w:r>
    </w:p>
    <w:p w:rsidR="00000000" w:rsidRDefault="00000000">
      <w:pPr>
        <w:tabs>
          <w:tab w:val="left" w:pos="720"/>
          <w:tab w:val="left" w:pos="1440"/>
          <w:tab w:val="left" w:leader="dot" w:pos="8220"/>
          <w:tab w:val="right" w:pos="9043"/>
        </w:tabs>
      </w:pPr>
      <w:r>
        <w:t>8.</w:t>
      </w:r>
      <w:r>
        <w:tab/>
        <w:t>The Constitutional Court of Georgia, the body which monitors constitutionality, is hard at work.  It operates within the framework of the powers conferred upon it by the Constitution and the corresponding enabling legislation.  Of the nearly 140 suits brought before the Court to date, 15 have been settled in favour of plaintiffs.</w:t>
      </w:r>
    </w:p>
    <w:p w:rsidR="00000000" w:rsidRDefault="00000000">
      <w:pPr>
        <w:tabs>
          <w:tab w:val="left" w:pos="720"/>
          <w:tab w:val="left" w:pos="1440"/>
          <w:tab w:val="left" w:leader="dot" w:pos="8220"/>
          <w:tab w:val="right" w:pos="9043"/>
        </w:tabs>
      </w:pPr>
    </w:p>
    <w:p w:rsidR="00000000" w:rsidRDefault="00000000">
      <w:pPr>
        <w:tabs>
          <w:tab w:val="left" w:pos="720"/>
          <w:tab w:val="left" w:pos="1440"/>
          <w:tab w:val="left" w:leader="dot" w:pos="8220"/>
          <w:tab w:val="right" w:pos="9043"/>
        </w:tabs>
      </w:pPr>
      <w:r>
        <w:t>9.</w:t>
      </w:r>
      <w:r>
        <w:tab/>
        <w:t>During the reporting period Georgia became a party (in June 1999) to another United Nations human rights instrument, the Convention on the Elimination of All Forms of Racial Discrimination.  The country’s initial report on its efforts to implement the Convention was submitted in good time to the Committee on the Elimination of Racial Discrimination and considered in March 2001.  The concerns and recommendations adopted by the Committee on the Elimination of Racial Discrimination were discussed by the Georgian National Security Council in May of this year.</w:t>
      </w:r>
    </w:p>
    <w:p w:rsidR="00000000" w:rsidRDefault="00000000">
      <w:pPr>
        <w:tabs>
          <w:tab w:val="left" w:pos="720"/>
          <w:tab w:val="left" w:pos="1440"/>
          <w:tab w:val="left" w:leader="dot" w:pos="8220"/>
          <w:tab w:val="right" w:pos="9043"/>
        </w:tabs>
      </w:pPr>
    </w:p>
    <w:p w:rsidR="00000000" w:rsidRDefault="00000000">
      <w:pPr>
        <w:tabs>
          <w:tab w:val="left" w:pos="720"/>
          <w:tab w:val="left" w:pos="1440"/>
          <w:tab w:val="left" w:leader="dot" w:pos="8220"/>
          <w:tab w:val="right" w:pos="9043"/>
        </w:tabs>
      </w:pPr>
      <w:r>
        <w:t>10.</w:t>
      </w:r>
      <w:r>
        <w:tab/>
        <w:t>In April 1999 Georgia was the first Transcaucasian State to become a full member of the Council of Europe.  This is an indication of the European Community’s recognition of the progress made by Georgia in building a State governed by the rule of law.  Meanwhile, Georgia has assumed greater responsibility, specifically in the area of recognition, observation and exercise of human rights.  Georgia has acceded to the European Convention for the Protection of Human Rights and Fundamental Freedoms and its protocols, which - with the exception of the first protocol - the Georgian Parliament has already ratified.  Within the framework of that Convention, Georgia has recognized the jurisdiction of the European Court of Human Rights and Georgia’s representative to the Court has already been selected - the former President of the Supreme Court of Georgia.</w:t>
      </w:r>
    </w:p>
    <w:p w:rsidR="00000000" w:rsidRDefault="00000000">
      <w:pPr>
        <w:tabs>
          <w:tab w:val="left" w:pos="720"/>
          <w:tab w:val="left" w:pos="1440"/>
          <w:tab w:val="left" w:leader="dot" w:pos="8220"/>
          <w:tab w:val="right" w:pos="9043"/>
        </w:tabs>
      </w:pPr>
    </w:p>
    <w:p w:rsidR="00000000" w:rsidRDefault="00000000">
      <w:pPr>
        <w:tabs>
          <w:tab w:val="left" w:pos="720"/>
          <w:tab w:val="left" w:pos="1440"/>
          <w:tab w:val="left" w:leader="dot" w:pos="8220"/>
          <w:tab w:val="right" w:pos="9043"/>
        </w:tabs>
      </w:pPr>
      <w:r>
        <w:t>11.</w:t>
      </w:r>
      <w:r>
        <w:tab/>
        <w:t xml:space="preserve">In October 1999 Georgia signed a protocol on accession to the Marrakesh Agreement establishing the World Trade Organization (WTO).  Parliament has ratified the protocol and Georgia has become a full member of WTO.  </w:t>
      </w:r>
    </w:p>
    <w:p w:rsidR="00000000" w:rsidRDefault="00000000">
      <w:pPr>
        <w:tabs>
          <w:tab w:val="left" w:pos="720"/>
          <w:tab w:val="left" w:pos="1440"/>
          <w:tab w:val="left" w:leader="dot" w:pos="8220"/>
          <w:tab w:val="right" w:pos="9043"/>
        </w:tabs>
      </w:pPr>
    </w:p>
    <w:p w:rsidR="00000000" w:rsidRDefault="00000000">
      <w:pPr>
        <w:tabs>
          <w:tab w:val="left" w:pos="720"/>
          <w:tab w:val="left" w:pos="1440"/>
          <w:tab w:val="left" w:leader="dot" w:pos="8220"/>
          <w:tab w:val="right" w:pos="9043"/>
        </w:tabs>
      </w:pPr>
      <w:r>
        <w:t>12.</w:t>
      </w:r>
      <w:r>
        <w:tab/>
        <w:t>In November 1998 the first ever elections to local self-government bodies were held in Georgia.  In many cases the representative bodies which were formed at the district level as a result of these elections created human rights commissions, which are now operational.  The next elections to these local self-government bodies are scheduled for autumn 2001.</w:t>
      </w:r>
    </w:p>
    <w:p w:rsidR="00000000" w:rsidRDefault="00000000">
      <w:pPr>
        <w:tabs>
          <w:tab w:val="left" w:pos="720"/>
          <w:tab w:val="left" w:pos="1440"/>
          <w:tab w:val="left" w:leader="dot" w:pos="8220"/>
          <w:tab w:val="right" w:pos="9043"/>
        </w:tabs>
      </w:pPr>
    </w:p>
    <w:p w:rsidR="00000000" w:rsidRDefault="00000000">
      <w:r>
        <w:t>13.</w:t>
      </w:r>
      <w:r>
        <w:tab/>
        <w:t>Under article 6 of the Constitution, international treaties and agreements to which Georgia is party and which do not contradict the Constitution shall prevail over domestic legislation.  Under the Legislative Instruments Act, Georgia’s international treaties are considered to be normative acts, which means that the provisions of international treaties concluded by Georgia are applied on a par with those of domestic legislation.  In the Georgian legal system, international treaties concluded by the country rank third, after the Constitution and the Constitutional Agreement.  Moreover, under the International Treaties Act, once Georgia has signed (ratified) an international treaty it becomes an integral part of domestic law.  International treaties that establish specific rights and obligations do not need to be elaborated through the adoption of domestic legislative instruments, but have immediate effect in Georgia.  Thus it is entirely permissible to apply and cite the Covenant directly in court.  There have been no instances of such citation in Georgian courts over the reporting period.</w:t>
      </w:r>
    </w:p>
    <w:p w:rsidR="00000000" w:rsidRDefault="00000000"/>
    <w:p w:rsidR="00000000" w:rsidRDefault="00000000">
      <w:r>
        <w:t>14.</w:t>
      </w:r>
      <w:r>
        <w:tab/>
        <w:t>One of the key problems facing the Georgian State in the immediate future is the need to overcome poverty.  Relevant sections of the present report describe steps to be taken for this purpose.  With reference to this issue we should also note that, in January 2000, the Georgian Government adopted a document entitled “Blueprint for Social Development”, which lays the foundations for a new, long</w:t>
      </w:r>
      <w:r>
        <w:noBreakHyphen/>
        <w:t>term programme for the transformation of Georgian society.</w:t>
      </w:r>
    </w:p>
    <w:p w:rsidR="00000000" w:rsidRDefault="00000000"/>
    <w:p w:rsidR="00000000" w:rsidRDefault="00000000">
      <w:r>
        <w:t>15.</w:t>
      </w:r>
      <w:r>
        <w:tab/>
        <w:t>The programme has the following strategic goals:</w:t>
      </w:r>
    </w:p>
    <w:p w:rsidR="00000000" w:rsidRDefault="00000000"/>
    <w:p w:rsidR="00000000" w:rsidRDefault="00000000">
      <w:pPr>
        <w:numPr>
          <w:ilvl w:val="0"/>
          <w:numId w:val="22"/>
        </w:numPr>
      </w:pPr>
      <w:r>
        <w:t>Major improvement in the living conditions and material status of the population;</w:t>
      </w:r>
    </w:p>
    <w:p w:rsidR="00000000" w:rsidRDefault="00000000"/>
    <w:p w:rsidR="00000000" w:rsidRDefault="00000000">
      <w:pPr>
        <w:numPr>
          <w:ilvl w:val="0"/>
          <w:numId w:val="22"/>
        </w:numPr>
      </w:pPr>
      <w:r>
        <w:t>Effective job-placement and job-creation measures and improvements in the quality and competitiveness of the workforce;</w:t>
      </w:r>
    </w:p>
    <w:p w:rsidR="00000000" w:rsidRDefault="00000000"/>
    <w:p w:rsidR="00000000" w:rsidRDefault="00000000">
      <w:pPr>
        <w:numPr>
          <w:ilvl w:val="0"/>
          <w:numId w:val="22"/>
        </w:numPr>
      </w:pPr>
      <w:r>
        <w:t>Measures to uphold constitutional guarantees in the domains of employment, social security, education, health care and culture;</w:t>
      </w:r>
    </w:p>
    <w:p w:rsidR="00000000" w:rsidRDefault="00000000"/>
    <w:p w:rsidR="00000000" w:rsidRDefault="00000000">
      <w:pPr>
        <w:numPr>
          <w:ilvl w:val="0"/>
          <w:numId w:val="22"/>
        </w:numPr>
      </w:pPr>
      <w:r>
        <w:t>Shift of emphasis in social policy on to the family and measures to give effect to the rights and social guarantees of the family, women, children and young people;</w:t>
      </w:r>
    </w:p>
    <w:p w:rsidR="00000000" w:rsidRDefault="00000000"/>
    <w:p w:rsidR="00000000" w:rsidRDefault="00000000">
      <w:pPr>
        <w:numPr>
          <w:ilvl w:val="0"/>
          <w:numId w:val="22"/>
        </w:numPr>
      </w:pPr>
      <w:r>
        <w:t>Improvement in the demographic situation and upgrading of social infrastructure.</w:t>
      </w:r>
    </w:p>
    <w:p w:rsidR="00000000" w:rsidRDefault="00000000">
      <w:pPr>
        <w:pStyle w:val="Heading3"/>
      </w:pPr>
    </w:p>
    <w:p w:rsidR="00000000" w:rsidRDefault="00000000">
      <w:pPr>
        <w:pStyle w:val="Heading3"/>
      </w:pPr>
      <w:r>
        <w:t>Article 1</w:t>
      </w:r>
    </w:p>
    <w:p w:rsidR="00000000" w:rsidRDefault="00000000"/>
    <w:p w:rsidR="00000000" w:rsidRDefault="00000000">
      <w:r>
        <w:t>16.</w:t>
      </w:r>
      <w:r>
        <w:tab/>
        <w:t>Information on the exercise of the right of all peoples to self</w:t>
      </w:r>
      <w:r>
        <w:noBreakHyphen/>
        <w:t>determination may be found in paragraphs 22</w:t>
      </w:r>
      <w:r>
        <w:noBreakHyphen/>
        <w:t>41 of Georgia’s second periodic report under the International Covenant on Civil and Political Rights.</w:t>
      </w:r>
    </w:p>
    <w:p w:rsidR="00000000" w:rsidRDefault="00000000"/>
    <w:p w:rsidR="00000000" w:rsidRDefault="00000000">
      <w:pPr>
        <w:pStyle w:val="Heading3"/>
      </w:pPr>
      <w:r>
        <w:t>Article 2</w:t>
      </w:r>
    </w:p>
    <w:p w:rsidR="00000000" w:rsidRDefault="00000000"/>
    <w:p w:rsidR="00000000" w:rsidRDefault="00000000">
      <w:r>
        <w:t>17.</w:t>
      </w:r>
      <w:r>
        <w:tab/>
        <w:t>With regard to paragraphs 2 and 3 of article 2 of the Covenant (on guaranteeing the principle of non</w:t>
      </w:r>
      <w:r>
        <w:noBreakHyphen/>
        <w:t>discrimination and the rights of non</w:t>
      </w:r>
      <w:r>
        <w:noBreakHyphen/>
        <w:t>nationals), attention is drawn to paragraphs 42, 43, 45 and 46 of Georgia’s second periodic report under the International Covenant on Civil and Political Rights and to paragraphs 9</w:t>
      </w:r>
      <w:r>
        <w:noBreakHyphen/>
        <w:t>18 of its initial report under the International Convention on the Elimination of All Forms of Racial Discrimination.</w:t>
      </w:r>
    </w:p>
    <w:p w:rsidR="00000000" w:rsidRDefault="00000000">
      <w:pPr>
        <w:pStyle w:val="Heading3"/>
      </w:pPr>
    </w:p>
    <w:p w:rsidR="00000000" w:rsidRDefault="00000000">
      <w:pPr>
        <w:pStyle w:val="Heading3"/>
      </w:pPr>
      <w:r>
        <w:t>Article 3</w:t>
      </w:r>
    </w:p>
    <w:p w:rsidR="00000000" w:rsidRDefault="00000000"/>
    <w:p w:rsidR="00000000" w:rsidRDefault="00000000">
      <w:r>
        <w:t>18.</w:t>
      </w:r>
      <w:r>
        <w:tab/>
        <w:t>The question of ensuring the equality of men and women in their exercise of the rights set forth in the Covenant and of other human rights and freedoms is extensively discussed in Georgia’s second periodic report under the International Covenant on Civil and Political Rights (paras. 53</w:t>
      </w:r>
      <w:r>
        <w:noBreakHyphen/>
        <w:t>59).  Information on this issue may also be found in the country’s periodic report under the Convention on the Elimination of All Forms of Discrimination against Women, submitted to the relevant United Nations treaty body in September 2000.</w:t>
      </w:r>
    </w:p>
    <w:p w:rsidR="00000000" w:rsidRDefault="00000000"/>
    <w:p w:rsidR="00000000" w:rsidRDefault="00000000">
      <w:pPr>
        <w:pStyle w:val="Heading3"/>
      </w:pPr>
      <w:r>
        <w:br w:type="page"/>
        <w:t>Article 6</w:t>
      </w:r>
    </w:p>
    <w:p w:rsidR="00000000" w:rsidRDefault="00000000"/>
    <w:p w:rsidR="00000000" w:rsidRDefault="00000000">
      <w:r>
        <w:t>19.</w:t>
      </w:r>
      <w:r>
        <w:tab/>
        <w:t>Issues relating to legal safeguards of the right to work are extensively explored in Georgia’s initial report under the Covenant (paras. 35, 36 and 38).  There were no changes to Georgia’s labour legislation during the period under review.</w:t>
      </w:r>
    </w:p>
    <w:p w:rsidR="00000000" w:rsidRDefault="00000000"/>
    <w:p w:rsidR="00000000" w:rsidRDefault="00000000">
      <w:r>
        <w:t>20.</w:t>
      </w:r>
      <w:r>
        <w:tab/>
        <w:t>Georgia is a party to 11 conventions of the International Labour Organization (ILO), as described in more detail in the comments under article 7 of the Covenant below.  Suffice it to mention here that special reports on Georgia’s compliance with the requirements of Convention No. 122 concerning Employment Policy and No. 111 concerning Discrimination in respect of Employment and Occupation have been prepared for submission to ILO by the Department of Employment and Labour Relations in the Ministry of Labour, Health and Social Welfare.</w:t>
      </w:r>
    </w:p>
    <w:p w:rsidR="00000000" w:rsidRDefault="00000000"/>
    <w:p w:rsidR="00000000" w:rsidRDefault="00000000">
      <w:r>
        <w:t>21.</w:t>
      </w:r>
      <w:r>
        <w:tab/>
        <w:t>In 2000 Georgia prepared and submitted to the relevant United Nations treaty bodies its initial report on compliance with the provisions of the International Convention on the Elimination of All Forms of Racial Discrimination, to which it acceded in June 1999, and its second periodic report on implementation of the provisions of the Convention on the Elimination of All Forms of Discrimination against Women.  With reference to this article of the Covenant, we should note that the issue of upholding the right to work in freedom from discrimination is discussed both in the report under the International Convention on the Elimination of All Forms of Racial Discrimination (paras. 190</w:t>
      </w:r>
      <w:r>
        <w:noBreakHyphen/>
        <w:t>197) and in that under the Convention on the Elimination of All Forms of Discrimination against Women (paras. 82</w:t>
      </w:r>
      <w:r>
        <w:noBreakHyphen/>
        <w:t>93).  In our comments under articles of the Covenant relating to more specific aspects of the right to work, there are further references to relevant paragraphs of the report under the International Convention on the Elimination of All Forms of Racial Discrimination.</w:t>
      </w:r>
    </w:p>
    <w:p w:rsidR="00000000" w:rsidRDefault="00000000"/>
    <w:p w:rsidR="00000000" w:rsidRDefault="00000000">
      <w:pPr>
        <w:pStyle w:val="Heading5"/>
      </w:pPr>
      <w:r>
        <w:t>Situation regarding employment (general review)</w:t>
      </w:r>
    </w:p>
    <w:p w:rsidR="00000000" w:rsidRDefault="00000000"/>
    <w:p w:rsidR="00000000" w:rsidRDefault="00000000">
      <w:r>
        <w:t>22.</w:t>
      </w:r>
      <w:r>
        <w:tab/>
        <w:t>Below we provide information submitted by the Ministry of Labour, Health and Social Security.</w:t>
      </w:r>
    </w:p>
    <w:p w:rsidR="00000000" w:rsidRDefault="00000000"/>
    <w:p w:rsidR="00000000" w:rsidRDefault="00000000">
      <w:r>
        <w:t>23.</w:t>
      </w:r>
      <w:r>
        <w:tab/>
        <w:t>In recent years the problem of unemployment has become particularly acute in Georgia.  Social, economic and political processes under way in the country over the last 10 years have led to a significant decline in the country’s basic economic indicators.  In 1999 the gross domestic product (GDP) had dropped to 37.1 per cent of its 1990 level.  This decline has seriously undermined prospects for employment.  The number of persons in employment also declined by 37.2 per cent over the period 1990-1991.  The phenomena of quasi-unemployment and under</w:t>
      </w:r>
      <w:r>
        <w:noBreakHyphen/>
        <w:t xml:space="preserve">employment have become extremely widespread.  The limited prospects for employment have caused a growing number of job-seekers to leave the country.  According to estimates by experts, between 500,000 and 1 million people have left Georgia in search of work.  The dramatic decline in the birth rate in the 1990s, further compounded by negative migratory trends, led to a significant reduction in the country’s workforce, yet the parallel decline in the demand for labour considerably outstripped the rate of decline of its supply, as reflected in the high unemployment levels.  </w:t>
      </w:r>
    </w:p>
    <w:p w:rsidR="00000000" w:rsidRDefault="00000000"/>
    <w:p w:rsidR="00000000" w:rsidRDefault="00000000">
      <w:r>
        <w:t>24.</w:t>
      </w:r>
      <w:r>
        <w:tab/>
        <w:t>In 1999, 2,056,300 people were economically active, representing 39.5 per cent of the population (as against 50.6 per cent in 1990).  Of the population aged 15 and over, 67.5 per cent were economically active.  Of the economically active population, those in employment numbered 1,732,600 (84.2 per cent) and the unemployed - 323,800 (13.8 per cent).  By ILO criteria, the country’s unemployment level was measured at 13.8 per cent and, by the so-called “soft” criteria, this figure was 15.7 per cent.  Set against the average for the country as a whole, the highest unemployment levels were recorded in the capital, Tbilisi, at 29.3 per cent.</w:t>
      </w:r>
    </w:p>
    <w:p w:rsidR="00000000" w:rsidRDefault="00000000"/>
    <w:p w:rsidR="00000000" w:rsidRDefault="00000000">
      <w:r>
        <w:t>25.</w:t>
      </w:r>
      <w:r>
        <w:tab/>
        <w:t>Among those in employment, wage earners and salaried employees make up 42.2 per cent of the population and self-employed 57.8 per cent.  The high percentage of self</w:t>
      </w:r>
      <w:r>
        <w:noBreakHyphen/>
        <w:t>employed is due to the fact that the employable family members of persons who own plots of land measuring 1 hectare or more are considered to be in gainful employment, irrespective of whether or not the family is working the land and deriving any income from it.  This also explains why unemployment levels in towns (24.8 per cent) are so much higher than in the countryside, although there are in fact far more opportunities for gainful employment in towns than in the countryside.</w:t>
      </w:r>
    </w:p>
    <w:p w:rsidR="00000000" w:rsidRDefault="00000000"/>
    <w:p w:rsidR="00000000" w:rsidRDefault="00000000">
      <w:r>
        <w:t>26.</w:t>
      </w:r>
      <w:r>
        <w:tab/>
        <w:t>It should also be noted that 63 per cent of wage earners and salaried employees work in the State sector, showing how few inroads have been made by the private sector in the labour market.</w:t>
      </w:r>
    </w:p>
    <w:p w:rsidR="00000000" w:rsidRDefault="00000000"/>
    <w:p w:rsidR="00000000" w:rsidRDefault="00000000">
      <w:r>
        <w:t>27.</w:t>
      </w:r>
      <w:r>
        <w:tab/>
        <w:t>Official statistics set the level of unemployment among men at 15.3 per cent and among women at 12.1 per cent.  This would seem to suggest that the employment indicators for women are higher than for men, but the truth of the matter is different.  In fact a particularly high proportion of women are considered to be outside the workforce:  the country’s economically inactive population includes twice as many women as men.  At the same time, a particularly high percentage of employed women are actually working without remuneration on family farms - 40.2 per cent, while for men this figure is only 21.4 per cent.</w:t>
      </w:r>
    </w:p>
    <w:p w:rsidR="00000000" w:rsidRDefault="00000000"/>
    <w:p w:rsidR="00000000" w:rsidRDefault="00000000">
      <w:r>
        <w:t>28.</w:t>
      </w:r>
      <w:r>
        <w:tab/>
        <w:t>Further statistics on employment may be found in Georgia’s initial report under the International Convention on the Elimination of All Forms of Racial Discrimination (paras. 208</w:t>
      </w:r>
      <w:r>
        <w:noBreakHyphen/>
        <w:t>210).</w:t>
      </w:r>
    </w:p>
    <w:p w:rsidR="00000000" w:rsidRDefault="00000000"/>
    <w:p w:rsidR="00000000" w:rsidRDefault="00000000">
      <w:r>
        <w:t>29.</w:t>
      </w:r>
      <w:r>
        <w:tab/>
        <w:t>Broken down by age, unemployment levels are particularly high among young people aged 20-25 (28.8 per cent) and 25-29 (22.5 per cent).  In older age groups, unemployment levels drop, a phenomenon which may be attributed to two factors.  First, compared to older age groups, the activity level is slightly lower with young people, as the majority of them are undergoing some form of education involving the disruption of their employment and, second, employment possibilities in the job market are limited for young people, both because they themselves are increasingly particular about their working conditions and because they lack the necessary production and employment experience, as well as for other reasons.</w:t>
      </w:r>
    </w:p>
    <w:p w:rsidR="00000000" w:rsidRDefault="00000000"/>
    <w:p w:rsidR="00000000" w:rsidRDefault="00000000">
      <w:r>
        <w:t>30.</w:t>
      </w:r>
      <w:r>
        <w:tab/>
        <w:t>Data from the United State Employment Fund showed that, as of September 2000, there were 113,800 people officially registered as unemployed.  Over the period January</w:t>
      </w:r>
      <w:r>
        <w:noBreakHyphen/>
        <w:t xml:space="preserve">September 2000, a further 20,200 registered as unemployed at local offices of the Fund, while some 9,200 were taken off the list.  In all, 550 unemployed people were sent for vocational retraining.  Of the 8,100 job seekers who found employment over this period, 1,100 were assigned to temporary community work.  The overall majority of those placed in jobs were employed in the services sector.  </w:t>
      </w:r>
    </w:p>
    <w:p w:rsidR="00000000" w:rsidRDefault="00000000">
      <w:r>
        <w:t>31.</w:t>
      </w:r>
      <w:r>
        <w:tab/>
        <w:t>As of September 2000, unemployment benefits were being paid to some 3,300 unemployed persons.  Over this period the total amount paid out in such benefits was some 212,000 lari.  Information on this topic may also be found in Georgia’s initial report under the International Convention on the Elimination of All Forms of Racial Discrimination (paras. 211</w:t>
      </w:r>
      <w:r>
        <w:noBreakHyphen/>
        <w:t>213).</w:t>
      </w:r>
    </w:p>
    <w:p w:rsidR="00000000" w:rsidRDefault="00000000"/>
    <w:p w:rsidR="00000000" w:rsidRDefault="00000000">
      <w:r>
        <w:t>32.</w:t>
      </w:r>
      <w:r>
        <w:tab/>
        <w:t>Over the period 1997-2000, a State programme has been in operation in Georgia for the social welfare and rehabilitation of the disabled.  The programme included a computer</w:t>
      </w:r>
      <w:r>
        <w:noBreakHyphen/>
        <w:t>based census of the disabled, whose numbers total some 200,000, including 30,000 children.  During the reporting period, 277 disabled persons received vocational training in the country’s training centre for the disabled, and of those some 100 were able to find employment.</w:t>
      </w:r>
    </w:p>
    <w:p w:rsidR="00000000" w:rsidRDefault="00000000"/>
    <w:p w:rsidR="00000000" w:rsidRDefault="00000000">
      <w:r>
        <w:t>33.</w:t>
      </w:r>
      <w:r>
        <w:tab/>
        <w:t>Funds totalling 1 million lari (1 US$ = 2.08 lari) have been allocated for 2001 to create permanent and temporary jobs and to develop vocational training and retraining for the disabled, as part of job-creation programmes for the disabled.</w:t>
      </w:r>
    </w:p>
    <w:p w:rsidR="00000000" w:rsidRDefault="00000000"/>
    <w:p w:rsidR="00000000" w:rsidRDefault="00000000">
      <w:pPr>
        <w:pStyle w:val="Heading5"/>
      </w:pPr>
      <w:r>
        <w:t>Policies and measures to promote maximum employment</w:t>
      </w:r>
    </w:p>
    <w:p w:rsidR="00000000" w:rsidRDefault="00000000"/>
    <w:p w:rsidR="00000000" w:rsidRDefault="00000000">
      <w:r>
        <w:t>34.</w:t>
      </w:r>
      <w:r>
        <w:tab/>
        <w:t>Until December 1999 the Georgian ministry responsible for developing and conducting the State policy in the area of employment was the Ministry of Labour and Social Welfare.  Following the amalgamation of this ministry with the Ministry of Health, the new ministry was called the Ministry of Labour, Health and Social Welfare.  This ministry’s functions include development of the State’s employment policy and monitoring its implementation.  The United State Employment Fund is a body with independent legal status and the primary source of its funds is a 1 per cent tax withheld from all salaries and wages by employers.</w:t>
      </w:r>
    </w:p>
    <w:p w:rsidR="00000000" w:rsidRDefault="00000000"/>
    <w:p w:rsidR="00000000" w:rsidRDefault="00000000">
      <w:r>
        <w:t>35.</w:t>
      </w:r>
      <w:r>
        <w:tab/>
        <w:t>Although, in accordance with current legislation, the functions of the Fund extend only to funding measures under the State employment policy, in fact it is the Fund which actually carries out these measures.  Over the last six months, the Ministry of Labour, Health and Social Welfare has developed a range of statutory instruments to ensure full and productive employment, which include the following:</w:t>
      </w:r>
    </w:p>
    <w:p w:rsidR="00000000" w:rsidRDefault="00000000"/>
    <w:p w:rsidR="00000000" w:rsidRDefault="00000000">
      <w:pPr>
        <w:numPr>
          <w:ilvl w:val="0"/>
          <w:numId w:val="23"/>
        </w:numPr>
      </w:pPr>
      <w:r>
        <w:t>General outline of State employment policy;</w:t>
      </w:r>
    </w:p>
    <w:p w:rsidR="00000000" w:rsidRDefault="00000000">
      <w:pPr>
        <w:ind w:left="360"/>
      </w:pPr>
    </w:p>
    <w:p w:rsidR="00000000" w:rsidRDefault="00000000">
      <w:pPr>
        <w:numPr>
          <w:ilvl w:val="0"/>
          <w:numId w:val="23"/>
        </w:numPr>
      </w:pPr>
      <w:r>
        <w:t>Bill on employment;</w:t>
      </w:r>
    </w:p>
    <w:p w:rsidR="00000000" w:rsidRDefault="00000000">
      <w:pPr>
        <w:ind w:left="360"/>
      </w:pPr>
    </w:p>
    <w:p w:rsidR="00000000" w:rsidRDefault="00000000">
      <w:pPr>
        <w:numPr>
          <w:ilvl w:val="0"/>
          <w:numId w:val="23"/>
        </w:numPr>
      </w:pPr>
      <w:r>
        <w:t>Bill on compulsory State unemployment insurance;</w:t>
      </w:r>
    </w:p>
    <w:p w:rsidR="00000000" w:rsidRDefault="00000000">
      <w:pPr>
        <w:ind w:left="360"/>
      </w:pPr>
    </w:p>
    <w:p w:rsidR="00000000" w:rsidRDefault="00000000">
      <w:pPr>
        <w:numPr>
          <w:ilvl w:val="0"/>
          <w:numId w:val="23"/>
        </w:numPr>
      </w:pPr>
      <w:r>
        <w:t>Bill on economic migration;</w:t>
      </w:r>
    </w:p>
    <w:p w:rsidR="00000000" w:rsidRDefault="00000000">
      <w:pPr>
        <w:ind w:left="360"/>
      </w:pPr>
    </w:p>
    <w:p w:rsidR="00000000" w:rsidRDefault="00000000">
      <w:pPr>
        <w:numPr>
          <w:ilvl w:val="0"/>
          <w:numId w:val="23"/>
        </w:numPr>
      </w:pPr>
      <w:r>
        <w:t>Regulations on the organization of community work;</w:t>
      </w:r>
    </w:p>
    <w:p w:rsidR="00000000" w:rsidRDefault="00000000">
      <w:pPr>
        <w:ind w:left="360"/>
      </w:pPr>
    </w:p>
    <w:p w:rsidR="00000000" w:rsidRDefault="00000000">
      <w:pPr>
        <w:numPr>
          <w:ilvl w:val="0"/>
          <w:numId w:val="23"/>
        </w:numPr>
      </w:pPr>
      <w:r>
        <w:t>Procedure for the conduct of measures to prevent unemployment.</w:t>
      </w:r>
    </w:p>
    <w:p w:rsidR="00000000" w:rsidRDefault="00000000"/>
    <w:p w:rsidR="00000000" w:rsidRDefault="00000000">
      <w:r>
        <w:t>36.</w:t>
      </w:r>
      <w:r>
        <w:tab/>
        <w:t>The statutes and other instruments listed above are intended to fill the legislative vacuum which still obtains in the employment sphere.  A particularly important development has been the radical change in approaches to employment issues, following the adoption by Parliament in 1997 of the Blueprint for Social Development, which takes a much more proactive line.</w:t>
      </w:r>
    </w:p>
    <w:p w:rsidR="00000000" w:rsidRDefault="00000000"/>
    <w:p w:rsidR="00000000" w:rsidRDefault="00000000">
      <w:r>
        <w:t>37.</w:t>
      </w:r>
      <w:r>
        <w:tab/>
        <w:t>At the current stage in the country’s development, the State employment policy hinges on the creation of mechanisms genuinely capable of promoting employment.  At the same time, the priority given to the active promotion of employment through employment agencies does not in any way imply the rejection of social welfare for the unemployed or the conduct of a reactive policy in the employment sphere.</w:t>
      </w:r>
    </w:p>
    <w:p w:rsidR="00000000" w:rsidRDefault="00000000"/>
    <w:p w:rsidR="00000000" w:rsidRDefault="00000000">
      <w:r>
        <w:t>38.</w:t>
      </w:r>
      <w:r>
        <w:tab/>
        <w:t>The proactive employment policy entails the conduct of measures to create new jobs and to safeguard those already in existence, as well as to promote more effective employment.  One of the methods used to attain this goal is by providing financial support for the development of small, medium and family-based enterprises, in particular, through subsidies, guarantees and the granting of loans.  Support of this kind will be provided primarily in those areas of the country where unemployment levels are above the national average.  In areas targeted for priority development, in addition to the measures mentioned above, job placement measures will also be conducted for people in those sectors of the population which have difficulty competing on the job market, thus, close attention is being given to employment creation for the population of the country’s alpine regions.</w:t>
      </w:r>
    </w:p>
    <w:p w:rsidR="00000000" w:rsidRDefault="00000000"/>
    <w:p w:rsidR="00000000" w:rsidRDefault="00000000">
      <w:r>
        <w:t>39.</w:t>
      </w:r>
      <w:r>
        <w:tab/>
        <w:t>Questions relating to vocational training and ensuring that job-seekers have the necessary qualifications are also of great importance.  In line with ILO recommendations, the new employment bill makes provision for the introduction of a system of grants for the vocational training of unemployed persons.</w:t>
      </w:r>
    </w:p>
    <w:p w:rsidR="00000000" w:rsidRDefault="00000000"/>
    <w:p w:rsidR="00000000" w:rsidRDefault="00000000">
      <w:r>
        <w:t>40.</w:t>
      </w:r>
      <w:r>
        <w:tab/>
        <w:t>Taken as a whole, the country’s proactive employment policy is underpinned by a number of State, regional and specific-purpose programmes.  A national employment programme has already been drafted, based on the Blueprint for Social Development adopted by Parliament.  In preparing the programme, use was made of a range of statistical material, including both empirical and theoretical data (estimates).  The main problem is that, to date, no thorough study has been made of the labour market in Georgia.  Conduct of such a study has been scheduled for 2001, with the support of the World Bank and ILO.  Certain parameters of the State employment policy will be revised in the light of the findings of that study, to ensure that the programme is more focused.</w:t>
      </w:r>
    </w:p>
    <w:p w:rsidR="00000000" w:rsidRDefault="00000000"/>
    <w:p w:rsidR="00000000" w:rsidRDefault="00000000">
      <w:r>
        <w:t>41.</w:t>
      </w:r>
      <w:r>
        <w:tab/>
        <w:t>Private employment agencies can render significant assistance to job-seekers, working in partnership with State bodies.  The new employment bill will provide, for the first time, a legislative framework for the work of private agencies of this kind.</w:t>
      </w:r>
    </w:p>
    <w:p w:rsidR="00000000" w:rsidRDefault="00000000"/>
    <w:p w:rsidR="00000000" w:rsidRDefault="00000000">
      <w:r>
        <w:t>42.</w:t>
      </w:r>
      <w:r>
        <w:tab/>
        <w:t>Implementation of the State employment policy through the new employment bill will be facilitated by the creation of a State employment service, with the status of a public legal entity.  This service will operate as an integrated and effective system, as required by ILO Convention No. 88.</w:t>
      </w:r>
    </w:p>
    <w:p w:rsidR="00000000" w:rsidRDefault="00000000"/>
    <w:p w:rsidR="00000000" w:rsidRDefault="00000000">
      <w:r>
        <w:rPr>
          <w:i/>
          <w:iCs/>
        </w:rPr>
        <w:br w:type="page"/>
        <w:t>Free choice of employment; working conditions consistent with the political and economic rights of citizens</w:t>
      </w:r>
    </w:p>
    <w:p w:rsidR="00000000" w:rsidRDefault="00000000"/>
    <w:p w:rsidR="00000000" w:rsidRDefault="00000000">
      <w:r>
        <w:t>43.</w:t>
      </w:r>
      <w:r>
        <w:tab/>
        <w:t>Information about constitutional guarantees of the freedom of work and the general legislative framework regulating this area may be found in paragraphs 35 and 36 of the initial report.</w:t>
      </w:r>
    </w:p>
    <w:p w:rsidR="00000000" w:rsidRDefault="00000000"/>
    <w:p w:rsidR="00000000" w:rsidRDefault="00000000">
      <w:r>
        <w:t>44.</w:t>
      </w:r>
      <w:r>
        <w:tab/>
        <w:t>In addition, it should be noted that the current Employment Act enshrines the right of Georgian citizens to the free choice of employment by direct arrangement with any enterprise or organization, regardless of its form of ownership, or through the State employment service (article 8).  The State guarantees the following rights in respect of the unemployed:</w:t>
      </w:r>
    </w:p>
    <w:p w:rsidR="00000000" w:rsidRDefault="00000000"/>
    <w:p w:rsidR="00000000" w:rsidRDefault="00000000">
      <w:pPr>
        <w:numPr>
          <w:ilvl w:val="0"/>
          <w:numId w:val="24"/>
        </w:numPr>
      </w:pPr>
      <w:r>
        <w:t>To free vocational training and retraining;</w:t>
      </w:r>
    </w:p>
    <w:p w:rsidR="00000000" w:rsidRDefault="00000000"/>
    <w:p w:rsidR="00000000" w:rsidRDefault="00000000">
      <w:pPr>
        <w:numPr>
          <w:ilvl w:val="0"/>
          <w:numId w:val="24"/>
        </w:numPr>
      </w:pPr>
      <w:r>
        <w:t>To free choice of the type of work or activity;</w:t>
      </w:r>
    </w:p>
    <w:p w:rsidR="00000000" w:rsidRDefault="00000000"/>
    <w:p w:rsidR="00000000" w:rsidRDefault="00000000">
      <w:pPr>
        <w:numPr>
          <w:ilvl w:val="0"/>
          <w:numId w:val="24"/>
        </w:numPr>
      </w:pPr>
      <w:r>
        <w:t>To the provision of assistance, free of charge, in seeking and finding a job (article 5).</w:t>
      </w:r>
    </w:p>
    <w:p w:rsidR="00000000" w:rsidRDefault="00000000"/>
    <w:p w:rsidR="00000000" w:rsidRDefault="00000000">
      <w:r>
        <w:t>45.</w:t>
      </w:r>
      <w:r>
        <w:tab/>
        <w:t>In addition, the Employment Act obliges employers to assist the unemployed in finding work through the following measures:</w:t>
      </w:r>
    </w:p>
    <w:p w:rsidR="00000000" w:rsidRDefault="00000000"/>
    <w:p w:rsidR="00000000" w:rsidRDefault="00000000">
      <w:pPr>
        <w:numPr>
          <w:ilvl w:val="0"/>
          <w:numId w:val="25"/>
        </w:numPr>
      </w:pPr>
      <w:r>
        <w:t>Drawing up an employment agreement (contract) stipulating the labour relations in accordance with labour legislation;</w:t>
      </w:r>
    </w:p>
    <w:p w:rsidR="00000000" w:rsidRDefault="00000000"/>
    <w:p w:rsidR="00000000" w:rsidRDefault="00000000">
      <w:pPr>
        <w:numPr>
          <w:ilvl w:val="0"/>
          <w:numId w:val="25"/>
        </w:numPr>
      </w:pPr>
      <w:r>
        <w:t>Setting in place the necessary conditions for the training, retraining and further training of employees (article 14).</w:t>
      </w:r>
    </w:p>
    <w:p w:rsidR="00000000" w:rsidRDefault="00000000"/>
    <w:p w:rsidR="00000000" w:rsidRDefault="00000000">
      <w:r>
        <w:t>46.</w:t>
      </w:r>
      <w:r>
        <w:tab/>
        <w:t>Issues relating to working conditions, remuneration, working hours and time off, individual labour disputes, the procedure for hiring and dismissal, etc., are regulated by the Code of Labour Legislation.  In this way, everything is done to minimize the possibility of any type of discrimination in judicial and administrative practice and to ensure observance of the principles of justice and the equality of citizens in the sphere of labour and employment.</w:t>
      </w:r>
    </w:p>
    <w:p w:rsidR="00000000" w:rsidRDefault="00000000"/>
    <w:p w:rsidR="00000000" w:rsidRDefault="00000000">
      <w:pPr>
        <w:pStyle w:val="Heading5"/>
      </w:pPr>
      <w:r>
        <w:t>Programmes for the vocational and technical training of the unemployed</w:t>
      </w:r>
    </w:p>
    <w:p w:rsidR="00000000" w:rsidRDefault="00000000"/>
    <w:p w:rsidR="00000000" w:rsidRDefault="00000000">
      <w:r>
        <w:t>47.</w:t>
      </w:r>
      <w:r>
        <w:tab/>
        <w:t>In 2000, as part of the State job security programme, 44 vocational training and retraining projects were run, at a total cost of 324,300 lari.</w:t>
      </w:r>
    </w:p>
    <w:p w:rsidR="00000000" w:rsidRDefault="00000000"/>
    <w:p w:rsidR="00000000" w:rsidRDefault="00000000">
      <w:r>
        <w:t>48.</w:t>
      </w:r>
      <w:r>
        <w:tab/>
        <w:t xml:space="preserve">The total number of persons undergoing retraining in 2000 was more than double that in 1999.  The cost of retraining a single unemployed person was 102 lari, 3.7 times less than the same exercise cost in the previous year.  In 1999, budget expenditure on the retraining of the unemployed came to 520,700 lari and, in all, 1,376 unemployed persons underwent retraining:  in other words, an average of 380 lari was spent on each of them.  Taking into consideration that only 534 of these actually obtained the final certificate, this means that the training of a single qualified unemployed person cost the State 975 lari.  </w:t>
      </w:r>
    </w:p>
    <w:p w:rsidR="00000000" w:rsidRDefault="00000000"/>
    <w:p w:rsidR="00000000" w:rsidRDefault="00000000">
      <w:r>
        <w:t>49.</w:t>
      </w:r>
      <w:r>
        <w:tab/>
        <w:t>Accordingly, with effect from 2000, a decision was taken to optimize expenditure on the vocational training of the unemployed.  When drawing up the relevant agreements with educational establishments, attention is given primarily to, first, the quality of the course and, second, the system for the award of certificates.</w:t>
      </w:r>
    </w:p>
    <w:p w:rsidR="00000000" w:rsidRDefault="00000000"/>
    <w:p w:rsidR="00000000" w:rsidRDefault="00000000">
      <w:pPr>
        <w:pStyle w:val="Heading5"/>
      </w:pPr>
      <w:r>
        <w:t>Problems in the sphere of employment and steps to overcome them</w:t>
      </w:r>
    </w:p>
    <w:p w:rsidR="00000000" w:rsidRDefault="00000000"/>
    <w:p w:rsidR="00000000" w:rsidRDefault="00000000">
      <w:r>
        <w:t>50.</w:t>
      </w:r>
      <w:r>
        <w:tab/>
        <w:t>With reference to observations 23 and 24 by the Committee on Economic, Social and Cultural Rights regarding the issue of the minimum wage and the timely payment of wages in general, mention should be made of the following factors.</w:t>
      </w:r>
    </w:p>
    <w:p w:rsidR="00000000" w:rsidRDefault="00000000"/>
    <w:p w:rsidR="00000000" w:rsidRDefault="00000000">
      <w:r>
        <w:t>51.</w:t>
      </w:r>
      <w:r>
        <w:tab/>
        <w:t>Secure productive employment is conditional upon proper performance of the corresponding work, which, pursuant to the Employment Act, it is the duty of the employment service to find for the unemployed job-seeker.  Under the Code of Labour Legislation (article 2), an employee has the right to remuneration for his or her employment in accordance with its quantity and quality but, in any event, at a level not less than the subsistence minimum established by law.</w:t>
      </w:r>
    </w:p>
    <w:p w:rsidR="00000000" w:rsidRDefault="00000000"/>
    <w:p w:rsidR="00000000" w:rsidRDefault="00000000">
      <w:r>
        <w:t>52.</w:t>
      </w:r>
      <w:r>
        <w:tab/>
        <w:t>There is a large surplus supply of labour on the Georgian labour market.  Because of the high level of unemployment and the generally low level of economic development, the job</w:t>
      </w:r>
      <w:r>
        <w:noBreakHyphen/>
        <w:t>related income of most employed people is lower than the subsistence minimum.  In the current conditions in the country, salaries and wages have lost their function as incentives and turned into a form of social disbursement unrelated to the quantity and quality of work.</w:t>
      </w:r>
    </w:p>
    <w:p w:rsidR="00000000" w:rsidRDefault="00000000"/>
    <w:p w:rsidR="00000000" w:rsidRDefault="00000000">
      <w:r>
        <w:t>53.</w:t>
      </w:r>
      <w:r>
        <w:tab/>
        <w:t>The low levels of remuneration have had a negative effect on the attitude of employees to their functions and duties and are primarily responsible, in most cases, for their decisions to take a second job.  Another consequence of the low level of wages and salaries is the deterioration in labour discipline and, in general, in efficiency in the workplace.  We should note, however, that the situation regarding the timely payment of wages has normalized since mid-2000.</w:t>
      </w:r>
    </w:p>
    <w:p w:rsidR="00000000" w:rsidRDefault="00000000"/>
    <w:p w:rsidR="00000000" w:rsidRDefault="00000000">
      <w:r>
        <w:t>54.</w:t>
      </w:r>
      <w:r>
        <w:tab/>
        <w:t>Even though the minimum wage has increased nearly fivefold over the period from 1996 to 2000, it still cannot be considered a sufficient livelihood by today’s standards.  The minimum wage amounts to 17.5 per cent of the subsistence minimum and 24.7 per cent of the average wage and is entirely inadequate to meet minimum living requirements (the minimum wage in Georgia is 20 lari).</w:t>
      </w:r>
    </w:p>
    <w:p w:rsidR="00000000" w:rsidRDefault="00000000"/>
    <w:p w:rsidR="00000000" w:rsidRDefault="00000000">
      <w:r>
        <w:t>55.</w:t>
      </w:r>
      <w:r>
        <w:tab/>
        <w:t>The level of the minimum wage and its adjustment are inextricably linked to the country’s economic situation.  As things stand, the minimum wage is insufficient to ensure a subsistence livelihood but it is planned to bring it gradually up to this level.  Accordingly, recommendations have been drafted on the issue of the remuneration of labour in the budgetary domain, the minimum wage and means of regulating it.  These recommendations have been prepared by the Ministry of Labour, Health and Social Welfare.</w:t>
      </w:r>
    </w:p>
    <w:p w:rsidR="00000000" w:rsidRDefault="00000000"/>
    <w:p w:rsidR="00000000" w:rsidRDefault="00000000">
      <w:r>
        <w:t>56.</w:t>
      </w:r>
      <w:r>
        <w:tab/>
        <w:t xml:space="preserve">For an effectively functioning labour market it is, without any question, essential to overcome poverty and achieve balanced economic growth.  Accordingly, priority must be given </w:t>
      </w:r>
    </w:p>
    <w:p w:rsidR="00000000" w:rsidRDefault="00000000">
      <w:r>
        <w:br w:type="page"/>
        <w:t>to boosting the productive employment of the labour force in the country’s poorest population sectors.  In this context, the most serious obstacles to employment efforts at the current time are the following:</w:t>
      </w:r>
    </w:p>
    <w:p w:rsidR="00000000" w:rsidRDefault="00000000"/>
    <w:p w:rsidR="00000000" w:rsidRDefault="00000000">
      <w:pPr>
        <w:numPr>
          <w:ilvl w:val="0"/>
          <w:numId w:val="26"/>
        </w:numPr>
      </w:pPr>
      <w:r>
        <w:t>Severe shortage of properly trained and qualified specialists, owing to the lack of the necessary training and retraining system;</w:t>
      </w:r>
    </w:p>
    <w:p w:rsidR="00000000" w:rsidRDefault="00000000"/>
    <w:p w:rsidR="00000000" w:rsidRDefault="00000000">
      <w:pPr>
        <w:numPr>
          <w:ilvl w:val="0"/>
          <w:numId w:val="26"/>
        </w:numPr>
      </w:pPr>
      <w:r>
        <w:t>Disturbing scale of long-term, hidden and seasonal unemployment, underemployment and inadequate employment, all of which entail massive economic and social costs;</w:t>
      </w:r>
    </w:p>
    <w:p w:rsidR="00000000" w:rsidRDefault="00000000"/>
    <w:p w:rsidR="00000000" w:rsidRDefault="00000000">
      <w:pPr>
        <w:numPr>
          <w:ilvl w:val="0"/>
          <w:numId w:val="26"/>
        </w:numPr>
      </w:pPr>
      <w:r>
        <w:t>Unsound employment structure, in which more than 57 per cent of those in employment are self-employed;</w:t>
      </w:r>
    </w:p>
    <w:p w:rsidR="00000000" w:rsidRDefault="00000000"/>
    <w:p w:rsidR="00000000" w:rsidRDefault="00000000">
      <w:pPr>
        <w:numPr>
          <w:ilvl w:val="0"/>
          <w:numId w:val="26"/>
        </w:numPr>
      </w:pPr>
      <w:r>
        <w:t>Huge number of low paid jobs, which is the primary cause of poverty in the country.</w:t>
      </w:r>
    </w:p>
    <w:p w:rsidR="00000000" w:rsidRDefault="00000000"/>
    <w:p w:rsidR="00000000" w:rsidRDefault="00000000">
      <w:r>
        <w:t>57.</w:t>
      </w:r>
      <w:r>
        <w:tab/>
        <w:t>In the light of the above, the strategic goals of the country’s employment policy may be identified as follows:  first, making optimal use of the available human resources by regulating the labour market; second, ensuring high levels of employment; and, third, ensuring a quantitative balance between supply and demand in the labour force and, in that way, promoting the country’s economic development.</w:t>
      </w:r>
    </w:p>
    <w:p w:rsidR="00000000" w:rsidRDefault="00000000"/>
    <w:p w:rsidR="00000000" w:rsidRDefault="00000000">
      <w:r>
        <w:t>58.</w:t>
      </w:r>
      <w:r>
        <w:tab/>
        <w:t>From 2002, the Ministry of Labour, Health and Social Welfare intends to cut back the practice of training and retraining specialists without linking such training to specific vacancies.  The State employment service will undertake the vocational retraining of registered job-seekers on the basis of an analysis of the actual openings in given professions and the general state of the labour market.  At the same time, particular attention will be given to the level of the vocational training centres themselves.  Vocational training centres will be selected on a competitive basis through a tendering procedure.  The primary requirement placed on establishments of this kind will be to train highly qualified specialists and, for this purpose, specific qualification standards for the various professions will be worked out in conjunction with the Ministry of Education.  Vocational training and retraining will be primarily targeted at the potential labour resources in priority development areas whose populations have difficulty competing on the job market.</w:t>
      </w:r>
    </w:p>
    <w:p w:rsidR="00000000" w:rsidRDefault="00000000"/>
    <w:p w:rsidR="00000000" w:rsidRDefault="00000000">
      <w:pPr>
        <w:pStyle w:val="Heading5"/>
      </w:pPr>
      <w:r>
        <w:t>Vocational and technical training and retraining system</w:t>
      </w:r>
    </w:p>
    <w:p w:rsidR="00000000" w:rsidRDefault="00000000">
      <w:pPr>
        <w:rPr>
          <w:i/>
          <w:iCs/>
        </w:rPr>
      </w:pPr>
    </w:p>
    <w:p w:rsidR="00000000" w:rsidRDefault="00000000">
      <w:r>
        <w:t>59.</w:t>
      </w:r>
      <w:r>
        <w:tab/>
        <w:t>The necessary legislative framework for the formation and operation of a vocational guidance and training system in the area of human resource development is already in place in Georgia.  The right to education is guaranteed by article 35 of the Constitution and the Education Act and the Elementary Vocational Educational Act spell out the State policy in this area.</w:t>
      </w:r>
    </w:p>
    <w:p w:rsidR="00000000" w:rsidRDefault="00000000"/>
    <w:p w:rsidR="00000000" w:rsidRDefault="00000000">
      <w:r>
        <w:t>60.</w:t>
      </w:r>
      <w:r>
        <w:tab/>
        <w:t>Vocational guidance and retraining are of key importance to the conduct of a dynamic policy in the area of job placement and employment.  The Ministry of Labour, Health and Social Welfare is responsible for monitoring and coordinating the vocational guidance, training and retraining of unemployed persons.  Its work in this area is designed to bring the training and retraining system into line with, first, the requirements of ILO Conventions 142 and 122 and, second, the actual demand for human resources in the labour market.  To that end, the Ministry is conducting the following measures:</w:t>
      </w:r>
    </w:p>
    <w:p w:rsidR="00000000" w:rsidRDefault="00000000">
      <w:pPr>
        <w:numPr>
          <w:ilvl w:val="0"/>
          <w:numId w:val="27"/>
        </w:numPr>
      </w:pPr>
      <w:r>
        <w:t>Developing special vocational training and retraining programmes for the unemployed;</w:t>
      </w:r>
    </w:p>
    <w:p w:rsidR="00000000" w:rsidRDefault="00000000"/>
    <w:p w:rsidR="00000000" w:rsidRDefault="00000000">
      <w:pPr>
        <w:numPr>
          <w:ilvl w:val="0"/>
          <w:numId w:val="27"/>
        </w:numPr>
      </w:pPr>
      <w:r>
        <w:t>Identifying sources of extrabudgetary funding and raising such funds;</w:t>
      </w:r>
    </w:p>
    <w:p w:rsidR="00000000" w:rsidRDefault="00000000"/>
    <w:p w:rsidR="00000000" w:rsidRDefault="00000000">
      <w:pPr>
        <w:numPr>
          <w:ilvl w:val="0"/>
          <w:numId w:val="27"/>
        </w:numPr>
      </w:pPr>
      <w:r>
        <w:t>Conducting the said special programmes in accordance with international standards.</w:t>
      </w:r>
    </w:p>
    <w:p w:rsidR="00000000" w:rsidRDefault="00000000"/>
    <w:p w:rsidR="00000000" w:rsidRDefault="00000000">
      <w:r>
        <w:t>61.</w:t>
      </w:r>
      <w:r>
        <w:tab/>
        <w:t>The State employment service is responsible for determining the number of places offered for training and retraining and the type of training to be provided, in accordance with the actual demand in the labour market.  The functions of the United State Employment Fund include organizing the tendering process among vocational and higher educational institutions, with a view to inviting applications for the training and retraining of the unemployed and seeking funding for such work.</w:t>
      </w:r>
    </w:p>
    <w:p w:rsidR="00000000" w:rsidRDefault="00000000"/>
    <w:p w:rsidR="00000000" w:rsidRDefault="00000000">
      <w:r>
        <w:t>62.</w:t>
      </w:r>
      <w:r>
        <w:tab/>
        <w:t>Henceforth, all training and retraining of the unemployed must be tailored to the requirements of the labour market, which will be systematically monitored.</w:t>
      </w:r>
    </w:p>
    <w:p w:rsidR="00000000" w:rsidRDefault="00000000"/>
    <w:p w:rsidR="00000000" w:rsidRDefault="00000000">
      <w:r>
        <w:t>63.</w:t>
      </w:r>
      <w:r>
        <w:tab/>
        <w:t>A special vocational guidance and retraining centre has been set up under the United State Employment Fund and is now in operation, organizing vocational training and retraining for the unemployed.  Over the period 1996-2000 this centre catered to 1,868 unemployed persons and job-seekers, upgrading their qualifications and providing vocational training in accordance with State programmes elaborated on an annual basis.</w:t>
      </w:r>
    </w:p>
    <w:p w:rsidR="00000000" w:rsidRDefault="00000000"/>
    <w:p w:rsidR="00000000" w:rsidRDefault="00000000">
      <w:r>
        <w:t>64.</w:t>
      </w:r>
      <w:r>
        <w:tab/>
        <w:t>Private employment agencies are also involved in the vocational training and retraining of job-seekers, including the unemployed, and in some cases their work is very successful.  One example is the “Universal” professional recruitment and staffing service.</w:t>
      </w:r>
    </w:p>
    <w:p w:rsidR="00000000" w:rsidRDefault="00000000"/>
    <w:p w:rsidR="00000000" w:rsidRDefault="00000000">
      <w:r>
        <w:t>65.</w:t>
      </w:r>
      <w:r>
        <w:tab/>
        <w:t>At the same time, it must be conceded that State policy and programmes in the domain of vocational guidance are, on the whole, very poorly coordinated with State policy and programmes in the sphere of employment.  This may be attributed to the following factors:  first, the limited job opportunities; second, the chaotic state of the labour market; third, the almost non-existent demand for labour; and, fourth, the virtual impossibility of accurately forecasting demand for trained personnel.</w:t>
      </w:r>
    </w:p>
    <w:p w:rsidR="00000000" w:rsidRDefault="00000000"/>
    <w:p w:rsidR="00000000" w:rsidRDefault="00000000">
      <w:r>
        <w:t>66.</w:t>
      </w:r>
      <w:r>
        <w:tab/>
        <w:t>In its new employment bill, the Ministry of Labour, Health and Social Welfare has developed a number of standards and regulations designed to ensure a close linkage between the employment (job placement) situation, on the one hand, and vocational training, on the other.  The passage of this bill will considerably promote efforts to resolve the problems described above.</w:t>
      </w:r>
    </w:p>
    <w:p w:rsidR="00000000" w:rsidRDefault="00000000"/>
    <w:p w:rsidR="00000000" w:rsidRDefault="00000000">
      <w:r>
        <w:t>67.</w:t>
      </w:r>
      <w:r>
        <w:tab/>
        <w:t>In its concluding observations (para. 25), the Committee on Economic, Social and Cultural Rights recommended the adoption of relevant legislation to ensure that disabled persons had greater access to the labour market.</w:t>
      </w:r>
    </w:p>
    <w:p w:rsidR="00000000" w:rsidRDefault="00000000"/>
    <w:p w:rsidR="00000000" w:rsidRDefault="00000000">
      <w:r>
        <w:br w:type="page"/>
        <w:t>68.</w:t>
      </w:r>
      <w:r>
        <w:tab/>
        <w:t>In that context, the following more detailed information is provided on the situation of the disabled, whose interests are safeguarded by the Disabled (Social Welfare) Act.  Under this Act, the State commits itself to setting in place conditions to ensure that the creative and productive potential of persons in this category is fully realized.</w:t>
      </w:r>
    </w:p>
    <w:p w:rsidR="00000000" w:rsidRDefault="00000000"/>
    <w:p w:rsidR="00000000" w:rsidRDefault="00000000">
      <w:r>
        <w:t>69.</w:t>
      </w:r>
      <w:r>
        <w:tab/>
        <w:t>Education, vocational training and professional development is provided for the disabled in various forms, including by correspondence education, external study, special study groups and home</w:t>
      </w:r>
      <w:r>
        <w:noBreakHyphen/>
        <w:t xml:space="preserve">based study, tailored to individual study needs.  These programmes are conducted both by specialized educational establishments and those of a more general profile, enterprises and other organizations, in conjunction with the social welfare authorities.  In 1999, 277 people underwent vocational training in the country’s training centre for the disabled and, of these, 100 subsequently found employment.  A training centre for the disabled has been opened in the town of Kutaisi, which provides training every year in a number of different professions to people in this category.  </w:t>
      </w:r>
    </w:p>
    <w:p w:rsidR="00000000" w:rsidRDefault="00000000"/>
    <w:p w:rsidR="00000000" w:rsidRDefault="00000000">
      <w:r>
        <w:t>70.</w:t>
      </w:r>
      <w:r>
        <w:tab/>
        <w:t>A job placement programme for the disabled was launched in 1997.  Vocational guidance and job adaptation centres are being set up for the disabled.  At the same time, however, the social and vocational rehabilitation of the disabled is seriously impeded by shortages of funds, a lack of qualified staff and management problems.</w:t>
      </w:r>
    </w:p>
    <w:p w:rsidR="00000000" w:rsidRDefault="00000000"/>
    <w:p w:rsidR="00000000" w:rsidRDefault="00000000">
      <w:r>
        <w:t>71.</w:t>
      </w:r>
      <w:r>
        <w:tab/>
        <w:t>To complete the picture sketched out above, we provide data below on the situation in the vocational and technical education system as a whole, provided by the National Statistical Office.</w:t>
      </w:r>
    </w:p>
    <w:p w:rsidR="00000000" w:rsidRDefault="00000000"/>
    <w:p w:rsidR="00000000" w:rsidRDefault="00000000">
      <w:r>
        <w:t>72.</w:t>
      </w:r>
      <w:r>
        <w:tab/>
        <w:t>In the 1997/98 academic year, there were 81 specialized secondary educational establishments operating in the country, catering to a total of 30,000 students.  In the 1998/99 academic year, there were 83 such establishments, with more than 32,000 students.  In 1999/2000, this figure had risen to 85 establishments, with some 30,000 students.  These figures relate to State educational establishments.  The statistics for private (fee-paying) educational establishments are as follows:  1997/98 academic year - 47 establishments, with 5,200 students; 1998/99 academic year - 58 establishments, with 7,200 students; 1999/2000 academic year - 58 establishments, with 6,800 students.</w:t>
      </w:r>
    </w:p>
    <w:p w:rsidR="00000000" w:rsidRDefault="00000000"/>
    <w:p w:rsidR="00000000" w:rsidRDefault="00000000">
      <w:r>
        <w:t>73.</w:t>
      </w:r>
      <w:r>
        <w:tab/>
        <w:t>The following special fields are covered in the vocational and technical education system:  industry and construction; transport and communications; agriculture; economics and law; health-care, physical education and sport; education; arts and cinema.  In addition, a number of vocational establishments have a multidisciplinary profile.  Courses in these establishments are offered on daytime, evening and correspondence programmes, while private establishments offer only daytime courses.</w:t>
      </w:r>
    </w:p>
    <w:p w:rsidR="00000000" w:rsidRDefault="00000000"/>
    <w:p w:rsidR="00000000" w:rsidRDefault="00000000">
      <w:pPr>
        <w:pStyle w:val="Heading5"/>
      </w:pPr>
      <w:r>
        <w:t>Persons employed in multiple jobs</w:t>
      </w:r>
    </w:p>
    <w:p w:rsidR="00000000" w:rsidRDefault="00000000"/>
    <w:p w:rsidR="00000000" w:rsidRDefault="00000000">
      <w:r>
        <w:t>74.</w:t>
      </w:r>
      <w:r>
        <w:tab/>
        <w:t>According to sources in the Ministry of Labour, Health and Social Welfare, data of this kind are not collected in Georgia.</w:t>
      </w:r>
    </w:p>
    <w:p w:rsidR="00000000" w:rsidRDefault="00000000"/>
    <w:p w:rsidR="00000000" w:rsidRDefault="00000000">
      <w:pPr>
        <w:pStyle w:val="Heading5"/>
      </w:pPr>
      <w:r>
        <w:br w:type="page"/>
        <w:t>Changes in the labour legislation</w:t>
      </w:r>
    </w:p>
    <w:p w:rsidR="00000000" w:rsidRDefault="00000000"/>
    <w:p w:rsidR="00000000" w:rsidRDefault="00000000">
      <w:r>
        <w:t>75.</w:t>
      </w:r>
      <w:r>
        <w:tab/>
        <w:t>No changes have been made in the legislation governing labour relations in 2000.</w:t>
      </w:r>
    </w:p>
    <w:p w:rsidR="00000000" w:rsidRDefault="00000000">
      <w:pPr>
        <w:rPr>
          <w:i/>
          <w:iCs/>
        </w:rPr>
      </w:pPr>
    </w:p>
    <w:p w:rsidR="00000000" w:rsidRDefault="00000000">
      <w:pPr>
        <w:pStyle w:val="Heading5"/>
      </w:pPr>
      <w:r>
        <w:t>Role of international assistance in upholding rights under article 6 of the Covenant</w:t>
      </w:r>
    </w:p>
    <w:p w:rsidR="00000000" w:rsidRDefault="00000000"/>
    <w:p w:rsidR="00000000" w:rsidRDefault="00000000">
      <w:r>
        <w:t>76.</w:t>
      </w:r>
      <w:r>
        <w:tab/>
        <w:t>At the level of State bodies, issues of cooperation with international organizations, including ILO, the International Organization for Migration (IMO) and others, are the responsibility of the Ministry of Labour, Health and Social Welfare.</w:t>
      </w:r>
    </w:p>
    <w:p w:rsidR="00000000" w:rsidRDefault="00000000"/>
    <w:p w:rsidR="00000000" w:rsidRDefault="00000000">
      <w:r>
        <w:t>77.</w:t>
      </w:r>
      <w:r>
        <w:tab/>
        <w:t>Reports have been prepared for submission to ILO under ILO Conventions 29, 52, 98, 100, 105, 111, 117, 122, 138 and 142, ratified by the Georgian Parliament.  At the same time, answers have been prepared to the special questionnaire from ILO regarding the need to revise recommendation No. 127, on assistance for cooperatives.  This document has already been transmitted to ILO.</w:t>
      </w:r>
    </w:p>
    <w:p w:rsidR="00000000" w:rsidRDefault="00000000"/>
    <w:p w:rsidR="00000000" w:rsidRDefault="00000000">
      <w:r>
        <w:t>78.</w:t>
      </w:r>
      <w:r>
        <w:tab/>
        <w:t xml:space="preserve">The United State Employment Fund is actively involved in international activities and projects.  As examples of such activity, we might cite the following:  </w:t>
      </w:r>
    </w:p>
    <w:p w:rsidR="00000000" w:rsidRDefault="00000000"/>
    <w:p w:rsidR="00000000" w:rsidRDefault="00000000">
      <w:pPr>
        <w:numPr>
          <w:ilvl w:val="0"/>
          <w:numId w:val="28"/>
        </w:numPr>
      </w:pPr>
      <w:r>
        <w:t>Participation with ILO in the joint project on socially responsible enterprise restructuring (a comparable project was previously successfully carried out in the Russian Federation and is now being conducted in a number of other countries of the Commonwealth of Independent States);</w:t>
      </w:r>
    </w:p>
    <w:p w:rsidR="00000000" w:rsidRDefault="00000000"/>
    <w:p w:rsidR="00000000" w:rsidRDefault="00000000">
      <w:pPr>
        <w:numPr>
          <w:ilvl w:val="0"/>
          <w:numId w:val="28"/>
        </w:numPr>
      </w:pPr>
      <w:r>
        <w:t>Participation in preparing an international conference on employment arrangements and the importance of involving employment services in international projects - specifically, the Silk Road Project, which is intended to form the basis for a new phase in cooperation among these services;</w:t>
      </w:r>
    </w:p>
    <w:p w:rsidR="00000000" w:rsidRDefault="00000000"/>
    <w:p w:rsidR="00000000" w:rsidRDefault="00000000">
      <w:pPr>
        <w:numPr>
          <w:ilvl w:val="0"/>
          <w:numId w:val="28"/>
        </w:numPr>
        <w:rPr>
          <w:i/>
          <w:iCs/>
        </w:rPr>
      </w:pPr>
      <w:r>
        <w:t xml:space="preserve">Participation in a Swedish International Development Agency (SIDA) project to promote the employment system in Georgia through, as an initial stage, the conduct of intensive training measures. </w:t>
      </w:r>
    </w:p>
    <w:p w:rsidR="00000000" w:rsidRDefault="00000000"/>
    <w:p w:rsidR="00000000" w:rsidRDefault="00000000">
      <w:pPr>
        <w:pStyle w:val="Heading3"/>
      </w:pPr>
      <w:r>
        <w:t>Article 7</w:t>
      </w:r>
    </w:p>
    <w:p w:rsidR="00000000" w:rsidRDefault="00000000"/>
    <w:p w:rsidR="00000000" w:rsidRDefault="00000000">
      <w:pPr>
        <w:pStyle w:val="Heading5"/>
      </w:pPr>
      <w:r>
        <w:t>Primary means of determining wages</w:t>
      </w:r>
    </w:p>
    <w:p w:rsidR="00000000" w:rsidRDefault="00000000"/>
    <w:p w:rsidR="00000000" w:rsidRDefault="00000000">
      <w:r>
        <w:t>79.</w:t>
      </w:r>
      <w:r>
        <w:tab/>
        <w:t xml:space="preserve">In the State budget sector, wages are regulated by the State on a centralized basis, while enterprises and organizations in the private sector, outside the central budget, are free to determine the forms and systems of remuneration independently, taking due account of the established minimum wage. </w:t>
      </w:r>
    </w:p>
    <w:p w:rsidR="00000000" w:rsidRDefault="00000000"/>
    <w:p w:rsidR="00000000" w:rsidRDefault="00000000">
      <w:pPr>
        <w:rPr>
          <w:i/>
          <w:iCs/>
        </w:rPr>
      </w:pPr>
      <w:r>
        <w:rPr>
          <w:i/>
          <w:iCs/>
        </w:rPr>
        <w:t>Minimum wage system</w:t>
      </w:r>
    </w:p>
    <w:p w:rsidR="00000000" w:rsidRDefault="00000000"/>
    <w:p w:rsidR="00000000" w:rsidRDefault="00000000">
      <w:r>
        <w:t>80.</w:t>
      </w:r>
      <w:r>
        <w:tab/>
        <w:t>By presidential decree No. 351 of 4 June 1999, the minimum wage in Georgia was set at 20 lari (US$ 9.7), amounting to scarcely more than 17 per cent of the subsistence minimum and some 25 per cent of the average wage.  The set minimum wage is compulsory for all enterprises, organizations and institutions, irrespective of their form of ownership and their legal organizational status.  In this way, the minimum wage applies to all those in employment, without distinction as to the different employment groups.  Minimum wage levels have the force of law, since the setting of such levels is proscribed by the Code of Labour Legislation and the specific levels are ratified by presidential decree.</w:t>
      </w:r>
    </w:p>
    <w:p w:rsidR="00000000" w:rsidRDefault="00000000"/>
    <w:p w:rsidR="00000000" w:rsidRDefault="00000000">
      <w:r>
        <w:t>81.</w:t>
      </w:r>
      <w:r>
        <w:tab/>
        <w:t>Under the Subsistence Minimum (Calculation Procedure) Act, the level of the subsistence minimum is factored into the level of the minimum wage.  Should, as a result of consumer inflation, the level of the minimum wage decline relative to that of the subsistence minimum, the minimum wage must be reviewed, from time to time.</w:t>
      </w:r>
    </w:p>
    <w:p w:rsidR="00000000" w:rsidRDefault="00000000"/>
    <w:p w:rsidR="00000000" w:rsidRDefault="00000000">
      <w:r>
        <w:t>82.</w:t>
      </w:r>
      <w:r>
        <w:tab/>
        <w:t>Monitoring of the minimum wage system is the responsibility in Georgia of the Tax Inspectorate and the Labour Inspectorate.</w:t>
      </w:r>
    </w:p>
    <w:p w:rsidR="00000000" w:rsidRDefault="00000000">
      <w:pPr>
        <w:rPr>
          <w:i/>
          <w:iCs/>
        </w:rPr>
      </w:pPr>
    </w:p>
    <w:p w:rsidR="00000000" w:rsidRDefault="00000000">
      <w:pPr>
        <w:pStyle w:val="Heading5"/>
      </w:pPr>
      <w:r>
        <w:t>Level of the minimum wage</w:t>
      </w:r>
    </w:p>
    <w:p w:rsidR="00000000" w:rsidRDefault="00000000"/>
    <w:p w:rsidR="00000000" w:rsidRDefault="00000000">
      <w:r>
        <w:t>83.</w:t>
      </w:r>
      <w:r>
        <w:tab/>
        <w:t>Notwithstanding certain positive developments over the last few years in the prospects for the country’s economic growth, the level of wages is still not properly correlated with real economic factors.</w:t>
      </w:r>
    </w:p>
    <w:p w:rsidR="00000000" w:rsidRDefault="00000000"/>
    <w:p w:rsidR="00000000" w:rsidRDefault="00000000">
      <w:r>
        <w:t>84.</w:t>
      </w:r>
      <w:r>
        <w:tab/>
        <w:t>As things stand today, wages, as a measure of the value of labour, are out of step with the real cost of living and insufficient even to maintain the existing level of capital stock, let alone to provide for any increase.  Suffice it to note that, as of December 2000, the average wage measured 61.8 per cent of the average consumer’s subsistence minimum, while the minimum wage constituted a mere 20 per cent of this indicator.</w:t>
      </w:r>
    </w:p>
    <w:p w:rsidR="00000000" w:rsidRDefault="00000000"/>
    <w:p w:rsidR="00000000" w:rsidRDefault="00000000">
      <w:r>
        <w:t>85.</w:t>
      </w:r>
      <w:r>
        <w:tab/>
        <w:t>Wages are so low that they constitute no more than 34.5 per cent of total income, falling significantly below the critical level (60 per cent).  As a result, efforts to restore job motivation in Georgia are making extremely slow progress.</w:t>
      </w:r>
    </w:p>
    <w:p w:rsidR="00000000" w:rsidRDefault="00000000"/>
    <w:p w:rsidR="00000000" w:rsidRDefault="00000000">
      <w:r>
        <w:t>86.</w:t>
      </w:r>
      <w:r>
        <w:tab/>
        <w:t>Statistics show a 47.3 per cent growth in the average wage over the period 1997-2000 and a 48.1 per cent growth in the minimum wage.  These trends may be seen more clearly in the following table:</w:t>
      </w:r>
    </w:p>
    <w:p w:rsidR="00000000" w:rsidRDefault="00000000"/>
    <w:tbl>
      <w:tblPr>
        <w:tblW w:w="0" w:type="auto"/>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64"/>
        <w:gridCol w:w="1584"/>
        <w:gridCol w:w="1109"/>
        <w:gridCol w:w="1276"/>
        <w:gridCol w:w="1647"/>
        <w:gridCol w:w="1368"/>
        <w:gridCol w:w="1512"/>
      </w:tblGrid>
      <w:tr w:rsidR="00000000">
        <w:tblPrEx>
          <w:tblCellMar>
            <w:top w:w="0" w:type="dxa"/>
            <w:bottom w:w="0" w:type="dxa"/>
          </w:tblCellMar>
        </w:tblPrEx>
        <w:tc>
          <w:tcPr>
            <w:tcW w:w="864" w:type="dxa"/>
            <w:tcBorders>
              <w:bottom w:val="single" w:sz="4" w:space="0" w:color="auto"/>
            </w:tcBorders>
          </w:tcPr>
          <w:p w:rsidR="00000000" w:rsidRDefault="00000000">
            <w:pPr>
              <w:rPr>
                <w:b/>
                <w:bCs/>
              </w:rPr>
            </w:pPr>
            <w:r>
              <w:rPr>
                <w:b/>
                <w:bCs/>
              </w:rPr>
              <w:t>Years</w:t>
            </w:r>
          </w:p>
        </w:tc>
        <w:tc>
          <w:tcPr>
            <w:tcW w:w="1584" w:type="dxa"/>
            <w:tcBorders>
              <w:bottom w:val="single" w:sz="4" w:space="0" w:color="auto"/>
            </w:tcBorders>
          </w:tcPr>
          <w:p w:rsidR="00000000" w:rsidRDefault="00000000">
            <w:pPr>
              <w:rPr>
                <w:b/>
                <w:bCs/>
              </w:rPr>
            </w:pPr>
            <w:r>
              <w:rPr>
                <w:b/>
                <w:bCs/>
              </w:rPr>
              <w:t>Subsistence minimum for able-bodied men (lari)</w:t>
            </w:r>
          </w:p>
        </w:tc>
        <w:tc>
          <w:tcPr>
            <w:tcW w:w="1109" w:type="dxa"/>
            <w:tcBorders>
              <w:bottom w:val="single" w:sz="4" w:space="0" w:color="auto"/>
            </w:tcBorders>
          </w:tcPr>
          <w:p w:rsidR="00000000" w:rsidRDefault="00000000">
            <w:pPr>
              <w:rPr>
                <w:b/>
                <w:bCs/>
              </w:rPr>
            </w:pPr>
            <w:r>
              <w:rPr>
                <w:b/>
                <w:bCs/>
              </w:rPr>
              <w:t>Average wage (lari)</w:t>
            </w:r>
          </w:p>
        </w:tc>
        <w:tc>
          <w:tcPr>
            <w:tcW w:w="1276" w:type="dxa"/>
            <w:tcBorders>
              <w:bottom w:val="single" w:sz="4" w:space="0" w:color="auto"/>
            </w:tcBorders>
          </w:tcPr>
          <w:p w:rsidR="00000000" w:rsidRDefault="00000000">
            <w:pPr>
              <w:rPr>
                <w:b/>
                <w:bCs/>
              </w:rPr>
            </w:pPr>
            <w:r>
              <w:rPr>
                <w:b/>
                <w:bCs/>
              </w:rPr>
              <w:t>Minimum wage (lari)</w:t>
            </w:r>
          </w:p>
        </w:tc>
        <w:tc>
          <w:tcPr>
            <w:tcW w:w="1647" w:type="dxa"/>
            <w:tcBorders>
              <w:bottom w:val="single" w:sz="4" w:space="0" w:color="auto"/>
            </w:tcBorders>
          </w:tcPr>
          <w:p w:rsidR="00000000" w:rsidRDefault="00000000">
            <w:pPr>
              <w:rPr>
                <w:b/>
                <w:bCs/>
              </w:rPr>
            </w:pPr>
            <w:r>
              <w:rPr>
                <w:b/>
                <w:bCs/>
              </w:rPr>
              <w:t>Average wage as percentage of subsistence minimum</w:t>
            </w:r>
          </w:p>
        </w:tc>
        <w:tc>
          <w:tcPr>
            <w:tcW w:w="1368" w:type="dxa"/>
            <w:tcBorders>
              <w:bottom w:val="single" w:sz="4" w:space="0" w:color="auto"/>
            </w:tcBorders>
          </w:tcPr>
          <w:p w:rsidR="00000000" w:rsidRDefault="00000000">
            <w:pPr>
              <w:rPr>
                <w:b/>
                <w:bCs/>
              </w:rPr>
            </w:pPr>
            <w:r>
              <w:rPr>
                <w:b/>
                <w:bCs/>
              </w:rPr>
              <w:t>Minimum wage as percentage of subsistence minimum</w:t>
            </w:r>
          </w:p>
        </w:tc>
        <w:tc>
          <w:tcPr>
            <w:tcW w:w="1512" w:type="dxa"/>
            <w:tcBorders>
              <w:bottom w:val="single" w:sz="4" w:space="0" w:color="auto"/>
            </w:tcBorders>
          </w:tcPr>
          <w:p w:rsidR="00000000" w:rsidRDefault="00000000">
            <w:pPr>
              <w:rPr>
                <w:b/>
                <w:bCs/>
              </w:rPr>
            </w:pPr>
            <w:r>
              <w:rPr>
                <w:b/>
                <w:bCs/>
              </w:rPr>
              <w:t>Minimum wage as percentage of average wage</w:t>
            </w:r>
          </w:p>
        </w:tc>
      </w:tr>
      <w:tr w:rsidR="00000000">
        <w:tblPrEx>
          <w:tblCellMar>
            <w:top w:w="0" w:type="dxa"/>
            <w:bottom w:w="0" w:type="dxa"/>
          </w:tblCellMar>
        </w:tblPrEx>
        <w:tc>
          <w:tcPr>
            <w:tcW w:w="864" w:type="dxa"/>
            <w:tcBorders>
              <w:bottom w:val="nil"/>
            </w:tcBorders>
          </w:tcPr>
          <w:p w:rsidR="00000000" w:rsidRDefault="00000000">
            <w:r>
              <w:t>1997</w:t>
            </w:r>
          </w:p>
        </w:tc>
        <w:tc>
          <w:tcPr>
            <w:tcW w:w="1584" w:type="dxa"/>
            <w:tcBorders>
              <w:bottom w:val="nil"/>
            </w:tcBorders>
          </w:tcPr>
          <w:p w:rsidR="00000000" w:rsidRDefault="00000000">
            <w:pPr>
              <w:ind w:left="392"/>
            </w:pPr>
            <w:r>
              <w:t>104</w:t>
            </w:r>
          </w:p>
        </w:tc>
        <w:tc>
          <w:tcPr>
            <w:tcW w:w="1109" w:type="dxa"/>
            <w:tcBorders>
              <w:bottom w:val="nil"/>
            </w:tcBorders>
          </w:tcPr>
          <w:p w:rsidR="00000000" w:rsidRDefault="00000000">
            <w:pPr>
              <w:jc w:val="center"/>
            </w:pPr>
            <w:r>
              <w:t>54.9</w:t>
            </w:r>
          </w:p>
        </w:tc>
        <w:tc>
          <w:tcPr>
            <w:tcW w:w="1276" w:type="dxa"/>
            <w:tcBorders>
              <w:bottom w:val="nil"/>
            </w:tcBorders>
          </w:tcPr>
          <w:p w:rsidR="00000000" w:rsidRDefault="00000000">
            <w:pPr>
              <w:ind w:left="175"/>
            </w:pPr>
            <w:r>
              <w:t> 13.5</w:t>
            </w:r>
          </w:p>
        </w:tc>
        <w:tc>
          <w:tcPr>
            <w:tcW w:w="1647" w:type="dxa"/>
            <w:tcBorders>
              <w:bottom w:val="nil"/>
            </w:tcBorders>
          </w:tcPr>
          <w:p w:rsidR="00000000" w:rsidRDefault="00000000">
            <w:pPr>
              <w:jc w:val="center"/>
            </w:pPr>
            <w:r>
              <w:t>52.8</w:t>
            </w:r>
          </w:p>
        </w:tc>
        <w:tc>
          <w:tcPr>
            <w:tcW w:w="1368" w:type="dxa"/>
            <w:tcBorders>
              <w:bottom w:val="nil"/>
            </w:tcBorders>
          </w:tcPr>
          <w:p w:rsidR="00000000" w:rsidRDefault="00000000">
            <w:pPr>
              <w:jc w:val="center"/>
            </w:pPr>
            <w:r>
              <w:t>13.0</w:t>
            </w:r>
          </w:p>
        </w:tc>
        <w:tc>
          <w:tcPr>
            <w:tcW w:w="1512" w:type="dxa"/>
            <w:tcBorders>
              <w:bottom w:val="nil"/>
            </w:tcBorders>
          </w:tcPr>
          <w:p w:rsidR="00000000" w:rsidRDefault="00000000">
            <w:pPr>
              <w:jc w:val="center"/>
            </w:pPr>
            <w:r>
              <w:t>24.6</w:t>
            </w:r>
          </w:p>
        </w:tc>
      </w:tr>
      <w:tr w:rsidR="00000000">
        <w:tblPrEx>
          <w:tblCellMar>
            <w:top w:w="0" w:type="dxa"/>
            <w:bottom w:w="0" w:type="dxa"/>
          </w:tblCellMar>
        </w:tblPrEx>
        <w:tc>
          <w:tcPr>
            <w:tcW w:w="864" w:type="dxa"/>
            <w:tcBorders>
              <w:top w:val="nil"/>
              <w:bottom w:val="nil"/>
            </w:tcBorders>
          </w:tcPr>
          <w:p w:rsidR="00000000" w:rsidRDefault="00000000">
            <w:r>
              <w:t>1998</w:t>
            </w:r>
          </w:p>
        </w:tc>
        <w:tc>
          <w:tcPr>
            <w:tcW w:w="1584" w:type="dxa"/>
            <w:tcBorders>
              <w:top w:val="nil"/>
              <w:bottom w:val="nil"/>
            </w:tcBorders>
          </w:tcPr>
          <w:p w:rsidR="00000000" w:rsidRDefault="00000000">
            <w:pPr>
              <w:ind w:left="392"/>
            </w:pPr>
            <w:r>
              <w:t>101.5</w:t>
            </w:r>
          </w:p>
        </w:tc>
        <w:tc>
          <w:tcPr>
            <w:tcW w:w="1109" w:type="dxa"/>
            <w:tcBorders>
              <w:top w:val="nil"/>
              <w:bottom w:val="nil"/>
            </w:tcBorders>
          </w:tcPr>
          <w:p w:rsidR="00000000" w:rsidRDefault="00000000">
            <w:pPr>
              <w:jc w:val="center"/>
            </w:pPr>
            <w:r>
              <w:t>55.2</w:t>
            </w:r>
          </w:p>
        </w:tc>
        <w:tc>
          <w:tcPr>
            <w:tcW w:w="1276" w:type="dxa"/>
            <w:tcBorders>
              <w:top w:val="nil"/>
              <w:bottom w:val="nil"/>
            </w:tcBorders>
          </w:tcPr>
          <w:p w:rsidR="00000000" w:rsidRDefault="00000000">
            <w:pPr>
              <w:ind w:left="175"/>
            </w:pPr>
            <w:r>
              <w:t> 17.3</w:t>
            </w:r>
          </w:p>
        </w:tc>
        <w:tc>
          <w:tcPr>
            <w:tcW w:w="1647" w:type="dxa"/>
            <w:tcBorders>
              <w:top w:val="nil"/>
              <w:bottom w:val="nil"/>
            </w:tcBorders>
          </w:tcPr>
          <w:p w:rsidR="00000000" w:rsidRDefault="00000000">
            <w:pPr>
              <w:jc w:val="center"/>
            </w:pPr>
            <w:r>
              <w:t>54.5</w:t>
            </w:r>
          </w:p>
        </w:tc>
        <w:tc>
          <w:tcPr>
            <w:tcW w:w="1368" w:type="dxa"/>
            <w:tcBorders>
              <w:top w:val="nil"/>
              <w:bottom w:val="nil"/>
            </w:tcBorders>
          </w:tcPr>
          <w:p w:rsidR="00000000" w:rsidRDefault="00000000">
            <w:pPr>
              <w:jc w:val="center"/>
            </w:pPr>
            <w:r>
              <w:t>17.0</w:t>
            </w:r>
          </w:p>
        </w:tc>
        <w:tc>
          <w:tcPr>
            <w:tcW w:w="1512" w:type="dxa"/>
            <w:tcBorders>
              <w:top w:val="nil"/>
              <w:bottom w:val="nil"/>
            </w:tcBorders>
          </w:tcPr>
          <w:p w:rsidR="00000000" w:rsidRDefault="00000000">
            <w:pPr>
              <w:jc w:val="center"/>
            </w:pPr>
            <w:r>
              <w:t>31.3</w:t>
            </w:r>
          </w:p>
        </w:tc>
      </w:tr>
      <w:tr w:rsidR="00000000">
        <w:tblPrEx>
          <w:tblCellMar>
            <w:top w:w="0" w:type="dxa"/>
            <w:bottom w:w="0" w:type="dxa"/>
          </w:tblCellMar>
        </w:tblPrEx>
        <w:tc>
          <w:tcPr>
            <w:tcW w:w="864" w:type="dxa"/>
            <w:tcBorders>
              <w:top w:val="nil"/>
              <w:bottom w:val="nil"/>
            </w:tcBorders>
          </w:tcPr>
          <w:p w:rsidR="00000000" w:rsidRDefault="00000000">
            <w:r>
              <w:t>1999</w:t>
            </w:r>
          </w:p>
        </w:tc>
        <w:tc>
          <w:tcPr>
            <w:tcW w:w="1584" w:type="dxa"/>
            <w:tcBorders>
              <w:top w:val="nil"/>
              <w:bottom w:val="nil"/>
            </w:tcBorders>
          </w:tcPr>
          <w:p w:rsidR="00000000" w:rsidRDefault="00000000">
            <w:pPr>
              <w:ind w:left="392"/>
            </w:pPr>
            <w:r>
              <w:t>115.8</w:t>
            </w:r>
          </w:p>
        </w:tc>
        <w:tc>
          <w:tcPr>
            <w:tcW w:w="1109" w:type="dxa"/>
            <w:tcBorders>
              <w:top w:val="nil"/>
              <w:bottom w:val="nil"/>
            </w:tcBorders>
          </w:tcPr>
          <w:p w:rsidR="00000000" w:rsidRDefault="00000000">
            <w:pPr>
              <w:jc w:val="center"/>
            </w:pPr>
            <w:r>
              <w:t>67.5</w:t>
            </w:r>
          </w:p>
        </w:tc>
        <w:tc>
          <w:tcPr>
            <w:tcW w:w="1276" w:type="dxa"/>
            <w:tcBorders>
              <w:top w:val="nil"/>
              <w:bottom w:val="nil"/>
            </w:tcBorders>
          </w:tcPr>
          <w:p w:rsidR="00000000" w:rsidRDefault="00000000">
            <w:pPr>
              <w:ind w:left="175"/>
            </w:pPr>
            <w:r>
              <w:t> 20</w:t>
            </w:r>
          </w:p>
        </w:tc>
        <w:tc>
          <w:tcPr>
            <w:tcW w:w="1647" w:type="dxa"/>
            <w:tcBorders>
              <w:top w:val="nil"/>
              <w:bottom w:val="nil"/>
            </w:tcBorders>
          </w:tcPr>
          <w:p w:rsidR="00000000" w:rsidRDefault="00000000">
            <w:pPr>
              <w:jc w:val="center"/>
            </w:pPr>
            <w:r>
              <w:t>58.3</w:t>
            </w:r>
          </w:p>
        </w:tc>
        <w:tc>
          <w:tcPr>
            <w:tcW w:w="1368" w:type="dxa"/>
            <w:tcBorders>
              <w:top w:val="nil"/>
              <w:bottom w:val="nil"/>
            </w:tcBorders>
          </w:tcPr>
          <w:p w:rsidR="00000000" w:rsidRDefault="00000000">
            <w:pPr>
              <w:jc w:val="center"/>
            </w:pPr>
            <w:r>
              <w:t>17.3</w:t>
            </w:r>
          </w:p>
        </w:tc>
        <w:tc>
          <w:tcPr>
            <w:tcW w:w="1512" w:type="dxa"/>
            <w:tcBorders>
              <w:top w:val="nil"/>
              <w:bottom w:val="nil"/>
            </w:tcBorders>
          </w:tcPr>
          <w:p w:rsidR="00000000" w:rsidRDefault="00000000">
            <w:pPr>
              <w:jc w:val="center"/>
            </w:pPr>
            <w:r>
              <w:t>29.6</w:t>
            </w:r>
          </w:p>
        </w:tc>
      </w:tr>
      <w:tr w:rsidR="00000000">
        <w:tblPrEx>
          <w:tblCellMar>
            <w:top w:w="0" w:type="dxa"/>
            <w:bottom w:w="0" w:type="dxa"/>
          </w:tblCellMar>
        </w:tblPrEx>
        <w:tc>
          <w:tcPr>
            <w:tcW w:w="864" w:type="dxa"/>
            <w:tcBorders>
              <w:top w:val="nil"/>
              <w:bottom w:val="single" w:sz="4" w:space="0" w:color="auto"/>
            </w:tcBorders>
          </w:tcPr>
          <w:p w:rsidR="00000000" w:rsidRDefault="00000000">
            <w:r>
              <w:t>2000</w:t>
            </w:r>
          </w:p>
        </w:tc>
        <w:tc>
          <w:tcPr>
            <w:tcW w:w="1584" w:type="dxa"/>
            <w:tcBorders>
              <w:top w:val="nil"/>
              <w:bottom w:val="single" w:sz="4" w:space="0" w:color="auto"/>
            </w:tcBorders>
          </w:tcPr>
          <w:p w:rsidR="00000000" w:rsidRDefault="00000000">
            <w:pPr>
              <w:ind w:left="392"/>
            </w:pPr>
            <w:r>
              <w:t>115.3</w:t>
            </w:r>
          </w:p>
        </w:tc>
        <w:tc>
          <w:tcPr>
            <w:tcW w:w="1109" w:type="dxa"/>
            <w:tcBorders>
              <w:top w:val="nil"/>
              <w:bottom w:val="single" w:sz="4" w:space="0" w:color="auto"/>
            </w:tcBorders>
          </w:tcPr>
          <w:p w:rsidR="00000000" w:rsidRDefault="00000000">
            <w:pPr>
              <w:jc w:val="center"/>
            </w:pPr>
            <w:r>
              <w:t>80.9</w:t>
            </w:r>
          </w:p>
        </w:tc>
        <w:tc>
          <w:tcPr>
            <w:tcW w:w="1276" w:type="dxa"/>
            <w:tcBorders>
              <w:top w:val="nil"/>
              <w:bottom w:val="single" w:sz="4" w:space="0" w:color="auto"/>
            </w:tcBorders>
          </w:tcPr>
          <w:p w:rsidR="00000000" w:rsidRDefault="00000000">
            <w:pPr>
              <w:ind w:left="175"/>
            </w:pPr>
            <w:r>
              <w:t> 20</w:t>
            </w:r>
          </w:p>
        </w:tc>
        <w:tc>
          <w:tcPr>
            <w:tcW w:w="1647" w:type="dxa"/>
            <w:tcBorders>
              <w:top w:val="nil"/>
              <w:bottom w:val="single" w:sz="4" w:space="0" w:color="auto"/>
            </w:tcBorders>
          </w:tcPr>
          <w:p w:rsidR="00000000" w:rsidRDefault="00000000">
            <w:pPr>
              <w:jc w:val="center"/>
            </w:pPr>
            <w:r>
              <w:t>70.2</w:t>
            </w:r>
          </w:p>
        </w:tc>
        <w:tc>
          <w:tcPr>
            <w:tcW w:w="1368" w:type="dxa"/>
            <w:tcBorders>
              <w:top w:val="nil"/>
              <w:bottom w:val="single" w:sz="4" w:space="0" w:color="auto"/>
            </w:tcBorders>
          </w:tcPr>
          <w:p w:rsidR="00000000" w:rsidRDefault="00000000">
            <w:pPr>
              <w:jc w:val="center"/>
            </w:pPr>
            <w:r>
              <w:t>17.3</w:t>
            </w:r>
          </w:p>
        </w:tc>
        <w:tc>
          <w:tcPr>
            <w:tcW w:w="1512" w:type="dxa"/>
            <w:tcBorders>
              <w:top w:val="nil"/>
              <w:bottom w:val="single" w:sz="4" w:space="0" w:color="auto"/>
            </w:tcBorders>
          </w:tcPr>
          <w:p w:rsidR="00000000" w:rsidRDefault="00000000">
            <w:pPr>
              <w:jc w:val="center"/>
            </w:pPr>
            <w:r>
              <w:t>24.7</w:t>
            </w:r>
          </w:p>
        </w:tc>
      </w:tr>
    </w:tbl>
    <w:p w:rsidR="00000000" w:rsidRDefault="00000000"/>
    <w:p w:rsidR="00000000" w:rsidRDefault="00000000">
      <w:pPr>
        <w:pStyle w:val="Heading5"/>
      </w:pPr>
      <w:r>
        <w:br w:type="page"/>
        <w:t>Equality between the sexes in salaries and wages</w:t>
      </w:r>
    </w:p>
    <w:p w:rsidR="00000000" w:rsidRDefault="00000000"/>
    <w:p w:rsidR="00000000" w:rsidRDefault="00000000">
      <w:r>
        <w:t>87.</w:t>
      </w:r>
      <w:r>
        <w:tab/>
        <w:t>Under the Code of Labour Legislation (art. 75, para. 2), in the payment of wages or salaries no restrictions may be made on discriminatory grounds, including on the basis of sex.</w:t>
      </w:r>
    </w:p>
    <w:p w:rsidR="00000000" w:rsidRDefault="00000000"/>
    <w:p w:rsidR="00000000" w:rsidRDefault="00000000">
      <w:r>
        <w:t>88.</w:t>
      </w:r>
      <w:r>
        <w:tab/>
        <w:t>The average monthly wage in various sectors of the economy is 55.4 lari for women and 111.6 lari for men.  The difference in the men’s and women’s earnings is due, according to the Ministry of Labour, Health and Social Welfare, not to discrimination but to the fact that, for the most part, women are employed in low-paying jobs while most management situations and jobs in business are held by men.</w:t>
      </w:r>
    </w:p>
    <w:p w:rsidR="00000000" w:rsidRDefault="00000000"/>
    <w:p w:rsidR="00000000" w:rsidRDefault="00000000">
      <w:r>
        <w:t>89.</w:t>
      </w:r>
      <w:r>
        <w:tab/>
        <w:t>Accordingly, it would appear that the problems which, in this regard, roused the concern of the Committee on Economic, Social and Cultural Rights (paras. 13 and 14) have by and large not yet been overcome.  Further information on this matter may be found in the initial report under the Convention on the Elimination of All Forms of Racial Discrimination (paras. 214 and 215).</w:t>
      </w:r>
    </w:p>
    <w:p w:rsidR="00000000" w:rsidRDefault="00000000"/>
    <w:p w:rsidR="00000000" w:rsidRDefault="00000000">
      <w:pPr>
        <w:pStyle w:val="Heading5"/>
      </w:pPr>
      <w:r>
        <w:t>Distribution of income among those employed in the State and private sectors</w:t>
      </w:r>
    </w:p>
    <w:p w:rsidR="00000000" w:rsidRDefault="00000000"/>
    <w:p w:rsidR="00000000" w:rsidRDefault="00000000">
      <w:r>
        <w:t>90.</w:t>
      </w:r>
      <w:r>
        <w:tab/>
        <w:t>With the transition to a market economy and the resulting economic situation in the country there have also been changes in the structure of earnings.  Household surveys have shown that, in 2000, the average monthly income per household was 174.8 lari.  The share of total household income from hired labour was 25.1 per cent, and that of non-monetary income - 22.7 per cent.  More than half - 52.5 per cent - of household revenues come from the rental of property, assistance from relatives, the sale of agricultural produce, etc.</w:t>
      </w:r>
    </w:p>
    <w:p w:rsidR="00000000" w:rsidRDefault="00000000"/>
    <w:p w:rsidR="00000000" w:rsidRDefault="00000000">
      <w:r>
        <w:t>91.</w:t>
      </w:r>
      <w:r>
        <w:tab/>
        <w:t>In 2000 average expenditure per household, with a total income of 174.8 lari, was 262 lari per month.  Comparing wages and salaries in the State and private sectors, data for 2000 show that the average wage in the private sector was 98.3 lari, as against a mere 56.7 lari in the State sector.</w:t>
      </w:r>
    </w:p>
    <w:p w:rsidR="00000000" w:rsidRDefault="00000000"/>
    <w:p w:rsidR="00000000" w:rsidRDefault="00000000">
      <w:r>
        <w:t>92.</w:t>
      </w:r>
      <w:r>
        <w:tab/>
        <w:t>Further information on the right to just remuneration may be found in Georgia’s initial report under the International Convention on the Elimination of All Forms of Racial Discrimination (paras. 205-207).</w:t>
      </w:r>
    </w:p>
    <w:p w:rsidR="00000000" w:rsidRDefault="00000000"/>
    <w:p w:rsidR="00000000" w:rsidRDefault="00000000">
      <w:pPr>
        <w:pStyle w:val="Heading5"/>
      </w:pPr>
      <w:r>
        <w:t>Minimum working conditions</w:t>
      </w:r>
    </w:p>
    <w:p w:rsidR="00000000" w:rsidRDefault="00000000"/>
    <w:p w:rsidR="00000000" w:rsidRDefault="00000000">
      <w:r>
        <w:t>93.</w:t>
      </w:r>
      <w:r>
        <w:tab/>
        <w:t>Minimum working conditions are set for the country as a whole by the Code of Labour Legislation, and are determined for specific jobs by the labour contracts and collective agreements concluded by enterprises and organizations with their employees.  Supervision of minimum working conditions is the responsibility of the Labour Inspectorate.  Compliance with the standards set by the Code of Labour Legislation is mandatory for all enterprises and organizations in Georgia, irrespective of their legal organizational status or form of ownership.</w:t>
      </w:r>
    </w:p>
    <w:p w:rsidR="00000000" w:rsidRDefault="00000000"/>
    <w:p w:rsidR="00000000" w:rsidRDefault="00000000">
      <w:r>
        <w:t>94.</w:t>
      </w:r>
      <w:r>
        <w:tab/>
        <w:t xml:space="preserve">According to data from the State Labour Inspectorate, 31 accidents at work were reported in 2000; these resulted in the deaths of 29 people and injuries of varying degrees to a </w:t>
      </w:r>
    </w:p>
    <w:p w:rsidR="00000000" w:rsidRDefault="00000000">
      <w:r>
        <w:t xml:space="preserve">further 6 people.  Fatal accidents were attributed to the following causes:  7 to electrocution, 6 to burns, 6 to falling from heights, 8 to machinery, and 2 to accidents involving motor vehicles.  In general, the available data point to a downward trend in the number of accidents at work.  </w:t>
      </w:r>
    </w:p>
    <w:p w:rsidR="00000000" w:rsidRDefault="00000000"/>
    <w:p w:rsidR="00000000" w:rsidRDefault="00000000">
      <w:pPr>
        <w:pStyle w:val="Heading5"/>
      </w:pPr>
      <w:r>
        <w:t>Equal opportunities for career advancement</w:t>
      </w:r>
    </w:p>
    <w:p w:rsidR="00000000" w:rsidRDefault="00000000"/>
    <w:p w:rsidR="00000000" w:rsidRDefault="00000000">
      <w:r>
        <w:t>95.</w:t>
      </w:r>
      <w:r>
        <w:tab/>
        <w:t xml:space="preserve">Article 29 of the Georgian Constitution guarantees the right of every citizen to occupy any State position, provided he or she satisfies the requirements set by law therefor.  </w:t>
      </w:r>
    </w:p>
    <w:p w:rsidR="00000000" w:rsidRDefault="00000000"/>
    <w:p w:rsidR="00000000" w:rsidRDefault="00000000">
      <w:r>
        <w:t>96.</w:t>
      </w:r>
      <w:r>
        <w:tab/>
        <w:t>Under article 77 of the Public Service Act, for public servants to be promoted, they must first, have occupied their current position for not less than six months and, second, have been nominated for promotion by the appropriate promotions board.  When several candidates are being considered for promotion to the same position, preference shall be given to the candidate who receives higher marks from the assessment panel.  This procedure does not apply to support staff.</w:t>
      </w:r>
    </w:p>
    <w:p w:rsidR="00000000" w:rsidRDefault="00000000"/>
    <w:p w:rsidR="00000000" w:rsidRDefault="00000000">
      <w:r>
        <w:t>97.</w:t>
      </w:r>
      <w:r>
        <w:tab/>
        <w:t xml:space="preserve">In response to the observation by the Committee on Economic, Social and Cultural Rights in paragraph 13, we refer also to the country’s second periodic reports under the International Covenant on Civil and Political Rights (para. 57) and the Convention on the Elimination of All Forms of Discrimination against Women (paras. 66 and 69).  As for the Committee’s observations in paragraphs 14 and 15, information on this matter may also be found in the second periodic report under the Convention on the Elimination of All Forms of Discrimination against Women (paras. 4, 7-17, 23-29, 39, 42 and 43).  </w:t>
      </w:r>
    </w:p>
    <w:p w:rsidR="00000000" w:rsidRDefault="00000000"/>
    <w:p w:rsidR="00000000" w:rsidRDefault="00000000">
      <w:r>
        <w:t>98.</w:t>
      </w:r>
      <w:r>
        <w:tab/>
        <w:t>In general, it should be noted that the representation of women at decision</w:t>
      </w:r>
      <w:r>
        <w:noBreakHyphen/>
        <w:t xml:space="preserve">making levels and in senior public service posts remains unsatisfactory.  </w:t>
      </w:r>
    </w:p>
    <w:p w:rsidR="00000000" w:rsidRDefault="00000000"/>
    <w:p w:rsidR="00000000" w:rsidRDefault="00000000">
      <w:pPr>
        <w:pStyle w:val="Heading5"/>
      </w:pPr>
      <w:r>
        <w:t>Favourable conditions for work, leisure and recreation</w:t>
      </w:r>
    </w:p>
    <w:p w:rsidR="00000000" w:rsidRDefault="00000000"/>
    <w:p w:rsidR="00000000" w:rsidRDefault="00000000">
      <w:r>
        <w:t>99.</w:t>
      </w:r>
      <w:r>
        <w:tab/>
        <w:t>For information on this issue, we refer to the country’s initial report under the International Convention on the Elimination of All Forms of Racial Discrimination (paras. 198</w:t>
      </w:r>
      <w:r>
        <w:noBreakHyphen/>
        <w:t xml:space="preserve">201).  </w:t>
      </w:r>
    </w:p>
    <w:p w:rsidR="00000000" w:rsidRDefault="00000000"/>
    <w:p w:rsidR="00000000" w:rsidRDefault="00000000">
      <w:pPr>
        <w:pStyle w:val="Heading3"/>
      </w:pPr>
      <w:r>
        <w:t>Article 8</w:t>
      </w:r>
    </w:p>
    <w:p w:rsidR="00000000" w:rsidRDefault="00000000"/>
    <w:p w:rsidR="00000000" w:rsidRDefault="00000000">
      <w:r>
        <w:t>100.</w:t>
      </w:r>
      <w:r>
        <w:tab/>
        <w:t>Information on trade union rights, as established by article 8 of the Covenant, may be found in Georgia’s initial report under the International Convention on the Elimination of All Forms of Racial Discrimination (paras. 216-220) and its second periodic report under the International Covenant on Civil and Political Rights (paras. 492-500).</w:t>
      </w:r>
    </w:p>
    <w:p w:rsidR="00000000" w:rsidRDefault="00000000">
      <w:pPr>
        <w:rPr>
          <w:b/>
          <w:bCs/>
        </w:rPr>
      </w:pPr>
    </w:p>
    <w:p w:rsidR="00000000" w:rsidRDefault="00000000">
      <w:pPr>
        <w:pStyle w:val="Heading3"/>
      </w:pPr>
      <w:r>
        <w:t>Article 9</w:t>
      </w:r>
    </w:p>
    <w:p w:rsidR="00000000" w:rsidRDefault="00000000"/>
    <w:p w:rsidR="00000000" w:rsidRDefault="00000000">
      <w:pPr>
        <w:pStyle w:val="Heading5"/>
      </w:pPr>
      <w:r>
        <w:t>Social insurance in Georgia</w:t>
      </w:r>
    </w:p>
    <w:p w:rsidR="00000000" w:rsidRDefault="00000000"/>
    <w:p w:rsidR="00000000" w:rsidRDefault="00000000">
      <w:r>
        <w:t>101.</w:t>
      </w:r>
      <w:r>
        <w:tab/>
        <w:t xml:space="preserve">Georgia has a range of programmes providing social support for different categories of the population, as will be described below.  An overall picture of the categories and numbers of </w:t>
      </w:r>
    </w:p>
    <w:p w:rsidR="00000000" w:rsidRDefault="00000000">
      <w:r>
        <w:br w:type="page"/>
        <w:t xml:space="preserve">persons receiving benefits and the level of such benefits can be seen from data provided by the National Statistical Office, presented in tabular form below.  Figures represent the situation at the end of the year, in thousands of people.  </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64"/>
        <w:gridCol w:w="1008"/>
        <w:gridCol w:w="1008"/>
        <w:gridCol w:w="1008"/>
      </w:tblGrid>
      <w:tr w:rsidR="00000000">
        <w:tc>
          <w:tcPr>
            <w:tcW w:w="6264" w:type="dxa"/>
            <w:tcBorders>
              <w:bottom w:val="single" w:sz="4" w:space="0" w:color="auto"/>
            </w:tcBorders>
          </w:tcPr>
          <w:p w:rsidR="00000000" w:rsidRDefault="00000000">
            <w:r>
              <w:br w:type="page"/>
            </w:r>
          </w:p>
        </w:tc>
        <w:tc>
          <w:tcPr>
            <w:tcW w:w="1008" w:type="dxa"/>
            <w:tcBorders>
              <w:bottom w:val="single" w:sz="4" w:space="0" w:color="auto"/>
            </w:tcBorders>
          </w:tcPr>
          <w:p w:rsidR="00000000" w:rsidRDefault="00000000">
            <w:pPr>
              <w:jc w:val="center"/>
              <w:rPr>
                <w:b/>
                <w:bCs/>
              </w:rPr>
            </w:pPr>
            <w:r>
              <w:rPr>
                <w:b/>
                <w:bCs/>
              </w:rPr>
              <w:t>1997</w:t>
            </w:r>
          </w:p>
        </w:tc>
        <w:tc>
          <w:tcPr>
            <w:tcW w:w="1008" w:type="dxa"/>
            <w:tcBorders>
              <w:bottom w:val="single" w:sz="4" w:space="0" w:color="auto"/>
            </w:tcBorders>
          </w:tcPr>
          <w:p w:rsidR="00000000" w:rsidRDefault="00000000">
            <w:pPr>
              <w:jc w:val="center"/>
              <w:rPr>
                <w:b/>
                <w:bCs/>
              </w:rPr>
            </w:pPr>
            <w:r>
              <w:rPr>
                <w:b/>
                <w:bCs/>
              </w:rPr>
              <w:t>1998</w:t>
            </w:r>
          </w:p>
        </w:tc>
        <w:tc>
          <w:tcPr>
            <w:tcW w:w="1008" w:type="dxa"/>
            <w:tcBorders>
              <w:bottom w:val="single" w:sz="4" w:space="0" w:color="auto"/>
            </w:tcBorders>
          </w:tcPr>
          <w:p w:rsidR="00000000" w:rsidRDefault="00000000">
            <w:pPr>
              <w:jc w:val="center"/>
              <w:rPr>
                <w:b/>
                <w:bCs/>
              </w:rPr>
            </w:pPr>
            <w:r>
              <w:rPr>
                <w:b/>
                <w:bCs/>
              </w:rPr>
              <w:t>1999</w:t>
            </w:r>
          </w:p>
        </w:tc>
      </w:tr>
      <w:tr w:rsidR="00000000">
        <w:tc>
          <w:tcPr>
            <w:tcW w:w="6264" w:type="dxa"/>
            <w:tcBorders>
              <w:bottom w:val="nil"/>
            </w:tcBorders>
          </w:tcPr>
          <w:p w:rsidR="00000000" w:rsidRDefault="00000000">
            <w:r>
              <w:t>Total number receiving benefits</w:t>
            </w:r>
          </w:p>
        </w:tc>
        <w:tc>
          <w:tcPr>
            <w:tcW w:w="1008" w:type="dxa"/>
            <w:tcBorders>
              <w:bottom w:val="nil"/>
            </w:tcBorders>
          </w:tcPr>
          <w:p w:rsidR="00000000" w:rsidRDefault="00000000">
            <w:pPr>
              <w:ind w:right="170"/>
              <w:jc w:val="right"/>
            </w:pPr>
            <w:r>
              <w:t>979.4</w:t>
            </w:r>
          </w:p>
        </w:tc>
        <w:tc>
          <w:tcPr>
            <w:tcW w:w="1008" w:type="dxa"/>
            <w:tcBorders>
              <w:bottom w:val="nil"/>
            </w:tcBorders>
          </w:tcPr>
          <w:p w:rsidR="00000000" w:rsidRDefault="00000000">
            <w:pPr>
              <w:ind w:right="170"/>
              <w:jc w:val="right"/>
            </w:pPr>
            <w:r>
              <w:t>967.4</w:t>
            </w:r>
          </w:p>
        </w:tc>
        <w:tc>
          <w:tcPr>
            <w:tcW w:w="1008" w:type="dxa"/>
            <w:tcBorders>
              <w:bottom w:val="nil"/>
            </w:tcBorders>
          </w:tcPr>
          <w:p w:rsidR="00000000" w:rsidRDefault="00000000">
            <w:pPr>
              <w:ind w:right="170"/>
              <w:jc w:val="right"/>
            </w:pPr>
            <w:r>
              <w:t>923.7</w:t>
            </w:r>
          </w:p>
        </w:tc>
      </w:tr>
      <w:tr w:rsidR="00000000">
        <w:tc>
          <w:tcPr>
            <w:tcW w:w="6264" w:type="dxa"/>
            <w:tcBorders>
              <w:top w:val="nil"/>
              <w:bottom w:val="nil"/>
            </w:tcBorders>
          </w:tcPr>
          <w:p w:rsidR="00000000" w:rsidRDefault="00000000">
            <w:r>
              <w:t>Type of benefits received:</w:t>
            </w:r>
          </w:p>
        </w:tc>
        <w:tc>
          <w:tcPr>
            <w:tcW w:w="1008" w:type="dxa"/>
            <w:tcBorders>
              <w:top w:val="nil"/>
              <w:bottom w:val="nil"/>
            </w:tcBorders>
          </w:tcPr>
          <w:p w:rsidR="00000000" w:rsidRDefault="00000000">
            <w:pPr>
              <w:ind w:right="170"/>
              <w:jc w:val="right"/>
            </w:pPr>
          </w:p>
        </w:tc>
        <w:tc>
          <w:tcPr>
            <w:tcW w:w="1008" w:type="dxa"/>
            <w:tcBorders>
              <w:top w:val="nil"/>
              <w:bottom w:val="nil"/>
            </w:tcBorders>
          </w:tcPr>
          <w:p w:rsidR="00000000" w:rsidRDefault="00000000">
            <w:pPr>
              <w:ind w:right="170"/>
              <w:jc w:val="right"/>
            </w:pPr>
          </w:p>
        </w:tc>
        <w:tc>
          <w:tcPr>
            <w:tcW w:w="1008" w:type="dxa"/>
            <w:tcBorders>
              <w:top w:val="nil"/>
              <w:bottom w:val="nil"/>
            </w:tcBorders>
          </w:tcPr>
          <w:p w:rsidR="00000000" w:rsidRDefault="00000000">
            <w:pPr>
              <w:ind w:right="170"/>
              <w:jc w:val="right"/>
            </w:pPr>
          </w:p>
        </w:tc>
      </w:tr>
      <w:tr w:rsidR="00000000">
        <w:tc>
          <w:tcPr>
            <w:tcW w:w="6264" w:type="dxa"/>
            <w:tcBorders>
              <w:top w:val="nil"/>
              <w:bottom w:val="nil"/>
            </w:tcBorders>
          </w:tcPr>
          <w:p w:rsidR="00000000" w:rsidRDefault="00000000">
            <w:r>
              <w:t xml:space="preserve">  Employment pensions </w:t>
            </w:r>
          </w:p>
        </w:tc>
        <w:tc>
          <w:tcPr>
            <w:tcW w:w="1008" w:type="dxa"/>
            <w:tcBorders>
              <w:top w:val="nil"/>
              <w:bottom w:val="nil"/>
            </w:tcBorders>
          </w:tcPr>
          <w:p w:rsidR="00000000" w:rsidRDefault="00000000">
            <w:pPr>
              <w:ind w:right="170"/>
              <w:jc w:val="right"/>
            </w:pPr>
            <w:r>
              <w:t>878.2</w:t>
            </w:r>
          </w:p>
        </w:tc>
        <w:tc>
          <w:tcPr>
            <w:tcW w:w="1008" w:type="dxa"/>
            <w:tcBorders>
              <w:top w:val="nil"/>
              <w:bottom w:val="nil"/>
            </w:tcBorders>
          </w:tcPr>
          <w:p w:rsidR="00000000" w:rsidRDefault="00000000">
            <w:pPr>
              <w:ind w:right="170"/>
              <w:jc w:val="right"/>
            </w:pPr>
            <w:r>
              <w:t>860.5</w:t>
            </w:r>
          </w:p>
        </w:tc>
        <w:tc>
          <w:tcPr>
            <w:tcW w:w="1008" w:type="dxa"/>
            <w:tcBorders>
              <w:top w:val="nil"/>
              <w:bottom w:val="nil"/>
            </w:tcBorders>
          </w:tcPr>
          <w:p w:rsidR="00000000" w:rsidRDefault="00000000">
            <w:pPr>
              <w:ind w:right="170"/>
              <w:jc w:val="right"/>
            </w:pPr>
            <w:r>
              <w:t>814.2</w:t>
            </w:r>
          </w:p>
        </w:tc>
      </w:tr>
      <w:tr w:rsidR="00000000">
        <w:tc>
          <w:tcPr>
            <w:tcW w:w="6264" w:type="dxa"/>
            <w:tcBorders>
              <w:top w:val="nil"/>
              <w:bottom w:val="nil"/>
            </w:tcBorders>
          </w:tcPr>
          <w:p w:rsidR="00000000" w:rsidRDefault="00000000">
            <w:r>
              <w:t xml:space="preserve">  Of which, old age pensions</w:t>
            </w:r>
          </w:p>
        </w:tc>
        <w:tc>
          <w:tcPr>
            <w:tcW w:w="1008" w:type="dxa"/>
            <w:tcBorders>
              <w:top w:val="nil"/>
              <w:bottom w:val="nil"/>
            </w:tcBorders>
          </w:tcPr>
          <w:p w:rsidR="00000000" w:rsidRDefault="00000000">
            <w:pPr>
              <w:ind w:right="170"/>
              <w:jc w:val="right"/>
            </w:pPr>
            <w:r>
              <w:t>768.9</w:t>
            </w:r>
          </w:p>
        </w:tc>
        <w:tc>
          <w:tcPr>
            <w:tcW w:w="1008" w:type="dxa"/>
            <w:tcBorders>
              <w:top w:val="nil"/>
              <w:bottom w:val="nil"/>
            </w:tcBorders>
          </w:tcPr>
          <w:p w:rsidR="00000000" w:rsidRDefault="00000000">
            <w:pPr>
              <w:ind w:right="170"/>
              <w:jc w:val="right"/>
            </w:pPr>
            <w:r>
              <w:t>665.3</w:t>
            </w:r>
          </w:p>
        </w:tc>
        <w:tc>
          <w:tcPr>
            <w:tcW w:w="1008" w:type="dxa"/>
            <w:tcBorders>
              <w:top w:val="nil"/>
              <w:bottom w:val="nil"/>
            </w:tcBorders>
          </w:tcPr>
          <w:p w:rsidR="00000000" w:rsidRDefault="00000000">
            <w:pPr>
              <w:ind w:right="170"/>
              <w:jc w:val="right"/>
            </w:pPr>
            <w:r>
              <w:t>620.3</w:t>
            </w:r>
          </w:p>
        </w:tc>
      </w:tr>
      <w:tr w:rsidR="00000000">
        <w:tc>
          <w:tcPr>
            <w:tcW w:w="6264" w:type="dxa"/>
            <w:tcBorders>
              <w:top w:val="nil"/>
              <w:bottom w:val="nil"/>
            </w:tcBorders>
          </w:tcPr>
          <w:p w:rsidR="00000000" w:rsidRDefault="00000000">
            <w:r>
              <w:t xml:space="preserve">  Disability pensions, occupational pensions or general</w:t>
            </w:r>
          </w:p>
          <w:p w:rsidR="00000000" w:rsidRDefault="00000000">
            <w:r>
              <w:t xml:space="preserve">  sickness benefits</w:t>
            </w:r>
          </w:p>
        </w:tc>
        <w:tc>
          <w:tcPr>
            <w:tcW w:w="1008" w:type="dxa"/>
            <w:tcBorders>
              <w:top w:val="nil"/>
              <w:bottom w:val="nil"/>
            </w:tcBorders>
          </w:tcPr>
          <w:p w:rsidR="00000000" w:rsidRDefault="00000000">
            <w:pPr>
              <w:ind w:right="170"/>
              <w:jc w:val="right"/>
            </w:pPr>
            <w:r>
              <w:t>138.1</w:t>
            </w:r>
          </w:p>
        </w:tc>
        <w:tc>
          <w:tcPr>
            <w:tcW w:w="1008" w:type="dxa"/>
            <w:tcBorders>
              <w:top w:val="nil"/>
              <w:bottom w:val="nil"/>
            </w:tcBorders>
          </w:tcPr>
          <w:p w:rsidR="00000000" w:rsidRDefault="00000000">
            <w:pPr>
              <w:ind w:right="170"/>
              <w:jc w:val="right"/>
            </w:pPr>
            <w:r>
              <w:t>136.6</w:t>
            </w:r>
          </w:p>
        </w:tc>
        <w:tc>
          <w:tcPr>
            <w:tcW w:w="1008" w:type="dxa"/>
            <w:tcBorders>
              <w:top w:val="nil"/>
              <w:bottom w:val="nil"/>
            </w:tcBorders>
          </w:tcPr>
          <w:p w:rsidR="00000000" w:rsidRDefault="00000000">
            <w:pPr>
              <w:ind w:right="170"/>
              <w:jc w:val="right"/>
            </w:pPr>
            <w:r>
              <w:t>129.1</w:t>
            </w:r>
          </w:p>
        </w:tc>
      </w:tr>
      <w:tr w:rsidR="00000000">
        <w:tc>
          <w:tcPr>
            <w:tcW w:w="6264" w:type="dxa"/>
            <w:tcBorders>
              <w:top w:val="nil"/>
              <w:bottom w:val="nil"/>
            </w:tcBorders>
          </w:tcPr>
          <w:p w:rsidR="00000000" w:rsidRDefault="00000000">
            <w:r>
              <w:t xml:space="preserve">  Social benefits</w:t>
            </w:r>
          </w:p>
        </w:tc>
        <w:tc>
          <w:tcPr>
            <w:tcW w:w="1008" w:type="dxa"/>
            <w:tcBorders>
              <w:top w:val="nil"/>
              <w:bottom w:val="nil"/>
            </w:tcBorders>
          </w:tcPr>
          <w:p w:rsidR="00000000" w:rsidRDefault="00000000">
            <w:pPr>
              <w:ind w:right="170"/>
              <w:jc w:val="right"/>
            </w:pPr>
            <w:r>
              <w:t>69.3</w:t>
            </w:r>
          </w:p>
        </w:tc>
        <w:tc>
          <w:tcPr>
            <w:tcW w:w="1008" w:type="dxa"/>
            <w:tcBorders>
              <w:top w:val="nil"/>
              <w:bottom w:val="nil"/>
            </w:tcBorders>
          </w:tcPr>
          <w:p w:rsidR="00000000" w:rsidRDefault="00000000">
            <w:pPr>
              <w:ind w:right="170"/>
              <w:jc w:val="right"/>
            </w:pPr>
            <w:r>
              <w:t>71.0</w:t>
            </w:r>
          </w:p>
        </w:tc>
        <w:tc>
          <w:tcPr>
            <w:tcW w:w="1008" w:type="dxa"/>
            <w:tcBorders>
              <w:top w:val="nil"/>
              <w:bottom w:val="nil"/>
            </w:tcBorders>
          </w:tcPr>
          <w:p w:rsidR="00000000" w:rsidRDefault="00000000">
            <w:pPr>
              <w:ind w:right="170"/>
              <w:jc w:val="right"/>
            </w:pPr>
            <w:r>
              <w:t>71.7</w:t>
            </w:r>
          </w:p>
        </w:tc>
      </w:tr>
      <w:tr w:rsidR="00000000">
        <w:tc>
          <w:tcPr>
            <w:tcW w:w="6264" w:type="dxa"/>
            <w:tcBorders>
              <w:top w:val="nil"/>
              <w:bottom w:val="nil"/>
            </w:tcBorders>
          </w:tcPr>
          <w:p w:rsidR="00000000" w:rsidRDefault="00000000">
            <w:r>
              <w:t xml:space="preserve">  Loss-of-breadwinner pensions</w:t>
            </w:r>
          </w:p>
        </w:tc>
        <w:tc>
          <w:tcPr>
            <w:tcW w:w="1008" w:type="dxa"/>
            <w:tcBorders>
              <w:top w:val="nil"/>
              <w:bottom w:val="nil"/>
            </w:tcBorders>
          </w:tcPr>
          <w:p w:rsidR="00000000" w:rsidRDefault="00000000">
            <w:pPr>
              <w:ind w:right="170"/>
              <w:jc w:val="right"/>
            </w:pPr>
            <w:r>
              <w:t>72.0</w:t>
            </w:r>
          </w:p>
        </w:tc>
        <w:tc>
          <w:tcPr>
            <w:tcW w:w="1008" w:type="dxa"/>
            <w:tcBorders>
              <w:top w:val="nil"/>
              <w:bottom w:val="nil"/>
            </w:tcBorders>
          </w:tcPr>
          <w:p w:rsidR="00000000" w:rsidRDefault="00000000">
            <w:pPr>
              <w:ind w:right="170"/>
              <w:jc w:val="right"/>
            </w:pPr>
            <w:r>
              <w:t>50.8</w:t>
            </w:r>
          </w:p>
        </w:tc>
        <w:tc>
          <w:tcPr>
            <w:tcW w:w="1008" w:type="dxa"/>
            <w:tcBorders>
              <w:top w:val="nil"/>
              <w:bottom w:val="nil"/>
            </w:tcBorders>
          </w:tcPr>
          <w:p w:rsidR="00000000" w:rsidRDefault="00000000">
            <w:pPr>
              <w:ind w:right="170"/>
              <w:jc w:val="right"/>
            </w:pPr>
            <w:r>
              <w:t>53.2</w:t>
            </w:r>
          </w:p>
        </w:tc>
      </w:tr>
      <w:tr w:rsidR="00000000">
        <w:tc>
          <w:tcPr>
            <w:tcW w:w="6264" w:type="dxa"/>
            <w:tcBorders>
              <w:top w:val="nil"/>
              <w:bottom w:val="nil"/>
            </w:tcBorders>
          </w:tcPr>
          <w:p w:rsidR="00000000" w:rsidRDefault="00000000">
            <w:r>
              <w:t xml:space="preserve">  Pensions paid to war veterans from the Social Security Fund</w:t>
            </w:r>
          </w:p>
        </w:tc>
        <w:tc>
          <w:tcPr>
            <w:tcW w:w="1008" w:type="dxa"/>
            <w:tcBorders>
              <w:top w:val="nil"/>
              <w:bottom w:val="nil"/>
            </w:tcBorders>
          </w:tcPr>
          <w:p w:rsidR="00000000" w:rsidRDefault="00000000">
            <w:pPr>
              <w:ind w:right="170"/>
              <w:jc w:val="right"/>
            </w:pPr>
            <w:r>
              <w:t>31.9</w:t>
            </w:r>
          </w:p>
        </w:tc>
        <w:tc>
          <w:tcPr>
            <w:tcW w:w="1008" w:type="dxa"/>
            <w:tcBorders>
              <w:top w:val="nil"/>
              <w:bottom w:val="nil"/>
            </w:tcBorders>
          </w:tcPr>
          <w:p w:rsidR="00000000" w:rsidRDefault="00000000">
            <w:pPr>
              <w:ind w:right="170"/>
              <w:jc w:val="right"/>
            </w:pPr>
            <w:r>
              <w:t>31.0</w:t>
            </w:r>
          </w:p>
        </w:tc>
        <w:tc>
          <w:tcPr>
            <w:tcW w:w="1008" w:type="dxa"/>
            <w:tcBorders>
              <w:top w:val="nil"/>
              <w:bottom w:val="nil"/>
            </w:tcBorders>
          </w:tcPr>
          <w:p w:rsidR="00000000" w:rsidRDefault="00000000">
            <w:pPr>
              <w:ind w:right="170"/>
              <w:jc w:val="right"/>
            </w:pPr>
            <w:r>
              <w:t>29.1</w:t>
            </w:r>
          </w:p>
        </w:tc>
      </w:tr>
      <w:tr w:rsidR="00000000">
        <w:tc>
          <w:tcPr>
            <w:tcW w:w="6264" w:type="dxa"/>
            <w:tcBorders>
              <w:top w:val="nil"/>
              <w:bottom w:val="nil"/>
            </w:tcBorders>
          </w:tcPr>
          <w:p w:rsidR="00000000" w:rsidRDefault="00000000">
            <w:r>
              <w:t xml:space="preserve">  Special service pensions</w:t>
            </w:r>
          </w:p>
        </w:tc>
        <w:tc>
          <w:tcPr>
            <w:tcW w:w="1008" w:type="dxa"/>
            <w:tcBorders>
              <w:top w:val="nil"/>
              <w:bottom w:val="nil"/>
            </w:tcBorders>
          </w:tcPr>
          <w:p w:rsidR="00000000" w:rsidRDefault="00000000">
            <w:pPr>
              <w:ind w:right="170"/>
              <w:jc w:val="right"/>
            </w:pPr>
            <w:r>
              <w:t>9.4</w:t>
            </w:r>
          </w:p>
        </w:tc>
        <w:tc>
          <w:tcPr>
            <w:tcW w:w="1008" w:type="dxa"/>
            <w:tcBorders>
              <w:top w:val="nil"/>
              <w:bottom w:val="nil"/>
            </w:tcBorders>
          </w:tcPr>
          <w:p w:rsidR="00000000" w:rsidRDefault="00000000">
            <w:pPr>
              <w:ind w:right="170"/>
              <w:jc w:val="right"/>
            </w:pPr>
            <w:r>
              <w:t>5.0</w:t>
            </w:r>
          </w:p>
        </w:tc>
        <w:tc>
          <w:tcPr>
            <w:tcW w:w="1008" w:type="dxa"/>
            <w:tcBorders>
              <w:top w:val="nil"/>
              <w:bottom w:val="nil"/>
            </w:tcBorders>
          </w:tcPr>
          <w:p w:rsidR="00000000" w:rsidRDefault="00000000">
            <w:pPr>
              <w:ind w:right="170"/>
              <w:jc w:val="right"/>
            </w:pPr>
            <w:r>
              <w:t>8.4</w:t>
            </w:r>
          </w:p>
        </w:tc>
      </w:tr>
      <w:tr w:rsidR="00000000">
        <w:tc>
          <w:tcPr>
            <w:tcW w:w="6264" w:type="dxa"/>
            <w:tcBorders>
              <w:top w:val="nil"/>
            </w:tcBorders>
          </w:tcPr>
          <w:p w:rsidR="00000000" w:rsidRDefault="00000000">
            <w:r>
              <w:t>Average monthly level of pensions (in lari)</w:t>
            </w:r>
          </w:p>
        </w:tc>
        <w:tc>
          <w:tcPr>
            <w:tcW w:w="1008" w:type="dxa"/>
            <w:tcBorders>
              <w:top w:val="nil"/>
            </w:tcBorders>
          </w:tcPr>
          <w:p w:rsidR="00000000" w:rsidRDefault="00000000">
            <w:pPr>
              <w:ind w:right="170"/>
              <w:jc w:val="right"/>
            </w:pPr>
            <w:r>
              <w:t>11.1</w:t>
            </w:r>
          </w:p>
        </w:tc>
        <w:tc>
          <w:tcPr>
            <w:tcW w:w="1008" w:type="dxa"/>
            <w:tcBorders>
              <w:top w:val="nil"/>
            </w:tcBorders>
          </w:tcPr>
          <w:p w:rsidR="00000000" w:rsidRDefault="00000000">
            <w:pPr>
              <w:ind w:right="170"/>
              <w:jc w:val="right"/>
            </w:pPr>
            <w:r>
              <w:t>15.0</w:t>
            </w:r>
          </w:p>
        </w:tc>
        <w:tc>
          <w:tcPr>
            <w:tcW w:w="1008" w:type="dxa"/>
            <w:tcBorders>
              <w:top w:val="nil"/>
            </w:tcBorders>
          </w:tcPr>
          <w:p w:rsidR="00000000" w:rsidRDefault="00000000">
            <w:pPr>
              <w:ind w:right="170"/>
              <w:jc w:val="right"/>
            </w:pPr>
            <w:r>
              <w:t>14.0</w:t>
            </w:r>
          </w:p>
        </w:tc>
      </w:tr>
    </w:tbl>
    <w:p w:rsidR="00000000" w:rsidRDefault="00000000"/>
    <w:p w:rsidR="00000000" w:rsidRDefault="00000000">
      <w:r>
        <w:t>102.</w:t>
      </w:r>
      <w:r>
        <w:tab/>
        <w:t>Persons who are not entitled to a pension because of insufficient pensionable service or lack of pensionable service grade, also receive State support on reaching a specified age (65 for men and 60 for women):  they receive a social benefit of 14 lari.  These social benefits may also be paid to persons in other categories.  The following table shows the categories and numbers of persons receiving such benefits:</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87"/>
        <w:gridCol w:w="1324"/>
        <w:gridCol w:w="1324"/>
        <w:gridCol w:w="1325"/>
      </w:tblGrid>
      <w:tr w:rsidR="00000000">
        <w:trPr>
          <w:cantSplit/>
        </w:trPr>
        <w:tc>
          <w:tcPr>
            <w:tcW w:w="5387" w:type="dxa"/>
            <w:vMerge w:val="restart"/>
          </w:tcPr>
          <w:p w:rsidR="00000000" w:rsidRDefault="00000000">
            <w:pPr>
              <w:jc w:val="center"/>
              <w:rPr>
                <w:b/>
                <w:bCs/>
              </w:rPr>
            </w:pPr>
            <w:r>
              <w:rPr>
                <w:b/>
                <w:bCs/>
              </w:rPr>
              <w:br w:type="page"/>
              <w:t>Type of benefit</w:t>
            </w:r>
          </w:p>
        </w:tc>
        <w:tc>
          <w:tcPr>
            <w:tcW w:w="3973" w:type="dxa"/>
            <w:gridSpan w:val="3"/>
            <w:tcBorders>
              <w:bottom w:val="single" w:sz="4" w:space="0" w:color="auto"/>
            </w:tcBorders>
          </w:tcPr>
          <w:p w:rsidR="00000000" w:rsidRDefault="00000000">
            <w:pPr>
              <w:jc w:val="center"/>
              <w:rPr>
                <w:b/>
                <w:bCs/>
              </w:rPr>
            </w:pPr>
            <w:r>
              <w:rPr>
                <w:b/>
                <w:bCs/>
              </w:rPr>
              <w:t>Years</w:t>
            </w:r>
          </w:p>
        </w:tc>
      </w:tr>
      <w:tr w:rsidR="00000000">
        <w:trPr>
          <w:cantSplit/>
        </w:trPr>
        <w:tc>
          <w:tcPr>
            <w:tcW w:w="5387" w:type="dxa"/>
            <w:vMerge/>
            <w:tcBorders>
              <w:bottom w:val="nil"/>
            </w:tcBorders>
          </w:tcPr>
          <w:p w:rsidR="00000000" w:rsidRDefault="00000000">
            <w:pPr>
              <w:rPr>
                <w:b/>
                <w:bCs/>
              </w:rPr>
            </w:pPr>
          </w:p>
        </w:tc>
        <w:tc>
          <w:tcPr>
            <w:tcW w:w="1324" w:type="dxa"/>
            <w:tcBorders>
              <w:bottom w:val="nil"/>
            </w:tcBorders>
          </w:tcPr>
          <w:p w:rsidR="00000000" w:rsidRDefault="00000000">
            <w:pPr>
              <w:ind w:right="170"/>
              <w:jc w:val="right"/>
              <w:rPr>
                <w:b/>
                <w:bCs/>
              </w:rPr>
            </w:pPr>
            <w:r>
              <w:rPr>
                <w:b/>
                <w:bCs/>
              </w:rPr>
              <w:t>1997 </w:t>
            </w:r>
          </w:p>
        </w:tc>
        <w:tc>
          <w:tcPr>
            <w:tcW w:w="1324" w:type="dxa"/>
            <w:tcBorders>
              <w:bottom w:val="nil"/>
            </w:tcBorders>
          </w:tcPr>
          <w:p w:rsidR="00000000" w:rsidRDefault="00000000">
            <w:pPr>
              <w:ind w:right="170"/>
              <w:jc w:val="right"/>
              <w:rPr>
                <w:b/>
                <w:bCs/>
              </w:rPr>
            </w:pPr>
            <w:r>
              <w:rPr>
                <w:b/>
                <w:bCs/>
              </w:rPr>
              <w:t>1998 </w:t>
            </w:r>
          </w:p>
        </w:tc>
        <w:tc>
          <w:tcPr>
            <w:tcW w:w="1325" w:type="dxa"/>
            <w:tcBorders>
              <w:bottom w:val="nil"/>
            </w:tcBorders>
          </w:tcPr>
          <w:p w:rsidR="00000000" w:rsidRDefault="00000000">
            <w:pPr>
              <w:ind w:right="170"/>
              <w:jc w:val="right"/>
              <w:rPr>
                <w:b/>
                <w:bCs/>
              </w:rPr>
            </w:pPr>
            <w:r>
              <w:rPr>
                <w:b/>
                <w:bCs/>
              </w:rPr>
              <w:t>1999 </w:t>
            </w:r>
          </w:p>
        </w:tc>
      </w:tr>
      <w:tr w:rsidR="00000000">
        <w:tc>
          <w:tcPr>
            <w:tcW w:w="5387" w:type="dxa"/>
            <w:tcBorders>
              <w:bottom w:val="nil"/>
            </w:tcBorders>
          </w:tcPr>
          <w:p w:rsidR="00000000" w:rsidRDefault="00000000">
            <w:r>
              <w:t>For old age</w:t>
            </w:r>
          </w:p>
        </w:tc>
        <w:tc>
          <w:tcPr>
            <w:tcW w:w="1324" w:type="dxa"/>
            <w:tcBorders>
              <w:bottom w:val="nil"/>
            </w:tcBorders>
          </w:tcPr>
          <w:p w:rsidR="00000000" w:rsidRDefault="00000000">
            <w:pPr>
              <w:ind w:right="170"/>
              <w:jc w:val="right"/>
            </w:pPr>
            <w:r>
              <w:t>26 843</w:t>
            </w:r>
          </w:p>
        </w:tc>
        <w:tc>
          <w:tcPr>
            <w:tcW w:w="1324" w:type="dxa"/>
            <w:tcBorders>
              <w:bottom w:val="nil"/>
            </w:tcBorders>
          </w:tcPr>
          <w:p w:rsidR="00000000" w:rsidRDefault="00000000">
            <w:pPr>
              <w:ind w:right="170"/>
              <w:jc w:val="right"/>
            </w:pPr>
            <w:r>
              <w:t>25 616</w:t>
            </w:r>
          </w:p>
        </w:tc>
        <w:tc>
          <w:tcPr>
            <w:tcW w:w="1325" w:type="dxa"/>
            <w:tcBorders>
              <w:bottom w:val="nil"/>
            </w:tcBorders>
          </w:tcPr>
          <w:p w:rsidR="00000000" w:rsidRDefault="00000000">
            <w:pPr>
              <w:ind w:right="170"/>
              <w:jc w:val="right"/>
            </w:pPr>
            <w:r>
              <w:t>23 701</w:t>
            </w:r>
          </w:p>
        </w:tc>
      </w:tr>
      <w:tr w:rsidR="00000000">
        <w:tc>
          <w:tcPr>
            <w:tcW w:w="5387" w:type="dxa"/>
            <w:tcBorders>
              <w:top w:val="nil"/>
              <w:bottom w:val="nil"/>
            </w:tcBorders>
          </w:tcPr>
          <w:p w:rsidR="00000000" w:rsidRDefault="00000000">
            <w:r>
              <w:t>For disability</w:t>
            </w:r>
          </w:p>
        </w:tc>
        <w:tc>
          <w:tcPr>
            <w:tcW w:w="1324" w:type="dxa"/>
            <w:tcBorders>
              <w:top w:val="nil"/>
              <w:bottom w:val="nil"/>
            </w:tcBorders>
          </w:tcPr>
          <w:p w:rsidR="00000000" w:rsidRDefault="00000000">
            <w:pPr>
              <w:ind w:right="170"/>
              <w:jc w:val="right"/>
            </w:pPr>
            <w:r>
              <w:t>8 804</w:t>
            </w:r>
          </w:p>
        </w:tc>
        <w:tc>
          <w:tcPr>
            <w:tcW w:w="1324" w:type="dxa"/>
            <w:tcBorders>
              <w:top w:val="nil"/>
              <w:bottom w:val="nil"/>
            </w:tcBorders>
          </w:tcPr>
          <w:p w:rsidR="00000000" w:rsidRDefault="00000000">
            <w:pPr>
              <w:ind w:right="170"/>
              <w:jc w:val="right"/>
            </w:pPr>
            <w:r>
              <w:t>13 377</w:t>
            </w:r>
          </w:p>
        </w:tc>
        <w:tc>
          <w:tcPr>
            <w:tcW w:w="1325" w:type="dxa"/>
            <w:tcBorders>
              <w:top w:val="nil"/>
              <w:bottom w:val="nil"/>
            </w:tcBorders>
          </w:tcPr>
          <w:p w:rsidR="00000000" w:rsidRDefault="00000000">
            <w:pPr>
              <w:ind w:right="170"/>
              <w:jc w:val="right"/>
            </w:pPr>
            <w:r>
              <w:t>13 144</w:t>
            </w:r>
          </w:p>
        </w:tc>
      </w:tr>
      <w:tr w:rsidR="00000000">
        <w:tc>
          <w:tcPr>
            <w:tcW w:w="5387" w:type="dxa"/>
            <w:tcBorders>
              <w:top w:val="nil"/>
              <w:bottom w:val="nil"/>
            </w:tcBorders>
          </w:tcPr>
          <w:p w:rsidR="00000000" w:rsidRDefault="00000000">
            <w:r>
              <w:t>For loss of breadwinner</w:t>
            </w:r>
          </w:p>
        </w:tc>
        <w:tc>
          <w:tcPr>
            <w:tcW w:w="1324" w:type="dxa"/>
            <w:tcBorders>
              <w:top w:val="nil"/>
              <w:bottom w:val="nil"/>
            </w:tcBorders>
          </w:tcPr>
          <w:p w:rsidR="00000000" w:rsidRDefault="00000000">
            <w:pPr>
              <w:ind w:right="170"/>
              <w:jc w:val="right"/>
            </w:pPr>
            <w:r>
              <w:t>4 862</w:t>
            </w:r>
          </w:p>
        </w:tc>
        <w:tc>
          <w:tcPr>
            <w:tcW w:w="1324" w:type="dxa"/>
            <w:tcBorders>
              <w:top w:val="nil"/>
              <w:bottom w:val="nil"/>
            </w:tcBorders>
          </w:tcPr>
          <w:p w:rsidR="00000000" w:rsidRDefault="00000000">
            <w:pPr>
              <w:ind w:right="170"/>
              <w:jc w:val="right"/>
            </w:pPr>
            <w:r>
              <w:t>4 862</w:t>
            </w:r>
          </w:p>
        </w:tc>
        <w:tc>
          <w:tcPr>
            <w:tcW w:w="1325" w:type="dxa"/>
            <w:tcBorders>
              <w:top w:val="nil"/>
              <w:bottom w:val="nil"/>
            </w:tcBorders>
          </w:tcPr>
          <w:p w:rsidR="00000000" w:rsidRDefault="00000000">
            <w:pPr>
              <w:ind w:right="170"/>
              <w:jc w:val="right"/>
            </w:pPr>
            <w:r>
              <w:t>7 879</w:t>
            </w:r>
          </w:p>
        </w:tc>
      </w:tr>
      <w:tr w:rsidR="00000000">
        <w:tc>
          <w:tcPr>
            <w:tcW w:w="5387" w:type="dxa"/>
            <w:tcBorders>
              <w:top w:val="nil"/>
              <w:bottom w:val="nil"/>
            </w:tcBorders>
          </w:tcPr>
          <w:p w:rsidR="00000000" w:rsidRDefault="00000000">
            <w:r>
              <w:t>For disability from childhood</w:t>
            </w:r>
          </w:p>
        </w:tc>
        <w:tc>
          <w:tcPr>
            <w:tcW w:w="1324" w:type="dxa"/>
            <w:tcBorders>
              <w:top w:val="nil"/>
              <w:bottom w:val="nil"/>
            </w:tcBorders>
          </w:tcPr>
          <w:p w:rsidR="00000000" w:rsidRDefault="00000000">
            <w:pPr>
              <w:ind w:right="170"/>
              <w:jc w:val="right"/>
            </w:pPr>
            <w:r>
              <w:t>17 159</w:t>
            </w:r>
          </w:p>
        </w:tc>
        <w:tc>
          <w:tcPr>
            <w:tcW w:w="1324" w:type="dxa"/>
            <w:tcBorders>
              <w:top w:val="nil"/>
              <w:bottom w:val="nil"/>
            </w:tcBorders>
          </w:tcPr>
          <w:p w:rsidR="00000000" w:rsidRDefault="00000000">
            <w:pPr>
              <w:ind w:right="170"/>
              <w:jc w:val="right"/>
            </w:pPr>
            <w:r>
              <w:t>17 810</w:t>
            </w:r>
          </w:p>
        </w:tc>
        <w:tc>
          <w:tcPr>
            <w:tcW w:w="1325" w:type="dxa"/>
            <w:tcBorders>
              <w:top w:val="nil"/>
              <w:bottom w:val="nil"/>
            </w:tcBorders>
          </w:tcPr>
          <w:p w:rsidR="00000000" w:rsidRDefault="00000000">
            <w:pPr>
              <w:ind w:right="170"/>
              <w:jc w:val="right"/>
            </w:pPr>
            <w:r>
              <w:t>18 744</w:t>
            </w:r>
          </w:p>
        </w:tc>
      </w:tr>
      <w:tr w:rsidR="00000000">
        <w:tc>
          <w:tcPr>
            <w:tcW w:w="5387" w:type="dxa"/>
            <w:tcBorders>
              <w:top w:val="nil"/>
              <w:bottom w:val="single" w:sz="4" w:space="0" w:color="auto"/>
            </w:tcBorders>
          </w:tcPr>
          <w:p w:rsidR="00000000" w:rsidRDefault="00000000">
            <w:r>
              <w:t>For disabled children (up to the age of 16)</w:t>
            </w:r>
          </w:p>
        </w:tc>
        <w:tc>
          <w:tcPr>
            <w:tcW w:w="1324" w:type="dxa"/>
            <w:tcBorders>
              <w:top w:val="nil"/>
              <w:bottom w:val="single" w:sz="4" w:space="0" w:color="auto"/>
            </w:tcBorders>
          </w:tcPr>
          <w:p w:rsidR="00000000" w:rsidRDefault="00000000">
            <w:pPr>
              <w:ind w:right="170"/>
              <w:jc w:val="right"/>
            </w:pPr>
            <w:r>
              <w:t>7 382</w:t>
            </w:r>
          </w:p>
        </w:tc>
        <w:tc>
          <w:tcPr>
            <w:tcW w:w="1324" w:type="dxa"/>
            <w:tcBorders>
              <w:top w:val="nil"/>
              <w:bottom w:val="single" w:sz="4" w:space="0" w:color="auto"/>
            </w:tcBorders>
          </w:tcPr>
          <w:p w:rsidR="00000000" w:rsidRDefault="00000000">
            <w:pPr>
              <w:ind w:right="170"/>
              <w:jc w:val="right"/>
            </w:pPr>
            <w:r>
              <w:t>7 665</w:t>
            </w:r>
          </w:p>
        </w:tc>
        <w:tc>
          <w:tcPr>
            <w:tcW w:w="1325" w:type="dxa"/>
            <w:tcBorders>
              <w:top w:val="nil"/>
              <w:bottom w:val="single" w:sz="4" w:space="0" w:color="auto"/>
            </w:tcBorders>
          </w:tcPr>
          <w:p w:rsidR="00000000" w:rsidRDefault="00000000">
            <w:pPr>
              <w:ind w:right="170"/>
              <w:jc w:val="right"/>
            </w:pPr>
            <w:r>
              <w:t>8 264</w:t>
            </w:r>
          </w:p>
        </w:tc>
      </w:tr>
    </w:tbl>
    <w:p w:rsidR="00000000" w:rsidRDefault="00000000"/>
    <w:p w:rsidR="00000000" w:rsidRDefault="00000000">
      <w:r>
        <w:t>103.</w:t>
      </w:r>
      <w:r>
        <w:tab/>
        <w:t>In 1997, Georgia introduced social (family) benefits as a form of material assistance provided by the State for certain categories of socially disadvantaged people.  This support is provided through a special State programme.</w:t>
      </w:r>
    </w:p>
    <w:p w:rsidR="00000000" w:rsidRDefault="00000000"/>
    <w:p w:rsidR="00000000" w:rsidRDefault="00000000">
      <w:r>
        <w:t>104.</w:t>
      </w:r>
      <w:r>
        <w:tab/>
        <w:t>In 1997, support of this kind was provided to people in the following categories:  old age pensioners living on their pensions alone; families of pensioners raising young children whose parents live elsewhere and are unemployed; and urban families whose members are unemployed and registered with employment centres.</w:t>
      </w:r>
    </w:p>
    <w:p w:rsidR="00000000" w:rsidRDefault="00000000"/>
    <w:p w:rsidR="00000000" w:rsidRDefault="00000000">
      <w:r>
        <w:t>105.</w:t>
      </w:r>
      <w:r>
        <w:tab/>
        <w:t>In 1998 the programme was revised to cover only pensioners living on their pensions alone and minor children supported by them with no legally responsible provider.</w:t>
      </w:r>
    </w:p>
    <w:p w:rsidR="00000000" w:rsidRDefault="00000000"/>
    <w:p w:rsidR="00000000" w:rsidRDefault="00000000">
      <w:r>
        <w:t>106.</w:t>
      </w:r>
      <w:r>
        <w:tab/>
        <w:t>Then, in 1999 the programme was extended, to include both orphaned children and guardians with disability status.  With effect from 2000, orphaned children are entitled to benefits irrespective of their guardians’ capacity to work.  The level of such benefits differs in accordance with the size of the family.</w:t>
      </w:r>
    </w:p>
    <w:p w:rsidR="00000000" w:rsidRDefault="00000000">
      <w:r>
        <w:t>107.</w:t>
      </w:r>
      <w:r>
        <w:tab/>
        <w:t>Further statistical information on this topic is provided below.</w:t>
      </w:r>
    </w:p>
    <w:p w:rsidR="00000000" w:rsidRDefault="00000000"/>
    <w:p w:rsidR="00000000" w:rsidRDefault="00000000">
      <w:r>
        <w:t>108.</w:t>
      </w:r>
      <w:r>
        <w:tab/>
        <w:t>In 1997, the following total numbers of benefits were paid (monetary value shown in brackets):</w:t>
      </w:r>
    </w:p>
    <w:p w:rsidR="00000000" w:rsidRDefault="00000000"/>
    <w:p w:rsidR="00000000" w:rsidRDefault="00000000">
      <w:pPr>
        <w:numPr>
          <w:ilvl w:val="0"/>
          <w:numId w:val="50"/>
        </w:numPr>
        <w:tabs>
          <w:tab w:val="num" w:pos="1080"/>
        </w:tabs>
        <w:ind w:left="1080"/>
      </w:pPr>
      <w:r>
        <w:t>Families of pensioners without employment and living on their pensions alone - 87,987 (9 lari per person);</w:t>
      </w:r>
    </w:p>
    <w:p w:rsidR="00000000" w:rsidRDefault="00000000">
      <w:pPr>
        <w:ind w:left="360"/>
      </w:pPr>
    </w:p>
    <w:p w:rsidR="00000000" w:rsidRDefault="00000000">
      <w:pPr>
        <w:numPr>
          <w:ilvl w:val="0"/>
          <w:numId w:val="50"/>
        </w:numPr>
        <w:tabs>
          <w:tab w:val="num" w:pos="1080"/>
        </w:tabs>
        <w:ind w:left="1080"/>
      </w:pPr>
      <w:r>
        <w:t>Families whose members are unable to work - 46,598 (112,147 people; 7.2 lari per person);</w:t>
      </w:r>
    </w:p>
    <w:p w:rsidR="00000000" w:rsidRDefault="00000000">
      <w:pPr>
        <w:ind w:left="360"/>
      </w:pPr>
    </w:p>
    <w:p w:rsidR="00000000" w:rsidRDefault="00000000">
      <w:pPr>
        <w:numPr>
          <w:ilvl w:val="0"/>
          <w:numId w:val="50"/>
        </w:numPr>
        <w:tabs>
          <w:tab w:val="num" w:pos="1080"/>
        </w:tabs>
        <w:ind w:left="1080"/>
      </w:pPr>
      <w:r>
        <w:t>Urban families, all members of which are unemployed - 174,012 (348,802 people; 5.4 lari per person).</w:t>
      </w:r>
    </w:p>
    <w:p w:rsidR="00000000" w:rsidRDefault="00000000"/>
    <w:p w:rsidR="00000000" w:rsidRDefault="00000000">
      <w:r>
        <w:t>109.</w:t>
      </w:r>
      <w:r>
        <w:tab/>
        <w:t>In 1998 the following total numbers of benefits were paid:</w:t>
      </w:r>
    </w:p>
    <w:p w:rsidR="00000000" w:rsidRDefault="00000000"/>
    <w:p w:rsidR="00000000" w:rsidRDefault="00000000">
      <w:pPr>
        <w:numPr>
          <w:ilvl w:val="0"/>
          <w:numId w:val="51"/>
        </w:numPr>
      </w:pPr>
      <w:r>
        <w:t>Families of pensioners without employment living on their pensions alone - 45,619 (9 lari), including 6,140 two-member families (12,280 people; 7 lari per person); 1,777 families of three and more (6,246 people; 5 lari per person).</w:t>
      </w:r>
    </w:p>
    <w:p w:rsidR="00000000" w:rsidRDefault="00000000"/>
    <w:p w:rsidR="00000000" w:rsidRDefault="00000000">
      <w:r>
        <w:t>110.</w:t>
      </w:r>
      <w:r>
        <w:tab/>
        <w:t>In 1999, the following total numbers of benefits were paid:</w:t>
      </w:r>
    </w:p>
    <w:p w:rsidR="00000000" w:rsidRDefault="00000000"/>
    <w:p w:rsidR="00000000" w:rsidRDefault="00000000">
      <w:pPr>
        <w:numPr>
          <w:ilvl w:val="0"/>
          <w:numId w:val="51"/>
        </w:numPr>
      </w:pPr>
      <w:r>
        <w:t>Families of pensioners without employment living on their pensions alone - 48,743, including 40,640 one-member households (18 lari); 8,103 families of two and more members (18,571 people; 29 lari per family).</w:t>
      </w:r>
    </w:p>
    <w:p w:rsidR="00000000" w:rsidRDefault="00000000"/>
    <w:p w:rsidR="00000000" w:rsidRDefault="00000000">
      <w:r>
        <w:t>111.</w:t>
      </w:r>
      <w:r>
        <w:tab/>
        <w:t>In 2000, the following total numbers of benefits were paid:</w:t>
      </w:r>
    </w:p>
    <w:p w:rsidR="00000000" w:rsidRDefault="00000000"/>
    <w:p w:rsidR="00000000" w:rsidRDefault="00000000">
      <w:pPr>
        <w:numPr>
          <w:ilvl w:val="0"/>
          <w:numId w:val="51"/>
        </w:numPr>
      </w:pPr>
      <w:r>
        <w:t>Families of pensioners without employment living on their pensions alone - 44,874, including 38,020 one</w:t>
      </w:r>
      <w:r>
        <w:noBreakHyphen/>
        <w:t>member households (20 lari); 6,160 families of two and more members (14,442 persons; 32 lari per family);</w:t>
      </w:r>
    </w:p>
    <w:p w:rsidR="00000000" w:rsidRDefault="00000000"/>
    <w:p w:rsidR="00000000" w:rsidRDefault="00000000">
      <w:pPr>
        <w:numPr>
          <w:ilvl w:val="0"/>
          <w:numId w:val="51"/>
        </w:numPr>
      </w:pPr>
      <w:r>
        <w:t>Orphaned children - 694 families (1,013 people; 20 lari per child).</w:t>
      </w:r>
    </w:p>
    <w:p w:rsidR="00000000" w:rsidRDefault="00000000"/>
    <w:p w:rsidR="00000000" w:rsidRDefault="00000000">
      <w:r>
        <w:t>112.</w:t>
      </w:r>
      <w:r>
        <w:tab/>
        <w:t>To fund this programme, allocations were made as follows from the central budget:  15,880,000 lari in 1997; 14,400,000 lari in 1998; 14,300,000 lari in 1999; and 13,300,000 in 2000.</w:t>
      </w:r>
    </w:p>
    <w:p w:rsidR="00000000" w:rsidRDefault="00000000"/>
    <w:p w:rsidR="00000000" w:rsidRDefault="00000000">
      <w:r>
        <w:t>113.</w:t>
      </w:r>
      <w:r>
        <w:tab/>
        <w:t>A medical insurance programme has been set up to provide social support for the more vulnerable sectors of the population.  The programme covers the following categories:</w:t>
      </w:r>
    </w:p>
    <w:p w:rsidR="00000000" w:rsidRDefault="00000000"/>
    <w:p w:rsidR="00000000" w:rsidRDefault="00000000">
      <w:pPr>
        <w:numPr>
          <w:ilvl w:val="0"/>
          <w:numId w:val="52"/>
        </w:numPr>
        <w:ind w:left="1080"/>
      </w:pPr>
      <w:r>
        <w:t>Pensioners living on their pensions alone, without employment and unable to work, or families of pensioners (spouses, brothers and sisters, parents and children) with no legally responsible provider;</w:t>
      </w:r>
    </w:p>
    <w:p w:rsidR="00000000" w:rsidRDefault="00000000">
      <w:pPr>
        <w:ind w:left="360"/>
      </w:pPr>
    </w:p>
    <w:p w:rsidR="00000000" w:rsidRDefault="00000000">
      <w:pPr>
        <w:numPr>
          <w:ilvl w:val="0"/>
          <w:numId w:val="52"/>
        </w:numPr>
        <w:ind w:left="1080"/>
      </w:pPr>
      <w:r>
        <w:t>Pensioners living on their pensions alone, without employment and unable to work, or families of pensioners with no legally responsible provider who support dependent minor orphaned children;</w:t>
      </w:r>
    </w:p>
    <w:p w:rsidR="00000000" w:rsidRDefault="00000000">
      <w:pPr>
        <w:ind w:left="360"/>
      </w:pPr>
    </w:p>
    <w:p w:rsidR="00000000" w:rsidRDefault="00000000">
      <w:pPr>
        <w:numPr>
          <w:ilvl w:val="0"/>
          <w:numId w:val="52"/>
        </w:numPr>
        <w:ind w:left="1080"/>
      </w:pPr>
      <w:r>
        <w:t>Single mothers, supporting minor children;</w:t>
      </w:r>
    </w:p>
    <w:p w:rsidR="00000000" w:rsidRDefault="00000000">
      <w:pPr>
        <w:ind w:left="360"/>
      </w:pPr>
    </w:p>
    <w:p w:rsidR="00000000" w:rsidRDefault="00000000">
      <w:pPr>
        <w:numPr>
          <w:ilvl w:val="0"/>
          <w:numId w:val="52"/>
        </w:numPr>
        <w:ind w:left="1080"/>
      </w:pPr>
      <w:r>
        <w:t>Merit pensioners (persons receiving pensions for meritorious service to the State);</w:t>
      </w:r>
    </w:p>
    <w:p w:rsidR="00000000" w:rsidRDefault="00000000">
      <w:pPr>
        <w:ind w:left="360"/>
      </w:pPr>
    </w:p>
    <w:p w:rsidR="00000000" w:rsidRDefault="00000000">
      <w:pPr>
        <w:numPr>
          <w:ilvl w:val="0"/>
          <w:numId w:val="52"/>
        </w:numPr>
        <w:ind w:left="1080"/>
      </w:pPr>
      <w:r>
        <w:t>Persons who assisted in the clearing-up work after the accident at the Chernobyl nuclear power plant and their family members;</w:t>
      </w:r>
    </w:p>
    <w:p w:rsidR="00000000" w:rsidRDefault="00000000">
      <w:pPr>
        <w:ind w:left="360"/>
      </w:pPr>
    </w:p>
    <w:p w:rsidR="00000000" w:rsidRDefault="00000000">
      <w:pPr>
        <w:numPr>
          <w:ilvl w:val="0"/>
          <w:numId w:val="52"/>
        </w:numPr>
        <w:ind w:left="1080"/>
      </w:pPr>
      <w:r>
        <w:t>Persons suffering from the effects of poisoning after the events of 9 April 1989;</w:t>
      </w:r>
    </w:p>
    <w:p w:rsidR="00000000" w:rsidRDefault="00000000">
      <w:pPr>
        <w:ind w:left="360"/>
      </w:pPr>
    </w:p>
    <w:p w:rsidR="00000000" w:rsidRDefault="00000000">
      <w:pPr>
        <w:numPr>
          <w:ilvl w:val="0"/>
          <w:numId w:val="52"/>
        </w:numPr>
        <w:ind w:left="1080"/>
      </w:pPr>
      <w:r>
        <w:t>Persons certified as victims of political repression;</w:t>
      </w:r>
    </w:p>
    <w:p w:rsidR="00000000" w:rsidRDefault="00000000">
      <w:pPr>
        <w:ind w:left="360"/>
      </w:pPr>
    </w:p>
    <w:p w:rsidR="00000000" w:rsidRDefault="00000000">
      <w:pPr>
        <w:numPr>
          <w:ilvl w:val="0"/>
          <w:numId w:val="52"/>
        </w:numPr>
        <w:ind w:left="1080"/>
      </w:pPr>
      <w:r>
        <w:t>Coal-miners who have received employment injuries or suffered occupational diseases leading to disability;</w:t>
      </w:r>
    </w:p>
    <w:p w:rsidR="00000000" w:rsidRDefault="00000000">
      <w:pPr>
        <w:ind w:left="360"/>
      </w:pPr>
    </w:p>
    <w:p w:rsidR="00000000" w:rsidRDefault="00000000">
      <w:pPr>
        <w:numPr>
          <w:ilvl w:val="0"/>
          <w:numId w:val="52"/>
        </w:numPr>
        <w:ind w:left="1080"/>
      </w:pPr>
      <w:r>
        <w:t>Beneficiaries under the social (family) benefits programme;</w:t>
      </w:r>
    </w:p>
    <w:p w:rsidR="00000000" w:rsidRDefault="00000000">
      <w:pPr>
        <w:ind w:left="360"/>
      </w:pPr>
    </w:p>
    <w:p w:rsidR="00000000" w:rsidRDefault="00000000">
      <w:pPr>
        <w:numPr>
          <w:ilvl w:val="0"/>
          <w:numId w:val="52"/>
        </w:numPr>
        <w:ind w:left="1080"/>
      </w:pPr>
      <w:r>
        <w:t>Persons incurring disability in defending the territorial integrity of Georgia;</w:t>
      </w:r>
    </w:p>
    <w:p w:rsidR="00000000" w:rsidRDefault="00000000">
      <w:pPr>
        <w:ind w:left="360"/>
      </w:pPr>
    </w:p>
    <w:p w:rsidR="00000000" w:rsidRDefault="00000000">
      <w:pPr>
        <w:numPr>
          <w:ilvl w:val="0"/>
          <w:numId w:val="52"/>
        </w:numPr>
        <w:ind w:left="1080"/>
      </w:pPr>
      <w:r>
        <w:t>Veterans of the Second World War.</w:t>
      </w:r>
    </w:p>
    <w:p w:rsidR="00000000" w:rsidRDefault="00000000"/>
    <w:p w:rsidR="00000000" w:rsidRDefault="00000000">
      <w:r>
        <w:t>114.</w:t>
      </w:r>
      <w:r>
        <w:tab/>
        <w:t>In all, some 400,000 persons in the above categories are covered by the medical insurance programme.  In addition, under the programme medical assistance is provided to pensioners in the category of forcibly displaced persons and to children up to the age of 15.</w:t>
      </w:r>
    </w:p>
    <w:p w:rsidR="00000000" w:rsidRDefault="00000000"/>
    <w:p w:rsidR="00000000" w:rsidRDefault="00000000">
      <w:r>
        <w:t>115.</w:t>
      </w:r>
      <w:r>
        <w:tab/>
        <w:t>There are special State programmes for the social welfare of the disabled, covering the period 2000-2001.</w:t>
      </w:r>
    </w:p>
    <w:p w:rsidR="00000000" w:rsidRDefault="00000000"/>
    <w:p w:rsidR="00000000" w:rsidRDefault="00000000">
      <w:pPr>
        <w:pStyle w:val="Heading5"/>
      </w:pPr>
      <w:r>
        <w:t>Expenditure on social security</w:t>
      </w:r>
    </w:p>
    <w:p w:rsidR="00000000" w:rsidRDefault="00000000"/>
    <w:p w:rsidR="00000000" w:rsidRDefault="00000000">
      <w:r>
        <w:t>116.</w:t>
      </w:r>
      <w:r>
        <w:tab/>
        <w:t>According to data from the National Statistical Office, the relevant figures in the State budget are as follows:</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82"/>
        <w:gridCol w:w="3190"/>
        <w:gridCol w:w="3084"/>
      </w:tblGrid>
      <w:tr w:rsidR="00000000">
        <w:tblPrEx>
          <w:tblCellMar>
            <w:top w:w="0" w:type="dxa"/>
            <w:bottom w:w="0" w:type="dxa"/>
          </w:tblCellMar>
        </w:tblPrEx>
        <w:tc>
          <w:tcPr>
            <w:tcW w:w="3082" w:type="dxa"/>
            <w:tcBorders>
              <w:bottom w:val="single" w:sz="4" w:space="0" w:color="auto"/>
            </w:tcBorders>
          </w:tcPr>
          <w:p w:rsidR="00000000" w:rsidRDefault="00000000"/>
        </w:tc>
        <w:tc>
          <w:tcPr>
            <w:tcW w:w="3190" w:type="dxa"/>
            <w:tcBorders>
              <w:bottom w:val="single" w:sz="4" w:space="0" w:color="auto"/>
            </w:tcBorders>
          </w:tcPr>
          <w:p w:rsidR="00000000" w:rsidRDefault="00000000">
            <w:pPr>
              <w:jc w:val="center"/>
              <w:rPr>
                <w:b/>
                <w:bCs/>
              </w:rPr>
            </w:pPr>
            <w:r>
              <w:rPr>
                <w:b/>
                <w:bCs/>
              </w:rPr>
              <w:t>Income</w:t>
            </w:r>
          </w:p>
          <w:p w:rsidR="00000000" w:rsidRDefault="00000000">
            <w:pPr>
              <w:jc w:val="center"/>
            </w:pPr>
            <w:r>
              <w:t>(lari)</w:t>
            </w:r>
          </w:p>
        </w:tc>
        <w:tc>
          <w:tcPr>
            <w:tcW w:w="3084" w:type="dxa"/>
            <w:tcBorders>
              <w:bottom w:val="single" w:sz="4" w:space="0" w:color="auto"/>
            </w:tcBorders>
          </w:tcPr>
          <w:p w:rsidR="00000000" w:rsidRDefault="00000000">
            <w:pPr>
              <w:jc w:val="center"/>
              <w:rPr>
                <w:b/>
                <w:bCs/>
              </w:rPr>
            </w:pPr>
            <w:r>
              <w:rPr>
                <w:b/>
                <w:bCs/>
              </w:rPr>
              <w:t>Expenditure</w:t>
            </w:r>
          </w:p>
          <w:p w:rsidR="00000000" w:rsidRDefault="00000000">
            <w:pPr>
              <w:jc w:val="center"/>
            </w:pPr>
            <w:r>
              <w:t>(lari)</w:t>
            </w:r>
          </w:p>
        </w:tc>
      </w:tr>
      <w:tr w:rsidR="00000000">
        <w:tblPrEx>
          <w:tblCellMar>
            <w:top w:w="0" w:type="dxa"/>
            <w:bottom w:w="0" w:type="dxa"/>
          </w:tblCellMar>
        </w:tblPrEx>
        <w:tc>
          <w:tcPr>
            <w:tcW w:w="3082" w:type="dxa"/>
            <w:tcBorders>
              <w:bottom w:val="nil"/>
              <w:right w:val="single" w:sz="4" w:space="0" w:color="auto"/>
            </w:tcBorders>
          </w:tcPr>
          <w:p w:rsidR="00000000" w:rsidRDefault="00000000">
            <w:pPr>
              <w:jc w:val="center"/>
            </w:pPr>
            <w:r>
              <w:t>1997</w:t>
            </w:r>
          </w:p>
        </w:tc>
        <w:tc>
          <w:tcPr>
            <w:tcW w:w="3190" w:type="dxa"/>
            <w:tcBorders>
              <w:left w:val="single" w:sz="4" w:space="0" w:color="auto"/>
              <w:bottom w:val="nil"/>
              <w:right w:val="single" w:sz="4" w:space="0" w:color="auto"/>
            </w:tcBorders>
          </w:tcPr>
          <w:p w:rsidR="00000000" w:rsidRDefault="00000000">
            <w:pPr>
              <w:jc w:val="center"/>
            </w:pPr>
            <w:r>
              <w:t>593 300 000</w:t>
            </w:r>
          </w:p>
        </w:tc>
        <w:tc>
          <w:tcPr>
            <w:tcW w:w="3084" w:type="dxa"/>
            <w:tcBorders>
              <w:left w:val="single" w:sz="4" w:space="0" w:color="auto"/>
              <w:bottom w:val="nil"/>
            </w:tcBorders>
          </w:tcPr>
          <w:p w:rsidR="00000000" w:rsidRDefault="00000000">
            <w:pPr>
              <w:jc w:val="center"/>
            </w:pPr>
            <w:r>
              <w:t>767 800 000</w:t>
            </w:r>
          </w:p>
        </w:tc>
      </w:tr>
      <w:tr w:rsidR="00000000">
        <w:tblPrEx>
          <w:tblCellMar>
            <w:top w:w="0" w:type="dxa"/>
            <w:bottom w:w="0" w:type="dxa"/>
          </w:tblCellMar>
        </w:tblPrEx>
        <w:tc>
          <w:tcPr>
            <w:tcW w:w="3082" w:type="dxa"/>
            <w:tcBorders>
              <w:top w:val="nil"/>
              <w:bottom w:val="nil"/>
              <w:right w:val="single" w:sz="4" w:space="0" w:color="auto"/>
            </w:tcBorders>
          </w:tcPr>
          <w:p w:rsidR="00000000" w:rsidRDefault="00000000">
            <w:pPr>
              <w:jc w:val="center"/>
            </w:pPr>
            <w:r>
              <w:t>1998</w:t>
            </w:r>
          </w:p>
        </w:tc>
        <w:tc>
          <w:tcPr>
            <w:tcW w:w="3190" w:type="dxa"/>
            <w:tcBorders>
              <w:top w:val="nil"/>
              <w:left w:val="single" w:sz="4" w:space="0" w:color="auto"/>
              <w:bottom w:val="nil"/>
              <w:right w:val="single" w:sz="4" w:space="0" w:color="auto"/>
            </w:tcBorders>
          </w:tcPr>
          <w:p w:rsidR="00000000" w:rsidRDefault="00000000">
            <w:pPr>
              <w:jc w:val="center"/>
            </w:pPr>
            <w:r>
              <w:t>621 900 000</w:t>
            </w:r>
          </w:p>
        </w:tc>
        <w:tc>
          <w:tcPr>
            <w:tcW w:w="3084" w:type="dxa"/>
            <w:tcBorders>
              <w:top w:val="nil"/>
              <w:left w:val="single" w:sz="4" w:space="0" w:color="auto"/>
              <w:bottom w:val="nil"/>
            </w:tcBorders>
          </w:tcPr>
          <w:p w:rsidR="00000000" w:rsidRDefault="00000000">
            <w:pPr>
              <w:jc w:val="center"/>
            </w:pPr>
            <w:r>
              <w:t>797 300 000</w:t>
            </w:r>
          </w:p>
        </w:tc>
      </w:tr>
      <w:tr w:rsidR="00000000">
        <w:tblPrEx>
          <w:tblCellMar>
            <w:top w:w="0" w:type="dxa"/>
            <w:bottom w:w="0" w:type="dxa"/>
          </w:tblCellMar>
        </w:tblPrEx>
        <w:tc>
          <w:tcPr>
            <w:tcW w:w="3082" w:type="dxa"/>
            <w:tcBorders>
              <w:top w:val="nil"/>
              <w:right w:val="single" w:sz="4" w:space="0" w:color="auto"/>
            </w:tcBorders>
          </w:tcPr>
          <w:p w:rsidR="00000000" w:rsidRDefault="00000000">
            <w:pPr>
              <w:jc w:val="center"/>
            </w:pPr>
            <w:r>
              <w:t>1999</w:t>
            </w:r>
          </w:p>
        </w:tc>
        <w:tc>
          <w:tcPr>
            <w:tcW w:w="3190" w:type="dxa"/>
            <w:tcBorders>
              <w:top w:val="nil"/>
              <w:left w:val="single" w:sz="4" w:space="0" w:color="auto"/>
              <w:right w:val="single" w:sz="4" w:space="0" w:color="auto"/>
            </w:tcBorders>
          </w:tcPr>
          <w:p w:rsidR="00000000" w:rsidRDefault="00000000">
            <w:pPr>
              <w:jc w:val="center"/>
            </w:pPr>
            <w:r>
              <w:t>650 200 000</w:t>
            </w:r>
          </w:p>
        </w:tc>
        <w:tc>
          <w:tcPr>
            <w:tcW w:w="3084" w:type="dxa"/>
            <w:tcBorders>
              <w:top w:val="nil"/>
              <w:left w:val="single" w:sz="4" w:space="0" w:color="auto"/>
            </w:tcBorders>
          </w:tcPr>
          <w:p w:rsidR="00000000" w:rsidRDefault="00000000">
            <w:pPr>
              <w:jc w:val="center"/>
            </w:pPr>
            <w:r>
              <w:t>904 800 000</w:t>
            </w:r>
          </w:p>
        </w:tc>
      </w:tr>
    </w:tbl>
    <w:p w:rsidR="00000000" w:rsidRDefault="00000000"/>
    <w:p w:rsidR="00000000" w:rsidRDefault="00000000">
      <w:r>
        <w:t>117.</w:t>
      </w:r>
      <w:r>
        <w:tab/>
        <w:t xml:space="preserve">Data from the Ministry of Finance and the Budget Office of the Georgian Parliament show the following expenditure on social welfare and insurance over the same period:  1997 - US$ 146,100,000 (or 191.09 million lari at the exchange rate of </w:t>
      </w:r>
    </w:p>
    <w:p w:rsidR="00000000" w:rsidRDefault="00000000">
      <w:r>
        <w:br w:type="page"/>
        <w:t>US$ 1 = 1.309 lari, set by the National Statistical Office); 1998 - US$ 154.3 million (or 239.16 million lari, at the rate US$ 1 = 1.55 lari); 1999 - US$ 123.5 million (or 240.7 million lari, at the rate US$ 1 = 1.949 lari).</w:t>
      </w:r>
    </w:p>
    <w:p w:rsidR="00000000" w:rsidRDefault="00000000"/>
    <w:p w:rsidR="00000000" w:rsidRDefault="00000000">
      <w:r>
        <w:t>118.</w:t>
      </w:r>
      <w:r>
        <w:tab/>
        <w:t>Accordingly, the share of expenditure on social security and insurance in Georgia has been as follows:  in 1997 - around 24.6 per cent; in 1998 - around 30 per cent; and in 1999, around 26.6 per cent of budgetary outlay.</w:t>
      </w:r>
    </w:p>
    <w:p w:rsidR="00000000" w:rsidRDefault="00000000"/>
    <w:p w:rsidR="00000000" w:rsidRDefault="00000000">
      <w:r>
        <w:t>119.</w:t>
      </w:r>
      <w:r>
        <w:tab/>
        <w:t>Measured as a proportion of GDP, in 1999, expenditure on social security and welfare constituted 3 per cent, according to data in the UNDP National Human Development Report 2000 for Georgia, compiled on the basis of World Bank sources, information in the Budget Office of Parliament and Georgia’s report on the State budget administered for 1999.  Data for previous years are not available.</w:t>
      </w:r>
    </w:p>
    <w:p w:rsidR="00000000" w:rsidRDefault="00000000"/>
    <w:p w:rsidR="00000000" w:rsidRDefault="00000000">
      <w:r>
        <w:t>120.</w:t>
      </w:r>
      <w:r>
        <w:tab/>
        <w:t xml:space="preserve">According to data from the Ministry of Finance and the Budget Office of Parliament, a total of 273.4 million lari has been earmarked for social security and insurance needs in 2000.  </w:t>
      </w:r>
    </w:p>
    <w:p w:rsidR="00000000" w:rsidRDefault="00000000"/>
    <w:p w:rsidR="00000000" w:rsidRDefault="00000000">
      <w:pPr>
        <w:pStyle w:val="Heading5"/>
      </w:pPr>
      <w:r>
        <w:t>Private social security programmes</w:t>
      </w:r>
    </w:p>
    <w:p w:rsidR="00000000" w:rsidRDefault="00000000"/>
    <w:p w:rsidR="00000000" w:rsidRDefault="00000000">
      <w:r>
        <w:t>121.</w:t>
      </w:r>
      <w:r>
        <w:tab/>
        <w:t>Alongside the State social security programmes, private humanitarian programmes are also in operation in Georgia, run both by local and international non</w:t>
      </w:r>
      <w:r>
        <w:noBreakHyphen/>
        <w:t xml:space="preserve">governmental organizations.  Not only do these provide food, used clothing and other household items, but some, such as the United States Agency for International Development (USAID), also provide assistance to the most needy sectors with the supply of electrical power.  </w:t>
      </w:r>
    </w:p>
    <w:p w:rsidR="00000000" w:rsidRDefault="00000000"/>
    <w:p w:rsidR="00000000" w:rsidRDefault="00000000">
      <w:r>
        <w:t>122.</w:t>
      </w:r>
      <w:r>
        <w:tab/>
        <w:t>There are no social groups in Georgia who would be excluded from the social security system.  At the same time, the level of such social security benefits is not sufficient to ensure the welfare of its beneficiaries.  To address this deficiency, the following measures were adopted last year:</w:t>
      </w:r>
    </w:p>
    <w:p w:rsidR="00000000" w:rsidRDefault="00000000"/>
    <w:p w:rsidR="00000000" w:rsidRDefault="00000000">
      <w:pPr>
        <w:numPr>
          <w:ilvl w:val="0"/>
          <w:numId w:val="53"/>
        </w:numPr>
        <w:tabs>
          <w:tab w:val="num" w:pos="1080"/>
        </w:tabs>
        <w:ind w:left="1080"/>
      </w:pPr>
      <w:r>
        <w:t>On 1 July 2000, the Georgian President issued an order on organizational measures to facilitate the development of programmes to overcome poverty and promote economic growth in Georgia and, to implement the order, a government commission was set up headed by the President;</w:t>
      </w:r>
    </w:p>
    <w:p w:rsidR="00000000" w:rsidRDefault="00000000">
      <w:pPr>
        <w:ind w:left="360"/>
      </w:pPr>
    </w:p>
    <w:p w:rsidR="00000000" w:rsidRDefault="00000000">
      <w:pPr>
        <w:numPr>
          <w:ilvl w:val="0"/>
          <w:numId w:val="53"/>
        </w:numPr>
        <w:tabs>
          <w:tab w:val="num" w:pos="1080"/>
        </w:tabs>
        <w:ind w:left="1080"/>
      </w:pPr>
      <w:r>
        <w:t xml:space="preserve">Based on the outcome of the work of this commission, on 30 November 2000, the President issued an order ratifying the interim text of the national programme to combat poverty and promote economic growth.  Under this order, the relevant subcommissions of the government commission were tasked with developing relevant areas of the national programme by 1 April 2001, with the participation of civil society.  </w:t>
      </w:r>
    </w:p>
    <w:p w:rsidR="00000000" w:rsidRDefault="00000000"/>
    <w:p w:rsidR="00000000" w:rsidRDefault="00000000">
      <w:r>
        <w:t xml:space="preserve">In cooperation with the World Bank, a special communications strategy has been developed, covering both the provision of information and educational measures, to ensure that close contacts are developed with civil society and that people are kept fully informed about this new initiative.  The interim text of the national programme has already been submitted for consideration by international donor organizations.  </w:t>
      </w:r>
    </w:p>
    <w:p w:rsidR="00000000" w:rsidRDefault="00000000">
      <w:r>
        <w:t>123.</w:t>
      </w:r>
      <w:r>
        <w:tab/>
        <w:t>The above information may be taken as a response to the concerns of the Committee on Economic, Social and Cultural Rights, expressed in paragraph 8 of its concluding observations.  As pointed out by the Georgian President in his statement on 28 November 2000 to members of the government commission, “Successful implementation of the programme to combat poverty and to promote economic growth should lead to a strong economic upturn.  In these first years of the third millennium, the Georgian people should have decent living conditions and proper social guarantees”.</w:t>
      </w:r>
    </w:p>
    <w:p w:rsidR="00000000" w:rsidRDefault="00000000"/>
    <w:p w:rsidR="00000000" w:rsidRDefault="00000000">
      <w:r>
        <w:t>124.</w:t>
      </w:r>
      <w:r>
        <w:tab/>
        <w:t xml:space="preserve">More information on the issues covered by this article of the Covenant may also be found in the country’s initial report under the International Convention on the Elimination of All Forms of Racial Discrimination (paras. 238-252).  </w:t>
      </w:r>
    </w:p>
    <w:p w:rsidR="00000000" w:rsidRDefault="00000000"/>
    <w:p w:rsidR="00000000" w:rsidRDefault="00000000">
      <w:pPr>
        <w:pStyle w:val="Heading3"/>
      </w:pPr>
      <w:r>
        <w:t>Article 10</w:t>
      </w:r>
    </w:p>
    <w:p w:rsidR="00000000" w:rsidRDefault="00000000"/>
    <w:p w:rsidR="00000000" w:rsidRDefault="00000000">
      <w:pPr>
        <w:pStyle w:val="Heading5"/>
      </w:pPr>
      <w:r>
        <w:t>Marriage and the family</w:t>
      </w:r>
    </w:p>
    <w:p w:rsidR="00000000" w:rsidRDefault="00000000"/>
    <w:p w:rsidR="00000000" w:rsidRDefault="00000000">
      <w:r>
        <w:t>125.</w:t>
      </w:r>
      <w:r>
        <w:tab/>
        <w:t xml:space="preserve">As noted above, in 2000 Georgia submitted its initial report under the International Convention on the Elimination of All Forms of Racial Discrimination and its second periodic report under the International Covenant on Civil and Political Rights to the relevant United Nations treaty bodies.  These reports explore the problems covered by this article of the Covenant.  Accordingly, attention is drawn to the corresponding paragraphs of those reports. </w:t>
      </w:r>
    </w:p>
    <w:p w:rsidR="00000000" w:rsidRDefault="00000000"/>
    <w:p w:rsidR="00000000" w:rsidRDefault="00000000">
      <w:r>
        <w:t>126.</w:t>
      </w:r>
      <w:r>
        <w:tab/>
        <w:t xml:space="preserve">With regard to the concept of the “family” and its meaning, see paragraph 418 of the report under the International Covenant on Civil and Political Rights.  </w:t>
      </w:r>
    </w:p>
    <w:p w:rsidR="00000000" w:rsidRDefault="00000000"/>
    <w:p w:rsidR="00000000" w:rsidRDefault="00000000">
      <w:r>
        <w:t>127.</w:t>
      </w:r>
      <w:r>
        <w:tab/>
        <w:t xml:space="preserve">For information on the issue of majority age, see paragraphs 520, 521 and 523 of the same report. </w:t>
      </w:r>
    </w:p>
    <w:p w:rsidR="00000000" w:rsidRDefault="00000000"/>
    <w:p w:rsidR="00000000" w:rsidRDefault="00000000">
      <w:r>
        <w:t>128.</w:t>
      </w:r>
      <w:r>
        <w:tab/>
        <w:t>Information on issues relating to protection of the family and family assistance may also be found in paragraphs 501-513 and 516 of that report and in paragraphs 138-144 of the report under the International Convention on the Elimination of All Forms of Racial Discrimination.</w:t>
      </w:r>
    </w:p>
    <w:p w:rsidR="00000000" w:rsidRDefault="00000000"/>
    <w:p w:rsidR="00000000" w:rsidRDefault="00000000">
      <w:r>
        <w:t>129.</w:t>
      </w:r>
      <w:r>
        <w:tab/>
        <w:t>Further statistics on this issue are provided below.</w:t>
      </w:r>
    </w:p>
    <w:p w:rsidR="00000000" w:rsidRDefault="00000000"/>
    <w:p w:rsidR="00000000" w:rsidRDefault="00000000">
      <w:r>
        <w:t>130.</w:t>
      </w:r>
      <w:r>
        <w:tab/>
        <w:t xml:space="preserve">In 1999, there were 13,800 marriages and 1,600 divorces, or 3.9 marriages and 0.4 divorces per 1,000 people.  The average length of marriage before divorce was 11.5 years.  Analysis of the figures shows a steady decline both in the number of marriages and (to a lesser extent) of divorces over the last five years, both in absolute terms and relative to the number of people.  </w:t>
      </w:r>
    </w:p>
    <w:p w:rsidR="00000000" w:rsidRDefault="00000000">
      <w:pPr>
        <w:jc w:val="center"/>
        <w:rPr>
          <w:b/>
          <w:bCs/>
        </w:rPr>
      </w:pPr>
    </w:p>
    <w:p w:rsidR="00000000" w:rsidRDefault="00000000">
      <w:pPr>
        <w:jc w:val="center"/>
        <w:rPr>
          <w:b/>
          <w:bCs/>
        </w:rPr>
      </w:pPr>
      <w:r>
        <w:rPr>
          <w:b/>
          <w:bCs/>
        </w:rPr>
        <w:br w:type="page"/>
        <w:t>Average age at first marriage</w:t>
      </w:r>
    </w:p>
    <w:p w:rsidR="00000000" w:rsidRDefault="00000000">
      <w:pPr>
        <w:jc w:val="center"/>
        <w:rPr>
          <w:b/>
          <w:b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000" w:firstRow="0" w:lastRow="0" w:firstColumn="0" w:lastColumn="0" w:noHBand="0" w:noVBand="0"/>
      </w:tblPr>
      <w:tblGrid>
        <w:gridCol w:w="3082"/>
        <w:gridCol w:w="3190"/>
        <w:gridCol w:w="3084"/>
      </w:tblGrid>
      <w:tr w:rsidR="00000000">
        <w:tc>
          <w:tcPr>
            <w:tcW w:w="3082" w:type="dxa"/>
            <w:tcBorders>
              <w:bottom w:val="single" w:sz="4" w:space="0" w:color="auto"/>
            </w:tcBorders>
          </w:tcPr>
          <w:p w:rsidR="00000000" w:rsidRDefault="00000000">
            <w:pPr>
              <w:jc w:val="center"/>
              <w:rPr>
                <w:b/>
                <w:bCs/>
              </w:rPr>
            </w:pPr>
            <w:r>
              <w:rPr>
                <w:b/>
                <w:bCs/>
              </w:rPr>
              <w:t>Years</w:t>
            </w:r>
          </w:p>
        </w:tc>
        <w:tc>
          <w:tcPr>
            <w:tcW w:w="3190" w:type="dxa"/>
            <w:tcBorders>
              <w:bottom w:val="single" w:sz="4" w:space="0" w:color="auto"/>
            </w:tcBorders>
          </w:tcPr>
          <w:p w:rsidR="00000000" w:rsidRDefault="00000000">
            <w:pPr>
              <w:jc w:val="center"/>
              <w:rPr>
                <w:b/>
                <w:bCs/>
              </w:rPr>
            </w:pPr>
            <w:r>
              <w:rPr>
                <w:b/>
                <w:bCs/>
              </w:rPr>
              <w:t>Men</w:t>
            </w:r>
          </w:p>
        </w:tc>
        <w:tc>
          <w:tcPr>
            <w:tcW w:w="3084" w:type="dxa"/>
            <w:tcBorders>
              <w:bottom w:val="single" w:sz="4" w:space="0" w:color="auto"/>
            </w:tcBorders>
          </w:tcPr>
          <w:p w:rsidR="00000000" w:rsidRDefault="00000000">
            <w:pPr>
              <w:jc w:val="center"/>
              <w:rPr>
                <w:b/>
                <w:bCs/>
              </w:rPr>
            </w:pPr>
            <w:r>
              <w:rPr>
                <w:b/>
                <w:bCs/>
              </w:rPr>
              <w:t>Women</w:t>
            </w:r>
          </w:p>
        </w:tc>
      </w:tr>
      <w:tr w:rsidR="00000000">
        <w:tc>
          <w:tcPr>
            <w:tcW w:w="3082" w:type="dxa"/>
            <w:tcBorders>
              <w:bottom w:val="nil"/>
            </w:tcBorders>
          </w:tcPr>
          <w:p w:rsidR="00000000" w:rsidRDefault="00000000">
            <w:pPr>
              <w:jc w:val="center"/>
            </w:pPr>
            <w:r>
              <w:t>1995</w:t>
            </w:r>
          </w:p>
        </w:tc>
        <w:tc>
          <w:tcPr>
            <w:tcW w:w="3190" w:type="dxa"/>
            <w:tcBorders>
              <w:bottom w:val="nil"/>
            </w:tcBorders>
          </w:tcPr>
          <w:p w:rsidR="00000000" w:rsidRDefault="00000000">
            <w:pPr>
              <w:jc w:val="center"/>
            </w:pPr>
            <w:r>
              <w:t>27.2</w:t>
            </w:r>
          </w:p>
        </w:tc>
        <w:tc>
          <w:tcPr>
            <w:tcW w:w="3084" w:type="dxa"/>
            <w:tcBorders>
              <w:bottom w:val="nil"/>
            </w:tcBorders>
          </w:tcPr>
          <w:p w:rsidR="00000000" w:rsidRDefault="00000000">
            <w:pPr>
              <w:jc w:val="center"/>
            </w:pPr>
            <w:r>
              <w:t>23.7</w:t>
            </w:r>
          </w:p>
        </w:tc>
      </w:tr>
      <w:tr w:rsidR="00000000">
        <w:tc>
          <w:tcPr>
            <w:tcW w:w="3082" w:type="dxa"/>
            <w:tcBorders>
              <w:top w:val="nil"/>
              <w:bottom w:val="nil"/>
            </w:tcBorders>
          </w:tcPr>
          <w:p w:rsidR="00000000" w:rsidRDefault="00000000">
            <w:pPr>
              <w:jc w:val="center"/>
            </w:pPr>
            <w:r>
              <w:t>1996</w:t>
            </w:r>
          </w:p>
        </w:tc>
        <w:tc>
          <w:tcPr>
            <w:tcW w:w="3190" w:type="dxa"/>
            <w:tcBorders>
              <w:top w:val="nil"/>
              <w:bottom w:val="nil"/>
            </w:tcBorders>
          </w:tcPr>
          <w:p w:rsidR="00000000" w:rsidRDefault="00000000">
            <w:pPr>
              <w:jc w:val="center"/>
            </w:pPr>
            <w:r>
              <w:t>27.3</w:t>
            </w:r>
          </w:p>
        </w:tc>
        <w:tc>
          <w:tcPr>
            <w:tcW w:w="3084" w:type="dxa"/>
            <w:tcBorders>
              <w:top w:val="nil"/>
              <w:bottom w:val="nil"/>
            </w:tcBorders>
          </w:tcPr>
          <w:p w:rsidR="00000000" w:rsidRDefault="00000000">
            <w:pPr>
              <w:jc w:val="center"/>
            </w:pPr>
            <w:r>
              <w:t>23.8</w:t>
            </w:r>
          </w:p>
        </w:tc>
      </w:tr>
      <w:tr w:rsidR="00000000">
        <w:tc>
          <w:tcPr>
            <w:tcW w:w="3082" w:type="dxa"/>
            <w:tcBorders>
              <w:top w:val="nil"/>
              <w:bottom w:val="nil"/>
            </w:tcBorders>
          </w:tcPr>
          <w:p w:rsidR="00000000" w:rsidRDefault="00000000">
            <w:pPr>
              <w:jc w:val="center"/>
            </w:pPr>
            <w:r>
              <w:t>1997</w:t>
            </w:r>
          </w:p>
        </w:tc>
        <w:tc>
          <w:tcPr>
            <w:tcW w:w="3190" w:type="dxa"/>
            <w:tcBorders>
              <w:top w:val="nil"/>
              <w:bottom w:val="nil"/>
            </w:tcBorders>
          </w:tcPr>
          <w:p w:rsidR="00000000" w:rsidRDefault="00000000">
            <w:pPr>
              <w:jc w:val="center"/>
            </w:pPr>
            <w:r>
              <w:t>27.8</w:t>
            </w:r>
          </w:p>
        </w:tc>
        <w:tc>
          <w:tcPr>
            <w:tcW w:w="3084" w:type="dxa"/>
            <w:tcBorders>
              <w:top w:val="nil"/>
              <w:bottom w:val="nil"/>
            </w:tcBorders>
          </w:tcPr>
          <w:p w:rsidR="00000000" w:rsidRDefault="00000000">
            <w:pPr>
              <w:jc w:val="center"/>
            </w:pPr>
            <w:r>
              <w:t>24.0</w:t>
            </w:r>
          </w:p>
        </w:tc>
      </w:tr>
      <w:tr w:rsidR="00000000">
        <w:tc>
          <w:tcPr>
            <w:tcW w:w="3082" w:type="dxa"/>
            <w:tcBorders>
              <w:top w:val="nil"/>
              <w:bottom w:val="nil"/>
            </w:tcBorders>
          </w:tcPr>
          <w:p w:rsidR="00000000" w:rsidRDefault="00000000">
            <w:pPr>
              <w:jc w:val="center"/>
            </w:pPr>
            <w:r>
              <w:t>1998</w:t>
            </w:r>
          </w:p>
        </w:tc>
        <w:tc>
          <w:tcPr>
            <w:tcW w:w="3190" w:type="dxa"/>
            <w:tcBorders>
              <w:top w:val="nil"/>
              <w:bottom w:val="nil"/>
            </w:tcBorders>
          </w:tcPr>
          <w:p w:rsidR="00000000" w:rsidRDefault="00000000">
            <w:pPr>
              <w:jc w:val="center"/>
            </w:pPr>
            <w:r>
              <w:t>28.0</w:t>
            </w:r>
          </w:p>
        </w:tc>
        <w:tc>
          <w:tcPr>
            <w:tcW w:w="3084" w:type="dxa"/>
            <w:tcBorders>
              <w:top w:val="nil"/>
              <w:bottom w:val="nil"/>
            </w:tcBorders>
          </w:tcPr>
          <w:p w:rsidR="00000000" w:rsidRDefault="00000000">
            <w:pPr>
              <w:jc w:val="center"/>
            </w:pPr>
            <w:r>
              <w:t>24.4</w:t>
            </w:r>
          </w:p>
        </w:tc>
      </w:tr>
      <w:tr w:rsidR="00000000">
        <w:tc>
          <w:tcPr>
            <w:tcW w:w="3082" w:type="dxa"/>
            <w:tcBorders>
              <w:top w:val="nil"/>
            </w:tcBorders>
          </w:tcPr>
          <w:p w:rsidR="00000000" w:rsidRDefault="00000000">
            <w:pPr>
              <w:jc w:val="center"/>
            </w:pPr>
            <w:r>
              <w:t>1999</w:t>
            </w:r>
          </w:p>
        </w:tc>
        <w:tc>
          <w:tcPr>
            <w:tcW w:w="3190" w:type="dxa"/>
            <w:tcBorders>
              <w:top w:val="nil"/>
            </w:tcBorders>
          </w:tcPr>
          <w:p w:rsidR="00000000" w:rsidRDefault="00000000">
            <w:pPr>
              <w:jc w:val="center"/>
            </w:pPr>
            <w:r>
              <w:t>28.3</w:t>
            </w:r>
          </w:p>
        </w:tc>
        <w:tc>
          <w:tcPr>
            <w:tcW w:w="3084" w:type="dxa"/>
            <w:tcBorders>
              <w:top w:val="nil"/>
            </w:tcBorders>
          </w:tcPr>
          <w:p w:rsidR="00000000" w:rsidRDefault="00000000">
            <w:pPr>
              <w:jc w:val="center"/>
            </w:pPr>
            <w:r>
              <w:t>24.6</w:t>
            </w:r>
          </w:p>
        </w:tc>
      </w:tr>
    </w:tbl>
    <w:p w:rsidR="00000000" w:rsidRDefault="00000000"/>
    <w:p w:rsidR="00000000" w:rsidRDefault="00000000">
      <w:r>
        <w:t>131.</w:t>
      </w:r>
      <w:r>
        <w:tab/>
        <w:t>As the above table shows, there has been a steady increase in the age at which people </w:t>
      </w:r>
      <w:r>
        <w:noBreakHyphen/>
        <w:t> both men and women - enter into their first marriage.  Over the period 1980</w:t>
      </w:r>
      <w:r>
        <w:noBreakHyphen/>
        <w:t>1982, however, the reverse obtained:  the age of first marriages became slowly, but steadily, younger.</w:t>
      </w:r>
    </w:p>
    <w:p w:rsidR="00000000" w:rsidRDefault="00000000"/>
    <w:p w:rsidR="00000000" w:rsidRDefault="00000000">
      <w:pPr>
        <w:pStyle w:val="Heading5"/>
      </w:pPr>
      <w:r>
        <w:t>System for the protection of mothers</w:t>
      </w:r>
    </w:p>
    <w:p w:rsidR="00000000" w:rsidRDefault="00000000"/>
    <w:p w:rsidR="00000000" w:rsidRDefault="00000000">
      <w:r>
        <w:t>132.</w:t>
      </w:r>
      <w:r>
        <w:tab/>
        <w:t>The information provided in the initial report on the system for the protection of mothers (paras. 136</w:t>
      </w:r>
      <w:r>
        <w:noBreakHyphen/>
        <w:t>138) remains relevant.  There have been no changes in the system over the reporting period; it continues to provide equal protection to all groups of women represented in Georgian society.</w:t>
      </w:r>
    </w:p>
    <w:p w:rsidR="00000000" w:rsidRDefault="00000000"/>
    <w:p w:rsidR="00000000" w:rsidRDefault="00000000">
      <w:pPr>
        <w:pStyle w:val="Heading5"/>
      </w:pPr>
      <w:r>
        <w:t>Protection of children and adolescents from economic exploitation</w:t>
      </w:r>
    </w:p>
    <w:p w:rsidR="00000000" w:rsidRDefault="00000000"/>
    <w:p w:rsidR="00000000" w:rsidRDefault="00000000">
      <w:r>
        <w:t>133.</w:t>
      </w:r>
      <w:r>
        <w:tab/>
        <w:t>For information on the age limits below which the paid employment of child labour is prohibited in Georgia, see paragraph 523 of the country’s second periodic report under the International Covenant on Civil and Political Rights and paragraph 30 of its initial report under the Convention on the Rights of the Child.</w:t>
      </w:r>
    </w:p>
    <w:p w:rsidR="00000000" w:rsidRDefault="00000000"/>
    <w:p w:rsidR="00000000" w:rsidRDefault="00000000">
      <w:r>
        <w:t>134.</w:t>
      </w:r>
      <w:r>
        <w:tab/>
        <w:t>In 1999-2000, the National Statistical Office made a study of the labour activities of children of an economically active age (7</w:t>
      </w:r>
      <w:r>
        <w:noBreakHyphen/>
        <w:t>17 years).  The findings of the study show that 4.5 per cent of the country’s total child population are engaged in some form of economic activity:  50.9 per cent work in the home or family business, 39.5 per cent are only engaged in study, 5.1 per cent do not go to school, and 1.4 per cent neither go to school nor work.</w:t>
      </w:r>
    </w:p>
    <w:p w:rsidR="00000000" w:rsidRDefault="00000000"/>
    <w:p w:rsidR="00000000" w:rsidRDefault="00000000">
      <w:r>
        <w:t>135.</w:t>
      </w:r>
      <w:r>
        <w:tab/>
        <w:t>In all, there are 829,600 children between the ages of 7 and 17.  Broken down by age groups, the figures are as follows:  7</w:t>
      </w:r>
      <w:r>
        <w:noBreakHyphen/>
        <w:t>8 years - 141,200 children (17 per cent); 9</w:t>
      </w:r>
      <w:r>
        <w:noBreakHyphen/>
        <w:t>11 years - 214,000 children (25.8 per cent); 12</w:t>
      </w:r>
      <w:r>
        <w:noBreakHyphen/>
        <w:t>14 years - 237,800 children (28.7 per cent); 15</w:t>
      </w:r>
      <w:r>
        <w:noBreakHyphen/>
        <w:t>17 years - 236,600 children (28.5 per cent).</w:t>
      </w:r>
    </w:p>
    <w:p w:rsidR="00000000" w:rsidRDefault="00000000"/>
    <w:p w:rsidR="00000000" w:rsidRDefault="00000000">
      <w:r>
        <w:t>136.</w:t>
      </w:r>
      <w:r>
        <w:tab/>
        <w:t>By sexes, 49 per cent of children are girls (406,900) and 51 per cent (422,700) boys.</w:t>
      </w:r>
    </w:p>
    <w:p w:rsidR="00000000" w:rsidRDefault="00000000"/>
    <w:p w:rsidR="00000000" w:rsidRDefault="00000000">
      <w:r>
        <w:br w:type="page"/>
        <w:t>137.</w:t>
      </w:r>
      <w:r>
        <w:tab/>
        <w:t>Among children aged 15</w:t>
      </w:r>
      <w:r>
        <w:noBreakHyphen/>
        <w:t>17 (15 being the lowest age at which a child may enter into labour relations), 7.66 per cent are engaged in economic activity, 61.9 per cent work in the home or family business and 14.1 per cent do not attend school.  Broken down by sex, these figures are as follows:</w:t>
      </w:r>
    </w:p>
    <w:p w:rsidR="00000000" w:rsidRDefault="00000000"/>
    <w:p w:rsidR="00000000" w:rsidRDefault="00000000">
      <w:r>
        <w:tab/>
        <w:t>Boys:</w:t>
      </w:r>
      <w:r>
        <w:tab/>
        <w:t>5.2%;</w:t>
      </w:r>
      <w:r>
        <w:tab/>
        <w:t xml:space="preserve">     41.1%;</w:t>
      </w:r>
      <w:r>
        <w:tab/>
        <w:t>5.2%;</w:t>
      </w:r>
    </w:p>
    <w:p w:rsidR="00000000" w:rsidRDefault="00000000"/>
    <w:p w:rsidR="00000000" w:rsidRDefault="00000000">
      <w:r>
        <w:tab/>
        <w:t>Girls:</w:t>
      </w:r>
      <w:r>
        <w:tab/>
        <w:t>3.8%;</w:t>
      </w:r>
      <w:r>
        <w:tab/>
        <w:t xml:space="preserve">     61.1%;</w:t>
      </w:r>
      <w:r>
        <w:tab/>
        <w:t>3.8%</w:t>
      </w:r>
    </w:p>
    <w:p w:rsidR="00000000" w:rsidRDefault="00000000"/>
    <w:p w:rsidR="00000000" w:rsidRDefault="00000000">
      <w:r>
        <w:t>138.</w:t>
      </w:r>
      <w:r>
        <w:tab/>
        <w:t>By economic sectors, the number of children in employment is as follows:  70.3 per cent are employed in agriculture; 3.6 per cent in processing industries; 1.4 per cent in construction; 15.2 per cent in technical servicing; 1.2 per cent in the transport and communications sector; 0.5 per cent in education; 7.8 per cent in other spheres.</w:t>
      </w:r>
    </w:p>
    <w:p w:rsidR="00000000" w:rsidRDefault="00000000"/>
    <w:p w:rsidR="00000000" w:rsidRDefault="00000000">
      <w:r>
        <w:t>139.</w:t>
      </w:r>
      <w:r>
        <w:tab/>
        <w:t>The average working day for children in employment is 5.8 hours.</w:t>
      </w:r>
    </w:p>
    <w:p w:rsidR="00000000" w:rsidRDefault="00000000"/>
    <w:p w:rsidR="00000000" w:rsidRDefault="00000000">
      <w:r>
        <w:t>140.</w:t>
      </w:r>
      <w:r>
        <w:tab/>
        <w:t>No groups of children and adolescents in Georgia are excluded from protection and assistance measures.  Fairly comprehensive information on the topic of special protection measures for specific groups of children may be found in the country’s initial report under the Convention on the Rights of the Child and also in its written replies of April 2000 to the list of issues prepared by the Committee on the Rights of the Child.</w:t>
      </w:r>
    </w:p>
    <w:p w:rsidR="00000000" w:rsidRDefault="00000000"/>
    <w:p w:rsidR="00000000" w:rsidRDefault="00000000">
      <w:r>
        <w:t>141.</w:t>
      </w:r>
      <w:r>
        <w:tab/>
        <w:t>In addition to the above, attention is also drawn to Georgia’s second periodic report under the International Covenant on Civil and Political Rights, paragraphs 525</w:t>
      </w:r>
      <w:r>
        <w:noBreakHyphen/>
        <w:t>530.</w:t>
      </w:r>
    </w:p>
    <w:p w:rsidR="00000000" w:rsidRDefault="00000000"/>
    <w:p w:rsidR="00000000" w:rsidRDefault="00000000">
      <w:pPr>
        <w:pStyle w:val="Heading3"/>
      </w:pPr>
      <w:r>
        <w:t>Article 11</w:t>
      </w:r>
    </w:p>
    <w:p w:rsidR="00000000" w:rsidRDefault="00000000"/>
    <w:p w:rsidR="00000000" w:rsidRDefault="00000000">
      <w:pPr>
        <w:pStyle w:val="Heading5"/>
      </w:pPr>
      <w:r>
        <w:t>Standard of living</w:t>
      </w:r>
    </w:p>
    <w:p w:rsidR="00000000" w:rsidRDefault="00000000"/>
    <w:p w:rsidR="00000000" w:rsidRDefault="00000000">
      <w:r>
        <w:t>142.</w:t>
      </w:r>
      <w:r>
        <w:tab/>
        <w:t>In December 2000, based on average prices, the subsistence minimum in Georgian towns, calculated by standards valid for that period, was as follows:  for men of an employable age - 104.5 lari, for the average consumer - 100.4 lari, for the average family - 199.2 lari.  For different types of family, the subsistence minimum, calculated on this basis, has fluctuated as follows:</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43"/>
        <w:gridCol w:w="1252"/>
        <w:gridCol w:w="1252"/>
        <w:gridCol w:w="1252"/>
        <w:gridCol w:w="1252"/>
        <w:gridCol w:w="1252"/>
        <w:gridCol w:w="1253"/>
      </w:tblGrid>
      <w:tr w:rsidR="00000000">
        <w:tblPrEx>
          <w:tblCellMar>
            <w:top w:w="0" w:type="dxa"/>
            <w:bottom w:w="0" w:type="dxa"/>
          </w:tblCellMar>
        </w:tblPrEx>
        <w:trPr>
          <w:tblHeader/>
        </w:trPr>
        <w:tc>
          <w:tcPr>
            <w:tcW w:w="1843" w:type="dxa"/>
            <w:tcBorders>
              <w:bottom w:val="single" w:sz="4" w:space="0" w:color="auto"/>
            </w:tcBorders>
          </w:tcPr>
          <w:p w:rsidR="00000000" w:rsidRDefault="00000000">
            <w:pPr>
              <w:jc w:val="center"/>
              <w:rPr>
                <w:b/>
                <w:bCs/>
              </w:rPr>
            </w:pPr>
            <w:r>
              <w:rPr>
                <w:b/>
                <w:bCs/>
              </w:rPr>
              <w:t>Family</w:t>
            </w:r>
          </w:p>
        </w:tc>
        <w:tc>
          <w:tcPr>
            <w:tcW w:w="1252" w:type="dxa"/>
            <w:tcBorders>
              <w:bottom w:val="single" w:sz="4" w:space="0" w:color="auto"/>
            </w:tcBorders>
          </w:tcPr>
          <w:p w:rsidR="00000000" w:rsidRDefault="00000000">
            <w:pPr>
              <w:jc w:val="center"/>
              <w:rPr>
                <w:b/>
                <w:bCs/>
              </w:rPr>
            </w:pPr>
            <w:r>
              <w:rPr>
                <w:b/>
                <w:bCs/>
              </w:rPr>
              <w:t>One member</w:t>
            </w:r>
          </w:p>
        </w:tc>
        <w:tc>
          <w:tcPr>
            <w:tcW w:w="1252" w:type="dxa"/>
            <w:tcBorders>
              <w:bottom w:val="single" w:sz="4" w:space="0" w:color="auto"/>
            </w:tcBorders>
          </w:tcPr>
          <w:p w:rsidR="00000000" w:rsidRDefault="00000000">
            <w:pPr>
              <w:jc w:val="center"/>
              <w:rPr>
                <w:b/>
                <w:bCs/>
              </w:rPr>
            </w:pPr>
            <w:r>
              <w:rPr>
                <w:b/>
                <w:bCs/>
              </w:rPr>
              <w:t>Two members</w:t>
            </w:r>
          </w:p>
        </w:tc>
        <w:tc>
          <w:tcPr>
            <w:tcW w:w="1252" w:type="dxa"/>
            <w:tcBorders>
              <w:bottom w:val="single" w:sz="4" w:space="0" w:color="auto"/>
            </w:tcBorders>
          </w:tcPr>
          <w:p w:rsidR="00000000" w:rsidRDefault="00000000">
            <w:pPr>
              <w:jc w:val="center"/>
              <w:rPr>
                <w:b/>
                <w:bCs/>
              </w:rPr>
            </w:pPr>
            <w:r>
              <w:rPr>
                <w:b/>
                <w:bCs/>
              </w:rPr>
              <w:t>Three members</w:t>
            </w:r>
          </w:p>
        </w:tc>
        <w:tc>
          <w:tcPr>
            <w:tcW w:w="1252" w:type="dxa"/>
            <w:tcBorders>
              <w:bottom w:val="single" w:sz="4" w:space="0" w:color="auto"/>
            </w:tcBorders>
          </w:tcPr>
          <w:p w:rsidR="00000000" w:rsidRDefault="00000000">
            <w:pPr>
              <w:jc w:val="center"/>
              <w:rPr>
                <w:b/>
                <w:bCs/>
              </w:rPr>
            </w:pPr>
            <w:r>
              <w:rPr>
                <w:b/>
                <w:bCs/>
              </w:rPr>
              <w:t>Four members</w:t>
            </w:r>
          </w:p>
        </w:tc>
        <w:tc>
          <w:tcPr>
            <w:tcW w:w="1252" w:type="dxa"/>
            <w:tcBorders>
              <w:bottom w:val="single" w:sz="4" w:space="0" w:color="auto"/>
            </w:tcBorders>
          </w:tcPr>
          <w:p w:rsidR="00000000" w:rsidRDefault="00000000">
            <w:pPr>
              <w:jc w:val="center"/>
              <w:rPr>
                <w:b/>
                <w:bCs/>
              </w:rPr>
            </w:pPr>
            <w:r>
              <w:rPr>
                <w:b/>
                <w:bCs/>
              </w:rPr>
              <w:t>Five members</w:t>
            </w:r>
          </w:p>
        </w:tc>
        <w:tc>
          <w:tcPr>
            <w:tcW w:w="1253" w:type="dxa"/>
            <w:tcBorders>
              <w:bottom w:val="single" w:sz="4" w:space="0" w:color="auto"/>
            </w:tcBorders>
          </w:tcPr>
          <w:p w:rsidR="00000000" w:rsidRDefault="00000000">
            <w:pPr>
              <w:jc w:val="center"/>
              <w:rPr>
                <w:b/>
                <w:bCs/>
              </w:rPr>
            </w:pPr>
            <w:r>
              <w:rPr>
                <w:b/>
                <w:bCs/>
              </w:rPr>
              <w:t>Six and more members</w:t>
            </w:r>
          </w:p>
        </w:tc>
      </w:tr>
      <w:tr w:rsidR="00000000">
        <w:tblPrEx>
          <w:tblCellMar>
            <w:top w:w="0" w:type="dxa"/>
            <w:bottom w:w="0" w:type="dxa"/>
          </w:tblCellMar>
        </w:tblPrEx>
        <w:tc>
          <w:tcPr>
            <w:tcW w:w="1843" w:type="dxa"/>
            <w:tcBorders>
              <w:bottom w:val="nil"/>
            </w:tcBorders>
          </w:tcPr>
          <w:p w:rsidR="00000000" w:rsidRDefault="00000000">
            <w:r>
              <w:t>December 1999</w:t>
            </w:r>
          </w:p>
        </w:tc>
        <w:tc>
          <w:tcPr>
            <w:tcW w:w="1252" w:type="dxa"/>
            <w:tcBorders>
              <w:bottom w:val="nil"/>
            </w:tcBorders>
          </w:tcPr>
          <w:p w:rsidR="00000000" w:rsidRDefault="00000000">
            <w:pPr>
              <w:ind w:right="152"/>
              <w:jc w:val="right"/>
            </w:pPr>
            <w:r>
              <w:t>96.7</w:t>
            </w:r>
          </w:p>
        </w:tc>
        <w:tc>
          <w:tcPr>
            <w:tcW w:w="1252" w:type="dxa"/>
            <w:tcBorders>
              <w:bottom w:val="nil"/>
            </w:tcBorders>
          </w:tcPr>
          <w:p w:rsidR="00000000" w:rsidRDefault="00000000">
            <w:pPr>
              <w:ind w:right="128"/>
              <w:jc w:val="right"/>
            </w:pPr>
            <w:r>
              <w:t>154.8</w:t>
            </w:r>
          </w:p>
        </w:tc>
        <w:tc>
          <w:tcPr>
            <w:tcW w:w="1252" w:type="dxa"/>
            <w:tcBorders>
              <w:bottom w:val="nil"/>
            </w:tcBorders>
          </w:tcPr>
          <w:p w:rsidR="00000000" w:rsidRDefault="00000000">
            <w:pPr>
              <w:ind w:right="216"/>
              <w:jc w:val="right"/>
            </w:pPr>
            <w:r>
              <w:t>174.1</w:t>
            </w:r>
          </w:p>
        </w:tc>
        <w:tc>
          <w:tcPr>
            <w:tcW w:w="1252" w:type="dxa"/>
            <w:tcBorders>
              <w:bottom w:val="nil"/>
            </w:tcBorders>
          </w:tcPr>
          <w:p w:rsidR="00000000" w:rsidRDefault="00000000">
            <w:pPr>
              <w:ind w:right="216"/>
              <w:jc w:val="right"/>
            </w:pPr>
            <w:r>
              <w:t>193.5</w:t>
            </w:r>
          </w:p>
        </w:tc>
        <w:tc>
          <w:tcPr>
            <w:tcW w:w="1252" w:type="dxa"/>
            <w:tcBorders>
              <w:bottom w:val="nil"/>
            </w:tcBorders>
          </w:tcPr>
          <w:p w:rsidR="00000000" w:rsidRDefault="00000000">
            <w:pPr>
              <w:ind w:right="198"/>
              <w:jc w:val="right"/>
            </w:pPr>
            <w:r>
              <w:t>217.6</w:t>
            </w:r>
          </w:p>
        </w:tc>
        <w:tc>
          <w:tcPr>
            <w:tcW w:w="1253" w:type="dxa"/>
            <w:tcBorders>
              <w:bottom w:val="nil"/>
            </w:tcBorders>
          </w:tcPr>
          <w:p w:rsidR="00000000" w:rsidRDefault="00000000">
            <w:pPr>
              <w:ind w:right="176"/>
              <w:jc w:val="right"/>
            </w:pPr>
            <w:r>
              <w:t>301.8</w:t>
            </w:r>
          </w:p>
        </w:tc>
      </w:tr>
      <w:tr w:rsidR="00000000">
        <w:tblPrEx>
          <w:tblCellMar>
            <w:top w:w="0" w:type="dxa"/>
            <w:bottom w:w="0" w:type="dxa"/>
          </w:tblCellMar>
        </w:tblPrEx>
        <w:tc>
          <w:tcPr>
            <w:tcW w:w="1843" w:type="dxa"/>
            <w:tcBorders>
              <w:top w:val="nil"/>
              <w:bottom w:val="nil"/>
            </w:tcBorders>
          </w:tcPr>
          <w:p w:rsidR="00000000" w:rsidRDefault="00000000">
            <w:r>
              <w:t>2000</w:t>
            </w:r>
          </w:p>
        </w:tc>
        <w:tc>
          <w:tcPr>
            <w:tcW w:w="1252" w:type="dxa"/>
            <w:tcBorders>
              <w:top w:val="nil"/>
              <w:bottom w:val="nil"/>
            </w:tcBorders>
          </w:tcPr>
          <w:p w:rsidR="00000000" w:rsidRDefault="00000000">
            <w:pPr>
              <w:ind w:right="152"/>
              <w:jc w:val="right"/>
            </w:pPr>
          </w:p>
        </w:tc>
        <w:tc>
          <w:tcPr>
            <w:tcW w:w="1252" w:type="dxa"/>
            <w:tcBorders>
              <w:top w:val="nil"/>
              <w:bottom w:val="nil"/>
            </w:tcBorders>
          </w:tcPr>
          <w:p w:rsidR="00000000" w:rsidRDefault="00000000">
            <w:pPr>
              <w:ind w:right="128"/>
              <w:jc w:val="right"/>
            </w:pPr>
          </w:p>
        </w:tc>
        <w:tc>
          <w:tcPr>
            <w:tcW w:w="1252" w:type="dxa"/>
            <w:tcBorders>
              <w:top w:val="nil"/>
              <w:bottom w:val="nil"/>
            </w:tcBorders>
          </w:tcPr>
          <w:p w:rsidR="00000000" w:rsidRDefault="00000000">
            <w:pPr>
              <w:ind w:right="216"/>
              <w:jc w:val="right"/>
            </w:pPr>
          </w:p>
        </w:tc>
        <w:tc>
          <w:tcPr>
            <w:tcW w:w="1252" w:type="dxa"/>
            <w:tcBorders>
              <w:top w:val="nil"/>
              <w:bottom w:val="nil"/>
            </w:tcBorders>
          </w:tcPr>
          <w:p w:rsidR="00000000" w:rsidRDefault="00000000">
            <w:pPr>
              <w:ind w:right="216"/>
              <w:jc w:val="right"/>
            </w:pPr>
          </w:p>
        </w:tc>
        <w:tc>
          <w:tcPr>
            <w:tcW w:w="1252" w:type="dxa"/>
            <w:tcBorders>
              <w:top w:val="nil"/>
              <w:bottom w:val="nil"/>
            </w:tcBorders>
          </w:tcPr>
          <w:p w:rsidR="00000000" w:rsidRDefault="00000000">
            <w:pPr>
              <w:ind w:right="198"/>
              <w:jc w:val="right"/>
            </w:pPr>
          </w:p>
        </w:tc>
        <w:tc>
          <w:tcPr>
            <w:tcW w:w="1253" w:type="dxa"/>
            <w:tcBorders>
              <w:top w:val="nil"/>
              <w:bottom w:val="nil"/>
            </w:tcBorders>
          </w:tcPr>
          <w:p w:rsidR="00000000" w:rsidRDefault="00000000">
            <w:pPr>
              <w:ind w:right="176"/>
              <w:jc w:val="right"/>
            </w:pPr>
          </w:p>
        </w:tc>
      </w:tr>
      <w:tr w:rsidR="00000000">
        <w:tblPrEx>
          <w:tblCellMar>
            <w:top w:w="0" w:type="dxa"/>
            <w:bottom w:w="0" w:type="dxa"/>
          </w:tblCellMar>
        </w:tblPrEx>
        <w:tc>
          <w:tcPr>
            <w:tcW w:w="1843" w:type="dxa"/>
            <w:tcBorders>
              <w:top w:val="nil"/>
              <w:bottom w:val="nil"/>
            </w:tcBorders>
          </w:tcPr>
          <w:p w:rsidR="00000000" w:rsidRDefault="00000000">
            <w:r>
              <w:t>January</w:t>
            </w:r>
          </w:p>
        </w:tc>
        <w:tc>
          <w:tcPr>
            <w:tcW w:w="1252" w:type="dxa"/>
            <w:tcBorders>
              <w:top w:val="nil"/>
              <w:bottom w:val="nil"/>
            </w:tcBorders>
          </w:tcPr>
          <w:p w:rsidR="00000000" w:rsidRDefault="00000000">
            <w:pPr>
              <w:ind w:right="152"/>
              <w:jc w:val="right"/>
            </w:pPr>
            <w:r>
              <w:t>103.4</w:t>
            </w:r>
          </w:p>
        </w:tc>
        <w:tc>
          <w:tcPr>
            <w:tcW w:w="1252" w:type="dxa"/>
            <w:tcBorders>
              <w:top w:val="nil"/>
              <w:bottom w:val="nil"/>
            </w:tcBorders>
          </w:tcPr>
          <w:p w:rsidR="00000000" w:rsidRDefault="00000000">
            <w:pPr>
              <w:ind w:right="128"/>
              <w:jc w:val="right"/>
            </w:pPr>
            <w:r>
              <w:t>165.5</w:t>
            </w:r>
          </w:p>
        </w:tc>
        <w:tc>
          <w:tcPr>
            <w:tcW w:w="1252" w:type="dxa"/>
            <w:tcBorders>
              <w:top w:val="nil"/>
              <w:bottom w:val="nil"/>
            </w:tcBorders>
          </w:tcPr>
          <w:p w:rsidR="00000000" w:rsidRDefault="00000000">
            <w:pPr>
              <w:ind w:right="216"/>
              <w:jc w:val="right"/>
            </w:pPr>
            <w:r>
              <w:t>186.2</w:t>
            </w:r>
          </w:p>
        </w:tc>
        <w:tc>
          <w:tcPr>
            <w:tcW w:w="1252" w:type="dxa"/>
            <w:tcBorders>
              <w:top w:val="nil"/>
              <w:bottom w:val="nil"/>
            </w:tcBorders>
          </w:tcPr>
          <w:p w:rsidR="00000000" w:rsidRDefault="00000000">
            <w:pPr>
              <w:ind w:right="216"/>
              <w:jc w:val="right"/>
            </w:pPr>
            <w:r>
              <w:t>206.9</w:t>
            </w:r>
          </w:p>
        </w:tc>
        <w:tc>
          <w:tcPr>
            <w:tcW w:w="1252" w:type="dxa"/>
            <w:tcBorders>
              <w:top w:val="nil"/>
              <w:bottom w:val="nil"/>
            </w:tcBorders>
          </w:tcPr>
          <w:p w:rsidR="00000000" w:rsidRDefault="00000000">
            <w:pPr>
              <w:ind w:right="198"/>
              <w:jc w:val="right"/>
            </w:pPr>
            <w:r>
              <w:t>232.7</w:t>
            </w:r>
          </w:p>
        </w:tc>
        <w:tc>
          <w:tcPr>
            <w:tcW w:w="1253" w:type="dxa"/>
            <w:tcBorders>
              <w:top w:val="nil"/>
              <w:bottom w:val="nil"/>
            </w:tcBorders>
          </w:tcPr>
          <w:p w:rsidR="00000000" w:rsidRDefault="00000000">
            <w:pPr>
              <w:ind w:right="176"/>
              <w:jc w:val="right"/>
            </w:pPr>
            <w:r>
              <w:t>322.7</w:t>
            </w:r>
          </w:p>
        </w:tc>
      </w:tr>
      <w:tr w:rsidR="00000000">
        <w:tblPrEx>
          <w:tblCellMar>
            <w:top w:w="0" w:type="dxa"/>
            <w:bottom w:w="0" w:type="dxa"/>
          </w:tblCellMar>
        </w:tblPrEx>
        <w:tc>
          <w:tcPr>
            <w:tcW w:w="1843" w:type="dxa"/>
            <w:tcBorders>
              <w:top w:val="nil"/>
              <w:bottom w:val="nil"/>
            </w:tcBorders>
          </w:tcPr>
          <w:p w:rsidR="00000000" w:rsidRDefault="00000000">
            <w:r>
              <w:t>February</w:t>
            </w:r>
          </w:p>
        </w:tc>
        <w:tc>
          <w:tcPr>
            <w:tcW w:w="1252" w:type="dxa"/>
            <w:tcBorders>
              <w:top w:val="nil"/>
              <w:bottom w:val="nil"/>
            </w:tcBorders>
          </w:tcPr>
          <w:p w:rsidR="00000000" w:rsidRDefault="00000000">
            <w:pPr>
              <w:ind w:right="152"/>
              <w:jc w:val="right"/>
            </w:pPr>
            <w:r>
              <w:t>104.0</w:t>
            </w:r>
          </w:p>
        </w:tc>
        <w:tc>
          <w:tcPr>
            <w:tcW w:w="1252" w:type="dxa"/>
            <w:tcBorders>
              <w:top w:val="nil"/>
              <w:bottom w:val="nil"/>
            </w:tcBorders>
          </w:tcPr>
          <w:p w:rsidR="00000000" w:rsidRDefault="00000000">
            <w:pPr>
              <w:ind w:right="128"/>
              <w:jc w:val="right"/>
            </w:pPr>
            <w:r>
              <w:t>166.3</w:t>
            </w:r>
          </w:p>
        </w:tc>
        <w:tc>
          <w:tcPr>
            <w:tcW w:w="1252" w:type="dxa"/>
            <w:tcBorders>
              <w:top w:val="nil"/>
              <w:bottom w:val="nil"/>
            </w:tcBorders>
          </w:tcPr>
          <w:p w:rsidR="00000000" w:rsidRDefault="00000000">
            <w:pPr>
              <w:ind w:right="216"/>
              <w:jc w:val="right"/>
            </w:pPr>
            <w:r>
              <w:t>186.1</w:t>
            </w:r>
          </w:p>
        </w:tc>
        <w:tc>
          <w:tcPr>
            <w:tcW w:w="1252" w:type="dxa"/>
            <w:tcBorders>
              <w:top w:val="nil"/>
              <w:bottom w:val="nil"/>
            </w:tcBorders>
          </w:tcPr>
          <w:p w:rsidR="00000000" w:rsidRDefault="00000000">
            <w:pPr>
              <w:ind w:right="216"/>
              <w:jc w:val="right"/>
            </w:pPr>
            <w:r>
              <w:t>207.9</w:t>
            </w:r>
          </w:p>
        </w:tc>
        <w:tc>
          <w:tcPr>
            <w:tcW w:w="1252" w:type="dxa"/>
            <w:tcBorders>
              <w:top w:val="nil"/>
              <w:bottom w:val="nil"/>
            </w:tcBorders>
          </w:tcPr>
          <w:p w:rsidR="00000000" w:rsidRDefault="00000000">
            <w:pPr>
              <w:ind w:right="198"/>
              <w:jc w:val="right"/>
            </w:pPr>
            <w:r>
              <w:t>233.9</w:t>
            </w:r>
          </w:p>
        </w:tc>
        <w:tc>
          <w:tcPr>
            <w:tcW w:w="1253" w:type="dxa"/>
            <w:tcBorders>
              <w:top w:val="nil"/>
              <w:bottom w:val="nil"/>
            </w:tcBorders>
          </w:tcPr>
          <w:p w:rsidR="00000000" w:rsidRDefault="00000000">
            <w:pPr>
              <w:ind w:right="176"/>
              <w:jc w:val="right"/>
            </w:pPr>
            <w:r>
              <w:t>324.4</w:t>
            </w:r>
          </w:p>
        </w:tc>
      </w:tr>
      <w:tr w:rsidR="00000000">
        <w:tblPrEx>
          <w:tblCellMar>
            <w:top w:w="0" w:type="dxa"/>
            <w:bottom w:w="0" w:type="dxa"/>
          </w:tblCellMar>
        </w:tblPrEx>
        <w:tc>
          <w:tcPr>
            <w:tcW w:w="1843" w:type="dxa"/>
            <w:tcBorders>
              <w:top w:val="nil"/>
              <w:bottom w:val="nil"/>
            </w:tcBorders>
          </w:tcPr>
          <w:p w:rsidR="00000000" w:rsidRDefault="00000000">
            <w:r>
              <w:t>March</w:t>
            </w:r>
          </w:p>
        </w:tc>
        <w:tc>
          <w:tcPr>
            <w:tcW w:w="1252" w:type="dxa"/>
            <w:tcBorders>
              <w:top w:val="nil"/>
              <w:bottom w:val="nil"/>
            </w:tcBorders>
          </w:tcPr>
          <w:p w:rsidR="00000000" w:rsidRDefault="00000000">
            <w:pPr>
              <w:ind w:right="152"/>
              <w:jc w:val="right"/>
            </w:pPr>
            <w:r>
              <w:t>102.2</w:t>
            </w:r>
          </w:p>
        </w:tc>
        <w:tc>
          <w:tcPr>
            <w:tcW w:w="1252" w:type="dxa"/>
            <w:tcBorders>
              <w:top w:val="nil"/>
              <w:bottom w:val="nil"/>
            </w:tcBorders>
          </w:tcPr>
          <w:p w:rsidR="00000000" w:rsidRDefault="00000000">
            <w:pPr>
              <w:ind w:right="128"/>
              <w:jc w:val="right"/>
            </w:pPr>
            <w:r>
              <w:t>163.5</w:t>
            </w:r>
          </w:p>
        </w:tc>
        <w:tc>
          <w:tcPr>
            <w:tcW w:w="1252" w:type="dxa"/>
            <w:tcBorders>
              <w:top w:val="nil"/>
              <w:bottom w:val="nil"/>
            </w:tcBorders>
          </w:tcPr>
          <w:p w:rsidR="00000000" w:rsidRDefault="00000000">
            <w:pPr>
              <w:ind w:right="216"/>
              <w:jc w:val="right"/>
            </w:pPr>
            <w:r>
              <w:t>183.9</w:t>
            </w:r>
          </w:p>
        </w:tc>
        <w:tc>
          <w:tcPr>
            <w:tcW w:w="1252" w:type="dxa"/>
            <w:tcBorders>
              <w:top w:val="nil"/>
              <w:bottom w:val="nil"/>
            </w:tcBorders>
          </w:tcPr>
          <w:p w:rsidR="00000000" w:rsidRDefault="00000000">
            <w:pPr>
              <w:ind w:right="216"/>
              <w:jc w:val="right"/>
            </w:pPr>
            <w:r>
              <w:t>204.4</w:t>
            </w:r>
          </w:p>
        </w:tc>
        <w:tc>
          <w:tcPr>
            <w:tcW w:w="1252" w:type="dxa"/>
            <w:tcBorders>
              <w:top w:val="nil"/>
              <w:bottom w:val="nil"/>
            </w:tcBorders>
          </w:tcPr>
          <w:p w:rsidR="00000000" w:rsidRDefault="00000000">
            <w:pPr>
              <w:ind w:right="198"/>
              <w:jc w:val="right"/>
            </w:pPr>
            <w:r>
              <w:t>229.9</w:t>
            </w:r>
          </w:p>
        </w:tc>
        <w:tc>
          <w:tcPr>
            <w:tcW w:w="1253" w:type="dxa"/>
            <w:tcBorders>
              <w:top w:val="nil"/>
              <w:bottom w:val="nil"/>
            </w:tcBorders>
          </w:tcPr>
          <w:p w:rsidR="00000000" w:rsidRDefault="00000000">
            <w:pPr>
              <w:ind w:right="176"/>
              <w:jc w:val="right"/>
            </w:pPr>
            <w:r>
              <w:t>318.8</w:t>
            </w:r>
          </w:p>
        </w:tc>
      </w:tr>
      <w:tr w:rsidR="00000000">
        <w:tblPrEx>
          <w:tblCellMar>
            <w:top w:w="0" w:type="dxa"/>
            <w:bottom w:w="0" w:type="dxa"/>
          </w:tblCellMar>
        </w:tblPrEx>
        <w:tc>
          <w:tcPr>
            <w:tcW w:w="1843" w:type="dxa"/>
            <w:tcBorders>
              <w:top w:val="nil"/>
              <w:bottom w:val="nil"/>
            </w:tcBorders>
          </w:tcPr>
          <w:p w:rsidR="00000000" w:rsidRDefault="00000000">
            <w:r>
              <w:t>April</w:t>
            </w:r>
          </w:p>
        </w:tc>
        <w:tc>
          <w:tcPr>
            <w:tcW w:w="1252" w:type="dxa"/>
            <w:tcBorders>
              <w:top w:val="nil"/>
              <w:bottom w:val="nil"/>
            </w:tcBorders>
          </w:tcPr>
          <w:p w:rsidR="00000000" w:rsidRDefault="00000000">
            <w:pPr>
              <w:ind w:right="152"/>
              <w:jc w:val="right"/>
            </w:pPr>
            <w:r>
              <w:t>103.3</w:t>
            </w:r>
          </w:p>
        </w:tc>
        <w:tc>
          <w:tcPr>
            <w:tcW w:w="1252" w:type="dxa"/>
            <w:tcBorders>
              <w:top w:val="nil"/>
              <w:bottom w:val="nil"/>
            </w:tcBorders>
          </w:tcPr>
          <w:p w:rsidR="00000000" w:rsidRDefault="00000000">
            <w:pPr>
              <w:ind w:right="128"/>
              <w:jc w:val="right"/>
            </w:pPr>
            <w:r>
              <w:t>165.3</w:t>
            </w:r>
          </w:p>
        </w:tc>
        <w:tc>
          <w:tcPr>
            <w:tcW w:w="1252" w:type="dxa"/>
            <w:tcBorders>
              <w:top w:val="nil"/>
              <w:bottom w:val="nil"/>
            </w:tcBorders>
          </w:tcPr>
          <w:p w:rsidR="00000000" w:rsidRDefault="00000000">
            <w:pPr>
              <w:ind w:right="216"/>
              <w:jc w:val="right"/>
            </w:pPr>
            <w:r>
              <w:t>186.0</w:t>
            </w:r>
          </w:p>
        </w:tc>
        <w:tc>
          <w:tcPr>
            <w:tcW w:w="1252" w:type="dxa"/>
            <w:tcBorders>
              <w:top w:val="nil"/>
              <w:bottom w:val="nil"/>
            </w:tcBorders>
          </w:tcPr>
          <w:p w:rsidR="00000000" w:rsidRDefault="00000000">
            <w:pPr>
              <w:ind w:right="216"/>
              <w:jc w:val="right"/>
            </w:pPr>
            <w:r>
              <w:t>206.6</w:t>
            </w:r>
          </w:p>
        </w:tc>
        <w:tc>
          <w:tcPr>
            <w:tcW w:w="1252" w:type="dxa"/>
            <w:tcBorders>
              <w:top w:val="nil"/>
              <w:bottom w:val="nil"/>
            </w:tcBorders>
          </w:tcPr>
          <w:p w:rsidR="00000000" w:rsidRDefault="00000000">
            <w:pPr>
              <w:ind w:right="198"/>
              <w:jc w:val="right"/>
            </w:pPr>
            <w:r>
              <w:t>232.5</w:t>
            </w:r>
          </w:p>
        </w:tc>
        <w:tc>
          <w:tcPr>
            <w:tcW w:w="1253" w:type="dxa"/>
            <w:tcBorders>
              <w:top w:val="nil"/>
              <w:bottom w:val="nil"/>
            </w:tcBorders>
          </w:tcPr>
          <w:p w:rsidR="00000000" w:rsidRDefault="00000000">
            <w:pPr>
              <w:ind w:right="176"/>
              <w:jc w:val="right"/>
            </w:pPr>
            <w:r>
              <w:t>322.4</w:t>
            </w:r>
          </w:p>
        </w:tc>
      </w:tr>
      <w:tr w:rsidR="00000000">
        <w:tblPrEx>
          <w:tblCellMar>
            <w:top w:w="0" w:type="dxa"/>
            <w:bottom w:w="0" w:type="dxa"/>
          </w:tblCellMar>
        </w:tblPrEx>
        <w:tc>
          <w:tcPr>
            <w:tcW w:w="1843" w:type="dxa"/>
            <w:tcBorders>
              <w:top w:val="nil"/>
              <w:bottom w:val="nil"/>
            </w:tcBorders>
          </w:tcPr>
          <w:p w:rsidR="00000000" w:rsidRDefault="00000000">
            <w:r>
              <w:t>May</w:t>
            </w:r>
          </w:p>
        </w:tc>
        <w:tc>
          <w:tcPr>
            <w:tcW w:w="1252" w:type="dxa"/>
            <w:tcBorders>
              <w:top w:val="nil"/>
              <w:bottom w:val="nil"/>
            </w:tcBorders>
          </w:tcPr>
          <w:p w:rsidR="00000000" w:rsidRDefault="00000000">
            <w:pPr>
              <w:ind w:right="152"/>
              <w:jc w:val="right"/>
            </w:pPr>
            <w:r>
              <w:t>100.5</w:t>
            </w:r>
          </w:p>
        </w:tc>
        <w:tc>
          <w:tcPr>
            <w:tcW w:w="1252" w:type="dxa"/>
            <w:tcBorders>
              <w:top w:val="nil"/>
              <w:bottom w:val="nil"/>
            </w:tcBorders>
          </w:tcPr>
          <w:p w:rsidR="00000000" w:rsidRDefault="00000000">
            <w:pPr>
              <w:ind w:right="128"/>
              <w:jc w:val="right"/>
            </w:pPr>
            <w:r>
              <w:t>160.8</w:t>
            </w:r>
          </w:p>
        </w:tc>
        <w:tc>
          <w:tcPr>
            <w:tcW w:w="1252" w:type="dxa"/>
            <w:tcBorders>
              <w:top w:val="nil"/>
              <w:bottom w:val="nil"/>
            </w:tcBorders>
          </w:tcPr>
          <w:p w:rsidR="00000000" w:rsidRDefault="00000000">
            <w:pPr>
              <w:ind w:right="216"/>
              <w:jc w:val="right"/>
            </w:pPr>
            <w:r>
              <w:t>180.9</w:t>
            </w:r>
          </w:p>
        </w:tc>
        <w:tc>
          <w:tcPr>
            <w:tcW w:w="1252" w:type="dxa"/>
            <w:tcBorders>
              <w:top w:val="nil"/>
              <w:bottom w:val="nil"/>
            </w:tcBorders>
          </w:tcPr>
          <w:p w:rsidR="00000000" w:rsidRDefault="00000000">
            <w:pPr>
              <w:ind w:right="216"/>
              <w:jc w:val="right"/>
            </w:pPr>
            <w:r>
              <w:t>201.1</w:t>
            </w:r>
          </w:p>
        </w:tc>
        <w:tc>
          <w:tcPr>
            <w:tcW w:w="1252" w:type="dxa"/>
            <w:tcBorders>
              <w:top w:val="nil"/>
              <w:bottom w:val="nil"/>
            </w:tcBorders>
          </w:tcPr>
          <w:p w:rsidR="00000000" w:rsidRDefault="00000000">
            <w:pPr>
              <w:ind w:right="198"/>
              <w:jc w:val="right"/>
            </w:pPr>
            <w:r>
              <w:t>226.2</w:t>
            </w:r>
          </w:p>
        </w:tc>
        <w:tc>
          <w:tcPr>
            <w:tcW w:w="1253" w:type="dxa"/>
            <w:tcBorders>
              <w:top w:val="nil"/>
              <w:bottom w:val="nil"/>
            </w:tcBorders>
          </w:tcPr>
          <w:p w:rsidR="00000000" w:rsidRDefault="00000000">
            <w:pPr>
              <w:ind w:right="176"/>
              <w:jc w:val="right"/>
            </w:pPr>
            <w:r>
              <w:t>313.6</w:t>
            </w:r>
          </w:p>
        </w:tc>
      </w:tr>
      <w:tr w:rsidR="00000000">
        <w:tblPrEx>
          <w:tblCellMar>
            <w:top w:w="0" w:type="dxa"/>
            <w:bottom w:w="0" w:type="dxa"/>
          </w:tblCellMar>
        </w:tblPrEx>
        <w:tc>
          <w:tcPr>
            <w:tcW w:w="1843" w:type="dxa"/>
            <w:tcBorders>
              <w:top w:val="nil"/>
              <w:bottom w:val="nil"/>
            </w:tcBorders>
          </w:tcPr>
          <w:p w:rsidR="00000000" w:rsidRDefault="00000000">
            <w:r>
              <w:t>June</w:t>
            </w:r>
          </w:p>
        </w:tc>
        <w:tc>
          <w:tcPr>
            <w:tcW w:w="1252" w:type="dxa"/>
            <w:tcBorders>
              <w:top w:val="nil"/>
              <w:bottom w:val="nil"/>
            </w:tcBorders>
          </w:tcPr>
          <w:p w:rsidR="00000000" w:rsidRDefault="00000000">
            <w:pPr>
              <w:ind w:right="152"/>
              <w:jc w:val="right"/>
            </w:pPr>
            <w:r>
              <w:t>99.0</w:t>
            </w:r>
          </w:p>
        </w:tc>
        <w:tc>
          <w:tcPr>
            <w:tcW w:w="1252" w:type="dxa"/>
            <w:tcBorders>
              <w:top w:val="nil"/>
              <w:bottom w:val="nil"/>
            </w:tcBorders>
          </w:tcPr>
          <w:p w:rsidR="00000000" w:rsidRDefault="00000000">
            <w:pPr>
              <w:ind w:right="128"/>
              <w:jc w:val="right"/>
            </w:pPr>
            <w:r>
              <w:t>158.3</w:t>
            </w:r>
          </w:p>
        </w:tc>
        <w:tc>
          <w:tcPr>
            <w:tcW w:w="1252" w:type="dxa"/>
            <w:tcBorders>
              <w:top w:val="nil"/>
              <w:bottom w:val="nil"/>
            </w:tcBorders>
          </w:tcPr>
          <w:p w:rsidR="00000000" w:rsidRDefault="00000000">
            <w:pPr>
              <w:ind w:right="216"/>
              <w:jc w:val="right"/>
            </w:pPr>
            <w:r>
              <w:t>178.1</w:t>
            </w:r>
          </w:p>
        </w:tc>
        <w:tc>
          <w:tcPr>
            <w:tcW w:w="1252" w:type="dxa"/>
            <w:tcBorders>
              <w:top w:val="nil"/>
              <w:bottom w:val="nil"/>
            </w:tcBorders>
          </w:tcPr>
          <w:p w:rsidR="00000000" w:rsidRDefault="00000000">
            <w:pPr>
              <w:ind w:right="216"/>
              <w:jc w:val="right"/>
            </w:pPr>
            <w:r>
              <w:t>197.9</w:t>
            </w:r>
          </w:p>
        </w:tc>
        <w:tc>
          <w:tcPr>
            <w:tcW w:w="1252" w:type="dxa"/>
            <w:tcBorders>
              <w:top w:val="nil"/>
              <w:bottom w:val="nil"/>
            </w:tcBorders>
          </w:tcPr>
          <w:p w:rsidR="00000000" w:rsidRDefault="00000000">
            <w:pPr>
              <w:ind w:right="198"/>
              <w:jc w:val="right"/>
            </w:pPr>
            <w:r>
              <w:t>222.7</w:t>
            </w:r>
          </w:p>
        </w:tc>
        <w:tc>
          <w:tcPr>
            <w:tcW w:w="1253" w:type="dxa"/>
            <w:tcBorders>
              <w:top w:val="nil"/>
              <w:bottom w:val="nil"/>
            </w:tcBorders>
          </w:tcPr>
          <w:p w:rsidR="00000000" w:rsidRDefault="00000000">
            <w:pPr>
              <w:ind w:right="176"/>
              <w:jc w:val="right"/>
            </w:pPr>
            <w:r>
              <w:t>308.8</w:t>
            </w:r>
          </w:p>
        </w:tc>
      </w:tr>
      <w:tr w:rsidR="00000000">
        <w:tblPrEx>
          <w:tblCellMar>
            <w:top w:w="0" w:type="dxa"/>
            <w:bottom w:w="0" w:type="dxa"/>
          </w:tblCellMar>
        </w:tblPrEx>
        <w:tc>
          <w:tcPr>
            <w:tcW w:w="1843" w:type="dxa"/>
            <w:tcBorders>
              <w:top w:val="nil"/>
              <w:bottom w:val="nil"/>
            </w:tcBorders>
          </w:tcPr>
          <w:p w:rsidR="00000000" w:rsidRDefault="00000000">
            <w:r>
              <w:t>July</w:t>
            </w:r>
          </w:p>
        </w:tc>
        <w:tc>
          <w:tcPr>
            <w:tcW w:w="1252" w:type="dxa"/>
            <w:tcBorders>
              <w:top w:val="nil"/>
              <w:bottom w:val="nil"/>
            </w:tcBorders>
          </w:tcPr>
          <w:p w:rsidR="00000000" w:rsidRDefault="00000000">
            <w:pPr>
              <w:ind w:right="152"/>
              <w:jc w:val="right"/>
            </w:pPr>
            <w:r>
              <w:t>96.1</w:t>
            </w:r>
          </w:p>
        </w:tc>
        <w:tc>
          <w:tcPr>
            <w:tcW w:w="1252" w:type="dxa"/>
            <w:tcBorders>
              <w:top w:val="nil"/>
              <w:bottom w:val="nil"/>
            </w:tcBorders>
          </w:tcPr>
          <w:p w:rsidR="00000000" w:rsidRDefault="00000000">
            <w:pPr>
              <w:ind w:right="128"/>
              <w:jc w:val="right"/>
            </w:pPr>
            <w:r>
              <w:t>153.8</w:t>
            </w:r>
          </w:p>
        </w:tc>
        <w:tc>
          <w:tcPr>
            <w:tcW w:w="1252" w:type="dxa"/>
            <w:tcBorders>
              <w:top w:val="nil"/>
              <w:bottom w:val="nil"/>
            </w:tcBorders>
          </w:tcPr>
          <w:p w:rsidR="00000000" w:rsidRDefault="00000000">
            <w:pPr>
              <w:ind w:right="216"/>
              <w:jc w:val="right"/>
            </w:pPr>
            <w:r>
              <w:t>175.0</w:t>
            </w:r>
          </w:p>
        </w:tc>
        <w:tc>
          <w:tcPr>
            <w:tcW w:w="1252" w:type="dxa"/>
            <w:tcBorders>
              <w:top w:val="nil"/>
              <w:bottom w:val="nil"/>
            </w:tcBorders>
          </w:tcPr>
          <w:p w:rsidR="00000000" w:rsidRDefault="00000000">
            <w:pPr>
              <w:ind w:right="216"/>
              <w:jc w:val="right"/>
            </w:pPr>
            <w:r>
              <w:t>192.2</w:t>
            </w:r>
          </w:p>
        </w:tc>
        <w:tc>
          <w:tcPr>
            <w:tcW w:w="1252" w:type="dxa"/>
            <w:tcBorders>
              <w:top w:val="nil"/>
              <w:bottom w:val="nil"/>
            </w:tcBorders>
          </w:tcPr>
          <w:p w:rsidR="00000000" w:rsidRDefault="00000000">
            <w:pPr>
              <w:ind w:right="198"/>
              <w:jc w:val="right"/>
            </w:pPr>
            <w:r>
              <w:t>216.2</w:t>
            </w:r>
          </w:p>
        </w:tc>
        <w:tc>
          <w:tcPr>
            <w:tcW w:w="1253" w:type="dxa"/>
            <w:tcBorders>
              <w:top w:val="nil"/>
              <w:bottom w:val="nil"/>
            </w:tcBorders>
          </w:tcPr>
          <w:p w:rsidR="00000000" w:rsidRDefault="00000000">
            <w:pPr>
              <w:ind w:right="176"/>
              <w:jc w:val="right"/>
            </w:pPr>
            <w:r>
              <w:t>299.8</w:t>
            </w:r>
          </w:p>
        </w:tc>
      </w:tr>
      <w:tr w:rsidR="00000000">
        <w:tblPrEx>
          <w:tblCellMar>
            <w:top w:w="0" w:type="dxa"/>
            <w:bottom w:w="0" w:type="dxa"/>
          </w:tblCellMar>
        </w:tblPrEx>
        <w:tc>
          <w:tcPr>
            <w:tcW w:w="1843" w:type="dxa"/>
            <w:tcBorders>
              <w:top w:val="nil"/>
              <w:bottom w:val="nil"/>
            </w:tcBorders>
          </w:tcPr>
          <w:p w:rsidR="00000000" w:rsidRDefault="00000000">
            <w:r>
              <w:t>August</w:t>
            </w:r>
          </w:p>
        </w:tc>
        <w:tc>
          <w:tcPr>
            <w:tcW w:w="1252" w:type="dxa"/>
            <w:tcBorders>
              <w:top w:val="nil"/>
              <w:bottom w:val="nil"/>
            </w:tcBorders>
          </w:tcPr>
          <w:p w:rsidR="00000000" w:rsidRDefault="00000000">
            <w:pPr>
              <w:ind w:right="152"/>
              <w:jc w:val="right"/>
            </w:pPr>
            <w:r>
              <w:t>98.5</w:t>
            </w:r>
          </w:p>
        </w:tc>
        <w:tc>
          <w:tcPr>
            <w:tcW w:w="1252" w:type="dxa"/>
            <w:tcBorders>
              <w:top w:val="nil"/>
              <w:bottom w:val="nil"/>
            </w:tcBorders>
          </w:tcPr>
          <w:p w:rsidR="00000000" w:rsidRDefault="00000000">
            <w:pPr>
              <w:ind w:right="128"/>
              <w:jc w:val="right"/>
            </w:pPr>
            <w:r>
              <w:t>157.5</w:t>
            </w:r>
          </w:p>
        </w:tc>
        <w:tc>
          <w:tcPr>
            <w:tcW w:w="1252" w:type="dxa"/>
            <w:tcBorders>
              <w:top w:val="nil"/>
              <w:bottom w:val="nil"/>
            </w:tcBorders>
          </w:tcPr>
          <w:p w:rsidR="00000000" w:rsidRDefault="00000000">
            <w:pPr>
              <w:ind w:right="216"/>
              <w:jc w:val="right"/>
            </w:pPr>
            <w:r>
              <w:t>177.2</w:t>
            </w:r>
          </w:p>
        </w:tc>
        <w:tc>
          <w:tcPr>
            <w:tcW w:w="1252" w:type="dxa"/>
            <w:tcBorders>
              <w:top w:val="nil"/>
              <w:bottom w:val="nil"/>
            </w:tcBorders>
          </w:tcPr>
          <w:p w:rsidR="00000000" w:rsidRDefault="00000000">
            <w:pPr>
              <w:ind w:right="216"/>
              <w:jc w:val="right"/>
            </w:pPr>
            <w:r>
              <w:t>196.9</w:t>
            </w:r>
          </w:p>
        </w:tc>
        <w:tc>
          <w:tcPr>
            <w:tcW w:w="1252" w:type="dxa"/>
            <w:tcBorders>
              <w:top w:val="nil"/>
              <w:bottom w:val="nil"/>
            </w:tcBorders>
          </w:tcPr>
          <w:p w:rsidR="00000000" w:rsidRDefault="00000000">
            <w:pPr>
              <w:ind w:right="198"/>
              <w:jc w:val="right"/>
            </w:pPr>
            <w:r>
              <w:t>221.5</w:t>
            </w:r>
          </w:p>
        </w:tc>
        <w:tc>
          <w:tcPr>
            <w:tcW w:w="1253" w:type="dxa"/>
            <w:tcBorders>
              <w:top w:val="nil"/>
              <w:bottom w:val="nil"/>
            </w:tcBorders>
          </w:tcPr>
          <w:p w:rsidR="00000000" w:rsidRDefault="00000000">
            <w:pPr>
              <w:ind w:right="176"/>
              <w:jc w:val="right"/>
            </w:pPr>
            <w:r>
              <w:t>307.2</w:t>
            </w:r>
          </w:p>
        </w:tc>
      </w:tr>
      <w:tr w:rsidR="00000000">
        <w:tblPrEx>
          <w:tblCellMar>
            <w:top w:w="0" w:type="dxa"/>
            <w:bottom w:w="0" w:type="dxa"/>
          </w:tblCellMar>
        </w:tblPrEx>
        <w:tc>
          <w:tcPr>
            <w:tcW w:w="1843" w:type="dxa"/>
            <w:tcBorders>
              <w:top w:val="nil"/>
              <w:bottom w:val="nil"/>
            </w:tcBorders>
          </w:tcPr>
          <w:p w:rsidR="00000000" w:rsidRDefault="00000000">
            <w:r>
              <w:t>September</w:t>
            </w:r>
          </w:p>
        </w:tc>
        <w:tc>
          <w:tcPr>
            <w:tcW w:w="1252" w:type="dxa"/>
            <w:tcBorders>
              <w:top w:val="nil"/>
              <w:bottom w:val="nil"/>
            </w:tcBorders>
          </w:tcPr>
          <w:p w:rsidR="00000000" w:rsidRDefault="00000000">
            <w:pPr>
              <w:ind w:right="152"/>
              <w:jc w:val="right"/>
            </w:pPr>
            <w:r>
              <w:t>99.3</w:t>
            </w:r>
          </w:p>
        </w:tc>
        <w:tc>
          <w:tcPr>
            <w:tcW w:w="1252" w:type="dxa"/>
            <w:tcBorders>
              <w:top w:val="nil"/>
              <w:bottom w:val="nil"/>
            </w:tcBorders>
          </w:tcPr>
          <w:p w:rsidR="00000000" w:rsidRDefault="00000000">
            <w:pPr>
              <w:ind w:right="128"/>
              <w:jc w:val="right"/>
            </w:pPr>
            <w:r>
              <w:t>158.9</w:t>
            </w:r>
          </w:p>
        </w:tc>
        <w:tc>
          <w:tcPr>
            <w:tcW w:w="1252" w:type="dxa"/>
            <w:tcBorders>
              <w:top w:val="nil"/>
              <w:bottom w:val="nil"/>
            </w:tcBorders>
          </w:tcPr>
          <w:p w:rsidR="00000000" w:rsidRDefault="00000000">
            <w:pPr>
              <w:ind w:right="216"/>
              <w:jc w:val="right"/>
            </w:pPr>
            <w:r>
              <w:t>178.8</w:t>
            </w:r>
          </w:p>
        </w:tc>
        <w:tc>
          <w:tcPr>
            <w:tcW w:w="1252" w:type="dxa"/>
            <w:tcBorders>
              <w:top w:val="nil"/>
              <w:bottom w:val="nil"/>
            </w:tcBorders>
          </w:tcPr>
          <w:p w:rsidR="00000000" w:rsidRDefault="00000000">
            <w:pPr>
              <w:ind w:right="216"/>
              <w:jc w:val="right"/>
            </w:pPr>
            <w:r>
              <w:t>198.7</w:t>
            </w:r>
          </w:p>
        </w:tc>
        <w:tc>
          <w:tcPr>
            <w:tcW w:w="1252" w:type="dxa"/>
            <w:tcBorders>
              <w:top w:val="nil"/>
              <w:bottom w:val="nil"/>
            </w:tcBorders>
          </w:tcPr>
          <w:p w:rsidR="00000000" w:rsidRDefault="00000000">
            <w:pPr>
              <w:ind w:right="198"/>
              <w:jc w:val="right"/>
            </w:pPr>
            <w:r>
              <w:t>223.5</w:t>
            </w:r>
          </w:p>
        </w:tc>
        <w:tc>
          <w:tcPr>
            <w:tcW w:w="1253" w:type="dxa"/>
            <w:tcBorders>
              <w:top w:val="nil"/>
              <w:bottom w:val="nil"/>
            </w:tcBorders>
          </w:tcPr>
          <w:p w:rsidR="00000000" w:rsidRDefault="00000000">
            <w:pPr>
              <w:ind w:right="176"/>
              <w:jc w:val="right"/>
            </w:pPr>
            <w:r>
              <w:t>309.9</w:t>
            </w:r>
          </w:p>
        </w:tc>
      </w:tr>
      <w:tr w:rsidR="00000000">
        <w:tblPrEx>
          <w:tblCellMar>
            <w:top w:w="0" w:type="dxa"/>
            <w:bottom w:w="0" w:type="dxa"/>
          </w:tblCellMar>
        </w:tblPrEx>
        <w:tc>
          <w:tcPr>
            <w:tcW w:w="1843" w:type="dxa"/>
            <w:tcBorders>
              <w:top w:val="nil"/>
              <w:bottom w:val="nil"/>
            </w:tcBorders>
          </w:tcPr>
          <w:p w:rsidR="00000000" w:rsidRDefault="00000000">
            <w:r>
              <w:t>October</w:t>
            </w:r>
          </w:p>
        </w:tc>
        <w:tc>
          <w:tcPr>
            <w:tcW w:w="1252" w:type="dxa"/>
            <w:tcBorders>
              <w:top w:val="nil"/>
              <w:bottom w:val="nil"/>
            </w:tcBorders>
          </w:tcPr>
          <w:p w:rsidR="00000000" w:rsidRDefault="00000000">
            <w:pPr>
              <w:ind w:right="152"/>
              <w:jc w:val="right"/>
            </w:pPr>
            <w:r>
              <w:t>100.4</w:t>
            </w:r>
          </w:p>
        </w:tc>
        <w:tc>
          <w:tcPr>
            <w:tcW w:w="1252" w:type="dxa"/>
            <w:tcBorders>
              <w:top w:val="nil"/>
              <w:bottom w:val="nil"/>
            </w:tcBorders>
          </w:tcPr>
          <w:p w:rsidR="00000000" w:rsidRDefault="00000000">
            <w:pPr>
              <w:ind w:right="128"/>
              <w:jc w:val="right"/>
            </w:pPr>
            <w:r>
              <w:t>160.7</w:t>
            </w:r>
          </w:p>
        </w:tc>
        <w:tc>
          <w:tcPr>
            <w:tcW w:w="1252" w:type="dxa"/>
            <w:tcBorders>
              <w:top w:val="nil"/>
              <w:bottom w:val="nil"/>
            </w:tcBorders>
          </w:tcPr>
          <w:p w:rsidR="00000000" w:rsidRDefault="00000000">
            <w:pPr>
              <w:ind w:right="216"/>
              <w:jc w:val="right"/>
            </w:pPr>
            <w:r>
              <w:t>180.8</w:t>
            </w:r>
          </w:p>
        </w:tc>
        <w:tc>
          <w:tcPr>
            <w:tcW w:w="1252" w:type="dxa"/>
            <w:tcBorders>
              <w:top w:val="nil"/>
              <w:bottom w:val="nil"/>
            </w:tcBorders>
          </w:tcPr>
          <w:p w:rsidR="00000000" w:rsidRDefault="00000000">
            <w:pPr>
              <w:ind w:right="216"/>
              <w:jc w:val="right"/>
            </w:pPr>
            <w:r>
              <w:t>200.9</w:t>
            </w:r>
          </w:p>
        </w:tc>
        <w:tc>
          <w:tcPr>
            <w:tcW w:w="1252" w:type="dxa"/>
            <w:tcBorders>
              <w:top w:val="nil"/>
              <w:bottom w:val="nil"/>
            </w:tcBorders>
          </w:tcPr>
          <w:p w:rsidR="00000000" w:rsidRDefault="00000000">
            <w:pPr>
              <w:ind w:right="198"/>
              <w:jc w:val="right"/>
            </w:pPr>
            <w:r>
              <w:t>226.0</w:t>
            </w:r>
          </w:p>
        </w:tc>
        <w:tc>
          <w:tcPr>
            <w:tcW w:w="1253" w:type="dxa"/>
            <w:tcBorders>
              <w:top w:val="nil"/>
              <w:bottom w:val="nil"/>
            </w:tcBorders>
          </w:tcPr>
          <w:p w:rsidR="00000000" w:rsidRDefault="00000000">
            <w:pPr>
              <w:ind w:right="176"/>
              <w:jc w:val="right"/>
            </w:pPr>
            <w:r>
              <w:t>313.3</w:t>
            </w:r>
          </w:p>
        </w:tc>
      </w:tr>
      <w:tr w:rsidR="00000000">
        <w:tblPrEx>
          <w:tblCellMar>
            <w:top w:w="0" w:type="dxa"/>
            <w:bottom w:w="0" w:type="dxa"/>
          </w:tblCellMar>
        </w:tblPrEx>
        <w:tc>
          <w:tcPr>
            <w:tcW w:w="1843" w:type="dxa"/>
            <w:tcBorders>
              <w:top w:val="nil"/>
              <w:bottom w:val="nil"/>
            </w:tcBorders>
          </w:tcPr>
          <w:p w:rsidR="00000000" w:rsidRDefault="00000000">
            <w:r>
              <w:t>November</w:t>
            </w:r>
          </w:p>
        </w:tc>
        <w:tc>
          <w:tcPr>
            <w:tcW w:w="1252" w:type="dxa"/>
            <w:tcBorders>
              <w:top w:val="nil"/>
              <w:bottom w:val="nil"/>
            </w:tcBorders>
          </w:tcPr>
          <w:p w:rsidR="00000000" w:rsidRDefault="00000000">
            <w:pPr>
              <w:ind w:right="152"/>
              <w:jc w:val="right"/>
            </w:pPr>
            <w:r>
              <w:t>101.7</w:t>
            </w:r>
          </w:p>
        </w:tc>
        <w:tc>
          <w:tcPr>
            <w:tcW w:w="1252" w:type="dxa"/>
            <w:tcBorders>
              <w:top w:val="nil"/>
              <w:bottom w:val="nil"/>
            </w:tcBorders>
          </w:tcPr>
          <w:p w:rsidR="00000000" w:rsidRDefault="00000000">
            <w:pPr>
              <w:ind w:right="128"/>
              <w:jc w:val="right"/>
            </w:pPr>
            <w:r>
              <w:t>162.7</w:t>
            </w:r>
          </w:p>
        </w:tc>
        <w:tc>
          <w:tcPr>
            <w:tcW w:w="1252" w:type="dxa"/>
            <w:tcBorders>
              <w:top w:val="nil"/>
              <w:bottom w:val="nil"/>
            </w:tcBorders>
          </w:tcPr>
          <w:p w:rsidR="00000000" w:rsidRDefault="00000000">
            <w:pPr>
              <w:ind w:right="216"/>
              <w:jc w:val="right"/>
            </w:pPr>
            <w:r>
              <w:t>183.1</w:t>
            </w:r>
          </w:p>
        </w:tc>
        <w:tc>
          <w:tcPr>
            <w:tcW w:w="1252" w:type="dxa"/>
            <w:tcBorders>
              <w:top w:val="nil"/>
              <w:bottom w:val="nil"/>
            </w:tcBorders>
          </w:tcPr>
          <w:p w:rsidR="00000000" w:rsidRDefault="00000000">
            <w:pPr>
              <w:ind w:right="216"/>
              <w:jc w:val="right"/>
            </w:pPr>
            <w:r>
              <w:t>203.4</w:t>
            </w:r>
          </w:p>
        </w:tc>
        <w:tc>
          <w:tcPr>
            <w:tcW w:w="1252" w:type="dxa"/>
            <w:tcBorders>
              <w:top w:val="nil"/>
              <w:bottom w:val="nil"/>
            </w:tcBorders>
          </w:tcPr>
          <w:p w:rsidR="00000000" w:rsidRDefault="00000000">
            <w:pPr>
              <w:ind w:right="198"/>
              <w:jc w:val="right"/>
            </w:pPr>
            <w:r>
              <w:t>228.8</w:t>
            </w:r>
          </w:p>
        </w:tc>
        <w:tc>
          <w:tcPr>
            <w:tcW w:w="1253" w:type="dxa"/>
            <w:tcBorders>
              <w:top w:val="nil"/>
              <w:bottom w:val="nil"/>
            </w:tcBorders>
          </w:tcPr>
          <w:p w:rsidR="00000000" w:rsidRDefault="00000000">
            <w:pPr>
              <w:ind w:right="176"/>
              <w:jc w:val="right"/>
            </w:pPr>
            <w:r>
              <w:t>317.3</w:t>
            </w:r>
          </w:p>
        </w:tc>
      </w:tr>
      <w:tr w:rsidR="00000000">
        <w:tblPrEx>
          <w:tblCellMar>
            <w:top w:w="0" w:type="dxa"/>
            <w:bottom w:w="0" w:type="dxa"/>
          </w:tblCellMar>
        </w:tblPrEx>
        <w:tc>
          <w:tcPr>
            <w:tcW w:w="1843" w:type="dxa"/>
            <w:tcBorders>
              <w:top w:val="nil"/>
            </w:tcBorders>
          </w:tcPr>
          <w:p w:rsidR="00000000" w:rsidRDefault="00000000">
            <w:r>
              <w:t>December</w:t>
            </w:r>
          </w:p>
        </w:tc>
        <w:tc>
          <w:tcPr>
            <w:tcW w:w="1252" w:type="dxa"/>
            <w:tcBorders>
              <w:top w:val="nil"/>
            </w:tcBorders>
          </w:tcPr>
          <w:p w:rsidR="00000000" w:rsidRDefault="00000000">
            <w:pPr>
              <w:ind w:right="152"/>
              <w:jc w:val="right"/>
            </w:pPr>
            <w:r>
              <w:t>100.4</w:t>
            </w:r>
          </w:p>
        </w:tc>
        <w:tc>
          <w:tcPr>
            <w:tcW w:w="1252" w:type="dxa"/>
            <w:tcBorders>
              <w:top w:val="nil"/>
            </w:tcBorders>
          </w:tcPr>
          <w:p w:rsidR="00000000" w:rsidRDefault="00000000">
            <w:pPr>
              <w:ind w:right="128"/>
              <w:jc w:val="right"/>
            </w:pPr>
            <w:r>
              <w:t>160.7</w:t>
            </w:r>
          </w:p>
        </w:tc>
        <w:tc>
          <w:tcPr>
            <w:tcW w:w="1252" w:type="dxa"/>
            <w:tcBorders>
              <w:top w:val="nil"/>
            </w:tcBorders>
          </w:tcPr>
          <w:p w:rsidR="00000000" w:rsidRDefault="00000000">
            <w:pPr>
              <w:ind w:right="216"/>
              <w:jc w:val="right"/>
            </w:pPr>
            <w:r>
              <w:t>180.8</w:t>
            </w:r>
          </w:p>
        </w:tc>
        <w:tc>
          <w:tcPr>
            <w:tcW w:w="1252" w:type="dxa"/>
            <w:tcBorders>
              <w:top w:val="nil"/>
            </w:tcBorders>
          </w:tcPr>
          <w:p w:rsidR="00000000" w:rsidRDefault="00000000">
            <w:pPr>
              <w:ind w:right="216"/>
              <w:jc w:val="right"/>
            </w:pPr>
            <w:r>
              <w:t>200.9</w:t>
            </w:r>
          </w:p>
        </w:tc>
        <w:tc>
          <w:tcPr>
            <w:tcW w:w="1252" w:type="dxa"/>
            <w:tcBorders>
              <w:top w:val="nil"/>
            </w:tcBorders>
          </w:tcPr>
          <w:p w:rsidR="00000000" w:rsidRDefault="00000000">
            <w:pPr>
              <w:ind w:right="198"/>
              <w:jc w:val="right"/>
            </w:pPr>
            <w:r>
              <w:t>226.0</w:t>
            </w:r>
          </w:p>
        </w:tc>
        <w:tc>
          <w:tcPr>
            <w:tcW w:w="1253" w:type="dxa"/>
            <w:tcBorders>
              <w:top w:val="nil"/>
            </w:tcBorders>
          </w:tcPr>
          <w:p w:rsidR="00000000" w:rsidRDefault="00000000">
            <w:pPr>
              <w:ind w:right="176"/>
              <w:jc w:val="right"/>
            </w:pPr>
            <w:r>
              <w:t>313.4</w:t>
            </w:r>
          </w:p>
        </w:tc>
      </w:tr>
    </w:tbl>
    <w:p w:rsidR="00000000" w:rsidRDefault="00000000"/>
    <w:p w:rsidR="00000000" w:rsidRDefault="00000000">
      <w:r>
        <w:t>143.</w:t>
      </w:r>
      <w:r>
        <w:tab/>
        <w:t>The subsistence minimum in the capital, Tbilisi, is 4 per cent higher than the average level for the country as a whole.</w:t>
      </w:r>
    </w:p>
    <w:p w:rsidR="00000000" w:rsidRDefault="00000000"/>
    <w:p w:rsidR="00000000" w:rsidRDefault="00000000">
      <w:r>
        <w:t>144.</w:t>
      </w:r>
      <w:r>
        <w:tab/>
        <w:t>The standard minimum wage, in other words, the wage which, in the conditions which have emerged over the recent past, would be sufficient, alongside other income, to ensure that a four</w:t>
      </w:r>
      <w:r>
        <w:noBreakHyphen/>
        <w:t>member family could live within its budget at the subsistence minimum level, was calculated as 43.5 lari per person in employment (December 2000).  The minimum wage (20 lari) amounts to 43.9 per cent of that standard wage.</w:t>
      </w:r>
    </w:p>
    <w:p w:rsidR="00000000" w:rsidRDefault="00000000"/>
    <w:p w:rsidR="00000000" w:rsidRDefault="00000000">
      <w:r>
        <w:t>145.</w:t>
      </w:r>
      <w:r>
        <w:tab/>
        <w:t>Accordingly, it has not yet been possible for Georgia to fulfil the recommendation of the Committee on Economic, Social and Cultural Rights (para. 23), urging the State party “to take adequate measures to ensure that the minimum wage is sufficient to meet the basic needs of the wage earner and his or her family”.</w:t>
      </w:r>
    </w:p>
    <w:p w:rsidR="00000000" w:rsidRDefault="00000000"/>
    <w:p w:rsidR="00000000" w:rsidRDefault="00000000">
      <w:r>
        <w:t>146.</w:t>
      </w:r>
      <w:r>
        <w:tab/>
        <w:t>As already noted earlier in this report, the Georgian Government, with the broad support of civil society, has developed the interim draft of a programme to combat poverty and to promote economic growth.  The main goals of this programme are, in addition to those proclaimed in its title, to improve the social conditions and to raise the standard of living of the population, and to promote the participation in the country’s development of the poorer sectors of the population.  The programme sets firm timelines for the performance of its main planned tasks and establishes arrangements for follow-up monitoring.  The draft has been submitted to the International Monetary Fund (IMF) and the World Bank and has also been sent to other donor organizations (see the attachments to the present report).</w:t>
      </w:r>
    </w:p>
    <w:p w:rsidR="00000000" w:rsidRDefault="00000000"/>
    <w:p w:rsidR="00000000" w:rsidRDefault="00000000">
      <w:r>
        <w:t>147.</w:t>
      </w:r>
      <w:r>
        <w:tab/>
        <w:t>The following table shows income statistics for the period 1995-1999.</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000" w:firstRow="0" w:lastRow="0" w:firstColumn="0" w:lastColumn="0" w:noHBand="0" w:noVBand="0"/>
      </w:tblPr>
      <w:tblGrid>
        <w:gridCol w:w="2495"/>
        <w:gridCol w:w="1134"/>
        <w:gridCol w:w="1134"/>
        <w:gridCol w:w="1134"/>
        <w:gridCol w:w="1134"/>
        <w:gridCol w:w="1134"/>
        <w:gridCol w:w="1134"/>
      </w:tblGrid>
      <w:tr w:rsidR="00000000">
        <w:tc>
          <w:tcPr>
            <w:tcW w:w="2495" w:type="dxa"/>
            <w:tcBorders>
              <w:bottom w:val="single" w:sz="4" w:space="0" w:color="auto"/>
            </w:tcBorders>
          </w:tcPr>
          <w:p w:rsidR="00000000" w:rsidRDefault="00000000">
            <w:pPr>
              <w:jc w:val="center"/>
              <w:rPr>
                <w:b/>
                <w:bCs/>
              </w:rPr>
            </w:pPr>
            <w:r>
              <w:rPr>
                <w:b/>
                <w:bCs/>
              </w:rPr>
              <w:t>Indicator</w:t>
            </w:r>
          </w:p>
        </w:tc>
        <w:tc>
          <w:tcPr>
            <w:tcW w:w="1134" w:type="dxa"/>
            <w:tcBorders>
              <w:bottom w:val="single" w:sz="4" w:space="0" w:color="auto"/>
            </w:tcBorders>
          </w:tcPr>
          <w:p w:rsidR="00000000" w:rsidRDefault="00000000">
            <w:pPr>
              <w:jc w:val="center"/>
              <w:rPr>
                <w:b/>
                <w:bCs/>
              </w:rPr>
            </w:pPr>
            <w:r>
              <w:rPr>
                <w:b/>
                <w:bCs/>
              </w:rPr>
              <w:t>Unit</w:t>
            </w:r>
          </w:p>
        </w:tc>
        <w:tc>
          <w:tcPr>
            <w:tcW w:w="1134" w:type="dxa"/>
            <w:tcBorders>
              <w:bottom w:val="single" w:sz="4" w:space="0" w:color="auto"/>
            </w:tcBorders>
          </w:tcPr>
          <w:p w:rsidR="00000000" w:rsidRDefault="00000000">
            <w:pPr>
              <w:jc w:val="center"/>
              <w:rPr>
                <w:b/>
                <w:bCs/>
              </w:rPr>
            </w:pPr>
            <w:r>
              <w:rPr>
                <w:b/>
                <w:bCs/>
              </w:rPr>
              <w:t>1995</w:t>
            </w:r>
          </w:p>
        </w:tc>
        <w:tc>
          <w:tcPr>
            <w:tcW w:w="1134" w:type="dxa"/>
            <w:tcBorders>
              <w:bottom w:val="single" w:sz="4" w:space="0" w:color="auto"/>
            </w:tcBorders>
          </w:tcPr>
          <w:p w:rsidR="00000000" w:rsidRDefault="00000000">
            <w:pPr>
              <w:jc w:val="center"/>
              <w:rPr>
                <w:b/>
                <w:bCs/>
              </w:rPr>
            </w:pPr>
            <w:r>
              <w:rPr>
                <w:b/>
                <w:bCs/>
              </w:rPr>
              <w:t>1996</w:t>
            </w:r>
          </w:p>
        </w:tc>
        <w:tc>
          <w:tcPr>
            <w:tcW w:w="1134" w:type="dxa"/>
            <w:tcBorders>
              <w:bottom w:val="single" w:sz="4" w:space="0" w:color="auto"/>
            </w:tcBorders>
          </w:tcPr>
          <w:p w:rsidR="00000000" w:rsidRDefault="00000000">
            <w:pPr>
              <w:jc w:val="center"/>
              <w:rPr>
                <w:b/>
                <w:bCs/>
              </w:rPr>
            </w:pPr>
            <w:r>
              <w:rPr>
                <w:b/>
                <w:bCs/>
              </w:rPr>
              <w:t>1997</w:t>
            </w:r>
          </w:p>
        </w:tc>
        <w:tc>
          <w:tcPr>
            <w:tcW w:w="1134" w:type="dxa"/>
            <w:tcBorders>
              <w:bottom w:val="single" w:sz="4" w:space="0" w:color="auto"/>
            </w:tcBorders>
          </w:tcPr>
          <w:p w:rsidR="00000000" w:rsidRDefault="00000000">
            <w:pPr>
              <w:jc w:val="center"/>
              <w:rPr>
                <w:b/>
                <w:bCs/>
              </w:rPr>
            </w:pPr>
            <w:r>
              <w:rPr>
                <w:b/>
                <w:bCs/>
              </w:rPr>
              <w:t>1998</w:t>
            </w:r>
          </w:p>
        </w:tc>
        <w:tc>
          <w:tcPr>
            <w:tcW w:w="1134" w:type="dxa"/>
            <w:tcBorders>
              <w:bottom w:val="single" w:sz="4" w:space="0" w:color="auto"/>
            </w:tcBorders>
          </w:tcPr>
          <w:p w:rsidR="00000000" w:rsidRDefault="00000000">
            <w:pPr>
              <w:jc w:val="center"/>
              <w:rPr>
                <w:b/>
                <w:bCs/>
              </w:rPr>
            </w:pPr>
            <w:r>
              <w:rPr>
                <w:b/>
                <w:bCs/>
              </w:rPr>
              <w:t>1999</w:t>
            </w:r>
          </w:p>
        </w:tc>
      </w:tr>
      <w:tr w:rsidR="00000000">
        <w:tc>
          <w:tcPr>
            <w:tcW w:w="2495" w:type="dxa"/>
            <w:tcBorders>
              <w:bottom w:val="nil"/>
            </w:tcBorders>
          </w:tcPr>
          <w:p w:rsidR="00000000" w:rsidRDefault="00000000">
            <w:r>
              <w:t>Monetary income of</w:t>
            </w:r>
          </w:p>
          <w:p w:rsidR="00000000" w:rsidRDefault="00000000">
            <w:r>
              <w:t xml:space="preserve">   the population</w:t>
            </w:r>
          </w:p>
        </w:tc>
        <w:tc>
          <w:tcPr>
            <w:tcW w:w="1134" w:type="dxa"/>
            <w:tcBorders>
              <w:bottom w:val="nil"/>
            </w:tcBorders>
          </w:tcPr>
          <w:p w:rsidR="00000000" w:rsidRDefault="00000000">
            <w:r>
              <w:t>millions</w:t>
            </w:r>
          </w:p>
          <w:p w:rsidR="00000000" w:rsidRDefault="00000000">
            <w:r>
              <w:t xml:space="preserve">   of lari</w:t>
            </w:r>
          </w:p>
        </w:tc>
        <w:tc>
          <w:tcPr>
            <w:tcW w:w="1134" w:type="dxa"/>
            <w:tcBorders>
              <w:bottom w:val="nil"/>
            </w:tcBorders>
          </w:tcPr>
          <w:p w:rsidR="00000000" w:rsidRDefault="00000000">
            <w:pPr>
              <w:ind w:right="170"/>
              <w:jc w:val="right"/>
            </w:pPr>
            <w:r>
              <w:t>1 164.0</w:t>
            </w:r>
          </w:p>
        </w:tc>
        <w:tc>
          <w:tcPr>
            <w:tcW w:w="1134" w:type="dxa"/>
            <w:tcBorders>
              <w:bottom w:val="nil"/>
            </w:tcBorders>
          </w:tcPr>
          <w:p w:rsidR="00000000" w:rsidRDefault="00000000">
            <w:pPr>
              <w:ind w:right="170"/>
              <w:jc w:val="right"/>
            </w:pPr>
            <w:r>
              <w:t>2 500.0</w:t>
            </w:r>
          </w:p>
        </w:tc>
        <w:tc>
          <w:tcPr>
            <w:tcW w:w="1134" w:type="dxa"/>
            <w:tcBorders>
              <w:bottom w:val="nil"/>
            </w:tcBorders>
          </w:tcPr>
          <w:p w:rsidR="00000000" w:rsidRDefault="00000000">
            <w:pPr>
              <w:ind w:right="170"/>
              <w:jc w:val="right"/>
            </w:pPr>
            <w:r>
              <w:t>1 800.0</w:t>
            </w:r>
          </w:p>
        </w:tc>
        <w:tc>
          <w:tcPr>
            <w:tcW w:w="1134" w:type="dxa"/>
            <w:tcBorders>
              <w:bottom w:val="nil"/>
            </w:tcBorders>
          </w:tcPr>
          <w:p w:rsidR="00000000" w:rsidRDefault="00000000">
            <w:pPr>
              <w:ind w:right="170"/>
              <w:jc w:val="right"/>
            </w:pPr>
            <w:r>
              <w:t>1 751.8</w:t>
            </w:r>
          </w:p>
        </w:tc>
        <w:tc>
          <w:tcPr>
            <w:tcW w:w="1134" w:type="dxa"/>
            <w:tcBorders>
              <w:bottom w:val="nil"/>
            </w:tcBorders>
          </w:tcPr>
          <w:p w:rsidR="00000000" w:rsidRDefault="00000000">
            <w:pPr>
              <w:ind w:right="170"/>
              <w:jc w:val="right"/>
            </w:pPr>
            <w:r>
              <w:t>1 723.7</w:t>
            </w:r>
          </w:p>
        </w:tc>
      </w:tr>
      <w:tr w:rsidR="00000000">
        <w:tc>
          <w:tcPr>
            <w:tcW w:w="2495" w:type="dxa"/>
            <w:tcBorders>
              <w:top w:val="nil"/>
              <w:bottom w:val="nil"/>
            </w:tcBorders>
          </w:tcPr>
          <w:p w:rsidR="00000000" w:rsidRDefault="00000000">
            <w:r>
              <w:t>Monetary spending of</w:t>
            </w:r>
          </w:p>
          <w:p w:rsidR="00000000" w:rsidRDefault="00000000">
            <w:r>
              <w:t xml:space="preserve">   the population</w:t>
            </w:r>
          </w:p>
        </w:tc>
        <w:tc>
          <w:tcPr>
            <w:tcW w:w="1134" w:type="dxa"/>
            <w:tcBorders>
              <w:top w:val="nil"/>
              <w:bottom w:val="nil"/>
            </w:tcBorders>
          </w:tcPr>
          <w:p w:rsidR="00000000" w:rsidRDefault="00000000">
            <w:r>
              <w:t>millions</w:t>
            </w:r>
          </w:p>
          <w:p w:rsidR="00000000" w:rsidRDefault="00000000">
            <w:r>
              <w:t xml:space="preserve">   of lari</w:t>
            </w:r>
          </w:p>
        </w:tc>
        <w:tc>
          <w:tcPr>
            <w:tcW w:w="1134" w:type="dxa"/>
            <w:tcBorders>
              <w:top w:val="nil"/>
              <w:bottom w:val="nil"/>
            </w:tcBorders>
          </w:tcPr>
          <w:p w:rsidR="00000000" w:rsidRDefault="00000000">
            <w:pPr>
              <w:ind w:right="170"/>
              <w:jc w:val="right"/>
            </w:pPr>
            <w:r>
              <w:t>1 077.0</w:t>
            </w:r>
          </w:p>
        </w:tc>
        <w:tc>
          <w:tcPr>
            <w:tcW w:w="1134" w:type="dxa"/>
            <w:tcBorders>
              <w:top w:val="nil"/>
              <w:bottom w:val="nil"/>
            </w:tcBorders>
          </w:tcPr>
          <w:p w:rsidR="00000000" w:rsidRDefault="00000000">
            <w:pPr>
              <w:ind w:right="170"/>
              <w:jc w:val="right"/>
            </w:pPr>
            <w:r>
              <w:t>2 454.6</w:t>
            </w:r>
          </w:p>
        </w:tc>
        <w:tc>
          <w:tcPr>
            <w:tcW w:w="1134" w:type="dxa"/>
            <w:tcBorders>
              <w:top w:val="nil"/>
              <w:bottom w:val="nil"/>
            </w:tcBorders>
          </w:tcPr>
          <w:p w:rsidR="00000000" w:rsidRDefault="00000000">
            <w:pPr>
              <w:ind w:right="170"/>
              <w:jc w:val="right"/>
            </w:pPr>
            <w:r>
              <w:t>2 390.0</w:t>
            </w:r>
          </w:p>
        </w:tc>
        <w:tc>
          <w:tcPr>
            <w:tcW w:w="1134" w:type="dxa"/>
            <w:tcBorders>
              <w:top w:val="nil"/>
              <w:bottom w:val="nil"/>
            </w:tcBorders>
          </w:tcPr>
          <w:p w:rsidR="00000000" w:rsidRDefault="00000000">
            <w:pPr>
              <w:ind w:right="170"/>
              <w:jc w:val="right"/>
            </w:pPr>
            <w:r>
              <w:t>2 534.6</w:t>
            </w:r>
          </w:p>
        </w:tc>
        <w:tc>
          <w:tcPr>
            <w:tcW w:w="1134" w:type="dxa"/>
            <w:tcBorders>
              <w:top w:val="nil"/>
              <w:bottom w:val="nil"/>
            </w:tcBorders>
          </w:tcPr>
          <w:p w:rsidR="00000000" w:rsidRDefault="00000000">
            <w:pPr>
              <w:ind w:right="170"/>
              <w:jc w:val="right"/>
            </w:pPr>
            <w:r>
              <w:t>2 677.2</w:t>
            </w:r>
          </w:p>
        </w:tc>
      </w:tr>
      <w:tr w:rsidR="00000000">
        <w:tc>
          <w:tcPr>
            <w:tcW w:w="2495" w:type="dxa"/>
            <w:tcBorders>
              <w:top w:val="nil"/>
              <w:bottom w:val="nil"/>
            </w:tcBorders>
          </w:tcPr>
          <w:p w:rsidR="00000000" w:rsidRDefault="00000000">
            <w:r>
              <w:t>Average wage</w:t>
            </w:r>
          </w:p>
        </w:tc>
        <w:tc>
          <w:tcPr>
            <w:tcW w:w="1134" w:type="dxa"/>
            <w:tcBorders>
              <w:top w:val="nil"/>
              <w:bottom w:val="nil"/>
            </w:tcBorders>
          </w:tcPr>
          <w:p w:rsidR="00000000" w:rsidRDefault="00000000">
            <w:r>
              <w:t>lari</w:t>
            </w:r>
          </w:p>
        </w:tc>
        <w:tc>
          <w:tcPr>
            <w:tcW w:w="1134" w:type="dxa"/>
            <w:tcBorders>
              <w:top w:val="nil"/>
              <w:bottom w:val="nil"/>
            </w:tcBorders>
          </w:tcPr>
          <w:p w:rsidR="00000000" w:rsidRDefault="00000000">
            <w:pPr>
              <w:ind w:right="170"/>
              <w:jc w:val="right"/>
            </w:pPr>
            <w:r>
              <w:t>13.6</w:t>
            </w:r>
          </w:p>
        </w:tc>
        <w:tc>
          <w:tcPr>
            <w:tcW w:w="1134" w:type="dxa"/>
            <w:tcBorders>
              <w:top w:val="nil"/>
              <w:bottom w:val="nil"/>
            </w:tcBorders>
          </w:tcPr>
          <w:p w:rsidR="00000000" w:rsidRDefault="00000000">
            <w:pPr>
              <w:ind w:right="170"/>
              <w:jc w:val="right"/>
            </w:pPr>
            <w:r>
              <w:t>29.0</w:t>
            </w:r>
          </w:p>
        </w:tc>
        <w:tc>
          <w:tcPr>
            <w:tcW w:w="1134" w:type="dxa"/>
            <w:tcBorders>
              <w:top w:val="nil"/>
              <w:bottom w:val="nil"/>
            </w:tcBorders>
          </w:tcPr>
          <w:p w:rsidR="00000000" w:rsidRDefault="00000000">
            <w:pPr>
              <w:ind w:right="170"/>
              <w:jc w:val="right"/>
            </w:pPr>
            <w:r>
              <w:t>42.5</w:t>
            </w:r>
          </w:p>
        </w:tc>
        <w:tc>
          <w:tcPr>
            <w:tcW w:w="1134" w:type="dxa"/>
            <w:tcBorders>
              <w:top w:val="nil"/>
              <w:bottom w:val="nil"/>
            </w:tcBorders>
          </w:tcPr>
          <w:p w:rsidR="00000000" w:rsidRDefault="00000000">
            <w:pPr>
              <w:ind w:right="170"/>
              <w:jc w:val="right"/>
            </w:pPr>
            <w:r>
              <w:t>127.6</w:t>
            </w:r>
          </w:p>
        </w:tc>
        <w:tc>
          <w:tcPr>
            <w:tcW w:w="1134" w:type="dxa"/>
            <w:tcBorders>
              <w:top w:val="nil"/>
              <w:bottom w:val="nil"/>
            </w:tcBorders>
          </w:tcPr>
          <w:p w:rsidR="00000000" w:rsidRDefault="00000000">
            <w:pPr>
              <w:ind w:right="170"/>
              <w:jc w:val="right"/>
            </w:pPr>
            <w:r>
              <w:t>114.4</w:t>
            </w:r>
          </w:p>
        </w:tc>
      </w:tr>
      <w:tr w:rsidR="00000000">
        <w:tc>
          <w:tcPr>
            <w:tcW w:w="2495" w:type="dxa"/>
            <w:tcBorders>
              <w:top w:val="nil"/>
              <w:bottom w:val="nil"/>
            </w:tcBorders>
          </w:tcPr>
          <w:p w:rsidR="00000000" w:rsidRDefault="00000000">
            <w:r>
              <w:t>Increase in actual</w:t>
            </w:r>
          </w:p>
          <w:p w:rsidR="00000000" w:rsidRDefault="00000000">
            <w:r>
              <w:t xml:space="preserve">   monthly earnings</w:t>
            </w:r>
          </w:p>
        </w:tc>
        <w:tc>
          <w:tcPr>
            <w:tcW w:w="1134" w:type="dxa"/>
            <w:tcBorders>
              <w:top w:val="nil"/>
              <w:bottom w:val="nil"/>
            </w:tcBorders>
          </w:tcPr>
          <w:p w:rsidR="00000000" w:rsidRDefault="00000000">
            <w:r>
              <w:t>%</w:t>
            </w:r>
          </w:p>
        </w:tc>
        <w:tc>
          <w:tcPr>
            <w:tcW w:w="1134" w:type="dxa"/>
            <w:tcBorders>
              <w:top w:val="nil"/>
              <w:bottom w:val="nil"/>
            </w:tcBorders>
          </w:tcPr>
          <w:p w:rsidR="00000000" w:rsidRDefault="00000000">
            <w:pPr>
              <w:ind w:right="170"/>
              <w:jc w:val="right"/>
            </w:pPr>
            <w:r>
              <w:t>134.4</w:t>
            </w:r>
          </w:p>
        </w:tc>
        <w:tc>
          <w:tcPr>
            <w:tcW w:w="1134" w:type="dxa"/>
            <w:tcBorders>
              <w:top w:val="nil"/>
              <w:bottom w:val="nil"/>
            </w:tcBorders>
          </w:tcPr>
          <w:p w:rsidR="00000000" w:rsidRDefault="00000000">
            <w:pPr>
              <w:ind w:right="170"/>
              <w:jc w:val="right"/>
            </w:pPr>
            <w:r>
              <w:t>152.9</w:t>
            </w:r>
          </w:p>
        </w:tc>
        <w:tc>
          <w:tcPr>
            <w:tcW w:w="1134" w:type="dxa"/>
            <w:tcBorders>
              <w:top w:val="nil"/>
              <w:bottom w:val="nil"/>
            </w:tcBorders>
          </w:tcPr>
          <w:p w:rsidR="00000000" w:rsidRDefault="00000000">
            <w:pPr>
              <w:ind w:right="170"/>
              <w:jc w:val="right"/>
            </w:pPr>
            <w:r>
              <w:t>139.8</w:t>
            </w:r>
          </w:p>
        </w:tc>
        <w:tc>
          <w:tcPr>
            <w:tcW w:w="1134" w:type="dxa"/>
            <w:tcBorders>
              <w:top w:val="nil"/>
              <w:bottom w:val="nil"/>
            </w:tcBorders>
          </w:tcPr>
          <w:p w:rsidR="00000000" w:rsidRDefault="00000000">
            <w:pPr>
              <w:ind w:right="170"/>
              <w:jc w:val="right"/>
            </w:pPr>
            <w:r>
              <w:t>123.2</w:t>
            </w:r>
          </w:p>
        </w:tc>
        <w:tc>
          <w:tcPr>
            <w:tcW w:w="1134" w:type="dxa"/>
            <w:tcBorders>
              <w:top w:val="nil"/>
              <w:bottom w:val="nil"/>
            </w:tcBorders>
          </w:tcPr>
          <w:p w:rsidR="00000000" w:rsidRDefault="00000000">
            <w:pPr>
              <w:ind w:right="170"/>
              <w:jc w:val="right"/>
            </w:pPr>
            <w:r>
              <w:t>103.6</w:t>
            </w:r>
          </w:p>
        </w:tc>
      </w:tr>
      <w:tr w:rsidR="00000000">
        <w:tc>
          <w:tcPr>
            <w:tcW w:w="2495" w:type="dxa"/>
            <w:tcBorders>
              <w:top w:val="nil"/>
              <w:bottom w:val="nil"/>
            </w:tcBorders>
          </w:tcPr>
          <w:p w:rsidR="00000000" w:rsidRDefault="00000000">
            <w:r>
              <w:t>Minimum consumption</w:t>
            </w:r>
          </w:p>
          <w:p w:rsidR="00000000" w:rsidRDefault="00000000">
            <w:r>
              <w:t xml:space="preserve">   basket</w:t>
            </w:r>
          </w:p>
        </w:tc>
        <w:tc>
          <w:tcPr>
            <w:tcW w:w="1134" w:type="dxa"/>
            <w:tcBorders>
              <w:top w:val="nil"/>
              <w:bottom w:val="nil"/>
            </w:tcBorders>
          </w:tcPr>
          <w:p w:rsidR="00000000" w:rsidRDefault="00000000">
            <w:r>
              <w:t>lari</w:t>
            </w:r>
          </w:p>
        </w:tc>
        <w:tc>
          <w:tcPr>
            <w:tcW w:w="1134" w:type="dxa"/>
            <w:tcBorders>
              <w:top w:val="nil"/>
              <w:bottom w:val="nil"/>
            </w:tcBorders>
          </w:tcPr>
          <w:p w:rsidR="00000000" w:rsidRDefault="00000000">
            <w:pPr>
              <w:ind w:right="170"/>
              <w:jc w:val="right"/>
            </w:pPr>
            <w:r>
              <w:t>41.3</w:t>
            </w:r>
          </w:p>
        </w:tc>
        <w:tc>
          <w:tcPr>
            <w:tcW w:w="1134" w:type="dxa"/>
            <w:tcBorders>
              <w:top w:val="nil"/>
              <w:bottom w:val="nil"/>
            </w:tcBorders>
          </w:tcPr>
          <w:p w:rsidR="00000000" w:rsidRDefault="00000000">
            <w:pPr>
              <w:ind w:right="170"/>
              <w:jc w:val="right"/>
            </w:pPr>
            <w:r>
              <w:t>47.7</w:t>
            </w:r>
          </w:p>
        </w:tc>
        <w:tc>
          <w:tcPr>
            <w:tcW w:w="1134" w:type="dxa"/>
            <w:tcBorders>
              <w:top w:val="nil"/>
              <w:bottom w:val="nil"/>
            </w:tcBorders>
          </w:tcPr>
          <w:p w:rsidR="00000000" w:rsidRDefault="00000000">
            <w:pPr>
              <w:ind w:right="170"/>
              <w:jc w:val="right"/>
            </w:pPr>
            <w:r>
              <w:t>182.7</w:t>
            </w:r>
          </w:p>
        </w:tc>
        <w:tc>
          <w:tcPr>
            <w:tcW w:w="1134" w:type="dxa"/>
            <w:tcBorders>
              <w:top w:val="nil"/>
              <w:bottom w:val="nil"/>
            </w:tcBorders>
          </w:tcPr>
          <w:p w:rsidR="00000000" w:rsidRDefault="00000000">
            <w:pPr>
              <w:ind w:right="170"/>
              <w:jc w:val="right"/>
            </w:pPr>
            <w:r>
              <w:t>183.9</w:t>
            </w:r>
          </w:p>
        </w:tc>
        <w:tc>
          <w:tcPr>
            <w:tcW w:w="1134" w:type="dxa"/>
            <w:tcBorders>
              <w:top w:val="nil"/>
              <w:bottom w:val="nil"/>
            </w:tcBorders>
          </w:tcPr>
          <w:p w:rsidR="00000000" w:rsidRDefault="00000000">
            <w:pPr>
              <w:ind w:right="170"/>
              <w:jc w:val="right"/>
            </w:pPr>
            <w:r>
              <w:t>193.5</w:t>
            </w:r>
          </w:p>
        </w:tc>
      </w:tr>
      <w:tr w:rsidR="00000000">
        <w:tc>
          <w:tcPr>
            <w:tcW w:w="2495" w:type="dxa"/>
            <w:tcBorders>
              <w:top w:val="nil"/>
            </w:tcBorders>
          </w:tcPr>
          <w:p w:rsidR="00000000" w:rsidRDefault="00000000">
            <w:r>
              <w:t>Minimum food basket</w:t>
            </w:r>
          </w:p>
        </w:tc>
        <w:tc>
          <w:tcPr>
            <w:tcW w:w="1134" w:type="dxa"/>
            <w:tcBorders>
              <w:top w:val="nil"/>
            </w:tcBorders>
          </w:tcPr>
          <w:p w:rsidR="00000000" w:rsidRDefault="00000000">
            <w:r>
              <w:t>lari</w:t>
            </w:r>
          </w:p>
        </w:tc>
        <w:tc>
          <w:tcPr>
            <w:tcW w:w="1134" w:type="dxa"/>
            <w:tcBorders>
              <w:top w:val="nil"/>
            </w:tcBorders>
          </w:tcPr>
          <w:p w:rsidR="00000000" w:rsidRDefault="00000000">
            <w:pPr>
              <w:ind w:right="170"/>
              <w:jc w:val="right"/>
            </w:pPr>
            <w:r>
              <w:t>28.9</w:t>
            </w:r>
          </w:p>
        </w:tc>
        <w:tc>
          <w:tcPr>
            <w:tcW w:w="1134" w:type="dxa"/>
            <w:tcBorders>
              <w:top w:val="nil"/>
            </w:tcBorders>
          </w:tcPr>
          <w:p w:rsidR="00000000" w:rsidRDefault="00000000">
            <w:pPr>
              <w:ind w:right="170"/>
              <w:jc w:val="right"/>
            </w:pPr>
            <w:r>
              <w:t>33.4</w:t>
            </w:r>
          </w:p>
        </w:tc>
        <w:tc>
          <w:tcPr>
            <w:tcW w:w="1134" w:type="dxa"/>
            <w:tcBorders>
              <w:top w:val="nil"/>
            </w:tcBorders>
          </w:tcPr>
          <w:p w:rsidR="00000000" w:rsidRDefault="00000000">
            <w:pPr>
              <w:ind w:right="170"/>
              <w:jc w:val="right"/>
            </w:pPr>
            <w:r>
              <w:t>128.0</w:t>
            </w:r>
          </w:p>
        </w:tc>
        <w:tc>
          <w:tcPr>
            <w:tcW w:w="1134" w:type="dxa"/>
            <w:tcBorders>
              <w:top w:val="nil"/>
            </w:tcBorders>
          </w:tcPr>
          <w:p w:rsidR="00000000" w:rsidRDefault="00000000">
            <w:pPr>
              <w:ind w:right="170"/>
              <w:jc w:val="right"/>
            </w:pPr>
            <w:r>
              <w:t>128.7</w:t>
            </w:r>
          </w:p>
        </w:tc>
        <w:tc>
          <w:tcPr>
            <w:tcW w:w="1134" w:type="dxa"/>
            <w:tcBorders>
              <w:top w:val="nil"/>
            </w:tcBorders>
          </w:tcPr>
          <w:p w:rsidR="00000000" w:rsidRDefault="00000000">
            <w:pPr>
              <w:ind w:right="170"/>
              <w:jc w:val="right"/>
            </w:pPr>
            <w:r>
              <w:t>135.5</w:t>
            </w:r>
          </w:p>
        </w:tc>
      </w:tr>
    </w:tbl>
    <w:p w:rsidR="00000000" w:rsidRDefault="00000000">
      <w:pPr>
        <w:pStyle w:val="Heading5"/>
      </w:pPr>
      <w:r>
        <w:t>Right to adequate food</w:t>
      </w:r>
    </w:p>
    <w:p w:rsidR="00000000" w:rsidRDefault="00000000">
      <w:pPr>
        <w:rPr>
          <w:i/>
          <w:iCs/>
        </w:rPr>
      </w:pPr>
    </w:p>
    <w:p w:rsidR="00000000" w:rsidRDefault="00000000">
      <w:r>
        <w:t>148.</w:t>
      </w:r>
      <w:r>
        <w:tab/>
        <w:t>Information on ensuring this right, as provided by the Ministry of Agriculture and Food Production, is set out below.  According to information from the Ministry, official and up-to-date figures from the National Statistical Office were used in preparing this table.</w:t>
      </w:r>
    </w:p>
    <w:p w:rsidR="00000000" w:rsidRDefault="00000000"/>
    <w:p w:rsidR="00000000" w:rsidRDefault="00000000">
      <w:r>
        <w:t>149.</w:t>
      </w:r>
      <w:r>
        <w:tab/>
        <w:t>According to data reflecting the situation at the end of 2000, 1,643 enterprises were registered as economically active in the food and beverage production and tobacco processing sectors.  In 2000, production volumes in this sector measured 298 million lari in comparable prices.</w:t>
      </w:r>
    </w:p>
    <w:p w:rsidR="00000000" w:rsidRDefault="00000000"/>
    <w:p w:rsidR="00000000" w:rsidRDefault="00000000">
      <w:r>
        <w:t>150.</w:t>
      </w:r>
      <w:r>
        <w:tab/>
        <w:t>The following table presents statistics on food production for which accounts have been kept, expressed in physical terms, for the period 1997-2000.</w:t>
      </w:r>
    </w:p>
    <w:p w:rsidR="00000000" w:rsidRDefault="00000000"/>
    <w:tbl>
      <w:tblPr>
        <w:tblW w:w="0" w:type="auto"/>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0" w:type="dxa"/>
        </w:tblCellMar>
        <w:tblLook w:val="0000" w:firstRow="0" w:lastRow="0" w:firstColumn="0" w:lastColumn="0" w:noHBand="0" w:noVBand="0"/>
      </w:tblPr>
      <w:tblGrid>
        <w:gridCol w:w="491"/>
        <w:gridCol w:w="2628"/>
        <w:gridCol w:w="1418"/>
        <w:gridCol w:w="1191"/>
        <w:gridCol w:w="1191"/>
        <w:gridCol w:w="1191"/>
        <w:gridCol w:w="1191"/>
      </w:tblGrid>
      <w:tr w:rsidR="00000000">
        <w:trPr>
          <w:tblHeader/>
        </w:trPr>
        <w:tc>
          <w:tcPr>
            <w:tcW w:w="491" w:type="dxa"/>
            <w:tcBorders>
              <w:bottom w:val="single" w:sz="4" w:space="0" w:color="auto"/>
            </w:tcBorders>
            <w:tcMar>
              <w:left w:w="85" w:type="dxa"/>
            </w:tcMar>
          </w:tcPr>
          <w:p w:rsidR="00000000" w:rsidRDefault="00000000">
            <w:pPr>
              <w:rPr>
                <w:b/>
                <w:bCs/>
              </w:rPr>
            </w:pPr>
            <w:r>
              <w:br w:type="page"/>
            </w:r>
            <w:r>
              <w:rPr>
                <w:b/>
                <w:bCs/>
              </w:rPr>
              <w:t>No.</w:t>
            </w:r>
          </w:p>
        </w:tc>
        <w:tc>
          <w:tcPr>
            <w:tcW w:w="2628" w:type="dxa"/>
            <w:tcBorders>
              <w:bottom w:val="single" w:sz="4" w:space="0" w:color="auto"/>
            </w:tcBorders>
          </w:tcPr>
          <w:p w:rsidR="00000000" w:rsidRDefault="00000000">
            <w:pPr>
              <w:jc w:val="center"/>
            </w:pPr>
            <w:r>
              <w:rPr>
                <w:b/>
                <w:bCs/>
              </w:rPr>
              <w:t>Product</w:t>
            </w:r>
            <w:r>
              <w:t>  </w:t>
            </w:r>
          </w:p>
        </w:tc>
        <w:tc>
          <w:tcPr>
            <w:tcW w:w="1418" w:type="dxa"/>
            <w:tcBorders>
              <w:bottom w:val="single" w:sz="4" w:space="0" w:color="auto"/>
            </w:tcBorders>
            <w:tcMar>
              <w:top w:w="28" w:type="dxa"/>
              <w:bottom w:w="28" w:type="dxa"/>
            </w:tcMar>
          </w:tcPr>
          <w:p w:rsidR="00000000" w:rsidRDefault="00000000">
            <w:pPr>
              <w:tabs>
                <w:tab w:val="center" w:pos="3526"/>
              </w:tabs>
              <w:ind w:right="-5662"/>
              <w:rPr>
                <w:b/>
                <w:bCs/>
              </w:rPr>
            </w:pPr>
            <w:r>
              <w:rPr>
                <w:b/>
                <w:bCs/>
              </w:rPr>
              <w:t xml:space="preserve">   Unit</w:t>
            </w:r>
          </w:p>
        </w:tc>
        <w:tc>
          <w:tcPr>
            <w:tcW w:w="1191" w:type="dxa"/>
            <w:tcBorders>
              <w:bottom w:val="single" w:sz="4" w:space="0" w:color="auto"/>
            </w:tcBorders>
            <w:tcMar>
              <w:top w:w="28" w:type="dxa"/>
              <w:left w:w="28" w:type="dxa"/>
              <w:bottom w:w="28" w:type="dxa"/>
              <w:right w:w="28" w:type="dxa"/>
            </w:tcMar>
          </w:tcPr>
          <w:p w:rsidR="00000000" w:rsidRDefault="00000000">
            <w:pPr>
              <w:ind w:right="170"/>
              <w:jc w:val="center"/>
              <w:rPr>
                <w:b/>
                <w:bCs/>
              </w:rPr>
            </w:pPr>
            <w:r>
              <w:rPr>
                <w:b/>
                <w:bCs/>
              </w:rPr>
              <w:t xml:space="preserve">  1997</w:t>
            </w:r>
          </w:p>
        </w:tc>
        <w:tc>
          <w:tcPr>
            <w:tcW w:w="1191" w:type="dxa"/>
            <w:tcBorders>
              <w:bottom w:val="single" w:sz="4" w:space="0" w:color="auto"/>
            </w:tcBorders>
            <w:tcMar>
              <w:top w:w="28" w:type="dxa"/>
              <w:left w:w="57" w:type="dxa"/>
              <w:bottom w:w="28" w:type="dxa"/>
            </w:tcMar>
          </w:tcPr>
          <w:p w:rsidR="00000000" w:rsidRDefault="00000000">
            <w:pPr>
              <w:ind w:right="284"/>
              <w:jc w:val="center"/>
              <w:rPr>
                <w:b/>
                <w:bCs/>
              </w:rPr>
            </w:pPr>
            <w:r>
              <w:rPr>
                <w:b/>
                <w:bCs/>
              </w:rPr>
              <w:t xml:space="preserve">  1998</w:t>
            </w:r>
          </w:p>
        </w:tc>
        <w:tc>
          <w:tcPr>
            <w:tcW w:w="1191" w:type="dxa"/>
            <w:tcBorders>
              <w:bottom w:val="single" w:sz="4" w:space="0" w:color="auto"/>
            </w:tcBorders>
            <w:tcMar>
              <w:left w:w="57" w:type="dxa"/>
            </w:tcMar>
          </w:tcPr>
          <w:p w:rsidR="00000000" w:rsidRDefault="00000000">
            <w:pPr>
              <w:ind w:right="170"/>
              <w:jc w:val="center"/>
              <w:rPr>
                <w:b/>
                <w:bCs/>
              </w:rPr>
            </w:pPr>
            <w:r>
              <w:rPr>
                <w:b/>
                <w:bCs/>
              </w:rPr>
              <w:t xml:space="preserve">  1999</w:t>
            </w:r>
          </w:p>
        </w:tc>
        <w:tc>
          <w:tcPr>
            <w:tcW w:w="1191" w:type="dxa"/>
            <w:tcBorders>
              <w:bottom w:val="single" w:sz="4" w:space="0" w:color="auto"/>
            </w:tcBorders>
            <w:tcMar>
              <w:left w:w="57" w:type="dxa"/>
            </w:tcMar>
          </w:tcPr>
          <w:p w:rsidR="00000000" w:rsidRDefault="00000000">
            <w:pPr>
              <w:ind w:right="170"/>
              <w:jc w:val="center"/>
              <w:rPr>
                <w:b/>
                <w:bCs/>
              </w:rPr>
            </w:pPr>
            <w:r>
              <w:rPr>
                <w:b/>
                <w:bCs/>
              </w:rPr>
              <w:t xml:space="preserve">  2000</w:t>
            </w:r>
          </w:p>
        </w:tc>
      </w:tr>
      <w:tr w:rsidR="00000000">
        <w:tc>
          <w:tcPr>
            <w:tcW w:w="491" w:type="dxa"/>
            <w:tcBorders>
              <w:bottom w:val="nil"/>
            </w:tcBorders>
            <w:tcMar>
              <w:left w:w="85" w:type="dxa"/>
            </w:tcMar>
          </w:tcPr>
          <w:p w:rsidR="00000000" w:rsidRDefault="00000000">
            <w:r>
              <w:t xml:space="preserve">  1.</w:t>
            </w:r>
          </w:p>
        </w:tc>
        <w:tc>
          <w:tcPr>
            <w:tcW w:w="2628" w:type="dxa"/>
            <w:tcBorders>
              <w:bottom w:val="nil"/>
            </w:tcBorders>
          </w:tcPr>
          <w:p w:rsidR="00000000" w:rsidRDefault="00000000">
            <w:r>
              <w:t xml:space="preserve">Packaged tea </w:t>
            </w:r>
          </w:p>
        </w:tc>
        <w:tc>
          <w:tcPr>
            <w:tcW w:w="1418" w:type="dxa"/>
            <w:tcBorders>
              <w:bottom w:val="nil"/>
            </w:tcBorders>
            <w:tcMar>
              <w:top w:w="28" w:type="dxa"/>
              <w:bottom w:w="28" w:type="dxa"/>
            </w:tcMar>
          </w:tcPr>
          <w:p w:rsidR="00000000" w:rsidRDefault="00000000">
            <w:r>
              <w:t>ton</w:t>
            </w:r>
          </w:p>
        </w:tc>
        <w:tc>
          <w:tcPr>
            <w:tcW w:w="1191" w:type="dxa"/>
            <w:tcBorders>
              <w:bottom w:val="nil"/>
            </w:tcBorders>
          </w:tcPr>
          <w:p w:rsidR="00000000" w:rsidRDefault="00000000">
            <w:pPr>
              <w:ind w:right="170"/>
              <w:jc w:val="right"/>
            </w:pPr>
            <w:r>
              <w:t>6 303   </w:t>
            </w:r>
          </w:p>
        </w:tc>
        <w:tc>
          <w:tcPr>
            <w:tcW w:w="1191" w:type="dxa"/>
            <w:tcBorders>
              <w:bottom w:val="nil"/>
            </w:tcBorders>
            <w:tcMar>
              <w:top w:w="28" w:type="dxa"/>
              <w:left w:w="28" w:type="dxa"/>
              <w:bottom w:w="28" w:type="dxa"/>
              <w:right w:w="28" w:type="dxa"/>
            </w:tcMar>
          </w:tcPr>
          <w:p w:rsidR="00000000" w:rsidRDefault="00000000">
            <w:pPr>
              <w:ind w:right="284"/>
              <w:jc w:val="right"/>
            </w:pPr>
            <w:r>
              <w:t>2 956   </w:t>
            </w:r>
          </w:p>
        </w:tc>
        <w:tc>
          <w:tcPr>
            <w:tcW w:w="1191" w:type="dxa"/>
            <w:tcBorders>
              <w:bottom w:val="nil"/>
            </w:tcBorders>
            <w:tcMar>
              <w:top w:w="28" w:type="dxa"/>
              <w:left w:w="57" w:type="dxa"/>
              <w:bottom w:w="28" w:type="dxa"/>
            </w:tcMar>
          </w:tcPr>
          <w:p w:rsidR="00000000" w:rsidRDefault="00000000">
            <w:pPr>
              <w:ind w:right="170"/>
              <w:jc w:val="right"/>
            </w:pPr>
            <w:r>
              <w:t>2 648   </w:t>
            </w:r>
          </w:p>
        </w:tc>
        <w:tc>
          <w:tcPr>
            <w:tcW w:w="1191" w:type="dxa"/>
            <w:tcBorders>
              <w:bottom w:val="nil"/>
            </w:tcBorders>
            <w:tcMar>
              <w:left w:w="57" w:type="dxa"/>
            </w:tcMar>
          </w:tcPr>
          <w:p w:rsidR="00000000" w:rsidRDefault="00000000">
            <w:pPr>
              <w:ind w:right="170"/>
              <w:jc w:val="right"/>
            </w:pPr>
            <w:r>
              <w:t>2 031   </w:t>
            </w:r>
          </w:p>
        </w:tc>
      </w:tr>
      <w:tr w:rsidR="00000000">
        <w:tc>
          <w:tcPr>
            <w:tcW w:w="491" w:type="dxa"/>
            <w:tcBorders>
              <w:top w:val="nil"/>
              <w:bottom w:val="nil"/>
            </w:tcBorders>
            <w:tcMar>
              <w:left w:w="85" w:type="dxa"/>
            </w:tcMar>
          </w:tcPr>
          <w:p w:rsidR="00000000" w:rsidRDefault="00000000">
            <w:r>
              <w:t xml:space="preserve">  2.</w:t>
            </w:r>
          </w:p>
        </w:tc>
        <w:tc>
          <w:tcPr>
            <w:tcW w:w="2628" w:type="dxa"/>
            <w:tcBorders>
              <w:top w:val="nil"/>
              <w:bottom w:val="nil"/>
            </w:tcBorders>
          </w:tcPr>
          <w:p w:rsidR="00000000" w:rsidRDefault="00000000">
            <w:r>
              <w:t>Tea from primary</w:t>
            </w:r>
          </w:p>
          <w:p w:rsidR="00000000" w:rsidRDefault="00000000">
            <w:r>
              <w:t xml:space="preserve">   processing</w:t>
            </w:r>
          </w:p>
        </w:tc>
        <w:tc>
          <w:tcPr>
            <w:tcW w:w="1418" w:type="dxa"/>
            <w:tcBorders>
              <w:top w:val="nil"/>
              <w:bottom w:val="nil"/>
            </w:tcBorders>
            <w:tcMar>
              <w:top w:w="28" w:type="dxa"/>
              <w:bottom w:w="28" w:type="dxa"/>
            </w:tcMar>
          </w:tcPr>
          <w:p w:rsidR="00000000" w:rsidRDefault="00000000">
            <w:r>
              <w:t>ton</w:t>
            </w:r>
          </w:p>
        </w:tc>
        <w:tc>
          <w:tcPr>
            <w:tcW w:w="1191" w:type="dxa"/>
            <w:tcBorders>
              <w:top w:val="nil"/>
              <w:bottom w:val="nil"/>
            </w:tcBorders>
            <w:tcMar>
              <w:top w:w="28" w:type="dxa"/>
              <w:left w:w="28" w:type="dxa"/>
              <w:bottom w:w="28" w:type="dxa"/>
              <w:right w:w="28" w:type="dxa"/>
            </w:tcMar>
          </w:tcPr>
          <w:p w:rsidR="00000000" w:rsidRDefault="00000000">
            <w:pPr>
              <w:ind w:right="170"/>
              <w:jc w:val="right"/>
            </w:pPr>
            <w:r>
              <w:t>9 274   </w:t>
            </w:r>
          </w:p>
        </w:tc>
        <w:tc>
          <w:tcPr>
            <w:tcW w:w="1191" w:type="dxa"/>
            <w:tcBorders>
              <w:top w:val="nil"/>
              <w:bottom w:val="nil"/>
            </w:tcBorders>
            <w:tcMar>
              <w:top w:w="28" w:type="dxa"/>
              <w:left w:w="57" w:type="dxa"/>
              <w:bottom w:w="28" w:type="dxa"/>
            </w:tcMar>
          </w:tcPr>
          <w:p w:rsidR="00000000" w:rsidRDefault="00000000">
            <w:pPr>
              <w:ind w:right="284"/>
              <w:jc w:val="right"/>
            </w:pPr>
            <w:r>
              <w:t>9 989   </w:t>
            </w:r>
          </w:p>
        </w:tc>
        <w:tc>
          <w:tcPr>
            <w:tcW w:w="1191" w:type="dxa"/>
            <w:tcBorders>
              <w:top w:val="nil"/>
              <w:bottom w:val="nil"/>
            </w:tcBorders>
            <w:tcMar>
              <w:left w:w="57" w:type="dxa"/>
            </w:tcMar>
          </w:tcPr>
          <w:p w:rsidR="00000000" w:rsidRDefault="00000000">
            <w:pPr>
              <w:ind w:right="170"/>
              <w:jc w:val="right"/>
            </w:pPr>
            <w:r>
              <w:t>12 898   </w:t>
            </w:r>
          </w:p>
        </w:tc>
        <w:tc>
          <w:tcPr>
            <w:tcW w:w="1191" w:type="dxa"/>
            <w:tcBorders>
              <w:top w:val="nil"/>
              <w:bottom w:val="nil"/>
            </w:tcBorders>
            <w:tcMar>
              <w:left w:w="57" w:type="dxa"/>
            </w:tcMar>
          </w:tcPr>
          <w:p w:rsidR="00000000" w:rsidRDefault="00000000">
            <w:pPr>
              <w:ind w:right="170"/>
              <w:jc w:val="right"/>
            </w:pPr>
            <w:r>
              <w:t>4 949   </w:t>
            </w:r>
          </w:p>
        </w:tc>
      </w:tr>
      <w:tr w:rsidR="00000000">
        <w:tc>
          <w:tcPr>
            <w:tcW w:w="491" w:type="dxa"/>
            <w:tcBorders>
              <w:top w:val="nil"/>
              <w:bottom w:val="nil"/>
            </w:tcBorders>
            <w:tcMar>
              <w:left w:w="85" w:type="dxa"/>
            </w:tcMar>
          </w:tcPr>
          <w:p w:rsidR="00000000" w:rsidRDefault="00000000">
            <w:r>
              <w:t xml:space="preserve">  3.</w:t>
            </w:r>
          </w:p>
        </w:tc>
        <w:tc>
          <w:tcPr>
            <w:tcW w:w="2628" w:type="dxa"/>
            <w:tcBorders>
              <w:top w:val="nil"/>
              <w:bottom w:val="nil"/>
            </w:tcBorders>
          </w:tcPr>
          <w:p w:rsidR="00000000" w:rsidRDefault="00000000">
            <w:r>
              <w:t>Green tea in tea bricks</w:t>
            </w:r>
          </w:p>
        </w:tc>
        <w:tc>
          <w:tcPr>
            <w:tcW w:w="1418" w:type="dxa"/>
            <w:tcBorders>
              <w:top w:val="nil"/>
              <w:bottom w:val="nil"/>
            </w:tcBorders>
            <w:tcMar>
              <w:top w:w="28" w:type="dxa"/>
              <w:bottom w:w="28" w:type="dxa"/>
            </w:tcMar>
          </w:tcPr>
          <w:p w:rsidR="00000000" w:rsidRDefault="00000000">
            <w:r>
              <w:t>ton</w:t>
            </w:r>
          </w:p>
        </w:tc>
        <w:tc>
          <w:tcPr>
            <w:tcW w:w="1191" w:type="dxa"/>
            <w:tcBorders>
              <w:top w:val="nil"/>
              <w:bottom w:val="nil"/>
            </w:tcBorders>
            <w:tcMar>
              <w:top w:w="28" w:type="dxa"/>
              <w:left w:w="28" w:type="dxa"/>
              <w:bottom w:w="28" w:type="dxa"/>
              <w:right w:w="28" w:type="dxa"/>
            </w:tcMar>
          </w:tcPr>
          <w:p w:rsidR="00000000" w:rsidRDefault="00000000">
            <w:pPr>
              <w:ind w:right="170"/>
              <w:jc w:val="right"/>
            </w:pPr>
            <w:r>
              <w:t>1 249   </w:t>
            </w:r>
          </w:p>
        </w:tc>
        <w:tc>
          <w:tcPr>
            <w:tcW w:w="1191" w:type="dxa"/>
            <w:tcBorders>
              <w:top w:val="nil"/>
              <w:bottom w:val="nil"/>
            </w:tcBorders>
            <w:tcMar>
              <w:top w:w="28" w:type="dxa"/>
              <w:left w:w="57" w:type="dxa"/>
              <w:bottom w:w="28" w:type="dxa"/>
            </w:tcMar>
          </w:tcPr>
          <w:p w:rsidR="00000000" w:rsidRDefault="00000000">
            <w:pPr>
              <w:ind w:right="284"/>
              <w:jc w:val="right"/>
            </w:pPr>
            <w:r>
              <w:t>1 915   </w:t>
            </w:r>
          </w:p>
        </w:tc>
        <w:tc>
          <w:tcPr>
            <w:tcW w:w="1191" w:type="dxa"/>
            <w:tcBorders>
              <w:top w:val="nil"/>
              <w:bottom w:val="nil"/>
            </w:tcBorders>
            <w:tcMar>
              <w:left w:w="57" w:type="dxa"/>
            </w:tcMar>
          </w:tcPr>
          <w:p w:rsidR="00000000" w:rsidRDefault="00000000">
            <w:pPr>
              <w:ind w:right="170"/>
              <w:jc w:val="right"/>
            </w:pPr>
            <w:r>
              <w:t>1 861   </w:t>
            </w:r>
          </w:p>
        </w:tc>
        <w:tc>
          <w:tcPr>
            <w:tcW w:w="1191" w:type="dxa"/>
            <w:tcBorders>
              <w:top w:val="nil"/>
              <w:bottom w:val="nil"/>
            </w:tcBorders>
            <w:tcMar>
              <w:left w:w="57" w:type="dxa"/>
            </w:tcMar>
          </w:tcPr>
          <w:p w:rsidR="00000000" w:rsidRDefault="00000000">
            <w:pPr>
              <w:ind w:right="170"/>
              <w:jc w:val="right"/>
            </w:pPr>
            <w:r>
              <w:t>1 110   </w:t>
            </w:r>
          </w:p>
        </w:tc>
      </w:tr>
      <w:tr w:rsidR="00000000">
        <w:tc>
          <w:tcPr>
            <w:tcW w:w="491" w:type="dxa"/>
            <w:tcBorders>
              <w:top w:val="nil"/>
              <w:bottom w:val="nil"/>
            </w:tcBorders>
            <w:tcMar>
              <w:left w:w="85" w:type="dxa"/>
            </w:tcMar>
          </w:tcPr>
          <w:p w:rsidR="00000000" w:rsidRDefault="00000000">
            <w:r>
              <w:t xml:space="preserve">  4.</w:t>
            </w:r>
          </w:p>
        </w:tc>
        <w:tc>
          <w:tcPr>
            <w:tcW w:w="2628" w:type="dxa"/>
            <w:tcBorders>
              <w:top w:val="nil"/>
              <w:bottom w:val="nil"/>
            </w:tcBorders>
          </w:tcPr>
          <w:p w:rsidR="00000000" w:rsidRDefault="00000000">
            <w:r>
              <w:t>Wine and wine products</w:t>
            </w:r>
          </w:p>
        </w:tc>
        <w:tc>
          <w:tcPr>
            <w:tcW w:w="1418" w:type="dxa"/>
            <w:tcBorders>
              <w:top w:val="nil"/>
              <w:bottom w:val="nil"/>
            </w:tcBorders>
            <w:tcMar>
              <w:top w:w="28" w:type="dxa"/>
              <w:bottom w:w="28" w:type="dxa"/>
            </w:tcMar>
          </w:tcPr>
          <w:p w:rsidR="00000000" w:rsidRDefault="00000000">
            <w:r>
              <w:t>thousand dcl</w:t>
            </w:r>
          </w:p>
        </w:tc>
        <w:tc>
          <w:tcPr>
            <w:tcW w:w="1191" w:type="dxa"/>
            <w:tcBorders>
              <w:top w:val="nil"/>
              <w:bottom w:val="nil"/>
            </w:tcBorders>
            <w:tcMar>
              <w:top w:w="28" w:type="dxa"/>
              <w:left w:w="28" w:type="dxa"/>
              <w:bottom w:w="28" w:type="dxa"/>
              <w:right w:w="28" w:type="dxa"/>
            </w:tcMar>
          </w:tcPr>
          <w:p w:rsidR="00000000" w:rsidRDefault="00000000">
            <w:pPr>
              <w:ind w:right="170"/>
              <w:jc w:val="right"/>
            </w:pPr>
            <w:r>
              <w:t>2 883.0</w:t>
            </w:r>
          </w:p>
        </w:tc>
        <w:tc>
          <w:tcPr>
            <w:tcW w:w="1191" w:type="dxa"/>
            <w:tcBorders>
              <w:top w:val="nil"/>
              <w:bottom w:val="nil"/>
            </w:tcBorders>
            <w:tcMar>
              <w:top w:w="28" w:type="dxa"/>
              <w:left w:w="57" w:type="dxa"/>
              <w:bottom w:w="28" w:type="dxa"/>
            </w:tcMar>
          </w:tcPr>
          <w:p w:rsidR="00000000" w:rsidRDefault="00000000">
            <w:pPr>
              <w:ind w:right="284"/>
              <w:jc w:val="right"/>
            </w:pPr>
            <w:r>
              <w:t>2 304.0</w:t>
            </w:r>
          </w:p>
        </w:tc>
        <w:tc>
          <w:tcPr>
            <w:tcW w:w="1191" w:type="dxa"/>
            <w:tcBorders>
              <w:top w:val="nil"/>
              <w:bottom w:val="nil"/>
            </w:tcBorders>
            <w:tcMar>
              <w:left w:w="57" w:type="dxa"/>
            </w:tcMar>
          </w:tcPr>
          <w:p w:rsidR="00000000" w:rsidRDefault="00000000">
            <w:pPr>
              <w:ind w:right="170"/>
              <w:jc w:val="right"/>
            </w:pPr>
            <w:r>
              <w:t>1 939.0</w:t>
            </w:r>
          </w:p>
        </w:tc>
        <w:tc>
          <w:tcPr>
            <w:tcW w:w="1191" w:type="dxa"/>
            <w:tcBorders>
              <w:top w:val="nil"/>
              <w:bottom w:val="nil"/>
            </w:tcBorders>
            <w:tcMar>
              <w:left w:w="57" w:type="dxa"/>
            </w:tcMar>
          </w:tcPr>
          <w:p w:rsidR="00000000" w:rsidRDefault="00000000">
            <w:pPr>
              <w:ind w:right="170"/>
              <w:jc w:val="right"/>
            </w:pPr>
            <w:r>
              <w:t>1 816.0</w:t>
            </w:r>
          </w:p>
        </w:tc>
      </w:tr>
      <w:tr w:rsidR="00000000">
        <w:tc>
          <w:tcPr>
            <w:tcW w:w="491" w:type="dxa"/>
            <w:tcBorders>
              <w:top w:val="nil"/>
              <w:bottom w:val="nil"/>
            </w:tcBorders>
            <w:tcMar>
              <w:left w:w="85" w:type="dxa"/>
            </w:tcMar>
          </w:tcPr>
          <w:p w:rsidR="00000000" w:rsidRDefault="00000000">
            <w:r>
              <w:t xml:space="preserve">  5.</w:t>
            </w:r>
          </w:p>
        </w:tc>
        <w:tc>
          <w:tcPr>
            <w:tcW w:w="2628" w:type="dxa"/>
            <w:tcBorders>
              <w:top w:val="nil"/>
              <w:bottom w:val="nil"/>
            </w:tcBorders>
          </w:tcPr>
          <w:p w:rsidR="00000000" w:rsidRDefault="00000000">
            <w:r>
              <w:t>Brandy</w:t>
            </w:r>
          </w:p>
        </w:tc>
        <w:tc>
          <w:tcPr>
            <w:tcW w:w="1418" w:type="dxa"/>
            <w:tcBorders>
              <w:top w:val="nil"/>
              <w:bottom w:val="nil"/>
            </w:tcBorders>
            <w:tcMar>
              <w:top w:w="28" w:type="dxa"/>
              <w:bottom w:w="28" w:type="dxa"/>
            </w:tcMar>
          </w:tcPr>
          <w:p w:rsidR="00000000" w:rsidRDefault="00000000">
            <w:r>
              <w:t>thousand dcl</w:t>
            </w:r>
          </w:p>
        </w:tc>
        <w:tc>
          <w:tcPr>
            <w:tcW w:w="1191" w:type="dxa"/>
            <w:tcBorders>
              <w:top w:val="nil"/>
              <w:bottom w:val="nil"/>
            </w:tcBorders>
            <w:tcMar>
              <w:top w:w="28" w:type="dxa"/>
              <w:left w:w="28" w:type="dxa"/>
              <w:bottom w:w="28" w:type="dxa"/>
              <w:right w:w="28" w:type="dxa"/>
            </w:tcMar>
          </w:tcPr>
          <w:p w:rsidR="00000000" w:rsidRDefault="00000000">
            <w:pPr>
              <w:ind w:right="170"/>
              <w:jc w:val="right"/>
            </w:pPr>
            <w:r>
              <w:t>78.1</w:t>
            </w:r>
          </w:p>
        </w:tc>
        <w:tc>
          <w:tcPr>
            <w:tcW w:w="1191" w:type="dxa"/>
            <w:tcBorders>
              <w:top w:val="nil"/>
              <w:bottom w:val="nil"/>
            </w:tcBorders>
            <w:tcMar>
              <w:top w:w="28" w:type="dxa"/>
              <w:left w:w="57" w:type="dxa"/>
              <w:bottom w:w="28" w:type="dxa"/>
            </w:tcMar>
          </w:tcPr>
          <w:p w:rsidR="00000000" w:rsidRDefault="00000000">
            <w:pPr>
              <w:ind w:right="284"/>
              <w:jc w:val="right"/>
            </w:pPr>
            <w:r>
              <w:t>37.8</w:t>
            </w:r>
          </w:p>
        </w:tc>
        <w:tc>
          <w:tcPr>
            <w:tcW w:w="1191" w:type="dxa"/>
            <w:tcBorders>
              <w:top w:val="nil"/>
              <w:bottom w:val="nil"/>
            </w:tcBorders>
            <w:tcMar>
              <w:left w:w="57" w:type="dxa"/>
            </w:tcMar>
          </w:tcPr>
          <w:p w:rsidR="00000000" w:rsidRDefault="00000000">
            <w:pPr>
              <w:ind w:right="170"/>
              <w:jc w:val="right"/>
            </w:pPr>
            <w:r>
              <w:t>31.1</w:t>
            </w:r>
          </w:p>
        </w:tc>
        <w:tc>
          <w:tcPr>
            <w:tcW w:w="1191" w:type="dxa"/>
            <w:tcBorders>
              <w:top w:val="nil"/>
              <w:bottom w:val="nil"/>
            </w:tcBorders>
            <w:tcMar>
              <w:left w:w="57" w:type="dxa"/>
            </w:tcMar>
          </w:tcPr>
          <w:p w:rsidR="00000000" w:rsidRDefault="00000000">
            <w:pPr>
              <w:ind w:right="170"/>
              <w:jc w:val="right"/>
            </w:pPr>
            <w:r>
              <w:t>70.6</w:t>
            </w:r>
          </w:p>
        </w:tc>
      </w:tr>
      <w:tr w:rsidR="00000000">
        <w:tc>
          <w:tcPr>
            <w:tcW w:w="491" w:type="dxa"/>
            <w:tcBorders>
              <w:top w:val="nil"/>
              <w:bottom w:val="nil"/>
            </w:tcBorders>
            <w:tcMar>
              <w:left w:w="85" w:type="dxa"/>
            </w:tcMar>
          </w:tcPr>
          <w:p w:rsidR="00000000" w:rsidRDefault="00000000">
            <w:r>
              <w:t xml:space="preserve">  6.</w:t>
            </w:r>
          </w:p>
        </w:tc>
        <w:tc>
          <w:tcPr>
            <w:tcW w:w="2628" w:type="dxa"/>
            <w:tcBorders>
              <w:top w:val="nil"/>
              <w:bottom w:val="nil"/>
            </w:tcBorders>
          </w:tcPr>
          <w:p w:rsidR="00000000" w:rsidRDefault="00000000">
            <w:r>
              <w:t>Vodka and other spirits</w:t>
            </w:r>
          </w:p>
        </w:tc>
        <w:tc>
          <w:tcPr>
            <w:tcW w:w="1418" w:type="dxa"/>
            <w:tcBorders>
              <w:top w:val="nil"/>
              <w:bottom w:val="nil"/>
            </w:tcBorders>
            <w:tcMar>
              <w:top w:w="28" w:type="dxa"/>
              <w:bottom w:w="28" w:type="dxa"/>
            </w:tcMar>
          </w:tcPr>
          <w:p w:rsidR="00000000" w:rsidRDefault="00000000">
            <w:r>
              <w:t>thousand dcl</w:t>
            </w:r>
          </w:p>
        </w:tc>
        <w:tc>
          <w:tcPr>
            <w:tcW w:w="1191" w:type="dxa"/>
            <w:tcBorders>
              <w:top w:val="nil"/>
              <w:bottom w:val="nil"/>
            </w:tcBorders>
            <w:tcMar>
              <w:top w:w="28" w:type="dxa"/>
              <w:left w:w="28" w:type="dxa"/>
              <w:bottom w:w="28" w:type="dxa"/>
              <w:right w:w="28" w:type="dxa"/>
            </w:tcMar>
          </w:tcPr>
          <w:p w:rsidR="00000000" w:rsidRDefault="00000000">
            <w:pPr>
              <w:ind w:right="170"/>
              <w:jc w:val="right"/>
            </w:pPr>
            <w:r>
              <w:t>276.0</w:t>
            </w:r>
          </w:p>
        </w:tc>
        <w:tc>
          <w:tcPr>
            <w:tcW w:w="1191" w:type="dxa"/>
            <w:tcBorders>
              <w:top w:val="nil"/>
              <w:bottom w:val="nil"/>
            </w:tcBorders>
            <w:tcMar>
              <w:top w:w="28" w:type="dxa"/>
              <w:left w:w="57" w:type="dxa"/>
              <w:bottom w:w="28" w:type="dxa"/>
            </w:tcMar>
          </w:tcPr>
          <w:p w:rsidR="00000000" w:rsidRDefault="00000000">
            <w:pPr>
              <w:ind w:right="284"/>
              <w:jc w:val="right"/>
            </w:pPr>
            <w:r>
              <w:t>112.7</w:t>
            </w:r>
          </w:p>
        </w:tc>
        <w:tc>
          <w:tcPr>
            <w:tcW w:w="1191" w:type="dxa"/>
            <w:tcBorders>
              <w:top w:val="nil"/>
              <w:bottom w:val="nil"/>
            </w:tcBorders>
            <w:tcMar>
              <w:left w:w="57" w:type="dxa"/>
            </w:tcMar>
          </w:tcPr>
          <w:p w:rsidR="00000000" w:rsidRDefault="00000000">
            <w:pPr>
              <w:ind w:right="170"/>
              <w:jc w:val="right"/>
            </w:pPr>
            <w:r>
              <w:t>463.8</w:t>
            </w:r>
          </w:p>
        </w:tc>
        <w:tc>
          <w:tcPr>
            <w:tcW w:w="1191" w:type="dxa"/>
            <w:tcBorders>
              <w:top w:val="nil"/>
              <w:bottom w:val="nil"/>
            </w:tcBorders>
            <w:tcMar>
              <w:left w:w="57" w:type="dxa"/>
            </w:tcMar>
          </w:tcPr>
          <w:p w:rsidR="00000000" w:rsidRDefault="00000000">
            <w:pPr>
              <w:ind w:right="170"/>
              <w:jc w:val="right"/>
            </w:pPr>
            <w:r>
              <w:t>430.1</w:t>
            </w:r>
          </w:p>
        </w:tc>
      </w:tr>
      <w:tr w:rsidR="00000000">
        <w:tc>
          <w:tcPr>
            <w:tcW w:w="491" w:type="dxa"/>
            <w:tcBorders>
              <w:top w:val="nil"/>
              <w:bottom w:val="nil"/>
            </w:tcBorders>
            <w:tcMar>
              <w:left w:w="85" w:type="dxa"/>
            </w:tcMar>
          </w:tcPr>
          <w:p w:rsidR="00000000" w:rsidRDefault="00000000">
            <w:r>
              <w:t xml:space="preserve">  7.</w:t>
            </w:r>
          </w:p>
        </w:tc>
        <w:tc>
          <w:tcPr>
            <w:tcW w:w="2628" w:type="dxa"/>
            <w:tcBorders>
              <w:top w:val="nil"/>
              <w:bottom w:val="nil"/>
            </w:tcBorders>
          </w:tcPr>
          <w:p w:rsidR="00000000" w:rsidRDefault="00000000">
            <w:r>
              <w:t>Sparkling wine</w:t>
            </w:r>
          </w:p>
        </w:tc>
        <w:tc>
          <w:tcPr>
            <w:tcW w:w="1418" w:type="dxa"/>
            <w:tcBorders>
              <w:top w:val="nil"/>
              <w:bottom w:val="nil"/>
            </w:tcBorders>
            <w:tcMar>
              <w:top w:w="28" w:type="dxa"/>
              <w:bottom w:w="28" w:type="dxa"/>
            </w:tcMar>
          </w:tcPr>
          <w:p w:rsidR="00000000" w:rsidRDefault="00000000">
            <w:r>
              <w:t>thousand</w:t>
            </w:r>
          </w:p>
          <w:p w:rsidR="00000000" w:rsidRDefault="00000000">
            <w:r>
              <w:t xml:space="preserve">   bottles</w:t>
            </w:r>
          </w:p>
        </w:tc>
        <w:tc>
          <w:tcPr>
            <w:tcW w:w="1191" w:type="dxa"/>
            <w:tcBorders>
              <w:top w:val="nil"/>
              <w:bottom w:val="nil"/>
            </w:tcBorders>
            <w:tcMar>
              <w:top w:w="28" w:type="dxa"/>
              <w:left w:w="28" w:type="dxa"/>
              <w:bottom w:w="28" w:type="dxa"/>
              <w:right w:w="28" w:type="dxa"/>
            </w:tcMar>
          </w:tcPr>
          <w:p w:rsidR="00000000" w:rsidRDefault="00000000">
            <w:pPr>
              <w:ind w:right="170"/>
              <w:jc w:val="right"/>
            </w:pPr>
            <w:r>
              <w:t>133.4</w:t>
            </w:r>
          </w:p>
        </w:tc>
        <w:tc>
          <w:tcPr>
            <w:tcW w:w="1191" w:type="dxa"/>
            <w:tcBorders>
              <w:top w:val="nil"/>
              <w:bottom w:val="nil"/>
            </w:tcBorders>
            <w:tcMar>
              <w:top w:w="28" w:type="dxa"/>
              <w:left w:w="57" w:type="dxa"/>
              <w:bottom w:w="28" w:type="dxa"/>
            </w:tcMar>
          </w:tcPr>
          <w:p w:rsidR="00000000" w:rsidRDefault="00000000">
            <w:pPr>
              <w:ind w:right="284"/>
              <w:jc w:val="right"/>
            </w:pPr>
            <w:r>
              <w:t>40.3</w:t>
            </w:r>
          </w:p>
        </w:tc>
        <w:tc>
          <w:tcPr>
            <w:tcW w:w="1191" w:type="dxa"/>
            <w:tcBorders>
              <w:top w:val="nil"/>
              <w:bottom w:val="nil"/>
            </w:tcBorders>
            <w:tcMar>
              <w:left w:w="57" w:type="dxa"/>
            </w:tcMar>
          </w:tcPr>
          <w:p w:rsidR="00000000" w:rsidRDefault="00000000">
            <w:pPr>
              <w:ind w:right="170"/>
              <w:jc w:val="right"/>
            </w:pPr>
            <w:r>
              <w:t>66.9</w:t>
            </w:r>
          </w:p>
        </w:tc>
        <w:tc>
          <w:tcPr>
            <w:tcW w:w="1191" w:type="dxa"/>
            <w:tcBorders>
              <w:top w:val="nil"/>
              <w:bottom w:val="nil"/>
            </w:tcBorders>
            <w:tcMar>
              <w:left w:w="57" w:type="dxa"/>
            </w:tcMar>
          </w:tcPr>
          <w:p w:rsidR="00000000" w:rsidRDefault="00000000">
            <w:pPr>
              <w:ind w:right="170"/>
              <w:jc w:val="right"/>
            </w:pPr>
            <w:r>
              <w:t>87.9</w:t>
            </w:r>
          </w:p>
        </w:tc>
      </w:tr>
      <w:tr w:rsidR="00000000">
        <w:tc>
          <w:tcPr>
            <w:tcW w:w="491" w:type="dxa"/>
            <w:tcBorders>
              <w:top w:val="nil"/>
              <w:bottom w:val="nil"/>
            </w:tcBorders>
            <w:tcMar>
              <w:left w:w="85" w:type="dxa"/>
            </w:tcMar>
          </w:tcPr>
          <w:p w:rsidR="00000000" w:rsidRDefault="00000000">
            <w:r>
              <w:t xml:space="preserve">  8.</w:t>
            </w:r>
          </w:p>
        </w:tc>
        <w:tc>
          <w:tcPr>
            <w:tcW w:w="2628" w:type="dxa"/>
            <w:tcBorders>
              <w:top w:val="nil"/>
              <w:bottom w:val="nil"/>
            </w:tcBorders>
          </w:tcPr>
          <w:p w:rsidR="00000000" w:rsidRDefault="00000000">
            <w:r>
              <w:t>Cigarettes</w:t>
            </w:r>
          </w:p>
        </w:tc>
        <w:tc>
          <w:tcPr>
            <w:tcW w:w="1418" w:type="dxa"/>
            <w:tcBorders>
              <w:top w:val="nil"/>
              <w:bottom w:val="nil"/>
            </w:tcBorders>
            <w:tcMar>
              <w:top w:w="28" w:type="dxa"/>
              <w:bottom w:w="28" w:type="dxa"/>
            </w:tcMar>
          </w:tcPr>
          <w:p w:rsidR="00000000" w:rsidRDefault="00000000">
            <w:r>
              <w:t>million</w:t>
            </w:r>
          </w:p>
          <w:p w:rsidR="00000000" w:rsidRDefault="00000000">
            <w:r>
              <w:t xml:space="preserve">   cigarettes</w:t>
            </w:r>
          </w:p>
        </w:tc>
        <w:tc>
          <w:tcPr>
            <w:tcW w:w="1191" w:type="dxa"/>
            <w:tcBorders>
              <w:top w:val="nil"/>
              <w:bottom w:val="nil"/>
            </w:tcBorders>
            <w:tcMar>
              <w:top w:w="28" w:type="dxa"/>
              <w:left w:w="28" w:type="dxa"/>
              <w:bottom w:w="28" w:type="dxa"/>
              <w:right w:w="28" w:type="dxa"/>
            </w:tcMar>
          </w:tcPr>
          <w:p w:rsidR="00000000" w:rsidRDefault="00000000">
            <w:pPr>
              <w:ind w:right="170"/>
              <w:jc w:val="right"/>
            </w:pPr>
            <w:r>
              <w:t>917   </w:t>
            </w:r>
          </w:p>
        </w:tc>
        <w:tc>
          <w:tcPr>
            <w:tcW w:w="1191" w:type="dxa"/>
            <w:tcBorders>
              <w:top w:val="nil"/>
              <w:bottom w:val="nil"/>
            </w:tcBorders>
            <w:tcMar>
              <w:top w:w="28" w:type="dxa"/>
              <w:left w:w="57" w:type="dxa"/>
              <w:bottom w:w="28" w:type="dxa"/>
            </w:tcMar>
          </w:tcPr>
          <w:p w:rsidR="00000000" w:rsidRDefault="00000000">
            <w:pPr>
              <w:ind w:right="284"/>
              <w:jc w:val="right"/>
            </w:pPr>
            <w:r>
              <w:t>601   </w:t>
            </w:r>
          </w:p>
        </w:tc>
        <w:tc>
          <w:tcPr>
            <w:tcW w:w="1191" w:type="dxa"/>
            <w:tcBorders>
              <w:top w:val="nil"/>
              <w:bottom w:val="nil"/>
            </w:tcBorders>
            <w:tcMar>
              <w:left w:w="57" w:type="dxa"/>
            </w:tcMar>
          </w:tcPr>
          <w:p w:rsidR="00000000" w:rsidRDefault="00000000">
            <w:pPr>
              <w:ind w:right="170"/>
              <w:jc w:val="right"/>
            </w:pPr>
            <w:r>
              <w:t>1 327   </w:t>
            </w:r>
          </w:p>
        </w:tc>
        <w:tc>
          <w:tcPr>
            <w:tcW w:w="1191" w:type="dxa"/>
            <w:tcBorders>
              <w:top w:val="nil"/>
              <w:bottom w:val="nil"/>
            </w:tcBorders>
            <w:tcMar>
              <w:left w:w="57" w:type="dxa"/>
            </w:tcMar>
          </w:tcPr>
          <w:p w:rsidR="00000000" w:rsidRDefault="00000000">
            <w:pPr>
              <w:ind w:right="170"/>
              <w:jc w:val="right"/>
            </w:pPr>
            <w:r>
              <w:t>285   </w:t>
            </w:r>
          </w:p>
        </w:tc>
      </w:tr>
      <w:tr w:rsidR="00000000">
        <w:tc>
          <w:tcPr>
            <w:tcW w:w="491" w:type="dxa"/>
            <w:tcBorders>
              <w:top w:val="nil"/>
              <w:bottom w:val="nil"/>
            </w:tcBorders>
            <w:tcMar>
              <w:left w:w="85" w:type="dxa"/>
            </w:tcMar>
          </w:tcPr>
          <w:p w:rsidR="00000000" w:rsidRDefault="00000000">
            <w:r>
              <w:t xml:space="preserve">  9.</w:t>
            </w:r>
          </w:p>
        </w:tc>
        <w:tc>
          <w:tcPr>
            <w:tcW w:w="2628" w:type="dxa"/>
            <w:tcBorders>
              <w:top w:val="nil"/>
              <w:bottom w:val="nil"/>
            </w:tcBorders>
          </w:tcPr>
          <w:p w:rsidR="00000000" w:rsidRDefault="00000000">
            <w:r>
              <w:t>Fermented tobacco</w:t>
            </w:r>
          </w:p>
        </w:tc>
        <w:tc>
          <w:tcPr>
            <w:tcW w:w="1418" w:type="dxa"/>
            <w:tcBorders>
              <w:top w:val="nil"/>
              <w:bottom w:val="nil"/>
            </w:tcBorders>
            <w:tcMar>
              <w:top w:w="28" w:type="dxa"/>
              <w:bottom w:w="28" w:type="dxa"/>
            </w:tcMar>
          </w:tcPr>
          <w:p w:rsidR="00000000" w:rsidRDefault="00000000">
            <w:r>
              <w:t>ton</w:t>
            </w:r>
          </w:p>
        </w:tc>
        <w:tc>
          <w:tcPr>
            <w:tcW w:w="1191" w:type="dxa"/>
            <w:tcBorders>
              <w:top w:val="nil"/>
              <w:bottom w:val="nil"/>
            </w:tcBorders>
            <w:tcMar>
              <w:top w:w="28" w:type="dxa"/>
              <w:left w:w="28" w:type="dxa"/>
              <w:bottom w:w="28" w:type="dxa"/>
              <w:right w:w="28" w:type="dxa"/>
            </w:tcMar>
          </w:tcPr>
          <w:p w:rsidR="00000000" w:rsidRDefault="00000000">
            <w:pPr>
              <w:ind w:right="170"/>
              <w:jc w:val="right"/>
            </w:pPr>
            <w:r>
              <w:t>318   </w:t>
            </w:r>
          </w:p>
        </w:tc>
        <w:tc>
          <w:tcPr>
            <w:tcW w:w="1191" w:type="dxa"/>
            <w:tcBorders>
              <w:top w:val="nil"/>
              <w:bottom w:val="nil"/>
            </w:tcBorders>
            <w:tcMar>
              <w:top w:w="28" w:type="dxa"/>
              <w:left w:w="57" w:type="dxa"/>
              <w:bottom w:w="28" w:type="dxa"/>
            </w:tcMar>
          </w:tcPr>
          <w:p w:rsidR="00000000" w:rsidRDefault="00000000">
            <w:pPr>
              <w:ind w:right="284"/>
              <w:jc w:val="right"/>
            </w:pPr>
            <w:r>
              <w:t>-   </w:t>
            </w:r>
          </w:p>
        </w:tc>
        <w:tc>
          <w:tcPr>
            <w:tcW w:w="1191" w:type="dxa"/>
            <w:tcBorders>
              <w:top w:val="nil"/>
              <w:bottom w:val="nil"/>
            </w:tcBorders>
            <w:tcMar>
              <w:left w:w="57" w:type="dxa"/>
            </w:tcMar>
          </w:tcPr>
          <w:p w:rsidR="00000000" w:rsidRDefault="00000000">
            <w:pPr>
              <w:ind w:right="170"/>
              <w:jc w:val="right"/>
            </w:pPr>
            <w:r>
              <w:t>791   </w:t>
            </w:r>
          </w:p>
        </w:tc>
        <w:tc>
          <w:tcPr>
            <w:tcW w:w="1191" w:type="dxa"/>
            <w:tcBorders>
              <w:top w:val="nil"/>
              <w:bottom w:val="nil"/>
            </w:tcBorders>
            <w:tcMar>
              <w:left w:w="57" w:type="dxa"/>
            </w:tcMar>
          </w:tcPr>
          <w:p w:rsidR="00000000" w:rsidRDefault="00000000">
            <w:pPr>
              <w:ind w:right="170"/>
              <w:jc w:val="right"/>
            </w:pPr>
            <w:r>
              <w:t>161   </w:t>
            </w:r>
          </w:p>
        </w:tc>
      </w:tr>
      <w:tr w:rsidR="00000000">
        <w:tc>
          <w:tcPr>
            <w:tcW w:w="491" w:type="dxa"/>
            <w:tcBorders>
              <w:top w:val="nil"/>
              <w:bottom w:val="nil"/>
            </w:tcBorders>
            <w:tcMar>
              <w:left w:w="85" w:type="dxa"/>
            </w:tcMar>
          </w:tcPr>
          <w:p w:rsidR="00000000" w:rsidRDefault="00000000">
            <w:r>
              <w:t>10.</w:t>
            </w:r>
          </w:p>
        </w:tc>
        <w:tc>
          <w:tcPr>
            <w:tcW w:w="2628" w:type="dxa"/>
            <w:tcBorders>
              <w:top w:val="nil"/>
              <w:bottom w:val="nil"/>
            </w:tcBorders>
          </w:tcPr>
          <w:p w:rsidR="00000000" w:rsidRDefault="00000000">
            <w:r>
              <w:t>Confectionery</w:t>
            </w:r>
          </w:p>
        </w:tc>
        <w:tc>
          <w:tcPr>
            <w:tcW w:w="1418" w:type="dxa"/>
            <w:tcBorders>
              <w:top w:val="nil"/>
              <w:bottom w:val="nil"/>
            </w:tcBorders>
            <w:tcMar>
              <w:top w:w="28" w:type="dxa"/>
              <w:bottom w:w="28" w:type="dxa"/>
            </w:tcMar>
          </w:tcPr>
          <w:p w:rsidR="00000000" w:rsidRDefault="00000000">
            <w:r>
              <w:t>ton</w:t>
            </w:r>
          </w:p>
        </w:tc>
        <w:tc>
          <w:tcPr>
            <w:tcW w:w="1191" w:type="dxa"/>
            <w:tcBorders>
              <w:top w:val="nil"/>
              <w:bottom w:val="nil"/>
            </w:tcBorders>
            <w:tcMar>
              <w:top w:w="28" w:type="dxa"/>
              <w:left w:w="28" w:type="dxa"/>
              <w:bottom w:w="28" w:type="dxa"/>
              <w:right w:w="28" w:type="dxa"/>
            </w:tcMar>
          </w:tcPr>
          <w:p w:rsidR="00000000" w:rsidRDefault="00000000">
            <w:pPr>
              <w:ind w:right="170"/>
              <w:jc w:val="right"/>
            </w:pPr>
            <w:r>
              <w:t>234   </w:t>
            </w:r>
          </w:p>
        </w:tc>
        <w:tc>
          <w:tcPr>
            <w:tcW w:w="1191" w:type="dxa"/>
            <w:tcBorders>
              <w:top w:val="nil"/>
              <w:bottom w:val="nil"/>
            </w:tcBorders>
            <w:tcMar>
              <w:top w:w="28" w:type="dxa"/>
              <w:left w:w="57" w:type="dxa"/>
              <w:bottom w:w="28" w:type="dxa"/>
            </w:tcMar>
          </w:tcPr>
          <w:p w:rsidR="00000000" w:rsidRDefault="00000000">
            <w:pPr>
              <w:ind w:right="284"/>
              <w:jc w:val="right"/>
            </w:pPr>
            <w:r>
              <w:t>276   </w:t>
            </w:r>
          </w:p>
        </w:tc>
        <w:tc>
          <w:tcPr>
            <w:tcW w:w="1191" w:type="dxa"/>
            <w:tcBorders>
              <w:top w:val="nil"/>
              <w:bottom w:val="nil"/>
            </w:tcBorders>
            <w:tcMar>
              <w:left w:w="57" w:type="dxa"/>
            </w:tcMar>
          </w:tcPr>
          <w:p w:rsidR="00000000" w:rsidRDefault="00000000">
            <w:pPr>
              <w:ind w:right="170"/>
              <w:jc w:val="right"/>
            </w:pPr>
            <w:r>
              <w:t>154   </w:t>
            </w:r>
          </w:p>
        </w:tc>
        <w:tc>
          <w:tcPr>
            <w:tcW w:w="1191" w:type="dxa"/>
            <w:tcBorders>
              <w:top w:val="nil"/>
              <w:bottom w:val="nil"/>
            </w:tcBorders>
            <w:tcMar>
              <w:left w:w="57" w:type="dxa"/>
            </w:tcMar>
          </w:tcPr>
          <w:p w:rsidR="00000000" w:rsidRDefault="00000000">
            <w:pPr>
              <w:ind w:right="170"/>
              <w:jc w:val="right"/>
            </w:pPr>
            <w:r>
              <w:t>143   </w:t>
            </w:r>
          </w:p>
        </w:tc>
      </w:tr>
      <w:tr w:rsidR="00000000">
        <w:tc>
          <w:tcPr>
            <w:tcW w:w="491" w:type="dxa"/>
            <w:tcBorders>
              <w:top w:val="nil"/>
              <w:bottom w:val="nil"/>
            </w:tcBorders>
            <w:tcMar>
              <w:left w:w="85" w:type="dxa"/>
            </w:tcMar>
          </w:tcPr>
          <w:p w:rsidR="00000000" w:rsidRDefault="00000000">
            <w:r>
              <w:t>11.</w:t>
            </w:r>
          </w:p>
        </w:tc>
        <w:tc>
          <w:tcPr>
            <w:tcW w:w="2628" w:type="dxa"/>
            <w:tcBorders>
              <w:top w:val="nil"/>
              <w:bottom w:val="nil"/>
            </w:tcBorders>
          </w:tcPr>
          <w:p w:rsidR="00000000" w:rsidRDefault="00000000">
            <w:r>
              <w:t>Granulated sugar</w:t>
            </w:r>
          </w:p>
        </w:tc>
        <w:tc>
          <w:tcPr>
            <w:tcW w:w="1418" w:type="dxa"/>
            <w:tcBorders>
              <w:top w:val="nil"/>
              <w:bottom w:val="nil"/>
            </w:tcBorders>
            <w:tcMar>
              <w:top w:w="28" w:type="dxa"/>
              <w:bottom w:w="28" w:type="dxa"/>
            </w:tcMar>
          </w:tcPr>
          <w:p w:rsidR="00000000" w:rsidRDefault="00000000">
            <w:r>
              <w:t>ton</w:t>
            </w:r>
          </w:p>
        </w:tc>
        <w:tc>
          <w:tcPr>
            <w:tcW w:w="1191" w:type="dxa"/>
            <w:tcBorders>
              <w:top w:val="nil"/>
              <w:bottom w:val="nil"/>
            </w:tcBorders>
            <w:tcMar>
              <w:top w:w="28" w:type="dxa"/>
              <w:left w:w="28" w:type="dxa"/>
              <w:bottom w:w="28" w:type="dxa"/>
              <w:right w:w="28" w:type="dxa"/>
            </w:tcMar>
          </w:tcPr>
          <w:p w:rsidR="00000000" w:rsidRDefault="00000000">
            <w:pPr>
              <w:ind w:right="170"/>
              <w:jc w:val="right"/>
            </w:pPr>
            <w:r>
              <w:t>19 695   </w:t>
            </w:r>
          </w:p>
        </w:tc>
        <w:tc>
          <w:tcPr>
            <w:tcW w:w="1191" w:type="dxa"/>
            <w:tcBorders>
              <w:top w:val="nil"/>
              <w:bottom w:val="nil"/>
            </w:tcBorders>
            <w:tcMar>
              <w:top w:w="28" w:type="dxa"/>
              <w:left w:w="57" w:type="dxa"/>
              <w:bottom w:w="28" w:type="dxa"/>
            </w:tcMar>
          </w:tcPr>
          <w:p w:rsidR="00000000" w:rsidRDefault="00000000">
            <w:pPr>
              <w:ind w:right="284"/>
              <w:jc w:val="right"/>
            </w:pPr>
            <w:r>
              <w:t>-   </w:t>
            </w:r>
          </w:p>
        </w:tc>
        <w:tc>
          <w:tcPr>
            <w:tcW w:w="1191" w:type="dxa"/>
            <w:tcBorders>
              <w:top w:val="nil"/>
              <w:bottom w:val="nil"/>
            </w:tcBorders>
            <w:tcMar>
              <w:left w:w="57" w:type="dxa"/>
            </w:tcMar>
          </w:tcPr>
          <w:p w:rsidR="00000000" w:rsidRDefault="00000000">
            <w:pPr>
              <w:ind w:right="170"/>
              <w:jc w:val="right"/>
            </w:pPr>
            <w:r>
              <w:t>20 012   </w:t>
            </w:r>
          </w:p>
        </w:tc>
        <w:tc>
          <w:tcPr>
            <w:tcW w:w="1191" w:type="dxa"/>
            <w:tcBorders>
              <w:top w:val="nil"/>
              <w:bottom w:val="nil"/>
            </w:tcBorders>
            <w:tcMar>
              <w:left w:w="57" w:type="dxa"/>
            </w:tcMar>
          </w:tcPr>
          <w:p w:rsidR="00000000" w:rsidRDefault="00000000">
            <w:pPr>
              <w:ind w:right="170"/>
              <w:jc w:val="right"/>
            </w:pPr>
            <w:r>
              <w:t>35 282   </w:t>
            </w:r>
          </w:p>
        </w:tc>
      </w:tr>
      <w:tr w:rsidR="00000000">
        <w:tc>
          <w:tcPr>
            <w:tcW w:w="491" w:type="dxa"/>
            <w:tcBorders>
              <w:top w:val="nil"/>
              <w:bottom w:val="nil"/>
            </w:tcBorders>
            <w:tcMar>
              <w:left w:w="85" w:type="dxa"/>
            </w:tcMar>
          </w:tcPr>
          <w:p w:rsidR="00000000" w:rsidRDefault="00000000">
            <w:r>
              <w:t>12.</w:t>
            </w:r>
          </w:p>
        </w:tc>
        <w:tc>
          <w:tcPr>
            <w:tcW w:w="2628" w:type="dxa"/>
            <w:tcBorders>
              <w:top w:val="nil"/>
              <w:bottom w:val="nil"/>
            </w:tcBorders>
          </w:tcPr>
          <w:p w:rsidR="00000000" w:rsidRDefault="00000000">
            <w:r>
              <w:t>Mineral water</w:t>
            </w:r>
          </w:p>
        </w:tc>
        <w:tc>
          <w:tcPr>
            <w:tcW w:w="1418" w:type="dxa"/>
            <w:tcBorders>
              <w:top w:val="nil"/>
              <w:bottom w:val="nil"/>
            </w:tcBorders>
            <w:tcMar>
              <w:top w:w="28" w:type="dxa"/>
              <w:bottom w:w="28" w:type="dxa"/>
            </w:tcMar>
          </w:tcPr>
          <w:p w:rsidR="00000000" w:rsidRDefault="00000000">
            <w:r>
              <w:t>thousand</w:t>
            </w:r>
          </w:p>
          <w:p w:rsidR="00000000" w:rsidRDefault="00000000">
            <w:r>
              <w:t xml:space="preserve">   bottles</w:t>
            </w:r>
          </w:p>
        </w:tc>
        <w:tc>
          <w:tcPr>
            <w:tcW w:w="1191" w:type="dxa"/>
            <w:tcBorders>
              <w:top w:val="nil"/>
              <w:bottom w:val="nil"/>
            </w:tcBorders>
            <w:tcMar>
              <w:top w:w="28" w:type="dxa"/>
              <w:left w:w="28" w:type="dxa"/>
              <w:bottom w:w="28" w:type="dxa"/>
              <w:right w:w="28" w:type="dxa"/>
            </w:tcMar>
          </w:tcPr>
          <w:p w:rsidR="00000000" w:rsidRDefault="00000000">
            <w:pPr>
              <w:ind w:right="170"/>
              <w:jc w:val="right"/>
            </w:pPr>
            <w:r>
              <w:t>66 443   </w:t>
            </w:r>
          </w:p>
        </w:tc>
        <w:tc>
          <w:tcPr>
            <w:tcW w:w="1191" w:type="dxa"/>
            <w:tcBorders>
              <w:top w:val="nil"/>
              <w:bottom w:val="nil"/>
            </w:tcBorders>
            <w:tcMar>
              <w:top w:w="28" w:type="dxa"/>
              <w:left w:w="57" w:type="dxa"/>
              <w:bottom w:w="28" w:type="dxa"/>
            </w:tcMar>
          </w:tcPr>
          <w:p w:rsidR="00000000" w:rsidRDefault="00000000">
            <w:pPr>
              <w:ind w:right="284"/>
              <w:jc w:val="right"/>
            </w:pPr>
            <w:r>
              <w:t>61 286   </w:t>
            </w:r>
          </w:p>
        </w:tc>
        <w:tc>
          <w:tcPr>
            <w:tcW w:w="1191" w:type="dxa"/>
            <w:tcBorders>
              <w:top w:val="nil"/>
              <w:bottom w:val="nil"/>
            </w:tcBorders>
            <w:tcMar>
              <w:left w:w="57" w:type="dxa"/>
            </w:tcMar>
          </w:tcPr>
          <w:p w:rsidR="00000000" w:rsidRDefault="00000000">
            <w:pPr>
              <w:ind w:right="170"/>
              <w:jc w:val="right"/>
            </w:pPr>
            <w:r>
              <w:t>49 662   </w:t>
            </w:r>
          </w:p>
        </w:tc>
        <w:tc>
          <w:tcPr>
            <w:tcW w:w="1191" w:type="dxa"/>
            <w:tcBorders>
              <w:top w:val="nil"/>
              <w:bottom w:val="nil"/>
            </w:tcBorders>
            <w:tcMar>
              <w:left w:w="57" w:type="dxa"/>
            </w:tcMar>
          </w:tcPr>
          <w:p w:rsidR="00000000" w:rsidRDefault="00000000">
            <w:pPr>
              <w:ind w:right="170"/>
              <w:jc w:val="right"/>
            </w:pPr>
            <w:r>
              <w:t>72 265   </w:t>
            </w:r>
          </w:p>
        </w:tc>
      </w:tr>
      <w:tr w:rsidR="00000000">
        <w:tc>
          <w:tcPr>
            <w:tcW w:w="491" w:type="dxa"/>
            <w:tcBorders>
              <w:top w:val="nil"/>
              <w:bottom w:val="nil"/>
            </w:tcBorders>
            <w:tcMar>
              <w:left w:w="85" w:type="dxa"/>
            </w:tcMar>
          </w:tcPr>
          <w:p w:rsidR="00000000" w:rsidRDefault="00000000">
            <w:r>
              <w:t>13.</w:t>
            </w:r>
          </w:p>
        </w:tc>
        <w:tc>
          <w:tcPr>
            <w:tcW w:w="2628" w:type="dxa"/>
            <w:tcBorders>
              <w:top w:val="nil"/>
              <w:bottom w:val="nil"/>
            </w:tcBorders>
          </w:tcPr>
          <w:p w:rsidR="00000000" w:rsidRDefault="00000000">
            <w:r>
              <w:t>Other drinking water</w:t>
            </w:r>
          </w:p>
        </w:tc>
        <w:tc>
          <w:tcPr>
            <w:tcW w:w="1418" w:type="dxa"/>
            <w:tcBorders>
              <w:top w:val="nil"/>
              <w:bottom w:val="nil"/>
            </w:tcBorders>
            <w:tcMar>
              <w:top w:w="28" w:type="dxa"/>
              <w:bottom w:w="28" w:type="dxa"/>
            </w:tcMar>
          </w:tcPr>
          <w:p w:rsidR="00000000" w:rsidRDefault="00000000">
            <w:r>
              <w:t>thousand</w:t>
            </w:r>
          </w:p>
          <w:p w:rsidR="00000000" w:rsidRDefault="00000000">
            <w:r>
              <w:t xml:space="preserve">   bottles</w:t>
            </w:r>
          </w:p>
        </w:tc>
        <w:tc>
          <w:tcPr>
            <w:tcW w:w="1191" w:type="dxa"/>
            <w:tcBorders>
              <w:top w:val="nil"/>
              <w:bottom w:val="nil"/>
            </w:tcBorders>
            <w:tcMar>
              <w:top w:w="28" w:type="dxa"/>
              <w:left w:w="28" w:type="dxa"/>
              <w:bottom w:w="28" w:type="dxa"/>
              <w:right w:w="28" w:type="dxa"/>
            </w:tcMar>
          </w:tcPr>
          <w:p w:rsidR="00000000" w:rsidRDefault="00000000">
            <w:pPr>
              <w:ind w:right="170"/>
              <w:jc w:val="right"/>
            </w:pPr>
            <w:r>
              <w:t>865   </w:t>
            </w:r>
          </w:p>
        </w:tc>
        <w:tc>
          <w:tcPr>
            <w:tcW w:w="1191" w:type="dxa"/>
            <w:tcBorders>
              <w:top w:val="nil"/>
              <w:bottom w:val="nil"/>
            </w:tcBorders>
            <w:tcMar>
              <w:top w:w="28" w:type="dxa"/>
              <w:left w:w="57" w:type="dxa"/>
              <w:bottom w:w="28" w:type="dxa"/>
            </w:tcMar>
          </w:tcPr>
          <w:p w:rsidR="00000000" w:rsidRDefault="00000000">
            <w:pPr>
              <w:ind w:right="284"/>
              <w:jc w:val="right"/>
            </w:pPr>
            <w:r>
              <w:t>7 462   </w:t>
            </w:r>
          </w:p>
        </w:tc>
        <w:tc>
          <w:tcPr>
            <w:tcW w:w="1191" w:type="dxa"/>
            <w:tcBorders>
              <w:top w:val="nil"/>
              <w:bottom w:val="nil"/>
            </w:tcBorders>
            <w:tcMar>
              <w:left w:w="57" w:type="dxa"/>
            </w:tcMar>
          </w:tcPr>
          <w:p w:rsidR="00000000" w:rsidRDefault="00000000">
            <w:pPr>
              <w:ind w:right="170"/>
              <w:jc w:val="right"/>
            </w:pPr>
            <w:r>
              <w:t>3 248   </w:t>
            </w:r>
          </w:p>
        </w:tc>
        <w:tc>
          <w:tcPr>
            <w:tcW w:w="1191" w:type="dxa"/>
            <w:tcBorders>
              <w:top w:val="nil"/>
              <w:bottom w:val="nil"/>
            </w:tcBorders>
            <w:tcMar>
              <w:left w:w="57" w:type="dxa"/>
            </w:tcMar>
          </w:tcPr>
          <w:p w:rsidR="00000000" w:rsidRDefault="00000000">
            <w:pPr>
              <w:ind w:right="170"/>
              <w:jc w:val="right"/>
            </w:pPr>
            <w:r>
              <w:t>8 186   </w:t>
            </w:r>
          </w:p>
        </w:tc>
      </w:tr>
      <w:tr w:rsidR="00000000">
        <w:tc>
          <w:tcPr>
            <w:tcW w:w="491" w:type="dxa"/>
            <w:tcBorders>
              <w:top w:val="nil"/>
              <w:bottom w:val="nil"/>
            </w:tcBorders>
            <w:tcMar>
              <w:left w:w="85" w:type="dxa"/>
            </w:tcMar>
          </w:tcPr>
          <w:p w:rsidR="00000000" w:rsidRDefault="00000000">
            <w:r>
              <w:t>14.</w:t>
            </w:r>
          </w:p>
        </w:tc>
        <w:tc>
          <w:tcPr>
            <w:tcW w:w="2628" w:type="dxa"/>
            <w:tcBorders>
              <w:top w:val="nil"/>
              <w:bottom w:val="nil"/>
            </w:tcBorders>
          </w:tcPr>
          <w:p w:rsidR="00000000" w:rsidRDefault="00000000">
            <w:r>
              <w:t>Beer</w:t>
            </w:r>
          </w:p>
        </w:tc>
        <w:tc>
          <w:tcPr>
            <w:tcW w:w="1418" w:type="dxa"/>
            <w:tcBorders>
              <w:top w:val="nil"/>
              <w:bottom w:val="nil"/>
            </w:tcBorders>
            <w:tcMar>
              <w:top w:w="28" w:type="dxa"/>
              <w:bottom w:w="28" w:type="dxa"/>
            </w:tcMar>
          </w:tcPr>
          <w:p w:rsidR="00000000" w:rsidRDefault="00000000">
            <w:r>
              <w:t>thousand</w:t>
            </w:r>
          </w:p>
          <w:p w:rsidR="00000000" w:rsidRDefault="00000000">
            <w:r>
              <w:t xml:space="preserve">   bottles</w:t>
            </w:r>
          </w:p>
        </w:tc>
        <w:tc>
          <w:tcPr>
            <w:tcW w:w="1191" w:type="dxa"/>
            <w:tcBorders>
              <w:top w:val="nil"/>
              <w:bottom w:val="nil"/>
            </w:tcBorders>
            <w:tcMar>
              <w:top w:w="28" w:type="dxa"/>
              <w:left w:w="28" w:type="dxa"/>
              <w:bottom w:w="28" w:type="dxa"/>
              <w:right w:w="28" w:type="dxa"/>
            </w:tcMar>
          </w:tcPr>
          <w:p w:rsidR="00000000" w:rsidRDefault="00000000">
            <w:pPr>
              <w:ind w:right="170"/>
              <w:jc w:val="right"/>
            </w:pPr>
            <w:r>
              <w:t>783   </w:t>
            </w:r>
          </w:p>
        </w:tc>
        <w:tc>
          <w:tcPr>
            <w:tcW w:w="1191" w:type="dxa"/>
            <w:tcBorders>
              <w:top w:val="nil"/>
              <w:bottom w:val="nil"/>
            </w:tcBorders>
            <w:tcMar>
              <w:top w:w="28" w:type="dxa"/>
              <w:left w:w="57" w:type="dxa"/>
              <w:bottom w:w="28" w:type="dxa"/>
            </w:tcMar>
          </w:tcPr>
          <w:p w:rsidR="00000000" w:rsidRDefault="00000000">
            <w:pPr>
              <w:ind w:right="284"/>
              <w:jc w:val="right"/>
            </w:pPr>
            <w:r>
              <w:t>971   </w:t>
            </w:r>
          </w:p>
        </w:tc>
        <w:tc>
          <w:tcPr>
            <w:tcW w:w="1191" w:type="dxa"/>
            <w:tcBorders>
              <w:top w:val="nil"/>
              <w:bottom w:val="nil"/>
            </w:tcBorders>
            <w:tcMar>
              <w:left w:w="57" w:type="dxa"/>
            </w:tcMar>
          </w:tcPr>
          <w:p w:rsidR="00000000" w:rsidRDefault="00000000">
            <w:pPr>
              <w:ind w:right="170"/>
              <w:jc w:val="right"/>
            </w:pPr>
            <w:r>
              <w:t>1 257   </w:t>
            </w:r>
          </w:p>
        </w:tc>
        <w:tc>
          <w:tcPr>
            <w:tcW w:w="1191" w:type="dxa"/>
            <w:tcBorders>
              <w:top w:val="nil"/>
              <w:bottom w:val="nil"/>
            </w:tcBorders>
            <w:tcMar>
              <w:left w:w="57" w:type="dxa"/>
            </w:tcMar>
          </w:tcPr>
          <w:p w:rsidR="00000000" w:rsidRDefault="00000000">
            <w:pPr>
              <w:ind w:right="170"/>
              <w:jc w:val="right"/>
            </w:pPr>
            <w:r>
              <w:t>2 345   </w:t>
            </w:r>
          </w:p>
        </w:tc>
      </w:tr>
      <w:tr w:rsidR="00000000">
        <w:tc>
          <w:tcPr>
            <w:tcW w:w="491" w:type="dxa"/>
            <w:tcBorders>
              <w:top w:val="nil"/>
              <w:bottom w:val="nil"/>
            </w:tcBorders>
            <w:tcMar>
              <w:left w:w="85" w:type="dxa"/>
            </w:tcMar>
          </w:tcPr>
          <w:p w:rsidR="00000000" w:rsidRDefault="00000000">
            <w:r>
              <w:t>15.</w:t>
            </w:r>
          </w:p>
        </w:tc>
        <w:tc>
          <w:tcPr>
            <w:tcW w:w="2628" w:type="dxa"/>
            <w:tcBorders>
              <w:top w:val="nil"/>
              <w:bottom w:val="nil"/>
            </w:tcBorders>
          </w:tcPr>
          <w:p w:rsidR="00000000" w:rsidRDefault="00000000">
            <w:r>
              <w:t>Non-alcoholic beverages</w:t>
            </w:r>
          </w:p>
        </w:tc>
        <w:tc>
          <w:tcPr>
            <w:tcW w:w="1418" w:type="dxa"/>
            <w:tcBorders>
              <w:top w:val="nil"/>
              <w:bottom w:val="nil"/>
            </w:tcBorders>
            <w:tcMar>
              <w:top w:w="28" w:type="dxa"/>
              <w:bottom w:w="28" w:type="dxa"/>
            </w:tcMar>
          </w:tcPr>
          <w:p w:rsidR="00000000" w:rsidRDefault="00000000">
            <w:r>
              <w:t>thousand</w:t>
            </w:r>
          </w:p>
          <w:p w:rsidR="00000000" w:rsidRDefault="00000000">
            <w:r>
              <w:t xml:space="preserve">   bottles</w:t>
            </w:r>
          </w:p>
        </w:tc>
        <w:tc>
          <w:tcPr>
            <w:tcW w:w="1191" w:type="dxa"/>
            <w:tcBorders>
              <w:top w:val="nil"/>
              <w:bottom w:val="nil"/>
            </w:tcBorders>
            <w:tcMar>
              <w:top w:w="28" w:type="dxa"/>
              <w:left w:w="28" w:type="dxa"/>
              <w:bottom w:w="28" w:type="dxa"/>
              <w:right w:w="28" w:type="dxa"/>
            </w:tcMar>
          </w:tcPr>
          <w:p w:rsidR="00000000" w:rsidRDefault="00000000">
            <w:pPr>
              <w:ind w:right="170"/>
              <w:jc w:val="right"/>
            </w:pPr>
            <w:r>
              <w:t>4 031   </w:t>
            </w:r>
          </w:p>
        </w:tc>
        <w:tc>
          <w:tcPr>
            <w:tcW w:w="1191" w:type="dxa"/>
            <w:tcBorders>
              <w:top w:val="nil"/>
              <w:bottom w:val="nil"/>
            </w:tcBorders>
            <w:tcMar>
              <w:top w:w="28" w:type="dxa"/>
              <w:left w:w="57" w:type="dxa"/>
              <w:bottom w:w="28" w:type="dxa"/>
            </w:tcMar>
          </w:tcPr>
          <w:p w:rsidR="00000000" w:rsidRDefault="00000000">
            <w:pPr>
              <w:ind w:right="284"/>
              <w:jc w:val="right"/>
            </w:pPr>
            <w:r>
              <w:t>2 903   </w:t>
            </w:r>
          </w:p>
        </w:tc>
        <w:tc>
          <w:tcPr>
            <w:tcW w:w="1191" w:type="dxa"/>
            <w:tcBorders>
              <w:top w:val="nil"/>
              <w:bottom w:val="nil"/>
            </w:tcBorders>
            <w:tcMar>
              <w:left w:w="57" w:type="dxa"/>
            </w:tcMar>
          </w:tcPr>
          <w:p w:rsidR="00000000" w:rsidRDefault="00000000">
            <w:pPr>
              <w:ind w:right="170"/>
              <w:jc w:val="right"/>
            </w:pPr>
            <w:r>
              <w:t>2 195   </w:t>
            </w:r>
          </w:p>
        </w:tc>
        <w:tc>
          <w:tcPr>
            <w:tcW w:w="1191" w:type="dxa"/>
            <w:tcBorders>
              <w:top w:val="nil"/>
              <w:bottom w:val="nil"/>
            </w:tcBorders>
            <w:tcMar>
              <w:left w:w="57" w:type="dxa"/>
            </w:tcMar>
          </w:tcPr>
          <w:p w:rsidR="00000000" w:rsidRDefault="00000000">
            <w:pPr>
              <w:ind w:right="170"/>
              <w:jc w:val="right"/>
            </w:pPr>
            <w:r>
              <w:t>2 867   </w:t>
            </w:r>
          </w:p>
        </w:tc>
      </w:tr>
      <w:tr w:rsidR="00000000">
        <w:tc>
          <w:tcPr>
            <w:tcW w:w="491" w:type="dxa"/>
            <w:tcBorders>
              <w:top w:val="nil"/>
              <w:bottom w:val="nil"/>
            </w:tcBorders>
            <w:tcMar>
              <w:left w:w="85" w:type="dxa"/>
            </w:tcMar>
          </w:tcPr>
          <w:p w:rsidR="00000000" w:rsidRDefault="00000000">
            <w:r>
              <w:t>16.</w:t>
            </w:r>
          </w:p>
        </w:tc>
        <w:tc>
          <w:tcPr>
            <w:tcW w:w="2628" w:type="dxa"/>
            <w:tcBorders>
              <w:top w:val="nil"/>
              <w:bottom w:val="nil"/>
            </w:tcBorders>
          </w:tcPr>
          <w:p w:rsidR="00000000" w:rsidRDefault="00000000">
            <w:r>
              <w:t>Fruit and vegetable</w:t>
            </w:r>
          </w:p>
          <w:p w:rsidR="00000000" w:rsidRDefault="00000000">
            <w:r>
              <w:t xml:space="preserve">   preserves</w:t>
            </w:r>
          </w:p>
        </w:tc>
        <w:tc>
          <w:tcPr>
            <w:tcW w:w="1418" w:type="dxa"/>
            <w:tcBorders>
              <w:top w:val="nil"/>
              <w:bottom w:val="nil"/>
            </w:tcBorders>
            <w:tcMar>
              <w:top w:w="28" w:type="dxa"/>
              <w:bottom w:w="28" w:type="dxa"/>
            </w:tcMar>
          </w:tcPr>
          <w:p w:rsidR="00000000" w:rsidRDefault="00000000">
            <w:r>
              <w:t>thousand tins</w:t>
            </w:r>
          </w:p>
          <w:p w:rsidR="00000000" w:rsidRDefault="00000000">
            <w:r>
              <w:t xml:space="preserve">   and jars</w:t>
            </w:r>
          </w:p>
        </w:tc>
        <w:tc>
          <w:tcPr>
            <w:tcW w:w="1191" w:type="dxa"/>
            <w:tcBorders>
              <w:top w:val="nil"/>
              <w:bottom w:val="nil"/>
            </w:tcBorders>
            <w:tcMar>
              <w:top w:w="28" w:type="dxa"/>
              <w:left w:w="28" w:type="dxa"/>
              <w:bottom w:w="28" w:type="dxa"/>
              <w:right w:w="28" w:type="dxa"/>
            </w:tcMar>
          </w:tcPr>
          <w:p w:rsidR="00000000" w:rsidRDefault="00000000">
            <w:pPr>
              <w:ind w:right="170"/>
              <w:jc w:val="right"/>
            </w:pPr>
            <w:r>
              <w:t>9 078   </w:t>
            </w:r>
          </w:p>
        </w:tc>
        <w:tc>
          <w:tcPr>
            <w:tcW w:w="1191" w:type="dxa"/>
            <w:tcBorders>
              <w:top w:val="nil"/>
              <w:bottom w:val="nil"/>
            </w:tcBorders>
            <w:tcMar>
              <w:top w:w="28" w:type="dxa"/>
              <w:left w:w="57" w:type="dxa"/>
              <w:bottom w:w="28" w:type="dxa"/>
            </w:tcMar>
          </w:tcPr>
          <w:p w:rsidR="00000000" w:rsidRDefault="00000000">
            <w:pPr>
              <w:ind w:right="284"/>
              <w:jc w:val="right"/>
            </w:pPr>
            <w:r>
              <w:t>2 943   </w:t>
            </w:r>
          </w:p>
        </w:tc>
        <w:tc>
          <w:tcPr>
            <w:tcW w:w="1191" w:type="dxa"/>
            <w:tcBorders>
              <w:top w:val="nil"/>
              <w:bottom w:val="nil"/>
            </w:tcBorders>
            <w:tcMar>
              <w:left w:w="57" w:type="dxa"/>
            </w:tcMar>
          </w:tcPr>
          <w:p w:rsidR="00000000" w:rsidRDefault="00000000">
            <w:pPr>
              <w:ind w:right="170"/>
              <w:jc w:val="right"/>
            </w:pPr>
            <w:r>
              <w:t>6 626   </w:t>
            </w:r>
          </w:p>
        </w:tc>
        <w:tc>
          <w:tcPr>
            <w:tcW w:w="1191" w:type="dxa"/>
            <w:tcBorders>
              <w:top w:val="nil"/>
              <w:bottom w:val="nil"/>
            </w:tcBorders>
            <w:tcMar>
              <w:left w:w="57" w:type="dxa"/>
            </w:tcMar>
          </w:tcPr>
          <w:p w:rsidR="00000000" w:rsidRDefault="00000000">
            <w:pPr>
              <w:ind w:right="170"/>
              <w:jc w:val="right"/>
            </w:pPr>
            <w:r>
              <w:t>4 625   </w:t>
            </w:r>
          </w:p>
        </w:tc>
      </w:tr>
      <w:tr w:rsidR="00000000">
        <w:tc>
          <w:tcPr>
            <w:tcW w:w="491" w:type="dxa"/>
            <w:tcBorders>
              <w:top w:val="nil"/>
              <w:bottom w:val="nil"/>
            </w:tcBorders>
            <w:tcMar>
              <w:left w:w="85" w:type="dxa"/>
            </w:tcMar>
          </w:tcPr>
          <w:p w:rsidR="00000000" w:rsidRDefault="00000000">
            <w:r>
              <w:t>17.</w:t>
            </w:r>
          </w:p>
        </w:tc>
        <w:tc>
          <w:tcPr>
            <w:tcW w:w="2628" w:type="dxa"/>
            <w:tcBorders>
              <w:top w:val="nil"/>
              <w:bottom w:val="nil"/>
            </w:tcBorders>
          </w:tcPr>
          <w:p w:rsidR="00000000" w:rsidRDefault="00000000">
            <w:r>
              <w:t>Category I meat</w:t>
            </w:r>
          </w:p>
          <w:p w:rsidR="00000000" w:rsidRDefault="00000000">
            <w:r>
              <w:t xml:space="preserve">   (with by-products)</w:t>
            </w:r>
          </w:p>
        </w:tc>
        <w:tc>
          <w:tcPr>
            <w:tcW w:w="1418" w:type="dxa"/>
            <w:tcBorders>
              <w:top w:val="nil"/>
              <w:bottom w:val="nil"/>
            </w:tcBorders>
            <w:tcMar>
              <w:top w:w="28" w:type="dxa"/>
              <w:bottom w:w="28" w:type="dxa"/>
            </w:tcMar>
          </w:tcPr>
          <w:p w:rsidR="00000000" w:rsidRDefault="00000000">
            <w:r>
              <w:t>ton</w:t>
            </w:r>
          </w:p>
        </w:tc>
        <w:tc>
          <w:tcPr>
            <w:tcW w:w="1191" w:type="dxa"/>
            <w:tcBorders>
              <w:top w:val="nil"/>
              <w:bottom w:val="nil"/>
            </w:tcBorders>
            <w:tcMar>
              <w:top w:w="28" w:type="dxa"/>
              <w:left w:w="28" w:type="dxa"/>
              <w:bottom w:w="28" w:type="dxa"/>
              <w:right w:w="28" w:type="dxa"/>
            </w:tcMar>
          </w:tcPr>
          <w:p w:rsidR="00000000" w:rsidRDefault="00000000">
            <w:pPr>
              <w:ind w:right="170"/>
              <w:jc w:val="right"/>
            </w:pPr>
            <w:r>
              <w:t>39   </w:t>
            </w:r>
          </w:p>
        </w:tc>
        <w:tc>
          <w:tcPr>
            <w:tcW w:w="1191" w:type="dxa"/>
            <w:tcBorders>
              <w:top w:val="nil"/>
              <w:bottom w:val="nil"/>
            </w:tcBorders>
            <w:tcMar>
              <w:top w:w="28" w:type="dxa"/>
              <w:left w:w="57" w:type="dxa"/>
              <w:bottom w:w="28" w:type="dxa"/>
            </w:tcMar>
          </w:tcPr>
          <w:p w:rsidR="00000000" w:rsidRDefault="00000000">
            <w:pPr>
              <w:ind w:right="284"/>
              <w:jc w:val="right"/>
            </w:pPr>
            <w:r>
              <w:t>178   </w:t>
            </w:r>
          </w:p>
        </w:tc>
        <w:tc>
          <w:tcPr>
            <w:tcW w:w="1191" w:type="dxa"/>
            <w:tcBorders>
              <w:top w:val="nil"/>
              <w:bottom w:val="nil"/>
            </w:tcBorders>
            <w:tcMar>
              <w:left w:w="57" w:type="dxa"/>
            </w:tcMar>
          </w:tcPr>
          <w:p w:rsidR="00000000" w:rsidRDefault="00000000">
            <w:pPr>
              <w:ind w:right="170"/>
              <w:jc w:val="right"/>
            </w:pPr>
            <w:r>
              <w:t>6   </w:t>
            </w:r>
          </w:p>
        </w:tc>
        <w:tc>
          <w:tcPr>
            <w:tcW w:w="1191" w:type="dxa"/>
            <w:tcBorders>
              <w:top w:val="nil"/>
              <w:bottom w:val="nil"/>
            </w:tcBorders>
            <w:tcMar>
              <w:left w:w="57" w:type="dxa"/>
            </w:tcMar>
          </w:tcPr>
          <w:p w:rsidR="00000000" w:rsidRDefault="00000000">
            <w:pPr>
              <w:ind w:right="170"/>
              <w:jc w:val="right"/>
            </w:pPr>
            <w:r>
              <w:t>9   </w:t>
            </w:r>
          </w:p>
        </w:tc>
      </w:tr>
      <w:tr w:rsidR="00000000">
        <w:tc>
          <w:tcPr>
            <w:tcW w:w="491" w:type="dxa"/>
            <w:tcBorders>
              <w:top w:val="nil"/>
              <w:bottom w:val="nil"/>
            </w:tcBorders>
            <w:tcMar>
              <w:left w:w="85" w:type="dxa"/>
            </w:tcMar>
          </w:tcPr>
          <w:p w:rsidR="00000000" w:rsidRDefault="00000000">
            <w:r>
              <w:t>18.</w:t>
            </w:r>
          </w:p>
        </w:tc>
        <w:tc>
          <w:tcPr>
            <w:tcW w:w="2628" w:type="dxa"/>
            <w:tcBorders>
              <w:top w:val="nil"/>
              <w:bottom w:val="nil"/>
            </w:tcBorders>
          </w:tcPr>
          <w:p w:rsidR="00000000" w:rsidRDefault="00000000">
            <w:r>
              <w:t>Whole milk products</w:t>
            </w:r>
          </w:p>
        </w:tc>
        <w:tc>
          <w:tcPr>
            <w:tcW w:w="1418" w:type="dxa"/>
            <w:tcBorders>
              <w:top w:val="nil"/>
              <w:bottom w:val="nil"/>
            </w:tcBorders>
            <w:tcMar>
              <w:top w:w="28" w:type="dxa"/>
              <w:bottom w:w="28" w:type="dxa"/>
            </w:tcMar>
          </w:tcPr>
          <w:p w:rsidR="00000000" w:rsidRDefault="00000000">
            <w:r>
              <w:t>ton</w:t>
            </w:r>
          </w:p>
        </w:tc>
        <w:tc>
          <w:tcPr>
            <w:tcW w:w="1191" w:type="dxa"/>
            <w:tcBorders>
              <w:top w:val="nil"/>
              <w:bottom w:val="nil"/>
            </w:tcBorders>
            <w:tcMar>
              <w:top w:w="28" w:type="dxa"/>
              <w:left w:w="28" w:type="dxa"/>
              <w:bottom w:w="28" w:type="dxa"/>
              <w:right w:w="28" w:type="dxa"/>
            </w:tcMar>
          </w:tcPr>
          <w:p w:rsidR="00000000" w:rsidRDefault="00000000">
            <w:pPr>
              <w:ind w:right="170"/>
              <w:jc w:val="right"/>
            </w:pPr>
            <w:r>
              <w:t>5 354   </w:t>
            </w:r>
          </w:p>
        </w:tc>
        <w:tc>
          <w:tcPr>
            <w:tcW w:w="1191" w:type="dxa"/>
            <w:tcBorders>
              <w:top w:val="nil"/>
              <w:bottom w:val="nil"/>
            </w:tcBorders>
            <w:tcMar>
              <w:top w:w="28" w:type="dxa"/>
              <w:left w:w="57" w:type="dxa"/>
              <w:bottom w:w="28" w:type="dxa"/>
            </w:tcMar>
          </w:tcPr>
          <w:p w:rsidR="00000000" w:rsidRDefault="00000000">
            <w:pPr>
              <w:ind w:right="284"/>
              <w:jc w:val="right"/>
            </w:pPr>
            <w:r>
              <w:t>6 639   </w:t>
            </w:r>
          </w:p>
        </w:tc>
        <w:tc>
          <w:tcPr>
            <w:tcW w:w="1191" w:type="dxa"/>
            <w:tcBorders>
              <w:top w:val="nil"/>
              <w:bottom w:val="nil"/>
            </w:tcBorders>
            <w:tcMar>
              <w:left w:w="57" w:type="dxa"/>
            </w:tcMar>
          </w:tcPr>
          <w:p w:rsidR="00000000" w:rsidRDefault="00000000">
            <w:pPr>
              <w:ind w:right="170"/>
              <w:jc w:val="right"/>
            </w:pPr>
            <w:r>
              <w:t>4 587   </w:t>
            </w:r>
          </w:p>
        </w:tc>
        <w:tc>
          <w:tcPr>
            <w:tcW w:w="1191" w:type="dxa"/>
            <w:tcBorders>
              <w:top w:val="nil"/>
              <w:bottom w:val="nil"/>
            </w:tcBorders>
            <w:tcMar>
              <w:left w:w="57" w:type="dxa"/>
            </w:tcMar>
          </w:tcPr>
          <w:p w:rsidR="00000000" w:rsidRDefault="00000000">
            <w:pPr>
              <w:ind w:right="170"/>
              <w:jc w:val="right"/>
            </w:pPr>
            <w:r>
              <w:t>3 739   </w:t>
            </w:r>
          </w:p>
          <w:p w:rsidR="00000000" w:rsidRDefault="00000000">
            <w:pPr>
              <w:ind w:right="170"/>
              <w:jc w:val="right"/>
            </w:pPr>
          </w:p>
        </w:tc>
      </w:tr>
      <w:tr w:rsidR="00000000">
        <w:tc>
          <w:tcPr>
            <w:tcW w:w="491" w:type="dxa"/>
            <w:tcBorders>
              <w:top w:val="nil"/>
              <w:bottom w:val="nil"/>
            </w:tcBorders>
            <w:tcMar>
              <w:left w:w="85" w:type="dxa"/>
            </w:tcMar>
          </w:tcPr>
          <w:p w:rsidR="00000000" w:rsidRDefault="00000000">
            <w:r>
              <w:br w:type="page"/>
              <w:t>19.</w:t>
            </w:r>
          </w:p>
        </w:tc>
        <w:tc>
          <w:tcPr>
            <w:tcW w:w="2628" w:type="dxa"/>
            <w:tcBorders>
              <w:top w:val="nil"/>
              <w:bottom w:val="nil"/>
            </w:tcBorders>
          </w:tcPr>
          <w:p w:rsidR="00000000" w:rsidRDefault="00000000">
            <w:r>
              <w:t>Fatty cheeses and other</w:t>
            </w:r>
          </w:p>
          <w:p w:rsidR="00000000" w:rsidRDefault="00000000">
            <w:r>
              <w:t xml:space="preserve">   white cheeses</w:t>
            </w:r>
          </w:p>
        </w:tc>
        <w:tc>
          <w:tcPr>
            <w:tcW w:w="1418" w:type="dxa"/>
            <w:tcBorders>
              <w:top w:val="nil"/>
              <w:bottom w:val="nil"/>
            </w:tcBorders>
            <w:tcMar>
              <w:top w:w="28" w:type="dxa"/>
              <w:bottom w:w="28" w:type="dxa"/>
            </w:tcMar>
          </w:tcPr>
          <w:p w:rsidR="00000000" w:rsidRDefault="00000000">
            <w:r>
              <w:t>ton</w:t>
            </w:r>
          </w:p>
        </w:tc>
        <w:tc>
          <w:tcPr>
            <w:tcW w:w="1191" w:type="dxa"/>
            <w:tcBorders>
              <w:top w:val="nil"/>
              <w:bottom w:val="nil"/>
            </w:tcBorders>
            <w:tcMar>
              <w:top w:w="28" w:type="dxa"/>
              <w:left w:w="28" w:type="dxa"/>
              <w:bottom w:w="28" w:type="dxa"/>
              <w:right w:w="28" w:type="dxa"/>
            </w:tcMar>
          </w:tcPr>
          <w:p w:rsidR="00000000" w:rsidRDefault="00000000">
            <w:pPr>
              <w:ind w:right="170"/>
              <w:jc w:val="right"/>
            </w:pPr>
            <w:r>
              <w:t>132   </w:t>
            </w:r>
          </w:p>
        </w:tc>
        <w:tc>
          <w:tcPr>
            <w:tcW w:w="1191" w:type="dxa"/>
            <w:tcBorders>
              <w:top w:val="nil"/>
              <w:bottom w:val="nil"/>
            </w:tcBorders>
            <w:tcMar>
              <w:top w:w="28" w:type="dxa"/>
              <w:left w:w="57" w:type="dxa"/>
              <w:bottom w:w="28" w:type="dxa"/>
            </w:tcMar>
          </w:tcPr>
          <w:p w:rsidR="00000000" w:rsidRDefault="00000000">
            <w:pPr>
              <w:ind w:right="284"/>
              <w:jc w:val="right"/>
            </w:pPr>
            <w:r>
              <w:t>47   </w:t>
            </w:r>
          </w:p>
        </w:tc>
        <w:tc>
          <w:tcPr>
            <w:tcW w:w="1191" w:type="dxa"/>
            <w:tcBorders>
              <w:top w:val="nil"/>
              <w:bottom w:val="nil"/>
            </w:tcBorders>
            <w:tcMar>
              <w:left w:w="57" w:type="dxa"/>
            </w:tcMar>
          </w:tcPr>
          <w:p w:rsidR="00000000" w:rsidRDefault="00000000">
            <w:pPr>
              <w:ind w:right="170"/>
              <w:jc w:val="right"/>
            </w:pPr>
            <w:r>
              <w:t>92   </w:t>
            </w:r>
          </w:p>
        </w:tc>
        <w:tc>
          <w:tcPr>
            <w:tcW w:w="1191" w:type="dxa"/>
            <w:tcBorders>
              <w:top w:val="nil"/>
              <w:bottom w:val="nil"/>
            </w:tcBorders>
            <w:tcMar>
              <w:left w:w="57" w:type="dxa"/>
            </w:tcMar>
          </w:tcPr>
          <w:p w:rsidR="00000000" w:rsidRDefault="00000000">
            <w:pPr>
              <w:ind w:right="170"/>
              <w:jc w:val="right"/>
            </w:pPr>
            <w:r>
              <w:t>65   </w:t>
            </w:r>
          </w:p>
        </w:tc>
      </w:tr>
      <w:tr w:rsidR="00000000">
        <w:tc>
          <w:tcPr>
            <w:tcW w:w="491" w:type="dxa"/>
            <w:tcBorders>
              <w:top w:val="nil"/>
              <w:bottom w:val="nil"/>
            </w:tcBorders>
            <w:tcMar>
              <w:left w:w="85" w:type="dxa"/>
            </w:tcMar>
          </w:tcPr>
          <w:p w:rsidR="00000000" w:rsidRDefault="00000000">
            <w:r>
              <w:t>20.</w:t>
            </w:r>
          </w:p>
        </w:tc>
        <w:tc>
          <w:tcPr>
            <w:tcW w:w="2628" w:type="dxa"/>
            <w:tcBorders>
              <w:top w:val="nil"/>
              <w:bottom w:val="nil"/>
            </w:tcBorders>
          </w:tcPr>
          <w:p w:rsidR="00000000" w:rsidRDefault="00000000">
            <w:r>
              <w:t>Butter</w:t>
            </w:r>
          </w:p>
        </w:tc>
        <w:tc>
          <w:tcPr>
            <w:tcW w:w="1418" w:type="dxa"/>
            <w:tcBorders>
              <w:top w:val="nil"/>
              <w:bottom w:val="nil"/>
            </w:tcBorders>
            <w:tcMar>
              <w:top w:w="28" w:type="dxa"/>
              <w:bottom w:w="28" w:type="dxa"/>
            </w:tcMar>
          </w:tcPr>
          <w:p w:rsidR="00000000" w:rsidRDefault="00000000">
            <w:r>
              <w:t>ton</w:t>
            </w:r>
          </w:p>
        </w:tc>
        <w:tc>
          <w:tcPr>
            <w:tcW w:w="1191" w:type="dxa"/>
            <w:tcBorders>
              <w:top w:val="nil"/>
              <w:bottom w:val="nil"/>
            </w:tcBorders>
            <w:tcMar>
              <w:top w:w="28" w:type="dxa"/>
              <w:left w:w="28" w:type="dxa"/>
              <w:bottom w:w="28" w:type="dxa"/>
              <w:right w:w="28" w:type="dxa"/>
            </w:tcMar>
          </w:tcPr>
          <w:p w:rsidR="00000000" w:rsidRDefault="00000000">
            <w:pPr>
              <w:ind w:right="170"/>
              <w:jc w:val="right"/>
            </w:pPr>
            <w:r>
              <w:t>887   </w:t>
            </w:r>
          </w:p>
        </w:tc>
        <w:tc>
          <w:tcPr>
            <w:tcW w:w="1191" w:type="dxa"/>
            <w:tcBorders>
              <w:top w:val="nil"/>
              <w:bottom w:val="nil"/>
            </w:tcBorders>
            <w:tcMar>
              <w:top w:w="28" w:type="dxa"/>
              <w:left w:w="57" w:type="dxa"/>
              <w:bottom w:w="28" w:type="dxa"/>
            </w:tcMar>
          </w:tcPr>
          <w:p w:rsidR="00000000" w:rsidRDefault="00000000">
            <w:pPr>
              <w:ind w:right="284"/>
              <w:jc w:val="right"/>
            </w:pPr>
            <w:r>
              <w:t>265   </w:t>
            </w:r>
          </w:p>
        </w:tc>
        <w:tc>
          <w:tcPr>
            <w:tcW w:w="1191" w:type="dxa"/>
            <w:tcBorders>
              <w:top w:val="nil"/>
              <w:bottom w:val="nil"/>
            </w:tcBorders>
            <w:tcMar>
              <w:left w:w="57" w:type="dxa"/>
            </w:tcMar>
          </w:tcPr>
          <w:p w:rsidR="00000000" w:rsidRDefault="00000000">
            <w:pPr>
              <w:ind w:right="170"/>
              <w:jc w:val="right"/>
            </w:pPr>
            <w:r>
              <w:t>1 490   </w:t>
            </w:r>
          </w:p>
        </w:tc>
        <w:tc>
          <w:tcPr>
            <w:tcW w:w="1191" w:type="dxa"/>
            <w:tcBorders>
              <w:top w:val="nil"/>
              <w:bottom w:val="nil"/>
            </w:tcBorders>
            <w:tcMar>
              <w:left w:w="57" w:type="dxa"/>
            </w:tcMar>
          </w:tcPr>
          <w:p w:rsidR="00000000" w:rsidRDefault="00000000">
            <w:pPr>
              <w:ind w:right="170"/>
              <w:jc w:val="right"/>
            </w:pPr>
            <w:r>
              <w:t>812   </w:t>
            </w:r>
          </w:p>
        </w:tc>
      </w:tr>
      <w:tr w:rsidR="00000000">
        <w:tc>
          <w:tcPr>
            <w:tcW w:w="491" w:type="dxa"/>
            <w:tcBorders>
              <w:top w:val="nil"/>
              <w:bottom w:val="nil"/>
            </w:tcBorders>
            <w:tcMar>
              <w:left w:w="85" w:type="dxa"/>
            </w:tcMar>
          </w:tcPr>
          <w:p w:rsidR="00000000" w:rsidRDefault="00000000">
            <w:r>
              <w:t>21.</w:t>
            </w:r>
          </w:p>
        </w:tc>
        <w:tc>
          <w:tcPr>
            <w:tcW w:w="2628" w:type="dxa"/>
            <w:tcBorders>
              <w:top w:val="nil"/>
              <w:bottom w:val="nil"/>
            </w:tcBorders>
          </w:tcPr>
          <w:p w:rsidR="00000000" w:rsidRDefault="00000000">
            <w:r>
              <w:t>Sausages</w:t>
            </w:r>
          </w:p>
        </w:tc>
        <w:tc>
          <w:tcPr>
            <w:tcW w:w="1418" w:type="dxa"/>
            <w:tcBorders>
              <w:top w:val="nil"/>
              <w:bottom w:val="nil"/>
            </w:tcBorders>
            <w:tcMar>
              <w:top w:w="28" w:type="dxa"/>
              <w:bottom w:w="28" w:type="dxa"/>
            </w:tcMar>
          </w:tcPr>
          <w:p w:rsidR="00000000" w:rsidRDefault="00000000">
            <w:r>
              <w:t>ton</w:t>
            </w:r>
          </w:p>
        </w:tc>
        <w:tc>
          <w:tcPr>
            <w:tcW w:w="1191" w:type="dxa"/>
            <w:tcBorders>
              <w:top w:val="nil"/>
              <w:bottom w:val="nil"/>
            </w:tcBorders>
            <w:tcMar>
              <w:top w:w="28" w:type="dxa"/>
              <w:left w:w="28" w:type="dxa"/>
              <w:bottom w:w="28" w:type="dxa"/>
              <w:right w:w="28" w:type="dxa"/>
            </w:tcMar>
          </w:tcPr>
          <w:p w:rsidR="00000000" w:rsidRDefault="00000000">
            <w:pPr>
              <w:ind w:right="170"/>
              <w:jc w:val="right"/>
            </w:pPr>
            <w:r>
              <w:t>898   </w:t>
            </w:r>
          </w:p>
        </w:tc>
        <w:tc>
          <w:tcPr>
            <w:tcW w:w="1191" w:type="dxa"/>
            <w:tcBorders>
              <w:top w:val="nil"/>
              <w:bottom w:val="nil"/>
            </w:tcBorders>
            <w:tcMar>
              <w:top w:w="28" w:type="dxa"/>
              <w:left w:w="57" w:type="dxa"/>
              <w:bottom w:w="28" w:type="dxa"/>
            </w:tcMar>
          </w:tcPr>
          <w:p w:rsidR="00000000" w:rsidRDefault="00000000">
            <w:pPr>
              <w:ind w:right="284"/>
              <w:jc w:val="right"/>
            </w:pPr>
            <w:r>
              <w:t>1 152   </w:t>
            </w:r>
          </w:p>
        </w:tc>
        <w:tc>
          <w:tcPr>
            <w:tcW w:w="1191" w:type="dxa"/>
            <w:tcBorders>
              <w:top w:val="nil"/>
              <w:bottom w:val="nil"/>
            </w:tcBorders>
            <w:tcMar>
              <w:left w:w="57" w:type="dxa"/>
            </w:tcMar>
          </w:tcPr>
          <w:p w:rsidR="00000000" w:rsidRDefault="00000000">
            <w:pPr>
              <w:ind w:right="170"/>
              <w:jc w:val="right"/>
            </w:pPr>
            <w:r>
              <w:t>1 422   </w:t>
            </w:r>
          </w:p>
        </w:tc>
        <w:tc>
          <w:tcPr>
            <w:tcW w:w="1191" w:type="dxa"/>
            <w:tcBorders>
              <w:top w:val="nil"/>
              <w:bottom w:val="nil"/>
            </w:tcBorders>
            <w:tcMar>
              <w:left w:w="57" w:type="dxa"/>
            </w:tcMar>
          </w:tcPr>
          <w:p w:rsidR="00000000" w:rsidRDefault="00000000">
            <w:pPr>
              <w:ind w:right="170"/>
              <w:jc w:val="right"/>
            </w:pPr>
            <w:r>
              <w:t>906   </w:t>
            </w:r>
          </w:p>
        </w:tc>
      </w:tr>
      <w:tr w:rsidR="00000000">
        <w:tc>
          <w:tcPr>
            <w:tcW w:w="491" w:type="dxa"/>
            <w:tcBorders>
              <w:top w:val="nil"/>
              <w:bottom w:val="nil"/>
            </w:tcBorders>
            <w:tcMar>
              <w:left w:w="85" w:type="dxa"/>
            </w:tcMar>
          </w:tcPr>
          <w:p w:rsidR="00000000" w:rsidRDefault="00000000">
            <w:r>
              <w:t>22.</w:t>
            </w:r>
          </w:p>
        </w:tc>
        <w:tc>
          <w:tcPr>
            <w:tcW w:w="2628" w:type="dxa"/>
            <w:tcBorders>
              <w:top w:val="nil"/>
              <w:bottom w:val="nil"/>
            </w:tcBorders>
          </w:tcPr>
          <w:p w:rsidR="00000000" w:rsidRDefault="00000000">
            <w:r>
              <w:t>Fish products (including</w:t>
            </w:r>
          </w:p>
          <w:p w:rsidR="00000000" w:rsidRDefault="00000000">
            <w:r>
              <w:t xml:space="preserve">   canned)</w:t>
            </w:r>
          </w:p>
        </w:tc>
        <w:tc>
          <w:tcPr>
            <w:tcW w:w="1418" w:type="dxa"/>
            <w:tcBorders>
              <w:top w:val="nil"/>
              <w:bottom w:val="nil"/>
            </w:tcBorders>
            <w:tcMar>
              <w:top w:w="28" w:type="dxa"/>
              <w:bottom w:w="28" w:type="dxa"/>
            </w:tcMar>
          </w:tcPr>
          <w:p w:rsidR="00000000" w:rsidRDefault="00000000">
            <w:r>
              <w:t>ton</w:t>
            </w:r>
          </w:p>
        </w:tc>
        <w:tc>
          <w:tcPr>
            <w:tcW w:w="1191" w:type="dxa"/>
            <w:tcBorders>
              <w:top w:val="nil"/>
              <w:bottom w:val="nil"/>
            </w:tcBorders>
            <w:tcMar>
              <w:top w:w="28" w:type="dxa"/>
              <w:left w:w="28" w:type="dxa"/>
              <w:bottom w:w="28" w:type="dxa"/>
              <w:right w:w="28" w:type="dxa"/>
            </w:tcMar>
          </w:tcPr>
          <w:p w:rsidR="00000000" w:rsidRDefault="00000000">
            <w:pPr>
              <w:ind w:right="170"/>
              <w:jc w:val="right"/>
            </w:pPr>
            <w:r>
              <w:t>107   </w:t>
            </w:r>
          </w:p>
        </w:tc>
        <w:tc>
          <w:tcPr>
            <w:tcW w:w="1191" w:type="dxa"/>
            <w:tcBorders>
              <w:top w:val="nil"/>
              <w:bottom w:val="nil"/>
            </w:tcBorders>
            <w:tcMar>
              <w:top w:w="28" w:type="dxa"/>
              <w:left w:w="57" w:type="dxa"/>
              <w:bottom w:w="28" w:type="dxa"/>
            </w:tcMar>
          </w:tcPr>
          <w:p w:rsidR="00000000" w:rsidRDefault="00000000">
            <w:pPr>
              <w:ind w:right="284"/>
              <w:jc w:val="right"/>
            </w:pPr>
            <w:r>
              <w:t>15.9</w:t>
            </w:r>
          </w:p>
        </w:tc>
        <w:tc>
          <w:tcPr>
            <w:tcW w:w="1191" w:type="dxa"/>
            <w:tcBorders>
              <w:top w:val="nil"/>
              <w:bottom w:val="nil"/>
            </w:tcBorders>
            <w:tcMar>
              <w:left w:w="57" w:type="dxa"/>
            </w:tcMar>
          </w:tcPr>
          <w:p w:rsidR="00000000" w:rsidRDefault="00000000">
            <w:pPr>
              <w:ind w:right="170"/>
              <w:jc w:val="right"/>
            </w:pPr>
            <w:r>
              <w:t>3.1</w:t>
            </w:r>
          </w:p>
        </w:tc>
        <w:tc>
          <w:tcPr>
            <w:tcW w:w="1191" w:type="dxa"/>
            <w:tcBorders>
              <w:top w:val="nil"/>
              <w:bottom w:val="nil"/>
            </w:tcBorders>
            <w:tcMar>
              <w:left w:w="57" w:type="dxa"/>
            </w:tcMar>
          </w:tcPr>
          <w:p w:rsidR="00000000" w:rsidRDefault="00000000">
            <w:pPr>
              <w:ind w:right="170"/>
              <w:jc w:val="right"/>
            </w:pPr>
            <w:r>
              <w:t>62   </w:t>
            </w:r>
          </w:p>
        </w:tc>
      </w:tr>
      <w:tr w:rsidR="00000000">
        <w:tc>
          <w:tcPr>
            <w:tcW w:w="491" w:type="dxa"/>
            <w:tcBorders>
              <w:top w:val="nil"/>
              <w:bottom w:val="nil"/>
            </w:tcBorders>
            <w:tcMar>
              <w:left w:w="85" w:type="dxa"/>
            </w:tcMar>
          </w:tcPr>
          <w:p w:rsidR="00000000" w:rsidRDefault="00000000">
            <w:r>
              <w:t>23.</w:t>
            </w:r>
          </w:p>
        </w:tc>
        <w:tc>
          <w:tcPr>
            <w:tcW w:w="2628" w:type="dxa"/>
            <w:tcBorders>
              <w:top w:val="nil"/>
              <w:bottom w:val="nil"/>
            </w:tcBorders>
          </w:tcPr>
          <w:p w:rsidR="00000000" w:rsidRDefault="00000000">
            <w:r>
              <w:t>Vegetable oil, total</w:t>
            </w:r>
          </w:p>
        </w:tc>
        <w:tc>
          <w:tcPr>
            <w:tcW w:w="1418" w:type="dxa"/>
            <w:tcBorders>
              <w:top w:val="nil"/>
              <w:bottom w:val="nil"/>
            </w:tcBorders>
            <w:tcMar>
              <w:top w:w="28" w:type="dxa"/>
              <w:bottom w:w="28" w:type="dxa"/>
            </w:tcMar>
          </w:tcPr>
          <w:p w:rsidR="00000000" w:rsidRDefault="00000000">
            <w:r>
              <w:t>ton</w:t>
            </w:r>
          </w:p>
        </w:tc>
        <w:tc>
          <w:tcPr>
            <w:tcW w:w="1191" w:type="dxa"/>
            <w:tcBorders>
              <w:top w:val="nil"/>
              <w:bottom w:val="nil"/>
            </w:tcBorders>
            <w:tcMar>
              <w:top w:w="28" w:type="dxa"/>
              <w:left w:w="28" w:type="dxa"/>
              <w:bottom w:w="28" w:type="dxa"/>
              <w:right w:w="28" w:type="dxa"/>
            </w:tcMar>
          </w:tcPr>
          <w:p w:rsidR="00000000" w:rsidRDefault="00000000">
            <w:pPr>
              <w:ind w:right="170"/>
              <w:jc w:val="right"/>
            </w:pPr>
            <w:r>
              <w:t>830   </w:t>
            </w:r>
          </w:p>
        </w:tc>
        <w:tc>
          <w:tcPr>
            <w:tcW w:w="1191" w:type="dxa"/>
            <w:tcBorders>
              <w:top w:val="nil"/>
              <w:bottom w:val="nil"/>
            </w:tcBorders>
            <w:tcMar>
              <w:top w:w="28" w:type="dxa"/>
              <w:left w:w="57" w:type="dxa"/>
              <w:bottom w:w="28" w:type="dxa"/>
            </w:tcMar>
          </w:tcPr>
          <w:p w:rsidR="00000000" w:rsidRDefault="00000000">
            <w:pPr>
              <w:ind w:right="284"/>
              <w:jc w:val="right"/>
            </w:pPr>
            <w:r>
              <w:t>542   </w:t>
            </w:r>
          </w:p>
        </w:tc>
        <w:tc>
          <w:tcPr>
            <w:tcW w:w="1191" w:type="dxa"/>
            <w:tcBorders>
              <w:top w:val="nil"/>
              <w:bottom w:val="nil"/>
            </w:tcBorders>
            <w:tcMar>
              <w:left w:w="57" w:type="dxa"/>
            </w:tcMar>
          </w:tcPr>
          <w:p w:rsidR="00000000" w:rsidRDefault="00000000">
            <w:pPr>
              <w:ind w:right="170"/>
              <w:jc w:val="right"/>
            </w:pPr>
            <w:r>
              <w:t>476   </w:t>
            </w:r>
          </w:p>
        </w:tc>
        <w:tc>
          <w:tcPr>
            <w:tcW w:w="1191" w:type="dxa"/>
            <w:tcBorders>
              <w:top w:val="nil"/>
              <w:bottom w:val="nil"/>
            </w:tcBorders>
            <w:tcMar>
              <w:left w:w="57" w:type="dxa"/>
            </w:tcMar>
          </w:tcPr>
          <w:p w:rsidR="00000000" w:rsidRDefault="00000000">
            <w:pPr>
              <w:ind w:right="170"/>
              <w:jc w:val="right"/>
            </w:pPr>
            <w:r>
              <w:t>189   </w:t>
            </w:r>
          </w:p>
        </w:tc>
      </w:tr>
      <w:tr w:rsidR="00000000">
        <w:tc>
          <w:tcPr>
            <w:tcW w:w="491" w:type="dxa"/>
            <w:tcBorders>
              <w:top w:val="nil"/>
              <w:bottom w:val="nil"/>
            </w:tcBorders>
            <w:tcMar>
              <w:left w:w="85" w:type="dxa"/>
            </w:tcMar>
          </w:tcPr>
          <w:p w:rsidR="00000000" w:rsidRDefault="00000000">
            <w:r>
              <w:t>24.</w:t>
            </w:r>
          </w:p>
        </w:tc>
        <w:tc>
          <w:tcPr>
            <w:tcW w:w="2628" w:type="dxa"/>
            <w:tcBorders>
              <w:top w:val="nil"/>
              <w:bottom w:val="nil"/>
            </w:tcBorders>
          </w:tcPr>
          <w:p w:rsidR="00000000" w:rsidRDefault="00000000">
            <w:r>
              <w:t>Bread and bread products</w:t>
            </w:r>
          </w:p>
        </w:tc>
        <w:tc>
          <w:tcPr>
            <w:tcW w:w="1418" w:type="dxa"/>
            <w:tcBorders>
              <w:top w:val="nil"/>
              <w:bottom w:val="nil"/>
            </w:tcBorders>
            <w:tcMar>
              <w:top w:w="28" w:type="dxa"/>
              <w:bottom w:w="28" w:type="dxa"/>
            </w:tcMar>
          </w:tcPr>
          <w:p w:rsidR="00000000" w:rsidRDefault="00000000">
            <w:r>
              <w:t>thousand tons</w:t>
            </w:r>
          </w:p>
        </w:tc>
        <w:tc>
          <w:tcPr>
            <w:tcW w:w="1191" w:type="dxa"/>
            <w:tcBorders>
              <w:top w:val="nil"/>
              <w:bottom w:val="nil"/>
            </w:tcBorders>
            <w:tcMar>
              <w:top w:w="28" w:type="dxa"/>
              <w:left w:w="28" w:type="dxa"/>
              <w:bottom w:w="28" w:type="dxa"/>
              <w:right w:w="28" w:type="dxa"/>
            </w:tcMar>
          </w:tcPr>
          <w:p w:rsidR="00000000" w:rsidRDefault="00000000">
            <w:pPr>
              <w:ind w:right="170"/>
              <w:jc w:val="right"/>
            </w:pPr>
            <w:r>
              <w:t>297.9</w:t>
            </w:r>
          </w:p>
        </w:tc>
        <w:tc>
          <w:tcPr>
            <w:tcW w:w="1191" w:type="dxa"/>
            <w:tcBorders>
              <w:top w:val="nil"/>
              <w:bottom w:val="nil"/>
            </w:tcBorders>
            <w:tcMar>
              <w:top w:w="28" w:type="dxa"/>
              <w:left w:w="57" w:type="dxa"/>
              <w:bottom w:w="28" w:type="dxa"/>
            </w:tcMar>
          </w:tcPr>
          <w:p w:rsidR="00000000" w:rsidRDefault="00000000">
            <w:pPr>
              <w:ind w:right="284"/>
              <w:jc w:val="right"/>
            </w:pPr>
            <w:r>
              <w:t>172.5</w:t>
            </w:r>
          </w:p>
        </w:tc>
        <w:tc>
          <w:tcPr>
            <w:tcW w:w="1191" w:type="dxa"/>
            <w:tcBorders>
              <w:top w:val="nil"/>
              <w:bottom w:val="nil"/>
            </w:tcBorders>
            <w:tcMar>
              <w:left w:w="57" w:type="dxa"/>
            </w:tcMar>
          </w:tcPr>
          <w:p w:rsidR="00000000" w:rsidRDefault="00000000">
            <w:pPr>
              <w:ind w:right="170"/>
              <w:jc w:val="right"/>
            </w:pPr>
            <w:r>
              <w:t>113.6</w:t>
            </w:r>
          </w:p>
        </w:tc>
        <w:tc>
          <w:tcPr>
            <w:tcW w:w="1191" w:type="dxa"/>
            <w:tcBorders>
              <w:top w:val="nil"/>
              <w:bottom w:val="nil"/>
            </w:tcBorders>
            <w:tcMar>
              <w:left w:w="57" w:type="dxa"/>
            </w:tcMar>
          </w:tcPr>
          <w:p w:rsidR="00000000" w:rsidRDefault="00000000">
            <w:pPr>
              <w:ind w:right="170"/>
              <w:jc w:val="right"/>
            </w:pPr>
            <w:r>
              <w:t>109.4</w:t>
            </w:r>
          </w:p>
        </w:tc>
      </w:tr>
      <w:tr w:rsidR="00000000">
        <w:tc>
          <w:tcPr>
            <w:tcW w:w="491" w:type="dxa"/>
            <w:tcBorders>
              <w:top w:val="nil"/>
              <w:bottom w:val="nil"/>
            </w:tcBorders>
            <w:tcMar>
              <w:left w:w="85" w:type="dxa"/>
            </w:tcMar>
          </w:tcPr>
          <w:p w:rsidR="00000000" w:rsidRDefault="00000000">
            <w:r>
              <w:t>25.</w:t>
            </w:r>
          </w:p>
        </w:tc>
        <w:tc>
          <w:tcPr>
            <w:tcW w:w="2628" w:type="dxa"/>
            <w:tcBorders>
              <w:top w:val="nil"/>
              <w:bottom w:val="nil"/>
            </w:tcBorders>
          </w:tcPr>
          <w:p w:rsidR="00000000" w:rsidRDefault="00000000">
            <w:r>
              <w:t>Flour, total</w:t>
            </w:r>
          </w:p>
        </w:tc>
        <w:tc>
          <w:tcPr>
            <w:tcW w:w="1418" w:type="dxa"/>
            <w:tcBorders>
              <w:top w:val="nil"/>
              <w:bottom w:val="nil"/>
            </w:tcBorders>
            <w:tcMar>
              <w:top w:w="28" w:type="dxa"/>
              <w:bottom w:w="28" w:type="dxa"/>
            </w:tcMar>
          </w:tcPr>
          <w:p w:rsidR="00000000" w:rsidRDefault="00000000">
            <w:r>
              <w:t>thousand tons</w:t>
            </w:r>
          </w:p>
        </w:tc>
        <w:tc>
          <w:tcPr>
            <w:tcW w:w="1191" w:type="dxa"/>
            <w:tcBorders>
              <w:top w:val="nil"/>
              <w:bottom w:val="nil"/>
            </w:tcBorders>
            <w:tcMar>
              <w:top w:w="28" w:type="dxa"/>
              <w:left w:w="28" w:type="dxa"/>
              <w:bottom w:w="28" w:type="dxa"/>
              <w:right w:w="28" w:type="dxa"/>
            </w:tcMar>
          </w:tcPr>
          <w:p w:rsidR="00000000" w:rsidRDefault="00000000">
            <w:pPr>
              <w:ind w:right="170"/>
              <w:jc w:val="right"/>
            </w:pPr>
            <w:r>
              <w:t>180.2</w:t>
            </w:r>
          </w:p>
        </w:tc>
        <w:tc>
          <w:tcPr>
            <w:tcW w:w="1191" w:type="dxa"/>
            <w:tcBorders>
              <w:top w:val="nil"/>
              <w:bottom w:val="nil"/>
            </w:tcBorders>
            <w:tcMar>
              <w:top w:w="28" w:type="dxa"/>
              <w:left w:w="57" w:type="dxa"/>
              <w:bottom w:w="28" w:type="dxa"/>
            </w:tcMar>
          </w:tcPr>
          <w:p w:rsidR="00000000" w:rsidRDefault="00000000">
            <w:pPr>
              <w:ind w:right="284"/>
              <w:jc w:val="right"/>
            </w:pPr>
            <w:r>
              <w:t>147.6</w:t>
            </w:r>
          </w:p>
        </w:tc>
        <w:tc>
          <w:tcPr>
            <w:tcW w:w="1191" w:type="dxa"/>
            <w:tcBorders>
              <w:top w:val="nil"/>
              <w:bottom w:val="nil"/>
            </w:tcBorders>
            <w:tcMar>
              <w:left w:w="57" w:type="dxa"/>
            </w:tcMar>
          </w:tcPr>
          <w:p w:rsidR="00000000" w:rsidRDefault="00000000">
            <w:pPr>
              <w:ind w:right="170"/>
              <w:jc w:val="right"/>
            </w:pPr>
            <w:r>
              <w:t>114.4</w:t>
            </w:r>
          </w:p>
        </w:tc>
        <w:tc>
          <w:tcPr>
            <w:tcW w:w="1191" w:type="dxa"/>
            <w:tcBorders>
              <w:top w:val="nil"/>
              <w:bottom w:val="nil"/>
            </w:tcBorders>
            <w:tcMar>
              <w:left w:w="57" w:type="dxa"/>
            </w:tcMar>
          </w:tcPr>
          <w:p w:rsidR="00000000" w:rsidRDefault="00000000">
            <w:pPr>
              <w:ind w:right="170"/>
              <w:jc w:val="right"/>
            </w:pPr>
            <w:r>
              <w:t>101.4</w:t>
            </w:r>
          </w:p>
        </w:tc>
      </w:tr>
      <w:tr w:rsidR="00000000">
        <w:tc>
          <w:tcPr>
            <w:tcW w:w="491" w:type="dxa"/>
            <w:tcBorders>
              <w:top w:val="nil"/>
            </w:tcBorders>
            <w:tcMar>
              <w:left w:w="85" w:type="dxa"/>
            </w:tcMar>
          </w:tcPr>
          <w:p w:rsidR="00000000" w:rsidRDefault="00000000">
            <w:r>
              <w:t>26.</w:t>
            </w:r>
          </w:p>
        </w:tc>
        <w:tc>
          <w:tcPr>
            <w:tcW w:w="2628" w:type="dxa"/>
            <w:tcBorders>
              <w:top w:val="nil"/>
            </w:tcBorders>
          </w:tcPr>
          <w:p w:rsidR="00000000" w:rsidRDefault="00000000">
            <w:r>
              <w:t>Pasta products</w:t>
            </w:r>
          </w:p>
        </w:tc>
        <w:tc>
          <w:tcPr>
            <w:tcW w:w="1418" w:type="dxa"/>
            <w:tcBorders>
              <w:top w:val="nil"/>
            </w:tcBorders>
            <w:tcMar>
              <w:top w:w="28" w:type="dxa"/>
              <w:bottom w:w="28" w:type="dxa"/>
            </w:tcMar>
          </w:tcPr>
          <w:p w:rsidR="00000000" w:rsidRDefault="00000000">
            <w:r>
              <w:t>ton</w:t>
            </w:r>
          </w:p>
        </w:tc>
        <w:tc>
          <w:tcPr>
            <w:tcW w:w="1191" w:type="dxa"/>
            <w:tcBorders>
              <w:top w:val="nil"/>
            </w:tcBorders>
            <w:tcMar>
              <w:top w:w="28" w:type="dxa"/>
              <w:left w:w="28" w:type="dxa"/>
              <w:bottom w:w="28" w:type="dxa"/>
              <w:right w:w="28" w:type="dxa"/>
            </w:tcMar>
          </w:tcPr>
          <w:p w:rsidR="00000000" w:rsidRDefault="00000000">
            <w:pPr>
              <w:ind w:right="170"/>
              <w:jc w:val="right"/>
            </w:pPr>
            <w:r>
              <w:t>344   </w:t>
            </w:r>
          </w:p>
        </w:tc>
        <w:tc>
          <w:tcPr>
            <w:tcW w:w="1191" w:type="dxa"/>
            <w:tcBorders>
              <w:top w:val="nil"/>
            </w:tcBorders>
            <w:tcMar>
              <w:top w:w="28" w:type="dxa"/>
              <w:left w:w="57" w:type="dxa"/>
              <w:bottom w:w="28" w:type="dxa"/>
            </w:tcMar>
          </w:tcPr>
          <w:p w:rsidR="00000000" w:rsidRDefault="00000000">
            <w:pPr>
              <w:ind w:right="284"/>
              <w:jc w:val="right"/>
            </w:pPr>
            <w:r>
              <w:t>860   </w:t>
            </w:r>
          </w:p>
        </w:tc>
        <w:tc>
          <w:tcPr>
            <w:tcW w:w="1191" w:type="dxa"/>
            <w:tcBorders>
              <w:top w:val="nil"/>
            </w:tcBorders>
            <w:tcMar>
              <w:left w:w="57" w:type="dxa"/>
            </w:tcMar>
          </w:tcPr>
          <w:p w:rsidR="00000000" w:rsidRDefault="00000000">
            <w:pPr>
              <w:ind w:right="170"/>
              <w:jc w:val="right"/>
            </w:pPr>
            <w:r>
              <w:t>470   </w:t>
            </w:r>
          </w:p>
        </w:tc>
        <w:tc>
          <w:tcPr>
            <w:tcW w:w="1191" w:type="dxa"/>
            <w:tcBorders>
              <w:top w:val="nil"/>
            </w:tcBorders>
            <w:tcMar>
              <w:left w:w="57" w:type="dxa"/>
            </w:tcMar>
          </w:tcPr>
          <w:p w:rsidR="00000000" w:rsidRDefault="00000000">
            <w:pPr>
              <w:ind w:right="170"/>
              <w:jc w:val="right"/>
            </w:pPr>
            <w:r>
              <w:t>270   </w:t>
            </w:r>
          </w:p>
        </w:tc>
      </w:tr>
    </w:tbl>
    <w:p w:rsidR="00000000" w:rsidRDefault="00000000"/>
    <w:p w:rsidR="00000000" w:rsidRDefault="00000000">
      <w:r>
        <w:t>151.</w:t>
      </w:r>
      <w:r>
        <w:tab/>
        <w:t>As can be seen from the table, the temporary halt in the decline of production at the beginning of the economic reform process (1997) did not, unfortunately, become a general trend.  In 2000, as compared to 1997, an increase in production levels was recorded in only 4 of the 26 food product categories (vodka and other spirits, sugar, mineral water and beer).  In any event, the level of production for which accounts are kept is extremely low on all counts, for a number of general reasons of a legal, financial and social nature.</w:t>
      </w:r>
    </w:p>
    <w:p w:rsidR="00000000" w:rsidRDefault="00000000"/>
    <w:p w:rsidR="00000000" w:rsidRDefault="00000000">
      <w:r>
        <w:t>152.</w:t>
      </w:r>
      <w:r>
        <w:tab/>
        <w:t>To give a more complete picture of measures in the country to uphold the right to adequate food, we provide below the basic indicators on the export and import of food products over the period 1997-2000 (in tons).</w:t>
      </w:r>
    </w:p>
    <w:p w:rsidR="00000000" w:rsidRDefault="00000000"/>
    <w:tbl>
      <w:tblPr>
        <w:tblW w:w="9253"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0" w:type="dxa"/>
          <w:bottom w:w="28" w:type="dxa"/>
          <w:right w:w="0" w:type="dxa"/>
        </w:tblCellMar>
        <w:tblLook w:val="0000" w:firstRow="0" w:lastRow="0" w:firstColumn="0" w:lastColumn="0" w:noHBand="0" w:noVBand="0"/>
      </w:tblPr>
      <w:tblGrid>
        <w:gridCol w:w="1457"/>
        <w:gridCol w:w="974"/>
        <w:gridCol w:w="975"/>
        <w:gridCol w:w="974"/>
        <w:gridCol w:w="975"/>
        <w:gridCol w:w="974"/>
        <w:gridCol w:w="975"/>
        <w:gridCol w:w="974"/>
        <w:gridCol w:w="975"/>
      </w:tblGrid>
      <w:tr w:rsidR="00000000">
        <w:trPr>
          <w:cantSplit/>
          <w:tblHeader/>
        </w:trPr>
        <w:tc>
          <w:tcPr>
            <w:tcW w:w="1457" w:type="dxa"/>
            <w:vMerge w:val="restart"/>
            <w:tcMar>
              <w:left w:w="57" w:type="dxa"/>
              <w:right w:w="57" w:type="dxa"/>
            </w:tcMar>
          </w:tcPr>
          <w:p w:rsidR="00000000" w:rsidRDefault="00000000">
            <w:pPr>
              <w:rPr>
                <w:b/>
                <w:bCs/>
                <w:sz w:val="20"/>
              </w:rPr>
            </w:pPr>
            <w:r>
              <w:rPr>
                <w:b/>
                <w:bCs/>
                <w:sz w:val="20"/>
              </w:rPr>
              <w:t>Product</w:t>
            </w:r>
          </w:p>
          <w:p w:rsidR="00000000" w:rsidRDefault="00000000">
            <w:pPr>
              <w:rPr>
                <w:b/>
                <w:bCs/>
                <w:sz w:val="20"/>
              </w:rPr>
            </w:pPr>
            <w:r>
              <w:rPr>
                <w:b/>
                <w:bCs/>
                <w:sz w:val="20"/>
              </w:rPr>
              <w:t>category</w:t>
            </w:r>
          </w:p>
        </w:tc>
        <w:tc>
          <w:tcPr>
            <w:tcW w:w="1949" w:type="dxa"/>
            <w:gridSpan w:val="2"/>
          </w:tcPr>
          <w:p w:rsidR="00000000" w:rsidRDefault="00000000">
            <w:pPr>
              <w:ind w:right="170"/>
              <w:jc w:val="center"/>
              <w:rPr>
                <w:b/>
                <w:bCs/>
                <w:sz w:val="20"/>
              </w:rPr>
            </w:pPr>
            <w:r>
              <w:rPr>
                <w:b/>
                <w:bCs/>
                <w:sz w:val="20"/>
              </w:rPr>
              <w:t>1997</w:t>
            </w:r>
          </w:p>
        </w:tc>
        <w:tc>
          <w:tcPr>
            <w:tcW w:w="1949" w:type="dxa"/>
            <w:gridSpan w:val="2"/>
          </w:tcPr>
          <w:p w:rsidR="00000000" w:rsidRDefault="00000000">
            <w:pPr>
              <w:ind w:right="170"/>
              <w:jc w:val="center"/>
              <w:rPr>
                <w:b/>
                <w:bCs/>
                <w:sz w:val="20"/>
              </w:rPr>
            </w:pPr>
            <w:r>
              <w:rPr>
                <w:b/>
                <w:bCs/>
                <w:sz w:val="20"/>
              </w:rPr>
              <w:t>1998</w:t>
            </w:r>
          </w:p>
        </w:tc>
        <w:tc>
          <w:tcPr>
            <w:tcW w:w="1949" w:type="dxa"/>
            <w:gridSpan w:val="2"/>
          </w:tcPr>
          <w:p w:rsidR="00000000" w:rsidRDefault="00000000">
            <w:pPr>
              <w:ind w:right="170"/>
              <w:jc w:val="center"/>
              <w:rPr>
                <w:b/>
                <w:bCs/>
                <w:sz w:val="20"/>
              </w:rPr>
            </w:pPr>
            <w:r>
              <w:rPr>
                <w:b/>
                <w:bCs/>
                <w:sz w:val="20"/>
              </w:rPr>
              <w:t>1999</w:t>
            </w:r>
          </w:p>
        </w:tc>
        <w:tc>
          <w:tcPr>
            <w:tcW w:w="1949" w:type="dxa"/>
            <w:gridSpan w:val="2"/>
          </w:tcPr>
          <w:p w:rsidR="00000000" w:rsidRDefault="00000000">
            <w:pPr>
              <w:ind w:right="170"/>
              <w:jc w:val="center"/>
              <w:rPr>
                <w:b/>
                <w:bCs/>
                <w:sz w:val="20"/>
              </w:rPr>
            </w:pPr>
            <w:r>
              <w:rPr>
                <w:b/>
                <w:bCs/>
                <w:sz w:val="20"/>
              </w:rPr>
              <w:t>2000</w:t>
            </w:r>
          </w:p>
        </w:tc>
      </w:tr>
      <w:tr w:rsidR="00000000">
        <w:trPr>
          <w:cantSplit/>
          <w:tblHeader/>
        </w:trPr>
        <w:tc>
          <w:tcPr>
            <w:tcW w:w="1457" w:type="dxa"/>
            <w:vMerge/>
            <w:tcBorders>
              <w:bottom w:val="single" w:sz="4" w:space="0" w:color="auto"/>
            </w:tcBorders>
            <w:tcMar>
              <w:left w:w="57" w:type="dxa"/>
              <w:right w:w="57" w:type="dxa"/>
            </w:tcMar>
          </w:tcPr>
          <w:p w:rsidR="00000000" w:rsidRDefault="00000000">
            <w:pPr>
              <w:rPr>
                <w:b/>
                <w:bCs/>
                <w:sz w:val="20"/>
              </w:rPr>
            </w:pPr>
          </w:p>
        </w:tc>
        <w:tc>
          <w:tcPr>
            <w:tcW w:w="974" w:type="dxa"/>
            <w:tcBorders>
              <w:bottom w:val="single" w:sz="4" w:space="0" w:color="auto"/>
            </w:tcBorders>
            <w:tcMar>
              <w:right w:w="0" w:type="dxa"/>
            </w:tcMar>
          </w:tcPr>
          <w:p w:rsidR="00000000" w:rsidRDefault="00000000">
            <w:pPr>
              <w:ind w:right="170"/>
              <w:jc w:val="center"/>
              <w:rPr>
                <w:b/>
                <w:bCs/>
                <w:sz w:val="20"/>
              </w:rPr>
            </w:pPr>
            <w:r>
              <w:rPr>
                <w:b/>
                <w:bCs/>
                <w:sz w:val="20"/>
              </w:rPr>
              <w:t>Import</w:t>
            </w:r>
          </w:p>
        </w:tc>
        <w:tc>
          <w:tcPr>
            <w:tcW w:w="975" w:type="dxa"/>
            <w:tcBorders>
              <w:bottom w:val="single" w:sz="4" w:space="0" w:color="auto"/>
            </w:tcBorders>
          </w:tcPr>
          <w:p w:rsidR="00000000" w:rsidRDefault="00000000">
            <w:pPr>
              <w:jc w:val="center"/>
              <w:rPr>
                <w:b/>
                <w:bCs/>
                <w:sz w:val="20"/>
              </w:rPr>
            </w:pPr>
            <w:r>
              <w:rPr>
                <w:b/>
                <w:bCs/>
                <w:sz w:val="20"/>
              </w:rPr>
              <w:t>Export</w:t>
            </w:r>
          </w:p>
        </w:tc>
        <w:tc>
          <w:tcPr>
            <w:tcW w:w="974" w:type="dxa"/>
            <w:tcBorders>
              <w:bottom w:val="single" w:sz="4" w:space="0" w:color="auto"/>
            </w:tcBorders>
          </w:tcPr>
          <w:p w:rsidR="00000000" w:rsidRDefault="00000000">
            <w:pPr>
              <w:ind w:right="170"/>
              <w:jc w:val="center"/>
              <w:rPr>
                <w:b/>
                <w:bCs/>
                <w:sz w:val="20"/>
              </w:rPr>
            </w:pPr>
            <w:r>
              <w:rPr>
                <w:b/>
                <w:bCs/>
                <w:sz w:val="20"/>
              </w:rPr>
              <w:t>Import</w:t>
            </w:r>
          </w:p>
        </w:tc>
        <w:tc>
          <w:tcPr>
            <w:tcW w:w="975" w:type="dxa"/>
            <w:tcBorders>
              <w:bottom w:val="single" w:sz="4" w:space="0" w:color="auto"/>
            </w:tcBorders>
          </w:tcPr>
          <w:p w:rsidR="00000000" w:rsidRDefault="00000000">
            <w:pPr>
              <w:jc w:val="center"/>
              <w:rPr>
                <w:b/>
                <w:bCs/>
                <w:sz w:val="20"/>
              </w:rPr>
            </w:pPr>
            <w:r>
              <w:rPr>
                <w:b/>
                <w:bCs/>
                <w:sz w:val="20"/>
              </w:rPr>
              <w:t>Export</w:t>
            </w:r>
          </w:p>
        </w:tc>
        <w:tc>
          <w:tcPr>
            <w:tcW w:w="974" w:type="dxa"/>
            <w:tcBorders>
              <w:bottom w:val="single" w:sz="4" w:space="0" w:color="auto"/>
            </w:tcBorders>
          </w:tcPr>
          <w:p w:rsidR="00000000" w:rsidRDefault="00000000">
            <w:pPr>
              <w:ind w:right="170"/>
              <w:jc w:val="center"/>
              <w:rPr>
                <w:b/>
                <w:bCs/>
                <w:sz w:val="20"/>
              </w:rPr>
            </w:pPr>
            <w:r>
              <w:rPr>
                <w:b/>
                <w:bCs/>
                <w:sz w:val="20"/>
              </w:rPr>
              <w:t>Import</w:t>
            </w:r>
          </w:p>
        </w:tc>
        <w:tc>
          <w:tcPr>
            <w:tcW w:w="975" w:type="dxa"/>
            <w:tcBorders>
              <w:bottom w:val="single" w:sz="4" w:space="0" w:color="auto"/>
            </w:tcBorders>
          </w:tcPr>
          <w:p w:rsidR="00000000" w:rsidRDefault="00000000">
            <w:pPr>
              <w:jc w:val="center"/>
              <w:rPr>
                <w:b/>
                <w:bCs/>
                <w:sz w:val="20"/>
              </w:rPr>
            </w:pPr>
            <w:r>
              <w:rPr>
                <w:b/>
                <w:bCs/>
                <w:sz w:val="20"/>
              </w:rPr>
              <w:t>Export</w:t>
            </w:r>
          </w:p>
        </w:tc>
        <w:tc>
          <w:tcPr>
            <w:tcW w:w="974" w:type="dxa"/>
            <w:tcBorders>
              <w:bottom w:val="single" w:sz="4" w:space="0" w:color="auto"/>
            </w:tcBorders>
          </w:tcPr>
          <w:p w:rsidR="00000000" w:rsidRDefault="00000000">
            <w:pPr>
              <w:ind w:right="170"/>
              <w:jc w:val="center"/>
              <w:rPr>
                <w:b/>
                <w:bCs/>
                <w:sz w:val="20"/>
              </w:rPr>
            </w:pPr>
            <w:r>
              <w:rPr>
                <w:b/>
                <w:bCs/>
                <w:sz w:val="20"/>
              </w:rPr>
              <w:t>Import</w:t>
            </w:r>
          </w:p>
        </w:tc>
        <w:tc>
          <w:tcPr>
            <w:tcW w:w="975" w:type="dxa"/>
            <w:tcBorders>
              <w:bottom w:val="single" w:sz="4" w:space="0" w:color="auto"/>
            </w:tcBorders>
          </w:tcPr>
          <w:p w:rsidR="00000000" w:rsidRDefault="00000000">
            <w:pPr>
              <w:jc w:val="center"/>
              <w:rPr>
                <w:b/>
                <w:bCs/>
                <w:sz w:val="20"/>
              </w:rPr>
            </w:pPr>
            <w:r>
              <w:rPr>
                <w:b/>
                <w:bCs/>
                <w:sz w:val="20"/>
              </w:rPr>
              <w:t>Export</w:t>
            </w:r>
          </w:p>
        </w:tc>
      </w:tr>
      <w:tr w:rsidR="00000000">
        <w:trPr>
          <w:cantSplit/>
        </w:trPr>
        <w:tc>
          <w:tcPr>
            <w:tcW w:w="1457" w:type="dxa"/>
            <w:tcBorders>
              <w:bottom w:val="nil"/>
            </w:tcBorders>
            <w:tcMar>
              <w:left w:w="57" w:type="dxa"/>
              <w:right w:w="57" w:type="dxa"/>
            </w:tcMar>
          </w:tcPr>
          <w:p w:rsidR="00000000" w:rsidRDefault="00000000">
            <w:pPr>
              <w:rPr>
                <w:sz w:val="20"/>
              </w:rPr>
            </w:pPr>
            <w:r>
              <w:rPr>
                <w:sz w:val="20"/>
              </w:rPr>
              <w:t>Grains</w:t>
            </w:r>
          </w:p>
        </w:tc>
        <w:tc>
          <w:tcPr>
            <w:tcW w:w="974" w:type="dxa"/>
            <w:tcBorders>
              <w:bottom w:val="nil"/>
            </w:tcBorders>
            <w:tcMar>
              <w:right w:w="0" w:type="dxa"/>
            </w:tcMar>
          </w:tcPr>
          <w:p w:rsidR="00000000" w:rsidRDefault="00000000">
            <w:pPr>
              <w:ind w:right="170"/>
              <w:jc w:val="right"/>
              <w:rPr>
                <w:sz w:val="20"/>
              </w:rPr>
            </w:pPr>
            <w:r>
              <w:rPr>
                <w:sz w:val="20"/>
              </w:rPr>
              <w:t>300 811</w:t>
            </w:r>
          </w:p>
        </w:tc>
        <w:tc>
          <w:tcPr>
            <w:tcW w:w="975" w:type="dxa"/>
            <w:tcBorders>
              <w:bottom w:val="nil"/>
            </w:tcBorders>
          </w:tcPr>
          <w:p w:rsidR="00000000" w:rsidRDefault="00000000">
            <w:pPr>
              <w:ind w:right="284"/>
              <w:jc w:val="right"/>
              <w:rPr>
                <w:sz w:val="20"/>
              </w:rPr>
            </w:pPr>
            <w:r>
              <w:rPr>
                <w:sz w:val="20"/>
              </w:rPr>
              <w:t>-</w:t>
            </w:r>
          </w:p>
        </w:tc>
        <w:tc>
          <w:tcPr>
            <w:tcW w:w="974" w:type="dxa"/>
            <w:tcBorders>
              <w:bottom w:val="nil"/>
            </w:tcBorders>
          </w:tcPr>
          <w:p w:rsidR="00000000" w:rsidRDefault="00000000">
            <w:pPr>
              <w:ind w:right="170"/>
              <w:jc w:val="right"/>
              <w:rPr>
                <w:sz w:val="20"/>
              </w:rPr>
            </w:pPr>
            <w:r>
              <w:rPr>
                <w:sz w:val="20"/>
              </w:rPr>
              <w:t>222 623</w:t>
            </w:r>
          </w:p>
        </w:tc>
        <w:tc>
          <w:tcPr>
            <w:tcW w:w="975" w:type="dxa"/>
            <w:tcBorders>
              <w:bottom w:val="nil"/>
            </w:tcBorders>
          </w:tcPr>
          <w:p w:rsidR="00000000" w:rsidRDefault="00000000">
            <w:pPr>
              <w:ind w:right="284"/>
              <w:jc w:val="right"/>
              <w:rPr>
                <w:sz w:val="20"/>
              </w:rPr>
            </w:pPr>
            <w:r>
              <w:rPr>
                <w:sz w:val="20"/>
              </w:rPr>
              <w:t>11 728</w:t>
            </w:r>
          </w:p>
        </w:tc>
        <w:tc>
          <w:tcPr>
            <w:tcW w:w="974" w:type="dxa"/>
            <w:tcBorders>
              <w:bottom w:val="nil"/>
            </w:tcBorders>
          </w:tcPr>
          <w:p w:rsidR="00000000" w:rsidRDefault="00000000">
            <w:pPr>
              <w:ind w:right="170"/>
              <w:jc w:val="right"/>
              <w:rPr>
                <w:sz w:val="20"/>
              </w:rPr>
            </w:pPr>
            <w:r>
              <w:rPr>
                <w:sz w:val="20"/>
              </w:rPr>
              <w:t>162 410</w:t>
            </w:r>
          </w:p>
        </w:tc>
        <w:tc>
          <w:tcPr>
            <w:tcW w:w="975" w:type="dxa"/>
            <w:tcBorders>
              <w:bottom w:val="nil"/>
            </w:tcBorders>
          </w:tcPr>
          <w:p w:rsidR="00000000" w:rsidRDefault="00000000">
            <w:pPr>
              <w:ind w:right="284"/>
              <w:jc w:val="right"/>
              <w:rPr>
                <w:sz w:val="20"/>
              </w:rPr>
            </w:pPr>
            <w:r>
              <w:rPr>
                <w:sz w:val="20"/>
              </w:rPr>
              <w:t>10 594</w:t>
            </w:r>
          </w:p>
        </w:tc>
        <w:tc>
          <w:tcPr>
            <w:tcW w:w="974" w:type="dxa"/>
            <w:tcBorders>
              <w:bottom w:val="nil"/>
            </w:tcBorders>
          </w:tcPr>
          <w:p w:rsidR="00000000" w:rsidRDefault="00000000">
            <w:pPr>
              <w:ind w:right="170"/>
              <w:jc w:val="right"/>
              <w:rPr>
                <w:sz w:val="20"/>
              </w:rPr>
            </w:pPr>
            <w:r>
              <w:rPr>
                <w:sz w:val="20"/>
              </w:rPr>
              <w:t>202 250</w:t>
            </w:r>
          </w:p>
        </w:tc>
        <w:tc>
          <w:tcPr>
            <w:tcW w:w="975" w:type="dxa"/>
            <w:tcBorders>
              <w:bottom w:val="nil"/>
            </w:tcBorders>
          </w:tcPr>
          <w:p w:rsidR="00000000" w:rsidRDefault="00000000">
            <w:pPr>
              <w:ind w:right="284"/>
              <w:jc w:val="right"/>
              <w:rPr>
                <w:sz w:val="20"/>
              </w:rPr>
            </w:pPr>
            <w:r>
              <w:rPr>
                <w:sz w:val="20"/>
              </w:rPr>
              <w:t>6 952</w:t>
            </w:r>
          </w:p>
        </w:tc>
      </w:tr>
      <w:tr w:rsidR="00000000">
        <w:trPr>
          <w:cantSplit/>
        </w:trPr>
        <w:tc>
          <w:tcPr>
            <w:tcW w:w="1457" w:type="dxa"/>
            <w:tcBorders>
              <w:top w:val="nil"/>
              <w:bottom w:val="nil"/>
            </w:tcBorders>
            <w:tcMar>
              <w:left w:w="57" w:type="dxa"/>
              <w:right w:w="57" w:type="dxa"/>
            </w:tcMar>
          </w:tcPr>
          <w:p w:rsidR="00000000" w:rsidRDefault="00000000">
            <w:pPr>
              <w:rPr>
                <w:sz w:val="20"/>
              </w:rPr>
            </w:pPr>
            <w:r>
              <w:rPr>
                <w:sz w:val="20"/>
              </w:rPr>
              <w:t>Flour</w:t>
            </w:r>
          </w:p>
        </w:tc>
        <w:tc>
          <w:tcPr>
            <w:tcW w:w="974" w:type="dxa"/>
            <w:tcBorders>
              <w:top w:val="nil"/>
              <w:bottom w:val="nil"/>
            </w:tcBorders>
            <w:tcMar>
              <w:right w:w="0" w:type="dxa"/>
            </w:tcMar>
          </w:tcPr>
          <w:p w:rsidR="00000000" w:rsidRDefault="00000000">
            <w:pPr>
              <w:ind w:right="170"/>
              <w:jc w:val="right"/>
              <w:rPr>
                <w:sz w:val="20"/>
              </w:rPr>
            </w:pPr>
            <w:r>
              <w:rPr>
                <w:sz w:val="20"/>
              </w:rPr>
              <w:t>126 540</w:t>
            </w:r>
          </w:p>
        </w:tc>
        <w:tc>
          <w:tcPr>
            <w:tcW w:w="975" w:type="dxa"/>
            <w:tcBorders>
              <w:top w:val="nil"/>
              <w:bottom w:val="nil"/>
            </w:tcBorders>
          </w:tcPr>
          <w:p w:rsidR="00000000" w:rsidRDefault="00000000">
            <w:pPr>
              <w:ind w:right="284"/>
              <w:jc w:val="right"/>
              <w:rPr>
                <w:sz w:val="20"/>
              </w:rPr>
            </w:pPr>
            <w:r>
              <w:rPr>
                <w:sz w:val="20"/>
              </w:rPr>
              <w:t>1 792</w:t>
            </w:r>
          </w:p>
        </w:tc>
        <w:tc>
          <w:tcPr>
            <w:tcW w:w="974" w:type="dxa"/>
            <w:tcBorders>
              <w:top w:val="nil"/>
              <w:bottom w:val="nil"/>
            </w:tcBorders>
          </w:tcPr>
          <w:p w:rsidR="00000000" w:rsidRDefault="00000000">
            <w:pPr>
              <w:ind w:right="170"/>
              <w:jc w:val="right"/>
              <w:rPr>
                <w:sz w:val="20"/>
              </w:rPr>
            </w:pPr>
            <w:r>
              <w:rPr>
                <w:sz w:val="20"/>
              </w:rPr>
              <w:t>95 815</w:t>
            </w:r>
          </w:p>
        </w:tc>
        <w:tc>
          <w:tcPr>
            <w:tcW w:w="975" w:type="dxa"/>
            <w:tcBorders>
              <w:top w:val="nil"/>
              <w:bottom w:val="nil"/>
            </w:tcBorders>
          </w:tcPr>
          <w:p w:rsidR="00000000" w:rsidRDefault="00000000">
            <w:pPr>
              <w:ind w:right="284"/>
              <w:jc w:val="right"/>
              <w:rPr>
                <w:sz w:val="20"/>
              </w:rPr>
            </w:pPr>
            <w:r>
              <w:rPr>
                <w:sz w:val="20"/>
              </w:rPr>
              <w:t>1 688</w:t>
            </w:r>
          </w:p>
        </w:tc>
        <w:tc>
          <w:tcPr>
            <w:tcW w:w="974" w:type="dxa"/>
            <w:tcBorders>
              <w:top w:val="nil"/>
              <w:bottom w:val="nil"/>
            </w:tcBorders>
          </w:tcPr>
          <w:p w:rsidR="00000000" w:rsidRDefault="00000000">
            <w:pPr>
              <w:ind w:right="170"/>
              <w:jc w:val="right"/>
              <w:rPr>
                <w:sz w:val="20"/>
              </w:rPr>
            </w:pPr>
            <w:r>
              <w:rPr>
                <w:sz w:val="20"/>
              </w:rPr>
              <w:t>85 845</w:t>
            </w:r>
          </w:p>
        </w:tc>
        <w:tc>
          <w:tcPr>
            <w:tcW w:w="975" w:type="dxa"/>
            <w:tcBorders>
              <w:top w:val="nil"/>
              <w:bottom w:val="nil"/>
            </w:tcBorders>
          </w:tcPr>
          <w:p w:rsidR="00000000" w:rsidRDefault="00000000">
            <w:pPr>
              <w:ind w:right="284"/>
              <w:jc w:val="right"/>
              <w:rPr>
                <w:sz w:val="20"/>
              </w:rPr>
            </w:pPr>
            <w:r>
              <w:rPr>
                <w:sz w:val="20"/>
              </w:rPr>
              <w:t>3 510</w:t>
            </w:r>
          </w:p>
        </w:tc>
        <w:tc>
          <w:tcPr>
            <w:tcW w:w="974" w:type="dxa"/>
            <w:tcBorders>
              <w:top w:val="nil"/>
              <w:bottom w:val="nil"/>
            </w:tcBorders>
          </w:tcPr>
          <w:p w:rsidR="00000000" w:rsidRDefault="00000000">
            <w:pPr>
              <w:ind w:right="170"/>
              <w:jc w:val="right"/>
              <w:rPr>
                <w:sz w:val="20"/>
              </w:rPr>
            </w:pPr>
            <w:r>
              <w:rPr>
                <w:sz w:val="20"/>
              </w:rPr>
              <w:t>130 666</w:t>
            </w:r>
          </w:p>
        </w:tc>
        <w:tc>
          <w:tcPr>
            <w:tcW w:w="975" w:type="dxa"/>
            <w:tcBorders>
              <w:top w:val="nil"/>
              <w:bottom w:val="nil"/>
            </w:tcBorders>
          </w:tcPr>
          <w:p w:rsidR="00000000" w:rsidRDefault="00000000">
            <w:pPr>
              <w:ind w:right="284"/>
              <w:jc w:val="right"/>
              <w:rPr>
                <w:sz w:val="20"/>
              </w:rPr>
            </w:pPr>
            <w:r>
              <w:rPr>
                <w:sz w:val="20"/>
              </w:rPr>
              <w:t>9 648</w:t>
            </w:r>
          </w:p>
        </w:tc>
      </w:tr>
      <w:tr w:rsidR="00000000">
        <w:trPr>
          <w:cantSplit/>
        </w:trPr>
        <w:tc>
          <w:tcPr>
            <w:tcW w:w="1457" w:type="dxa"/>
            <w:tcBorders>
              <w:top w:val="nil"/>
              <w:bottom w:val="nil"/>
            </w:tcBorders>
            <w:tcMar>
              <w:left w:w="57" w:type="dxa"/>
              <w:right w:w="57" w:type="dxa"/>
            </w:tcMar>
          </w:tcPr>
          <w:p w:rsidR="00000000" w:rsidRDefault="00000000">
            <w:pPr>
              <w:rPr>
                <w:sz w:val="20"/>
              </w:rPr>
            </w:pPr>
            <w:r>
              <w:rPr>
                <w:sz w:val="20"/>
              </w:rPr>
              <w:t>Meat</w:t>
            </w:r>
          </w:p>
        </w:tc>
        <w:tc>
          <w:tcPr>
            <w:tcW w:w="974" w:type="dxa"/>
            <w:tcBorders>
              <w:top w:val="nil"/>
              <w:bottom w:val="nil"/>
            </w:tcBorders>
            <w:tcMar>
              <w:right w:w="0" w:type="dxa"/>
            </w:tcMar>
          </w:tcPr>
          <w:p w:rsidR="00000000" w:rsidRDefault="00000000">
            <w:pPr>
              <w:ind w:right="170"/>
              <w:jc w:val="right"/>
              <w:rPr>
                <w:sz w:val="20"/>
              </w:rPr>
            </w:pPr>
            <w:r>
              <w:rPr>
                <w:sz w:val="20"/>
              </w:rPr>
              <w:t>10 396</w:t>
            </w:r>
          </w:p>
        </w:tc>
        <w:tc>
          <w:tcPr>
            <w:tcW w:w="975" w:type="dxa"/>
            <w:tcBorders>
              <w:top w:val="nil"/>
              <w:bottom w:val="nil"/>
            </w:tcBorders>
          </w:tcPr>
          <w:p w:rsidR="00000000" w:rsidRDefault="00000000">
            <w:pPr>
              <w:ind w:right="284"/>
              <w:jc w:val="right"/>
              <w:rPr>
                <w:sz w:val="20"/>
              </w:rPr>
            </w:pPr>
            <w:r>
              <w:rPr>
                <w:sz w:val="20"/>
              </w:rPr>
              <w:t>381</w:t>
            </w:r>
          </w:p>
        </w:tc>
        <w:tc>
          <w:tcPr>
            <w:tcW w:w="974" w:type="dxa"/>
            <w:tcBorders>
              <w:top w:val="nil"/>
              <w:bottom w:val="nil"/>
            </w:tcBorders>
          </w:tcPr>
          <w:p w:rsidR="00000000" w:rsidRDefault="00000000">
            <w:pPr>
              <w:ind w:right="170"/>
              <w:jc w:val="right"/>
              <w:rPr>
                <w:sz w:val="20"/>
              </w:rPr>
            </w:pPr>
            <w:r>
              <w:rPr>
                <w:sz w:val="20"/>
              </w:rPr>
              <w:t>25 252</w:t>
            </w:r>
          </w:p>
        </w:tc>
        <w:tc>
          <w:tcPr>
            <w:tcW w:w="975" w:type="dxa"/>
            <w:tcBorders>
              <w:top w:val="nil"/>
              <w:bottom w:val="nil"/>
            </w:tcBorders>
          </w:tcPr>
          <w:p w:rsidR="00000000" w:rsidRDefault="00000000">
            <w:pPr>
              <w:ind w:right="284"/>
              <w:jc w:val="right"/>
              <w:rPr>
                <w:sz w:val="20"/>
              </w:rPr>
            </w:pPr>
            <w:r>
              <w:rPr>
                <w:sz w:val="20"/>
              </w:rPr>
              <w:t>-</w:t>
            </w:r>
          </w:p>
        </w:tc>
        <w:tc>
          <w:tcPr>
            <w:tcW w:w="974" w:type="dxa"/>
            <w:tcBorders>
              <w:top w:val="nil"/>
              <w:bottom w:val="nil"/>
            </w:tcBorders>
          </w:tcPr>
          <w:p w:rsidR="00000000" w:rsidRDefault="00000000">
            <w:pPr>
              <w:ind w:right="170"/>
              <w:jc w:val="right"/>
              <w:rPr>
                <w:sz w:val="20"/>
              </w:rPr>
            </w:pPr>
            <w:r>
              <w:rPr>
                <w:sz w:val="20"/>
              </w:rPr>
              <w:t>20 782</w:t>
            </w:r>
          </w:p>
        </w:tc>
        <w:tc>
          <w:tcPr>
            <w:tcW w:w="975" w:type="dxa"/>
            <w:tcBorders>
              <w:top w:val="nil"/>
              <w:bottom w:val="nil"/>
            </w:tcBorders>
          </w:tcPr>
          <w:p w:rsidR="00000000" w:rsidRDefault="00000000">
            <w:pPr>
              <w:ind w:right="284"/>
              <w:jc w:val="right"/>
              <w:rPr>
                <w:sz w:val="20"/>
              </w:rPr>
            </w:pPr>
            <w:r>
              <w:rPr>
                <w:sz w:val="20"/>
              </w:rPr>
              <w:t>22 995</w:t>
            </w:r>
          </w:p>
        </w:tc>
        <w:tc>
          <w:tcPr>
            <w:tcW w:w="974" w:type="dxa"/>
            <w:tcBorders>
              <w:top w:val="nil"/>
              <w:bottom w:val="nil"/>
            </w:tcBorders>
          </w:tcPr>
          <w:p w:rsidR="00000000" w:rsidRDefault="00000000">
            <w:pPr>
              <w:ind w:right="170"/>
              <w:jc w:val="right"/>
              <w:rPr>
                <w:sz w:val="20"/>
              </w:rPr>
            </w:pPr>
            <w:r>
              <w:rPr>
                <w:sz w:val="20"/>
              </w:rPr>
              <w:t>17 520</w:t>
            </w:r>
          </w:p>
        </w:tc>
        <w:tc>
          <w:tcPr>
            <w:tcW w:w="975" w:type="dxa"/>
            <w:tcBorders>
              <w:top w:val="nil"/>
              <w:bottom w:val="nil"/>
            </w:tcBorders>
          </w:tcPr>
          <w:p w:rsidR="00000000" w:rsidRDefault="00000000">
            <w:pPr>
              <w:ind w:right="284"/>
              <w:jc w:val="right"/>
              <w:rPr>
                <w:sz w:val="20"/>
              </w:rPr>
            </w:pPr>
            <w:r>
              <w:rPr>
                <w:sz w:val="20"/>
              </w:rPr>
              <w:t>549</w:t>
            </w:r>
          </w:p>
        </w:tc>
      </w:tr>
      <w:tr w:rsidR="00000000">
        <w:trPr>
          <w:cantSplit/>
        </w:trPr>
        <w:tc>
          <w:tcPr>
            <w:tcW w:w="1457" w:type="dxa"/>
            <w:tcBorders>
              <w:top w:val="nil"/>
              <w:bottom w:val="nil"/>
            </w:tcBorders>
            <w:tcMar>
              <w:left w:w="57" w:type="dxa"/>
              <w:right w:w="57" w:type="dxa"/>
            </w:tcMar>
          </w:tcPr>
          <w:p w:rsidR="00000000" w:rsidRDefault="00000000">
            <w:pPr>
              <w:rPr>
                <w:sz w:val="20"/>
              </w:rPr>
            </w:pPr>
            <w:r>
              <w:rPr>
                <w:sz w:val="20"/>
              </w:rPr>
              <w:t>Milk and dairy</w:t>
            </w:r>
          </w:p>
          <w:p w:rsidR="00000000" w:rsidRDefault="00000000">
            <w:pPr>
              <w:rPr>
                <w:sz w:val="20"/>
              </w:rPr>
            </w:pPr>
            <w:r>
              <w:rPr>
                <w:sz w:val="20"/>
              </w:rPr>
              <w:t xml:space="preserve">   products</w:t>
            </w:r>
          </w:p>
        </w:tc>
        <w:tc>
          <w:tcPr>
            <w:tcW w:w="974" w:type="dxa"/>
            <w:tcBorders>
              <w:top w:val="nil"/>
              <w:bottom w:val="nil"/>
            </w:tcBorders>
            <w:tcMar>
              <w:right w:w="0" w:type="dxa"/>
            </w:tcMar>
          </w:tcPr>
          <w:p w:rsidR="00000000" w:rsidRDefault="00000000">
            <w:pPr>
              <w:ind w:right="170"/>
              <w:jc w:val="right"/>
              <w:rPr>
                <w:sz w:val="20"/>
              </w:rPr>
            </w:pPr>
            <w:r>
              <w:rPr>
                <w:sz w:val="20"/>
              </w:rPr>
              <w:t>1 943</w:t>
            </w:r>
          </w:p>
        </w:tc>
        <w:tc>
          <w:tcPr>
            <w:tcW w:w="975" w:type="dxa"/>
            <w:tcBorders>
              <w:top w:val="nil"/>
              <w:bottom w:val="nil"/>
            </w:tcBorders>
          </w:tcPr>
          <w:p w:rsidR="00000000" w:rsidRDefault="00000000">
            <w:pPr>
              <w:ind w:right="284"/>
              <w:jc w:val="right"/>
              <w:rPr>
                <w:sz w:val="20"/>
              </w:rPr>
            </w:pPr>
            <w:r>
              <w:rPr>
                <w:sz w:val="20"/>
              </w:rPr>
              <w:t>15</w:t>
            </w:r>
          </w:p>
        </w:tc>
        <w:tc>
          <w:tcPr>
            <w:tcW w:w="974" w:type="dxa"/>
            <w:tcBorders>
              <w:top w:val="nil"/>
              <w:bottom w:val="nil"/>
            </w:tcBorders>
          </w:tcPr>
          <w:p w:rsidR="00000000" w:rsidRDefault="00000000">
            <w:pPr>
              <w:ind w:right="170"/>
              <w:jc w:val="right"/>
              <w:rPr>
                <w:sz w:val="20"/>
              </w:rPr>
            </w:pPr>
            <w:r>
              <w:rPr>
                <w:sz w:val="20"/>
              </w:rPr>
              <w:t>1 960</w:t>
            </w:r>
          </w:p>
        </w:tc>
        <w:tc>
          <w:tcPr>
            <w:tcW w:w="975" w:type="dxa"/>
            <w:tcBorders>
              <w:top w:val="nil"/>
              <w:bottom w:val="nil"/>
            </w:tcBorders>
          </w:tcPr>
          <w:p w:rsidR="00000000" w:rsidRDefault="00000000">
            <w:pPr>
              <w:ind w:right="284"/>
              <w:jc w:val="right"/>
              <w:rPr>
                <w:sz w:val="20"/>
              </w:rPr>
            </w:pPr>
            <w:r>
              <w:rPr>
                <w:sz w:val="20"/>
              </w:rPr>
              <w:t>-</w:t>
            </w:r>
          </w:p>
        </w:tc>
        <w:tc>
          <w:tcPr>
            <w:tcW w:w="974" w:type="dxa"/>
            <w:tcBorders>
              <w:top w:val="nil"/>
              <w:bottom w:val="nil"/>
            </w:tcBorders>
          </w:tcPr>
          <w:p w:rsidR="00000000" w:rsidRDefault="00000000">
            <w:pPr>
              <w:ind w:right="170"/>
              <w:jc w:val="right"/>
              <w:rPr>
                <w:sz w:val="20"/>
              </w:rPr>
            </w:pPr>
            <w:r>
              <w:rPr>
                <w:sz w:val="20"/>
              </w:rPr>
              <w:t>1 112</w:t>
            </w:r>
          </w:p>
        </w:tc>
        <w:tc>
          <w:tcPr>
            <w:tcW w:w="975" w:type="dxa"/>
            <w:tcBorders>
              <w:top w:val="nil"/>
              <w:bottom w:val="nil"/>
            </w:tcBorders>
          </w:tcPr>
          <w:p w:rsidR="00000000" w:rsidRDefault="00000000">
            <w:pPr>
              <w:ind w:right="113"/>
              <w:jc w:val="right"/>
              <w:rPr>
                <w:sz w:val="20"/>
              </w:rPr>
            </w:pPr>
            <w:r>
              <w:rPr>
                <w:sz w:val="20"/>
              </w:rPr>
              <w:t>16.7</w:t>
            </w:r>
          </w:p>
        </w:tc>
        <w:tc>
          <w:tcPr>
            <w:tcW w:w="974" w:type="dxa"/>
            <w:tcBorders>
              <w:top w:val="nil"/>
              <w:bottom w:val="nil"/>
            </w:tcBorders>
          </w:tcPr>
          <w:p w:rsidR="00000000" w:rsidRDefault="00000000">
            <w:pPr>
              <w:ind w:right="170"/>
              <w:jc w:val="right"/>
              <w:rPr>
                <w:sz w:val="20"/>
              </w:rPr>
            </w:pPr>
            <w:r>
              <w:rPr>
                <w:sz w:val="20"/>
              </w:rPr>
              <w:t>556</w:t>
            </w:r>
          </w:p>
        </w:tc>
        <w:tc>
          <w:tcPr>
            <w:tcW w:w="975" w:type="dxa"/>
            <w:tcBorders>
              <w:top w:val="nil"/>
              <w:bottom w:val="nil"/>
            </w:tcBorders>
          </w:tcPr>
          <w:p w:rsidR="00000000" w:rsidRDefault="00000000">
            <w:pPr>
              <w:ind w:right="113"/>
              <w:jc w:val="right"/>
              <w:rPr>
                <w:sz w:val="20"/>
              </w:rPr>
            </w:pPr>
            <w:r>
              <w:rPr>
                <w:sz w:val="20"/>
              </w:rPr>
              <w:t>36.2</w:t>
            </w:r>
          </w:p>
        </w:tc>
      </w:tr>
      <w:tr w:rsidR="00000000">
        <w:trPr>
          <w:cantSplit/>
        </w:trPr>
        <w:tc>
          <w:tcPr>
            <w:tcW w:w="1457" w:type="dxa"/>
            <w:tcBorders>
              <w:top w:val="nil"/>
              <w:bottom w:val="nil"/>
            </w:tcBorders>
            <w:tcMar>
              <w:left w:w="57" w:type="dxa"/>
              <w:right w:w="57" w:type="dxa"/>
            </w:tcMar>
          </w:tcPr>
          <w:p w:rsidR="00000000" w:rsidRDefault="00000000">
            <w:pPr>
              <w:rPr>
                <w:sz w:val="20"/>
              </w:rPr>
            </w:pPr>
            <w:r>
              <w:rPr>
                <w:sz w:val="20"/>
              </w:rPr>
              <w:t>Butter</w:t>
            </w:r>
          </w:p>
        </w:tc>
        <w:tc>
          <w:tcPr>
            <w:tcW w:w="974" w:type="dxa"/>
            <w:tcBorders>
              <w:top w:val="nil"/>
              <w:bottom w:val="nil"/>
            </w:tcBorders>
            <w:tcMar>
              <w:right w:w="0" w:type="dxa"/>
            </w:tcMar>
          </w:tcPr>
          <w:p w:rsidR="00000000" w:rsidRDefault="00000000">
            <w:pPr>
              <w:ind w:right="170"/>
              <w:jc w:val="right"/>
              <w:rPr>
                <w:sz w:val="20"/>
              </w:rPr>
            </w:pPr>
            <w:r>
              <w:rPr>
                <w:sz w:val="20"/>
              </w:rPr>
              <w:t>2 837</w:t>
            </w:r>
          </w:p>
        </w:tc>
        <w:tc>
          <w:tcPr>
            <w:tcW w:w="975" w:type="dxa"/>
            <w:tcBorders>
              <w:top w:val="nil"/>
              <w:bottom w:val="nil"/>
            </w:tcBorders>
          </w:tcPr>
          <w:p w:rsidR="00000000" w:rsidRDefault="00000000">
            <w:pPr>
              <w:ind w:right="284"/>
              <w:jc w:val="right"/>
              <w:rPr>
                <w:sz w:val="20"/>
              </w:rPr>
            </w:pPr>
            <w:r>
              <w:rPr>
                <w:sz w:val="20"/>
              </w:rPr>
              <w:t>78</w:t>
            </w:r>
          </w:p>
        </w:tc>
        <w:tc>
          <w:tcPr>
            <w:tcW w:w="974" w:type="dxa"/>
            <w:tcBorders>
              <w:top w:val="nil"/>
              <w:bottom w:val="nil"/>
            </w:tcBorders>
          </w:tcPr>
          <w:p w:rsidR="00000000" w:rsidRDefault="00000000">
            <w:pPr>
              <w:ind w:right="170"/>
              <w:jc w:val="right"/>
              <w:rPr>
                <w:sz w:val="20"/>
              </w:rPr>
            </w:pPr>
            <w:r>
              <w:rPr>
                <w:sz w:val="20"/>
              </w:rPr>
              <w:t>4 151</w:t>
            </w:r>
          </w:p>
        </w:tc>
        <w:tc>
          <w:tcPr>
            <w:tcW w:w="975" w:type="dxa"/>
            <w:tcBorders>
              <w:top w:val="nil"/>
              <w:bottom w:val="nil"/>
            </w:tcBorders>
          </w:tcPr>
          <w:p w:rsidR="00000000" w:rsidRDefault="00000000">
            <w:pPr>
              <w:ind w:right="284"/>
              <w:jc w:val="right"/>
              <w:rPr>
                <w:sz w:val="20"/>
              </w:rPr>
            </w:pPr>
            <w:r>
              <w:rPr>
                <w:sz w:val="20"/>
              </w:rPr>
              <w:t>262</w:t>
            </w:r>
          </w:p>
        </w:tc>
        <w:tc>
          <w:tcPr>
            <w:tcW w:w="974" w:type="dxa"/>
            <w:tcBorders>
              <w:top w:val="nil"/>
              <w:bottom w:val="nil"/>
            </w:tcBorders>
          </w:tcPr>
          <w:p w:rsidR="00000000" w:rsidRDefault="00000000">
            <w:pPr>
              <w:ind w:right="170"/>
              <w:jc w:val="right"/>
              <w:rPr>
                <w:sz w:val="20"/>
              </w:rPr>
            </w:pPr>
            <w:r>
              <w:rPr>
                <w:sz w:val="20"/>
              </w:rPr>
              <w:t>2 900</w:t>
            </w:r>
          </w:p>
        </w:tc>
        <w:tc>
          <w:tcPr>
            <w:tcW w:w="975" w:type="dxa"/>
            <w:tcBorders>
              <w:top w:val="nil"/>
              <w:bottom w:val="nil"/>
            </w:tcBorders>
          </w:tcPr>
          <w:p w:rsidR="00000000" w:rsidRDefault="00000000">
            <w:pPr>
              <w:ind w:right="284"/>
              <w:jc w:val="right"/>
              <w:rPr>
                <w:sz w:val="20"/>
              </w:rPr>
            </w:pPr>
            <w:r>
              <w:rPr>
                <w:sz w:val="20"/>
              </w:rPr>
              <w:t>109</w:t>
            </w:r>
          </w:p>
        </w:tc>
        <w:tc>
          <w:tcPr>
            <w:tcW w:w="974" w:type="dxa"/>
            <w:tcBorders>
              <w:top w:val="nil"/>
              <w:bottom w:val="nil"/>
            </w:tcBorders>
          </w:tcPr>
          <w:p w:rsidR="00000000" w:rsidRDefault="00000000">
            <w:pPr>
              <w:ind w:right="170"/>
              <w:jc w:val="right"/>
              <w:rPr>
                <w:sz w:val="20"/>
              </w:rPr>
            </w:pPr>
            <w:r>
              <w:rPr>
                <w:sz w:val="20"/>
              </w:rPr>
              <w:t>1 927</w:t>
            </w:r>
          </w:p>
        </w:tc>
        <w:tc>
          <w:tcPr>
            <w:tcW w:w="975" w:type="dxa"/>
            <w:tcBorders>
              <w:top w:val="nil"/>
              <w:bottom w:val="nil"/>
            </w:tcBorders>
          </w:tcPr>
          <w:p w:rsidR="00000000" w:rsidRDefault="00000000">
            <w:pPr>
              <w:ind w:right="284"/>
              <w:jc w:val="right"/>
              <w:rPr>
                <w:sz w:val="20"/>
              </w:rPr>
            </w:pPr>
            <w:r>
              <w:rPr>
                <w:sz w:val="20"/>
              </w:rPr>
              <w:t>-</w:t>
            </w:r>
          </w:p>
        </w:tc>
      </w:tr>
      <w:tr w:rsidR="00000000">
        <w:trPr>
          <w:cantSplit/>
        </w:trPr>
        <w:tc>
          <w:tcPr>
            <w:tcW w:w="1457" w:type="dxa"/>
            <w:tcBorders>
              <w:top w:val="nil"/>
              <w:bottom w:val="nil"/>
            </w:tcBorders>
            <w:tcMar>
              <w:left w:w="57" w:type="dxa"/>
              <w:right w:w="57" w:type="dxa"/>
            </w:tcMar>
          </w:tcPr>
          <w:p w:rsidR="00000000" w:rsidRDefault="00000000">
            <w:pPr>
              <w:rPr>
                <w:sz w:val="20"/>
              </w:rPr>
            </w:pPr>
            <w:r>
              <w:rPr>
                <w:sz w:val="20"/>
              </w:rPr>
              <w:t>Cheese</w:t>
            </w:r>
          </w:p>
        </w:tc>
        <w:tc>
          <w:tcPr>
            <w:tcW w:w="974" w:type="dxa"/>
            <w:tcBorders>
              <w:top w:val="nil"/>
              <w:bottom w:val="nil"/>
            </w:tcBorders>
            <w:tcMar>
              <w:right w:w="0" w:type="dxa"/>
            </w:tcMar>
          </w:tcPr>
          <w:p w:rsidR="00000000" w:rsidRDefault="00000000">
            <w:pPr>
              <w:ind w:right="170"/>
              <w:jc w:val="right"/>
              <w:rPr>
                <w:sz w:val="20"/>
              </w:rPr>
            </w:pPr>
            <w:r>
              <w:rPr>
                <w:sz w:val="20"/>
              </w:rPr>
              <w:t>70</w:t>
            </w:r>
          </w:p>
        </w:tc>
        <w:tc>
          <w:tcPr>
            <w:tcW w:w="975" w:type="dxa"/>
            <w:tcBorders>
              <w:top w:val="nil"/>
              <w:bottom w:val="nil"/>
            </w:tcBorders>
          </w:tcPr>
          <w:p w:rsidR="00000000" w:rsidRDefault="00000000">
            <w:pPr>
              <w:ind w:right="284"/>
              <w:jc w:val="right"/>
              <w:rPr>
                <w:sz w:val="20"/>
              </w:rPr>
            </w:pPr>
            <w:r>
              <w:rPr>
                <w:sz w:val="20"/>
              </w:rPr>
              <w:t>-</w:t>
            </w:r>
          </w:p>
        </w:tc>
        <w:tc>
          <w:tcPr>
            <w:tcW w:w="974" w:type="dxa"/>
            <w:tcBorders>
              <w:top w:val="nil"/>
              <w:bottom w:val="nil"/>
            </w:tcBorders>
          </w:tcPr>
          <w:p w:rsidR="00000000" w:rsidRDefault="00000000">
            <w:pPr>
              <w:ind w:right="170"/>
              <w:jc w:val="right"/>
              <w:rPr>
                <w:sz w:val="20"/>
              </w:rPr>
            </w:pPr>
            <w:r>
              <w:rPr>
                <w:sz w:val="20"/>
              </w:rPr>
              <w:t>50</w:t>
            </w:r>
          </w:p>
        </w:tc>
        <w:tc>
          <w:tcPr>
            <w:tcW w:w="975" w:type="dxa"/>
            <w:tcBorders>
              <w:top w:val="nil"/>
              <w:bottom w:val="nil"/>
            </w:tcBorders>
          </w:tcPr>
          <w:p w:rsidR="00000000" w:rsidRDefault="00000000">
            <w:pPr>
              <w:ind w:right="284"/>
              <w:jc w:val="right"/>
              <w:rPr>
                <w:sz w:val="20"/>
              </w:rPr>
            </w:pPr>
            <w:r>
              <w:rPr>
                <w:sz w:val="20"/>
              </w:rPr>
              <w:t>-</w:t>
            </w:r>
          </w:p>
        </w:tc>
        <w:tc>
          <w:tcPr>
            <w:tcW w:w="974" w:type="dxa"/>
            <w:tcBorders>
              <w:top w:val="nil"/>
              <w:bottom w:val="nil"/>
            </w:tcBorders>
          </w:tcPr>
          <w:p w:rsidR="00000000" w:rsidRDefault="00000000">
            <w:pPr>
              <w:ind w:right="170"/>
              <w:jc w:val="right"/>
              <w:rPr>
                <w:sz w:val="20"/>
              </w:rPr>
            </w:pPr>
            <w:r>
              <w:rPr>
                <w:sz w:val="20"/>
              </w:rPr>
              <w:t>68</w:t>
            </w:r>
          </w:p>
        </w:tc>
        <w:tc>
          <w:tcPr>
            <w:tcW w:w="975" w:type="dxa"/>
            <w:tcBorders>
              <w:top w:val="nil"/>
              <w:bottom w:val="nil"/>
            </w:tcBorders>
          </w:tcPr>
          <w:p w:rsidR="00000000" w:rsidRDefault="00000000">
            <w:pPr>
              <w:ind w:right="113"/>
              <w:jc w:val="right"/>
              <w:rPr>
                <w:sz w:val="20"/>
              </w:rPr>
            </w:pPr>
            <w:r>
              <w:rPr>
                <w:sz w:val="20"/>
              </w:rPr>
              <w:t>2.5</w:t>
            </w:r>
          </w:p>
        </w:tc>
        <w:tc>
          <w:tcPr>
            <w:tcW w:w="974" w:type="dxa"/>
            <w:tcBorders>
              <w:top w:val="nil"/>
              <w:bottom w:val="nil"/>
            </w:tcBorders>
          </w:tcPr>
          <w:p w:rsidR="00000000" w:rsidRDefault="00000000">
            <w:pPr>
              <w:ind w:right="170"/>
              <w:jc w:val="right"/>
              <w:rPr>
                <w:sz w:val="20"/>
              </w:rPr>
            </w:pPr>
            <w:r>
              <w:rPr>
                <w:sz w:val="20"/>
              </w:rPr>
              <w:t>927</w:t>
            </w:r>
          </w:p>
        </w:tc>
        <w:tc>
          <w:tcPr>
            <w:tcW w:w="975" w:type="dxa"/>
            <w:tcBorders>
              <w:top w:val="nil"/>
              <w:bottom w:val="nil"/>
            </w:tcBorders>
          </w:tcPr>
          <w:p w:rsidR="00000000" w:rsidRDefault="00000000">
            <w:pPr>
              <w:ind w:right="284"/>
              <w:jc w:val="right"/>
              <w:rPr>
                <w:sz w:val="20"/>
              </w:rPr>
            </w:pPr>
            <w:r>
              <w:rPr>
                <w:sz w:val="20"/>
              </w:rPr>
              <w:t>1</w:t>
            </w:r>
          </w:p>
        </w:tc>
      </w:tr>
      <w:tr w:rsidR="00000000">
        <w:trPr>
          <w:cantSplit/>
        </w:trPr>
        <w:tc>
          <w:tcPr>
            <w:tcW w:w="1457" w:type="dxa"/>
            <w:tcBorders>
              <w:top w:val="nil"/>
              <w:bottom w:val="nil"/>
            </w:tcBorders>
            <w:tcMar>
              <w:left w:w="57" w:type="dxa"/>
              <w:right w:w="57" w:type="dxa"/>
            </w:tcMar>
          </w:tcPr>
          <w:p w:rsidR="00000000" w:rsidRDefault="00000000">
            <w:pPr>
              <w:rPr>
                <w:sz w:val="20"/>
              </w:rPr>
            </w:pPr>
            <w:r>
              <w:rPr>
                <w:sz w:val="20"/>
              </w:rPr>
              <w:t>Fish and fish</w:t>
            </w:r>
          </w:p>
          <w:p w:rsidR="00000000" w:rsidRDefault="00000000">
            <w:pPr>
              <w:rPr>
                <w:sz w:val="20"/>
              </w:rPr>
            </w:pPr>
            <w:r>
              <w:rPr>
                <w:sz w:val="20"/>
              </w:rPr>
              <w:t xml:space="preserve">   products</w:t>
            </w:r>
          </w:p>
        </w:tc>
        <w:tc>
          <w:tcPr>
            <w:tcW w:w="974" w:type="dxa"/>
            <w:tcBorders>
              <w:top w:val="nil"/>
              <w:bottom w:val="nil"/>
            </w:tcBorders>
            <w:tcMar>
              <w:right w:w="0" w:type="dxa"/>
            </w:tcMar>
          </w:tcPr>
          <w:p w:rsidR="00000000" w:rsidRDefault="00000000">
            <w:pPr>
              <w:ind w:right="170"/>
              <w:jc w:val="right"/>
              <w:rPr>
                <w:sz w:val="20"/>
              </w:rPr>
            </w:pPr>
            <w:r>
              <w:rPr>
                <w:sz w:val="20"/>
              </w:rPr>
              <w:t>4 259</w:t>
            </w:r>
          </w:p>
        </w:tc>
        <w:tc>
          <w:tcPr>
            <w:tcW w:w="975" w:type="dxa"/>
            <w:tcBorders>
              <w:top w:val="nil"/>
              <w:bottom w:val="nil"/>
            </w:tcBorders>
          </w:tcPr>
          <w:p w:rsidR="00000000" w:rsidRDefault="00000000">
            <w:pPr>
              <w:ind w:right="284"/>
              <w:jc w:val="right"/>
              <w:rPr>
                <w:sz w:val="20"/>
              </w:rPr>
            </w:pPr>
            <w:r>
              <w:rPr>
                <w:sz w:val="20"/>
              </w:rPr>
              <w:t>1 409</w:t>
            </w:r>
          </w:p>
        </w:tc>
        <w:tc>
          <w:tcPr>
            <w:tcW w:w="974" w:type="dxa"/>
            <w:tcBorders>
              <w:top w:val="nil"/>
              <w:bottom w:val="nil"/>
            </w:tcBorders>
          </w:tcPr>
          <w:p w:rsidR="00000000" w:rsidRDefault="00000000">
            <w:pPr>
              <w:ind w:right="170"/>
              <w:jc w:val="right"/>
              <w:rPr>
                <w:sz w:val="20"/>
              </w:rPr>
            </w:pPr>
            <w:r>
              <w:rPr>
                <w:sz w:val="20"/>
              </w:rPr>
              <w:t>7 160</w:t>
            </w:r>
          </w:p>
        </w:tc>
        <w:tc>
          <w:tcPr>
            <w:tcW w:w="975" w:type="dxa"/>
            <w:tcBorders>
              <w:top w:val="nil"/>
              <w:bottom w:val="nil"/>
            </w:tcBorders>
          </w:tcPr>
          <w:p w:rsidR="00000000" w:rsidRDefault="00000000">
            <w:pPr>
              <w:ind w:right="284"/>
              <w:jc w:val="right"/>
              <w:rPr>
                <w:sz w:val="20"/>
              </w:rPr>
            </w:pPr>
            <w:r>
              <w:rPr>
                <w:sz w:val="20"/>
              </w:rPr>
              <w:t>126</w:t>
            </w:r>
          </w:p>
        </w:tc>
        <w:tc>
          <w:tcPr>
            <w:tcW w:w="974" w:type="dxa"/>
            <w:tcBorders>
              <w:top w:val="nil"/>
              <w:bottom w:val="nil"/>
            </w:tcBorders>
          </w:tcPr>
          <w:p w:rsidR="00000000" w:rsidRDefault="00000000">
            <w:pPr>
              <w:ind w:right="170"/>
              <w:jc w:val="right"/>
              <w:rPr>
                <w:sz w:val="20"/>
              </w:rPr>
            </w:pPr>
            <w:r>
              <w:rPr>
                <w:sz w:val="20"/>
              </w:rPr>
              <w:t>4 532</w:t>
            </w:r>
          </w:p>
        </w:tc>
        <w:tc>
          <w:tcPr>
            <w:tcW w:w="975" w:type="dxa"/>
            <w:tcBorders>
              <w:top w:val="nil"/>
              <w:bottom w:val="nil"/>
            </w:tcBorders>
          </w:tcPr>
          <w:p w:rsidR="00000000" w:rsidRDefault="00000000">
            <w:pPr>
              <w:ind w:right="284"/>
              <w:jc w:val="right"/>
              <w:rPr>
                <w:sz w:val="20"/>
              </w:rPr>
            </w:pPr>
            <w:r>
              <w:rPr>
                <w:sz w:val="20"/>
              </w:rPr>
              <w:t>2 638</w:t>
            </w:r>
          </w:p>
        </w:tc>
        <w:tc>
          <w:tcPr>
            <w:tcW w:w="974" w:type="dxa"/>
            <w:tcBorders>
              <w:top w:val="nil"/>
              <w:bottom w:val="nil"/>
            </w:tcBorders>
          </w:tcPr>
          <w:p w:rsidR="00000000" w:rsidRDefault="00000000">
            <w:pPr>
              <w:ind w:right="170"/>
              <w:jc w:val="right"/>
              <w:rPr>
                <w:sz w:val="20"/>
              </w:rPr>
            </w:pPr>
            <w:r>
              <w:rPr>
                <w:sz w:val="20"/>
              </w:rPr>
              <w:t>2 570</w:t>
            </w:r>
          </w:p>
        </w:tc>
        <w:tc>
          <w:tcPr>
            <w:tcW w:w="975" w:type="dxa"/>
            <w:tcBorders>
              <w:top w:val="nil"/>
              <w:bottom w:val="nil"/>
            </w:tcBorders>
          </w:tcPr>
          <w:p w:rsidR="00000000" w:rsidRDefault="00000000">
            <w:pPr>
              <w:ind w:right="284"/>
              <w:jc w:val="right"/>
              <w:rPr>
                <w:sz w:val="20"/>
              </w:rPr>
            </w:pPr>
            <w:r>
              <w:rPr>
                <w:sz w:val="20"/>
              </w:rPr>
              <w:t>103</w:t>
            </w:r>
          </w:p>
        </w:tc>
      </w:tr>
      <w:tr w:rsidR="00000000">
        <w:trPr>
          <w:cantSplit/>
        </w:trPr>
        <w:tc>
          <w:tcPr>
            <w:tcW w:w="1457" w:type="dxa"/>
            <w:tcBorders>
              <w:top w:val="nil"/>
              <w:bottom w:val="nil"/>
            </w:tcBorders>
            <w:tcMar>
              <w:left w:w="57" w:type="dxa"/>
              <w:right w:w="57" w:type="dxa"/>
            </w:tcMar>
          </w:tcPr>
          <w:p w:rsidR="00000000" w:rsidRDefault="00000000">
            <w:pPr>
              <w:rPr>
                <w:sz w:val="20"/>
              </w:rPr>
            </w:pPr>
            <w:r>
              <w:rPr>
                <w:sz w:val="20"/>
              </w:rPr>
              <w:t>Vegetable oil</w:t>
            </w:r>
          </w:p>
        </w:tc>
        <w:tc>
          <w:tcPr>
            <w:tcW w:w="974" w:type="dxa"/>
            <w:tcBorders>
              <w:top w:val="nil"/>
              <w:bottom w:val="nil"/>
            </w:tcBorders>
            <w:tcMar>
              <w:right w:w="0" w:type="dxa"/>
            </w:tcMar>
          </w:tcPr>
          <w:p w:rsidR="00000000" w:rsidRDefault="00000000">
            <w:pPr>
              <w:ind w:right="170"/>
              <w:jc w:val="right"/>
              <w:rPr>
                <w:sz w:val="20"/>
              </w:rPr>
            </w:pPr>
            <w:r>
              <w:rPr>
                <w:sz w:val="20"/>
              </w:rPr>
              <w:t>3 377</w:t>
            </w:r>
          </w:p>
        </w:tc>
        <w:tc>
          <w:tcPr>
            <w:tcW w:w="975" w:type="dxa"/>
            <w:tcBorders>
              <w:top w:val="nil"/>
              <w:bottom w:val="nil"/>
            </w:tcBorders>
          </w:tcPr>
          <w:p w:rsidR="00000000" w:rsidRDefault="00000000">
            <w:pPr>
              <w:ind w:right="284"/>
              <w:jc w:val="right"/>
              <w:rPr>
                <w:sz w:val="20"/>
              </w:rPr>
            </w:pPr>
            <w:r>
              <w:rPr>
                <w:sz w:val="20"/>
              </w:rPr>
              <w:t>74</w:t>
            </w:r>
          </w:p>
        </w:tc>
        <w:tc>
          <w:tcPr>
            <w:tcW w:w="974" w:type="dxa"/>
            <w:tcBorders>
              <w:top w:val="nil"/>
              <w:bottom w:val="nil"/>
            </w:tcBorders>
          </w:tcPr>
          <w:p w:rsidR="00000000" w:rsidRDefault="00000000">
            <w:pPr>
              <w:ind w:right="170"/>
              <w:jc w:val="right"/>
              <w:rPr>
                <w:sz w:val="20"/>
              </w:rPr>
            </w:pPr>
            <w:r>
              <w:rPr>
                <w:sz w:val="20"/>
              </w:rPr>
              <w:t>12 244</w:t>
            </w:r>
          </w:p>
        </w:tc>
        <w:tc>
          <w:tcPr>
            <w:tcW w:w="975" w:type="dxa"/>
            <w:tcBorders>
              <w:top w:val="nil"/>
              <w:bottom w:val="nil"/>
            </w:tcBorders>
          </w:tcPr>
          <w:p w:rsidR="00000000" w:rsidRDefault="00000000">
            <w:pPr>
              <w:ind w:right="284"/>
              <w:jc w:val="right"/>
              <w:rPr>
                <w:sz w:val="20"/>
              </w:rPr>
            </w:pPr>
            <w:r>
              <w:rPr>
                <w:sz w:val="20"/>
              </w:rPr>
              <w:t>6</w:t>
            </w:r>
          </w:p>
        </w:tc>
        <w:tc>
          <w:tcPr>
            <w:tcW w:w="974" w:type="dxa"/>
            <w:tcBorders>
              <w:top w:val="nil"/>
              <w:bottom w:val="nil"/>
            </w:tcBorders>
          </w:tcPr>
          <w:p w:rsidR="00000000" w:rsidRDefault="00000000">
            <w:pPr>
              <w:ind w:right="170"/>
              <w:jc w:val="right"/>
              <w:rPr>
                <w:sz w:val="20"/>
              </w:rPr>
            </w:pPr>
            <w:r>
              <w:rPr>
                <w:sz w:val="20"/>
              </w:rPr>
              <w:t>2 578</w:t>
            </w:r>
          </w:p>
        </w:tc>
        <w:tc>
          <w:tcPr>
            <w:tcW w:w="975" w:type="dxa"/>
            <w:tcBorders>
              <w:top w:val="nil"/>
              <w:bottom w:val="nil"/>
            </w:tcBorders>
          </w:tcPr>
          <w:p w:rsidR="00000000" w:rsidRDefault="00000000">
            <w:pPr>
              <w:ind w:right="284"/>
              <w:jc w:val="right"/>
              <w:rPr>
                <w:sz w:val="20"/>
              </w:rPr>
            </w:pPr>
            <w:r>
              <w:rPr>
                <w:sz w:val="20"/>
              </w:rPr>
              <w:t>18</w:t>
            </w:r>
          </w:p>
        </w:tc>
        <w:tc>
          <w:tcPr>
            <w:tcW w:w="974" w:type="dxa"/>
            <w:tcBorders>
              <w:top w:val="nil"/>
              <w:bottom w:val="nil"/>
            </w:tcBorders>
          </w:tcPr>
          <w:p w:rsidR="00000000" w:rsidRDefault="00000000">
            <w:pPr>
              <w:ind w:right="170"/>
              <w:jc w:val="right"/>
              <w:rPr>
                <w:sz w:val="20"/>
              </w:rPr>
            </w:pPr>
            <w:r>
              <w:rPr>
                <w:sz w:val="20"/>
              </w:rPr>
              <w:t>5 389</w:t>
            </w:r>
          </w:p>
        </w:tc>
        <w:tc>
          <w:tcPr>
            <w:tcW w:w="975" w:type="dxa"/>
            <w:tcBorders>
              <w:top w:val="nil"/>
              <w:bottom w:val="nil"/>
            </w:tcBorders>
          </w:tcPr>
          <w:p w:rsidR="00000000" w:rsidRDefault="00000000">
            <w:pPr>
              <w:ind w:right="284"/>
              <w:jc w:val="right"/>
              <w:rPr>
                <w:sz w:val="20"/>
              </w:rPr>
            </w:pPr>
            <w:r>
              <w:rPr>
                <w:sz w:val="20"/>
              </w:rPr>
              <w:t>6</w:t>
            </w:r>
          </w:p>
        </w:tc>
      </w:tr>
      <w:tr w:rsidR="00000000">
        <w:trPr>
          <w:cantSplit/>
        </w:trPr>
        <w:tc>
          <w:tcPr>
            <w:tcW w:w="1457" w:type="dxa"/>
            <w:tcBorders>
              <w:top w:val="nil"/>
              <w:bottom w:val="nil"/>
            </w:tcBorders>
            <w:tcMar>
              <w:left w:w="57" w:type="dxa"/>
              <w:right w:w="57" w:type="dxa"/>
            </w:tcMar>
          </w:tcPr>
          <w:p w:rsidR="00000000" w:rsidRDefault="00000000">
            <w:pPr>
              <w:rPr>
                <w:sz w:val="20"/>
              </w:rPr>
            </w:pPr>
            <w:r>
              <w:rPr>
                <w:sz w:val="20"/>
              </w:rPr>
              <w:t>Margarine</w:t>
            </w:r>
          </w:p>
        </w:tc>
        <w:tc>
          <w:tcPr>
            <w:tcW w:w="974" w:type="dxa"/>
            <w:tcBorders>
              <w:top w:val="nil"/>
              <w:bottom w:val="nil"/>
            </w:tcBorders>
            <w:tcMar>
              <w:right w:w="0" w:type="dxa"/>
            </w:tcMar>
          </w:tcPr>
          <w:p w:rsidR="00000000" w:rsidRDefault="00000000">
            <w:pPr>
              <w:ind w:right="170"/>
              <w:jc w:val="right"/>
              <w:rPr>
                <w:sz w:val="20"/>
              </w:rPr>
            </w:pPr>
            <w:r>
              <w:rPr>
                <w:sz w:val="20"/>
              </w:rPr>
              <w:t>-</w:t>
            </w:r>
          </w:p>
        </w:tc>
        <w:tc>
          <w:tcPr>
            <w:tcW w:w="975" w:type="dxa"/>
            <w:tcBorders>
              <w:top w:val="nil"/>
              <w:bottom w:val="nil"/>
            </w:tcBorders>
          </w:tcPr>
          <w:p w:rsidR="00000000" w:rsidRDefault="00000000">
            <w:pPr>
              <w:ind w:right="284"/>
              <w:jc w:val="right"/>
              <w:rPr>
                <w:sz w:val="20"/>
              </w:rPr>
            </w:pPr>
            <w:r>
              <w:rPr>
                <w:sz w:val="20"/>
              </w:rPr>
              <w:t>-</w:t>
            </w:r>
          </w:p>
        </w:tc>
        <w:tc>
          <w:tcPr>
            <w:tcW w:w="974" w:type="dxa"/>
            <w:tcBorders>
              <w:top w:val="nil"/>
              <w:bottom w:val="nil"/>
            </w:tcBorders>
          </w:tcPr>
          <w:p w:rsidR="00000000" w:rsidRDefault="00000000">
            <w:pPr>
              <w:ind w:right="170"/>
              <w:jc w:val="right"/>
              <w:rPr>
                <w:sz w:val="20"/>
              </w:rPr>
            </w:pPr>
            <w:r>
              <w:rPr>
                <w:sz w:val="20"/>
              </w:rPr>
              <w:t>30</w:t>
            </w:r>
          </w:p>
        </w:tc>
        <w:tc>
          <w:tcPr>
            <w:tcW w:w="975" w:type="dxa"/>
            <w:tcBorders>
              <w:top w:val="nil"/>
              <w:bottom w:val="nil"/>
            </w:tcBorders>
          </w:tcPr>
          <w:p w:rsidR="00000000" w:rsidRDefault="00000000">
            <w:pPr>
              <w:ind w:right="284"/>
              <w:jc w:val="right"/>
              <w:rPr>
                <w:sz w:val="20"/>
              </w:rPr>
            </w:pPr>
            <w:r>
              <w:rPr>
                <w:sz w:val="20"/>
              </w:rPr>
              <w:t>3 993</w:t>
            </w:r>
          </w:p>
        </w:tc>
        <w:tc>
          <w:tcPr>
            <w:tcW w:w="974" w:type="dxa"/>
            <w:tcBorders>
              <w:top w:val="nil"/>
              <w:bottom w:val="nil"/>
            </w:tcBorders>
          </w:tcPr>
          <w:p w:rsidR="00000000" w:rsidRDefault="00000000">
            <w:pPr>
              <w:ind w:right="170"/>
              <w:jc w:val="right"/>
              <w:rPr>
                <w:sz w:val="20"/>
              </w:rPr>
            </w:pPr>
            <w:r>
              <w:rPr>
                <w:sz w:val="20"/>
              </w:rPr>
              <w:t>3 891</w:t>
            </w:r>
          </w:p>
        </w:tc>
        <w:tc>
          <w:tcPr>
            <w:tcW w:w="975" w:type="dxa"/>
            <w:tcBorders>
              <w:top w:val="nil"/>
              <w:bottom w:val="nil"/>
            </w:tcBorders>
          </w:tcPr>
          <w:p w:rsidR="00000000" w:rsidRDefault="00000000">
            <w:pPr>
              <w:ind w:right="284"/>
              <w:jc w:val="right"/>
              <w:rPr>
                <w:sz w:val="20"/>
              </w:rPr>
            </w:pPr>
            <w:r>
              <w:rPr>
                <w:sz w:val="20"/>
              </w:rPr>
              <w:t>37</w:t>
            </w:r>
          </w:p>
        </w:tc>
        <w:tc>
          <w:tcPr>
            <w:tcW w:w="974" w:type="dxa"/>
            <w:tcBorders>
              <w:top w:val="nil"/>
              <w:bottom w:val="nil"/>
            </w:tcBorders>
          </w:tcPr>
          <w:p w:rsidR="00000000" w:rsidRDefault="00000000">
            <w:pPr>
              <w:ind w:right="170"/>
              <w:jc w:val="right"/>
              <w:rPr>
                <w:sz w:val="20"/>
              </w:rPr>
            </w:pPr>
            <w:r>
              <w:rPr>
                <w:sz w:val="20"/>
              </w:rPr>
              <w:t>4 090</w:t>
            </w:r>
          </w:p>
        </w:tc>
        <w:tc>
          <w:tcPr>
            <w:tcW w:w="975" w:type="dxa"/>
            <w:tcBorders>
              <w:top w:val="nil"/>
              <w:bottom w:val="nil"/>
            </w:tcBorders>
          </w:tcPr>
          <w:p w:rsidR="00000000" w:rsidRDefault="00000000">
            <w:pPr>
              <w:ind w:right="284"/>
              <w:jc w:val="right"/>
              <w:rPr>
                <w:sz w:val="20"/>
              </w:rPr>
            </w:pPr>
            <w:r>
              <w:rPr>
                <w:sz w:val="20"/>
              </w:rPr>
              <w:t>50</w:t>
            </w:r>
          </w:p>
        </w:tc>
      </w:tr>
      <w:tr w:rsidR="00000000">
        <w:trPr>
          <w:cantSplit/>
        </w:trPr>
        <w:tc>
          <w:tcPr>
            <w:tcW w:w="1457" w:type="dxa"/>
            <w:tcBorders>
              <w:top w:val="nil"/>
              <w:bottom w:val="nil"/>
            </w:tcBorders>
            <w:tcMar>
              <w:left w:w="57" w:type="dxa"/>
              <w:right w:w="57" w:type="dxa"/>
            </w:tcMar>
          </w:tcPr>
          <w:p w:rsidR="00000000" w:rsidRDefault="00000000">
            <w:pPr>
              <w:rPr>
                <w:sz w:val="20"/>
              </w:rPr>
            </w:pPr>
            <w:r>
              <w:rPr>
                <w:sz w:val="20"/>
              </w:rPr>
              <w:t>Sugar</w:t>
            </w:r>
          </w:p>
        </w:tc>
        <w:tc>
          <w:tcPr>
            <w:tcW w:w="974" w:type="dxa"/>
            <w:tcBorders>
              <w:top w:val="nil"/>
              <w:bottom w:val="nil"/>
            </w:tcBorders>
            <w:tcMar>
              <w:right w:w="0" w:type="dxa"/>
            </w:tcMar>
          </w:tcPr>
          <w:p w:rsidR="00000000" w:rsidRDefault="00000000">
            <w:pPr>
              <w:ind w:right="170"/>
              <w:jc w:val="right"/>
              <w:rPr>
                <w:sz w:val="20"/>
              </w:rPr>
            </w:pPr>
            <w:r>
              <w:rPr>
                <w:sz w:val="20"/>
              </w:rPr>
              <w:t>99 635</w:t>
            </w:r>
          </w:p>
        </w:tc>
        <w:tc>
          <w:tcPr>
            <w:tcW w:w="975" w:type="dxa"/>
            <w:tcBorders>
              <w:top w:val="nil"/>
              <w:bottom w:val="nil"/>
            </w:tcBorders>
          </w:tcPr>
          <w:p w:rsidR="00000000" w:rsidRDefault="00000000">
            <w:pPr>
              <w:ind w:right="284"/>
              <w:jc w:val="right"/>
              <w:rPr>
                <w:sz w:val="20"/>
              </w:rPr>
            </w:pPr>
            <w:r>
              <w:rPr>
                <w:sz w:val="20"/>
              </w:rPr>
              <w:t>300</w:t>
            </w:r>
          </w:p>
        </w:tc>
        <w:tc>
          <w:tcPr>
            <w:tcW w:w="974" w:type="dxa"/>
            <w:tcBorders>
              <w:top w:val="nil"/>
              <w:bottom w:val="nil"/>
            </w:tcBorders>
          </w:tcPr>
          <w:p w:rsidR="00000000" w:rsidRDefault="00000000">
            <w:pPr>
              <w:ind w:right="170"/>
              <w:jc w:val="right"/>
              <w:rPr>
                <w:sz w:val="20"/>
              </w:rPr>
            </w:pPr>
            <w:r>
              <w:rPr>
                <w:sz w:val="20"/>
              </w:rPr>
              <w:t>69 252</w:t>
            </w:r>
          </w:p>
        </w:tc>
        <w:tc>
          <w:tcPr>
            <w:tcW w:w="975" w:type="dxa"/>
            <w:tcBorders>
              <w:top w:val="nil"/>
              <w:bottom w:val="nil"/>
            </w:tcBorders>
          </w:tcPr>
          <w:p w:rsidR="00000000" w:rsidRDefault="00000000">
            <w:pPr>
              <w:ind w:right="284"/>
              <w:jc w:val="right"/>
              <w:rPr>
                <w:sz w:val="20"/>
              </w:rPr>
            </w:pPr>
            <w:r>
              <w:rPr>
                <w:sz w:val="20"/>
              </w:rPr>
              <w:t>6 142</w:t>
            </w:r>
          </w:p>
        </w:tc>
        <w:tc>
          <w:tcPr>
            <w:tcW w:w="974" w:type="dxa"/>
            <w:tcBorders>
              <w:top w:val="nil"/>
              <w:bottom w:val="nil"/>
            </w:tcBorders>
          </w:tcPr>
          <w:p w:rsidR="00000000" w:rsidRDefault="00000000">
            <w:pPr>
              <w:ind w:right="170"/>
              <w:jc w:val="right"/>
              <w:rPr>
                <w:sz w:val="20"/>
              </w:rPr>
            </w:pPr>
            <w:r>
              <w:rPr>
                <w:sz w:val="20"/>
              </w:rPr>
              <w:t>77 370</w:t>
            </w:r>
          </w:p>
        </w:tc>
        <w:tc>
          <w:tcPr>
            <w:tcW w:w="975" w:type="dxa"/>
            <w:tcBorders>
              <w:top w:val="nil"/>
              <w:bottom w:val="nil"/>
            </w:tcBorders>
          </w:tcPr>
          <w:p w:rsidR="00000000" w:rsidRDefault="00000000">
            <w:pPr>
              <w:ind w:right="284"/>
              <w:jc w:val="right"/>
              <w:rPr>
                <w:sz w:val="20"/>
              </w:rPr>
            </w:pPr>
            <w:r>
              <w:rPr>
                <w:sz w:val="20"/>
              </w:rPr>
              <w:t>7 950</w:t>
            </w:r>
          </w:p>
        </w:tc>
        <w:tc>
          <w:tcPr>
            <w:tcW w:w="974" w:type="dxa"/>
            <w:tcBorders>
              <w:top w:val="nil"/>
              <w:bottom w:val="nil"/>
            </w:tcBorders>
          </w:tcPr>
          <w:p w:rsidR="00000000" w:rsidRDefault="00000000">
            <w:pPr>
              <w:ind w:right="170"/>
              <w:jc w:val="right"/>
              <w:rPr>
                <w:sz w:val="20"/>
              </w:rPr>
            </w:pPr>
            <w:r>
              <w:rPr>
                <w:sz w:val="20"/>
              </w:rPr>
              <w:t>74 159</w:t>
            </w:r>
          </w:p>
        </w:tc>
        <w:tc>
          <w:tcPr>
            <w:tcW w:w="975" w:type="dxa"/>
            <w:tcBorders>
              <w:top w:val="nil"/>
              <w:bottom w:val="nil"/>
            </w:tcBorders>
          </w:tcPr>
          <w:p w:rsidR="00000000" w:rsidRDefault="00000000">
            <w:pPr>
              <w:ind w:right="284"/>
              <w:jc w:val="right"/>
              <w:rPr>
                <w:sz w:val="20"/>
              </w:rPr>
            </w:pPr>
            <w:r>
              <w:rPr>
                <w:sz w:val="20"/>
              </w:rPr>
              <w:t>10 471</w:t>
            </w:r>
          </w:p>
        </w:tc>
      </w:tr>
      <w:tr w:rsidR="00000000">
        <w:trPr>
          <w:cantSplit/>
        </w:trPr>
        <w:tc>
          <w:tcPr>
            <w:tcW w:w="1457" w:type="dxa"/>
            <w:tcBorders>
              <w:top w:val="nil"/>
              <w:bottom w:val="nil"/>
            </w:tcBorders>
            <w:tcMar>
              <w:left w:w="57" w:type="dxa"/>
              <w:right w:w="57" w:type="dxa"/>
            </w:tcMar>
          </w:tcPr>
          <w:p w:rsidR="00000000" w:rsidRDefault="00000000">
            <w:pPr>
              <w:rPr>
                <w:sz w:val="20"/>
              </w:rPr>
            </w:pPr>
            <w:r>
              <w:rPr>
                <w:sz w:val="20"/>
              </w:rPr>
              <w:t>Fruit</w:t>
            </w:r>
          </w:p>
        </w:tc>
        <w:tc>
          <w:tcPr>
            <w:tcW w:w="974" w:type="dxa"/>
            <w:tcBorders>
              <w:top w:val="nil"/>
              <w:bottom w:val="nil"/>
            </w:tcBorders>
            <w:tcMar>
              <w:right w:w="0" w:type="dxa"/>
            </w:tcMar>
          </w:tcPr>
          <w:p w:rsidR="00000000" w:rsidRDefault="00000000">
            <w:pPr>
              <w:ind w:right="170"/>
              <w:jc w:val="right"/>
              <w:rPr>
                <w:sz w:val="20"/>
              </w:rPr>
            </w:pPr>
            <w:r>
              <w:rPr>
                <w:sz w:val="20"/>
              </w:rPr>
              <w:t>1 236</w:t>
            </w:r>
          </w:p>
        </w:tc>
        <w:tc>
          <w:tcPr>
            <w:tcW w:w="975" w:type="dxa"/>
            <w:tcBorders>
              <w:top w:val="nil"/>
              <w:bottom w:val="nil"/>
            </w:tcBorders>
          </w:tcPr>
          <w:p w:rsidR="00000000" w:rsidRDefault="00000000">
            <w:pPr>
              <w:ind w:right="284"/>
              <w:jc w:val="right"/>
              <w:rPr>
                <w:sz w:val="20"/>
              </w:rPr>
            </w:pPr>
            <w:r>
              <w:rPr>
                <w:sz w:val="20"/>
              </w:rPr>
              <w:t>27 000</w:t>
            </w:r>
          </w:p>
        </w:tc>
        <w:tc>
          <w:tcPr>
            <w:tcW w:w="974" w:type="dxa"/>
            <w:tcBorders>
              <w:top w:val="nil"/>
              <w:bottom w:val="nil"/>
            </w:tcBorders>
          </w:tcPr>
          <w:p w:rsidR="00000000" w:rsidRDefault="00000000">
            <w:pPr>
              <w:ind w:right="170"/>
              <w:jc w:val="right"/>
              <w:rPr>
                <w:sz w:val="20"/>
              </w:rPr>
            </w:pPr>
            <w:r>
              <w:rPr>
                <w:sz w:val="20"/>
              </w:rPr>
              <w:t>1 521</w:t>
            </w:r>
          </w:p>
        </w:tc>
        <w:tc>
          <w:tcPr>
            <w:tcW w:w="975" w:type="dxa"/>
            <w:tcBorders>
              <w:top w:val="nil"/>
              <w:bottom w:val="nil"/>
            </w:tcBorders>
          </w:tcPr>
          <w:p w:rsidR="00000000" w:rsidRDefault="00000000">
            <w:pPr>
              <w:ind w:right="284"/>
              <w:jc w:val="right"/>
              <w:rPr>
                <w:sz w:val="20"/>
              </w:rPr>
            </w:pPr>
            <w:r>
              <w:rPr>
                <w:sz w:val="20"/>
              </w:rPr>
              <w:t>32 000</w:t>
            </w:r>
          </w:p>
        </w:tc>
        <w:tc>
          <w:tcPr>
            <w:tcW w:w="974" w:type="dxa"/>
            <w:tcBorders>
              <w:top w:val="nil"/>
              <w:bottom w:val="nil"/>
            </w:tcBorders>
          </w:tcPr>
          <w:p w:rsidR="00000000" w:rsidRDefault="00000000">
            <w:pPr>
              <w:ind w:right="170"/>
              <w:jc w:val="right"/>
              <w:rPr>
                <w:sz w:val="20"/>
              </w:rPr>
            </w:pPr>
            <w:r>
              <w:rPr>
                <w:sz w:val="20"/>
              </w:rPr>
              <w:t>1 232</w:t>
            </w:r>
          </w:p>
        </w:tc>
        <w:tc>
          <w:tcPr>
            <w:tcW w:w="975" w:type="dxa"/>
            <w:tcBorders>
              <w:top w:val="nil"/>
              <w:bottom w:val="nil"/>
            </w:tcBorders>
          </w:tcPr>
          <w:p w:rsidR="00000000" w:rsidRDefault="00000000">
            <w:pPr>
              <w:ind w:right="284"/>
              <w:jc w:val="right"/>
              <w:rPr>
                <w:sz w:val="20"/>
              </w:rPr>
            </w:pPr>
            <w:r>
              <w:rPr>
                <w:sz w:val="20"/>
              </w:rPr>
              <w:t>13 607</w:t>
            </w:r>
          </w:p>
        </w:tc>
        <w:tc>
          <w:tcPr>
            <w:tcW w:w="974" w:type="dxa"/>
            <w:tcBorders>
              <w:top w:val="nil"/>
              <w:bottom w:val="nil"/>
            </w:tcBorders>
          </w:tcPr>
          <w:p w:rsidR="00000000" w:rsidRDefault="00000000">
            <w:pPr>
              <w:ind w:right="170"/>
              <w:jc w:val="right"/>
              <w:rPr>
                <w:sz w:val="20"/>
              </w:rPr>
            </w:pPr>
            <w:r>
              <w:rPr>
                <w:sz w:val="20"/>
              </w:rPr>
              <w:t>7 092</w:t>
            </w:r>
          </w:p>
        </w:tc>
        <w:tc>
          <w:tcPr>
            <w:tcW w:w="975" w:type="dxa"/>
            <w:tcBorders>
              <w:top w:val="nil"/>
              <w:bottom w:val="nil"/>
            </w:tcBorders>
          </w:tcPr>
          <w:p w:rsidR="00000000" w:rsidRDefault="00000000">
            <w:pPr>
              <w:ind w:right="284"/>
              <w:jc w:val="right"/>
              <w:rPr>
                <w:sz w:val="20"/>
              </w:rPr>
            </w:pPr>
            <w:r>
              <w:rPr>
                <w:sz w:val="20"/>
              </w:rPr>
              <w:t>14 001</w:t>
            </w:r>
          </w:p>
        </w:tc>
      </w:tr>
      <w:tr w:rsidR="00000000">
        <w:trPr>
          <w:cantSplit/>
        </w:trPr>
        <w:tc>
          <w:tcPr>
            <w:tcW w:w="1457" w:type="dxa"/>
            <w:tcBorders>
              <w:top w:val="nil"/>
              <w:bottom w:val="nil"/>
            </w:tcBorders>
            <w:tcMar>
              <w:left w:w="57" w:type="dxa"/>
              <w:right w:w="57" w:type="dxa"/>
            </w:tcMar>
          </w:tcPr>
          <w:p w:rsidR="00000000" w:rsidRDefault="00000000">
            <w:pPr>
              <w:rPr>
                <w:sz w:val="20"/>
              </w:rPr>
            </w:pPr>
            <w:r>
              <w:rPr>
                <w:sz w:val="20"/>
              </w:rPr>
              <w:t>Vegetables</w:t>
            </w:r>
          </w:p>
        </w:tc>
        <w:tc>
          <w:tcPr>
            <w:tcW w:w="974" w:type="dxa"/>
            <w:tcBorders>
              <w:top w:val="nil"/>
              <w:bottom w:val="nil"/>
            </w:tcBorders>
            <w:tcMar>
              <w:right w:w="0" w:type="dxa"/>
            </w:tcMar>
          </w:tcPr>
          <w:p w:rsidR="00000000" w:rsidRDefault="00000000">
            <w:pPr>
              <w:ind w:right="170"/>
              <w:jc w:val="right"/>
              <w:rPr>
                <w:sz w:val="20"/>
              </w:rPr>
            </w:pPr>
            <w:r>
              <w:rPr>
                <w:sz w:val="20"/>
              </w:rPr>
              <w:t>6 036</w:t>
            </w:r>
          </w:p>
        </w:tc>
        <w:tc>
          <w:tcPr>
            <w:tcW w:w="975" w:type="dxa"/>
            <w:tcBorders>
              <w:top w:val="nil"/>
              <w:bottom w:val="nil"/>
            </w:tcBorders>
          </w:tcPr>
          <w:p w:rsidR="00000000" w:rsidRDefault="00000000">
            <w:pPr>
              <w:ind w:right="284"/>
              <w:jc w:val="right"/>
              <w:rPr>
                <w:sz w:val="20"/>
              </w:rPr>
            </w:pPr>
            <w:r>
              <w:rPr>
                <w:sz w:val="20"/>
              </w:rPr>
              <w:t>177</w:t>
            </w:r>
          </w:p>
        </w:tc>
        <w:tc>
          <w:tcPr>
            <w:tcW w:w="974" w:type="dxa"/>
            <w:tcBorders>
              <w:top w:val="nil"/>
              <w:bottom w:val="nil"/>
            </w:tcBorders>
          </w:tcPr>
          <w:p w:rsidR="00000000" w:rsidRDefault="00000000">
            <w:pPr>
              <w:ind w:right="170"/>
              <w:jc w:val="right"/>
              <w:rPr>
                <w:sz w:val="20"/>
              </w:rPr>
            </w:pPr>
            <w:r>
              <w:rPr>
                <w:sz w:val="20"/>
              </w:rPr>
              <w:t>7 836</w:t>
            </w:r>
          </w:p>
        </w:tc>
        <w:tc>
          <w:tcPr>
            <w:tcW w:w="975" w:type="dxa"/>
            <w:tcBorders>
              <w:top w:val="nil"/>
              <w:bottom w:val="nil"/>
            </w:tcBorders>
          </w:tcPr>
          <w:p w:rsidR="00000000" w:rsidRDefault="00000000">
            <w:pPr>
              <w:ind w:right="284"/>
              <w:jc w:val="right"/>
              <w:rPr>
                <w:sz w:val="20"/>
              </w:rPr>
            </w:pPr>
            <w:r>
              <w:rPr>
                <w:sz w:val="20"/>
              </w:rPr>
              <w:t>342</w:t>
            </w:r>
          </w:p>
        </w:tc>
        <w:tc>
          <w:tcPr>
            <w:tcW w:w="974" w:type="dxa"/>
            <w:tcBorders>
              <w:top w:val="nil"/>
              <w:bottom w:val="nil"/>
            </w:tcBorders>
          </w:tcPr>
          <w:p w:rsidR="00000000" w:rsidRDefault="00000000">
            <w:pPr>
              <w:ind w:right="170"/>
              <w:jc w:val="right"/>
              <w:rPr>
                <w:sz w:val="20"/>
              </w:rPr>
            </w:pPr>
            <w:r>
              <w:rPr>
                <w:sz w:val="20"/>
              </w:rPr>
              <w:t>2 212</w:t>
            </w:r>
          </w:p>
        </w:tc>
        <w:tc>
          <w:tcPr>
            <w:tcW w:w="975" w:type="dxa"/>
            <w:tcBorders>
              <w:top w:val="nil"/>
              <w:bottom w:val="nil"/>
            </w:tcBorders>
          </w:tcPr>
          <w:p w:rsidR="00000000" w:rsidRDefault="00000000">
            <w:pPr>
              <w:ind w:right="284"/>
              <w:jc w:val="right"/>
              <w:rPr>
                <w:sz w:val="20"/>
              </w:rPr>
            </w:pPr>
            <w:r>
              <w:rPr>
                <w:sz w:val="20"/>
              </w:rPr>
              <w:t>624</w:t>
            </w:r>
          </w:p>
        </w:tc>
        <w:tc>
          <w:tcPr>
            <w:tcW w:w="974" w:type="dxa"/>
            <w:tcBorders>
              <w:top w:val="nil"/>
              <w:bottom w:val="nil"/>
            </w:tcBorders>
          </w:tcPr>
          <w:p w:rsidR="00000000" w:rsidRDefault="00000000">
            <w:pPr>
              <w:ind w:right="170"/>
              <w:jc w:val="right"/>
              <w:rPr>
                <w:sz w:val="20"/>
              </w:rPr>
            </w:pPr>
            <w:r>
              <w:rPr>
                <w:sz w:val="20"/>
              </w:rPr>
              <w:t>2 374</w:t>
            </w:r>
          </w:p>
        </w:tc>
        <w:tc>
          <w:tcPr>
            <w:tcW w:w="975" w:type="dxa"/>
            <w:tcBorders>
              <w:top w:val="nil"/>
              <w:bottom w:val="nil"/>
            </w:tcBorders>
          </w:tcPr>
          <w:p w:rsidR="00000000" w:rsidRDefault="00000000">
            <w:pPr>
              <w:ind w:right="284"/>
              <w:jc w:val="right"/>
              <w:rPr>
                <w:sz w:val="20"/>
              </w:rPr>
            </w:pPr>
            <w:r>
              <w:rPr>
                <w:sz w:val="20"/>
              </w:rPr>
              <w:t>697</w:t>
            </w:r>
          </w:p>
        </w:tc>
      </w:tr>
      <w:tr w:rsidR="00000000">
        <w:trPr>
          <w:cantSplit/>
        </w:trPr>
        <w:tc>
          <w:tcPr>
            <w:tcW w:w="1457" w:type="dxa"/>
            <w:tcBorders>
              <w:top w:val="nil"/>
              <w:bottom w:val="nil"/>
            </w:tcBorders>
            <w:tcMar>
              <w:left w:w="57" w:type="dxa"/>
              <w:right w:w="57" w:type="dxa"/>
            </w:tcMar>
          </w:tcPr>
          <w:p w:rsidR="00000000" w:rsidRDefault="00000000">
            <w:pPr>
              <w:rPr>
                <w:sz w:val="20"/>
              </w:rPr>
            </w:pPr>
            <w:r>
              <w:rPr>
                <w:sz w:val="20"/>
              </w:rPr>
              <w:t>Potatoes</w:t>
            </w:r>
          </w:p>
        </w:tc>
        <w:tc>
          <w:tcPr>
            <w:tcW w:w="974" w:type="dxa"/>
            <w:tcBorders>
              <w:top w:val="nil"/>
              <w:bottom w:val="nil"/>
            </w:tcBorders>
            <w:tcMar>
              <w:right w:w="0" w:type="dxa"/>
            </w:tcMar>
          </w:tcPr>
          <w:p w:rsidR="00000000" w:rsidRDefault="00000000">
            <w:pPr>
              <w:ind w:right="170"/>
              <w:jc w:val="right"/>
              <w:rPr>
                <w:sz w:val="20"/>
              </w:rPr>
            </w:pPr>
            <w:r>
              <w:rPr>
                <w:sz w:val="20"/>
              </w:rPr>
              <w:t>21 612</w:t>
            </w:r>
          </w:p>
        </w:tc>
        <w:tc>
          <w:tcPr>
            <w:tcW w:w="975" w:type="dxa"/>
            <w:tcBorders>
              <w:top w:val="nil"/>
              <w:bottom w:val="nil"/>
            </w:tcBorders>
          </w:tcPr>
          <w:p w:rsidR="00000000" w:rsidRDefault="00000000">
            <w:pPr>
              <w:ind w:right="284"/>
              <w:jc w:val="right"/>
              <w:rPr>
                <w:sz w:val="20"/>
              </w:rPr>
            </w:pPr>
            <w:r>
              <w:rPr>
                <w:sz w:val="20"/>
              </w:rPr>
              <w:t>532</w:t>
            </w:r>
          </w:p>
        </w:tc>
        <w:tc>
          <w:tcPr>
            <w:tcW w:w="974" w:type="dxa"/>
            <w:tcBorders>
              <w:top w:val="nil"/>
              <w:bottom w:val="nil"/>
            </w:tcBorders>
          </w:tcPr>
          <w:p w:rsidR="00000000" w:rsidRDefault="00000000">
            <w:pPr>
              <w:ind w:right="170"/>
              <w:jc w:val="right"/>
              <w:rPr>
                <w:sz w:val="20"/>
              </w:rPr>
            </w:pPr>
            <w:r>
              <w:rPr>
                <w:sz w:val="20"/>
              </w:rPr>
              <w:t>12 579</w:t>
            </w:r>
          </w:p>
        </w:tc>
        <w:tc>
          <w:tcPr>
            <w:tcW w:w="975" w:type="dxa"/>
            <w:tcBorders>
              <w:top w:val="nil"/>
              <w:bottom w:val="nil"/>
            </w:tcBorders>
          </w:tcPr>
          <w:p w:rsidR="00000000" w:rsidRDefault="00000000">
            <w:pPr>
              <w:ind w:right="284"/>
              <w:jc w:val="right"/>
              <w:rPr>
                <w:sz w:val="20"/>
              </w:rPr>
            </w:pPr>
            <w:r>
              <w:rPr>
                <w:sz w:val="20"/>
              </w:rPr>
              <w:t>141</w:t>
            </w:r>
          </w:p>
        </w:tc>
        <w:tc>
          <w:tcPr>
            <w:tcW w:w="974" w:type="dxa"/>
            <w:tcBorders>
              <w:top w:val="nil"/>
              <w:bottom w:val="nil"/>
            </w:tcBorders>
          </w:tcPr>
          <w:p w:rsidR="00000000" w:rsidRDefault="00000000">
            <w:pPr>
              <w:ind w:right="170"/>
              <w:jc w:val="right"/>
              <w:rPr>
                <w:sz w:val="20"/>
              </w:rPr>
            </w:pPr>
            <w:r>
              <w:rPr>
                <w:sz w:val="20"/>
              </w:rPr>
              <w:t>9 065</w:t>
            </w:r>
          </w:p>
        </w:tc>
        <w:tc>
          <w:tcPr>
            <w:tcW w:w="975" w:type="dxa"/>
            <w:tcBorders>
              <w:top w:val="nil"/>
              <w:bottom w:val="nil"/>
            </w:tcBorders>
          </w:tcPr>
          <w:p w:rsidR="00000000" w:rsidRDefault="00000000">
            <w:pPr>
              <w:ind w:right="113"/>
              <w:jc w:val="right"/>
              <w:rPr>
                <w:sz w:val="20"/>
              </w:rPr>
            </w:pPr>
            <w:r>
              <w:rPr>
                <w:sz w:val="20"/>
              </w:rPr>
              <w:t>361.6</w:t>
            </w:r>
          </w:p>
        </w:tc>
        <w:tc>
          <w:tcPr>
            <w:tcW w:w="974" w:type="dxa"/>
            <w:tcBorders>
              <w:top w:val="nil"/>
              <w:bottom w:val="nil"/>
            </w:tcBorders>
          </w:tcPr>
          <w:p w:rsidR="00000000" w:rsidRDefault="00000000">
            <w:pPr>
              <w:ind w:right="170"/>
              <w:jc w:val="right"/>
              <w:rPr>
                <w:sz w:val="20"/>
              </w:rPr>
            </w:pPr>
            <w:r>
              <w:rPr>
                <w:sz w:val="20"/>
              </w:rPr>
              <w:t>4 807</w:t>
            </w:r>
          </w:p>
        </w:tc>
        <w:tc>
          <w:tcPr>
            <w:tcW w:w="975" w:type="dxa"/>
            <w:tcBorders>
              <w:top w:val="nil"/>
              <w:bottom w:val="nil"/>
            </w:tcBorders>
          </w:tcPr>
          <w:p w:rsidR="00000000" w:rsidRDefault="00000000">
            <w:pPr>
              <w:ind w:right="284"/>
              <w:jc w:val="right"/>
              <w:rPr>
                <w:sz w:val="20"/>
              </w:rPr>
            </w:pPr>
            <w:r>
              <w:rPr>
                <w:sz w:val="20"/>
              </w:rPr>
              <w:t>99</w:t>
            </w:r>
          </w:p>
        </w:tc>
      </w:tr>
      <w:tr w:rsidR="00000000">
        <w:trPr>
          <w:cantSplit/>
        </w:trPr>
        <w:tc>
          <w:tcPr>
            <w:tcW w:w="1457" w:type="dxa"/>
            <w:tcBorders>
              <w:top w:val="nil"/>
              <w:bottom w:val="nil"/>
            </w:tcBorders>
            <w:tcMar>
              <w:left w:w="57" w:type="dxa"/>
              <w:right w:w="57" w:type="dxa"/>
            </w:tcMar>
          </w:tcPr>
          <w:p w:rsidR="00000000" w:rsidRDefault="00000000">
            <w:pPr>
              <w:rPr>
                <w:sz w:val="20"/>
              </w:rPr>
            </w:pPr>
            <w:r>
              <w:rPr>
                <w:sz w:val="20"/>
              </w:rPr>
              <w:t>Fruit and</w:t>
            </w:r>
          </w:p>
          <w:p w:rsidR="00000000" w:rsidRDefault="00000000">
            <w:pPr>
              <w:rPr>
                <w:sz w:val="20"/>
              </w:rPr>
            </w:pPr>
            <w:r>
              <w:rPr>
                <w:sz w:val="20"/>
              </w:rPr>
              <w:t xml:space="preserve">   vegetable</w:t>
            </w:r>
          </w:p>
          <w:p w:rsidR="00000000" w:rsidRDefault="00000000">
            <w:pPr>
              <w:rPr>
                <w:sz w:val="20"/>
              </w:rPr>
            </w:pPr>
            <w:r>
              <w:rPr>
                <w:sz w:val="20"/>
              </w:rPr>
              <w:t xml:space="preserve">   preserves</w:t>
            </w:r>
          </w:p>
        </w:tc>
        <w:tc>
          <w:tcPr>
            <w:tcW w:w="974" w:type="dxa"/>
            <w:tcBorders>
              <w:top w:val="nil"/>
              <w:bottom w:val="nil"/>
            </w:tcBorders>
            <w:tcMar>
              <w:right w:w="0" w:type="dxa"/>
            </w:tcMar>
          </w:tcPr>
          <w:p w:rsidR="00000000" w:rsidRDefault="00000000">
            <w:pPr>
              <w:ind w:right="170"/>
              <w:jc w:val="right"/>
              <w:rPr>
                <w:sz w:val="20"/>
              </w:rPr>
            </w:pPr>
            <w:r>
              <w:rPr>
                <w:sz w:val="20"/>
              </w:rPr>
              <w:t>5 348</w:t>
            </w:r>
          </w:p>
        </w:tc>
        <w:tc>
          <w:tcPr>
            <w:tcW w:w="975" w:type="dxa"/>
            <w:tcBorders>
              <w:top w:val="nil"/>
              <w:bottom w:val="nil"/>
            </w:tcBorders>
          </w:tcPr>
          <w:p w:rsidR="00000000" w:rsidRDefault="00000000">
            <w:pPr>
              <w:ind w:right="284"/>
              <w:jc w:val="right"/>
              <w:rPr>
                <w:sz w:val="20"/>
              </w:rPr>
            </w:pPr>
            <w:r>
              <w:rPr>
                <w:sz w:val="20"/>
              </w:rPr>
              <w:t>3 030</w:t>
            </w:r>
          </w:p>
        </w:tc>
        <w:tc>
          <w:tcPr>
            <w:tcW w:w="974" w:type="dxa"/>
            <w:tcBorders>
              <w:top w:val="nil"/>
              <w:bottom w:val="nil"/>
            </w:tcBorders>
          </w:tcPr>
          <w:p w:rsidR="00000000" w:rsidRDefault="00000000">
            <w:pPr>
              <w:ind w:right="170"/>
              <w:jc w:val="right"/>
              <w:rPr>
                <w:sz w:val="20"/>
              </w:rPr>
            </w:pPr>
            <w:r>
              <w:rPr>
                <w:sz w:val="20"/>
              </w:rPr>
              <w:t>2 381</w:t>
            </w:r>
          </w:p>
        </w:tc>
        <w:tc>
          <w:tcPr>
            <w:tcW w:w="975" w:type="dxa"/>
            <w:tcBorders>
              <w:top w:val="nil"/>
              <w:bottom w:val="nil"/>
            </w:tcBorders>
          </w:tcPr>
          <w:p w:rsidR="00000000" w:rsidRDefault="00000000">
            <w:pPr>
              <w:ind w:right="284"/>
              <w:jc w:val="right"/>
              <w:rPr>
                <w:sz w:val="20"/>
              </w:rPr>
            </w:pPr>
            <w:r>
              <w:rPr>
                <w:sz w:val="20"/>
              </w:rPr>
              <w:t>4 284</w:t>
            </w:r>
          </w:p>
        </w:tc>
        <w:tc>
          <w:tcPr>
            <w:tcW w:w="974" w:type="dxa"/>
            <w:tcBorders>
              <w:top w:val="nil"/>
              <w:bottom w:val="nil"/>
            </w:tcBorders>
          </w:tcPr>
          <w:p w:rsidR="00000000" w:rsidRDefault="00000000">
            <w:pPr>
              <w:ind w:right="170"/>
              <w:jc w:val="right"/>
              <w:rPr>
                <w:sz w:val="20"/>
              </w:rPr>
            </w:pPr>
            <w:r>
              <w:rPr>
                <w:sz w:val="20"/>
              </w:rPr>
              <w:t>2 038</w:t>
            </w:r>
          </w:p>
        </w:tc>
        <w:tc>
          <w:tcPr>
            <w:tcW w:w="975" w:type="dxa"/>
            <w:tcBorders>
              <w:top w:val="nil"/>
              <w:bottom w:val="nil"/>
            </w:tcBorders>
          </w:tcPr>
          <w:p w:rsidR="00000000" w:rsidRDefault="00000000">
            <w:pPr>
              <w:ind w:right="284"/>
              <w:jc w:val="right"/>
              <w:rPr>
                <w:sz w:val="20"/>
              </w:rPr>
            </w:pPr>
            <w:r>
              <w:rPr>
                <w:sz w:val="20"/>
              </w:rPr>
              <w:t>4 082</w:t>
            </w:r>
          </w:p>
        </w:tc>
        <w:tc>
          <w:tcPr>
            <w:tcW w:w="974" w:type="dxa"/>
            <w:tcBorders>
              <w:top w:val="nil"/>
              <w:bottom w:val="nil"/>
            </w:tcBorders>
          </w:tcPr>
          <w:p w:rsidR="00000000" w:rsidRDefault="00000000">
            <w:pPr>
              <w:ind w:right="170"/>
              <w:jc w:val="right"/>
              <w:rPr>
                <w:sz w:val="20"/>
              </w:rPr>
            </w:pPr>
            <w:r>
              <w:rPr>
                <w:sz w:val="20"/>
              </w:rPr>
              <w:t>2 647</w:t>
            </w:r>
          </w:p>
        </w:tc>
        <w:tc>
          <w:tcPr>
            <w:tcW w:w="975" w:type="dxa"/>
            <w:tcBorders>
              <w:top w:val="nil"/>
              <w:bottom w:val="nil"/>
            </w:tcBorders>
          </w:tcPr>
          <w:p w:rsidR="00000000" w:rsidRDefault="00000000">
            <w:pPr>
              <w:ind w:right="284"/>
              <w:jc w:val="right"/>
              <w:rPr>
                <w:sz w:val="20"/>
              </w:rPr>
            </w:pPr>
            <w:r>
              <w:rPr>
                <w:sz w:val="20"/>
              </w:rPr>
              <w:t>2 653</w:t>
            </w:r>
          </w:p>
        </w:tc>
      </w:tr>
      <w:tr w:rsidR="00000000">
        <w:trPr>
          <w:cantSplit/>
        </w:trPr>
        <w:tc>
          <w:tcPr>
            <w:tcW w:w="1457" w:type="dxa"/>
            <w:tcBorders>
              <w:top w:val="nil"/>
              <w:bottom w:val="nil"/>
            </w:tcBorders>
            <w:tcMar>
              <w:left w:w="57" w:type="dxa"/>
              <w:right w:w="57" w:type="dxa"/>
            </w:tcMar>
          </w:tcPr>
          <w:p w:rsidR="00000000" w:rsidRDefault="00000000">
            <w:pPr>
              <w:rPr>
                <w:sz w:val="20"/>
              </w:rPr>
            </w:pPr>
            <w:r>
              <w:rPr>
                <w:sz w:val="20"/>
              </w:rPr>
              <w:t>Confectionery</w:t>
            </w:r>
          </w:p>
        </w:tc>
        <w:tc>
          <w:tcPr>
            <w:tcW w:w="974" w:type="dxa"/>
            <w:tcBorders>
              <w:top w:val="nil"/>
              <w:bottom w:val="nil"/>
            </w:tcBorders>
            <w:tcMar>
              <w:right w:w="0" w:type="dxa"/>
            </w:tcMar>
          </w:tcPr>
          <w:p w:rsidR="00000000" w:rsidRDefault="00000000">
            <w:pPr>
              <w:ind w:right="170"/>
              <w:jc w:val="right"/>
              <w:rPr>
                <w:sz w:val="20"/>
              </w:rPr>
            </w:pPr>
            <w:r>
              <w:rPr>
                <w:sz w:val="20"/>
              </w:rPr>
              <w:t>9 361</w:t>
            </w:r>
          </w:p>
        </w:tc>
        <w:tc>
          <w:tcPr>
            <w:tcW w:w="975" w:type="dxa"/>
            <w:tcBorders>
              <w:top w:val="nil"/>
              <w:bottom w:val="nil"/>
            </w:tcBorders>
          </w:tcPr>
          <w:p w:rsidR="00000000" w:rsidRDefault="00000000">
            <w:pPr>
              <w:ind w:right="284"/>
              <w:jc w:val="right"/>
              <w:rPr>
                <w:sz w:val="20"/>
              </w:rPr>
            </w:pPr>
            <w:r>
              <w:rPr>
                <w:sz w:val="20"/>
              </w:rPr>
              <w:t>129</w:t>
            </w:r>
          </w:p>
        </w:tc>
        <w:tc>
          <w:tcPr>
            <w:tcW w:w="974" w:type="dxa"/>
            <w:tcBorders>
              <w:top w:val="nil"/>
              <w:bottom w:val="nil"/>
            </w:tcBorders>
          </w:tcPr>
          <w:p w:rsidR="00000000" w:rsidRDefault="00000000">
            <w:pPr>
              <w:ind w:right="170"/>
              <w:jc w:val="right"/>
              <w:rPr>
                <w:sz w:val="20"/>
              </w:rPr>
            </w:pPr>
            <w:r>
              <w:rPr>
                <w:sz w:val="20"/>
              </w:rPr>
              <w:t>10 549</w:t>
            </w:r>
          </w:p>
        </w:tc>
        <w:tc>
          <w:tcPr>
            <w:tcW w:w="975" w:type="dxa"/>
            <w:tcBorders>
              <w:top w:val="nil"/>
              <w:bottom w:val="nil"/>
            </w:tcBorders>
          </w:tcPr>
          <w:p w:rsidR="00000000" w:rsidRDefault="00000000">
            <w:pPr>
              <w:ind w:right="284"/>
              <w:jc w:val="right"/>
              <w:rPr>
                <w:sz w:val="20"/>
              </w:rPr>
            </w:pPr>
            <w:r>
              <w:rPr>
                <w:sz w:val="20"/>
              </w:rPr>
              <w:t>4 780</w:t>
            </w:r>
          </w:p>
        </w:tc>
        <w:tc>
          <w:tcPr>
            <w:tcW w:w="974" w:type="dxa"/>
            <w:tcBorders>
              <w:top w:val="nil"/>
              <w:bottom w:val="nil"/>
            </w:tcBorders>
          </w:tcPr>
          <w:p w:rsidR="00000000" w:rsidRDefault="00000000">
            <w:pPr>
              <w:ind w:right="170"/>
              <w:jc w:val="right"/>
              <w:rPr>
                <w:sz w:val="20"/>
              </w:rPr>
            </w:pPr>
            <w:r>
              <w:rPr>
                <w:sz w:val="20"/>
              </w:rPr>
              <w:t>1 097</w:t>
            </w:r>
          </w:p>
        </w:tc>
        <w:tc>
          <w:tcPr>
            <w:tcW w:w="975" w:type="dxa"/>
            <w:tcBorders>
              <w:top w:val="nil"/>
              <w:bottom w:val="nil"/>
            </w:tcBorders>
          </w:tcPr>
          <w:p w:rsidR="00000000" w:rsidRDefault="00000000">
            <w:pPr>
              <w:ind w:right="284"/>
              <w:jc w:val="right"/>
              <w:rPr>
                <w:sz w:val="20"/>
              </w:rPr>
            </w:pPr>
            <w:r>
              <w:rPr>
                <w:sz w:val="20"/>
              </w:rPr>
              <w:t>15</w:t>
            </w:r>
          </w:p>
        </w:tc>
        <w:tc>
          <w:tcPr>
            <w:tcW w:w="974" w:type="dxa"/>
            <w:tcBorders>
              <w:top w:val="nil"/>
              <w:bottom w:val="nil"/>
            </w:tcBorders>
          </w:tcPr>
          <w:p w:rsidR="00000000" w:rsidRDefault="00000000">
            <w:pPr>
              <w:ind w:right="170"/>
              <w:jc w:val="right"/>
              <w:rPr>
                <w:sz w:val="20"/>
              </w:rPr>
            </w:pPr>
            <w:r>
              <w:rPr>
                <w:sz w:val="20"/>
              </w:rPr>
              <w:t>2 604</w:t>
            </w:r>
          </w:p>
        </w:tc>
        <w:tc>
          <w:tcPr>
            <w:tcW w:w="975" w:type="dxa"/>
            <w:tcBorders>
              <w:top w:val="nil"/>
              <w:bottom w:val="nil"/>
            </w:tcBorders>
          </w:tcPr>
          <w:p w:rsidR="00000000" w:rsidRDefault="00000000">
            <w:pPr>
              <w:ind w:right="284"/>
              <w:jc w:val="right"/>
              <w:rPr>
                <w:sz w:val="20"/>
              </w:rPr>
            </w:pPr>
            <w:r>
              <w:rPr>
                <w:sz w:val="20"/>
              </w:rPr>
              <w:t>28</w:t>
            </w:r>
          </w:p>
        </w:tc>
      </w:tr>
      <w:tr w:rsidR="00000000">
        <w:trPr>
          <w:cantSplit/>
        </w:trPr>
        <w:tc>
          <w:tcPr>
            <w:tcW w:w="1457" w:type="dxa"/>
            <w:tcBorders>
              <w:top w:val="nil"/>
            </w:tcBorders>
            <w:tcMar>
              <w:left w:w="57" w:type="dxa"/>
              <w:right w:w="57" w:type="dxa"/>
            </w:tcMar>
          </w:tcPr>
          <w:p w:rsidR="00000000" w:rsidRDefault="00000000">
            <w:pPr>
              <w:rPr>
                <w:sz w:val="20"/>
              </w:rPr>
            </w:pPr>
            <w:r>
              <w:rPr>
                <w:sz w:val="20"/>
              </w:rPr>
              <w:t>Tea</w:t>
            </w:r>
          </w:p>
        </w:tc>
        <w:tc>
          <w:tcPr>
            <w:tcW w:w="974" w:type="dxa"/>
            <w:tcBorders>
              <w:top w:val="nil"/>
            </w:tcBorders>
            <w:tcMar>
              <w:right w:w="0" w:type="dxa"/>
            </w:tcMar>
          </w:tcPr>
          <w:p w:rsidR="00000000" w:rsidRDefault="00000000">
            <w:pPr>
              <w:ind w:right="170"/>
              <w:jc w:val="right"/>
              <w:rPr>
                <w:sz w:val="20"/>
              </w:rPr>
            </w:pPr>
            <w:r>
              <w:rPr>
                <w:sz w:val="20"/>
              </w:rPr>
              <w:t>400</w:t>
            </w:r>
          </w:p>
        </w:tc>
        <w:tc>
          <w:tcPr>
            <w:tcW w:w="975" w:type="dxa"/>
            <w:tcBorders>
              <w:top w:val="nil"/>
            </w:tcBorders>
          </w:tcPr>
          <w:p w:rsidR="00000000" w:rsidRDefault="00000000">
            <w:pPr>
              <w:ind w:right="284"/>
              <w:jc w:val="right"/>
              <w:rPr>
                <w:sz w:val="20"/>
              </w:rPr>
            </w:pPr>
            <w:r>
              <w:rPr>
                <w:sz w:val="20"/>
              </w:rPr>
              <w:t>15 007</w:t>
            </w:r>
          </w:p>
        </w:tc>
        <w:tc>
          <w:tcPr>
            <w:tcW w:w="974" w:type="dxa"/>
            <w:tcBorders>
              <w:top w:val="nil"/>
            </w:tcBorders>
          </w:tcPr>
          <w:p w:rsidR="00000000" w:rsidRDefault="00000000">
            <w:pPr>
              <w:ind w:right="170"/>
              <w:jc w:val="right"/>
              <w:rPr>
                <w:sz w:val="20"/>
              </w:rPr>
            </w:pPr>
            <w:r>
              <w:rPr>
                <w:sz w:val="20"/>
              </w:rPr>
              <w:t>4 010</w:t>
            </w:r>
          </w:p>
        </w:tc>
        <w:tc>
          <w:tcPr>
            <w:tcW w:w="975" w:type="dxa"/>
            <w:tcBorders>
              <w:top w:val="nil"/>
            </w:tcBorders>
          </w:tcPr>
          <w:p w:rsidR="00000000" w:rsidRDefault="00000000">
            <w:pPr>
              <w:ind w:right="284"/>
              <w:jc w:val="right"/>
              <w:rPr>
                <w:sz w:val="20"/>
              </w:rPr>
            </w:pPr>
            <w:r>
              <w:rPr>
                <w:sz w:val="20"/>
              </w:rPr>
              <w:t>10 060</w:t>
            </w:r>
          </w:p>
        </w:tc>
        <w:tc>
          <w:tcPr>
            <w:tcW w:w="974" w:type="dxa"/>
            <w:tcBorders>
              <w:top w:val="nil"/>
            </w:tcBorders>
          </w:tcPr>
          <w:p w:rsidR="00000000" w:rsidRDefault="00000000">
            <w:pPr>
              <w:ind w:right="170"/>
              <w:jc w:val="right"/>
              <w:rPr>
                <w:sz w:val="20"/>
              </w:rPr>
            </w:pPr>
            <w:r>
              <w:rPr>
                <w:sz w:val="20"/>
              </w:rPr>
              <w:t>2 917</w:t>
            </w:r>
          </w:p>
        </w:tc>
        <w:tc>
          <w:tcPr>
            <w:tcW w:w="975" w:type="dxa"/>
            <w:tcBorders>
              <w:top w:val="nil"/>
            </w:tcBorders>
          </w:tcPr>
          <w:p w:rsidR="00000000" w:rsidRDefault="00000000">
            <w:pPr>
              <w:ind w:right="284"/>
              <w:jc w:val="right"/>
              <w:rPr>
                <w:sz w:val="20"/>
              </w:rPr>
            </w:pPr>
            <w:r>
              <w:rPr>
                <w:sz w:val="20"/>
              </w:rPr>
              <w:t>14 322</w:t>
            </w:r>
          </w:p>
        </w:tc>
        <w:tc>
          <w:tcPr>
            <w:tcW w:w="974" w:type="dxa"/>
            <w:tcBorders>
              <w:top w:val="nil"/>
            </w:tcBorders>
          </w:tcPr>
          <w:p w:rsidR="00000000" w:rsidRDefault="00000000">
            <w:pPr>
              <w:ind w:right="170"/>
              <w:jc w:val="right"/>
              <w:rPr>
                <w:sz w:val="20"/>
              </w:rPr>
            </w:pPr>
            <w:r>
              <w:rPr>
                <w:sz w:val="20"/>
              </w:rPr>
              <w:t>661</w:t>
            </w:r>
          </w:p>
        </w:tc>
        <w:tc>
          <w:tcPr>
            <w:tcW w:w="975" w:type="dxa"/>
            <w:tcBorders>
              <w:top w:val="nil"/>
            </w:tcBorders>
          </w:tcPr>
          <w:p w:rsidR="00000000" w:rsidRDefault="00000000">
            <w:pPr>
              <w:ind w:right="284"/>
              <w:jc w:val="right"/>
              <w:rPr>
                <w:sz w:val="20"/>
              </w:rPr>
            </w:pPr>
            <w:r>
              <w:rPr>
                <w:sz w:val="20"/>
              </w:rPr>
              <w:t>9 023</w:t>
            </w:r>
          </w:p>
        </w:tc>
      </w:tr>
    </w:tbl>
    <w:p w:rsidR="00000000" w:rsidRDefault="00000000">
      <w:r>
        <w:t>153.</w:t>
      </w:r>
      <w:r>
        <w:tab/>
        <w:t>In monetary terms, import and export levels of food products may be expressed as follows (in millions of US$):</w:t>
      </w:r>
    </w:p>
    <w:p w:rsidR="00000000" w:rsidRDefault="00000000"/>
    <w:p w:rsidR="00000000" w:rsidRDefault="00000000">
      <w:r>
        <w:tab/>
        <w:t>1997:  exports - 79.4; imports - 326.8; balance - minus 247.4</w:t>
      </w:r>
    </w:p>
    <w:p w:rsidR="00000000" w:rsidRDefault="00000000"/>
    <w:p w:rsidR="00000000" w:rsidRDefault="00000000">
      <w:r>
        <w:tab/>
        <w:t>1998:  exports - 69.8 ; imports - 168.5 ; balance - minus 98.7</w:t>
      </w:r>
    </w:p>
    <w:p w:rsidR="00000000" w:rsidRDefault="00000000"/>
    <w:p w:rsidR="00000000" w:rsidRDefault="00000000">
      <w:r>
        <w:tab/>
        <w:t>1999:  exports - 66.2; imports - 138 ; balance - minus 71.8</w:t>
      </w:r>
    </w:p>
    <w:p w:rsidR="00000000" w:rsidRDefault="00000000"/>
    <w:p w:rsidR="00000000" w:rsidRDefault="00000000">
      <w:r>
        <w:tab/>
        <w:t>2000:  exports - 94.8; imports - 163.2 ; balance - minus 68.4</w:t>
      </w:r>
    </w:p>
    <w:p w:rsidR="00000000" w:rsidRDefault="00000000"/>
    <w:p w:rsidR="00000000" w:rsidRDefault="00000000">
      <w:r>
        <w:t>154.</w:t>
      </w:r>
      <w:r>
        <w:tab/>
        <w:t>The reasons for this situation may be sought both in the failure to develop the country’s traditional export potential and in the chronic stagnation of its economic activity.</w:t>
      </w:r>
    </w:p>
    <w:p w:rsidR="00000000" w:rsidRDefault="00000000"/>
    <w:p w:rsidR="00000000" w:rsidRDefault="00000000">
      <w:pPr>
        <w:pStyle w:val="Heading5"/>
      </w:pPr>
      <w:r>
        <w:t>Public food supply</w:t>
      </w:r>
    </w:p>
    <w:p w:rsidR="00000000" w:rsidRDefault="00000000"/>
    <w:p w:rsidR="00000000" w:rsidRDefault="00000000">
      <w:r>
        <w:t>155.</w:t>
      </w:r>
      <w:r>
        <w:tab/>
        <w:t>As the statistics cited above indicate, local producers satisfy most of the public’s requirements in terms of fruit, vegetables, tea and potatoes.  The situation as regards butter, cheese and vegetable oil is much less satisfactory.  Virtually all industrially processed meat products, milk and dairy products, and confectionery are imported.</w:t>
      </w:r>
    </w:p>
    <w:p w:rsidR="00000000" w:rsidRDefault="00000000"/>
    <w:p w:rsidR="00000000" w:rsidRDefault="00000000">
      <w:r>
        <w:t>156.</w:t>
      </w:r>
      <w:r>
        <w:tab/>
        <w:t>In assessing this issue, some statistical data on per capita consumption of staple foods in the period 1997-1999 might prove enlightening.  For the purposes of comparison, data for 1985 and forecasts for 2005 (in kilograms) have been included in the following table.</w:t>
      </w:r>
    </w:p>
    <w:p w:rsidR="00000000" w:rsidRDefault="00000000"/>
    <w:tbl>
      <w:tblPr>
        <w:tblW w:w="0" w:type="auto"/>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Look w:val="0000" w:firstRow="0" w:lastRow="0" w:firstColumn="0" w:lastColumn="0" w:noHBand="0" w:noVBand="0"/>
      </w:tblPr>
      <w:tblGrid>
        <w:gridCol w:w="380"/>
        <w:gridCol w:w="2098"/>
        <w:gridCol w:w="1344"/>
        <w:gridCol w:w="1345"/>
        <w:gridCol w:w="1345"/>
        <w:gridCol w:w="1345"/>
        <w:gridCol w:w="1345"/>
      </w:tblGrid>
      <w:tr w:rsidR="00000000">
        <w:trPr>
          <w:cantSplit/>
        </w:trPr>
        <w:tc>
          <w:tcPr>
            <w:tcW w:w="0" w:type="auto"/>
            <w:vMerge w:val="restart"/>
            <w:tcMar>
              <w:left w:w="57" w:type="dxa"/>
              <w:right w:w="28" w:type="dxa"/>
            </w:tcMar>
            <w:vAlign w:val="center"/>
          </w:tcPr>
          <w:p w:rsidR="00000000" w:rsidRDefault="00000000">
            <w:pPr>
              <w:jc w:val="center"/>
              <w:rPr>
                <w:b/>
                <w:bCs/>
                <w:sz w:val="20"/>
              </w:rPr>
            </w:pPr>
            <w:r>
              <w:rPr>
                <w:b/>
                <w:bCs/>
                <w:sz w:val="20"/>
              </w:rPr>
              <w:t>No.</w:t>
            </w:r>
          </w:p>
        </w:tc>
        <w:tc>
          <w:tcPr>
            <w:tcW w:w="2098" w:type="dxa"/>
            <w:vMerge w:val="restart"/>
            <w:tcMar>
              <w:left w:w="28" w:type="dxa"/>
              <w:right w:w="28" w:type="dxa"/>
            </w:tcMar>
            <w:vAlign w:val="center"/>
          </w:tcPr>
          <w:p w:rsidR="00000000" w:rsidRDefault="00000000">
            <w:pPr>
              <w:jc w:val="center"/>
              <w:rPr>
                <w:b/>
                <w:bCs/>
                <w:sz w:val="20"/>
              </w:rPr>
            </w:pPr>
            <w:r>
              <w:rPr>
                <w:b/>
                <w:bCs/>
                <w:sz w:val="20"/>
              </w:rPr>
              <w:t>Foodstuff (type)</w:t>
            </w:r>
          </w:p>
        </w:tc>
        <w:tc>
          <w:tcPr>
            <w:tcW w:w="1344" w:type="dxa"/>
            <w:tcMar>
              <w:left w:w="28" w:type="dxa"/>
            </w:tcMar>
          </w:tcPr>
          <w:p w:rsidR="00000000" w:rsidRDefault="00000000">
            <w:pPr>
              <w:jc w:val="center"/>
              <w:rPr>
                <w:b/>
                <w:bCs/>
                <w:sz w:val="20"/>
              </w:rPr>
            </w:pPr>
            <w:r>
              <w:rPr>
                <w:b/>
                <w:bCs/>
                <w:sz w:val="20"/>
              </w:rPr>
              <w:t>1985</w:t>
            </w:r>
          </w:p>
        </w:tc>
        <w:tc>
          <w:tcPr>
            <w:tcW w:w="1345" w:type="dxa"/>
            <w:tcMar>
              <w:left w:w="28" w:type="dxa"/>
            </w:tcMar>
          </w:tcPr>
          <w:p w:rsidR="00000000" w:rsidRDefault="00000000">
            <w:pPr>
              <w:jc w:val="center"/>
              <w:rPr>
                <w:b/>
                <w:bCs/>
                <w:sz w:val="20"/>
              </w:rPr>
            </w:pPr>
            <w:r>
              <w:rPr>
                <w:b/>
                <w:bCs/>
                <w:sz w:val="20"/>
              </w:rPr>
              <w:t>1997</w:t>
            </w:r>
          </w:p>
        </w:tc>
        <w:tc>
          <w:tcPr>
            <w:tcW w:w="1345" w:type="dxa"/>
            <w:tcMar>
              <w:left w:w="28" w:type="dxa"/>
            </w:tcMar>
          </w:tcPr>
          <w:p w:rsidR="00000000" w:rsidRDefault="00000000">
            <w:pPr>
              <w:jc w:val="center"/>
              <w:rPr>
                <w:b/>
                <w:bCs/>
                <w:sz w:val="20"/>
              </w:rPr>
            </w:pPr>
            <w:r>
              <w:rPr>
                <w:b/>
                <w:bCs/>
                <w:sz w:val="20"/>
              </w:rPr>
              <w:t>1998</w:t>
            </w:r>
          </w:p>
        </w:tc>
        <w:tc>
          <w:tcPr>
            <w:tcW w:w="1345" w:type="dxa"/>
            <w:tcMar>
              <w:left w:w="28" w:type="dxa"/>
            </w:tcMar>
          </w:tcPr>
          <w:p w:rsidR="00000000" w:rsidRDefault="00000000">
            <w:pPr>
              <w:jc w:val="center"/>
              <w:rPr>
                <w:b/>
                <w:bCs/>
                <w:sz w:val="20"/>
              </w:rPr>
            </w:pPr>
            <w:r>
              <w:rPr>
                <w:b/>
                <w:bCs/>
                <w:sz w:val="20"/>
              </w:rPr>
              <w:t>1999</w:t>
            </w:r>
          </w:p>
        </w:tc>
        <w:tc>
          <w:tcPr>
            <w:tcW w:w="1345" w:type="dxa"/>
            <w:tcMar>
              <w:left w:w="28" w:type="dxa"/>
            </w:tcMar>
          </w:tcPr>
          <w:p w:rsidR="00000000" w:rsidRDefault="00000000">
            <w:pPr>
              <w:jc w:val="center"/>
              <w:rPr>
                <w:b/>
                <w:bCs/>
                <w:sz w:val="20"/>
              </w:rPr>
            </w:pPr>
            <w:r>
              <w:rPr>
                <w:b/>
                <w:bCs/>
                <w:sz w:val="20"/>
              </w:rPr>
              <w:t>2005</w:t>
            </w:r>
          </w:p>
        </w:tc>
      </w:tr>
      <w:tr w:rsidR="00000000">
        <w:trPr>
          <w:cantSplit/>
        </w:trPr>
        <w:tc>
          <w:tcPr>
            <w:tcW w:w="0" w:type="auto"/>
            <w:vMerge/>
            <w:tcMar>
              <w:left w:w="57" w:type="dxa"/>
              <w:right w:w="28" w:type="dxa"/>
            </w:tcMar>
          </w:tcPr>
          <w:p w:rsidR="00000000" w:rsidRDefault="00000000">
            <w:pPr>
              <w:jc w:val="center"/>
              <w:rPr>
                <w:b/>
                <w:bCs/>
                <w:sz w:val="20"/>
              </w:rPr>
            </w:pPr>
          </w:p>
        </w:tc>
        <w:tc>
          <w:tcPr>
            <w:tcW w:w="2098" w:type="dxa"/>
            <w:vMerge/>
            <w:tcMar>
              <w:left w:w="28" w:type="dxa"/>
              <w:right w:w="28" w:type="dxa"/>
            </w:tcMar>
          </w:tcPr>
          <w:p w:rsidR="00000000" w:rsidRDefault="00000000">
            <w:pPr>
              <w:jc w:val="center"/>
              <w:rPr>
                <w:b/>
                <w:bCs/>
                <w:sz w:val="20"/>
              </w:rPr>
            </w:pPr>
          </w:p>
        </w:tc>
        <w:tc>
          <w:tcPr>
            <w:tcW w:w="1344" w:type="dxa"/>
            <w:tcMar>
              <w:left w:w="28" w:type="dxa"/>
            </w:tcMar>
          </w:tcPr>
          <w:p w:rsidR="00000000" w:rsidRDefault="00000000">
            <w:pPr>
              <w:jc w:val="center"/>
              <w:rPr>
                <w:b/>
                <w:bCs/>
                <w:sz w:val="20"/>
              </w:rPr>
            </w:pPr>
            <w:r>
              <w:rPr>
                <w:b/>
                <w:bCs/>
                <w:sz w:val="20"/>
              </w:rPr>
              <w:t>Actual</w:t>
            </w:r>
          </w:p>
          <w:p w:rsidR="00000000" w:rsidRDefault="00000000">
            <w:pPr>
              <w:jc w:val="center"/>
              <w:rPr>
                <w:b/>
                <w:bCs/>
                <w:sz w:val="20"/>
              </w:rPr>
            </w:pPr>
            <w:r>
              <w:rPr>
                <w:b/>
                <w:bCs/>
                <w:sz w:val="20"/>
              </w:rPr>
              <w:t>consumption</w:t>
            </w:r>
          </w:p>
        </w:tc>
        <w:tc>
          <w:tcPr>
            <w:tcW w:w="1345" w:type="dxa"/>
            <w:tcMar>
              <w:left w:w="28" w:type="dxa"/>
            </w:tcMar>
          </w:tcPr>
          <w:p w:rsidR="00000000" w:rsidRDefault="00000000">
            <w:pPr>
              <w:jc w:val="center"/>
              <w:rPr>
                <w:b/>
                <w:bCs/>
                <w:sz w:val="20"/>
              </w:rPr>
            </w:pPr>
            <w:r>
              <w:rPr>
                <w:b/>
                <w:bCs/>
                <w:sz w:val="20"/>
              </w:rPr>
              <w:t>Actual</w:t>
            </w:r>
          </w:p>
          <w:p w:rsidR="00000000" w:rsidRDefault="00000000">
            <w:pPr>
              <w:jc w:val="center"/>
              <w:rPr>
                <w:b/>
                <w:bCs/>
                <w:sz w:val="20"/>
              </w:rPr>
            </w:pPr>
            <w:r>
              <w:rPr>
                <w:b/>
                <w:bCs/>
                <w:sz w:val="20"/>
              </w:rPr>
              <w:t>consumption</w:t>
            </w:r>
          </w:p>
        </w:tc>
        <w:tc>
          <w:tcPr>
            <w:tcW w:w="1345" w:type="dxa"/>
            <w:tcMar>
              <w:left w:w="28" w:type="dxa"/>
            </w:tcMar>
          </w:tcPr>
          <w:p w:rsidR="00000000" w:rsidRDefault="00000000">
            <w:pPr>
              <w:jc w:val="center"/>
              <w:rPr>
                <w:b/>
                <w:bCs/>
                <w:sz w:val="20"/>
              </w:rPr>
            </w:pPr>
            <w:r>
              <w:rPr>
                <w:b/>
                <w:bCs/>
                <w:sz w:val="20"/>
              </w:rPr>
              <w:t>Actual</w:t>
            </w:r>
          </w:p>
          <w:p w:rsidR="00000000" w:rsidRDefault="00000000">
            <w:pPr>
              <w:jc w:val="center"/>
              <w:rPr>
                <w:b/>
                <w:bCs/>
                <w:sz w:val="20"/>
              </w:rPr>
            </w:pPr>
            <w:r>
              <w:rPr>
                <w:b/>
                <w:bCs/>
                <w:sz w:val="20"/>
              </w:rPr>
              <w:t>consumption</w:t>
            </w:r>
          </w:p>
        </w:tc>
        <w:tc>
          <w:tcPr>
            <w:tcW w:w="1345" w:type="dxa"/>
            <w:tcMar>
              <w:left w:w="28" w:type="dxa"/>
            </w:tcMar>
          </w:tcPr>
          <w:p w:rsidR="00000000" w:rsidRDefault="00000000">
            <w:pPr>
              <w:jc w:val="center"/>
              <w:rPr>
                <w:b/>
                <w:bCs/>
                <w:sz w:val="20"/>
              </w:rPr>
            </w:pPr>
            <w:r>
              <w:rPr>
                <w:b/>
                <w:bCs/>
                <w:sz w:val="20"/>
              </w:rPr>
              <w:t>Actual</w:t>
            </w:r>
          </w:p>
          <w:p w:rsidR="00000000" w:rsidRDefault="00000000">
            <w:pPr>
              <w:jc w:val="center"/>
              <w:rPr>
                <w:b/>
                <w:bCs/>
                <w:sz w:val="20"/>
              </w:rPr>
            </w:pPr>
            <w:r>
              <w:rPr>
                <w:b/>
                <w:bCs/>
                <w:sz w:val="20"/>
              </w:rPr>
              <w:t>consumption</w:t>
            </w:r>
          </w:p>
        </w:tc>
        <w:tc>
          <w:tcPr>
            <w:tcW w:w="1345" w:type="dxa"/>
            <w:tcMar>
              <w:left w:w="28" w:type="dxa"/>
            </w:tcMar>
          </w:tcPr>
          <w:p w:rsidR="00000000" w:rsidRDefault="00000000">
            <w:pPr>
              <w:jc w:val="center"/>
              <w:rPr>
                <w:b/>
                <w:bCs/>
                <w:sz w:val="20"/>
              </w:rPr>
            </w:pPr>
            <w:r>
              <w:rPr>
                <w:b/>
                <w:bCs/>
                <w:sz w:val="20"/>
              </w:rPr>
              <w:t>Forecast</w:t>
            </w:r>
          </w:p>
          <w:p w:rsidR="00000000" w:rsidRDefault="00000000">
            <w:pPr>
              <w:jc w:val="center"/>
              <w:rPr>
                <w:b/>
                <w:bCs/>
                <w:sz w:val="20"/>
              </w:rPr>
            </w:pPr>
            <w:r>
              <w:rPr>
                <w:b/>
                <w:bCs/>
                <w:sz w:val="20"/>
              </w:rPr>
              <w:t>consumption</w:t>
            </w:r>
          </w:p>
        </w:tc>
      </w:tr>
      <w:tr w:rsidR="00000000">
        <w:tc>
          <w:tcPr>
            <w:tcW w:w="0" w:type="auto"/>
            <w:tcBorders>
              <w:bottom w:val="nil"/>
            </w:tcBorders>
            <w:tcMar>
              <w:left w:w="57" w:type="dxa"/>
              <w:right w:w="28" w:type="dxa"/>
            </w:tcMar>
          </w:tcPr>
          <w:p w:rsidR="00000000" w:rsidRDefault="00000000">
            <w:pPr>
              <w:rPr>
                <w:sz w:val="20"/>
              </w:rPr>
            </w:pPr>
            <w:r>
              <w:rPr>
                <w:sz w:val="20"/>
              </w:rPr>
              <w:t>1.</w:t>
            </w:r>
          </w:p>
        </w:tc>
        <w:tc>
          <w:tcPr>
            <w:tcW w:w="2098" w:type="dxa"/>
            <w:tcBorders>
              <w:bottom w:val="nil"/>
            </w:tcBorders>
            <w:tcMar>
              <w:left w:w="28" w:type="dxa"/>
              <w:right w:w="28" w:type="dxa"/>
            </w:tcMar>
          </w:tcPr>
          <w:p w:rsidR="00000000" w:rsidRDefault="00000000">
            <w:pPr>
              <w:rPr>
                <w:sz w:val="20"/>
              </w:rPr>
            </w:pPr>
            <w:r>
              <w:rPr>
                <w:sz w:val="20"/>
              </w:rPr>
              <w:t>Cereal products, total</w:t>
            </w:r>
          </w:p>
          <w:p w:rsidR="00000000" w:rsidRDefault="00000000">
            <w:pPr>
              <w:rPr>
                <w:sz w:val="20"/>
              </w:rPr>
            </w:pPr>
            <w:r>
              <w:rPr>
                <w:sz w:val="20"/>
              </w:rPr>
              <w:t xml:space="preserve">   (recalculated as flour)</w:t>
            </w:r>
          </w:p>
        </w:tc>
        <w:tc>
          <w:tcPr>
            <w:tcW w:w="1344" w:type="dxa"/>
            <w:tcBorders>
              <w:bottom w:val="nil"/>
            </w:tcBorders>
            <w:tcMar>
              <w:left w:w="28" w:type="dxa"/>
              <w:right w:w="482" w:type="dxa"/>
            </w:tcMar>
          </w:tcPr>
          <w:p w:rsidR="00000000" w:rsidRDefault="00000000">
            <w:pPr>
              <w:jc w:val="right"/>
              <w:rPr>
                <w:sz w:val="20"/>
              </w:rPr>
            </w:pPr>
            <w:r>
              <w:rPr>
                <w:sz w:val="20"/>
              </w:rPr>
              <w:t>190   </w:t>
            </w:r>
          </w:p>
        </w:tc>
        <w:tc>
          <w:tcPr>
            <w:tcW w:w="1345" w:type="dxa"/>
            <w:tcBorders>
              <w:bottom w:val="nil"/>
            </w:tcBorders>
            <w:tcMar>
              <w:left w:w="28" w:type="dxa"/>
              <w:right w:w="482" w:type="dxa"/>
            </w:tcMar>
          </w:tcPr>
          <w:p w:rsidR="00000000" w:rsidRDefault="00000000">
            <w:pPr>
              <w:jc w:val="right"/>
              <w:rPr>
                <w:sz w:val="20"/>
              </w:rPr>
            </w:pPr>
            <w:r>
              <w:rPr>
                <w:sz w:val="20"/>
              </w:rPr>
              <w:t>154.2</w:t>
            </w:r>
          </w:p>
        </w:tc>
        <w:tc>
          <w:tcPr>
            <w:tcW w:w="1345" w:type="dxa"/>
            <w:tcBorders>
              <w:bottom w:val="nil"/>
            </w:tcBorders>
            <w:tcMar>
              <w:left w:w="28" w:type="dxa"/>
              <w:right w:w="482" w:type="dxa"/>
            </w:tcMar>
          </w:tcPr>
          <w:p w:rsidR="00000000" w:rsidRDefault="00000000">
            <w:pPr>
              <w:jc w:val="right"/>
              <w:rPr>
                <w:sz w:val="20"/>
              </w:rPr>
            </w:pPr>
            <w:r>
              <w:rPr>
                <w:sz w:val="20"/>
              </w:rPr>
              <w:t>151.4</w:t>
            </w:r>
          </w:p>
        </w:tc>
        <w:tc>
          <w:tcPr>
            <w:tcW w:w="1345" w:type="dxa"/>
            <w:tcBorders>
              <w:bottom w:val="nil"/>
            </w:tcBorders>
            <w:tcMar>
              <w:left w:w="28" w:type="dxa"/>
              <w:right w:w="482" w:type="dxa"/>
            </w:tcMar>
          </w:tcPr>
          <w:p w:rsidR="00000000" w:rsidRDefault="00000000">
            <w:pPr>
              <w:jc w:val="right"/>
              <w:rPr>
                <w:sz w:val="20"/>
              </w:rPr>
            </w:pPr>
            <w:r>
              <w:rPr>
                <w:sz w:val="20"/>
              </w:rPr>
              <w:t>141.1</w:t>
            </w:r>
          </w:p>
        </w:tc>
        <w:tc>
          <w:tcPr>
            <w:tcW w:w="1345" w:type="dxa"/>
            <w:tcBorders>
              <w:bottom w:val="nil"/>
            </w:tcBorders>
            <w:tcMar>
              <w:left w:w="28" w:type="dxa"/>
              <w:right w:w="482" w:type="dxa"/>
            </w:tcMar>
          </w:tcPr>
          <w:p w:rsidR="00000000" w:rsidRDefault="00000000">
            <w:pPr>
              <w:jc w:val="right"/>
              <w:rPr>
                <w:sz w:val="20"/>
              </w:rPr>
            </w:pPr>
            <w:r>
              <w:rPr>
                <w:sz w:val="20"/>
              </w:rPr>
              <w:t>126   </w:t>
            </w:r>
          </w:p>
        </w:tc>
      </w:tr>
      <w:tr w:rsidR="00000000">
        <w:tc>
          <w:tcPr>
            <w:tcW w:w="0" w:type="auto"/>
            <w:tcBorders>
              <w:top w:val="nil"/>
              <w:bottom w:val="nil"/>
            </w:tcBorders>
            <w:tcMar>
              <w:left w:w="57" w:type="dxa"/>
              <w:right w:w="28" w:type="dxa"/>
            </w:tcMar>
          </w:tcPr>
          <w:p w:rsidR="00000000" w:rsidRDefault="00000000">
            <w:pPr>
              <w:rPr>
                <w:sz w:val="20"/>
              </w:rPr>
            </w:pPr>
            <w:r>
              <w:rPr>
                <w:sz w:val="20"/>
              </w:rPr>
              <w:t>2.</w:t>
            </w:r>
          </w:p>
        </w:tc>
        <w:tc>
          <w:tcPr>
            <w:tcW w:w="2098" w:type="dxa"/>
            <w:tcBorders>
              <w:top w:val="nil"/>
              <w:bottom w:val="nil"/>
            </w:tcBorders>
            <w:tcMar>
              <w:left w:w="28" w:type="dxa"/>
              <w:right w:w="28" w:type="dxa"/>
            </w:tcMar>
          </w:tcPr>
          <w:p w:rsidR="00000000" w:rsidRDefault="00000000">
            <w:pPr>
              <w:rPr>
                <w:sz w:val="20"/>
              </w:rPr>
            </w:pPr>
            <w:r>
              <w:rPr>
                <w:sz w:val="20"/>
              </w:rPr>
              <w:t>Vegetables, melons</w:t>
            </w:r>
          </w:p>
          <w:p w:rsidR="00000000" w:rsidRDefault="00000000">
            <w:pPr>
              <w:rPr>
                <w:sz w:val="20"/>
              </w:rPr>
            </w:pPr>
            <w:r>
              <w:rPr>
                <w:sz w:val="20"/>
              </w:rPr>
              <w:t xml:space="preserve">   and gourds</w:t>
            </w:r>
          </w:p>
        </w:tc>
        <w:tc>
          <w:tcPr>
            <w:tcW w:w="1344" w:type="dxa"/>
            <w:tcBorders>
              <w:top w:val="nil"/>
              <w:bottom w:val="nil"/>
            </w:tcBorders>
            <w:tcMar>
              <w:left w:w="28" w:type="dxa"/>
              <w:right w:w="482" w:type="dxa"/>
            </w:tcMar>
          </w:tcPr>
          <w:p w:rsidR="00000000" w:rsidRDefault="00000000">
            <w:pPr>
              <w:jc w:val="right"/>
              <w:rPr>
                <w:sz w:val="20"/>
              </w:rPr>
            </w:pPr>
            <w:r>
              <w:rPr>
                <w:sz w:val="20"/>
              </w:rPr>
              <w:t>87   </w:t>
            </w:r>
          </w:p>
        </w:tc>
        <w:tc>
          <w:tcPr>
            <w:tcW w:w="1345" w:type="dxa"/>
            <w:tcBorders>
              <w:top w:val="nil"/>
              <w:bottom w:val="nil"/>
            </w:tcBorders>
            <w:tcMar>
              <w:left w:w="28" w:type="dxa"/>
              <w:right w:w="482" w:type="dxa"/>
            </w:tcMar>
          </w:tcPr>
          <w:p w:rsidR="00000000" w:rsidRDefault="00000000">
            <w:pPr>
              <w:jc w:val="right"/>
              <w:rPr>
                <w:sz w:val="20"/>
              </w:rPr>
            </w:pPr>
            <w:r>
              <w:rPr>
                <w:sz w:val="20"/>
              </w:rPr>
              <w:t>93.4</w:t>
            </w:r>
          </w:p>
        </w:tc>
        <w:tc>
          <w:tcPr>
            <w:tcW w:w="1345" w:type="dxa"/>
            <w:tcBorders>
              <w:top w:val="nil"/>
              <w:bottom w:val="nil"/>
            </w:tcBorders>
            <w:tcMar>
              <w:left w:w="28" w:type="dxa"/>
              <w:right w:w="482" w:type="dxa"/>
            </w:tcMar>
          </w:tcPr>
          <w:p w:rsidR="00000000" w:rsidRDefault="00000000">
            <w:pPr>
              <w:jc w:val="right"/>
              <w:rPr>
                <w:sz w:val="20"/>
              </w:rPr>
            </w:pPr>
            <w:r>
              <w:rPr>
                <w:sz w:val="20"/>
              </w:rPr>
              <w:t>58.8</w:t>
            </w:r>
          </w:p>
        </w:tc>
        <w:tc>
          <w:tcPr>
            <w:tcW w:w="1345" w:type="dxa"/>
            <w:tcBorders>
              <w:top w:val="nil"/>
              <w:bottom w:val="nil"/>
            </w:tcBorders>
            <w:tcMar>
              <w:left w:w="28" w:type="dxa"/>
              <w:right w:w="482" w:type="dxa"/>
            </w:tcMar>
          </w:tcPr>
          <w:p w:rsidR="00000000" w:rsidRDefault="00000000">
            <w:pPr>
              <w:jc w:val="right"/>
              <w:rPr>
                <w:sz w:val="20"/>
              </w:rPr>
            </w:pPr>
            <w:r>
              <w:rPr>
                <w:sz w:val="20"/>
              </w:rPr>
              <w:t>55.2</w:t>
            </w:r>
          </w:p>
        </w:tc>
        <w:tc>
          <w:tcPr>
            <w:tcW w:w="1345" w:type="dxa"/>
            <w:tcBorders>
              <w:top w:val="nil"/>
              <w:bottom w:val="nil"/>
            </w:tcBorders>
            <w:tcMar>
              <w:left w:w="28" w:type="dxa"/>
              <w:right w:w="482" w:type="dxa"/>
            </w:tcMar>
          </w:tcPr>
          <w:p w:rsidR="00000000" w:rsidRDefault="00000000">
            <w:pPr>
              <w:jc w:val="right"/>
              <w:rPr>
                <w:sz w:val="20"/>
              </w:rPr>
            </w:pPr>
            <w:r>
              <w:rPr>
                <w:sz w:val="20"/>
              </w:rPr>
              <w:t>141   </w:t>
            </w:r>
          </w:p>
        </w:tc>
      </w:tr>
      <w:tr w:rsidR="00000000">
        <w:tc>
          <w:tcPr>
            <w:tcW w:w="0" w:type="auto"/>
            <w:tcBorders>
              <w:top w:val="nil"/>
              <w:bottom w:val="nil"/>
            </w:tcBorders>
            <w:tcMar>
              <w:left w:w="57" w:type="dxa"/>
              <w:right w:w="28" w:type="dxa"/>
            </w:tcMar>
          </w:tcPr>
          <w:p w:rsidR="00000000" w:rsidRDefault="00000000">
            <w:pPr>
              <w:rPr>
                <w:sz w:val="20"/>
              </w:rPr>
            </w:pPr>
            <w:r>
              <w:rPr>
                <w:sz w:val="20"/>
              </w:rPr>
              <w:t>3.</w:t>
            </w:r>
          </w:p>
        </w:tc>
        <w:tc>
          <w:tcPr>
            <w:tcW w:w="2098" w:type="dxa"/>
            <w:tcBorders>
              <w:top w:val="nil"/>
              <w:bottom w:val="nil"/>
            </w:tcBorders>
            <w:tcMar>
              <w:left w:w="28" w:type="dxa"/>
              <w:right w:w="28" w:type="dxa"/>
            </w:tcMar>
          </w:tcPr>
          <w:p w:rsidR="00000000" w:rsidRDefault="00000000">
            <w:pPr>
              <w:rPr>
                <w:sz w:val="20"/>
              </w:rPr>
            </w:pPr>
            <w:r>
              <w:rPr>
                <w:sz w:val="20"/>
              </w:rPr>
              <w:t>Fruits, total</w:t>
            </w:r>
          </w:p>
        </w:tc>
        <w:tc>
          <w:tcPr>
            <w:tcW w:w="1344" w:type="dxa"/>
            <w:tcBorders>
              <w:top w:val="nil"/>
              <w:bottom w:val="nil"/>
            </w:tcBorders>
            <w:tcMar>
              <w:left w:w="28" w:type="dxa"/>
              <w:right w:w="482" w:type="dxa"/>
            </w:tcMar>
          </w:tcPr>
          <w:p w:rsidR="00000000" w:rsidRDefault="00000000">
            <w:pPr>
              <w:jc w:val="right"/>
              <w:rPr>
                <w:sz w:val="20"/>
              </w:rPr>
            </w:pPr>
            <w:r>
              <w:rPr>
                <w:sz w:val="20"/>
              </w:rPr>
              <w:t>67   </w:t>
            </w:r>
          </w:p>
        </w:tc>
        <w:tc>
          <w:tcPr>
            <w:tcW w:w="1345" w:type="dxa"/>
            <w:tcBorders>
              <w:top w:val="nil"/>
              <w:bottom w:val="nil"/>
            </w:tcBorders>
            <w:tcMar>
              <w:left w:w="28" w:type="dxa"/>
              <w:right w:w="482" w:type="dxa"/>
            </w:tcMar>
          </w:tcPr>
          <w:p w:rsidR="00000000" w:rsidRDefault="00000000">
            <w:pPr>
              <w:jc w:val="right"/>
              <w:rPr>
                <w:sz w:val="20"/>
              </w:rPr>
            </w:pPr>
            <w:r>
              <w:rPr>
                <w:sz w:val="20"/>
              </w:rPr>
              <w:t>60.2</w:t>
            </w:r>
          </w:p>
        </w:tc>
        <w:tc>
          <w:tcPr>
            <w:tcW w:w="1345" w:type="dxa"/>
            <w:tcBorders>
              <w:top w:val="nil"/>
              <w:bottom w:val="nil"/>
            </w:tcBorders>
            <w:tcMar>
              <w:left w:w="28" w:type="dxa"/>
              <w:right w:w="482" w:type="dxa"/>
            </w:tcMar>
          </w:tcPr>
          <w:p w:rsidR="00000000" w:rsidRDefault="00000000">
            <w:pPr>
              <w:jc w:val="right"/>
              <w:rPr>
                <w:sz w:val="20"/>
              </w:rPr>
            </w:pPr>
            <w:r>
              <w:rPr>
                <w:sz w:val="20"/>
              </w:rPr>
              <w:t>57.8</w:t>
            </w:r>
          </w:p>
        </w:tc>
        <w:tc>
          <w:tcPr>
            <w:tcW w:w="1345" w:type="dxa"/>
            <w:tcBorders>
              <w:top w:val="nil"/>
              <w:bottom w:val="nil"/>
            </w:tcBorders>
            <w:tcMar>
              <w:left w:w="28" w:type="dxa"/>
              <w:right w:w="482" w:type="dxa"/>
            </w:tcMar>
          </w:tcPr>
          <w:p w:rsidR="00000000" w:rsidRDefault="00000000">
            <w:pPr>
              <w:jc w:val="right"/>
              <w:rPr>
                <w:sz w:val="20"/>
              </w:rPr>
            </w:pPr>
            <w:r>
              <w:rPr>
                <w:sz w:val="20"/>
              </w:rPr>
              <w:t>43.5</w:t>
            </w:r>
          </w:p>
        </w:tc>
        <w:tc>
          <w:tcPr>
            <w:tcW w:w="1345" w:type="dxa"/>
            <w:tcBorders>
              <w:top w:val="nil"/>
              <w:bottom w:val="nil"/>
            </w:tcBorders>
            <w:tcMar>
              <w:left w:w="28" w:type="dxa"/>
              <w:right w:w="482" w:type="dxa"/>
            </w:tcMar>
          </w:tcPr>
          <w:p w:rsidR="00000000" w:rsidRDefault="00000000">
            <w:pPr>
              <w:jc w:val="right"/>
              <w:rPr>
                <w:sz w:val="20"/>
              </w:rPr>
            </w:pPr>
            <w:r>
              <w:rPr>
                <w:sz w:val="20"/>
              </w:rPr>
              <w:t>92   </w:t>
            </w:r>
          </w:p>
        </w:tc>
      </w:tr>
      <w:tr w:rsidR="00000000">
        <w:tc>
          <w:tcPr>
            <w:tcW w:w="0" w:type="auto"/>
            <w:tcBorders>
              <w:top w:val="nil"/>
              <w:bottom w:val="nil"/>
            </w:tcBorders>
            <w:tcMar>
              <w:left w:w="57" w:type="dxa"/>
              <w:right w:w="28" w:type="dxa"/>
            </w:tcMar>
          </w:tcPr>
          <w:p w:rsidR="00000000" w:rsidRDefault="00000000">
            <w:pPr>
              <w:rPr>
                <w:sz w:val="20"/>
              </w:rPr>
            </w:pPr>
            <w:r>
              <w:rPr>
                <w:sz w:val="20"/>
              </w:rPr>
              <w:t>4.</w:t>
            </w:r>
          </w:p>
        </w:tc>
        <w:tc>
          <w:tcPr>
            <w:tcW w:w="2098" w:type="dxa"/>
            <w:tcBorders>
              <w:top w:val="nil"/>
              <w:bottom w:val="nil"/>
            </w:tcBorders>
            <w:tcMar>
              <w:left w:w="28" w:type="dxa"/>
              <w:right w:w="28" w:type="dxa"/>
            </w:tcMar>
          </w:tcPr>
          <w:p w:rsidR="00000000" w:rsidRDefault="00000000">
            <w:pPr>
              <w:rPr>
                <w:sz w:val="20"/>
              </w:rPr>
            </w:pPr>
            <w:r>
              <w:rPr>
                <w:sz w:val="20"/>
              </w:rPr>
              <w:t>Sugar, total (including</w:t>
            </w:r>
          </w:p>
          <w:p w:rsidR="00000000" w:rsidRDefault="00000000">
            <w:pPr>
              <w:rPr>
                <w:sz w:val="20"/>
              </w:rPr>
            </w:pPr>
            <w:r>
              <w:rPr>
                <w:sz w:val="20"/>
              </w:rPr>
              <w:t xml:space="preserve">   confectionery and</w:t>
            </w:r>
          </w:p>
          <w:p w:rsidR="00000000" w:rsidRDefault="00000000">
            <w:pPr>
              <w:rPr>
                <w:sz w:val="20"/>
              </w:rPr>
            </w:pPr>
            <w:r>
              <w:rPr>
                <w:sz w:val="20"/>
              </w:rPr>
              <w:t xml:space="preserve">   fruit preserves)</w:t>
            </w:r>
          </w:p>
        </w:tc>
        <w:tc>
          <w:tcPr>
            <w:tcW w:w="1344" w:type="dxa"/>
            <w:tcBorders>
              <w:top w:val="nil"/>
              <w:bottom w:val="nil"/>
            </w:tcBorders>
            <w:tcMar>
              <w:left w:w="28" w:type="dxa"/>
              <w:right w:w="482" w:type="dxa"/>
            </w:tcMar>
          </w:tcPr>
          <w:p w:rsidR="00000000" w:rsidRDefault="00000000">
            <w:pPr>
              <w:jc w:val="right"/>
              <w:rPr>
                <w:sz w:val="20"/>
              </w:rPr>
            </w:pPr>
            <w:r>
              <w:rPr>
                <w:sz w:val="20"/>
              </w:rPr>
              <w:t>43.5</w:t>
            </w:r>
          </w:p>
        </w:tc>
        <w:tc>
          <w:tcPr>
            <w:tcW w:w="1345" w:type="dxa"/>
            <w:tcBorders>
              <w:top w:val="nil"/>
              <w:bottom w:val="nil"/>
            </w:tcBorders>
            <w:tcMar>
              <w:left w:w="28" w:type="dxa"/>
              <w:right w:w="482" w:type="dxa"/>
            </w:tcMar>
          </w:tcPr>
          <w:p w:rsidR="00000000" w:rsidRDefault="00000000">
            <w:pPr>
              <w:jc w:val="right"/>
              <w:rPr>
                <w:sz w:val="20"/>
              </w:rPr>
            </w:pPr>
            <w:r>
              <w:rPr>
                <w:sz w:val="20"/>
              </w:rPr>
              <w:t>23.6</w:t>
            </w:r>
          </w:p>
        </w:tc>
        <w:tc>
          <w:tcPr>
            <w:tcW w:w="1345" w:type="dxa"/>
            <w:tcBorders>
              <w:top w:val="nil"/>
              <w:bottom w:val="nil"/>
            </w:tcBorders>
            <w:tcMar>
              <w:left w:w="28" w:type="dxa"/>
              <w:right w:w="482" w:type="dxa"/>
            </w:tcMar>
          </w:tcPr>
          <w:p w:rsidR="00000000" w:rsidRDefault="00000000">
            <w:pPr>
              <w:jc w:val="right"/>
              <w:rPr>
                <w:sz w:val="20"/>
              </w:rPr>
            </w:pPr>
            <w:r>
              <w:rPr>
                <w:sz w:val="20"/>
              </w:rPr>
              <w:t>25.0</w:t>
            </w:r>
          </w:p>
        </w:tc>
        <w:tc>
          <w:tcPr>
            <w:tcW w:w="1345" w:type="dxa"/>
            <w:tcBorders>
              <w:top w:val="nil"/>
              <w:bottom w:val="nil"/>
            </w:tcBorders>
            <w:tcMar>
              <w:left w:w="28" w:type="dxa"/>
              <w:right w:w="482" w:type="dxa"/>
            </w:tcMar>
          </w:tcPr>
          <w:p w:rsidR="00000000" w:rsidRDefault="00000000">
            <w:pPr>
              <w:jc w:val="right"/>
              <w:rPr>
                <w:sz w:val="20"/>
              </w:rPr>
            </w:pPr>
            <w:r>
              <w:rPr>
                <w:sz w:val="20"/>
              </w:rPr>
              <w:t>24.8</w:t>
            </w:r>
          </w:p>
        </w:tc>
        <w:tc>
          <w:tcPr>
            <w:tcW w:w="1345" w:type="dxa"/>
            <w:tcBorders>
              <w:top w:val="nil"/>
              <w:bottom w:val="nil"/>
            </w:tcBorders>
            <w:tcMar>
              <w:left w:w="28" w:type="dxa"/>
              <w:right w:w="482" w:type="dxa"/>
            </w:tcMar>
          </w:tcPr>
          <w:p w:rsidR="00000000" w:rsidRDefault="00000000">
            <w:pPr>
              <w:jc w:val="right"/>
              <w:rPr>
                <w:sz w:val="20"/>
              </w:rPr>
            </w:pPr>
            <w:r>
              <w:rPr>
                <w:sz w:val="20"/>
              </w:rPr>
              <w:t>34.5</w:t>
            </w:r>
          </w:p>
        </w:tc>
      </w:tr>
      <w:tr w:rsidR="00000000">
        <w:tc>
          <w:tcPr>
            <w:tcW w:w="0" w:type="auto"/>
            <w:tcBorders>
              <w:top w:val="nil"/>
              <w:bottom w:val="nil"/>
            </w:tcBorders>
            <w:tcMar>
              <w:left w:w="57" w:type="dxa"/>
              <w:right w:w="28" w:type="dxa"/>
            </w:tcMar>
          </w:tcPr>
          <w:p w:rsidR="00000000" w:rsidRDefault="00000000">
            <w:pPr>
              <w:rPr>
                <w:sz w:val="20"/>
              </w:rPr>
            </w:pPr>
            <w:r>
              <w:rPr>
                <w:sz w:val="20"/>
              </w:rPr>
              <w:t>5.</w:t>
            </w:r>
          </w:p>
        </w:tc>
        <w:tc>
          <w:tcPr>
            <w:tcW w:w="2098" w:type="dxa"/>
            <w:tcBorders>
              <w:top w:val="nil"/>
              <w:bottom w:val="nil"/>
            </w:tcBorders>
            <w:tcMar>
              <w:left w:w="28" w:type="dxa"/>
              <w:right w:w="28" w:type="dxa"/>
            </w:tcMar>
          </w:tcPr>
          <w:p w:rsidR="00000000" w:rsidRDefault="00000000">
            <w:pPr>
              <w:rPr>
                <w:sz w:val="20"/>
              </w:rPr>
            </w:pPr>
            <w:r>
              <w:rPr>
                <w:sz w:val="20"/>
              </w:rPr>
              <w:t>Meat and canned meats,</w:t>
            </w:r>
          </w:p>
          <w:p w:rsidR="00000000" w:rsidRDefault="00000000">
            <w:pPr>
              <w:rPr>
                <w:sz w:val="20"/>
              </w:rPr>
            </w:pPr>
            <w:r>
              <w:rPr>
                <w:sz w:val="20"/>
              </w:rPr>
              <w:t xml:space="preserve">   total</w:t>
            </w:r>
          </w:p>
        </w:tc>
        <w:tc>
          <w:tcPr>
            <w:tcW w:w="1344" w:type="dxa"/>
            <w:tcBorders>
              <w:top w:val="nil"/>
              <w:bottom w:val="nil"/>
            </w:tcBorders>
            <w:tcMar>
              <w:left w:w="28" w:type="dxa"/>
              <w:right w:w="482" w:type="dxa"/>
            </w:tcMar>
          </w:tcPr>
          <w:p w:rsidR="00000000" w:rsidRDefault="00000000">
            <w:pPr>
              <w:jc w:val="right"/>
              <w:rPr>
                <w:sz w:val="20"/>
              </w:rPr>
            </w:pPr>
            <w:r>
              <w:rPr>
                <w:sz w:val="20"/>
              </w:rPr>
              <w:t>47   </w:t>
            </w:r>
          </w:p>
        </w:tc>
        <w:tc>
          <w:tcPr>
            <w:tcW w:w="1345" w:type="dxa"/>
            <w:tcBorders>
              <w:top w:val="nil"/>
              <w:bottom w:val="nil"/>
            </w:tcBorders>
            <w:tcMar>
              <w:left w:w="28" w:type="dxa"/>
              <w:right w:w="482" w:type="dxa"/>
            </w:tcMar>
          </w:tcPr>
          <w:p w:rsidR="00000000" w:rsidRDefault="00000000">
            <w:pPr>
              <w:jc w:val="right"/>
              <w:rPr>
                <w:sz w:val="20"/>
              </w:rPr>
            </w:pPr>
            <w:r>
              <w:rPr>
                <w:sz w:val="20"/>
              </w:rPr>
              <w:t>15.6</w:t>
            </w:r>
          </w:p>
        </w:tc>
        <w:tc>
          <w:tcPr>
            <w:tcW w:w="1345" w:type="dxa"/>
            <w:tcBorders>
              <w:top w:val="nil"/>
              <w:bottom w:val="nil"/>
            </w:tcBorders>
            <w:tcMar>
              <w:left w:w="28" w:type="dxa"/>
              <w:right w:w="482" w:type="dxa"/>
            </w:tcMar>
          </w:tcPr>
          <w:p w:rsidR="00000000" w:rsidRDefault="00000000">
            <w:pPr>
              <w:jc w:val="right"/>
              <w:rPr>
                <w:sz w:val="20"/>
              </w:rPr>
            </w:pPr>
            <w:r>
              <w:rPr>
                <w:sz w:val="20"/>
              </w:rPr>
              <w:t>20.8</w:t>
            </w:r>
          </w:p>
        </w:tc>
        <w:tc>
          <w:tcPr>
            <w:tcW w:w="1345" w:type="dxa"/>
            <w:tcBorders>
              <w:top w:val="nil"/>
              <w:bottom w:val="nil"/>
            </w:tcBorders>
            <w:tcMar>
              <w:left w:w="28" w:type="dxa"/>
              <w:right w:w="482" w:type="dxa"/>
            </w:tcMar>
          </w:tcPr>
          <w:p w:rsidR="00000000" w:rsidRDefault="00000000">
            <w:pPr>
              <w:jc w:val="right"/>
              <w:rPr>
                <w:sz w:val="20"/>
              </w:rPr>
            </w:pPr>
            <w:r>
              <w:rPr>
                <w:sz w:val="20"/>
              </w:rPr>
              <w:t>19.8</w:t>
            </w:r>
          </w:p>
        </w:tc>
        <w:tc>
          <w:tcPr>
            <w:tcW w:w="1345" w:type="dxa"/>
            <w:tcBorders>
              <w:top w:val="nil"/>
              <w:bottom w:val="nil"/>
            </w:tcBorders>
            <w:tcMar>
              <w:left w:w="28" w:type="dxa"/>
              <w:right w:w="482" w:type="dxa"/>
            </w:tcMar>
          </w:tcPr>
          <w:p w:rsidR="00000000" w:rsidRDefault="00000000">
            <w:pPr>
              <w:jc w:val="right"/>
              <w:rPr>
                <w:sz w:val="20"/>
              </w:rPr>
            </w:pPr>
            <w:r>
              <w:rPr>
                <w:sz w:val="20"/>
              </w:rPr>
              <w:t>75   </w:t>
            </w:r>
          </w:p>
        </w:tc>
      </w:tr>
      <w:tr w:rsidR="00000000">
        <w:tc>
          <w:tcPr>
            <w:tcW w:w="0" w:type="auto"/>
            <w:tcBorders>
              <w:top w:val="nil"/>
              <w:bottom w:val="nil"/>
            </w:tcBorders>
            <w:tcMar>
              <w:left w:w="57" w:type="dxa"/>
              <w:right w:w="28" w:type="dxa"/>
            </w:tcMar>
          </w:tcPr>
          <w:p w:rsidR="00000000" w:rsidRDefault="00000000">
            <w:pPr>
              <w:rPr>
                <w:sz w:val="20"/>
              </w:rPr>
            </w:pPr>
            <w:r>
              <w:rPr>
                <w:sz w:val="20"/>
              </w:rPr>
              <w:t>6.</w:t>
            </w:r>
          </w:p>
        </w:tc>
        <w:tc>
          <w:tcPr>
            <w:tcW w:w="2098" w:type="dxa"/>
            <w:tcBorders>
              <w:top w:val="nil"/>
              <w:bottom w:val="nil"/>
            </w:tcBorders>
            <w:tcMar>
              <w:left w:w="28" w:type="dxa"/>
              <w:right w:w="28" w:type="dxa"/>
            </w:tcMar>
          </w:tcPr>
          <w:p w:rsidR="00000000" w:rsidRDefault="00000000">
            <w:pPr>
              <w:rPr>
                <w:sz w:val="20"/>
              </w:rPr>
            </w:pPr>
            <w:r>
              <w:rPr>
                <w:sz w:val="20"/>
              </w:rPr>
              <w:t>Fish and canned fish,</w:t>
            </w:r>
          </w:p>
          <w:p w:rsidR="00000000" w:rsidRDefault="00000000">
            <w:pPr>
              <w:rPr>
                <w:sz w:val="20"/>
              </w:rPr>
            </w:pPr>
            <w:r>
              <w:rPr>
                <w:sz w:val="20"/>
              </w:rPr>
              <w:t xml:space="preserve">   total</w:t>
            </w:r>
          </w:p>
        </w:tc>
        <w:tc>
          <w:tcPr>
            <w:tcW w:w="1344" w:type="dxa"/>
            <w:tcBorders>
              <w:top w:val="nil"/>
              <w:bottom w:val="nil"/>
            </w:tcBorders>
            <w:tcMar>
              <w:left w:w="28" w:type="dxa"/>
              <w:right w:w="482" w:type="dxa"/>
            </w:tcMar>
          </w:tcPr>
          <w:p w:rsidR="00000000" w:rsidRDefault="00000000">
            <w:pPr>
              <w:jc w:val="right"/>
              <w:rPr>
                <w:sz w:val="20"/>
              </w:rPr>
            </w:pPr>
            <w:r>
              <w:rPr>
                <w:sz w:val="20"/>
              </w:rPr>
              <w:t>9.1</w:t>
            </w:r>
          </w:p>
        </w:tc>
        <w:tc>
          <w:tcPr>
            <w:tcW w:w="1345" w:type="dxa"/>
            <w:tcBorders>
              <w:top w:val="nil"/>
              <w:bottom w:val="nil"/>
            </w:tcBorders>
            <w:tcMar>
              <w:left w:w="28" w:type="dxa"/>
              <w:right w:w="482" w:type="dxa"/>
            </w:tcMar>
          </w:tcPr>
          <w:p w:rsidR="00000000" w:rsidRDefault="00000000">
            <w:pPr>
              <w:jc w:val="right"/>
              <w:rPr>
                <w:sz w:val="20"/>
              </w:rPr>
            </w:pPr>
            <w:r>
              <w:rPr>
                <w:sz w:val="20"/>
              </w:rPr>
              <w:t>1.4</w:t>
            </w:r>
          </w:p>
        </w:tc>
        <w:tc>
          <w:tcPr>
            <w:tcW w:w="1345" w:type="dxa"/>
            <w:tcBorders>
              <w:top w:val="nil"/>
              <w:bottom w:val="nil"/>
            </w:tcBorders>
            <w:tcMar>
              <w:left w:w="28" w:type="dxa"/>
              <w:right w:w="482" w:type="dxa"/>
            </w:tcMar>
          </w:tcPr>
          <w:p w:rsidR="00000000" w:rsidRDefault="00000000">
            <w:pPr>
              <w:jc w:val="right"/>
              <w:rPr>
                <w:sz w:val="20"/>
              </w:rPr>
            </w:pPr>
            <w:r>
              <w:rPr>
                <w:sz w:val="20"/>
              </w:rPr>
              <w:t>1.8</w:t>
            </w:r>
          </w:p>
        </w:tc>
        <w:tc>
          <w:tcPr>
            <w:tcW w:w="1345" w:type="dxa"/>
            <w:tcBorders>
              <w:top w:val="nil"/>
              <w:bottom w:val="nil"/>
            </w:tcBorders>
            <w:tcMar>
              <w:left w:w="28" w:type="dxa"/>
              <w:right w:w="482" w:type="dxa"/>
            </w:tcMar>
          </w:tcPr>
          <w:p w:rsidR="00000000" w:rsidRDefault="00000000">
            <w:pPr>
              <w:jc w:val="right"/>
              <w:rPr>
                <w:sz w:val="20"/>
              </w:rPr>
            </w:pPr>
            <w:r>
              <w:rPr>
                <w:sz w:val="20"/>
              </w:rPr>
              <w:t>-   </w:t>
            </w:r>
          </w:p>
        </w:tc>
        <w:tc>
          <w:tcPr>
            <w:tcW w:w="1345" w:type="dxa"/>
            <w:tcBorders>
              <w:top w:val="nil"/>
              <w:bottom w:val="nil"/>
            </w:tcBorders>
            <w:tcMar>
              <w:left w:w="28" w:type="dxa"/>
              <w:right w:w="482" w:type="dxa"/>
            </w:tcMar>
          </w:tcPr>
          <w:p w:rsidR="00000000" w:rsidRDefault="00000000">
            <w:pPr>
              <w:jc w:val="right"/>
              <w:rPr>
                <w:sz w:val="20"/>
              </w:rPr>
            </w:pPr>
            <w:r>
              <w:rPr>
                <w:sz w:val="20"/>
              </w:rPr>
              <w:t>12.8</w:t>
            </w:r>
          </w:p>
        </w:tc>
      </w:tr>
      <w:tr w:rsidR="00000000">
        <w:tc>
          <w:tcPr>
            <w:tcW w:w="0" w:type="auto"/>
            <w:tcBorders>
              <w:top w:val="nil"/>
            </w:tcBorders>
            <w:tcMar>
              <w:left w:w="57" w:type="dxa"/>
              <w:right w:w="28" w:type="dxa"/>
            </w:tcMar>
          </w:tcPr>
          <w:p w:rsidR="00000000" w:rsidRDefault="00000000">
            <w:pPr>
              <w:rPr>
                <w:sz w:val="20"/>
              </w:rPr>
            </w:pPr>
            <w:r>
              <w:rPr>
                <w:sz w:val="20"/>
              </w:rPr>
              <w:t>7.</w:t>
            </w:r>
          </w:p>
        </w:tc>
        <w:tc>
          <w:tcPr>
            <w:tcW w:w="2098" w:type="dxa"/>
            <w:tcBorders>
              <w:top w:val="nil"/>
            </w:tcBorders>
            <w:tcMar>
              <w:left w:w="28" w:type="dxa"/>
              <w:right w:w="28" w:type="dxa"/>
            </w:tcMar>
          </w:tcPr>
          <w:p w:rsidR="00000000" w:rsidRDefault="00000000">
            <w:pPr>
              <w:rPr>
                <w:sz w:val="20"/>
              </w:rPr>
            </w:pPr>
            <w:r>
              <w:rPr>
                <w:sz w:val="20"/>
              </w:rPr>
              <w:t>Milk and dairy</w:t>
            </w:r>
          </w:p>
          <w:p w:rsidR="00000000" w:rsidRDefault="00000000">
            <w:pPr>
              <w:rPr>
                <w:sz w:val="20"/>
              </w:rPr>
            </w:pPr>
            <w:r>
              <w:rPr>
                <w:sz w:val="20"/>
              </w:rPr>
              <w:t xml:space="preserve">   products, total</w:t>
            </w:r>
          </w:p>
          <w:p w:rsidR="00000000" w:rsidRDefault="00000000">
            <w:pPr>
              <w:rPr>
                <w:sz w:val="20"/>
              </w:rPr>
            </w:pPr>
            <w:r>
              <w:rPr>
                <w:sz w:val="20"/>
              </w:rPr>
              <w:t xml:space="preserve">   (recalculated as milk)</w:t>
            </w:r>
          </w:p>
        </w:tc>
        <w:tc>
          <w:tcPr>
            <w:tcW w:w="1344" w:type="dxa"/>
            <w:tcBorders>
              <w:top w:val="nil"/>
            </w:tcBorders>
            <w:tcMar>
              <w:left w:w="28" w:type="dxa"/>
              <w:right w:w="482" w:type="dxa"/>
            </w:tcMar>
          </w:tcPr>
          <w:p w:rsidR="00000000" w:rsidRDefault="00000000">
            <w:pPr>
              <w:jc w:val="right"/>
              <w:rPr>
                <w:sz w:val="20"/>
              </w:rPr>
            </w:pPr>
            <w:r>
              <w:rPr>
                <w:sz w:val="20"/>
              </w:rPr>
              <w:t>309   </w:t>
            </w:r>
          </w:p>
        </w:tc>
        <w:tc>
          <w:tcPr>
            <w:tcW w:w="1345" w:type="dxa"/>
            <w:tcBorders>
              <w:top w:val="nil"/>
            </w:tcBorders>
            <w:tcMar>
              <w:left w:w="28" w:type="dxa"/>
              <w:right w:w="482" w:type="dxa"/>
            </w:tcMar>
          </w:tcPr>
          <w:p w:rsidR="00000000" w:rsidRDefault="00000000">
            <w:pPr>
              <w:jc w:val="right"/>
              <w:rPr>
                <w:sz w:val="20"/>
              </w:rPr>
            </w:pPr>
            <w:r>
              <w:rPr>
                <w:sz w:val="20"/>
              </w:rPr>
              <w:t>217.8</w:t>
            </w:r>
          </w:p>
        </w:tc>
        <w:tc>
          <w:tcPr>
            <w:tcW w:w="1345" w:type="dxa"/>
            <w:tcBorders>
              <w:top w:val="nil"/>
            </w:tcBorders>
            <w:tcMar>
              <w:left w:w="28" w:type="dxa"/>
              <w:right w:w="482" w:type="dxa"/>
            </w:tcMar>
          </w:tcPr>
          <w:p w:rsidR="00000000" w:rsidRDefault="00000000">
            <w:pPr>
              <w:jc w:val="right"/>
              <w:rPr>
                <w:sz w:val="20"/>
              </w:rPr>
            </w:pPr>
            <w:r>
              <w:rPr>
                <w:sz w:val="20"/>
              </w:rPr>
              <w:t>202.5</w:t>
            </w:r>
          </w:p>
        </w:tc>
        <w:tc>
          <w:tcPr>
            <w:tcW w:w="1345" w:type="dxa"/>
            <w:tcBorders>
              <w:top w:val="nil"/>
            </w:tcBorders>
            <w:tcMar>
              <w:left w:w="28" w:type="dxa"/>
              <w:right w:w="482" w:type="dxa"/>
            </w:tcMar>
          </w:tcPr>
          <w:p w:rsidR="00000000" w:rsidRDefault="00000000">
            <w:pPr>
              <w:jc w:val="right"/>
              <w:rPr>
                <w:sz w:val="20"/>
              </w:rPr>
            </w:pPr>
            <w:r>
              <w:rPr>
                <w:sz w:val="20"/>
              </w:rPr>
              <w:t>209   </w:t>
            </w:r>
          </w:p>
        </w:tc>
        <w:tc>
          <w:tcPr>
            <w:tcW w:w="1345" w:type="dxa"/>
            <w:tcBorders>
              <w:top w:val="nil"/>
            </w:tcBorders>
            <w:tcMar>
              <w:left w:w="28" w:type="dxa"/>
              <w:right w:w="482" w:type="dxa"/>
            </w:tcMar>
          </w:tcPr>
          <w:p w:rsidR="00000000" w:rsidRDefault="00000000">
            <w:pPr>
              <w:jc w:val="right"/>
              <w:rPr>
                <w:sz w:val="20"/>
              </w:rPr>
            </w:pPr>
            <w:r>
              <w:rPr>
                <w:sz w:val="20"/>
              </w:rPr>
              <w:t>359   </w:t>
            </w:r>
          </w:p>
        </w:tc>
      </w:tr>
    </w:tbl>
    <w:p w:rsidR="00000000" w:rsidRDefault="00000000"/>
    <w:p w:rsidR="00000000" w:rsidRDefault="00000000">
      <w:r>
        <w:t>157.</w:t>
      </w:r>
      <w:r>
        <w:tab/>
        <w:t>These statistics indicate that, in nearly all cases, food consumption has decreased in real terms during the reporting period.</w:t>
      </w:r>
    </w:p>
    <w:p w:rsidR="00000000" w:rsidRDefault="00000000"/>
    <w:p w:rsidR="00000000" w:rsidRDefault="00000000">
      <w:r>
        <w:t>158.</w:t>
      </w:r>
      <w:r>
        <w:tab/>
        <w:t>In this connection it should be noted that large sections of the population are ill-informed about the principles of healthy eating, since efforts to raise awareness of this issue have been timid to say the least.  Such is the opinion of the Ministry of Labour, Health and Social Welfare.</w:t>
      </w:r>
    </w:p>
    <w:p w:rsidR="00000000" w:rsidRDefault="00000000"/>
    <w:p w:rsidR="00000000" w:rsidRDefault="00000000">
      <w:r>
        <w:t>159.</w:t>
      </w:r>
      <w:r>
        <w:tab/>
        <w:t>Turning to the measures which the Government considers necessary to ensure an adequate food supply to the most vulnerable population sectors, it should be remarked that the issue of food security is closely bound up with the growth of employment, incomes and assets.</w:t>
      </w:r>
    </w:p>
    <w:p w:rsidR="00000000" w:rsidRDefault="00000000"/>
    <w:p w:rsidR="00000000" w:rsidRDefault="00000000">
      <w:r>
        <w:t>160.</w:t>
      </w:r>
      <w:r>
        <w:tab/>
        <w:t>Accordingly, the Ministry of Agriculture and Food Production considers it necessary to focus attention on the following areas:</w:t>
      </w:r>
    </w:p>
    <w:p w:rsidR="00000000" w:rsidRDefault="00000000"/>
    <w:p w:rsidR="00000000" w:rsidRDefault="00000000">
      <w:pPr>
        <w:numPr>
          <w:ilvl w:val="0"/>
          <w:numId w:val="54"/>
        </w:numPr>
      </w:pPr>
      <w:r>
        <w:t>Definition of priorities in the country’s economic and trade policy;</w:t>
      </w:r>
    </w:p>
    <w:p w:rsidR="00000000" w:rsidRDefault="00000000"/>
    <w:p w:rsidR="00000000" w:rsidRDefault="00000000">
      <w:pPr>
        <w:numPr>
          <w:ilvl w:val="0"/>
          <w:numId w:val="54"/>
        </w:numPr>
      </w:pPr>
      <w:r>
        <w:t>Support for relevant sectors of the economy in order to boost the supply of locally produced food to the public;</w:t>
      </w:r>
    </w:p>
    <w:p w:rsidR="00000000" w:rsidRDefault="00000000"/>
    <w:p w:rsidR="00000000" w:rsidRDefault="00000000">
      <w:pPr>
        <w:numPr>
          <w:ilvl w:val="0"/>
          <w:numId w:val="54"/>
        </w:numPr>
      </w:pPr>
      <w:r>
        <w:t>Poverty reduction through growth in real employment;</w:t>
      </w:r>
    </w:p>
    <w:p w:rsidR="00000000" w:rsidRDefault="00000000"/>
    <w:p w:rsidR="00000000" w:rsidRDefault="00000000">
      <w:pPr>
        <w:numPr>
          <w:ilvl w:val="0"/>
          <w:numId w:val="54"/>
        </w:numPr>
      </w:pPr>
      <w:r>
        <w:t>Minimization of the shadow economy and State subsidies;</w:t>
      </w:r>
    </w:p>
    <w:p w:rsidR="00000000" w:rsidRDefault="00000000"/>
    <w:p w:rsidR="00000000" w:rsidRDefault="00000000">
      <w:pPr>
        <w:numPr>
          <w:ilvl w:val="0"/>
          <w:numId w:val="54"/>
        </w:numPr>
      </w:pPr>
      <w:r>
        <w:t>Optimization of taxation and customs tariffs.</w:t>
      </w:r>
    </w:p>
    <w:p w:rsidR="00000000" w:rsidRDefault="00000000"/>
    <w:p w:rsidR="00000000" w:rsidRDefault="00000000">
      <w:r>
        <w:t>161.</w:t>
      </w:r>
      <w:r>
        <w:tab/>
        <w:t>Presidential decree No. 26 approving the priorities of the national programme for food security (26 January 2000) lays down the principal measures which the Government must take to achieve this end.</w:t>
      </w:r>
    </w:p>
    <w:p w:rsidR="00000000" w:rsidRDefault="00000000"/>
    <w:p w:rsidR="00000000" w:rsidRDefault="00000000">
      <w:r>
        <w:t>162.</w:t>
      </w:r>
      <w:r>
        <w:tab/>
        <w:t>In this connection, statistics concerning the apportionment of incoming food aid by the Ministry of Agriculture and Food Production during the period 1997-2000 (in tons) should be cited.</w:t>
      </w:r>
    </w:p>
    <w:p w:rsidR="00000000" w:rsidRDefault="00000000"/>
    <w:tbl>
      <w:tblPr>
        <w:tblW w:w="9186" w:type="dxa"/>
        <w:tblInd w:w="113" w:type="dxa"/>
        <w:tblBorders>
          <w:top w:val="single" w:sz="4" w:space="0" w:color="auto"/>
          <w:left w:val="single" w:sz="4" w:space="0" w:color="auto"/>
          <w:bottom w:val="single" w:sz="4" w:space="0" w:color="auto"/>
          <w:right w:val="single" w:sz="4" w:space="0" w:color="auto"/>
        </w:tblBorders>
        <w:tblCellMar>
          <w:top w:w="28" w:type="dxa"/>
          <w:left w:w="85" w:type="dxa"/>
          <w:bottom w:w="28" w:type="dxa"/>
          <w:right w:w="85" w:type="dxa"/>
        </w:tblCellMar>
        <w:tblLook w:val="0000" w:firstRow="0" w:lastRow="0" w:firstColumn="0" w:lastColumn="0" w:noHBand="0" w:noVBand="0"/>
      </w:tblPr>
      <w:tblGrid>
        <w:gridCol w:w="660"/>
        <w:gridCol w:w="1716"/>
        <w:gridCol w:w="937"/>
        <w:gridCol w:w="1054"/>
        <w:gridCol w:w="989"/>
        <w:gridCol w:w="707"/>
        <w:gridCol w:w="849"/>
        <w:gridCol w:w="990"/>
        <w:gridCol w:w="1284"/>
      </w:tblGrid>
      <w:tr w:rsidR="00000000">
        <w:trPr>
          <w:cantSplit/>
          <w:tblHeader/>
        </w:trPr>
        <w:tc>
          <w:tcPr>
            <w:tcW w:w="660" w:type="dxa"/>
            <w:tcBorders>
              <w:top w:val="single" w:sz="4" w:space="0" w:color="auto"/>
              <w:bottom w:val="single" w:sz="4" w:space="0" w:color="auto"/>
              <w:right w:val="single" w:sz="4" w:space="0" w:color="auto"/>
            </w:tcBorders>
            <w:vAlign w:val="center"/>
          </w:tcPr>
          <w:p w:rsidR="00000000" w:rsidRDefault="00000000">
            <w:pPr>
              <w:rPr>
                <w:b/>
                <w:bCs/>
                <w:sz w:val="20"/>
              </w:rPr>
            </w:pPr>
            <w:r>
              <w:rPr>
                <w:b/>
                <w:bCs/>
                <w:sz w:val="20"/>
              </w:rPr>
              <w:t>No.</w:t>
            </w:r>
          </w:p>
        </w:tc>
        <w:tc>
          <w:tcPr>
            <w:tcW w:w="1716" w:type="dxa"/>
            <w:tcBorders>
              <w:top w:val="single" w:sz="4" w:space="0" w:color="auto"/>
              <w:left w:val="single" w:sz="4" w:space="0" w:color="auto"/>
              <w:bottom w:val="single" w:sz="4" w:space="0" w:color="auto"/>
              <w:right w:val="single" w:sz="4" w:space="0" w:color="auto"/>
            </w:tcBorders>
          </w:tcPr>
          <w:p w:rsidR="00000000" w:rsidRDefault="00000000">
            <w:pPr>
              <w:rPr>
                <w:b/>
                <w:bCs/>
                <w:sz w:val="20"/>
              </w:rPr>
            </w:pPr>
            <w:r>
              <w:rPr>
                <w:b/>
                <w:bCs/>
                <w:sz w:val="20"/>
              </w:rPr>
              <w:t>Foodstuff and year</w:t>
            </w:r>
          </w:p>
        </w:tc>
        <w:tc>
          <w:tcPr>
            <w:tcW w:w="937" w:type="dxa"/>
            <w:tcBorders>
              <w:top w:val="single" w:sz="4" w:space="0" w:color="auto"/>
              <w:left w:val="single" w:sz="4" w:space="0" w:color="auto"/>
              <w:bottom w:val="single" w:sz="4" w:space="0" w:color="auto"/>
              <w:right w:val="single" w:sz="4" w:space="0" w:color="auto"/>
            </w:tcBorders>
          </w:tcPr>
          <w:p w:rsidR="00000000" w:rsidRDefault="00000000">
            <w:pPr>
              <w:rPr>
                <w:b/>
                <w:bCs/>
                <w:sz w:val="20"/>
              </w:rPr>
            </w:pPr>
            <w:r>
              <w:rPr>
                <w:b/>
                <w:bCs/>
                <w:sz w:val="20"/>
              </w:rPr>
              <w:t>Received</w:t>
            </w:r>
          </w:p>
          <w:p w:rsidR="00000000" w:rsidRDefault="00000000">
            <w:pPr>
              <w:rPr>
                <w:b/>
                <w:bCs/>
                <w:sz w:val="20"/>
              </w:rPr>
            </w:pPr>
            <w:r>
              <w:rPr>
                <w:b/>
                <w:bCs/>
                <w:sz w:val="20"/>
              </w:rPr>
              <w:t>(tons)</w:t>
            </w:r>
          </w:p>
        </w:tc>
        <w:tc>
          <w:tcPr>
            <w:tcW w:w="5873" w:type="dxa"/>
            <w:gridSpan w:val="6"/>
            <w:tcBorders>
              <w:top w:val="single" w:sz="4" w:space="0" w:color="auto"/>
              <w:left w:val="single" w:sz="4" w:space="0" w:color="auto"/>
              <w:bottom w:val="single" w:sz="4" w:space="0" w:color="auto"/>
              <w:right w:val="single" w:sz="4" w:space="0" w:color="auto"/>
            </w:tcBorders>
            <w:tcMar>
              <w:left w:w="57" w:type="dxa"/>
            </w:tcMar>
            <w:vAlign w:val="center"/>
          </w:tcPr>
          <w:p w:rsidR="00000000" w:rsidRDefault="00000000">
            <w:pPr>
              <w:jc w:val="center"/>
              <w:rPr>
                <w:b/>
                <w:bCs/>
                <w:sz w:val="20"/>
              </w:rPr>
            </w:pPr>
            <w:r>
              <w:rPr>
                <w:b/>
                <w:bCs/>
                <w:sz w:val="20"/>
              </w:rPr>
              <w:t>Apportioned by Presidential Order</w:t>
            </w:r>
          </w:p>
        </w:tc>
      </w:tr>
      <w:tr w:rsidR="00000000">
        <w:trPr>
          <w:trHeight w:val="1871"/>
          <w:tblHeader/>
        </w:trPr>
        <w:tc>
          <w:tcPr>
            <w:tcW w:w="660" w:type="dxa"/>
            <w:tcBorders>
              <w:top w:val="single" w:sz="4" w:space="0" w:color="auto"/>
              <w:bottom w:val="single" w:sz="4" w:space="0" w:color="auto"/>
              <w:right w:val="single" w:sz="4" w:space="0" w:color="auto"/>
            </w:tcBorders>
          </w:tcPr>
          <w:p w:rsidR="00000000" w:rsidRDefault="00000000">
            <w:pPr>
              <w:rPr>
                <w:b/>
                <w:bCs/>
                <w:sz w:val="20"/>
              </w:rPr>
            </w:pPr>
          </w:p>
        </w:tc>
        <w:tc>
          <w:tcPr>
            <w:tcW w:w="1716" w:type="dxa"/>
            <w:tcBorders>
              <w:top w:val="single" w:sz="4" w:space="0" w:color="auto"/>
              <w:left w:val="single" w:sz="4" w:space="0" w:color="auto"/>
              <w:bottom w:val="single" w:sz="4" w:space="0" w:color="auto"/>
              <w:right w:val="single" w:sz="4" w:space="0" w:color="auto"/>
            </w:tcBorders>
          </w:tcPr>
          <w:p w:rsidR="00000000" w:rsidRDefault="00000000">
            <w:pPr>
              <w:rPr>
                <w:b/>
                <w:bCs/>
                <w:sz w:val="20"/>
              </w:rPr>
            </w:pPr>
          </w:p>
        </w:tc>
        <w:tc>
          <w:tcPr>
            <w:tcW w:w="937" w:type="dxa"/>
            <w:tcBorders>
              <w:top w:val="single" w:sz="4" w:space="0" w:color="auto"/>
              <w:left w:val="single" w:sz="4" w:space="0" w:color="auto"/>
              <w:bottom w:val="single" w:sz="4" w:space="0" w:color="auto"/>
              <w:right w:val="single" w:sz="4" w:space="0" w:color="auto"/>
            </w:tcBorders>
          </w:tcPr>
          <w:p w:rsidR="00000000" w:rsidRDefault="00000000">
            <w:pPr>
              <w:rPr>
                <w:b/>
                <w:bCs/>
                <w:sz w:val="20"/>
              </w:rPr>
            </w:pPr>
          </w:p>
        </w:tc>
        <w:tc>
          <w:tcPr>
            <w:tcW w:w="1054" w:type="dxa"/>
            <w:tcBorders>
              <w:top w:val="single" w:sz="4" w:space="0" w:color="auto"/>
              <w:left w:val="single" w:sz="4" w:space="0" w:color="auto"/>
              <w:bottom w:val="single" w:sz="4" w:space="0" w:color="auto"/>
              <w:right w:val="single" w:sz="4" w:space="0" w:color="auto"/>
            </w:tcBorders>
            <w:textDirection w:val="btLr"/>
          </w:tcPr>
          <w:p w:rsidR="00000000" w:rsidRDefault="00000000">
            <w:pPr>
              <w:ind w:left="113" w:right="113"/>
              <w:rPr>
                <w:b/>
                <w:bCs/>
                <w:sz w:val="20"/>
              </w:rPr>
            </w:pPr>
            <w:r>
              <w:rPr>
                <w:b/>
                <w:bCs/>
                <w:sz w:val="20"/>
              </w:rPr>
              <w:t>For winter needs of the population in the Kodor Gorge</w:t>
            </w:r>
          </w:p>
        </w:tc>
        <w:tc>
          <w:tcPr>
            <w:tcW w:w="989" w:type="dxa"/>
            <w:tcBorders>
              <w:top w:val="single" w:sz="4" w:space="0" w:color="auto"/>
              <w:left w:val="single" w:sz="4" w:space="0" w:color="auto"/>
              <w:bottom w:val="single" w:sz="4" w:space="0" w:color="auto"/>
              <w:right w:val="single" w:sz="4" w:space="0" w:color="auto"/>
            </w:tcBorders>
            <w:tcMar>
              <w:left w:w="198" w:type="dxa"/>
            </w:tcMar>
            <w:textDirection w:val="btLr"/>
          </w:tcPr>
          <w:p w:rsidR="00000000" w:rsidRDefault="00000000">
            <w:pPr>
              <w:ind w:left="113" w:right="113"/>
              <w:rPr>
                <w:b/>
                <w:bCs/>
                <w:sz w:val="20"/>
              </w:rPr>
            </w:pPr>
            <w:r>
              <w:rPr>
                <w:b/>
                <w:bCs/>
                <w:sz w:val="20"/>
              </w:rPr>
              <w:t>For displaced persons</w:t>
            </w:r>
          </w:p>
        </w:tc>
        <w:tc>
          <w:tcPr>
            <w:tcW w:w="707" w:type="dxa"/>
            <w:tcBorders>
              <w:top w:val="single" w:sz="4" w:space="0" w:color="auto"/>
              <w:left w:val="single" w:sz="4" w:space="0" w:color="auto"/>
              <w:bottom w:val="single" w:sz="4" w:space="0" w:color="auto"/>
              <w:right w:val="single" w:sz="4" w:space="0" w:color="auto"/>
            </w:tcBorders>
            <w:textDirection w:val="btLr"/>
          </w:tcPr>
          <w:p w:rsidR="00000000" w:rsidRDefault="00000000">
            <w:pPr>
              <w:ind w:left="113" w:right="113"/>
              <w:rPr>
                <w:b/>
                <w:bCs/>
                <w:sz w:val="20"/>
              </w:rPr>
            </w:pPr>
            <w:r>
              <w:rPr>
                <w:b/>
                <w:bCs/>
                <w:sz w:val="20"/>
              </w:rPr>
              <w:t>For the Ministry of  Defence</w:t>
            </w:r>
          </w:p>
        </w:tc>
        <w:tc>
          <w:tcPr>
            <w:tcW w:w="849" w:type="dxa"/>
            <w:tcBorders>
              <w:top w:val="single" w:sz="4" w:space="0" w:color="auto"/>
              <w:left w:val="single" w:sz="4" w:space="0" w:color="auto"/>
              <w:bottom w:val="single" w:sz="4" w:space="0" w:color="auto"/>
              <w:right w:val="single" w:sz="4" w:space="0" w:color="auto"/>
            </w:tcBorders>
            <w:textDirection w:val="btLr"/>
          </w:tcPr>
          <w:p w:rsidR="00000000" w:rsidRDefault="00000000">
            <w:pPr>
              <w:ind w:left="113" w:right="113"/>
              <w:rPr>
                <w:b/>
                <w:bCs/>
                <w:sz w:val="20"/>
              </w:rPr>
            </w:pPr>
            <w:r>
              <w:rPr>
                <w:b/>
                <w:bCs/>
                <w:sz w:val="20"/>
              </w:rPr>
              <w:t>For publicly funded and other organizations</w:t>
            </w:r>
          </w:p>
        </w:tc>
        <w:tc>
          <w:tcPr>
            <w:tcW w:w="990" w:type="dxa"/>
            <w:tcBorders>
              <w:top w:val="single" w:sz="4" w:space="0" w:color="auto"/>
              <w:left w:val="single" w:sz="4" w:space="0" w:color="auto"/>
              <w:bottom w:val="single" w:sz="4" w:space="0" w:color="auto"/>
              <w:right w:val="single" w:sz="4" w:space="0" w:color="auto"/>
            </w:tcBorders>
            <w:tcMar>
              <w:left w:w="57" w:type="dxa"/>
            </w:tcMar>
            <w:textDirection w:val="btLr"/>
          </w:tcPr>
          <w:p w:rsidR="00000000" w:rsidRDefault="00000000">
            <w:pPr>
              <w:ind w:left="113" w:right="113"/>
              <w:rPr>
                <w:b/>
                <w:bCs/>
                <w:sz w:val="20"/>
              </w:rPr>
            </w:pPr>
            <w:r>
              <w:rPr>
                <w:b/>
                <w:bCs/>
                <w:sz w:val="20"/>
              </w:rPr>
              <w:t>Sold on the stock market (to supplement budget)</w:t>
            </w:r>
          </w:p>
        </w:tc>
        <w:tc>
          <w:tcPr>
            <w:tcW w:w="1284" w:type="dxa"/>
            <w:tcBorders>
              <w:top w:val="single" w:sz="4" w:space="0" w:color="auto"/>
              <w:left w:val="single" w:sz="4" w:space="0" w:color="auto"/>
              <w:bottom w:val="single" w:sz="4" w:space="0" w:color="auto"/>
              <w:right w:val="single" w:sz="4" w:space="0" w:color="auto"/>
            </w:tcBorders>
            <w:textDirection w:val="btLr"/>
          </w:tcPr>
          <w:p w:rsidR="00000000" w:rsidRDefault="00000000">
            <w:pPr>
              <w:ind w:left="113" w:right="113"/>
              <w:rPr>
                <w:b/>
                <w:bCs/>
                <w:sz w:val="20"/>
              </w:rPr>
            </w:pPr>
            <w:r>
              <w:rPr>
                <w:b/>
                <w:bCs/>
                <w:sz w:val="20"/>
              </w:rPr>
              <w:t>Spoiled and written off pursuant to decision by board of inspection</w:t>
            </w:r>
          </w:p>
        </w:tc>
      </w:tr>
      <w:tr w:rsidR="00000000">
        <w:tc>
          <w:tcPr>
            <w:tcW w:w="660" w:type="dxa"/>
            <w:tcBorders>
              <w:top w:val="single" w:sz="4" w:space="0" w:color="auto"/>
              <w:right w:val="single" w:sz="4" w:space="0" w:color="auto"/>
            </w:tcBorders>
          </w:tcPr>
          <w:p w:rsidR="00000000" w:rsidRDefault="00000000">
            <w:pPr>
              <w:rPr>
                <w:sz w:val="20"/>
              </w:rPr>
            </w:pPr>
          </w:p>
        </w:tc>
        <w:tc>
          <w:tcPr>
            <w:tcW w:w="1716" w:type="dxa"/>
            <w:tcBorders>
              <w:top w:val="single" w:sz="4" w:space="0" w:color="auto"/>
              <w:left w:val="single" w:sz="4" w:space="0" w:color="auto"/>
              <w:right w:val="single" w:sz="4" w:space="0" w:color="auto"/>
            </w:tcBorders>
          </w:tcPr>
          <w:p w:rsidR="00000000" w:rsidRDefault="00000000">
            <w:pPr>
              <w:rPr>
                <w:b/>
                <w:bCs/>
                <w:sz w:val="20"/>
              </w:rPr>
            </w:pPr>
            <w:r>
              <w:rPr>
                <w:b/>
                <w:bCs/>
                <w:sz w:val="20"/>
              </w:rPr>
              <w:t>1997</w:t>
            </w:r>
          </w:p>
        </w:tc>
        <w:tc>
          <w:tcPr>
            <w:tcW w:w="937" w:type="dxa"/>
            <w:tcBorders>
              <w:top w:val="single" w:sz="4" w:space="0" w:color="auto"/>
              <w:left w:val="single" w:sz="4" w:space="0" w:color="auto"/>
              <w:right w:val="single" w:sz="4" w:space="0" w:color="auto"/>
            </w:tcBorders>
          </w:tcPr>
          <w:p w:rsidR="00000000" w:rsidRDefault="00000000">
            <w:pPr>
              <w:jc w:val="right"/>
              <w:rPr>
                <w:sz w:val="20"/>
              </w:rPr>
            </w:pPr>
          </w:p>
        </w:tc>
        <w:tc>
          <w:tcPr>
            <w:tcW w:w="1054" w:type="dxa"/>
            <w:tcBorders>
              <w:top w:val="single" w:sz="4" w:space="0" w:color="auto"/>
              <w:left w:val="single" w:sz="4" w:space="0" w:color="auto"/>
              <w:right w:val="single" w:sz="4" w:space="0" w:color="auto"/>
            </w:tcBorders>
          </w:tcPr>
          <w:p w:rsidR="00000000" w:rsidRDefault="00000000">
            <w:pPr>
              <w:jc w:val="center"/>
              <w:rPr>
                <w:sz w:val="20"/>
              </w:rPr>
            </w:pPr>
          </w:p>
        </w:tc>
        <w:tc>
          <w:tcPr>
            <w:tcW w:w="989" w:type="dxa"/>
            <w:tcBorders>
              <w:top w:val="single" w:sz="4" w:space="0" w:color="auto"/>
              <w:left w:val="single" w:sz="4" w:space="0" w:color="auto"/>
              <w:bottom w:val="nil"/>
              <w:right w:val="single" w:sz="4" w:space="0" w:color="auto"/>
            </w:tcBorders>
          </w:tcPr>
          <w:p w:rsidR="00000000" w:rsidRDefault="00000000">
            <w:pPr>
              <w:jc w:val="right"/>
              <w:rPr>
                <w:sz w:val="20"/>
              </w:rPr>
            </w:pPr>
          </w:p>
        </w:tc>
        <w:tc>
          <w:tcPr>
            <w:tcW w:w="707" w:type="dxa"/>
            <w:tcBorders>
              <w:top w:val="single" w:sz="4" w:space="0" w:color="auto"/>
              <w:left w:val="single" w:sz="4" w:space="0" w:color="auto"/>
              <w:right w:val="single" w:sz="4" w:space="0" w:color="auto"/>
            </w:tcBorders>
          </w:tcPr>
          <w:p w:rsidR="00000000" w:rsidRDefault="00000000">
            <w:pPr>
              <w:jc w:val="center"/>
              <w:rPr>
                <w:sz w:val="20"/>
              </w:rPr>
            </w:pPr>
          </w:p>
        </w:tc>
        <w:tc>
          <w:tcPr>
            <w:tcW w:w="849" w:type="dxa"/>
            <w:tcBorders>
              <w:top w:val="single" w:sz="4" w:space="0" w:color="auto"/>
              <w:left w:val="single" w:sz="4" w:space="0" w:color="auto"/>
              <w:bottom w:val="nil"/>
              <w:right w:val="single" w:sz="4" w:space="0" w:color="auto"/>
            </w:tcBorders>
            <w:tcMar>
              <w:right w:w="170" w:type="dxa"/>
            </w:tcMar>
          </w:tcPr>
          <w:p w:rsidR="00000000" w:rsidRDefault="00000000">
            <w:pPr>
              <w:jc w:val="right"/>
              <w:rPr>
                <w:sz w:val="20"/>
              </w:rPr>
            </w:pPr>
          </w:p>
        </w:tc>
        <w:tc>
          <w:tcPr>
            <w:tcW w:w="990" w:type="dxa"/>
            <w:tcBorders>
              <w:top w:val="single" w:sz="4" w:space="0" w:color="auto"/>
              <w:left w:val="single" w:sz="4" w:space="0" w:color="auto"/>
              <w:right w:val="single" w:sz="4" w:space="0" w:color="auto"/>
            </w:tcBorders>
            <w:tcMar>
              <w:left w:w="57" w:type="dxa"/>
            </w:tcMar>
          </w:tcPr>
          <w:p w:rsidR="00000000" w:rsidRDefault="00000000">
            <w:pPr>
              <w:jc w:val="right"/>
              <w:rPr>
                <w:sz w:val="20"/>
              </w:rPr>
            </w:pPr>
          </w:p>
        </w:tc>
        <w:tc>
          <w:tcPr>
            <w:tcW w:w="1284" w:type="dxa"/>
            <w:tcBorders>
              <w:top w:val="single" w:sz="4" w:space="0" w:color="auto"/>
              <w:left w:val="single" w:sz="4" w:space="0" w:color="auto"/>
              <w:bottom w:val="nil"/>
              <w:right w:val="single" w:sz="4" w:space="0" w:color="auto"/>
            </w:tcBorders>
            <w:tcMar>
              <w:right w:w="340" w:type="dxa"/>
            </w:tcMar>
          </w:tcPr>
          <w:p w:rsidR="00000000" w:rsidRDefault="00000000">
            <w:pPr>
              <w:jc w:val="right"/>
              <w:rPr>
                <w:sz w:val="20"/>
              </w:rPr>
            </w:pPr>
          </w:p>
        </w:tc>
      </w:tr>
      <w:tr w:rsidR="00000000">
        <w:tc>
          <w:tcPr>
            <w:tcW w:w="660" w:type="dxa"/>
            <w:tcBorders>
              <w:right w:val="single" w:sz="4" w:space="0" w:color="auto"/>
            </w:tcBorders>
          </w:tcPr>
          <w:p w:rsidR="00000000" w:rsidRDefault="00000000">
            <w:pPr>
              <w:rPr>
                <w:sz w:val="20"/>
              </w:rPr>
            </w:pPr>
            <w:r>
              <w:rPr>
                <w:sz w:val="20"/>
              </w:rPr>
              <w:t>1.</w:t>
            </w:r>
          </w:p>
        </w:tc>
        <w:tc>
          <w:tcPr>
            <w:tcW w:w="1716" w:type="dxa"/>
            <w:tcBorders>
              <w:left w:val="single" w:sz="4" w:space="0" w:color="auto"/>
              <w:right w:val="single" w:sz="4" w:space="0" w:color="auto"/>
            </w:tcBorders>
          </w:tcPr>
          <w:p w:rsidR="00000000" w:rsidRDefault="00000000">
            <w:pPr>
              <w:rPr>
                <w:sz w:val="20"/>
              </w:rPr>
            </w:pPr>
            <w:r>
              <w:rPr>
                <w:sz w:val="20"/>
              </w:rPr>
              <w:t>Wheat</w:t>
            </w:r>
          </w:p>
        </w:tc>
        <w:tc>
          <w:tcPr>
            <w:tcW w:w="937" w:type="dxa"/>
            <w:tcBorders>
              <w:left w:val="single" w:sz="4" w:space="0" w:color="auto"/>
              <w:right w:val="single" w:sz="4" w:space="0" w:color="auto"/>
            </w:tcBorders>
          </w:tcPr>
          <w:p w:rsidR="00000000" w:rsidRDefault="00000000">
            <w:pPr>
              <w:jc w:val="right"/>
              <w:rPr>
                <w:sz w:val="20"/>
              </w:rPr>
            </w:pPr>
            <w:r>
              <w:rPr>
                <w:sz w:val="20"/>
              </w:rPr>
              <w:t>8 576   </w:t>
            </w:r>
          </w:p>
        </w:tc>
        <w:tc>
          <w:tcPr>
            <w:tcW w:w="1054" w:type="dxa"/>
            <w:tcBorders>
              <w:left w:val="single" w:sz="4" w:space="0" w:color="auto"/>
              <w:right w:val="single" w:sz="4" w:space="0" w:color="auto"/>
            </w:tcBorders>
          </w:tcPr>
          <w:p w:rsidR="00000000" w:rsidRDefault="00000000">
            <w:pPr>
              <w:jc w:val="center"/>
              <w:rPr>
                <w:sz w:val="20"/>
              </w:rPr>
            </w:pPr>
            <w:r>
              <w:rPr>
                <w:sz w:val="20"/>
              </w:rPr>
              <w:t>-</w:t>
            </w:r>
          </w:p>
        </w:tc>
        <w:tc>
          <w:tcPr>
            <w:tcW w:w="989" w:type="dxa"/>
            <w:tcBorders>
              <w:top w:val="nil"/>
              <w:left w:val="single" w:sz="4" w:space="0" w:color="auto"/>
              <w:bottom w:val="nil"/>
              <w:right w:val="single" w:sz="4" w:space="0" w:color="auto"/>
            </w:tcBorders>
          </w:tcPr>
          <w:p w:rsidR="00000000" w:rsidRDefault="00000000">
            <w:pPr>
              <w:jc w:val="right"/>
              <w:rPr>
                <w:sz w:val="20"/>
              </w:rPr>
            </w:pPr>
            <w:r>
              <w:rPr>
                <w:sz w:val="20"/>
              </w:rPr>
              <w:t>-</w:t>
            </w:r>
          </w:p>
        </w:tc>
        <w:tc>
          <w:tcPr>
            <w:tcW w:w="707" w:type="dxa"/>
            <w:tcBorders>
              <w:left w:val="single" w:sz="4" w:space="0" w:color="auto"/>
              <w:right w:val="single" w:sz="4" w:space="0" w:color="auto"/>
            </w:tcBorders>
          </w:tcPr>
          <w:p w:rsidR="00000000" w:rsidRDefault="00000000">
            <w:pPr>
              <w:jc w:val="center"/>
              <w:rPr>
                <w:sz w:val="20"/>
              </w:rPr>
            </w:pPr>
            <w:r>
              <w:rPr>
                <w:sz w:val="20"/>
              </w:rPr>
              <w:t>-</w:t>
            </w:r>
          </w:p>
        </w:tc>
        <w:tc>
          <w:tcPr>
            <w:tcW w:w="849" w:type="dxa"/>
            <w:tcBorders>
              <w:top w:val="nil"/>
              <w:left w:val="single" w:sz="4" w:space="0" w:color="auto"/>
              <w:bottom w:val="nil"/>
              <w:right w:val="single" w:sz="4" w:space="0" w:color="auto"/>
            </w:tcBorders>
            <w:tcMar>
              <w:right w:w="170" w:type="dxa"/>
            </w:tcMar>
          </w:tcPr>
          <w:p w:rsidR="00000000" w:rsidRDefault="00000000">
            <w:pPr>
              <w:jc w:val="right"/>
              <w:rPr>
                <w:sz w:val="20"/>
              </w:rPr>
            </w:pPr>
            <w:r>
              <w:rPr>
                <w:sz w:val="20"/>
              </w:rPr>
              <w:t>-</w:t>
            </w:r>
          </w:p>
        </w:tc>
        <w:tc>
          <w:tcPr>
            <w:tcW w:w="990" w:type="dxa"/>
            <w:tcBorders>
              <w:left w:val="single" w:sz="4" w:space="0" w:color="auto"/>
              <w:right w:val="single" w:sz="4" w:space="0" w:color="auto"/>
            </w:tcBorders>
            <w:tcMar>
              <w:left w:w="57" w:type="dxa"/>
            </w:tcMar>
          </w:tcPr>
          <w:p w:rsidR="00000000" w:rsidRDefault="00000000">
            <w:pPr>
              <w:jc w:val="right"/>
              <w:rPr>
                <w:sz w:val="20"/>
              </w:rPr>
            </w:pPr>
            <w:r>
              <w:rPr>
                <w:sz w:val="20"/>
              </w:rPr>
              <w:t>8 576   </w:t>
            </w:r>
          </w:p>
        </w:tc>
        <w:tc>
          <w:tcPr>
            <w:tcW w:w="1284" w:type="dxa"/>
            <w:tcBorders>
              <w:top w:val="nil"/>
              <w:left w:val="single" w:sz="4" w:space="0" w:color="auto"/>
              <w:bottom w:val="nil"/>
              <w:right w:val="single" w:sz="4" w:space="0" w:color="auto"/>
            </w:tcBorders>
            <w:tcMar>
              <w:right w:w="340" w:type="dxa"/>
            </w:tcMar>
          </w:tcPr>
          <w:p w:rsidR="00000000" w:rsidRDefault="00000000">
            <w:pPr>
              <w:jc w:val="right"/>
              <w:rPr>
                <w:sz w:val="20"/>
              </w:rPr>
            </w:pPr>
            <w:r>
              <w:rPr>
                <w:sz w:val="20"/>
              </w:rPr>
              <w:t>-   </w:t>
            </w:r>
          </w:p>
        </w:tc>
      </w:tr>
      <w:tr w:rsidR="00000000">
        <w:tc>
          <w:tcPr>
            <w:tcW w:w="660" w:type="dxa"/>
            <w:tcBorders>
              <w:right w:val="single" w:sz="4" w:space="0" w:color="auto"/>
            </w:tcBorders>
            <w:tcMar>
              <w:top w:w="85" w:type="dxa"/>
            </w:tcMar>
          </w:tcPr>
          <w:p w:rsidR="00000000" w:rsidRDefault="00000000">
            <w:pPr>
              <w:rPr>
                <w:sz w:val="20"/>
              </w:rPr>
            </w:pPr>
          </w:p>
        </w:tc>
        <w:tc>
          <w:tcPr>
            <w:tcW w:w="1716" w:type="dxa"/>
            <w:tcBorders>
              <w:left w:val="single" w:sz="4" w:space="0" w:color="auto"/>
              <w:right w:val="single" w:sz="4" w:space="0" w:color="auto"/>
            </w:tcBorders>
            <w:tcMar>
              <w:top w:w="85" w:type="dxa"/>
            </w:tcMar>
          </w:tcPr>
          <w:p w:rsidR="00000000" w:rsidRDefault="00000000">
            <w:pPr>
              <w:rPr>
                <w:b/>
                <w:bCs/>
                <w:sz w:val="20"/>
              </w:rPr>
            </w:pPr>
            <w:r>
              <w:rPr>
                <w:b/>
                <w:bCs/>
                <w:sz w:val="20"/>
              </w:rPr>
              <w:t>1998</w:t>
            </w:r>
          </w:p>
        </w:tc>
        <w:tc>
          <w:tcPr>
            <w:tcW w:w="937" w:type="dxa"/>
            <w:tcBorders>
              <w:left w:val="single" w:sz="4" w:space="0" w:color="auto"/>
              <w:right w:val="single" w:sz="4" w:space="0" w:color="auto"/>
            </w:tcBorders>
            <w:tcMar>
              <w:top w:w="85" w:type="dxa"/>
            </w:tcMar>
          </w:tcPr>
          <w:p w:rsidR="00000000" w:rsidRDefault="00000000">
            <w:pPr>
              <w:jc w:val="right"/>
              <w:rPr>
                <w:sz w:val="20"/>
              </w:rPr>
            </w:pPr>
            <w:r>
              <w:rPr>
                <w:sz w:val="20"/>
              </w:rPr>
              <w:t> </w:t>
            </w:r>
          </w:p>
        </w:tc>
        <w:tc>
          <w:tcPr>
            <w:tcW w:w="1054" w:type="dxa"/>
            <w:tcBorders>
              <w:left w:val="single" w:sz="4" w:space="0" w:color="auto"/>
              <w:right w:val="single" w:sz="4" w:space="0" w:color="auto"/>
            </w:tcBorders>
            <w:tcMar>
              <w:top w:w="85" w:type="dxa"/>
            </w:tcMar>
          </w:tcPr>
          <w:p w:rsidR="00000000" w:rsidRDefault="00000000">
            <w:pPr>
              <w:jc w:val="center"/>
              <w:rPr>
                <w:sz w:val="20"/>
              </w:rPr>
            </w:pPr>
          </w:p>
        </w:tc>
        <w:tc>
          <w:tcPr>
            <w:tcW w:w="989" w:type="dxa"/>
            <w:tcBorders>
              <w:top w:val="nil"/>
              <w:left w:val="single" w:sz="4" w:space="0" w:color="auto"/>
              <w:bottom w:val="nil"/>
              <w:right w:val="single" w:sz="4" w:space="0" w:color="auto"/>
            </w:tcBorders>
            <w:tcMar>
              <w:top w:w="85" w:type="dxa"/>
            </w:tcMar>
          </w:tcPr>
          <w:p w:rsidR="00000000" w:rsidRDefault="00000000">
            <w:pPr>
              <w:jc w:val="right"/>
              <w:rPr>
                <w:sz w:val="20"/>
              </w:rPr>
            </w:pPr>
          </w:p>
        </w:tc>
        <w:tc>
          <w:tcPr>
            <w:tcW w:w="707" w:type="dxa"/>
            <w:tcBorders>
              <w:left w:val="single" w:sz="4" w:space="0" w:color="auto"/>
              <w:right w:val="single" w:sz="4" w:space="0" w:color="auto"/>
            </w:tcBorders>
            <w:tcMar>
              <w:top w:w="85" w:type="dxa"/>
            </w:tcMar>
          </w:tcPr>
          <w:p w:rsidR="00000000" w:rsidRDefault="00000000">
            <w:pPr>
              <w:jc w:val="center"/>
              <w:rPr>
                <w:sz w:val="20"/>
              </w:rPr>
            </w:pPr>
          </w:p>
        </w:tc>
        <w:tc>
          <w:tcPr>
            <w:tcW w:w="849" w:type="dxa"/>
            <w:tcBorders>
              <w:top w:val="nil"/>
              <w:left w:val="single" w:sz="4" w:space="0" w:color="auto"/>
              <w:bottom w:val="nil"/>
              <w:right w:val="single" w:sz="4" w:space="0" w:color="auto"/>
            </w:tcBorders>
            <w:tcMar>
              <w:top w:w="85" w:type="dxa"/>
              <w:right w:w="170" w:type="dxa"/>
            </w:tcMar>
          </w:tcPr>
          <w:p w:rsidR="00000000" w:rsidRDefault="00000000">
            <w:pPr>
              <w:jc w:val="right"/>
              <w:rPr>
                <w:sz w:val="20"/>
              </w:rPr>
            </w:pPr>
          </w:p>
        </w:tc>
        <w:tc>
          <w:tcPr>
            <w:tcW w:w="990" w:type="dxa"/>
            <w:tcBorders>
              <w:left w:val="single" w:sz="4" w:space="0" w:color="auto"/>
              <w:right w:val="single" w:sz="4" w:space="0" w:color="auto"/>
            </w:tcBorders>
            <w:tcMar>
              <w:top w:w="85" w:type="dxa"/>
              <w:left w:w="57" w:type="dxa"/>
            </w:tcMar>
          </w:tcPr>
          <w:p w:rsidR="00000000" w:rsidRDefault="00000000">
            <w:pPr>
              <w:jc w:val="right"/>
              <w:rPr>
                <w:sz w:val="20"/>
              </w:rPr>
            </w:pPr>
          </w:p>
        </w:tc>
        <w:tc>
          <w:tcPr>
            <w:tcW w:w="1284" w:type="dxa"/>
            <w:tcBorders>
              <w:top w:val="nil"/>
              <w:left w:val="single" w:sz="4" w:space="0" w:color="auto"/>
              <w:bottom w:val="nil"/>
              <w:right w:val="single" w:sz="4" w:space="0" w:color="auto"/>
            </w:tcBorders>
            <w:tcMar>
              <w:top w:w="85" w:type="dxa"/>
              <w:right w:w="340" w:type="dxa"/>
            </w:tcMar>
          </w:tcPr>
          <w:p w:rsidR="00000000" w:rsidRDefault="00000000">
            <w:pPr>
              <w:jc w:val="right"/>
              <w:rPr>
                <w:sz w:val="20"/>
              </w:rPr>
            </w:pPr>
          </w:p>
        </w:tc>
      </w:tr>
      <w:tr w:rsidR="00000000">
        <w:tc>
          <w:tcPr>
            <w:tcW w:w="660" w:type="dxa"/>
            <w:tcBorders>
              <w:right w:val="single" w:sz="4" w:space="0" w:color="auto"/>
            </w:tcBorders>
          </w:tcPr>
          <w:p w:rsidR="00000000" w:rsidRDefault="00000000">
            <w:pPr>
              <w:rPr>
                <w:sz w:val="20"/>
              </w:rPr>
            </w:pPr>
            <w:r>
              <w:rPr>
                <w:sz w:val="20"/>
              </w:rPr>
              <w:t>1.</w:t>
            </w:r>
          </w:p>
        </w:tc>
        <w:tc>
          <w:tcPr>
            <w:tcW w:w="1716" w:type="dxa"/>
            <w:tcBorders>
              <w:left w:val="single" w:sz="4" w:space="0" w:color="auto"/>
              <w:right w:val="single" w:sz="4" w:space="0" w:color="auto"/>
            </w:tcBorders>
          </w:tcPr>
          <w:p w:rsidR="00000000" w:rsidRDefault="00000000">
            <w:pPr>
              <w:rPr>
                <w:sz w:val="20"/>
              </w:rPr>
            </w:pPr>
            <w:r>
              <w:rPr>
                <w:sz w:val="20"/>
              </w:rPr>
              <w:t>Rice</w:t>
            </w:r>
          </w:p>
        </w:tc>
        <w:tc>
          <w:tcPr>
            <w:tcW w:w="937" w:type="dxa"/>
            <w:tcBorders>
              <w:left w:val="single" w:sz="4" w:space="0" w:color="auto"/>
              <w:right w:val="single" w:sz="4" w:space="0" w:color="auto"/>
            </w:tcBorders>
          </w:tcPr>
          <w:p w:rsidR="00000000" w:rsidRDefault="00000000">
            <w:pPr>
              <w:jc w:val="right"/>
              <w:rPr>
                <w:sz w:val="20"/>
              </w:rPr>
            </w:pPr>
            <w:r>
              <w:rPr>
                <w:sz w:val="20"/>
              </w:rPr>
              <w:t>1 193.3</w:t>
            </w:r>
          </w:p>
        </w:tc>
        <w:tc>
          <w:tcPr>
            <w:tcW w:w="1054" w:type="dxa"/>
            <w:tcBorders>
              <w:left w:val="single" w:sz="4" w:space="0" w:color="auto"/>
              <w:right w:val="single" w:sz="4" w:space="0" w:color="auto"/>
            </w:tcBorders>
          </w:tcPr>
          <w:p w:rsidR="00000000" w:rsidRDefault="00000000">
            <w:pPr>
              <w:jc w:val="center"/>
              <w:rPr>
                <w:sz w:val="20"/>
              </w:rPr>
            </w:pPr>
            <w:r>
              <w:rPr>
                <w:sz w:val="20"/>
              </w:rPr>
              <w:t>-</w:t>
            </w:r>
          </w:p>
        </w:tc>
        <w:tc>
          <w:tcPr>
            <w:tcW w:w="989" w:type="dxa"/>
            <w:tcBorders>
              <w:top w:val="nil"/>
              <w:left w:val="single" w:sz="4" w:space="0" w:color="auto"/>
              <w:bottom w:val="nil"/>
              <w:right w:val="single" w:sz="4" w:space="0" w:color="auto"/>
            </w:tcBorders>
          </w:tcPr>
          <w:p w:rsidR="00000000" w:rsidRDefault="00000000">
            <w:pPr>
              <w:jc w:val="right"/>
              <w:rPr>
                <w:sz w:val="20"/>
              </w:rPr>
            </w:pPr>
            <w:r>
              <w:rPr>
                <w:sz w:val="20"/>
              </w:rPr>
              <w:t>487   </w:t>
            </w:r>
          </w:p>
        </w:tc>
        <w:tc>
          <w:tcPr>
            <w:tcW w:w="707" w:type="dxa"/>
            <w:tcBorders>
              <w:left w:val="single" w:sz="4" w:space="0" w:color="auto"/>
              <w:right w:val="single" w:sz="4" w:space="0" w:color="auto"/>
            </w:tcBorders>
          </w:tcPr>
          <w:p w:rsidR="00000000" w:rsidRDefault="00000000">
            <w:pPr>
              <w:jc w:val="center"/>
              <w:rPr>
                <w:sz w:val="20"/>
              </w:rPr>
            </w:pPr>
            <w:r>
              <w:rPr>
                <w:sz w:val="20"/>
              </w:rPr>
              <w:t>-</w:t>
            </w:r>
          </w:p>
        </w:tc>
        <w:tc>
          <w:tcPr>
            <w:tcW w:w="849" w:type="dxa"/>
            <w:tcBorders>
              <w:top w:val="nil"/>
              <w:left w:val="single" w:sz="4" w:space="0" w:color="auto"/>
              <w:bottom w:val="nil"/>
              <w:right w:val="single" w:sz="4" w:space="0" w:color="auto"/>
            </w:tcBorders>
            <w:tcMar>
              <w:right w:w="170" w:type="dxa"/>
            </w:tcMar>
          </w:tcPr>
          <w:p w:rsidR="00000000" w:rsidRDefault="00000000">
            <w:pPr>
              <w:jc w:val="right"/>
              <w:rPr>
                <w:sz w:val="20"/>
              </w:rPr>
            </w:pPr>
            <w:r>
              <w:rPr>
                <w:sz w:val="20"/>
              </w:rPr>
              <w:t>304.3</w:t>
            </w:r>
          </w:p>
        </w:tc>
        <w:tc>
          <w:tcPr>
            <w:tcW w:w="990" w:type="dxa"/>
            <w:tcBorders>
              <w:left w:val="single" w:sz="4" w:space="0" w:color="auto"/>
              <w:right w:val="single" w:sz="4" w:space="0" w:color="auto"/>
            </w:tcBorders>
            <w:tcMar>
              <w:left w:w="57" w:type="dxa"/>
            </w:tcMar>
          </w:tcPr>
          <w:p w:rsidR="00000000" w:rsidRDefault="00000000">
            <w:pPr>
              <w:jc w:val="right"/>
              <w:rPr>
                <w:sz w:val="20"/>
              </w:rPr>
            </w:pPr>
            <w:r>
              <w:rPr>
                <w:sz w:val="20"/>
              </w:rPr>
              <w:t>401   </w:t>
            </w:r>
          </w:p>
        </w:tc>
        <w:tc>
          <w:tcPr>
            <w:tcW w:w="1284" w:type="dxa"/>
            <w:tcBorders>
              <w:top w:val="nil"/>
              <w:left w:val="single" w:sz="4" w:space="0" w:color="auto"/>
              <w:bottom w:val="nil"/>
              <w:right w:val="single" w:sz="4" w:space="0" w:color="auto"/>
            </w:tcBorders>
            <w:tcMar>
              <w:right w:w="340" w:type="dxa"/>
            </w:tcMar>
          </w:tcPr>
          <w:p w:rsidR="00000000" w:rsidRDefault="00000000">
            <w:pPr>
              <w:jc w:val="right"/>
              <w:rPr>
                <w:sz w:val="20"/>
              </w:rPr>
            </w:pPr>
            <w:r>
              <w:rPr>
                <w:sz w:val="20"/>
              </w:rPr>
              <w:t>1.3</w:t>
            </w:r>
          </w:p>
        </w:tc>
      </w:tr>
      <w:tr w:rsidR="00000000">
        <w:tc>
          <w:tcPr>
            <w:tcW w:w="660" w:type="dxa"/>
            <w:tcBorders>
              <w:bottom w:val="nil"/>
              <w:right w:val="single" w:sz="4" w:space="0" w:color="auto"/>
            </w:tcBorders>
          </w:tcPr>
          <w:p w:rsidR="00000000" w:rsidRDefault="00000000">
            <w:pPr>
              <w:rPr>
                <w:sz w:val="20"/>
              </w:rPr>
            </w:pPr>
            <w:r>
              <w:rPr>
                <w:sz w:val="20"/>
              </w:rPr>
              <w:t>2.</w:t>
            </w:r>
          </w:p>
        </w:tc>
        <w:tc>
          <w:tcPr>
            <w:tcW w:w="1716" w:type="dxa"/>
            <w:tcBorders>
              <w:left w:val="single" w:sz="4" w:space="0" w:color="auto"/>
              <w:bottom w:val="nil"/>
              <w:right w:val="single" w:sz="4" w:space="0" w:color="auto"/>
            </w:tcBorders>
          </w:tcPr>
          <w:p w:rsidR="00000000" w:rsidRDefault="00000000">
            <w:pPr>
              <w:rPr>
                <w:sz w:val="20"/>
              </w:rPr>
            </w:pPr>
            <w:r>
              <w:rPr>
                <w:sz w:val="20"/>
              </w:rPr>
              <w:t>Potato starch</w:t>
            </w:r>
          </w:p>
        </w:tc>
        <w:tc>
          <w:tcPr>
            <w:tcW w:w="937" w:type="dxa"/>
            <w:tcBorders>
              <w:left w:val="single" w:sz="4" w:space="0" w:color="auto"/>
              <w:bottom w:val="nil"/>
              <w:right w:val="single" w:sz="4" w:space="0" w:color="auto"/>
            </w:tcBorders>
          </w:tcPr>
          <w:p w:rsidR="00000000" w:rsidRDefault="00000000">
            <w:pPr>
              <w:jc w:val="right"/>
              <w:rPr>
                <w:sz w:val="20"/>
              </w:rPr>
            </w:pPr>
            <w:r>
              <w:rPr>
                <w:sz w:val="20"/>
              </w:rPr>
              <w:t>125   </w:t>
            </w:r>
          </w:p>
        </w:tc>
        <w:tc>
          <w:tcPr>
            <w:tcW w:w="1054" w:type="dxa"/>
            <w:tcBorders>
              <w:left w:val="single" w:sz="4" w:space="0" w:color="auto"/>
              <w:bottom w:val="nil"/>
              <w:right w:val="single" w:sz="4" w:space="0" w:color="auto"/>
            </w:tcBorders>
          </w:tcPr>
          <w:p w:rsidR="00000000" w:rsidRDefault="00000000">
            <w:pPr>
              <w:jc w:val="center"/>
              <w:rPr>
                <w:sz w:val="20"/>
              </w:rPr>
            </w:pPr>
            <w:r>
              <w:rPr>
                <w:sz w:val="20"/>
              </w:rPr>
              <w:t>-</w:t>
            </w:r>
          </w:p>
        </w:tc>
        <w:tc>
          <w:tcPr>
            <w:tcW w:w="989" w:type="dxa"/>
            <w:tcBorders>
              <w:top w:val="nil"/>
              <w:left w:val="single" w:sz="4" w:space="0" w:color="auto"/>
              <w:bottom w:val="nil"/>
              <w:right w:val="single" w:sz="4" w:space="0" w:color="auto"/>
            </w:tcBorders>
          </w:tcPr>
          <w:p w:rsidR="00000000" w:rsidRDefault="00000000">
            <w:pPr>
              <w:jc w:val="right"/>
              <w:rPr>
                <w:sz w:val="20"/>
              </w:rPr>
            </w:pPr>
            <w:r>
              <w:rPr>
                <w:sz w:val="20"/>
              </w:rPr>
              <w:t>60   </w:t>
            </w:r>
          </w:p>
        </w:tc>
        <w:tc>
          <w:tcPr>
            <w:tcW w:w="707" w:type="dxa"/>
            <w:tcBorders>
              <w:left w:val="single" w:sz="4" w:space="0" w:color="auto"/>
              <w:bottom w:val="nil"/>
              <w:right w:val="single" w:sz="4" w:space="0" w:color="auto"/>
            </w:tcBorders>
          </w:tcPr>
          <w:p w:rsidR="00000000" w:rsidRDefault="00000000">
            <w:pPr>
              <w:jc w:val="center"/>
              <w:rPr>
                <w:sz w:val="20"/>
              </w:rPr>
            </w:pPr>
            <w:r>
              <w:rPr>
                <w:sz w:val="20"/>
              </w:rPr>
              <w:t>-</w:t>
            </w:r>
          </w:p>
        </w:tc>
        <w:tc>
          <w:tcPr>
            <w:tcW w:w="849" w:type="dxa"/>
            <w:tcBorders>
              <w:top w:val="nil"/>
              <w:left w:val="single" w:sz="4" w:space="0" w:color="auto"/>
              <w:bottom w:val="nil"/>
              <w:right w:val="single" w:sz="4" w:space="0" w:color="auto"/>
            </w:tcBorders>
            <w:tcMar>
              <w:right w:w="170" w:type="dxa"/>
            </w:tcMar>
          </w:tcPr>
          <w:p w:rsidR="00000000" w:rsidRDefault="00000000">
            <w:pPr>
              <w:jc w:val="right"/>
              <w:rPr>
                <w:sz w:val="20"/>
              </w:rPr>
            </w:pPr>
            <w:r>
              <w:rPr>
                <w:sz w:val="20"/>
              </w:rPr>
              <w:t>64.5</w:t>
            </w:r>
          </w:p>
        </w:tc>
        <w:tc>
          <w:tcPr>
            <w:tcW w:w="990" w:type="dxa"/>
            <w:tcBorders>
              <w:left w:val="single" w:sz="4" w:space="0" w:color="auto"/>
              <w:bottom w:val="nil"/>
              <w:right w:val="single" w:sz="4" w:space="0" w:color="auto"/>
            </w:tcBorders>
            <w:tcMar>
              <w:left w:w="57" w:type="dxa"/>
            </w:tcMar>
          </w:tcPr>
          <w:p w:rsidR="00000000" w:rsidRDefault="00000000">
            <w:pPr>
              <w:jc w:val="right"/>
              <w:rPr>
                <w:sz w:val="20"/>
              </w:rPr>
            </w:pPr>
            <w:r>
              <w:rPr>
                <w:sz w:val="20"/>
              </w:rPr>
              <w:t>-   </w:t>
            </w:r>
          </w:p>
        </w:tc>
        <w:tc>
          <w:tcPr>
            <w:tcW w:w="1284" w:type="dxa"/>
            <w:tcBorders>
              <w:top w:val="nil"/>
              <w:left w:val="single" w:sz="4" w:space="0" w:color="auto"/>
              <w:bottom w:val="nil"/>
              <w:right w:val="single" w:sz="4" w:space="0" w:color="auto"/>
            </w:tcBorders>
            <w:tcMar>
              <w:right w:w="340" w:type="dxa"/>
            </w:tcMar>
          </w:tcPr>
          <w:p w:rsidR="00000000" w:rsidRDefault="00000000">
            <w:pPr>
              <w:jc w:val="right"/>
              <w:rPr>
                <w:sz w:val="20"/>
              </w:rPr>
            </w:pPr>
            <w:r>
              <w:rPr>
                <w:sz w:val="20"/>
              </w:rPr>
              <w:t>0.5</w:t>
            </w:r>
          </w:p>
        </w:tc>
      </w:tr>
      <w:tr w:rsidR="00000000">
        <w:tc>
          <w:tcPr>
            <w:tcW w:w="660" w:type="dxa"/>
            <w:tcBorders>
              <w:top w:val="nil"/>
              <w:bottom w:val="single" w:sz="4" w:space="0" w:color="auto"/>
              <w:right w:val="single" w:sz="4" w:space="0" w:color="auto"/>
            </w:tcBorders>
          </w:tcPr>
          <w:p w:rsidR="00000000" w:rsidRDefault="00000000">
            <w:pPr>
              <w:rPr>
                <w:sz w:val="20"/>
              </w:rPr>
            </w:pPr>
            <w:r>
              <w:rPr>
                <w:sz w:val="20"/>
              </w:rPr>
              <w:t>3.</w:t>
            </w:r>
          </w:p>
        </w:tc>
        <w:tc>
          <w:tcPr>
            <w:tcW w:w="1716" w:type="dxa"/>
            <w:tcBorders>
              <w:top w:val="nil"/>
              <w:left w:val="single" w:sz="4" w:space="0" w:color="auto"/>
              <w:bottom w:val="single" w:sz="4" w:space="0" w:color="auto"/>
              <w:right w:val="single" w:sz="4" w:space="0" w:color="auto"/>
            </w:tcBorders>
          </w:tcPr>
          <w:p w:rsidR="00000000" w:rsidRDefault="00000000">
            <w:pPr>
              <w:rPr>
                <w:sz w:val="20"/>
              </w:rPr>
            </w:pPr>
            <w:r>
              <w:rPr>
                <w:sz w:val="20"/>
              </w:rPr>
              <w:t>Vegetable oil</w:t>
            </w:r>
          </w:p>
        </w:tc>
        <w:tc>
          <w:tcPr>
            <w:tcW w:w="937" w:type="dxa"/>
            <w:tcBorders>
              <w:top w:val="nil"/>
              <w:left w:val="single" w:sz="4" w:space="0" w:color="auto"/>
              <w:bottom w:val="single" w:sz="4" w:space="0" w:color="auto"/>
              <w:right w:val="single" w:sz="4" w:space="0" w:color="auto"/>
            </w:tcBorders>
          </w:tcPr>
          <w:p w:rsidR="00000000" w:rsidRDefault="00000000">
            <w:pPr>
              <w:jc w:val="right"/>
              <w:rPr>
                <w:sz w:val="20"/>
              </w:rPr>
            </w:pPr>
            <w:r>
              <w:rPr>
                <w:sz w:val="20"/>
              </w:rPr>
              <w:t>5 978   </w:t>
            </w:r>
          </w:p>
        </w:tc>
        <w:tc>
          <w:tcPr>
            <w:tcW w:w="1054" w:type="dxa"/>
            <w:tcBorders>
              <w:top w:val="nil"/>
              <w:left w:val="single" w:sz="4" w:space="0" w:color="auto"/>
              <w:bottom w:val="single" w:sz="4" w:space="0" w:color="auto"/>
              <w:right w:val="single" w:sz="4" w:space="0" w:color="auto"/>
            </w:tcBorders>
          </w:tcPr>
          <w:p w:rsidR="00000000" w:rsidRDefault="00000000">
            <w:pPr>
              <w:jc w:val="center"/>
              <w:rPr>
                <w:sz w:val="20"/>
              </w:rPr>
            </w:pPr>
            <w:r>
              <w:rPr>
                <w:sz w:val="20"/>
              </w:rPr>
              <w:t>-</w:t>
            </w:r>
          </w:p>
        </w:tc>
        <w:tc>
          <w:tcPr>
            <w:tcW w:w="989" w:type="dxa"/>
            <w:tcBorders>
              <w:top w:val="nil"/>
              <w:left w:val="single" w:sz="4" w:space="0" w:color="auto"/>
              <w:bottom w:val="single" w:sz="4" w:space="0" w:color="auto"/>
              <w:right w:val="single" w:sz="4" w:space="0" w:color="auto"/>
            </w:tcBorders>
          </w:tcPr>
          <w:p w:rsidR="00000000" w:rsidRDefault="00000000">
            <w:pPr>
              <w:jc w:val="right"/>
              <w:rPr>
                <w:sz w:val="20"/>
              </w:rPr>
            </w:pPr>
            <w:r>
              <w:rPr>
                <w:sz w:val="20"/>
              </w:rPr>
              <w:t>68.7</w:t>
            </w:r>
          </w:p>
        </w:tc>
        <w:tc>
          <w:tcPr>
            <w:tcW w:w="707" w:type="dxa"/>
            <w:tcBorders>
              <w:top w:val="nil"/>
              <w:left w:val="single" w:sz="4" w:space="0" w:color="auto"/>
              <w:bottom w:val="single" w:sz="4" w:space="0" w:color="auto"/>
              <w:right w:val="single" w:sz="4" w:space="0" w:color="auto"/>
            </w:tcBorders>
          </w:tcPr>
          <w:p w:rsidR="00000000" w:rsidRDefault="00000000">
            <w:pPr>
              <w:jc w:val="center"/>
              <w:rPr>
                <w:sz w:val="20"/>
              </w:rPr>
            </w:pPr>
            <w:r>
              <w:rPr>
                <w:sz w:val="20"/>
              </w:rPr>
              <w:t>-</w:t>
            </w:r>
          </w:p>
        </w:tc>
        <w:tc>
          <w:tcPr>
            <w:tcW w:w="849" w:type="dxa"/>
            <w:tcBorders>
              <w:top w:val="nil"/>
              <w:left w:val="single" w:sz="4" w:space="0" w:color="auto"/>
              <w:bottom w:val="single" w:sz="4" w:space="0" w:color="auto"/>
              <w:right w:val="single" w:sz="4" w:space="0" w:color="auto"/>
            </w:tcBorders>
            <w:tcMar>
              <w:right w:w="170" w:type="dxa"/>
            </w:tcMar>
          </w:tcPr>
          <w:p w:rsidR="00000000" w:rsidRDefault="00000000">
            <w:pPr>
              <w:jc w:val="right"/>
              <w:rPr>
                <w:sz w:val="20"/>
              </w:rPr>
            </w:pPr>
            <w:r>
              <w:rPr>
                <w:sz w:val="20"/>
              </w:rPr>
              <w:t>-   </w:t>
            </w:r>
          </w:p>
        </w:tc>
        <w:tc>
          <w:tcPr>
            <w:tcW w:w="990" w:type="dxa"/>
            <w:tcBorders>
              <w:top w:val="nil"/>
              <w:left w:val="single" w:sz="4" w:space="0" w:color="auto"/>
              <w:bottom w:val="single" w:sz="4" w:space="0" w:color="auto"/>
              <w:right w:val="single" w:sz="4" w:space="0" w:color="auto"/>
            </w:tcBorders>
            <w:tcMar>
              <w:left w:w="57" w:type="dxa"/>
            </w:tcMar>
          </w:tcPr>
          <w:p w:rsidR="00000000" w:rsidRDefault="00000000">
            <w:pPr>
              <w:jc w:val="right"/>
              <w:rPr>
                <w:sz w:val="20"/>
              </w:rPr>
            </w:pPr>
            <w:r>
              <w:rPr>
                <w:sz w:val="20"/>
              </w:rPr>
              <w:t>3 074   </w:t>
            </w:r>
          </w:p>
        </w:tc>
        <w:tc>
          <w:tcPr>
            <w:tcW w:w="1284" w:type="dxa"/>
            <w:tcBorders>
              <w:top w:val="nil"/>
              <w:left w:val="single" w:sz="4" w:space="0" w:color="auto"/>
              <w:bottom w:val="single" w:sz="4" w:space="0" w:color="auto"/>
              <w:right w:val="single" w:sz="4" w:space="0" w:color="auto"/>
            </w:tcBorders>
            <w:tcMar>
              <w:right w:w="340" w:type="dxa"/>
            </w:tcMar>
          </w:tcPr>
          <w:p w:rsidR="00000000" w:rsidRDefault="00000000">
            <w:pPr>
              <w:jc w:val="right"/>
              <w:rPr>
                <w:sz w:val="20"/>
              </w:rPr>
            </w:pPr>
            <w:r>
              <w:rPr>
                <w:sz w:val="20"/>
              </w:rPr>
              <w:t>29.5</w:t>
            </w:r>
          </w:p>
          <w:p w:rsidR="00000000" w:rsidRDefault="00000000">
            <w:pPr>
              <w:jc w:val="right"/>
              <w:rPr>
                <w:sz w:val="20"/>
              </w:rPr>
            </w:pPr>
          </w:p>
        </w:tc>
      </w:tr>
      <w:tr w:rsidR="00000000">
        <w:tc>
          <w:tcPr>
            <w:tcW w:w="660" w:type="dxa"/>
            <w:tcBorders>
              <w:top w:val="single" w:sz="4" w:space="0" w:color="auto"/>
              <w:right w:val="single" w:sz="4" w:space="0" w:color="auto"/>
            </w:tcBorders>
            <w:tcMar>
              <w:top w:w="85" w:type="dxa"/>
            </w:tcMar>
          </w:tcPr>
          <w:p w:rsidR="00000000" w:rsidRDefault="00000000">
            <w:pPr>
              <w:rPr>
                <w:sz w:val="20"/>
              </w:rPr>
            </w:pPr>
          </w:p>
        </w:tc>
        <w:tc>
          <w:tcPr>
            <w:tcW w:w="1716" w:type="dxa"/>
            <w:tcBorders>
              <w:top w:val="single" w:sz="4" w:space="0" w:color="auto"/>
              <w:left w:val="single" w:sz="4" w:space="0" w:color="auto"/>
              <w:right w:val="single" w:sz="4" w:space="0" w:color="auto"/>
            </w:tcBorders>
            <w:tcMar>
              <w:top w:w="85" w:type="dxa"/>
            </w:tcMar>
          </w:tcPr>
          <w:p w:rsidR="00000000" w:rsidRDefault="00000000">
            <w:pPr>
              <w:rPr>
                <w:b/>
                <w:bCs/>
                <w:sz w:val="20"/>
              </w:rPr>
            </w:pPr>
            <w:r>
              <w:rPr>
                <w:b/>
                <w:bCs/>
                <w:sz w:val="20"/>
              </w:rPr>
              <w:t>1999</w:t>
            </w:r>
          </w:p>
        </w:tc>
        <w:tc>
          <w:tcPr>
            <w:tcW w:w="937" w:type="dxa"/>
            <w:tcBorders>
              <w:top w:val="single" w:sz="4" w:space="0" w:color="auto"/>
              <w:left w:val="single" w:sz="4" w:space="0" w:color="auto"/>
              <w:right w:val="single" w:sz="4" w:space="0" w:color="auto"/>
            </w:tcBorders>
            <w:tcMar>
              <w:top w:w="85" w:type="dxa"/>
            </w:tcMar>
          </w:tcPr>
          <w:p w:rsidR="00000000" w:rsidRDefault="00000000">
            <w:pPr>
              <w:jc w:val="right"/>
              <w:rPr>
                <w:sz w:val="20"/>
              </w:rPr>
            </w:pPr>
          </w:p>
        </w:tc>
        <w:tc>
          <w:tcPr>
            <w:tcW w:w="1054" w:type="dxa"/>
            <w:tcBorders>
              <w:top w:val="single" w:sz="4" w:space="0" w:color="auto"/>
              <w:left w:val="single" w:sz="4" w:space="0" w:color="auto"/>
              <w:right w:val="single" w:sz="4" w:space="0" w:color="auto"/>
            </w:tcBorders>
            <w:tcMar>
              <w:top w:w="85" w:type="dxa"/>
            </w:tcMar>
          </w:tcPr>
          <w:p w:rsidR="00000000" w:rsidRDefault="00000000">
            <w:pPr>
              <w:jc w:val="center"/>
              <w:rPr>
                <w:sz w:val="20"/>
              </w:rPr>
            </w:pPr>
          </w:p>
        </w:tc>
        <w:tc>
          <w:tcPr>
            <w:tcW w:w="989" w:type="dxa"/>
            <w:tcBorders>
              <w:top w:val="single" w:sz="4" w:space="0" w:color="auto"/>
              <w:left w:val="single" w:sz="4" w:space="0" w:color="auto"/>
              <w:bottom w:val="nil"/>
              <w:right w:val="single" w:sz="4" w:space="0" w:color="auto"/>
            </w:tcBorders>
            <w:tcMar>
              <w:top w:w="85" w:type="dxa"/>
            </w:tcMar>
          </w:tcPr>
          <w:p w:rsidR="00000000" w:rsidRDefault="00000000">
            <w:pPr>
              <w:jc w:val="right"/>
              <w:rPr>
                <w:sz w:val="20"/>
              </w:rPr>
            </w:pPr>
          </w:p>
        </w:tc>
        <w:tc>
          <w:tcPr>
            <w:tcW w:w="707" w:type="dxa"/>
            <w:tcBorders>
              <w:top w:val="single" w:sz="4" w:space="0" w:color="auto"/>
              <w:left w:val="single" w:sz="4" w:space="0" w:color="auto"/>
              <w:right w:val="single" w:sz="4" w:space="0" w:color="auto"/>
            </w:tcBorders>
            <w:tcMar>
              <w:top w:w="85" w:type="dxa"/>
            </w:tcMar>
          </w:tcPr>
          <w:p w:rsidR="00000000" w:rsidRDefault="00000000">
            <w:pPr>
              <w:jc w:val="center"/>
              <w:rPr>
                <w:sz w:val="20"/>
              </w:rPr>
            </w:pPr>
          </w:p>
        </w:tc>
        <w:tc>
          <w:tcPr>
            <w:tcW w:w="849" w:type="dxa"/>
            <w:tcBorders>
              <w:top w:val="single" w:sz="4" w:space="0" w:color="auto"/>
              <w:left w:val="single" w:sz="4" w:space="0" w:color="auto"/>
              <w:bottom w:val="nil"/>
              <w:right w:val="single" w:sz="4" w:space="0" w:color="auto"/>
            </w:tcBorders>
            <w:tcMar>
              <w:top w:w="85" w:type="dxa"/>
              <w:right w:w="170" w:type="dxa"/>
            </w:tcMar>
          </w:tcPr>
          <w:p w:rsidR="00000000" w:rsidRDefault="00000000">
            <w:pPr>
              <w:jc w:val="right"/>
              <w:rPr>
                <w:sz w:val="20"/>
              </w:rPr>
            </w:pPr>
          </w:p>
        </w:tc>
        <w:tc>
          <w:tcPr>
            <w:tcW w:w="990" w:type="dxa"/>
            <w:tcBorders>
              <w:top w:val="single" w:sz="4" w:space="0" w:color="auto"/>
              <w:left w:val="single" w:sz="4" w:space="0" w:color="auto"/>
              <w:right w:val="single" w:sz="4" w:space="0" w:color="auto"/>
            </w:tcBorders>
            <w:tcMar>
              <w:top w:w="85" w:type="dxa"/>
              <w:left w:w="57" w:type="dxa"/>
            </w:tcMar>
          </w:tcPr>
          <w:p w:rsidR="00000000" w:rsidRDefault="00000000">
            <w:pPr>
              <w:jc w:val="right"/>
              <w:rPr>
                <w:sz w:val="20"/>
              </w:rPr>
            </w:pPr>
          </w:p>
        </w:tc>
        <w:tc>
          <w:tcPr>
            <w:tcW w:w="1284" w:type="dxa"/>
            <w:tcBorders>
              <w:top w:val="single" w:sz="4" w:space="0" w:color="auto"/>
              <w:left w:val="single" w:sz="4" w:space="0" w:color="auto"/>
              <w:bottom w:val="nil"/>
              <w:right w:val="single" w:sz="4" w:space="0" w:color="auto"/>
            </w:tcBorders>
            <w:tcMar>
              <w:top w:w="85" w:type="dxa"/>
              <w:right w:w="340" w:type="dxa"/>
            </w:tcMar>
          </w:tcPr>
          <w:p w:rsidR="00000000" w:rsidRDefault="00000000">
            <w:pPr>
              <w:jc w:val="right"/>
              <w:rPr>
                <w:sz w:val="20"/>
              </w:rPr>
            </w:pPr>
          </w:p>
        </w:tc>
      </w:tr>
      <w:tr w:rsidR="00000000">
        <w:tc>
          <w:tcPr>
            <w:tcW w:w="660" w:type="dxa"/>
            <w:tcBorders>
              <w:right w:val="single" w:sz="4" w:space="0" w:color="auto"/>
            </w:tcBorders>
          </w:tcPr>
          <w:p w:rsidR="00000000" w:rsidRDefault="00000000">
            <w:pPr>
              <w:rPr>
                <w:sz w:val="20"/>
              </w:rPr>
            </w:pPr>
            <w:r>
              <w:rPr>
                <w:sz w:val="20"/>
              </w:rPr>
              <w:t>1.</w:t>
            </w:r>
          </w:p>
        </w:tc>
        <w:tc>
          <w:tcPr>
            <w:tcW w:w="1716" w:type="dxa"/>
            <w:tcBorders>
              <w:left w:val="single" w:sz="4" w:space="0" w:color="auto"/>
              <w:right w:val="single" w:sz="4" w:space="0" w:color="auto"/>
            </w:tcBorders>
          </w:tcPr>
          <w:p w:rsidR="00000000" w:rsidRDefault="00000000">
            <w:pPr>
              <w:rPr>
                <w:sz w:val="20"/>
              </w:rPr>
            </w:pPr>
            <w:r>
              <w:rPr>
                <w:sz w:val="20"/>
              </w:rPr>
              <w:t>Wheat</w:t>
            </w:r>
          </w:p>
        </w:tc>
        <w:tc>
          <w:tcPr>
            <w:tcW w:w="937" w:type="dxa"/>
            <w:tcBorders>
              <w:left w:val="single" w:sz="4" w:space="0" w:color="auto"/>
              <w:right w:val="single" w:sz="4" w:space="0" w:color="auto"/>
            </w:tcBorders>
          </w:tcPr>
          <w:p w:rsidR="00000000" w:rsidRDefault="00000000">
            <w:pPr>
              <w:jc w:val="right"/>
              <w:rPr>
                <w:sz w:val="20"/>
              </w:rPr>
            </w:pPr>
            <w:r>
              <w:rPr>
                <w:sz w:val="20"/>
              </w:rPr>
              <w:t>36 060   </w:t>
            </w:r>
          </w:p>
        </w:tc>
        <w:tc>
          <w:tcPr>
            <w:tcW w:w="1054" w:type="dxa"/>
            <w:tcBorders>
              <w:left w:val="single" w:sz="4" w:space="0" w:color="auto"/>
              <w:right w:val="single" w:sz="4" w:space="0" w:color="auto"/>
            </w:tcBorders>
          </w:tcPr>
          <w:p w:rsidR="00000000" w:rsidRDefault="00000000">
            <w:pPr>
              <w:jc w:val="center"/>
              <w:rPr>
                <w:sz w:val="20"/>
              </w:rPr>
            </w:pPr>
            <w:r>
              <w:rPr>
                <w:sz w:val="20"/>
              </w:rPr>
              <w:t>-</w:t>
            </w:r>
          </w:p>
        </w:tc>
        <w:tc>
          <w:tcPr>
            <w:tcW w:w="989" w:type="dxa"/>
            <w:tcBorders>
              <w:top w:val="nil"/>
              <w:left w:val="single" w:sz="4" w:space="0" w:color="auto"/>
              <w:bottom w:val="nil"/>
              <w:right w:val="single" w:sz="4" w:space="0" w:color="auto"/>
            </w:tcBorders>
          </w:tcPr>
          <w:p w:rsidR="00000000" w:rsidRDefault="00000000">
            <w:pPr>
              <w:jc w:val="right"/>
              <w:rPr>
                <w:sz w:val="20"/>
              </w:rPr>
            </w:pPr>
            <w:r>
              <w:rPr>
                <w:sz w:val="20"/>
              </w:rPr>
              <w:t>5 000   </w:t>
            </w:r>
          </w:p>
        </w:tc>
        <w:tc>
          <w:tcPr>
            <w:tcW w:w="707" w:type="dxa"/>
            <w:tcBorders>
              <w:left w:val="single" w:sz="4" w:space="0" w:color="auto"/>
              <w:right w:val="single" w:sz="4" w:space="0" w:color="auto"/>
            </w:tcBorders>
          </w:tcPr>
          <w:p w:rsidR="00000000" w:rsidRDefault="00000000">
            <w:pPr>
              <w:jc w:val="center"/>
              <w:rPr>
                <w:sz w:val="20"/>
              </w:rPr>
            </w:pPr>
            <w:r>
              <w:rPr>
                <w:sz w:val="20"/>
              </w:rPr>
              <w:t>-</w:t>
            </w:r>
          </w:p>
        </w:tc>
        <w:tc>
          <w:tcPr>
            <w:tcW w:w="849" w:type="dxa"/>
            <w:tcBorders>
              <w:top w:val="nil"/>
              <w:left w:val="single" w:sz="4" w:space="0" w:color="auto"/>
              <w:bottom w:val="nil"/>
              <w:right w:val="single" w:sz="4" w:space="0" w:color="auto"/>
            </w:tcBorders>
            <w:tcMar>
              <w:right w:w="170" w:type="dxa"/>
            </w:tcMar>
          </w:tcPr>
          <w:p w:rsidR="00000000" w:rsidRDefault="00000000">
            <w:pPr>
              <w:jc w:val="right"/>
              <w:rPr>
                <w:sz w:val="20"/>
              </w:rPr>
            </w:pPr>
            <w:r>
              <w:rPr>
                <w:sz w:val="20"/>
              </w:rPr>
              <w:t>140   </w:t>
            </w:r>
          </w:p>
        </w:tc>
        <w:tc>
          <w:tcPr>
            <w:tcW w:w="990" w:type="dxa"/>
            <w:tcBorders>
              <w:left w:val="single" w:sz="4" w:space="0" w:color="auto"/>
              <w:right w:val="single" w:sz="4" w:space="0" w:color="auto"/>
            </w:tcBorders>
            <w:tcMar>
              <w:left w:w="57" w:type="dxa"/>
            </w:tcMar>
          </w:tcPr>
          <w:p w:rsidR="00000000" w:rsidRDefault="00000000">
            <w:pPr>
              <w:jc w:val="right"/>
              <w:rPr>
                <w:sz w:val="20"/>
              </w:rPr>
            </w:pPr>
            <w:r>
              <w:rPr>
                <w:sz w:val="20"/>
              </w:rPr>
              <w:t>30 920   </w:t>
            </w:r>
          </w:p>
        </w:tc>
        <w:tc>
          <w:tcPr>
            <w:tcW w:w="1284" w:type="dxa"/>
            <w:tcBorders>
              <w:top w:val="nil"/>
              <w:left w:val="single" w:sz="4" w:space="0" w:color="auto"/>
              <w:bottom w:val="nil"/>
              <w:right w:val="single" w:sz="4" w:space="0" w:color="auto"/>
            </w:tcBorders>
            <w:tcMar>
              <w:right w:w="340" w:type="dxa"/>
            </w:tcMar>
          </w:tcPr>
          <w:p w:rsidR="00000000" w:rsidRDefault="00000000">
            <w:pPr>
              <w:ind w:left="57" w:hanging="57"/>
              <w:jc w:val="right"/>
              <w:rPr>
                <w:sz w:val="20"/>
              </w:rPr>
            </w:pPr>
            <w:r>
              <w:rPr>
                <w:sz w:val="20"/>
              </w:rPr>
              <w:t>-   </w:t>
            </w:r>
          </w:p>
        </w:tc>
      </w:tr>
      <w:tr w:rsidR="00000000">
        <w:tc>
          <w:tcPr>
            <w:tcW w:w="660" w:type="dxa"/>
            <w:tcBorders>
              <w:right w:val="single" w:sz="4" w:space="0" w:color="auto"/>
            </w:tcBorders>
            <w:tcMar>
              <w:top w:w="85" w:type="dxa"/>
            </w:tcMar>
          </w:tcPr>
          <w:p w:rsidR="00000000" w:rsidRDefault="00000000">
            <w:pPr>
              <w:rPr>
                <w:sz w:val="20"/>
              </w:rPr>
            </w:pPr>
          </w:p>
        </w:tc>
        <w:tc>
          <w:tcPr>
            <w:tcW w:w="1716" w:type="dxa"/>
            <w:tcBorders>
              <w:left w:val="single" w:sz="4" w:space="0" w:color="auto"/>
              <w:right w:val="single" w:sz="4" w:space="0" w:color="auto"/>
            </w:tcBorders>
            <w:tcMar>
              <w:top w:w="85" w:type="dxa"/>
            </w:tcMar>
          </w:tcPr>
          <w:p w:rsidR="00000000" w:rsidRDefault="00000000">
            <w:pPr>
              <w:rPr>
                <w:b/>
                <w:bCs/>
                <w:sz w:val="20"/>
              </w:rPr>
            </w:pPr>
            <w:r>
              <w:rPr>
                <w:b/>
                <w:bCs/>
                <w:sz w:val="20"/>
              </w:rPr>
              <w:t>2000</w:t>
            </w:r>
          </w:p>
        </w:tc>
        <w:tc>
          <w:tcPr>
            <w:tcW w:w="937" w:type="dxa"/>
            <w:tcBorders>
              <w:left w:val="single" w:sz="4" w:space="0" w:color="auto"/>
              <w:right w:val="single" w:sz="4" w:space="0" w:color="auto"/>
            </w:tcBorders>
            <w:tcMar>
              <w:top w:w="85" w:type="dxa"/>
            </w:tcMar>
          </w:tcPr>
          <w:p w:rsidR="00000000" w:rsidRDefault="00000000">
            <w:pPr>
              <w:jc w:val="right"/>
              <w:rPr>
                <w:sz w:val="20"/>
              </w:rPr>
            </w:pPr>
          </w:p>
        </w:tc>
        <w:tc>
          <w:tcPr>
            <w:tcW w:w="1054" w:type="dxa"/>
            <w:tcBorders>
              <w:left w:val="single" w:sz="4" w:space="0" w:color="auto"/>
              <w:right w:val="single" w:sz="4" w:space="0" w:color="auto"/>
            </w:tcBorders>
            <w:tcMar>
              <w:top w:w="85" w:type="dxa"/>
            </w:tcMar>
          </w:tcPr>
          <w:p w:rsidR="00000000" w:rsidRDefault="00000000">
            <w:pPr>
              <w:jc w:val="center"/>
              <w:rPr>
                <w:sz w:val="20"/>
              </w:rPr>
            </w:pPr>
          </w:p>
        </w:tc>
        <w:tc>
          <w:tcPr>
            <w:tcW w:w="989" w:type="dxa"/>
            <w:tcBorders>
              <w:top w:val="nil"/>
              <w:left w:val="single" w:sz="4" w:space="0" w:color="auto"/>
              <w:bottom w:val="nil"/>
              <w:right w:val="single" w:sz="4" w:space="0" w:color="auto"/>
            </w:tcBorders>
            <w:tcMar>
              <w:top w:w="85" w:type="dxa"/>
            </w:tcMar>
          </w:tcPr>
          <w:p w:rsidR="00000000" w:rsidRDefault="00000000">
            <w:pPr>
              <w:jc w:val="right"/>
              <w:rPr>
                <w:sz w:val="20"/>
              </w:rPr>
            </w:pPr>
          </w:p>
        </w:tc>
        <w:tc>
          <w:tcPr>
            <w:tcW w:w="707" w:type="dxa"/>
            <w:tcBorders>
              <w:left w:val="single" w:sz="4" w:space="0" w:color="auto"/>
              <w:right w:val="single" w:sz="4" w:space="0" w:color="auto"/>
            </w:tcBorders>
            <w:tcMar>
              <w:top w:w="85" w:type="dxa"/>
            </w:tcMar>
          </w:tcPr>
          <w:p w:rsidR="00000000" w:rsidRDefault="00000000">
            <w:pPr>
              <w:jc w:val="center"/>
              <w:rPr>
                <w:sz w:val="20"/>
              </w:rPr>
            </w:pPr>
          </w:p>
        </w:tc>
        <w:tc>
          <w:tcPr>
            <w:tcW w:w="849" w:type="dxa"/>
            <w:tcBorders>
              <w:top w:val="nil"/>
              <w:left w:val="single" w:sz="4" w:space="0" w:color="auto"/>
              <w:bottom w:val="nil"/>
              <w:right w:val="single" w:sz="4" w:space="0" w:color="auto"/>
            </w:tcBorders>
            <w:tcMar>
              <w:top w:w="85" w:type="dxa"/>
              <w:right w:w="170" w:type="dxa"/>
            </w:tcMar>
          </w:tcPr>
          <w:p w:rsidR="00000000" w:rsidRDefault="00000000">
            <w:pPr>
              <w:jc w:val="right"/>
              <w:rPr>
                <w:sz w:val="20"/>
              </w:rPr>
            </w:pPr>
          </w:p>
        </w:tc>
        <w:tc>
          <w:tcPr>
            <w:tcW w:w="990" w:type="dxa"/>
            <w:tcBorders>
              <w:left w:val="single" w:sz="4" w:space="0" w:color="auto"/>
              <w:right w:val="single" w:sz="4" w:space="0" w:color="auto"/>
            </w:tcBorders>
            <w:tcMar>
              <w:top w:w="85" w:type="dxa"/>
              <w:left w:w="57" w:type="dxa"/>
            </w:tcMar>
          </w:tcPr>
          <w:p w:rsidR="00000000" w:rsidRDefault="00000000">
            <w:pPr>
              <w:jc w:val="right"/>
              <w:rPr>
                <w:sz w:val="20"/>
              </w:rPr>
            </w:pPr>
          </w:p>
        </w:tc>
        <w:tc>
          <w:tcPr>
            <w:tcW w:w="1284" w:type="dxa"/>
            <w:tcBorders>
              <w:top w:val="nil"/>
              <w:left w:val="single" w:sz="4" w:space="0" w:color="auto"/>
              <w:bottom w:val="nil"/>
              <w:right w:val="single" w:sz="4" w:space="0" w:color="auto"/>
            </w:tcBorders>
            <w:tcMar>
              <w:top w:w="85" w:type="dxa"/>
              <w:right w:w="340" w:type="dxa"/>
            </w:tcMar>
          </w:tcPr>
          <w:p w:rsidR="00000000" w:rsidRDefault="00000000">
            <w:pPr>
              <w:jc w:val="right"/>
              <w:rPr>
                <w:sz w:val="20"/>
              </w:rPr>
            </w:pPr>
          </w:p>
        </w:tc>
      </w:tr>
      <w:tr w:rsidR="00000000">
        <w:tc>
          <w:tcPr>
            <w:tcW w:w="660" w:type="dxa"/>
            <w:tcBorders>
              <w:right w:val="single" w:sz="4" w:space="0" w:color="auto"/>
            </w:tcBorders>
          </w:tcPr>
          <w:p w:rsidR="00000000" w:rsidRDefault="00000000">
            <w:pPr>
              <w:rPr>
                <w:sz w:val="20"/>
              </w:rPr>
            </w:pPr>
            <w:r>
              <w:rPr>
                <w:sz w:val="20"/>
              </w:rPr>
              <w:t>1.</w:t>
            </w:r>
          </w:p>
        </w:tc>
        <w:tc>
          <w:tcPr>
            <w:tcW w:w="1716" w:type="dxa"/>
            <w:tcBorders>
              <w:left w:val="single" w:sz="4" w:space="0" w:color="auto"/>
              <w:right w:val="single" w:sz="4" w:space="0" w:color="auto"/>
            </w:tcBorders>
          </w:tcPr>
          <w:p w:rsidR="00000000" w:rsidRDefault="00000000">
            <w:pPr>
              <w:rPr>
                <w:sz w:val="20"/>
              </w:rPr>
            </w:pPr>
            <w:r>
              <w:rPr>
                <w:sz w:val="20"/>
              </w:rPr>
              <w:t>Wheat</w:t>
            </w:r>
            <w:r>
              <w:rPr>
                <w:b/>
                <w:bCs/>
                <w:sz w:val="20"/>
                <w:vertAlign w:val="superscript"/>
              </w:rPr>
              <w:t>1</w:t>
            </w:r>
          </w:p>
        </w:tc>
        <w:tc>
          <w:tcPr>
            <w:tcW w:w="937" w:type="dxa"/>
            <w:tcBorders>
              <w:left w:val="single" w:sz="4" w:space="0" w:color="auto"/>
              <w:right w:val="single" w:sz="4" w:space="0" w:color="auto"/>
            </w:tcBorders>
          </w:tcPr>
          <w:p w:rsidR="00000000" w:rsidRDefault="00000000">
            <w:pPr>
              <w:jc w:val="right"/>
              <w:rPr>
                <w:sz w:val="20"/>
              </w:rPr>
            </w:pPr>
            <w:r>
              <w:rPr>
                <w:sz w:val="20"/>
              </w:rPr>
              <w:t>40 676   </w:t>
            </w:r>
          </w:p>
        </w:tc>
        <w:tc>
          <w:tcPr>
            <w:tcW w:w="1054" w:type="dxa"/>
            <w:tcBorders>
              <w:left w:val="single" w:sz="4" w:space="0" w:color="auto"/>
              <w:right w:val="single" w:sz="4" w:space="0" w:color="auto"/>
            </w:tcBorders>
          </w:tcPr>
          <w:p w:rsidR="00000000" w:rsidRDefault="00000000">
            <w:pPr>
              <w:jc w:val="center"/>
              <w:rPr>
                <w:sz w:val="20"/>
              </w:rPr>
            </w:pPr>
            <w:r>
              <w:rPr>
                <w:sz w:val="20"/>
              </w:rPr>
              <w:t>-</w:t>
            </w:r>
          </w:p>
        </w:tc>
        <w:tc>
          <w:tcPr>
            <w:tcW w:w="989" w:type="dxa"/>
            <w:tcBorders>
              <w:top w:val="nil"/>
              <w:left w:val="single" w:sz="4" w:space="0" w:color="auto"/>
              <w:bottom w:val="nil"/>
              <w:right w:val="single" w:sz="4" w:space="0" w:color="auto"/>
            </w:tcBorders>
          </w:tcPr>
          <w:p w:rsidR="00000000" w:rsidRDefault="00000000">
            <w:pPr>
              <w:jc w:val="right"/>
              <w:rPr>
                <w:sz w:val="20"/>
              </w:rPr>
            </w:pPr>
            <w:r>
              <w:rPr>
                <w:sz w:val="20"/>
              </w:rPr>
              <w:t>-   </w:t>
            </w:r>
          </w:p>
        </w:tc>
        <w:tc>
          <w:tcPr>
            <w:tcW w:w="707" w:type="dxa"/>
            <w:tcBorders>
              <w:left w:val="single" w:sz="4" w:space="0" w:color="auto"/>
              <w:right w:val="single" w:sz="4" w:space="0" w:color="auto"/>
            </w:tcBorders>
          </w:tcPr>
          <w:p w:rsidR="00000000" w:rsidRDefault="00000000">
            <w:pPr>
              <w:jc w:val="center"/>
              <w:rPr>
                <w:sz w:val="20"/>
              </w:rPr>
            </w:pPr>
            <w:r>
              <w:rPr>
                <w:sz w:val="20"/>
              </w:rPr>
              <w:t>-</w:t>
            </w:r>
          </w:p>
        </w:tc>
        <w:tc>
          <w:tcPr>
            <w:tcW w:w="849" w:type="dxa"/>
            <w:tcBorders>
              <w:top w:val="nil"/>
              <w:left w:val="single" w:sz="4" w:space="0" w:color="auto"/>
              <w:bottom w:val="nil"/>
              <w:right w:val="single" w:sz="4" w:space="0" w:color="auto"/>
            </w:tcBorders>
            <w:tcMar>
              <w:right w:w="170" w:type="dxa"/>
            </w:tcMar>
          </w:tcPr>
          <w:p w:rsidR="00000000" w:rsidRDefault="00000000">
            <w:pPr>
              <w:jc w:val="right"/>
              <w:rPr>
                <w:sz w:val="20"/>
              </w:rPr>
            </w:pPr>
            <w:r>
              <w:rPr>
                <w:sz w:val="20"/>
              </w:rPr>
              <w:t>-   </w:t>
            </w:r>
          </w:p>
        </w:tc>
        <w:tc>
          <w:tcPr>
            <w:tcW w:w="990" w:type="dxa"/>
            <w:tcBorders>
              <w:left w:val="single" w:sz="4" w:space="0" w:color="auto"/>
              <w:right w:val="single" w:sz="4" w:space="0" w:color="auto"/>
            </w:tcBorders>
            <w:tcMar>
              <w:left w:w="57" w:type="dxa"/>
            </w:tcMar>
          </w:tcPr>
          <w:p w:rsidR="00000000" w:rsidRDefault="00000000">
            <w:pPr>
              <w:jc w:val="right"/>
              <w:rPr>
                <w:sz w:val="20"/>
              </w:rPr>
            </w:pPr>
            <w:r>
              <w:rPr>
                <w:sz w:val="20"/>
              </w:rPr>
              <w:t>-   </w:t>
            </w:r>
          </w:p>
        </w:tc>
        <w:tc>
          <w:tcPr>
            <w:tcW w:w="1284" w:type="dxa"/>
            <w:tcBorders>
              <w:top w:val="nil"/>
              <w:left w:val="single" w:sz="4" w:space="0" w:color="auto"/>
              <w:bottom w:val="nil"/>
              <w:right w:val="single" w:sz="4" w:space="0" w:color="auto"/>
            </w:tcBorders>
            <w:tcMar>
              <w:right w:w="340" w:type="dxa"/>
            </w:tcMar>
          </w:tcPr>
          <w:p w:rsidR="00000000" w:rsidRDefault="00000000">
            <w:pPr>
              <w:jc w:val="right"/>
              <w:rPr>
                <w:sz w:val="20"/>
              </w:rPr>
            </w:pPr>
            <w:r>
              <w:rPr>
                <w:sz w:val="20"/>
              </w:rPr>
              <w:t>-   </w:t>
            </w:r>
          </w:p>
        </w:tc>
      </w:tr>
      <w:tr w:rsidR="00000000">
        <w:tc>
          <w:tcPr>
            <w:tcW w:w="660" w:type="dxa"/>
            <w:tcBorders>
              <w:right w:val="single" w:sz="4" w:space="0" w:color="auto"/>
            </w:tcBorders>
          </w:tcPr>
          <w:p w:rsidR="00000000" w:rsidRDefault="00000000">
            <w:pPr>
              <w:rPr>
                <w:sz w:val="20"/>
              </w:rPr>
            </w:pPr>
            <w:r>
              <w:rPr>
                <w:sz w:val="20"/>
              </w:rPr>
              <w:t>2.</w:t>
            </w:r>
          </w:p>
        </w:tc>
        <w:tc>
          <w:tcPr>
            <w:tcW w:w="1716" w:type="dxa"/>
            <w:tcBorders>
              <w:left w:val="single" w:sz="4" w:space="0" w:color="auto"/>
              <w:right w:val="single" w:sz="4" w:space="0" w:color="auto"/>
            </w:tcBorders>
          </w:tcPr>
          <w:p w:rsidR="00000000" w:rsidRDefault="00000000">
            <w:pPr>
              <w:rPr>
                <w:sz w:val="20"/>
              </w:rPr>
            </w:pPr>
            <w:r>
              <w:rPr>
                <w:sz w:val="20"/>
              </w:rPr>
              <w:t>Canned meat</w:t>
            </w:r>
            <w:r>
              <w:rPr>
                <w:sz w:val="20"/>
                <w:vertAlign w:val="superscript"/>
              </w:rPr>
              <w:t>2</w:t>
            </w:r>
          </w:p>
        </w:tc>
        <w:tc>
          <w:tcPr>
            <w:tcW w:w="937" w:type="dxa"/>
            <w:tcBorders>
              <w:left w:val="single" w:sz="4" w:space="0" w:color="auto"/>
              <w:right w:val="single" w:sz="4" w:space="0" w:color="auto"/>
            </w:tcBorders>
          </w:tcPr>
          <w:p w:rsidR="00000000" w:rsidRDefault="00000000">
            <w:pPr>
              <w:jc w:val="right"/>
              <w:rPr>
                <w:sz w:val="20"/>
              </w:rPr>
            </w:pPr>
            <w:r>
              <w:rPr>
                <w:sz w:val="20"/>
              </w:rPr>
              <w:t>587.6</w:t>
            </w:r>
          </w:p>
        </w:tc>
        <w:tc>
          <w:tcPr>
            <w:tcW w:w="1054" w:type="dxa"/>
            <w:tcBorders>
              <w:left w:val="single" w:sz="4" w:space="0" w:color="auto"/>
              <w:right w:val="single" w:sz="4" w:space="0" w:color="auto"/>
            </w:tcBorders>
          </w:tcPr>
          <w:p w:rsidR="00000000" w:rsidRDefault="00000000">
            <w:pPr>
              <w:jc w:val="center"/>
              <w:rPr>
                <w:sz w:val="20"/>
              </w:rPr>
            </w:pPr>
            <w:r>
              <w:rPr>
                <w:sz w:val="20"/>
              </w:rPr>
              <w:t>-</w:t>
            </w:r>
          </w:p>
        </w:tc>
        <w:tc>
          <w:tcPr>
            <w:tcW w:w="989" w:type="dxa"/>
            <w:tcBorders>
              <w:top w:val="nil"/>
              <w:left w:val="single" w:sz="4" w:space="0" w:color="auto"/>
              <w:bottom w:val="nil"/>
              <w:right w:val="single" w:sz="4" w:space="0" w:color="auto"/>
            </w:tcBorders>
          </w:tcPr>
          <w:p w:rsidR="00000000" w:rsidRDefault="00000000">
            <w:pPr>
              <w:jc w:val="right"/>
              <w:rPr>
                <w:sz w:val="20"/>
              </w:rPr>
            </w:pPr>
            <w:r>
              <w:rPr>
                <w:sz w:val="20"/>
              </w:rPr>
              <w:t>-   </w:t>
            </w:r>
          </w:p>
        </w:tc>
        <w:tc>
          <w:tcPr>
            <w:tcW w:w="707" w:type="dxa"/>
            <w:tcBorders>
              <w:left w:val="single" w:sz="4" w:space="0" w:color="auto"/>
              <w:right w:val="single" w:sz="4" w:space="0" w:color="auto"/>
            </w:tcBorders>
          </w:tcPr>
          <w:p w:rsidR="00000000" w:rsidRDefault="00000000">
            <w:pPr>
              <w:jc w:val="center"/>
              <w:rPr>
                <w:sz w:val="20"/>
              </w:rPr>
            </w:pPr>
            <w:r>
              <w:rPr>
                <w:sz w:val="20"/>
              </w:rPr>
              <w:t>-</w:t>
            </w:r>
          </w:p>
        </w:tc>
        <w:tc>
          <w:tcPr>
            <w:tcW w:w="849" w:type="dxa"/>
            <w:tcBorders>
              <w:top w:val="nil"/>
              <w:left w:val="single" w:sz="4" w:space="0" w:color="auto"/>
              <w:bottom w:val="nil"/>
              <w:right w:val="single" w:sz="4" w:space="0" w:color="auto"/>
            </w:tcBorders>
            <w:tcMar>
              <w:right w:w="170" w:type="dxa"/>
            </w:tcMar>
          </w:tcPr>
          <w:p w:rsidR="00000000" w:rsidRDefault="00000000">
            <w:pPr>
              <w:jc w:val="right"/>
              <w:rPr>
                <w:sz w:val="20"/>
              </w:rPr>
            </w:pPr>
            <w:r>
              <w:rPr>
                <w:sz w:val="20"/>
              </w:rPr>
              <w:t>-   </w:t>
            </w:r>
          </w:p>
        </w:tc>
        <w:tc>
          <w:tcPr>
            <w:tcW w:w="990" w:type="dxa"/>
            <w:tcBorders>
              <w:left w:val="single" w:sz="4" w:space="0" w:color="auto"/>
              <w:right w:val="single" w:sz="4" w:space="0" w:color="auto"/>
            </w:tcBorders>
            <w:tcMar>
              <w:left w:w="57" w:type="dxa"/>
            </w:tcMar>
          </w:tcPr>
          <w:p w:rsidR="00000000" w:rsidRDefault="00000000">
            <w:pPr>
              <w:jc w:val="right"/>
              <w:rPr>
                <w:sz w:val="20"/>
              </w:rPr>
            </w:pPr>
            <w:r>
              <w:rPr>
                <w:sz w:val="20"/>
              </w:rPr>
              <w:t>228   </w:t>
            </w:r>
          </w:p>
        </w:tc>
        <w:tc>
          <w:tcPr>
            <w:tcW w:w="1284" w:type="dxa"/>
            <w:tcBorders>
              <w:top w:val="nil"/>
              <w:left w:val="single" w:sz="4" w:space="0" w:color="auto"/>
              <w:bottom w:val="nil"/>
              <w:right w:val="single" w:sz="4" w:space="0" w:color="auto"/>
            </w:tcBorders>
            <w:tcMar>
              <w:right w:w="340" w:type="dxa"/>
            </w:tcMar>
          </w:tcPr>
          <w:p w:rsidR="00000000" w:rsidRDefault="00000000">
            <w:pPr>
              <w:jc w:val="right"/>
              <w:rPr>
                <w:sz w:val="20"/>
              </w:rPr>
            </w:pPr>
            <w:r>
              <w:rPr>
                <w:sz w:val="20"/>
              </w:rPr>
              <w:t>-   </w:t>
            </w:r>
          </w:p>
        </w:tc>
      </w:tr>
      <w:tr w:rsidR="00000000">
        <w:tc>
          <w:tcPr>
            <w:tcW w:w="660" w:type="dxa"/>
            <w:tcBorders>
              <w:right w:val="single" w:sz="4" w:space="0" w:color="auto"/>
            </w:tcBorders>
          </w:tcPr>
          <w:p w:rsidR="00000000" w:rsidRDefault="00000000">
            <w:pPr>
              <w:rPr>
                <w:sz w:val="20"/>
              </w:rPr>
            </w:pPr>
            <w:r>
              <w:rPr>
                <w:sz w:val="20"/>
              </w:rPr>
              <w:t>3.</w:t>
            </w:r>
          </w:p>
        </w:tc>
        <w:tc>
          <w:tcPr>
            <w:tcW w:w="1716" w:type="dxa"/>
            <w:tcBorders>
              <w:left w:val="single" w:sz="4" w:space="0" w:color="auto"/>
              <w:right w:val="single" w:sz="4" w:space="0" w:color="auto"/>
            </w:tcBorders>
          </w:tcPr>
          <w:p w:rsidR="00000000" w:rsidRDefault="00000000">
            <w:pPr>
              <w:rPr>
                <w:sz w:val="20"/>
              </w:rPr>
            </w:pPr>
            <w:r>
              <w:rPr>
                <w:sz w:val="20"/>
              </w:rPr>
              <w:t>Flour</w:t>
            </w:r>
            <w:r>
              <w:rPr>
                <w:b/>
                <w:bCs/>
                <w:sz w:val="20"/>
                <w:vertAlign w:val="superscript"/>
              </w:rPr>
              <w:t>3</w:t>
            </w:r>
          </w:p>
        </w:tc>
        <w:tc>
          <w:tcPr>
            <w:tcW w:w="937" w:type="dxa"/>
            <w:tcBorders>
              <w:left w:val="single" w:sz="4" w:space="0" w:color="auto"/>
              <w:right w:val="single" w:sz="4" w:space="0" w:color="auto"/>
            </w:tcBorders>
          </w:tcPr>
          <w:p w:rsidR="00000000" w:rsidRDefault="00000000">
            <w:pPr>
              <w:jc w:val="right"/>
              <w:rPr>
                <w:sz w:val="20"/>
              </w:rPr>
            </w:pPr>
            <w:r>
              <w:rPr>
                <w:sz w:val="20"/>
              </w:rPr>
              <w:t>20   </w:t>
            </w:r>
          </w:p>
        </w:tc>
        <w:tc>
          <w:tcPr>
            <w:tcW w:w="1054" w:type="dxa"/>
            <w:tcBorders>
              <w:left w:val="single" w:sz="4" w:space="0" w:color="auto"/>
              <w:right w:val="single" w:sz="4" w:space="0" w:color="auto"/>
            </w:tcBorders>
          </w:tcPr>
          <w:p w:rsidR="00000000" w:rsidRDefault="00000000">
            <w:pPr>
              <w:jc w:val="center"/>
              <w:rPr>
                <w:sz w:val="20"/>
              </w:rPr>
            </w:pPr>
            <w:r>
              <w:rPr>
                <w:sz w:val="20"/>
              </w:rPr>
              <w:t>-</w:t>
            </w:r>
          </w:p>
        </w:tc>
        <w:tc>
          <w:tcPr>
            <w:tcW w:w="989" w:type="dxa"/>
            <w:tcBorders>
              <w:top w:val="nil"/>
              <w:left w:val="single" w:sz="4" w:space="0" w:color="auto"/>
              <w:bottom w:val="nil"/>
              <w:right w:val="single" w:sz="4" w:space="0" w:color="auto"/>
            </w:tcBorders>
          </w:tcPr>
          <w:p w:rsidR="00000000" w:rsidRDefault="00000000">
            <w:pPr>
              <w:jc w:val="right"/>
              <w:rPr>
                <w:sz w:val="20"/>
              </w:rPr>
            </w:pPr>
            <w:r>
              <w:rPr>
                <w:sz w:val="20"/>
              </w:rPr>
              <w:t>-   </w:t>
            </w:r>
          </w:p>
        </w:tc>
        <w:tc>
          <w:tcPr>
            <w:tcW w:w="707" w:type="dxa"/>
            <w:tcBorders>
              <w:left w:val="single" w:sz="4" w:space="0" w:color="auto"/>
              <w:right w:val="single" w:sz="4" w:space="0" w:color="auto"/>
            </w:tcBorders>
          </w:tcPr>
          <w:p w:rsidR="00000000" w:rsidRDefault="00000000">
            <w:pPr>
              <w:jc w:val="center"/>
              <w:rPr>
                <w:sz w:val="20"/>
              </w:rPr>
            </w:pPr>
            <w:r>
              <w:rPr>
                <w:sz w:val="20"/>
              </w:rPr>
              <w:t>-</w:t>
            </w:r>
          </w:p>
        </w:tc>
        <w:tc>
          <w:tcPr>
            <w:tcW w:w="849" w:type="dxa"/>
            <w:tcBorders>
              <w:top w:val="nil"/>
              <w:left w:val="single" w:sz="4" w:space="0" w:color="auto"/>
              <w:bottom w:val="nil"/>
              <w:right w:val="single" w:sz="4" w:space="0" w:color="auto"/>
            </w:tcBorders>
            <w:tcMar>
              <w:right w:w="170" w:type="dxa"/>
            </w:tcMar>
          </w:tcPr>
          <w:p w:rsidR="00000000" w:rsidRDefault="00000000">
            <w:pPr>
              <w:jc w:val="right"/>
              <w:rPr>
                <w:sz w:val="20"/>
              </w:rPr>
            </w:pPr>
            <w:r>
              <w:rPr>
                <w:sz w:val="20"/>
              </w:rPr>
              <w:t>-   </w:t>
            </w:r>
          </w:p>
        </w:tc>
        <w:tc>
          <w:tcPr>
            <w:tcW w:w="990" w:type="dxa"/>
            <w:tcBorders>
              <w:left w:val="single" w:sz="4" w:space="0" w:color="auto"/>
              <w:right w:val="single" w:sz="4" w:space="0" w:color="auto"/>
            </w:tcBorders>
            <w:tcMar>
              <w:left w:w="57" w:type="dxa"/>
            </w:tcMar>
          </w:tcPr>
          <w:p w:rsidR="00000000" w:rsidRDefault="00000000">
            <w:pPr>
              <w:jc w:val="right"/>
              <w:rPr>
                <w:sz w:val="20"/>
              </w:rPr>
            </w:pPr>
            <w:r>
              <w:rPr>
                <w:sz w:val="20"/>
              </w:rPr>
              <w:t>-   </w:t>
            </w:r>
          </w:p>
        </w:tc>
        <w:tc>
          <w:tcPr>
            <w:tcW w:w="1284" w:type="dxa"/>
            <w:tcBorders>
              <w:top w:val="nil"/>
              <w:left w:val="single" w:sz="4" w:space="0" w:color="auto"/>
              <w:bottom w:val="nil"/>
              <w:right w:val="single" w:sz="4" w:space="0" w:color="auto"/>
            </w:tcBorders>
            <w:tcMar>
              <w:right w:w="340" w:type="dxa"/>
            </w:tcMar>
          </w:tcPr>
          <w:p w:rsidR="00000000" w:rsidRDefault="00000000">
            <w:pPr>
              <w:jc w:val="right"/>
              <w:rPr>
                <w:sz w:val="20"/>
              </w:rPr>
            </w:pPr>
            <w:r>
              <w:rPr>
                <w:sz w:val="20"/>
              </w:rPr>
              <w:t>-   </w:t>
            </w:r>
          </w:p>
        </w:tc>
      </w:tr>
      <w:tr w:rsidR="00000000">
        <w:tc>
          <w:tcPr>
            <w:tcW w:w="660" w:type="dxa"/>
            <w:tcBorders>
              <w:right w:val="single" w:sz="4" w:space="0" w:color="auto"/>
            </w:tcBorders>
          </w:tcPr>
          <w:p w:rsidR="00000000" w:rsidRDefault="00000000">
            <w:pPr>
              <w:rPr>
                <w:sz w:val="20"/>
              </w:rPr>
            </w:pPr>
            <w:r>
              <w:rPr>
                <w:sz w:val="20"/>
              </w:rPr>
              <w:t>4.</w:t>
            </w:r>
          </w:p>
        </w:tc>
        <w:tc>
          <w:tcPr>
            <w:tcW w:w="1716" w:type="dxa"/>
            <w:tcBorders>
              <w:left w:val="single" w:sz="4" w:space="0" w:color="auto"/>
              <w:right w:val="single" w:sz="4" w:space="0" w:color="auto"/>
            </w:tcBorders>
          </w:tcPr>
          <w:p w:rsidR="00000000" w:rsidRDefault="00000000">
            <w:pPr>
              <w:rPr>
                <w:sz w:val="20"/>
              </w:rPr>
            </w:pPr>
            <w:r>
              <w:rPr>
                <w:sz w:val="20"/>
              </w:rPr>
              <w:t>Vegetable oil</w:t>
            </w:r>
            <w:r>
              <w:rPr>
                <w:b/>
                <w:bCs/>
                <w:sz w:val="20"/>
                <w:vertAlign w:val="superscript"/>
              </w:rPr>
              <w:t>3</w:t>
            </w:r>
          </w:p>
        </w:tc>
        <w:tc>
          <w:tcPr>
            <w:tcW w:w="937" w:type="dxa"/>
            <w:tcBorders>
              <w:left w:val="single" w:sz="4" w:space="0" w:color="auto"/>
              <w:right w:val="single" w:sz="4" w:space="0" w:color="auto"/>
            </w:tcBorders>
          </w:tcPr>
          <w:p w:rsidR="00000000" w:rsidRDefault="00000000">
            <w:pPr>
              <w:jc w:val="right"/>
              <w:rPr>
                <w:sz w:val="20"/>
              </w:rPr>
            </w:pPr>
            <w:r>
              <w:rPr>
                <w:sz w:val="20"/>
              </w:rPr>
              <w:t>10   </w:t>
            </w:r>
          </w:p>
        </w:tc>
        <w:tc>
          <w:tcPr>
            <w:tcW w:w="1054" w:type="dxa"/>
            <w:tcBorders>
              <w:left w:val="single" w:sz="4" w:space="0" w:color="auto"/>
              <w:right w:val="single" w:sz="4" w:space="0" w:color="auto"/>
            </w:tcBorders>
          </w:tcPr>
          <w:p w:rsidR="00000000" w:rsidRDefault="00000000">
            <w:pPr>
              <w:jc w:val="center"/>
              <w:rPr>
                <w:sz w:val="20"/>
              </w:rPr>
            </w:pPr>
            <w:r>
              <w:rPr>
                <w:sz w:val="20"/>
              </w:rPr>
              <w:t>-</w:t>
            </w:r>
          </w:p>
        </w:tc>
        <w:tc>
          <w:tcPr>
            <w:tcW w:w="989" w:type="dxa"/>
            <w:tcBorders>
              <w:top w:val="nil"/>
              <w:left w:val="single" w:sz="4" w:space="0" w:color="auto"/>
              <w:bottom w:val="nil"/>
              <w:right w:val="single" w:sz="4" w:space="0" w:color="auto"/>
            </w:tcBorders>
          </w:tcPr>
          <w:p w:rsidR="00000000" w:rsidRDefault="00000000">
            <w:pPr>
              <w:jc w:val="right"/>
              <w:rPr>
                <w:sz w:val="20"/>
              </w:rPr>
            </w:pPr>
            <w:r>
              <w:rPr>
                <w:sz w:val="20"/>
              </w:rPr>
              <w:t>-   </w:t>
            </w:r>
          </w:p>
        </w:tc>
        <w:tc>
          <w:tcPr>
            <w:tcW w:w="707" w:type="dxa"/>
            <w:tcBorders>
              <w:left w:val="single" w:sz="4" w:space="0" w:color="auto"/>
              <w:right w:val="single" w:sz="4" w:space="0" w:color="auto"/>
            </w:tcBorders>
          </w:tcPr>
          <w:p w:rsidR="00000000" w:rsidRDefault="00000000">
            <w:pPr>
              <w:jc w:val="center"/>
              <w:rPr>
                <w:sz w:val="20"/>
              </w:rPr>
            </w:pPr>
            <w:r>
              <w:rPr>
                <w:sz w:val="20"/>
              </w:rPr>
              <w:t>-</w:t>
            </w:r>
          </w:p>
        </w:tc>
        <w:tc>
          <w:tcPr>
            <w:tcW w:w="849" w:type="dxa"/>
            <w:tcBorders>
              <w:top w:val="nil"/>
              <w:left w:val="single" w:sz="4" w:space="0" w:color="auto"/>
              <w:bottom w:val="nil"/>
              <w:right w:val="single" w:sz="4" w:space="0" w:color="auto"/>
            </w:tcBorders>
            <w:tcMar>
              <w:right w:w="170" w:type="dxa"/>
            </w:tcMar>
          </w:tcPr>
          <w:p w:rsidR="00000000" w:rsidRDefault="00000000">
            <w:pPr>
              <w:jc w:val="right"/>
              <w:rPr>
                <w:sz w:val="20"/>
              </w:rPr>
            </w:pPr>
            <w:r>
              <w:rPr>
                <w:sz w:val="20"/>
              </w:rPr>
              <w:t>-   </w:t>
            </w:r>
          </w:p>
        </w:tc>
        <w:tc>
          <w:tcPr>
            <w:tcW w:w="990" w:type="dxa"/>
            <w:tcBorders>
              <w:left w:val="single" w:sz="4" w:space="0" w:color="auto"/>
              <w:right w:val="single" w:sz="4" w:space="0" w:color="auto"/>
            </w:tcBorders>
            <w:tcMar>
              <w:left w:w="57" w:type="dxa"/>
            </w:tcMar>
          </w:tcPr>
          <w:p w:rsidR="00000000" w:rsidRDefault="00000000">
            <w:pPr>
              <w:jc w:val="right"/>
              <w:rPr>
                <w:sz w:val="20"/>
              </w:rPr>
            </w:pPr>
            <w:r>
              <w:rPr>
                <w:sz w:val="20"/>
              </w:rPr>
              <w:t>-   </w:t>
            </w:r>
          </w:p>
        </w:tc>
        <w:tc>
          <w:tcPr>
            <w:tcW w:w="1284" w:type="dxa"/>
            <w:tcBorders>
              <w:top w:val="nil"/>
              <w:left w:val="single" w:sz="4" w:space="0" w:color="auto"/>
              <w:bottom w:val="nil"/>
              <w:right w:val="single" w:sz="4" w:space="0" w:color="auto"/>
            </w:tcBorders>
            <w:tcMar>
              <w:right w:w="340" w:type="dxa"/>
            </w:tcMar>
          </w:tcPr>
          <w:p w:rsidR="00000000" w:rsidRDefault="00000000">
            <w:pPr>
              <w:jc w:val="right"/>
              <w:rPr>
                <w:sz w:val="20"/>
              </w:rPr>
            </w:pPr>
            <w:r>
              <w:rPr>
                <w:sz w:val="20"/>
              </w:rPr>
              <w:t>-   </w:t>
            </w:r>
          </w:p>
        </w:tc>
      </w:tr>
      <w:tr w:rsidR="00000000">
        <w:tc>
          <w:tcPr>
            <w:tcW w:w="660" w:type="dxa"/>
            <w:tcBorders>
              <w:right w:val="single" w:sz="4" w:space="0" w:color="auto"/>
            </w:tcBorders>
          </w:tcPr>
          <w:p w:rsidR="00000000" w:rsidRDefault="00000000">
            <w:pPr>
              <w:rPr>
                <w:sz w:val="20"/>
              </w:rPr>
            </w:pPr>
            <w:r>
              <w:rPr>
                <w:sz w:val="20"/>
              </w:rPr>
              <w:t>5.</w:t>
            </w:r>
          </w:p>
        </w:tc>
        <w:tc>
          <w:tcPr>
            <w:tcW w:w="1716" w:type="dxa"/>
            <w:tcBorders>
              <w:left w:val="single" w:sz="4" w:space="0" w:color="auto"/>
              <w:bottom w:val="single" w:sz="4" w:space="0" w:color="auto"/>
              <w:right w:val="single" w:sz="4" w:space="0" w:color="auto"/>
            </w:tcBorders>
          </w:tcPr>
          <w:p w:rsidR="00000000" w:rsidRDefault="00000000">
            <w:pPr>
              <w:rPr>
                <w:sz w:val="20"/>
              </w:rPr>
            </w:pPr>
            <w:r>
              <w:rPr>
                <w:sz w:val="20"/>
              </w:rPr>
              <w:t>Beans</w:t>
            </w:r>
            <w:r>
              <w:rPr>
                <w:b/>
                <w:bCs/>
                <w:sz w:val="20"/>
                <w:vertAlign w:val="superscript"/>
              </w:rPr>
              <w:t>3</w:t>
            </w:r>
          </w:p>
        </w:tc>
        <w:tc>
          <w:tcPr>
            <w:tcW w:w="937" w:type="dxa"/>
            <w:tcBorders>
              <w:left w:val="single" w:sz="4" w:space="0" w:color="auto"/>
              <w:right w:val="single" w:sz="4" w:space="0" w:color="auto"/>
            </w:tcBorders>
          </w:tcPr>
          <w:p w:rsidR="00000000" w:rsidRDefault="00000000">
            <w:pPr>
              <w:jc w:val="right"/>
              <w:rPr>
                <w:sz w:val="20"/>
              </w:rPr>
            </w:pPr>
            <w:r>
              <w:rPr>
                <w:sz w:val="20"/>
              </w:rPr>
              <w:t>10   </w:t>
            </w:r>
          </w:p>
        </w:tc>
        <w:tc>
          <w:tcPr>
            <w:tcW w:w="1054" w:type="dxa"/>
            <w:tcBorders>
              <w:left w:val="single" w:sz="4" w:space="0" w:color="auto"/>
              <w:bottom w:val="single" w:sz="4" w:space="0" w:color="auto"/>
              <w:right w:val="single" w:sz="4" w:space="0" w:color="auto"/>
            </w:tcBorders>
          </w:tcPr>
          <w:p w:rsidR="00000000" w:rsidRDefault="00000000">
            <w:pPr>
              <w:jc w:val="center"/>
              <w:rPr>
                <w:sz w:val="20"/>
              </w:rPr>
            </w:pPr>
            <w:r>
              <w:rPr>
                <w:sz w:val="20"/>
              </w:rPr>
              <w:t>-</w:t>
            </w:r>
          </w:p>
        </w:tc>
        <w:tc>
          <w:tcPr>
            <w:tcW w:w="989" w:type="dxa"/>
            <w:tcBorders>
              <w:top w:val="nil"/>
              <w:left w:val="single" w:sz="4" w:space="0" w:color="auto"/>
              <w:bottom w:val="single" w:sz="4" w:space="0" w:color="auto"/>
              <w:right w:val="single" w:sz="4" w:space="0" w:color="auto"/>
            </w:tcBorders>
          </w:tcPr>
          <w:p w:rsidR="00000000" w:rsidRDefault="00000000">
            <w:pPr>
              <w:jc w:val="right"/>
              <w:rPr>
                <w:sz w:val="20"/>
              </w:rPr>
            </w:pPr>
            <w:r>
              <w:rPr>
                <w:sz w:val="20"/>
              </w:rPr>
              <w:t>-   </w:t>
            </w:r>
          </w:p>
        </w:tc>
        <w:tc>
          <w:tcPr>
            <w:tcW w:w="707" w:type="dxa"/>
            <w:tcBorders>
              <w:left w:val="single" w:sz="4" w:space="0" w:color="auto"/>
              <w:bottom w:val="single" w:sz="4" w:space="0" w:color="auto"/>
              <w:right w:val="single" w:sz="4" w:space="0" w:color="auto"/>
            </w:tcBorders>
          </w:tcPr>
          <w:p w:rsidR="00000000" w:rsidRDefault="00000000">
            <w:pPr>
              <w:jc w:val="center"/>
              <w:rPr>
                <w:sz w:val="20"/>
              </w:rPr>
            </w:pPr>
            <w:r>
              <w:rPr>
                <w:sz w:val="20"/>
              </w:rPr>
              <w:t>-</w:t>
            </w:r>
          </w:p>
        </w:tc>
        <w:tc>
          <w:tcPr>
            <w:tcW w:w="849" w:type="dxa"/>
            <w:tcBorders>
              <w:top w:val="nil"/>
              <w:left w:val="single" w:sz="4" w:space="0" w:color="auto"/>
              <w:bottom w:val="single" w:sz="4" w:space="0" w:color="auto"/>
              <w:right w:val="single" w:sz="4" w:space="0" w:color="auto"/>
            </w:tcBorders>
            <w:tcMar>
              <w:right w:w="170" w:type="dxa"/>
            </w:tcMar>
          </w:tcPr>
          <w:p w:rsidR="00000000" w:rsidRDefault="00000000">
            <w:pPr>
              <w:jc w:val="right"/>
              <w:rPr>
                <w:sz w:val="20"/>
              </w:rPr>
            </w:pPr>
            <w:r>
              <w:rPr>
                <w:sz w:val="20"/>
              </w:rPr>
              <w:t>-   </w:t>
            </w:r>
          </w:p>
        </w:tc>
        <w:tc>
          <w:tcPr>
            <w:tcW w:w="990" w:type="dxa"/>
            <w:tcBorders>
              <w:left w:val="single" w:sz="4" w:space="0" w:color="auto"/>
              <w:bottom w:val="single" w:sz="4" w:space="0" w:color="auto"/>
              <w:right w:val="single" w:sz="4" w:space="0" w:color="auto"/>
            </w:tcBorders>
            <w:tcMar>
              <w:left w:w="57" w:type="dxa"/>
            </w:tcMar>
          </w:tcPr>
          <w:p w:rsidR="00000000" w:rsidRDefault="00000000">
            <w:pPr>
              <w:jc w:val="right"/>
              <w:rPr>
                <w:sz w:val="20"/>
              </w:rPr>
            </w:pPr>
            <w:r>
              <w:rPr>
                <w:sz w:val="20"/>
              </w:rPr>
              <w:t>-   </w:t>
            </w:r>
          </w:p>
        </w:tc>
        <w:tc>
          <w:tcPr>
            <w:tcW w:w="1284" w:type="dxa"/>
            <w:tcBorders>
              <w:top w:val="nil"/>
              <w:left w:val="single" w:sz="4" w:space="0" w:color="auto"/>
              <w:bottom w:val="single" w:sz="4" w:space="0" w:color="auto"/>
              <w:right w:val="single" w:sz="4" w:space="0" w:color="auto"/>
            </w:tcBorders>
            <w:tcMar>
              <w:right w:w="340" w:type="dxa"/>
            </w:tcMar>
          </w:tcPr>
          <w:p w:rsidR="00000000" w:rsidRDefault="00000000">
            <w:pPr>
              <w:jc w:val="right"/>
              <w:rPr>
                <w:sz w:val="20"/>
              </w:rPr>
            </w:pPr>
            <w:r>
              <w:rPr>
                <w:sz w:val="20"/>
              </w:rPr>
              <w:t>-   </w:t>
            </w:r>
          </w:p>
        </w:tc>
      </w:tr>
    </w:tbl>
    <w:p w:rsidR="00000000" w:rsidRDefault="00000000"/>
    <w:p w:rsidR="00000000" w:rsidRDefault="00000000">
      <w:r>
        <w:rPr>
          <w:b/>
          <w:bCs/>
          <w:vertAlign w:val="superscript"/>
        </w:rPr>
        <w:t>1</w:t>
      </w:r>
      <w:r>
        <w:t xml:space="preserve">  5,676 tons of planting stock provided by the Food and Agriculture Organization of the United Nations (FAO) for drought-affected populations.</w:t>
      </w:r>
    </w:p>
    <w:p w:rsidR="00000000" w:rsidRDefault="00000000"/>
    <w:p w:rsidR="00000000" w:rsidRDefault="00000000">
      <w:r>
        <w:rPr>
          <w:b/>
          <w:bCs/>
          <w:vertAlign w:val="superscript"/>
        </w:rPr>
        <w:t>2</w:t>
      </w:r>
      <w:r>
        <w:t xml:space="preserve">  216.8 tons ordered by the President to be sold off to pay FAO membership contributions and meet the overhead costs of the Georgian delegation’s offices at FAO headquarters, etc.</w:t>
      </w:r>
    </w:p>
    <w:p w:rsidR="00000000" w:rsidRDefault="00000000">
      <w:pPr>
        <w:rPr>
          <w:b/>
          <w:bCs/>
          <w:vertAlign w:val="superscript"/>
        </w:rPr>
      </w:pPr>
    </w:p>
    <w:p w:rsidR="00000000" w:rsidRDefault="00000000">
      <w:r>
        <w:rPr>
          <w:b/>
          <w:bCs/>
          <w:vertAlign w:val="superscript"/>
        </w:rPr>
        <w:t>3</w:t>
      </w:r>
      <w:r>
        <w:t xml:space="preserve">  Humanitarian assistance from the Turkish Red Crescent Society, apportioned by order of the President.</w:t>
      </w:r>
    </w:p>
    <w:p w:rsidR="00000000" w:rsidRDefault="00000000"/>
    <w:p w:rsidR="00000000" w:rsidRDefault="00000000">
      <w:pPr>
        <w:pStyle w:val="Heading5"/>
        <w:keepLines/>
      </w:pPr>
      <w:r>
        <w:t>Measures to implement agrarian reform</w:t>
      </w:r>
    </w:p>
    <w:p w:rsidR="00000000" w:rsidRDefault="00000000">
      <w:pPr>
        <w:keepNext/>
        <w:keepLines/>
      </w:pPr>
    </w:p>
    <w:p w:rsidR="00000000" w:rsidRDefault="00000000">
      <w:pPr>
        <w:keepNext/>
        <w:keepLines/>
      </w:pPr>
      <w:r>
        <w:t>163.</w:t>
      </w:r>
      <w:r>
        <w:tab/>
        <w:t>Details of the agrarian reform in Georgia are contained in the Government’s written replies to the list of issues formulated by the Committee on Economic, Social and Cultural Rights in connection with its consideration of the initial report of Georgia (HR/CESCR/None/1999/15), specifically the reply to question 15.</w:t>
      </w:r>
    </w:p>
    <w:p w:rsidR="00000000" w:rsidRDefault="00000000">
      <w:pPr>
        <w:keepNext/>
        <w:keepLines/>
      </w:pPr>
    </w:p>
    <w:p w:rsidR="00000000" w:rsidRDefault="00000000">
      <w:r>
        <w:t>164.</w:t>
      </w:r>
      <w:r>
        <w:tab/>
        <w:t>In addition, according to the latest available data, 1,039,600 households have acquired ownership of 930,000 hectares of agricultural land, i.e., an average of 0.9 hectares per household.  The most recent statistics show that a total of 957,500 hectares of State-owned land has been leased.  A total of 36,000 natural and 6,300 legal persons have become lessees.  Each natural person has leased an average of 9.3 hectares of land, and each legal person 97.8 hectares.  Overall, 1,719,600 hectares of agricultural land (57 per cent of the total) has been signed into private ownership or leased.  This includes 704,300 hectares of arable land (89.1 per cent of all land in this category); 215,100 hectares of permanent plantations (79.6 per cent); 100,600 hectares of meadowland (79.6 per cent); and 680,200 hectares of rangeland (37.9 per cent).  It is the view of the Ministry of Agriculture and Food Production that public food supply has improved noticeably as a result of these measures.</w:t>
      </w:r>
    </w:p>
    <w:p w:rsidR="00000000" w:rsidRDefault="00000000"/>
    <w:p w:rsidR="00000000" w:rsidRDefault="00000000">
      <w:pPr>
        <w:pStyle w:val="Heading5"/>
      </w:pPr>
      <w:r>
        <w:t>Right to adequate housing</w:t>
      </w:r>
    </w:p>
    <w:p w:rsidR="00000000" w:rsidRDefault="00000000"/>
    <w:p w:rsidR="00000000" w:rsidRDefault="00000000">
      <w:r>
        <w:t>165.</w:t>
      </w:r>
      <w:r>
        <w:tab/>
        <w:t>For the definition of “housing”, see Georgia’s second periodic report under the International Covenant on Civil and Political Rights (para.  419).</w:t>
      </w:r>
    </w:p>
    <w:p w:rsidR="00000000" w:rsidRDefault="00000000"/>
    <w:p w:rsidR="00000000" w:rsidRDefault="00000000">
      <w:r>
        <w:t>166.</w:t>
      </w:r>
      <w:r>
        <w:tab/>
        <w:t>For an account of legislative guarantees of the right to housing, see the country’s initial report under the International Convention on the Elimination of All Forms of Racial Discrimination (paras. 221-230).  This report also contains statistical data (para.  231) and a brief assessment of the current housing situation in Georgia (para.  232).</w:t>
      </w:r>
    </w:p>
    <w:p w:rsidR="00000000" w:rsidRDefault="00000000"/>
    <w:p w:rsidR="00000000" w:rsidRDefault="00000000">
      <w:r>
        <w:t>167.</w:t>
      </w:r>
      <w:r>
        <w:tab/>
        <w:t>The Ministry of Town Planning and Construction and the Ministry of Justice have provided additional information of relevance to the right to adequate housing, and this is reproduced below.</w:t>
      </w:r>
    </w:p>
    <w:p w:rsidR="00000000" w:rsidRDefault="00000000"/>
    <w:p w:rsidR="00000000" w:rsidRDefault="00000000">
      <w:r>
        <w:t>168.</w:t>
      </w:r>
      <w:r>
        <w:tab/>
        <w:t>According to current statistics, Georgia has 101.5 million m</w:t>
      </w:r>
      <w:r>
        <w:rPr>
          <w:vertAlign w:val="superscript"/>
        </w:rPr>
        <w:t>2</w:t>
      </w:r>
      <w:r>
        <w:t xml:space="preserve"> of housing stock.  Of this,</w:t>
      </w:r>
    </w:p>
    <w:p w:rsidR="00000000" w:rsidRDefault="00000000"/>
    <w:p w:rsidR="00000000" w:rsidRDefault="00000000">
      <w:pPr>
        <w:numPr>
          <w:ilvl w:val="0"/>
          <w:numId w:val="55"/>
        </w:numPr>
      </w:pPr>
      <w:r>
        <w:t>18.5 million m</w:t>
      </w:r>
      <w:r>
        <w:rPr>
          <w:vertAlign w:val="superscript"/>
        </w:rPr>
        <w:t>2</w:t>
      </w:r>
      <w:r>
        <w:t xml:space="preserve"> is owned by local authorities (municipal housing), of which 15 million m</w:t>
      </w:r>
      <w:r>
        <w:rPr>
          <w:vertAlign w:val="superscript"/>
        </w:rPr>
        <w:t>2</w:t>
      </w:r>
      <w:r>
        <w:t xml:space="preserve"> or 280,000 apartments have been privatized;</w:t>
      </w:r>
    </w:p>
    <w:p w:rsidR="00000000" w:rsidRDefault="00000000"/>
    <w:p w:rsidR="00000000" w:rsidRDefault="00000000">
      <w:pPr>
        <w:numPr>
          <w:ilvl w:val="0"/>
          <w:numId w:val="55"/>
        </w:numPr>
      </w:pPr>
      <w:r>
        <w:t>4.5 million m</w:t>
      </w:r>
      <w:r>
        <w:rPr>
          <w:vertAlign w:val="superscript"/>
        </w:rPr>
        <w:t>2</w:t>
      </w:r>
      <w:r>
        <w:t xml:space="preserve"> is owned by administrative or economic entities, with 2 million m</w:t>
      </w:r>
      <w:r>
        <w:rPr>
          <w:vertAlign w:val="superscript"/>
        </w:rPr>
        <w:t>2</w:t>
      </w:r>
      <w:r>
        <w:t xml:space="preserve"> or 34,000 apartments privatized;</w:t>
      </w:r>
    </w:p>
    <w:p w:rsidR="00000000" w:rsidRDefault="00000000"/>
    <w:p w:rsidR="00000000" w:rsidRDefault="00000000">
      <w:pPr>
        <w:numPr>
          <w:ilvl w:val="0"/>
          <w:numId w:val="55"/>
        </w:numPr>
      </w:pPr>
      <w:r>
        <w:t>4.5 million m</w:t>
      </w:r>
      <w:r>
        <w:rPr>
          <w:vertAlign w:val="superscript"/>
        </w:rPr>
        <w:t xml:space="preserve">2 </w:t>
      </w:r>
      <w:r>
        <w:t xml:space="preserve"> belongs to building and loan associations, with 2.8 million m</w:t>
      </w:r>
      <w:r>
        <w:rPr>
          <w:vertAlign w:val="superscript"/>
        </w:rPr>
        <w:t>2</w:t>
      </w:r>
      <w:r>
        <w:t xml:space="preserve"> or 32,000 apartments privatized;</w:t>
      </w:r>
    </w:p>
    <w:p w:rsidR="00000000" w:rsidRDefault="00000000"/>
    <w:p w:rsidR="00000000" w:rsidRDefault="00000000">
      <w:pPr>
        <w:numPr>
          <w:ilvl w:val="0"/>
          <w:numId w:val="55"/>
        </w:numPr>
      </w:pPr>
      <w:r>
        <w:t>74 million m</w:t>
      </w:r>
      <w:r>
        <w:rPr>
          <w:vertAlign w:val="superscript"/>
        </w:rPr>
        <w:t>2</w:t>
      </w:r>
      <w:r>
        <w:t xml:space="preserve"> of housing is privately owned, 20 million m</w:t>
      </w:r>
      <w:r>
        <w:rPr>
          <w:vertAlign w:val="superscript"/>
        </w:rPr>
        <w:t>2</w:t>
      </w:r>
      <w:r>
        <w:t xml:space="preserve"> in the towns and 54 million m</w:t>
      </w:r>
      <w:r>
        <w:rPr>
          <w:vertAlign w:val="superscript"/>
        </w:rPr>
        <w:t>2</w:t>
      </w:r>
      <w:r>
        <w:t xml:space="preserve"> in the countryside.</w:t>
      </w:r>
    </w:p>
    <w:p w:rsidR="00000000" w:rsidRDefault="00000000"/>
    <w:p w:rsidR="00000000" w:rsidRDefault="00000000">
      <w:r>
        <w:t>169.</w:t>
      </w:r>
      <w:r>
        <w:tab/>
        <w:t>Of the current housing stock, 24 million m</w:t>
      </w:r>
      <w:r>
        <w:rPr>
          <w:vertAlign w:val="superscript"/>
        </w:rPr>
        <w:t>2</w:t>
      </w:r>
      <w:r>
        <w:t xml:space="preserve"> or 9,000 buildings are technically substandard and 1,200 buildings have been condemned.  The estimated cost of upgrading Georgia’s housing stock is 750 million lari.</w:t>
      </w:r>
    </w:p>
    <w:p w:rsidR="00000000" w:rsidRDefault="00000000"/>
    <w:p w:rsidR="00000000" w:rsidRDefault="00000000">
      <w:r>
        <w:t>170.</w:t>
      </w:r>
      <w:r>
        <w:tab/>
        <w:t>In the period 1997-2000, 71,500 m</w:t>
      </w:r>
      <w:r>
        <w:rPr>
          <w:vertAlign w:val="superscript"/>
        </w:rPr>
        <w:t>2</w:t>
      </w:r>
      <w:r>
        <w:t xml:space="preserve"> of new housing was built with public funds and 490,000 m</w:t>
      </w:r>
      <w:r>
        <w:rPr>
          <w:vertAlign w:val="superscript"/>
        </w:rPr>
        <w:t>2</w:t>
      </w:r>
      <w:r>
        <w:t xml:space="preserve"> by private contractors.</w:t>
      </w:r>
    </w:p>
    <w:p w:rsidR="00000000" w:rsidRDefault="00000000"/>
    <w:p w:rsidR="00000000" w:rsidRDefault="00000000">
      <w:r>
        <w:t>171.</w:t>
      </w:r>
      <w:r>
        <w:tab/>
        <w:t>The following statistics refer to the provision of amenities in current housing stock:</w:t>
      </w:r>
    </w:p>
    <w:p w:rsidR="00000000" w:rsidRDefault="00000000"/>
    <w:p w:rsidR="00000000" w:rsidRDefault="00000000">
      <w:pPr>
        <w:numPr>
          <w:ilvl w:val="0"/>
          <w:numId w:val="56"/>
        </w:numPr>
      </w:pPr>
      <w:r>
        <w:t>97.5 per cent of homes have a water supply;</w:t>
      </w:r>
    </w:p>
    <w:p w:rsidR="00000000" w:rsidRDefault="00000000"/>
    <w:p w:rsidR="00000000" w:rsidRDefault="00000000">
      <w:pPr>
        <w:numPr>
          <w:ilvl w:val="0"/>
          <w:numId w:val="56"/>
        </w:numPr>
      </w:pPr>
      <w:r>
        <w:t>94.6 per cent have sewerage;</w:t>
      </w:r>
    </w:p>
    <w:p w:rsidR="00000000" w:rsidRDefault="00000000"/>
    <w:p w:rsidR="00000000" w:rsidRDefault="00000000">
      <w:pPr>
        <w:numPr>
          <w:ilvl w:val="0"/>
          <w:numId w:val="56"/>
        </w:numPr>
      </w:pPr>
      <w:r>
        <w:t>86.2 per cent have a bathroom;</w:t>
      </w:r>
    </w:p>
    <w:p w:rsidR="00000000" w:rsidRDefault="00000000"/>
    <w:p w:rsidR="00000000" w:rsidRDefault="00000000">
      <w:pPr>
        <w:numPr>
          <w:ilvl w:val="0"/>
          <w:numId w:val="56"/>
        </w:numPr>
      </w:pPr>
      <w:r>
        <w:t>55.5 per cent were provided with hot water;</w:t>
      </w:r>
    </w:p>
    <w:p w:rsidR="00000000" w:rsidRDefault="00000000"/>
    <w:p w:rsidR="00000000" w:rsidRDefault="00000000">
      <w:pPr>
        <w:numPr>
          <w:ilvl w:val="0"/>
          <w:numId w:val="56"/>
        </w:numPr>
      </w:pPr>
      <w:r>
        <w:t>98 per cent were provided with central heating;</w:t>
      </w:r>
    </w:p>
    <w:p w:rsidR="00000000" w:rsidRDefault="00000000"/>
    <w:p w:rsidR="00000000" w:rsidRDefault="00000000">
      <w:pPr>
        <w:numPr>
          <w:ilvl w:val="0"/>
          <w:numId w:val="56"/>
        </w:numPr>
      </w:pPr>
      <w:r>
        <w:t>76 per cent are supplied with natural gas;</w:t>
      </w:r>
    </w:p>
    <w:p w:rsidR="00000000" w:rsidRDefault="00000000"/>
    <w:p w:rsidR="00000000" w:rsidRDefault="00000000">
      <w:pPr>
        <w:numPr>
          <w:ilvl w:val="0"/>
          <w:numId w:val="56"/>
        </w:numPr>
      </w:pPr>
      <w:r>
        <w:t>12 per cent have electric cooking facilities.</w:t>
      </w:r>
    </w:p>
    <w:p w:rsidR="00000000" w:rsidRDefault="00000000"/>
    <w:p w:rsidR="00000000" w:rsidRDefault="00000000">
      <w:r>
        <w:t>172.</w:t>
      </w:r>
      <w:r>
        <w:tab/>
        <w:t>By way of commentary to these statistics, it should be borne in mind that, owing to the difficult economic climate in Georgia, practically the entire national housing stock lacks hot water and central heating at the present time.</w:t>
      </w:r>
    </w:p>
    <w:p w:rsidR="00000000" w:rsidRDefault="00000000"/>
    <w:p w:rsidR="00000000" w:rsidRDefault="00000000">
      <w:r>
        <w:t>173.</w:t>
      </w:r>
      <w:r>
        <w:tab/>
        <w:t>More detailed information about access to clean water and sewerage appears below in the section of the report devoted to health-care issues.</w:t>
      </w:r>
    </w:p>
    <w:p w:rsidR="00000000" w:rsidRDefault="00000000"/>
    <w:p w:rsidR="00000000" w:rsidRDefault="00000000">
      <w:r>
        <w:t>174.</w:t>
      </w:r>
      <w:r>
        <w:tab/>
        <w:t>According to information available to the authorities, some 110,500 families or approximately 386,750 people are currently homeless.  Overall, 20.5 million m</w:t>
      </w:r>
      <w:r>
        <w:rPr>
          <w:vertAlign w:val="superscript"/>
        </w:rPr>
        <w:t>2</w:t>
      </w:r>
      <w:r>
        <w:t xml:space="preserve"> of housing stock or 20.2 per cent of the total is dilapidated, unsafe, needing repair, or lacking amenities, yet is home to 1,138,800 people.</w:t>
      </w:r>
    </w:p>
    <w:p w:rsidR="00000000" w:rsidRDefault="00000000"/>
    <w:p w:rsidR="00000000" w:rsidRDefault="00000000">
      <w:r>
        <w:t>175.</w:t>
      </w:r>
      <w:r>
        <w:tab/>
        <w:t>Approximately 26,000 people are classified as living in “unlawful” housing.  Under a decision of the Georgian Council of Ministers adopted back in 1983, and as amended in 1994 by decision of the Georgian Prime Minister, local authorities have the legal right to register “unlawful” buildings that were erected by private individuals prior to March 1994.</w:t>
      </w:r>
    </w:p>
    <w:p w:rsidR="00000000" w:rsidRDefault="00000000"/>
    <w:p w:rsidR="00000000" w:rsidRDefault="00000000">
      <w:r>
        <w:t>176.</w:t>
      </w:r>
      <w:r>
        <w:tab/>
        <w:t>Residential construction projects are currently handled by public and private corporations or by individual contractors.  Provided the necessary permit is obtained, no obstacles are placed in their way.  Construction projects are financed from various sources, but private construction companies are not publicly funded and commonly make use of bank loans (unless they invest their own capital).</w:t>
      </w:r>
    </w:p>
    <w:p w:rsidR="00000000" w:rsidRDefault="00000000"/>
    <w:p w:rsidR="00000000" w:rsidRDefault="00000000">
      <w:r>
        <w:t>177.</w:t>
      </w:r>
      <w:r>
        <w:tab/>
        <w:t>In the light of the foregoing, it is clear that the provision of housing to socially disadvantaged population groups is a very serious problem.  Pursuant to the national programme to combat poverty and promote economic growth (already mentioned above in the relevant section of the report), the Ministry of Town Planning and Construction has drawn up a draft national housing programme.  As part of the World Bank’s technical assistance programme, experts from that organization have been involved in drawing up a housing reform programme.  Implementation of this programme, however, has stalled, for want of funding.</w:t>
      </w:r>
    </w:p>
    <w:p w:rsidR="00000000" w:rsidRDefault="00000000"/>
    <w:p w:rsidR="00000000" w:rsidRDefault="00000000">
      <w:pPr>
        <w:pStyle w:val="Heading5"/>
      </w:pPr>
      <w:r>
        <w:t>Statutes and regulations to secure the application of the right to adequate housing</w:t>
      </w:r>
    </w:p>
    <w:p w:rsidR="00000000" w:rsidRDefault="00000000"/>
    <w:p w:rsidR="00000000" w:rsidRDefault="00000000">
      <w:r>
        <w:t>178.</w:t>
      </w:r>
      <w:r>
        <w:tab/>
        <w:t>As noted above, details of the statutes outlining the right to housing in substantive terms can be found in Georgia’s initial report under the International Convention on the Elimination of All Forms of Racial Discrimination.  The following additional points should also be noted.</w:t>
      </w:r>
    </w:p>
    <w:p w:rsidR="00000000" w:rsidRDefault="00000000"/>
    <w:p w:rsidR="00000000" w:rsidRDefault="00000000">
      <w:r>
        <w:t>179.</w:t>
      </w:r>
      <w:r>
        <w:tab/>
        <w:t>According to the Ministry of Justice, questions relating to land-use, the division and designation of land, zoning, the maximum price of land, and compensation for expropriation, are governed by the following statutes:</w:t>
      </w:r>
    </w:p>
    <w:p w:rsidR="00000000" w:rsidRDefault="00000000"/>
    <w:p w:rsidR="00000000" w:rsidRDefault="00000000">
      <w:pPr>
        <w:numPr>
          <w:ilvl w:val="0"/>
          <w:numId w:val="58"/>
        </w:numPr>
      </w:pPr>
      <w:r>
        <w:t>Agricultural Land (Ownership) Act (22 March 1996);</w:t>
      </w:r>
    </w:p>
    <w:p w:rsidR="00000000" w:rsidRDefault="00000000"/>
    <w:p w:rsidR="00000000" w:rsidRDefault="00000000">
      <w:pPr>
        <w:numPr>
          <w:ilvl w:val="0"/>
          <w:numId w:val="58"/>
        </w:numPr>
      </w:pPr>
      <w:r>
        <w:t>Conversion of Agricultural Land to Non-Agricultural Use (Development and Compensation for Value and Losses) Act (2 October 1997);</w:t>
      </w:r>
    </w:p>
    <w:p w:rsidR="00000000" w:rsidRDefault="00000000"/>
    <w:p w:rsidR="00000000" w:rsidRDefault="00000000">
      <w:pPr>
        <w:numPr>
          <w:ilvl w:val="0"/>
          <w:numId w:val="58"/>
        </w:numPr>
      </w:pPr>
      <w:r>
        <w:t>State-Owned Non-Agricultural Land (Management and Disposal) Act (28 October 1998);</w:t>
      </w:r>
    </w:p>
    <w:p w:rsidR="00000000" w:rsidRDefault="00000000"/>
    <w:p w:rsidR="00000000" w:rsidRDefault="00000000">
      <w:pPr>
        <w:numPr>
          <w:ilvl w:val="0"/>
          <w:numId w:val="58"/>
        </w:numPr>
      </w:pPr>
      <w:r>
        <w:t>Use of Non-Agricultural Land by Natural and Legal Persons in Private Law (Declaration of Private Ownership) Act (28 October 1998);</w:t>
      </w:r>
    </w:p>
    <w:p w:rsidR="00000000" w:rsidRDefault="00000000"/>
    <w:p w:rsidR="00000000" w:rsidRDefault="00000000">
      <w:pPr>
        <w:numPr>
          <w:ilvl w:val="0"/>
          <w:numId w:val="58"/>
        </w:numPr>
      </w:pPr>
      <w:r>
        <w:t>Land Plots and Associated Immovable Property (State Registration Fees) Act (30 April 1999);</w:t>
      </w:r>
    </w:p>
    <w:p w:rsidR="00000000" w:rsidRDefault="00000000"/>
    <w:p w:rsidR="00000000" w:rsidRDefault="00000000">
      <w:pPr>
        <w:numPr>
          <w:ilvl w:val="0"/>
          <w:numId w:val="58"/>
        </w:numPr>
      </w:pPr>
      <w:r>
        <w:t>Essential Public Needs (Expropriation of Property) Act (23 July 1999);</w:t>
      </w:r>
    </w:p>
    <w:p w:rsidR="00000000" w:rsidRDefault="00000000"/>
    <w:p w:rsidR="00000000" w:rsidRDefault="00000000">
      <w:pPr>
        <w:numPr>
          <w:ilvl w:val="0"/>
          <w:numId w:val="58"/>
        </w:numPr>
      </w:pPr>
      <w:r>
        <w:t>Land Registration Act (14 November 1996).</w:t>
      </w:r>
    </w:p>
    <w:p w:rsidR="00000000" w:rsidRDefault="00000000"/>
    <w:p w:rsidR="00000000" w:rsidRDefault="00000000">
      <w:r>
        <w:t>180.</w:t>
      </w:r>
      <w:r>
        <w:tab/>
        <w:t>Under article 160 of the Georgian Criminal Code it is a criminal offence to infringe the inviolability of the home or of other possessions.  Pursuant to an Order of the Minister of Town Planning and Construction promulgated in February 2001, all building standards and regulations drawn up and ratified prior to 1992 and all other relevant statutes and regulations which do not conflict with Georgian law or international treaties to which Georgia is a party shall remain in force.  It should be noted, however, that the work of drafting new statutes and regulations for this sector is considerably complicated by the lack of budget funding.  Soviet-era statutes and regulations are in many respects no longer suited to modern requirements.</w:t>
      </w:r>
    </w:p>
    <w:p w:rsidR="00000000" w:rsidRDefault="00000000"/>
    <w:p w:rsidR="00000000" w:rsidRDefault="00000000">
      <w:r>
        <w:t>181.</w:t>
      </w:r>
      <w:r>
        <w:tab/>
        <w:t>The regulatory side of economic planning and public health requirements in populated areas is dealt with under the following statutes:</w:t>
      </w:r>
    </w:p>
    <w:p w:rsidR="00000000" w:rsidRDefault="00000000"/>
    <w:p w:rsidR="00000000" w:rsidRDefault="00000000">
      <w:pPr>
        <w:numPr>
          <w:ilvl w:val="0"/>
          <w:numId w:val="58"/>
        </w:numPr>
      </w:pPr>
      <w:r>
        <w:t>Construction Projects (Comprehensive State Studies and Approval) Act (16 April 1996);</w:t>
      </w:r>
    </w:p>
    <w:p w:rsidR="00000000" w:rsidRDefault="00000000"/>
    <w:p w:rsidR="00000000" w:rsidRDefault="00000000">
      <w:pPr>
        <w:numPr>
          <w:ilvl w:val="0"/>
          <w:numId w:val="58"/>
        </w:numPr>
      </w:pPr>
      <w:r>
        <w:t>Planning Permission Act (9 September 1999);</w:t>
      </w:r>
    </w:p>
    <w:p w:rsidR="00000000" w:rsidRDefault="00000000"/>
    <w:p w:rsidR="00000000" w:rsidRDefault="00000000">
      <w:pPr>
        <w:numPr>
          <w:ilvl w:val="0"/>
          <w:numId w:val="58"/>
        </w:numPr>
      </w:pPr>
      <w:r>
        <w:t>Construction Act (27 October 2000);</w:t>
      </w:r>
    </w:p>
    <w:p w:rsidR="00000000" w:rsidRDefault="00000000"/>
    <w:p w:rsidR="00000000" w:rsidRDefault="00000000">
      <w:pPr>
        <w:numPr>
          <w:ilvl w:val="0"/>
          <w:numId w:val="58"/>
        </w:numPr>
      </w:pPr>
      <w:r>
        <w:t>Environmental Impact Studies Act (15 October 1996).</w:t>
      </w:r>
    </w:p>
    <w:p w:rsidR="00000000" w:rsidRDefault="00000000"/>
    <w:p w:rsidR="00000000" w:rsidRDefault="00000000">
      <w:pPr>
        <w:pStyle w:val="Heading5"/>
      </w:pPr>
      <w:r>
        <w:t>Evictions</w:t>
      </w:r>
    </w:p>
    <w:p w:rsidR="00000000" w:rsidRDefault="00000000"/>
    <w:p w:rsidR="00000000" w:rsidRDefault="00000000">
      <w:r>
        <w:t>182.</w:t>
      </w:r>
      <w:r>
        <w:tab/>
        <w:t>The law stipulates that evictions must be ordered by the courts, thereby virtually excluding the possibility of arbitrary eviction.  In practical terms, assuming the existence of a relevant judicial decision, matters relating to eviction are covered by article 90 of the Enforcement Proceedings Act, under which the person facing eviction is accorded a period (not exceeding one month) voluntarily to comply with the decision of the court.  The evictee must pay all eviction costs.  Should any procedural violations occur during the eviction process, article 18 of the Act stipulates that the parties are entitled to appeal against the actions of the bailiff through the courts within one month of the institution of enforcement proceedings.</w:t>
      </w:r>
    </w:p>
    <w:p w:rsidR="00000000" w:rsidRDefault="00000000">
      <w:r>
        <w:t>183.</w:t>
      </w:r>
      <w:r>
        <w:tab/>
        <w:t>According to information supplied by the Ministry of Justice, district enforcement offices handled 333 enforcement actions involving eviction in the course of 2000.  Of this total, 234 eviction orders were executed, 18 eviction notices were returned to the originator of the eviction proceedings (following successful mediation of the dispute) and in 3 cases the eviction notice was directed to the proper quarter.</w:t>
      </w:r>
    </w:p>
    <w:p w:rsidR="00000000" w:rsidRDefault="00000000"/>
    <w:p w:rsidR="00000000" w:rsidRDefault="00000000">
      <w:pPr>
        <w:pStyle w:val="Heading5"/>
      </w:pPr>
      <w:r>
        <w:t>Measures due for implementation to ensure the right to adequate housing</w:t>
      </w:r>
    </w:p>
    <w:p w:rsidR="00000000" w:rsidRDefault="00000000"/>
    <w:p w:rsidR="00000000" w:rsidRDefault="00000000">
      <w:r>
        <w:t>184.</w:t>
      </w:r>
      <w:r>
        <w:tab/>
        <w:t>In its concluding observations, the Committee on Economic, Social and Cultural Rights called upon Georgia to take appropriate measures to create conditions that would allow internally displaced persons to return to their places of origin (para. 29).  Unfortunately, we have to report that, given the lack of a political solution to the conflicts alluded to in the initial report, Georgia has been unable to comply with this particular recommendation of the Committee during the reporting period.</w:t>
      </w:r>
    </w:p>
    <w:p w:rsidR="00000000" w:rsidRDefault="00000000"/>
    <w:p w:rsidR="00000000" w:rsidRDefault="00000000">
      <w:r>
        <w:t>185.</w:t>
      </w:r>
      <w:r>
        <w:tab/>
        <w:t>The Ministry of Town Planning and Construction considers the improvement of the legislative framework to be an essential step in addressing the problems which impede the realization of the right to housing and the construction of living accommodation.  To this end, the Ministry has prepared a bill on condominiums, which it has submitted to the Government for its consideration.  Other bills on town planning and a draft enactment on building regulations for Tbilisi have been prepared and are currently at the consultation stage.</w:t>
      </w:r>
    </w:p>
    <w:p w:rsidR="00000000" w:rsidRDefault="00000000"/>
    <w:p w:rsidR="00000000" w:rsidRDefault="00000000">
      <w:pPr>
        <w:pStyle w:val="Heading5"/>
      </w:pPr>
      <w:r>
        <w:t>Budget of the Ministry of Town Planning and Construction</w:t>
      </w:r>
    </w:p>
    <w:p w:rsidR="00000000" w:rsidRDefault="00000000"/>
    <w:p w:rsidR="00000000" w:rsidRDefault="00000000">
      <w:r>
        <w:t>186.</w:t>
      </w:r>
      <w:r>
        <w:tab/>
        <w:t>The Ministry is allocated funds from the State budget, the money being used to maintain the central administration and to cover running expenses.  The ministerial budget is modest:  for 2001 it was set at 235,400 lari, or 0.026 per cent of the expenditure section of the central State budget.</w:t>
      </w:r>
    </w:p>
    <w:p w:rsidR="00000000" w:rsidRDefault="00000000"/>
    <w:p w:rsidR="00000000" w:rsidRDefault="00000000">
      <w:pPr>
        <w:pStyle w:val="Heading3"/>
      </w:pPr>
      <w:r>
        <w:t>Article 12</w:t>
      </w:r>
    </w:p>
    <w:p w:rsidR="00000000" w:rsidRDefault="00000000"/>
    <w:p w:rsidR="00000000" w:rsidRDefault="00000000">
      <w:pPr>
        <w:pStyle w:val="Heading5"/>
      </w:pPr>
      <w:r>
        <w:t>Physical and mental health of the population</w:t>
      </w:r>
    </w:p>
    <w:p w:rsidR="00000000" w:rsidRDefault="00000000"/>
    <w:p w:rsidR="00000000" w:rsidRDefault="00000000">
      <w:r>
        <w:t>187.</w:t>
      </w:r>
      <w:r>
        <w:tab/>
        <w:t>The health of the Georgian population and the need to improve general health standards are high priorities for the Government.  This is illustrated by the fact that the 1999 national report on public health in Georgia prepared by the Ministry of Labour, Health and Social Welfare was examined by the National Security Council chaired by the President in March 2001.</w:t>
      </w:r>
    </w:p>
    <w:p w:rsidR="00000000" w:rsidRDefault="00000000"/>
    <w:p w:rsidR="00000000" w:rsidRDefault="00000000">
      <w:r>
        <w:t>188.</w:t>
      </w:r>
      <w:r>
        <w:tab/>
        <w:t>The table below shows the principal public health indicators in Georgia.</w:t>
      </w:r>
    </w:p>
    <w:p w:rsidR="00000000" w:rsidRDefault="00000000"/>
    <w:p w:rsidR="00000000" w:rsidRDefault="00000000">
      <w:pPr>
        <w:pStyle w:val="Heading1"/>
        <w:spacing w:line="360" w:lineRule="auto"/>
      </w:pPr>
      <w:r>
        <w:br w:type="page"/>
        <w:t>Death rates by age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85"/>
        <w:gridCol w:w="1445"/>
        <w:gridCol w:w="1446"/>
        <w:gridCol w:w="1446"/>
        <w:gridCol w:w="1446"/>
        <w:gridCol w:w="1446"/>
      </w:tblGrid>
      <w:tr w:rsidR="00000000">
        <w:tblPrEx>
          <w:tblCellMar>
            <w:top w:w="0" w:type="dxa"/>
            <w:bottom w:w="0" w:type="dxa"/>
          </w:tblCellMar>
        </w:tblPrEx>
        <w:trPr>
          <w:cantSplit/>
        </w:trPr>
        <w:tc>
          <w:tcPr>
            <w:tcW w:w="1985" w:type="dxa"/>
            <w:vMerge w:val="restart"/>
          </w:tcPr>
          <w:p w:rsidR="00000000" w:rsidRDefault="00000000"/>
        </w:tc>
        <w:tc>
          <w:tcPr>
            <w:tcW w:w="7229" w:type="dxa"/>
            <w:gridSpan w:val="5"/>
          </w:tcPr>
          <w:p w:rsidR="00000000" w:rsidRDefault="00000000">
            <w:pPr>
              <w:spacing w:before="120" w:after="120"/>
              <w:jc w:val="center"/>
              <w:rPr>
                <w:b/>
                <w:bCs/>
              </w:rPr>
            </w:pPr>
            <w:r>
              <w:rPr>
                <w:b/>
                <w:bCs/>
              </w:rPr>
              <w:t>Death rate per 1,000, by age</w:t>
            </w:r>
          </w:p>
        </w:tc>
      </w:tr>
      <w:tr w:rsidR="00000000">
        <w:tblPrEx>
          <w:tblCellMar>
            <w:top w:w="0" w:type="dxa"/>
            <w:bottom w:w="0" w:type="dxa"/>
          </w:tblCellMar>
        </w:tblPrEx>
        <w:trPr>
          <w:cantSplit/>
        </w:trPr>
        <w:tc>
          <w:tcPr>
            <w:tcW w:w="1985" w:type="dxa"/>
            <w:vMerge/>
            <w:tcBorders>
              <w:bottom w:val="single" w:sz="4" w:space="0" w:color="auto"/>
            </w:tcBorders>
          </w:tcPr>
          <w:p w:rsidR="00000000" w:rsidRDefault="00000000"/>
        </w:tc>
        <w:tc>
          <w:tcPr>
            <w:tcW w:w="1445" w:type="dxa"/>
            <w:tcBorders>
              <w:bottom w:val="single" w:sz="4" w:space="0" w:color="auto"/>
            </w:tcBorders>
          </w:tcPr>
          <w:p w:rsidR="00000000" w:rsidRDefault="00000000">
            <w:pPr>
              <w:spacing w:before="120" w:after="120"/>
              <w:jc w:val="center"/>
              <w:rPr>
                <w:b/>
                <w:bCs/>
              </w:rPr>
            </w:pPr>
            <w:r>
              <w:rPr>
                <w:b/>
                <w:bCs/>
              </w:rPr>
              <w:t>1990</w:t>
            </w:r>
          </w:p>
        </w:tc>
        <w:tc>
          <w:tcPr>
            <w:tcW w:w="1446" w:type="dxa"/>
            <w:tcBorders>
              <w:bottom w:val="single" w:sz="4" w:space="0" w:color="auto"/>
            </w:tcBorders>
          </w:tcPr>
          <w:p w:rsidR="00000000" w:rsidRDefault="00000000">
            <w:pPr>
              <w:spacing w:before="120" w:after="120"/>
              <w:jc w:val="center"/>
              <w:rPr>
                <w:b/>
                <w:bCs/>
              </w:rPr>
            </w:pPr>
            <w:r>
              <w:rPr>
                <w:b/>
                <w:bCs/>
              </w:rPr>
              <w:t>1996</w:t>
            </w:r>
          </w:p>
        </w:tc>
        <w:tc>
          <w:tcPr>
            <w:tcW w:w="1446" w:type="dxa"/>
            <w:tcBorders>
              <w:bottom w:val="single" w:sz="4" w:space="0" w:color="auto"/>
            </w:tcBorders>
          </w:tcPr>
          <w:p w:rsidR="00000000" w:rsidRDefault="00000000">
            <w:pPr>
              <w:spacing w:before="120" w:after="120"/>
              <w:jc w:val="center"/>
              <w:rPr>
                <w:b/>
                <w:bCs/>
              </w:rPr>
            </w:pPr>
            <w:r>
              <w:rPr>
                <w:b/>
                <w:bCs/>
              </w:rPr>
              <w:t>1997</w:t>
            </w:r>
          </w:p>
        </w:tc>
        <w:tc>
          <w:tcPr>
            <w:tcW w:w="1446" w:type="dxa"/>
            <w:tcBorders>
              <w:bottom w:val="single" w:sz="4" w:space="0" w:color="auto"/>
            </w:tcBorders>
          </w:tcPr>
          <w:p w:rsidR="00000000" w:rsidRDefault="00000000">
            <w:pPr>
              <w:spacing w:before="120" w:after="120"/>
              <w:jc w:val="center"/>
              <w:rPr>
                <w:b/>
                <w:bCs/>
              </w:rPr>
            </w:pPr>
            <w:r>
              <w:rPr>
                <w:b/>
                <w:bCs/>
              </w:rPr>
              <w:t>1998</w:t>
            </w:r>
          </w:p>
        </w:tc>
        <w:tc>
          <w:tcPr>
            <w:tcW w:w="1446" w:type="dxa"/>
            <w:tcBorders>
              <w:bottom w:val="single" w:sz="4" w:space="0" w:color="auto"/>
            </w:tcBorders>
          </w:tcPr>
          <w:p w:rsidR="00000000" w:rsidRDefault="00000000">
            <w:pPr>
              <w:spacing w:before="120" w:after="120"/>
              <w:jc w:val="center"/>
              <w:rPr>
                <w:b/>
                <w:bCs/>
              </w:rPr>
            </w:pPr>
            <w:r>
              <w:rPr>
                <w:b/>
                <w:bCs/>
              </w:rPr>
              <w:t>1999</w:t>
            </w:r>
          </w:p>
        </w:tc>
      </w:tr>
      <w:tr w:rsidR="00000000">
        <w:tblPrEx>
          <w:tblCellMar>
            <w:top w:w="0" w:type="dxa"/>
            <w:bottom w:w="0" w:type="dxa"/>
          </w:tblCellMar>
        </w:tblPrEx>
        <w:tc>
          <w:tcPr>
            <w:tcW w:w="1985" w:type="dxa"/>
            <w:tcBorders>
              <w:bottom w:val="nil"/>
            </w:tcBorders>
          </w:tcPr>
          <w:p w:rsidR="00000000" w:rsidRDefault="00000000">
            <w:pPr>
              <w:spacing w:after="120"/>
            </w:pPr>
            <w:r>
              <w:t>Total population</w:t>
            </w:r>
          </w:p>
        </w:tc>
        <w:tc>
          <w:tcPr>
            <w:tcW w:w="1445" w:type="dxa"/>
            <w:tcBorders>
              <w:bottom w:val="nil"/>
            </w:tcBorders>
          </w:tcPr>
          <w:p w:rsidR="00000000" w:rsidRDefault="00000000">
            <w:pPr>
              <w:tabs>
                <w:tab w:val="decimal" w:pos="601"/>
              </w:tabs>
              <w:spacing w:after="120"/>
            </w:pPr>
            <w:r>
              <w:t>8.5</w:t>
            </w:r>
          </w:p>
        </w:tc>
        <w:tc>
          <w:tcPr>
            <w:tcW w:w="1446" w:type="dxa"/>
            <w:tcBorders>
              <w:bottom w:val="nil"/>
            </w:tcBorders>
          </w:tcPr>
          <w:p w:rsidR="00000000" w:rsidRDefault="00000000">
            <w:pPr>
              <w:tabs>
                <w:tab w:val="decimal" w:pos="601"/>
              </w:tabs>
              <w:spacing w:after="120"/>
            </w:pPr>
            <w:r>
              <w:t>6.4</w:t>
            </w:r>
          </w:p>
        </w:tc>
        <w:tc>
          <w:tcPr>
            <w:tcW w:w="1446" w:type="dxa"/>
            <w:tcBorders>
              <w:bottom w:val="nil"/>
            </w:tcBorders>
          </w:tcPr>
          <w:p w:rsidR="00000000" w:rsidRDefault="00000000">
            <w:pPr>
              <w:tabs>
                <w:tab w:val="decimal" w:pos="601"/>
              </w:tabs>
              <w:spacing w:after="120"/>
            </w:pPr>
            <w:r>
              <w:t>7.0</w:t>
            </w:r>
          </w:p>
        </w:tc>
        <w:tc>
          <w:tcPr>
            <w:tcW w:w="1446" w:type="dxa"/>
            <w:tcBorders>
              <w:bottom w:val="nil"/>
            </w:tcBorders>
          </w:tcPr>
          <w:p w:rsidR="00000000" w:rsidRDefault="00000000">
            <w:pPr>
              <w:tabs>
                <w:tab w:val="decimal" w:pos="601"/>
              </w:tabs>
              <w:spacing w:after="120"/>
            </w:pPr>
            <w:r>
              <w:t>7.3</w:t>
            </w:r>
          </w:p>
        </w:tc>
        <w:tc>
          <w:tcPr>
            <w:tcW w:w="1446" w:type="dxa"/>
            <w:tcBorders>
              <w:bottom w:val="nil"/>
            </w:tcBorders>
          </w:tcPr>
          <w:p w:rsidR="00000000" w:rsidRDefault="00000000">
            <w:pPr>
              <w:tabs>
                <w:tab w:val="decimal" w:pos="601"/>
              </w:tabs>
              <w:spacing w:after="120"/>
            </w:pPr>
            <w:r>
              <w:t>7.9</w:t>
            </w:r>
          </w:p>
        </w:tc>
      </w:tr>
      <w:tr w:rsidR="00000000">
        <w:tblPrEx>
          <w:tblCellMar>
            <w:top w:w="0" w:type="dxa"/>
            <w:bottom w:w="0" w:type="dxa"/>
          </w:tblCellMar>
        </w:tblPrEx>
        <w:tc>
          <w:tcPr>
            <w:tcW w:w="1985" w:type="dxa"/>
            <w:tcBorders>
              <w:top w:val="nil"/>
              <w:bottom w:val="nil"/>
            </w:tcBorders>
          </w:tcPr>
          <w:p w:rsidR="00000000" w:rsidRDefault="00000000">
            <w:pPr>
              <w:spacing w:after="120"/>
            </w:pPr>
            <w:r>
              <w:t>Of which aged:</w:t>
            </w:r>
          </w:p>
        </w:tc>
        <w:tc>
          <w:tcPr>
            <w:tcW w:w="1445" w:type="dxa"/>
            <w:tcBorders>
              <w:top w:val="nil"/>
              <w:bottom w:val="nil"/>
            </w:tcBorders>
          </w:tcPr>
          <w:p w:rsidR="00000000" w:rsidRDefault="00000000">
            <w:pPr>
              <w:tabs>
                <w:tab w:val="decimal" w:pos="601"/>
              </w:tabs>
              <w:spacing w:after="120"/>
            </w:pPr>
          </w:p>
        </w:tc>
        <w:tc>
          <w:tcPr>
            <w:tcW w:w="1446" w:type="dxa"/>
            <w:tcBorders>
              <w:top w:val="nil"/>
              <w:bottom w:val="nil"/>
            </w:tcBorders>
          </w:tcPr>
          <w:p w:rsidR="00000000" w:rsidRDefault="00000000">
            <w:pPr>
              <w:tabs>
                <w:tab w:val="decimal" w:pos="601"/>
              </w:tabs>
              <w:spacing w:after="120"/>
            </w:pPr>
          </w:p>
        </w:tc>
        <w:tc>
          <w:tcPr>
            <w:tcW w:w="1446" w:type="dxa"/>
            <w:tcBorders>
              <w:top w:val="nil"/>
              <w:bottom w:val="nil"/>
            </w:tcBorders>
          </w:tcPr>
          <w:p w:rsidR="00000000" w:rsidRDefault="00000000">
            <w:pPr>
              <w:tabs>
                <w:tab w:val="decimal" w:pos="601"/>
              </w:tabs>
              <w:spacing w:after="120"/>
            </w:pPr>
          </w:p>
        </w:tc>
        <w:tc>
          <w:tcPr>
            <w:tcW w:w="1446" w:type="dxa"/>
            <w:tcBorders>
              <w:top w:val="nil"/>
              <w:bottom w:val="nil"/>
            </w:tcBorders>
          </w:tcPr>
          <w:p w:rsidR="00000000" w:rsidRDefault="00000000">
            <w:pPr>
              <w:tabs>
                <w:tab w:val="decimal" w:pos="601"/>
              </w:tabs>
              <w:spacing w:after="120"/>
            </w:pPr>
          </w:p>
        </w:tc>
        <w:tc>
          <w:tcPr>
            <w:tcW w:w="1446" w:type="dxa"/>
            <w:tcBorders>
              <w:top w:val="nil"/>
              <w:bottom w:val="nil"/>
            </w:tcBorders>
          </w:tcPr>
          <w:p w:rsidR="00000000" w:rsidRDefault="00000000">
            <w:pPr>
              <w:tabs>
                <w:tab w:val="decimal" w:pos="601"/>
              </w:tabs>
              <w:spacing w:after="120"/>
            </w:pPr>
          </w:p>
        </w:tc>
      </w:tr>
      <w:tr w:rsidR="00000000">
        <w:tblPrEx>
          <w:tblCellMar>
            <w:top w:w="0" w:type="dxa"/>
            <w:bottom w:w="0" w:type="dxa"/>
          </w:tblCellMar>
        </w:tblPrEx>
        <w:tc>
          <w:tcPr>
            <w:tcW w:w="1985" w:type="dxa"/>
            <w:tcBorders>
              <w:top w:val="nil"/>
              <w:bottom w:val="nil"/>
            </w:tcBorders>
          </w:tcPr>
          <w:p w:rsidR="00000000" w:rsidRDefault="00000000">
            <w:pPr>
              <w:spacing w:after="120"/>
              <w:jc w:val="center"/>
            </w:pPr>
            <w:r>
              <w:t>0-4</w:t>
            </w:r>
          </w:p>
        </w:tc>
        <w:tc>
          <w:tcPr>
            <w:tcW w:w="1445" w:type="dxa"/>
            <w:tcBorders>
              <w:top w:val="nil"/>
              <w:bottom w:val="nil"/>
            </w:tcBorders>
          </w:tcPr>
          <w:p w:rsidR="00000000" w:rsidRDefault="00000000">
            <w:pPr>
              <w:tabs>
                <w:tab w:val="decimal" w:pos="601"/>
              </w:tabs>
              <w:spacing w:after="120"/>
            </w:pPr>
            <w:r>
              <w:t>4.1</w:t>
            </w:r>
          </w:p>
        </w:tc>
        <w:tc>
          <w:tcPr>
            <w:tcW w:w="1446" w:type="dxa"/>
            <w:tcBorders>
              <w:top w:val="nil"/>
              <w:bottom w:val="nil"/>
            </w:tcBorders>
          </w:tcPr>
          <w:p w:rsidR="00000000" w:rsidRDefault="00000000">
            <w:pPr>
              <w:tabs>
                <w:tab w:val="decimal" w:pos="601"/>
              </w:tabs>
              <w:spacing w:after="120"/>
            </w:pPr>
            <w:r>
              <w:t>3.5</w:t>
            </w:r>
          </w:p>
        </w:tc>
        <w:tc>
          <w:tcPr>
            <w:tcW w:w="1446" w:type="dxa"/>
            <w:tcBorders>
              <w:top w:val="nil"/>
              <w:bottom w:val="nil"/>
            </w:tcBorders>
          </w:tcPr>
          <w:p w:rsidR="00000000" w:rsidRDefault="00000000">
            <w:pPr>
              <w:tabs>
                <w:tab w:val="decimal" w:pos="601"/>
              </w:tabs>
              <w:spacing w:after="120"/>
            </w:pPr>
            <w:r>
              <w:t>3.5</w:t>
            </w:r>
          </w:p>
        </w:tc>
        <w:tc>
          <w:tcPr>
            <w:tcW w:w="1446" w:type="dxa"/>
            <w:tcBorders>
              <w:top w:val="nil"/>
              <w:bottom w:val="nil"/>
            </w:tcBorders>
          </w:tcPr>
          <w:p w:rsidR="00000000" w:rsidRDefault="00000000">
            <w:pPr>
              <w:tabs>
                <w:tab w:val="decimal" w:pos="601"/>
              </w:tabs>
              <w:spacing w:after="120"/>
            </w:pPr>
            <w:r>
              <w:t>3.1</w:t>
            </w:r>
          </w:p>
        </w:tc>
        <w:tc>
          <w:tcPr>
            <w:tcW w:w="1446" w:type="dxa"/>
            <w:tcBorders>
              <w:top w:val="nil"/>
              <w:bottom w:val="nil"/>
            </w:tcBorders>
          </w:tcPr>
          <w:p w:rsidR="00000000" w:rsidRDefault="00000000">
            <w:pPr>
              <w:tabs>
                <w:tab w:val="decimal" w:pos="601"/>
              </w:tabs>
              <w:spacing w:after="120"/>
            </w:pPr>
            <w:r>
              <w:t>3.2</w:t>
            </w:r>
          </w:p>
        </w:tc>
      </w:tr>
      <w:tr w:rsidR="00000000">
        <w:tblPrEx>
          <w:tblCellMar>
            <w:top w:w="0" w:type="dxa"/>
            <w:bottom w:w="0" w:type="dxa"/>
          </w:tblCellMar>
        </w:tblPrEx>
        <w:tc>
          <w:tcPr>
            <w:tcW w:w="1985" w:type="dxa"/>
            <w:tcBorders>
              <w:top w:val="nil"/>
              <w:bottom w:val="nil"/>
            </w:tcBorders>
          </w:tcPr>
          <w:p w:rsidR="00000000" w:rsidRDefault="00000000">
            <w:pPr>
              <w:spacing w:after="120"/>
              <w:jc w:val="center"/>
            </w:pPr>
            <w:r>
              <w:t>5-9</w:t>
            </w:r>
          </w:p>
        </w:tc>
        <w:tc>
          <w:tcPr>
            <w:tcW w:w="1445" w:type="dxa"/>
            <w:tcBorders>
              <w:top w:val="nil"/>
              <w:bottom w:val="nil"/>
            </w:tcBorders>
          </w:tcPr>
          <w:p w:rsidR="00000000" w:rsidRDefault="00000000">
            <w:pPr>
              <w:tabs>
                <w:tab w:val="decimal" w:pos="601"/>
              </w:tabs>
              <w:spacing w:after="120"/>
            </w:pPr>
            <w:r>
              <w:t>0.3</w:t>
            </w:r>
          </w:p>
        </w:tc>
        <w:tc>
          <w:tcPr>
            <w:tcW w:w="1446" w:type="dxa"/>
            <w:tcBorders>
              <w:top w:val="nil"/>
              <w:bottom w:val="nil"/>
            </w:tcBorders>
          </w:tcPr>
          <w:p w:rsidR="00000000" w:rsidRDefault="00000000">
            <w:pPr>
              <w:tabs>
                <w:tab w:val="decimal" w:pos="601"/>
              </w:tabs>
              <w:spacing w:after="120"/>
            </w:pPr>
            <w:r>
              <w:t>0.2</w:t>
            </w:r>
          </w:p>
        </w:tc>
        <w:tc>
          <w:tcPr>
            <w:tcW w:w="1446" w:type="dxa"/>
            <w:tcBorders>
              <w:top w:val="nil"/>
              <w:bottom w:val="nil"/>
            </w:tcBorders>
          </w:tcPr>
          <w:p w:rsidR="00000000" w:rsidRDefault="00000000">
            <w:pPr>
              <w:tabs>
                <w:tab w:val="decimal" w:pos="601"/>
              </w:tabs>
              <w:spacing w:after="120"/>
            </w:pPr>
            <w:r>
              <w:t>0.2</w:t>
            </w:r>
          </w:p>
        </w:tc>
        <w:tc>
          <w:tcPr>
            <w:tcW w:w="1446" w:type="dxa"/>
            <w:tcBorders>
              <w:top w:val="nil"/>
              <w:bottom w:val="nil"/>
            </w:tcBorders>
          </w:tcPr>
          <w:p w:rsidR="00000000" w:rsidRDefault="00000000">
            <w:pPr>
              <w:tabs>
                <w:tab w:val="decimal" w:pos="601"/>
              </w:tabs>
              <w:spacing w:after="120"/>
            </w:pPr>
            <w:r>
              <w:t>0.2</w:t>
            </w:r>
          </w:p>
        </w:tc>
        <w:tc>
          <w:tcPr>
            <w:tcW w:w="1446" w:type="dxa"/>
            <w:tcBorders>
              <w:top w:val="nil"/>
              <w:bottom w:val="nil"/>
            </w:tcBorders>
          </w:tcPr>
          <w:p w:rsidR="00000000" w:rsidRDefault="00000000">
            <w:pPr>
              <w:tabs>
                <w:tab w:val="decimal" w:pos="601"/>
              </w:tabs>
              <w:spacing w:after="120"/>
            </w:pPr>
            <w:r>
              <w:t>0.2</w:t>
            </w:r>
          </w:p>
        </w:tc>
      </w:tr>
      <w:tr w:rsidR="00000000">
        <w:tblPrEx>
          <w:tblCellMar>
            <w:top w:w="0" w:type="dxa"/>
            <w:bottom w:w="0" w:type="dxa"/>
          </w:tblCellMar>
        </w:tblPrEx>
        <w:tc>
          <w:tcPr>
            <w:tcW w:w="1985" w:type="dxa"/>
            <w:tcBorders>
              <w:top w:val="nil"/>
              <w:bottom w:val="nil"/>
            </w:tcBorders>
          </w:tcPr>
          <w:p w:rsidR="00000000" w:rsidRDefault="00000000">
            <w:pPr>
              <w:spacing w:after="120"/>
              <w:jc w:val="center"/>
            </w:pPr>
            <w:r>
              <w:t>10-14</w:t>
            </w:r>
          </w:p>
        </w:tc>
        <w:tc>
          <w:tcPr>
            <w:tcW w:w="1445" w:type="dxa"/>
            <w:tcBorders>
              <w:top w:val="nil"/>
              <w:bottom w:val="nil"/>
            </w:tcBorders>
          </w:tcPr>
          <w:p w:rsidR="00000000" w:rsidRDefault="00000000">
            <w:pPr>
              <w:tabs>
                <w:tab w:val="decimal" w:pos="601"/>
              </w:tabs>
              <w:spacing w:after="120"/>
            </w:pPr>
            <w:r>
              <w:t>0.3</w:t>
            </w:r>
          </w:p>
        </w:tc>
        <w:tc>
          <w:tcPr>
            <w:tcW w:w="1446" w:type="dxa"/>
            <w:tcBorders>
              <w:top w:val="nil"/>
              <w:bottom w:val="nil"/>
            </w:tcBorders>
          </w:tcPr>
          <w:p w:rsidR="00000000" w:rsidRDefault="00000000">
            <w:pPr>
              <w:tabs>
                <w:tab w:val="decimal" w:pos="601"/>
              </w:tabs>
              <w:spacing w:after="120"/>
            </w:pPr>
            <w:r>
              <w:t>0.1</w:t>
            </w:r>
          </w:p>
        </w:tc>
        <w:tc>
          <w:tcPr>
            <w:tcW w:w="1446" w:type="dxa"/>
            <w:tcBorders>
              <w:top w:val="nil"/>
              <w:bottom w:val="nil"/>
            </w:tcBorders>
          </w:tcPr>
          <w:p w:rsidR="00000000" w:rsidRDefault="00000000">
            <w:pPr>
              <w:tabs>
                <w:tab w:val="decimal" w:pos="601"/>
              </w:tabs>
              <w:spacing w:after="120"/>
            </w:pPr>
            <w:r>
              <w:t>0.1</w:t>
            </w:r>
          </w:p>
        </w:tc>
        <w:tc>
          <w:tcPr>
            <w:tcW w:w="1446" w:type="dxa"/>
            <w:tcBorders>
              <w:top w:val="nil"/>
              <w:bottom w:val="nil"/>
            </w:tcBorders>
          </w:tcPr>
          <w:p w:rsidR="00000000" w:rsidRDefault="00000000">
            <w:pPr>
              <w:tabs>
                <w:tab w:val="decimal" w:pos="601"/>
              </w:tabs>
              <w:spacing w:after="120"/>
            </w:pPr>
            <w:r>
              <w:t>0.2</w:t>
            </w:r>
          </w:p>
        </w:tc>
        <w:tc>
          <w:tcPr>
            <w:tcW w:w="1446" w:type="dxa"/>
            <w:tcBorders>
              <w:top w:val="nil"/>
              <w:bottom w:val="nil"/>
            </w:tcBorders>
          </w:tcPr>
          <w:p w:rsidR="00000000" w:rsidRDefault="00000000">
            <w:pPr>
              <w:tabs>
                <w:tab w:val="decimal" w:pos="601"/>
              </w:tabs>
              <w:spacing w:after="120"/>
            </w:pPr>
            <w:r>
              <w:t>0.2</w:t>
            </w:r>
          </w:p>
        </w:tc>
      </w:tr>
      <w:tr w:rsidR="00000000">
        <w:tblPrEx>
          <w:tblCellMar>
            <w:top w:w="0" w:type="dxa"/>
            <w:bottom w:w="0" w:type="dxa"/>
          </w:tblCellMar>
        </w:tblPrEx>
        <w:tc>
          <w:tcPr>
            <w:tcW w:w="1985" w:type="dxa"/>
            <w:tcBorders>
              <w:top w:val="nil"/>
              <w:bottom w:val="nil"/>
            </w:tcBorders>
          </w:tcPr>
          <w:p w:rsidR="00000000" w:rsidRDefault="00000000">
            <w:pPr>
              <w:spacing w:after="120"/>
              <w:jc w:val="center"/>
            </w:pPr>
            <w:r>
              <w:t>15-19</w:t>
            </w:r>
          </w:p>
        </w:tc>
        <w:tc>
          <w:tcPr>
            <w:tcW w:w="1445" w:type="dxa"/>
            <w:tcBorders>
              <w:top w:val="nil"/>
              <w:bottom w:val="nil"/>
            </w:tcBorders>
          </w:tcPr>
          <w:p w:rsidR="00000000" w:rsidRDefault="00000000">
            <w:pPr>
              <w:tabs>
                <w:tab w:val="decimal" w:pos="601"/>
              </w:tabs>
              <w:spacing w:after="120"/>
            </w:pPr>
            <w:r>
              <w:t>0.6</w:t>
            </w:r>
          </w:p>
        </w:tc>
        <w:tc>
          <w:tcPr>
            <w:tcW w:w="1446" w:type="dxa"/>
            <w:tcBorders>
              <w:top w:val="nil"/>
              <w:bottom w:val="nil"/>
            </w:tcBorders>
          </w:tcPr>
          <w:p w:rsidR="00000000" w:rsidRDefault="00000000">
            <w:pPr>
              <w:tabs>
                <w:tab w:val="decimal" w:pos="601"/>
              </w:tabs>
              <w:spacing w:after="120"/>
            </w:pPr>
            <w:r>
              <w:t>0.3</w:t>
            </w:r>
          </w:p>
        </w:tc>
        <w:tc>
          <w:tcPr>
            <w:tcW w:w="1446" w:type="dxa"/>
            <w:tcBorders>
              <w:top w:val="nil"/>
              <w:bottom w:val="nil"/>
            </w:tcBorders>
          </w:tcPr>
          <w:p w:rsidR="00000000" w:rsidRDefault="00000000">
            <w:pPr>
              <w:tabs>
                <w:tab w:val="decimal" w:pos="601"/>
              </w:tabs>
              <w:spacing w:after="120"/>
            </w:pPr>
            <w:r>
              <w:t>0.3</w:t>
            </w:r>
          </w:p>
        </w:tc>
        <w:tc>
          <w:tcPr>
            <w:tcW w:w="1446" w:type="dxa"/>
            <w:tcBorders>
              <w:top w:val="nil"/>
              <w:bottom w:val="nil"/>
            </w:tcBorders>
          </w:tcPr>
          <w:p w:rsidR="00000000" w:rsidRDefault="00000000">
            <w:pPr>
              <w:tabs>
                <w:tab w:val="decimal" w:pos="601"/>
              </w:tabs>
              <w:spacing w:after="120"/>
            </w:pPr>
            <w:r>
              <w:t>0.4</w:t>
            </w:r>
          </w:p>
        </w:tc>
        <w:tc>
          <w:tcPr>
            <w:tcW w:w="1446" w:type="dxa"/>
            <w:tcBorders>
              <w:top w:val="nil"/>
              <w:bottom w:val="nil"/>
            </w:tcBorders>
          </w:tcPr>
          <w:p w:rsidR="00000000" w:rsidRDefault="00000000">
            <w:pPr>
              <w:tabs>
                <w:tab w:val="decimal" w:pos="601"/>
              </w:tabs>
              <w:spacing w:after="120"/>
            </w:pPr>
            <w:r>
              <w:t>0.4</w:t>
            </w:r>
          </w:p>
        </w:tc>
      </w:tr>
      <w:tr w:rsidR="00000000">
        <w:tblPrEx>
          <w:tblCellMar>
            <w:top w:w="0" w:type="dxa"/>
            <w:bottom w:w="0" w:type="dxa"/>
          </w:tblCellMar>
        </w:tblPrEx>
        <w:tc>
          <w:tcPr>
            <w:tcW w:w="1985" w:type="dxa"/>
            <w:tcBorders>
              <w:top w:val="nil"/>
              <w:bottom w:val="nil"/>
            </w:tcBorders>
          </w:tcPr>
          <w:p w:rsidR="00000000" w:rsidRDefault="00000000">
            <w:pPr>
              <w:spacing w:after="120"/>
              <w:jc w:val="center"/>
            </w:pPr>
            <w:r>
              <w:t>20-24</w:t>
            </w:r>
          </w:p>
        </w:tc>
        <w:tc>
          <w:tcPr>
            <w:tcW w:w="1445" w:type="dxa"/>
            <w:tcBorders>
              <w:top w:val="nil"/>
              <w:bottom w:val="nil"/>
            </w:tcBorders>
          </w:tcPr>
          <w:p w:rsidR="00000000" w:rsidRDefault="00000000">
            <w:pPr>
              <w:tabs>
                <w:tab w:val="decimal" w:pos="601"/>
              </w:tabs>
              <w:spacing w:after="120"/>
            </w:pPr>
            <w:r>
              <w:t>1.0</w:t>
            </w:r>
          </w:p>
        </w:tc>
        <w:tc>
          <w:tcPr>
            <w:tcW w:w="1446" w:type="dxa"/>
            <w:tcBorders>
              <w:top w:val="nil"/>
              <w:bottom w:val="nil"/>
            </w:tcBorders>
          </w:tcPr>
          <w:p w:rsidR="00000000" w:rsidRDefault="00000000">
            <w:pPr>
              <w:tabs>
                <w:tab w:val="decimal" w:pos="601"/>
              </w:tabs>
              <w:spacing w:after="120"/>
            </w:pPr>
            <w:r>
              <w:t>0.6</w:t>
            </w:r>
          </w:p>
        </w:tc>
        <w:tc>
          <w:tcPr>
            <w:tcW w:w="1446" w:type="dxa"/>
            <w:tcBorders>
              <w:top w:val="nil"/>
              <w:bottom w:val="nil"/>
            </w:tcBorders>
          </w:tcPr>
          <w:p w:rsidR="00000000" w:rsidRDefault="00000000">
            <w:pPr>
              <w:tabs>
                <w:tab w:val="decimal" w:pos="601"/>
              </w:tabs>
              <w:spacing w:after="120"/>
            </w:pPr>
            <w:r>
              <w:t>0.6</w:t>
            </w:r>
          </w:p>
        </w:tc>
        <w:tc>
          <w:tcPr>
            <w:tcW w:w="1446" w:type="dxa"/>
            <w:tcBorders>
              <w:top w:val="nil"/>
              <w:bottom w:val="nil"/>
            </w:tcBorders>
          </w:tcPr>
          <w:p w:rsidR="00000000" w:rsidRDefault="00000000">
            <w:pPr>
              <w:tabs>
                <w:tab w:val="decimal" w:pos="601"/>
              </w:tabs>
              <w:spacing w:after="120"/>
            </w:pPr>
            <w:r>
              <w:t>0.7</w:t>
            </w:r>
          </w:p>
        </w:tc>
        <w:tc>
          <w:tcPr>
            <w:tcW w:w="1446" w:type="dxa"/>
            <w:tcBorders>
              <w:top w:val="nil"/>
              <w:bottom w:val="nil"/>
            </w:tcBorders>
          </w:tcPr>
          <w:p w:rsidR="00000000" w:rsidRDefault="00000000">
            <w:pPr>
              <w:tabs>
                <w:tab w:val="decimal" w:pos="601"/>
              </w:tabs>
              <w:spacing w:after="120"/>
            </w:pPr>
            <w:r>
              <w:t>0.6</w:t>
            </w:r>
          </w:p>
        </w:tc>
      </w:tr>
      <w:tr w:rsidR="00000000">
        <w:tblPrEx>
          <w:tblCellMar>
            <w:top w:w="0" w:type="dxa"/>
            <w:bottom w:w="0" w:type="dxa"/>
          </w:tblCellMar>
        </w:tblPrEx>
        <w:tc>
          <w:tcPr>
            <w:tcW w:w="1985" w:type="dxa"/>
            <w:tcBorders>
              <w:top w:val="nil"/>
              <w:bottom w:val="nil"/>
            </w:tcBorders>
          </w:tcPr>
          <w:p w:rsidR="00000000" w:rsidRDefault="00000000">
            <w:pPr>
              <w:spacing w:after="120"/>
              <w:jc w:val="center"/>
            </w:pPr>
            <w:r>
              <w:t>25-29</w:t>
            </w:r>
          </w:p>
        </w:tc>
        <w:tc>
          <w:tcPr>
            <w:tcW w:w="1445" w:type="dxa"/>
            <w:tcBorders>
              <w:top w:val="nil"/>
              <w:bottom w:val="nil"/>
            </w:tcBorders>
          </w:tcPr>
          <w:p w:rsidR="00000000" w:rsidRDefault="00000000">
            <w:pPr>
              <w:tabs>
                <w:tab w:val="decimal" w:pos="601"/>
              </w:tabs>
              <w:spacing w:after="120"/>
            </w:pPr>
            <w:r>
              <w:t>1.3</w:t>
            </w:r>
          </w:p>
        </w:tc>
        <w:tc>
          <w:tcPr>
            <w:tcW w:w="1446" w:type="dxa"/>
            <w:tcBorders>
              <w:top w:val="nil"/>
              <w:bottom w:val="nil"/>
            </w:tcBorders>
          </w:tcPr>
          <w:p w:rsidR="00000000" w:rsidRDefault="00000000">
            <w:pPr>
              <w:tabs>
                <w:tab w:val="decimal" w:pos="601"/>
              </w:tabs>
              <w:spacing w:after="120"/>
            </w:pPr>
            <w:r>
              <w:t>0.9</w:t>
            </w:r>
          </w:p>
        </w:tc>
        <w:tc>
          <w:tcPr>
            <w:tcW w:w="1446" w:type="dxa"/>
            <w:tcBorders>
              <w:top w:val="nil"/>
              <w:bottom w:val="nil"/>
            </w:tcBorders>
          </w:tcPr>
          <w:p w:rsidR="00000000" w:rsidRDefault="00000000">
            <w:pPr>
              <w:tabs>
                <w:tab w:val="decimal" w:pos="601"/>
              </w:tabs>
              <w:spacing w:after="120"/>
            </w:pPr>
            <w:r>
              <w:t>0.9</w:t>
            </w:r>
          </w:p>
        </w:tc>
        <w:tc>
          <w:tcPr>
            <w:tcW w:w="1446" w:type="dxa"/>
            <w:tcBorders>
              <w:top w:val="nil"/>
              <w:bottom w:val="nil"/>
            </w:tcBorders>
          </w:tcPr>
          <w:p w:rsidR="00000000" w:rsidRDefault="00000000">
            <w:pPr>
              <w:tabs>
                <w:tab w:val="decimal" w:pos="601"/>
              </w:tabs>
              <w:spacing w:after="120"/>
            </w:pPr>
            <w:r>
              <w:t>0.9</w:t>
            </w:r>
          </w:p>
        </w:tc>
        <w:tc>
          <w:tcPr>
            <w:tcW w:w="1446" w:type="dxa"/>
            <w:tcBorders>
              <w:top w:val="nil"/>
              <w:bottom w:val="nil"/>
            </w:tcBorders>
          </w:tcPr>
          <w:p w:rsidR="00000000" w:rsidRDefault="00000000">
            <w:pPr>
              <w:tabs>
                <w:tab w:val="decimal" w:pos="601"/>
              </w:tabs>
              <w:spacing w:after="120"/>
            </w:pPr>
            <w:r>
              <w:t>0.9</w:t>
            </w:r>
          </w:p>
        </w:tc>
      </w:tr>
      <w:tr w:rsidR="00000000">
        <w:tblPrEx>
          <w:tblCellMar>
            <w:top w:w="0" w:type="dxa"/>
            <w:bottom w:w="0" w:type="dxa"/>
          </w:tblCellMar>
        </w:tblPrEx>
        <w:tc>
          <w:tcPr>
            <w:tcW w:w="1985" w:type="dxa"/>
            <w:tcBorders>
              <w:top w:val="nil"/>
              <w:bottom w:val="nil"/>
            </w:tcBorders>
          </w:tcPr>
          <w:p w:rsidR="00000000" w:rsidRDefault="00000000">
            <w:pPr>
              <w:spacing w:after="120"/>
              <w:jc w:val="center"/>
            </w:pPr>
            <w:r>
              <w:t>30-34</w:t>
            </w:r>
          </w:p>
        </w:tc>
        <w:tc>
          <w:tcPr>
            <w:tcW w:w="1445" w:type="dxa"/>
            <w:tcBorders>
              <w:top w:val="nil"/>
              <w:bottom w:val="nil"/>
            </w:tcBorders>
          </w:tcPr>
          <w:p w:rsidR="00000000" w:rsidRDefault="00000000">
            <w:pPr>
              <w:tabs>
                <w:tab w:val="decimal" w:pos="601"/>
              </w:tabs>
              <w:spacing w:after="120"/>
            </w:pPr>
            <w:r>
              <w:t>1.6</w:t>
            </w:r>
          </w:p>
        </w:tc>
        <w:tc>
          <w:tcPr>
            <w:tcW w:w="1446" w:type="dxa"/>
            <w:tcBorders>
              <w:top w:val="nil"/>
              <w:bottom w:val="nil"/>
            </w:tcBorders>
          </w:tcPr>
          <w:p w:rsidR="00000000" w:rsidRDefault="00000000">
            <w:pPr>
              <w:tabs>
                <w:tab w:val="decimal" w:pos="601"/>
              </w:tabs>
              <w:spacing w:after="120"/>
            </w:pPr>
            <w:r>
              <w:t>1.2</w:t>
            </w:r>
          </w:p>
        </w:tc>
        <w:tc>
          <w:tcPr>
            <w:tcW w:w="1446" w:type="dxa"/>
            <w:tcBorders>
              <w:top w:val="nil"/>
              <w:bottom w:val="nil"/>
            </w:tcBorders>
          </w:tcPr>
          <w:p w:rsidR="00000000" w:rsidRDefault="00000000">
            <w:pPr>
              <w:tabs>
                <w:tab w:val="decimal" w:pos="601"/>
              </w:tabs>
              <w:spacing w:after="120"/>
            </w:pPr>
            <w:r>
              <w:t>1.3</w:t>
            </w:r>
          </w:p>
        </w:tc>
        <w:tc>
          <w:tcPr>
            <w:tcW w:w="1446" w:type="dxa"/>
            <w:tcBorders>
              <w:top w:val="nil"/>
              <w:bottom w:val="nil"/>
            </w:tcBorders>
          </w:tcPr>
          <w:p w:rsidR="00000000" w:rsidRDefault="00000000">
            <w:pPr>
              <w:tabs>
                <w:tab w:val="decimal" w:pos="601"/>
              </w:tabs>
              <w:spacing w:after="120"/>
            </w:pPr>
            <w:r>
              <w:t>1.2</w:t>
            </w:r>
          </w:p>
        </w:tc>
        <w:tc>
          <w:tcPr>
            <w:tcW w:w="1446" w:type="dxa"/>
            <w:tcBorders>
              <w:top w:val="nil"/>
              <w:bottom w:val="nil"/>
            </w:tcBorders>
          </w:tcPr>
          <w:p w:rsidR="00000000" w:rsidRDefault="00000000">
            <w:pPr>
              <w:tabs>
                <w:tab w:val="decimal" w:pos="601"/>
              </w:tabs>
              <w:spacing w:after="120"/>
            </w:pPr>
            <w:r>
              <w:t>1.2</w:t>
            </w:r>
          </w:p>
        </w:tc>
      </w:tr>
      <w:tr w:rsidR="00000000">
        <w:tblPrEx>
          <w:tblCellMar>
            <w:top w:w="0" w:type="dxa"/>
            <w:bottom w:w="0" w:type="dxa"/>
          </w:tblCellMar>
        </w:tblPrEx>
        <w:tc>
          <w:tcPr>
            <w:tcW w:w="1985" w:type="dxa"/>
            <w:tcBorders>
              <w:top w:val="nil"/>
              <w:bottom w:val="nil"/>
            </w:tcBorders>
          </w:tcPr>
          <w:p w:rsidR="00000000" w:rsidRDefault="00000000">
            <w:pPr>
              <w:spacing w:after="120"/>
              <w:jc w:val="center"/>
            </w:pPr>
            <w:r>
              <w:t>35-39</w:t>
            </w:r>
          </w:p>
        </w:tc>
        <w:tc>
          <w:tcPr>
            <w:tcW w:w="1445" w:type="dxa"/>
            <w:tcBorders>
              <w:top w:val="nil"/>
              <w:bottom w:val="nil"/>
            </w:tcBorders>
          </w:tcPr>
          <w:p w:rsidR="00000000" w:rsidRDefault="00000000">
            <w:pPr>
              <w:tabs>
                <w:tab w:val="decimal" w:pos="601"/>
              </w:tabs>
              <w:spacing w:after="120"/>
            </w:pPr>
            <w:r>
              <w:t>2.2</w:t>
            </w:r>
          </w:p>
        </w:tc>
        <w:tc>
          <w:tcPr>
            <w:tcW w:w="1446" w:type="dxa"/>
            <w:tcBorders>
              <w:top w:val="nil"/>
              <w:bottom w:val="nil"/>
            </w:tcBorders>
          </w:tcPr>
          <w:p w:rsidR="00000000" w:rsidRDefault="00000000">
            <w:pPr>
              <w:tabs>
                <w:tab w:val="decimal" w:pos="601"/>
              </w:tabs>
              <w:spacing w:after="120"/>
            </w:pPr>
            <w:r>
              <w:t>1.7</w:t>
            </w:r>
          </w:p>
        </w:tc>
        <w:tc>
          <w:tcPr>
            <w:tcW w:w="1446" w:type="dxa"/>
            <w:tcBorders>
              <w:top w:val="nil"/>
              <w:bottom w:val="nil"/>
            </w:tcBorders>
          </w:tcPr>
          <w:p w:rsidR="00000000" w:rsidRDefault="00000000">
            <w:pPr>
              <w:tabs>
                <w:tab w:val="decimal" w:pos="601"/>
              </w:tabs>
              <w:spacing w:after="120"/>
            </w:pPr>
            <w:r>
              <w:t>1.9</w:t>
            </w:r>
          </w:p>
        </w:tc>
        <w:tc>
          <w:tcPr>
            <w:tcW w:w="1446" w:type="dxa"/>
            <w:tcBorders>
              <w:top w:val="nil"/>
              <w:bottom w:val="nil"/>
            </w:tcBorders>
          </w:tcPr>
          <w:p w:rsidR="00000000" w:rsidRDefault="00000000">
            <w:pPr>
              <w:tabs>
                <w:tab w:val="decimal" w:pos="601"/>
              </w:tabs>
              <w:spacing w:after="120"/>
            </w:pPr>
            <w:r>
              <w:t>1.8</w:t>
            </w:r>
          </w:p>
        </w:tc>
        <w:tc>
          <w:tcPr>
            <w:tcW w:w="1446" w:type="dxa"/>
            <w:tcBorders>
              <w:top w:val="nil"/>
              <w:bottom w:val="nil"/>
            </w:tcBorders>
          </w:tcPr>
          <w:p w:rsidR="00000000" w:rsidRDefault="00000000">
            <w:pPr>
              <w:tabs>
                <w:tab w:val="decimal" w:pos="601"/>
              </w:tabs>
              <w:spacing w:after="120"/>
            </w:pPr>
            <w:r>
              <w:t>1.8</w:t>
            </w:r>
          </w:p>
        </w:tc>
      </w:tr>
      <w:tr w:rsidR="00000000">
        <w:tblPrEx>
          <w:tblCellMar>
            <w:top w:w="0" w:type="dxa"/>
            <w:bottom w:w="0" w:type="dxa"/>
          </w:tblCellMar>
        </w:tblPrEx>
        <w:tc>
          <w:tcPr>
            <w:tcW w:w="1985" w:type="dxa"/>
            <w:tcBorders>
              <w:top w:val="nil"/>
              <w:bottom w:val="nil"/>
            </w:tcBorders>
          </w:tcPr>
          <w:p w:rsidR="00000000" w:rsidRDefault="00000000">
            <w:pPr>
              <w:spacing w:after="120"/>
              <w:jc w:val="center"/>
            </w:pPr>
            <w:r>
              <w:t>40-44</w:t>
            </w:r>
          </w:p>
        </w:tc>
        <w:tc>
          <w:tcPr>
            <w:tcW w:w="1445" w:type="dxa"/>
            <w:tcBorders>
              <w:top w:val="nil"/>
              <w:bottom w:val="nil"/>
            </w:tcBorders>
          </w:tcPr>
          <w:p w:rsidR="00000000" w:rsidRDefault="00000000">
            <w:pPr>
              <w:tabs>
                <w:tab w:val="decimal" w:pos="601"/>
              </w:tabs>
              <w:spacing w:after="120"/>
            </w:pPr>
            <w:r>
              <w:t>3.2</w:t>
            </w:r>
          </w:p>
        </w:tc>
        <w:tc>
          <w:tcPr>
            <w:tcW w:w="1446" w:type="dxa"/>
            <w:tcBorders>
              <w:top w:val="nil"/>
              <w:bottom w:val="nil"/>
            </w:tcBorders>
          </w:tcPr>
          <w:p w:rsidR="00000000" w:rsidRDefault="00000000">
            <w:pPr>
              <w:tabs>
                <w:tab w:val="decimal" w:pos="601"/>
              </w:tabs>
              <w:spacing w:after="120"/>
            </w:pPr>
            <w:r>
              <w:t>2.6</w:t>
            </w:r>
          </w:p>
        </w:tc>
        <w:tc>
          <w:tcPr>
            <w:tcW w:w="1446" w:type="dxa"/>
            <w:tcBorders>
              <w:top w:val="nil"/>
              <w:bottom w:val="nil"/>
            </w:tcBorders>
          </w:tcPr>
          <w:p w:rsidR="00000000" w:rsidRDefault="00000000">
            <w:pPr>
              <w:tabs>
                <w:tab w:val="decimal" w:pos="601"/>
              </w:tabs>
              <w:spacing w:after="120"/>
            </w:pPr>
            <w:r>
              <w:t>2.5</w:t>
            </w:r>
          </w:p>
        </w:tc>
        <w:tc>
          <w:tcPr>
            <w:tcW w:w="1446" w:type="dxa"/>
            <w:tcBorders>
              <w:top w:val="nil"/>
              <w:bottom w:val="nil"/>
            </w:tcBorders>
          </w:tcPr>
          <w:p w:rsidR="00000000" w:rsidRDefault="00000000">
            <w:pPr>
              <w:tabs>
                <w:tab w:val="decimal" w:pos="601"/>
              </w:tabs>
              <w:spacing w:after="120"/>
            </w:pPr>
            <w:r>
              <w:t>2.6</w:t>
            </w:r>
          </w:p>
        </w:tc>
        <w:tc>
          <w:tcPr>
            <w:tcW w:w="1446" w:type="dxa"/>
            <w:tcBorders>
              <w:top w:val="nil"/>
              <w:bottom w:val="nil"/>
            </w:tcBorders>
          </w:tcPr>
          <w:p w:rsidR="00000000" w:rsidRDefault="00000000">
            <w:pPr>
              <w:tabs>
                <w:tab w:val="decimal" w:pos="601"/>
              </w:tabs>
              <w:spacing w:after="120"/>
            </w:pPr>
            <w:r>
              <w:t>2.6</w:t>
            </w:r>
          </w:p>
        </w:tc>
      </w:tr>
      <w:tr w:rsidR="00000000">
        <w:tblPrEx>
          <w:tblCellMar>
            <w:top w:w="0" w:type="dxa"/>
            <w:bottom w:w="0" w:type="dxa"/>
          </w:tblCellMar>
        </w:tblPrEx>
        <w:tc>
          <w:tcPr>
            <w:tcW w:w="1985" w:type="dxa"/>
            <w:tcBorders>
              <w:top w:val="nil"/>
              <w:bottom w:val="nil"/>
            </w:tcBorders>
          </w:tcPr>
          <w:p w:rsidR="00000000" w:rsidRDefault="00000000">
            <w:pPr>
              <w:spacing w:after="120"/>
              <w:jc w:val="center"/>
            </w:pPr>
            <w:r>
              <w:t>45-49</w:t>
            </w:r>
          </w:p>
        </w:tc>
        <w:tc>
          <w:tcPr>
            <w:tcW w:w="1445" w:type="dxa"/>
            <w:tcBorders>
              <w:top w:val="nil"/>
              <w:bottom w:val="nil"/>
            </w:tcBorders>
          </w:tcPr>
          <w:p w:rsidR="00000000" w:rsidRDefault="00000000">
            <w:pPr>
              <w:tabs>
                <w:tab w:val="decimal" w:pos="601"/>
              </w:tabs>
              <w:spacing w:after="120"/>
            </w:pPr>
            <w:r>
              <w:t>5.0</w:t>
            </w:r>
          </w:p>
        </w:tc>
        <w:tc>
          <w:tcPr>
            <w:tcW w:w="1446" w:type="dxa"/>
            <w:tcBorders>
              <w:top w:val="nil"/>
              <w:bottom w:val="nil"/>
            </w:tcBorders>
          </w:tcPr>
          <w:p w:rsidR="00000000" w:rsidRDefault="00000000">
            <w:pPr>
              <w:tabs>
                <w:tab w:val="decimal" w:pos="601"/>
              </w:tabs>
              <w:spacing w:after="120"/>
            </w:pPr>
            <w:r>
              <w:t>3.4</w:t>
            </w:r>
          </w:p>
        </w:tc>
        <w:tc>
          <w:tcPr>
            <w:tcW w:w="1446" w:type="dxa"/>
            <w:tcBorders>
              <w:top w:val="nil"/>
              <w:bottom w:val="nil"/>
            </w:tcBorders>
          </w:tcPr>
          <w:p w:rsidR="00000000" w:rsidRDefault="00000000">
            <w:pPr>
              <w:tabs>
                <w:tab w:val="decimal" w:pos="601"/>
              </w:tabs>
              <w:spacing w:after="120"/>
            </w:pPr>
            <w:r>
              <w:t>3.4</w:t>
            </w:r>
          </w:p>
        </w:tc>
        <w:tc>
          <w:tcPr>
            <w:tcW w:w="1446" w:type="dxa"/>
            <w:tcBorders>
              <w:top w:val="nil"/>
              <w:bottom w:val="nil"/>
            </w:tcBorders>
          </w:tcPr>
          <w:p w:rsidR="00000000" w:rsidRDefault="00000000">
            <w:pPr>
              <w:tabs>
                <w:tab w:val="decimal" w:pos="601"/>
              </w:tabs>
              <w:spacing w:after="120"/>
            </w:pPr>
            <w:r>
              <w:t>3.5</w:t>
            </w:r>
          </w:p>
        </w:tc>
        <w:tc>
          <w:tcPr>
            <w:tcW w:w="1446" w:type="dxa"/>
            <w:tcBorders>
              <w:top w:val="nil"/>
              <w:bottom w:val="nil"/>
            </w:tcBorders>
          </w:tcPr>
          <w:p w:rsidR="00000000" w:rsidRDefault="00000000">
            <w:pPr>
              <w:tabs>
                <w:tab w:val="decimal" w:pos="601"/>
              </w:tabs>
              <w:spacing w:after="120"/>
            </w:pPr>
            <w:r>
              <w:t>3.6</w:t>
            </w:r>
          </w:p>
        </w:tc>
      </w:tr>
      <w:tr w:rsidR="00000000">
        <w:tblPrEx>
          <w:tblCellMar>
            <w:top w:w="0" w:type="dxa"/>
            <w:bottom w:w="0" w:type="dxa"/>
          </w:tblCellMar>
        </w:tblPrEx>
        <w:tc>
          <w:tcPr>
            <w:tcW w:w="1985" w:type="dxa"/>
            <w:tcBorders>
              <w:top w:val="nil"/>
              <w:bottom w:val="nil"/>
            </w:tcBorders>
          </w:tcPr>
          <w:p w:rsidR="00000000" w:rsidRDefault="00000000">
            <w:pPr>
              <w:spacing w:after="120"/>
              <w:jc w:val="center"/>
            </w:pPr>
            <w:r>
              <w:t>50-54</w:t>
            </w:r>
          </w:p>
        </w:tc>
        <w:tc>
          <w:tcPr>
            <w:tcW w:w="1445" w:type="dxa"/>
            <w:tcBorders>
              <w:top w:val="nil"/>
              <w:bottom w:val="nil"/>
            </w:tcBorders>
          </w:tcPr>
          <w:p w:rsidR="00000000" w:rsidRDefault="00000000">
            <w:pPr>
              <w:tabs>
                <w:tab w:val="decimal" w:pos="601"/>
              </w:tabs>
              <w:spacing w:after="120"/>
            </w:pPr>
            <w:r>
              <w:t>7.4</w:t>
            </w:r>
          </w:p>
        </w:tc>
        <w:tc>
          <w:tcPr>
            <w:tcW w:w="1446" w:type="dxa"/>
            <w:tcBorders>
              <w:top w:val="nil"/>
              <w:bottom w:val="nil"/>
            </w:tcBorders>
          </w:tcPr>
          <w:p w:rsidR="00000000" w:rsidRDefault="00000000">
            <w:pPr>
              <w:tabs>
                <w:tab w:val="decimal" w:pos="601"/>
              </w:tabs>
              <w:spacing w:after="120"/>
            </w:pPr>
            <w:r>
              <w:t>5.5</w:t>
            </w:r>
          </w:p>
        </w:tc>
        <w:tc>
          <w:tcPr>
            <w:tcW w:w="1446" w:type="dxa"/>
            <w:tcBorders>
              <w:top w:val="nil"/>
              <w:bottom w:val="nil"/>
            </w:tcBorders>
          </w:tcPr>
          <w:p w:rsidR="00000000" w:rsidRDefault="00000000">
            <w:pPr>
              <w:tabs>
                <w:tab w:val="decimal" w:pos="601"/>
              </w:tabs>
              <w:spacing w:after="120"/>
            </w:pPr>
            <w:r>
              <w:t>4.9</w:t>
            </w:r>
          </w:p>
        </w:tc>
        <w:tc>
          <w:tcPr>
            <w:tcW w:w="1446" w:type="dxa"/>
            <w:tcBorders>
              <w:top w:val="nil"/>
              <w:bottom w:val="nil"/>
            </w:tcBorders>
          </w:tcPr>
          <w:p w:rsidR="00000000" w:rsidRDefault="00000000">
            <w:pPr>
              <w:tabs>
                <w:tab w:val="decimal" w:pos="601"/>
              </w:tabs>
              <w:spacing w:after="120"/>
            </w:pPr>
            <w:r>
              <w:t>5.2</w:t>
            </w:r>
          </w:p>
        </w:tc>
        <w:tc>
          <w:tcPr>
            <w:tcW w:w="1446" w:type="dxa"/>
            <w:tcBorders>
              <w:top w:val="nil"/>
              <w:bottom w:val="nil"/>
            </w:tcBorders>
          </w:tcPr>
          <w:p w:rsidR="00000000" w:rsidRDefault="00000000">
            <w:pPr>
              <w:tabs>
                <w:tab w:val="decimal" w:pos="601"/>
              </w:tabs>
              <w:spacing w:after="120"/>
            </w:pPr>
            <w:r>
              <w:t>5.3</w:t>
            </w:r>
          </w:p>
        </w:tc>
      </w:tr>
      <w:tr w:rsidR="00000000">
        <w:tblPrEx>
          <w:tblCellMar>
            <w:top w:w="0" w:type="dxa"/>
            <w:bottom w:w="0" w:type="dxa"/>
          </w:tblCellMar>
        </w:tblPrEx>
        <w:tc>
          <w:tcPr>
            <w:tcW w:w="1985" w:type="dxa"/>
            <w:tcBorders>
              <w:top w:val="nil"/>
              <w:bottom w:val="nil"/>
            </w:tcBorders>
          </w:tcPr>
          <w:p w:rsidR="00000000" w:rsidRDefault="00000000">
            <w:pPr>
              <w:spacing w:after="120"/>
              <w:jc w:val="center"/>
            </w:pPr>
            <w:r>
              <w:t>55-59</w:t>
            </w:r>
          </w:p>
        </w:tc>
        <w:tc>
          <w:tcPr>
            <w:tcW w:w="1445" w:type="dxa"/>
            <w:tcBorders>
              <w:top w:val="nil"/>
              <w:bottom w:val="nil"/>
            </w:tcBorders>
          </w:tcPr>
          <w:p w:rsidR="00000000" w:rsidRDefault="00000000">
            <w:pPr>
              <w:tabs>
                <w:tab w:val="decimal" w:pos="601"/>
              </w:tabs>
              <w:spacing w:after="120"/>
            </w:pPr>
            <w:r>
              <w:t>11.0</w:t>
            </w:r>
          </w:p>
        </w:tc>
        <w:tc>
          <w:tcPr>
            <w:tcW w:w="1446" w:type="dxa"/>
            <w:tcBorders>
              <w:top w:val="nil"/>
              <w:bottom w:val="nil"/>
            </w:tcBorders>
          </w:tcPr>
          <w:p w:rsidR="00000000" w:rsidRDefault="00000000">
            <w:pPr>
              <w:tabs>
                <w:tab w:val="decimal" w:pos="601"/>
              </w:tabs>
              <w:spacing w:after="120"/>
            </w:pPr>
            <w:r>
              <w:t>7.9</w:t>
            </w:r>
          </w:p>
        </w:tc>
        <w:tc>
          <w:tcPr>
            <w:tcW w:w="1446" w:type="dxa"/>
            <w:tcBorders>
              <w:top w:val="nil"/>
              <w:bottom w:val="nil"/>
            </w:tcBorders>
          </w:tcPr>
          <w:p w:rsidR="00000000" w:rsidRDefault="00000000">
            <w:pPr>
              <w:tabs>
                <w:tab w:val="decimal" w:pos="601"/>
              </w:tabs>
              <w:spacing w:after="120"/>
            </w:pPr>
            <w:r>
              <w:t>7.6</w:t>
            </w:r>
          </w:p>
        </w:tc>
        <w:tc>
          <w:tcPr>
            <w:tcW w:w="1446" w:type="dxa"/>
            <w:tcBorders>
              <w:top w:val="nil"/>
              <w:bottom w:val="nil"/>
            </w:tcBorders>
          </w:tcPr>
          <w:p w:rsidR="00000000" w:rsidRDefault="00000000">
            <w:pPr>
              <w:tabs>
                <w:tab w:val="decimal" w:pos="601"/>
              </w:tabs>
              <w:spacing w:after="120"/>
            </w:pPr>
            <w:r>
              <w:t>7.3</w:t>
            </w:r>
          </w:p>
        </w:tc>
        <w:tc>
          <w:tcPr>
            <w:tcW w:w="1446" w:type="dxa"/>
            <w:tcBorders>
              <w:top w:val="nil"/>
              <w:bottom w:val="nil"/>
            </w:tcBorders>
          </w:tcPr>
          <w:p w:rsidR="00000000" w:rsidRDefault="00000000">
            <w:pPr>
              <w:tabs>
                <w:tab w:val="decimal" w:pos="601"/>
              </w:tabs>
              <w:spacing w:after="120"/>
            </w:pPr>
            <w:r>
              <w:t>7.1</w:t>
            </w:r>
          </w:p>
        </w:tc>
      </w:tr>
      <w:tr w:rsidR="00000000">
        <w:tblPrEx>
          <w:tblCellMar>
            <w:top w:w="0" w:type="dxa"/>
            <w:bottom w:w="0" w:type="dxa"/>
          </w:tblCellMar>
        </w:tblPrEx>
        <w:tc>
          <w:tcPr>
            <w:tcW w:w="1985" w:type="dxa"/>
            <w:tcBorders>
              <w:top w:val="nil"/>
              <w:bottom w:val="nil"/>
            </w:tcBorders>
          </w:tcPr>
          <w:p w:rsidR="00000000" w:rsidRDefault="00000000">
            <w:pPr>
              <w:spacing w:after="120"/>
              <w:jc w:val="center"/>
            </w:pPr>
            <w:r>
              <w:t>60-64</w:t>
            </w:r>
          </w:p>
        </w:tc>
        <w:tc>
          <w:tcPr>
            <w:tcW w:w="1445" w:type="dxa"/>
            <w:tcBorders>
              <w:top w:val="nil"/>
              <w:bottom w:val="nil"/>
            </w:tcBorders>
          </w:tcPr>
          <w:p w:rsidR="00000000" w:rsidRDefault="00000000">
            <w:pPr>
              <w:tabs>
                <w:tab w:val="decimal" w:pos="601"/>
              </w:tabs>
              <w:spacing w:after="120"/>
            </w:pPr>
            <w:r>
              <w:t>17.1</w:t>
            </w:r>
          </w:p>
        </w:tc>
        <w:tc>
          <w:tcPr>
            <w:tcW w:w="1446" w:type="dxa"/>
            <w:tcBorders>
              <w:top w:val="nil"/>
              <w:bottom w:val="nil"/>
            </w:tcBorders>
          </w:tcPr>
          <w:p w:rsidR="00000000" w:rsidRDefault="00000000">
            <w:pPr>
              <w:tabs>
                <w:tab w:val="decimal" w:pos="601"/>
              </w:tabs>
              <w:spacing w:after="120"/>
            </w:pPr>
            <w:r>
              <w:t>11.7</w:t>
            </w:r>
          </w:p>
        </w:tc>
        <w:tc>
          <w:tcPr>
            <w:tcW w:w="1446" w:type="dxa"/>
            <w:tcBorders>
              <w:top w:val="nil"/>
              <w:bottom w:val="nil"/>
            </w:tcBorders>
          </w:tcPr>
          <w:p w:rsidR="00000000" w:rsidRDefault="00000000">
            <w:pPr>
              <w:tabs>
                <w:tab w:val="decimal" w:pos="601"/>
              </w:tabs>
              <w:spacing w:after="120"/>
            </w:pPr>
            <w:r>
              <w:t>13.1</w:t>
            </w:r>
          </w:p>
        </w:tc>
        <w:tc>
          <w:tcPr>
            <w:tcW w:w="1446" w:type="dxa"/>
            <w:tcBorders>
              <w:top w:val="nil"/>
              <w:bottom w:val="nil"/>
            </w:tcBorders>
          </w:tcPr>
          <w:p w:rsidR="00000000" w:rsidRDefault="00000000">
            <w:pPr>
              <w:tabs>
                <w:tab w:val="decimal" w:pos="601"/>
              </w:tabs>
              <w:spacing w:after="120"/>
            </w:pPr>
            <w:r>
              <w:t>12.8</w:t>
            </w:r>
          </w:p>
        </w:tc>
        <w:tc>
          <w:tcPr>
            <w:tcW w:w="1446" w:type="dxa"/>
            <w:tcBorders>
              <w:top w:val="nil"/>
              <w:bottom w:val="nil"/>
            </w:tcBorders>
          </w:tcPr>
          <w:p w:rsidR="00000000" w:rsidRDefault="00000000">
            <w:pPr>
              <w:tabs>
                <w:tab w:val="decimal" w:pos="601"/>
              </w:tabs>
              <w:spacing w:after="120"/>
            </w:pPr>
            <w:r>
              <w:t>13.7</w:t>
            </w:r>
          </w:p>
        </w:tc>
      </w:tr>
      <w:tr w:rsidR="00000000">
        <w:tblPrEx>
          <w:tblCellMar>
            <w:top w:w="0" w:type="dxa"/>
            <w:bottom w:w="0" w:type="dxa"/>
          </w:tblCellMar>
        </w:tblPrEx>
        <w:tc>
          <w:tcPr>
            <w:tcW w:w="1985" w:type="dxa"/>
            <w:tcBorders>
              <w:top w:val="nil"/>
              <w:bottom w:val="nil"/>
            </w:tcBorders>
          </w:tcPr>
          <w:p w:rsidR="00000000" w:rsidRDefault="00000000">
            <w:pPr>
              <w:spacing w:after="120"/>
              <w:jc w:val="center"/>
            </w:pPr>
            <w:r>
              <w:t>65-69</w:t>
            </w:r>
          </w:p>
        </w:tc>
        <w:tc>
          <w:tcPr>
            <w:tcW w:w="1445" w:type="dxa"/>
            <w:tcBorders>
              <w:top w:val="nil"/>
              <w:bottom w:val="nil"/>
            </w:tcBorders>
          </w:tcPr>
          <w:p w:rsidR="00000000" w:rsidRDefault="00000000">
            <w:pPr>
              <w:tabs>
                <w:tab w:val="decimal" w:pos="601"/>
              </w:tabs>
              <w:spacing w:after="120"/>
            </w:pPr>
            <w:r>
              <w:t>24.6</w:t>
            </w:r>
          </w:p>
        </w:tc>
        <w:tc>
          <w:tcPr>
            <w:tcW w:w="1446" w:type="dxa"/>
            <w:tcBorders>
              <w:top w:val="nil"/>
              <w:bottom w:val="nil"/>
            </w:tcBorders>
          </w:tcPr>
          <w:p w:rsidR="00000000" w:rsidRDefault="00000000">
            <w:pPr>
              <w:tabs>
                <w:tab w:val="decimal" w:pos="601"/>
              </w:tabs>
              <w:spacing w:after="120"/>
            </w:pPr>
            <w:r>
              <w:t>17.9</w:t>
            </w:r>
          </w:p>
        </w:tc>
        <w:tc>
          <w:tcPr>
            <w:tcW w:w="1446" w:type="dxa"/>
            <w:tcBorders>
              <w:top w:val="nil"/>
              <w:bottom w:val="nil"/>
            </w:tcBorders>
          </w:tcPr>
          <w:p w:rsidR="00000000" w:rsidRDefault="00000000">
            <w:pPr>
              <w:tabs>
                <w:tab w:val="decimal" w:pos="601"/>
              </w:tabs>
              <w:spacing w:after="120"/>
            </w:pPr>
            <w:r>
              <w:t>19.5</w:t>
            </w:r>
          </w:p>
        </w:tc>
        <w:tc>
          <w:tcPr>
            <w:tcW w:w="1446" w:type="dxa"/>
            <w:tcBorders>
              <w:top w:val="nil"/>
              <w:bottom w:val="nil"/>
            </w:tcBorders>
          </w:tcPr>
          <w:p w:rsidR="00000000" w:rsidRDefault="00000000">
            <w:pPr>
              <w:tabs>
                <w:tab w:val="decimal" w:pos="601"/>
              </w:tabs>
              <w:spacing w:after="120"/>
            </w:pPr>
            <w:r>
              <w:t>20.9</w:t>
            </w:r>
          </w:p>
        </w:tc>
        <w:tc>
          <w:tcPr>
            <w:tcW w:w="1446" w:type="dxa"/>
            <w:tcBorders>
              <w:top w:val="nil"/>
              <w:bottom w:val="nil"/>
            </w:tcBorders>
          </w:tcPr>
          <w:p w:rsidR="00000000" w:rsidRDefault="00000000">
            <w:pPr>
              <w:tabs>
                <w:tab w:val="decimal" w:pos="601"/>
              </w:tabs>
              <w:spacing w:after="120"/>
            </w:pPr>
            <w:r>
              <w:t>22.0</w:t>
            </w:r>
          </w:p>
        </w:tc>
      </w:tr>
      <w:tr w:rsidR="00000000">
        <w:tblPrEx>
          <w:tblCellMar>
            <w:top w:w="0" w:type="dxa"/>
            <w:bottom w:w="0" w:type="dxa"/>
          </w:tblCellMar>
        </w:tblPrEx>
        <w:tc>
          <w:tcPr>
            <w:tcW w:w="1985" w:type="dxa"/>
            <w:tcBorders>
              <w:top w:val="nil"/>
            </w:tcBorders>
          </w:tcPr>
          <w:p w:rsidR="00000000" w:rsidRDefault="00000000">
            <w:pPr>
              <w:spacing w:after="120"/>
              <w:jc w:val="center"/>
            </w:pPr>
            <w:r>
              <w:t xml:space="preserve">       70+</w:t>
            </w:r>
          </w:p>
        </w:tc>
        <w:tc>
          <w:tcPr>
            <w:tcW w:w="1445" w:type="dxa"/>
            <w:tcBorders>
              <w:top w:val="nil"/>
            </w:tcBorders>
          </w:tcPr>
          <w:p w:rsidR="00000000" w:rsidRDefault="00000000">
            <w:pPr>
              <w:tabs>
                <w:tab w:val="decimal" w:pos="601"/>
              </w:tabs>
              <w:spacing w:after="120"/>
            </w:pPr>
            <w:r>
              <w:t>72.6</w:t>
            </w:r>
          </w:p>
        </w:tc>
        <w:tc>
          <w:tcPr>
            <w:tcW w:w="1446" w:type="dxa"/>
            <w:tcBorders>
              <w:top w:val="nil"/>
            </w:tcBorders>
          </w:tcPr>
          <w:p w:rsidR="00000000" w:rsidRDefault="00000000">
            <w:pPr>
              <w:tabs>
                <w:tab w:val="decimal" w:pos="601"/>
              </w:tabs>
              <w:spacing w:after="120"/>
            </w:pPr>
            <w:r>
              <w:t>45.0</w:t>
            </w:r>
          </w:p>
        </w:tc>
        <w:tc>
          <w:tcPr>
            <w:tcW w:w="1446" w:type="dxa"/>
            <w:tcBorders>
              <w:top w:val="nil"/>
            </w:tcBorders>
          </w:tcPr>
          <w:p w:rsidR="00000000" w:rsidRDefault="00000000">
            <w:pPr>
              <w:tabs>
                <w:tab w:val="decimal" w:pos="601"/>
              </w:tabs>
              <w:spacing w:after="120"/>
            </w:pPr>
            <w:r>
              <w:t>68.0</w:t>
            </w:r>
          </w:p>
        </w:tc>
        <w:tc>
          <w:tcPr>
            <w:tcW w:w="1446" w:type="dxa"/>
            <w:tcBorders>
              <w:top w:val="nil"/>
            </w:tcBorders>
          </w:tcPr>
          <w:p w:rsidR="00000000" w:rsidRDefault="00000000">
            <w:pPr>
              <w:tabs>
                <w:tab w:val="decimal" w:pos="601"/>
              </w:tabs>
              <w:spacing w:after="120"/>
            </w:pPr>
            <w:r>
              <w:t>48.1</w:t>
            </w:r>
          </w:p>
        </w:tc>
        <w:tc>
          <w:tcPr>
            <w:tcW w:w="1446" w:type="dxa"/>
            <w:tcBorders>
              <w:top w:val="nil"/>
            </w:tcBorders>
          </w:tcPr>
          <w:p w:rsidR="00000000" w:rsidRDefault="00000000">
            <w:pPr>
              <w:tabs>
                <w:tab w:val="decimal" w:pos="601"/>
              </w:tabs>
              <w:spacing w:after="120"/>
            </w:pPr>
            <w:r>
              <w:t>52.4</w:t>
            </w:r>
          </w:p>
        </w:tc>
      </w:tr>
    </w:tbl>
    <w:p w:rsidR="00000000" w:rsidRDefault="00000000"/>
    <w:p w:rsidR="00000000" w:rsidRDefault="00000000">
      <w:r>
        <w:tab/>
      </w:r>
      <w:r>
        <w:rPr>
          <w:u w:val="single"/>
        </w:rPr>
        <w:t>Source</w:t>
      </w:r>
      <w:r>
        <w:t>:  Georgian Statistical Yearbook (2000) published by the National Statistical Office.</w:t>
      </w:r>
    </w:p>
    <w:p w:rsidR="00000000" w:rsidRDefault="00000000"/>
    <w:p w:rsidR="00000000" w:rsidRDefault="00000000">
      <w:pPr>
        <w:pStyle w:val="Heading1"/>
      </w:pPr>
      <w:r>
        <w:t>Incidence of principal categories of disease</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62"/>
        <w:gridCol w:w="850"/>
        <w:gridCol w:w="992"/>
        <w:gridCol w:w="851"/>
        <w:gridCol w:w="850"/>
        <w:gridCol w:w="851"/>
      </w:tblGrid>
      <w:tr w:rsidR="00000000">
        <w:tblPrEx>
          <w:tblCellMar>
            <w:top w:w="0" w:type="dxa"/>
            <w:bottom w:w="0" w:type="dxa"/>
          </w:tblCellMar>
        </w:tblPrEx>
        <w:trPr>
          <w:tblHeader/>
        </w:trPr>
        <w:tc>
          <w:tcPr>
            <w:tcW w:w="4962" w:type="dxa"/>
            <w:tcBorders>
              <w:bottom w:val="single" w:sz="4" w:space="0" w:color="auto"/>
            </w:tcBorders>
          </w:tcPr>
          <w:p w:rsidR="00000000" w:rsidRDefault="00000000">
            <w:pPr>
              <w:rPr>
                <w:b/>
                <w:bCs/>
              </w:rPr>
            </w:pPr>
          </w:p>
        </w:tc>
        <w:tc>
          <w:tcPr>
            <w:tcW w:w="850" w:type="dxa"/>
            <w:tcBorders>
              <w:bottom w:val="single" w:sz="4" w:space="0" w:color="auto"/>
            </w:tcBorders>
          </w:tcPr>
          <w:p w:rsidR="00000000" w:rsidRDefault="00000000">
            <w:pPr>
              <w:spacing w:before="120" w:after="120"/>
              <w:jc w:val="center"/>
              <w:rPr>
                <w:b/>
                <w:bCs/>
              </w:rPr>
            </w:pPr>
            <w:r>
              <w:rPr>
                <w:b/>
                <w:bCs/>
              </w:rPr>
              <w:t>1995</w:t>
            </w:r>
          </w:p>
        </w:tc>
        <w:tc>
          <w:tcPr>
            <w:tcW w:w="992" w:type="dxa"/>
            <w:tcBorders>
              <w:bottom w:val="single" w:sz="4" w:space="0" w:color="auto"/>
            </w:tcBorders>
          </w:tcPr>
          <w:p w:rsidR="00000000" w:rsidRDefault="00000000">
            <w:pPr>
              <w:spacing w:before="120" w:after="120"/>
              <w:jc w:val="center"/>
              <w:rPr>
                <w:b/>
                <w:bCs/>
              </w:rPr>
            </w:pPr>
            <w:r>
              <w:rPr>
                <w:b/>
                <w:bCs/>
              </w:rPr>
              <w:t>1996</w:t>
            </w:r>
          </w:p>
        </w:tc>
        <w:tc>
          <w:tcPr>
            <w:tcW w:w="851" w:type="dxa"/>
            <w:tcBorders>
              <w:bottom w:val="single" w:sz="4" w:space="0" w:color="auto"/>
            </w:tcBorders>
          </w:tcPr>
          <w:p w:rsidR="00000000" w:rsidRDefault="00000000">
            <w:pPr>
              <w:spacing w:before="120" w:after="120"/>
              <w:jc w:val="center"/>
              <w:rPr>
                <w:b/>
                <w:bCs/>
              </w:rPr>
            </w:pPr>
            <w:r>
              <w:rPr>
                <w:b/>
                <w:bCs/>
              </w:rPr>
              <w:t>1997</w:t>
            </w:r>
          </w:p>
        </w:tc>
        <w:tc>
          <w:tcPr>
            <w:tcW w:w="850" w:type="dxa"/>
            <w:tcBorders>
              <w:bottom w:val="single" w:sz="4" w:space="0" w:color="auto"/>
            </w:tcBorders>
          </w:tcPr>
          <w:p w:rsidR="00000000" w:rsidRDefault="00000000">
            <w:pPr>
              <w:spacing w:before="120" w:after="120"/>
              <w:jc w:val="center"/>
              <w:rPr>
                <w:b/>
                <w:bCs/>
              </w:rPr>
            </w:pPr>
            <w:r>
              <w:rPr>
                <w:b/>
                <w:bCs/>
              </w:rPr>
              <w:t>1998</w:t>
            </w:r>
          </w:p>
        </w:tc>
        <w:tc>
          <w:tcPr>
            <w:tcW w:w="851" w:type="dxa"/>
            <w:tcBorders>
              <w:bottom w:val="single" w:sz="4" w:space="0" w:color="auto"/>
            </w:tcBorders>
          </w:tcPr>
          <w:p w:rsidR="00000000" w:rsidRDefault="00000000">
            <w:pPr>
              <w:spacing w:before="120" w:after="120"/>
              <w:jc w:val="center"/>
              <w:rPr>
                <w:b/>
                <w:bCs/>
              </w:rPr>
            </w:pPr>
            <w:r>
              <w:rPr>
                <w:b/>
                <w:bCs/>
              </w:rPr>
              <w:t>1999</w:t>
            </w:r>
          </w:p>
        </w:tc>
      </w:tr>
      <w:tr w:rsidR="00000000">
        <w:tblPrEx>
          <w:tblCellMar>
            <w:top w:w="0" w:type="dxa"/>
            <w:bottom w:w="0" w:type="dxa"/>
          </w:tblCellMar>
        </w:tblPrEx>
        <w:tc>
          <w:tcPr>
            <w:tcW w:w="4962" w:type="dxa"/>
            <w:tcBorders>
              <w:bottom w:val="nil"/>
            </w:tcBorders>
          </w:tcPr>
          <w:p w:rsidR="00000000" w:rsidRDefault="00000000">
            <w:pPr>
              <w:spacing w:after="120"/>
            </w:pPr>
            <w:r>
              <w:t>Incidence of disease (first-time diagnosis) (thousands of cases)</w:t>
            </w:r>
          </w:p>
        </w:tc>
        <w:tc>
          <w:tcPr>
            <w:tcW w:w="850" w:type="dxa"/>
            <w:tcBorders>
              <w:bottom w:val="nil"/>
            </w:tcBorders>
          </w:tcPr>
          <w:p w:rsidR="00000000" w:rsidRDefault="00000000">
            <w:pPr>
              <w:tabs>
                <w:tab w:val="decimal" w:pos="459"/>
              </w:tabs>
              <w:spacing w:after="120"/>
            </w:pPr>
            <w:r>
              <w:t>778.5</w:t>
            </w:r>
          </w:p>
        </w:tc>
        <w:tc>
          <w:tcPr>
            <w:tcW w:w="992" w:type="dxa"/>
            <w:tcBorders>
              <w:bottom w:val="nil"/>
            </w:tcBorders>
          </w:tcPr>
          <w:p w:rsidR="00000000" w:rsidRDefault="00000000">
            <w:pPr>
              <w:tabs>
                <w:tab w:val="decimal" w:pos="459"/>
              </w:tabs>
              <w:spacing w:after="120"/>
            </w:pPr>
            <w:r>
              <w:t>401.5</w:t>
            </w:r>
          </w:p>
        </w:tc>
        <w:tc>
          <w:tcPr>
            <w:tcW w:w="851" w:type="dxa"/>
            <w:tcBorders>
              <w:bottom w:val="nil"/>
            </w:tcBorders>
          </w:tcPr>
          <w:p w:rsidR="00000000" w:rsidRDefault="00000000">
            <w:pPr>
              <w:tabs>
                <w:tab w:val="decimal" w:pos="459"/>
              </w:tabs>
              <w:spacing w:after="120"/>
            </w:pPr>
            <w:r>
              <w:t>366.6</w:t>
            </w:r>
          </w:p>
        </w:tc>
        <w:tc>
          <w:tcPr>
            <w:tcW w:w="850" w:type="dxa"/>
            <w:tcBorders>
              <w:bottom w:val="nil"/>
            </w:tcBorders>
          </w:tcPr>
          <w:p w:rsidR="00000000" w:rsidRDefault="00000000">
            <w:pPr>
              <w:tabs>
                <w:tab w:val="decimal" w:pos="459"/>
              </w:tabs>
              <w:spacing w:after="120"/>
            </w:pPr>
            <w:r>
              <w:t>433.7</w:t>
            </w:r>
          </w:p>
        </w:tc>
        <w:tc>
          <w:tcPr>
            <w:tcW w:w="851" w:type="dxa"/>
            <w:tcBorders>
              <w:bottom w:val="nil"/>
            </w:tcBorders>
          </w:tcPr>
          <w:p w:rsidR="00000000" w:rsidRDefault="00000000">
            <w:pPr>
              <w:tabs>
                <w:tab w:val="decimal" w:pos="459"/>
              </w:tabs>
              <w:spacing w:after="120"/>
            </w:pPr>
            <w:r>
              <w:t>440.1</w:t>
            </w:r>
          </w:p>
        </w:tc>
      </w:tr>
      <w:tr w:rsidR="00000000">
        <w:tblPrEx>
          <w:tblCellMar>
            <w:top w:w="0" w:type="dxa"/>
            <w:bottom w:w="0" w:type="dxa"/>
          </w:tblCellMar>
        </w:tblPrEx>
        <w:tc>
          <w:tcPr>
            <w:tcW w:w="4962" w:type="dxa"/>
            <w:tcBorders>
              <w:top w:val="nil"/>
              <w:bottom w:val="nil"/>
            </w:tcBorders>
          </w:tcPr>
          <w:p w:rsidR="00000000" w:rsidRDefault="00000000">
            <w:pPr>
              <w:spacing w:after="120"/>
            </w:pPr>
            <w:r>
              <w:t>Of which:</w:t>
            </w:r>
          </w:p>
        </w:tc>
        <w:tc>
          <w:tcPr>
            <w:tcW w:w="850" w:type="dxa"/>
            <w:tcBorders>
              <w:top w:val="nil"/>
              <w:bottom w:val="nil"/>
            </w:tcBorders>
          </w:tcPr>
          <w:p w:rsidR="00000000" w:rsidRDefault="00000000">
            <w:pPr>
              <w:tabs>
                <w:tab w:val="decimal" w:pos="459"/>
              </w:tabs>
              <w:spacing w:after="120"/>
            </w:pPr>
          </w:p>
        </w:tc>
        <w:tc>
          <w:tcPr>
            <w:tcW w:w="992" w:type="dxa"/>
            <w:tcBorders>
              <w:top w:val="nil"/>
              <w:bottom w:val="nil"/>
            </w:tcBorders>
          </w:tcPr>
          <w:p w:rsidR="00000000" w:rsidRDefault="00000000">
            <w:pPr>
              <w:tabs>
                <w:tab w:val="decimal" w:pos="459"/>
              </w:tabs>
              <w:spacing w:after="120"/>
            </w:pPr>
          </w:p>
        </w:tc>
        <w:tc>
          <w:tcPr>
            <w:tcW w:w="851" w:type="dxa"/>
            <w:tcBorders>
              <w:top w:val="nil"/>
              <w:bottom w:val="nil"/>
            </w:tcBorders>
          </w:tcPr>
          <w:p w:rsidR="00000000" w:rsidRDefault="00000000">
            <w:pPr>
              <w:tabs>
                <w:tab w:val="decimal" w:pos="459"/>
              </w:tabs>
              <w:spacing w:after="120"/>
            </w:pPr>
          </w:p>
        </w:tc>
        <w:tc>
          <w:tcPr>
            <w:tcW w:w="850" w:type="dxa"/>
            <w:tcBorders>
              <w:top w:val="nil"/>
              <w:bottom w:val="nil"/>
            </w:tcBorders>
          </w:tcPr>
          <w:p w:rsidR="00000000" w:rsidRDefault="00000000">
            <w:pPr>
              <w:tabs>
                <w:tab w:val="decimal" w:pos="459"/>
              </w:tabs>
              <w:spacing w:after="120"/>
            </w:pPr>
          </w:p>
        </w:tc>
        <w:tc>
          <w:tcPr>
            <w:tcW w:w="851" w:type="dxa"/>
            <w:tcBorders>
              <w:top w:val="nil"/>
              <w:bottom w:val="nil"/>
            </w:tcBorders>
          </w:tcPr>
          <w:p w:rsidR="00000000" w:rsidRDefault="00000000">
            <w:pPr>
              <w:tabs>
                <w:tab w:val="decimal" w:pos="459"/>
              </w:tabs>
              <w:spacing w:after="120"/>
            </w:pPr>
          </w:p>
        </w:tc>
      </w:tr>
      <w:tr w:rsidR="00000000">
        <w:tblPrEx>
          <w:tblCellMar>
            <w:top w:w="0" w:type="dxa"/>
            <w:bottom w:w="0" w:type="dxa"/>
          </w:tblCellMar>
        </w:tblPrEx>
        <w:tc>
          <w:tcPr>
            <w:tcW w:w="4962" w:type="dxa"/>
            <w:tcBorders>
              <w:top w:val="nil"/>
              <w:bottom w:val="nil"/>
            </w:tcBorders>
          </w:tcPr>
          <w:p w:rsidR="00000000" w:rsidRDefault="00000000">
            <w:pPr>
              <w:spacing w:after="120"/>
            </w:pPr>
            <w:r>
              <w:t>Infectious and parasitic diseases</w:t>
            </w:r>
          </w:p>
        </w:tc>
        <w:tc>
          <w:tcPr>
            <w:tcW w:w="850" w:type="dxa"/>
            <w:tcBorders>
              <w:top w:val="nil"/>
              <w:bottom w:val="nil"/>
            </w:tcBorders>
          </w:tcPr>
          <w:p w:rsidR="00000000" w:rsidRDefault="00000000">
            <w:pPr>
              <w:tabs>
                <w:tab w:val="decimal" w:pos="459"/>
              </w:tabs>
              <w:spacing w:after="120"/>
            </w:pPr>
            <w:r>
              <w:t>19.4</w:t>
            </w:r>
          </w:p>
        </w:tc>
        <w:tc>
          <w:tcPr>
            <w:tcW w:w="992" w:type="dxa"/>
            <w:tcBorders>
              <w:top w:val="nil"/>
              <w:bottom w:val="nil"/>
            </w:tcBorders>
          </w:tcPr>
          <w:p w:rsidR="00000000" w:rsidRDefault="00000000">
            <w:pPr>
              <w:tabs>
                <w:tab w:val="decimal" w:pos="459"/>
              </w:tabs>
              <w:spacing w:after="120"/>
            </w:pPr>
            <w:r>
              <w:t>35.5</w:t>
            </w:r>
          </w:p>
        </w:tc>
        <w:tc>
          <w:tcPr>
            <w:tcW w:w="851" w:type="dxa"/>
            <w:tcBorders>
              <w:top w:val="nil"/>
              <w:bottom w:val="nil"/>
            </w:tcBorders>
          </w:tcPr>
          <w:p w:rsidR="00000000" w:rsidRDefault="00000000">
            <w:pPr>
              <w:tabs>
                <w:tab w:val="decimal" w:pos="459"/>
              </w:tabs>
              <w:spacing w:after="120"/>
            </w:pPr>
            <w:r>
              <w:t>38.1</w:t>
            </w:r>
          </w:p>
        </w:tc>
        <w:tc>
          <w:tcPr>
            <w:tcW w:w="850" w:type="dxa"/>
            <w:tcBorders>
              <w:top w:val="nil"/>
              <w:bottom w:val="nil"/>
            </w:tcBorders>
          </w:tcPr>
          <w:p w:rsidR="00000000" w:rsidRDefault="00000000">
            <w:pPr>
              <w:tabs>
                <w:tab w:val="decimal" w:pos="459"/>
              </w:tabs>
              <w:spacing w:after="120"/>
            </w:pPr>
            <w:r>
              <w:t>37.6</w:t>
            </w:r>
          </w:p>
        </w:tc>
        <w:tc>
          <w:tcPr>
            <w:tcW w:w="851" w:type="dxa"/>
            <w:tcBorders>
              <w:top w:val="nil"/>
              <w:bottom w:val="nil"/>
            </w:tcBorders>
          </w:tcPr>
          <w:p w:rsidR="00000000" w:rsidRDefault="00000000">
            <w:pPr>
              <w:tabs>
                <w:tab w:val="decimal" w:pos="459"/>
              </w:tabs>
              <w:spacing w:after="120"/>
            </w:pPr>
            <w:r>
              <w:t>33.0</w:t>
            </w:r>
          </w:p>
        </w:tc>
      </w:tr>
      <w:tr w:rsidR="00000000">
        <w:tblPrEx>
          <w:tblCellMar>
            <w:top w:w="0" w:type="dxa"/>
            <w:bottom w:w="0" w:type="dxa"/>
          </w:tblCellMar>
        </w:tblPrEx>
        <w:tc>
          <w:tcPr>
            <w:tcW w:w="4962" w:type="dxa"/>
            <w:tcBorders>
              <w:top w:val="nil"/>
              <w:bottom w:val="nil"/>
            </w:tcBorders>
          </w:tcPr>
          <w:p w:rsidR="00000000" w:rsidRDefault="00000000">
            <w:pPr>
              <w:spacing w:after="120"/>
            </w:pPr>
            <w:r>
              <w:t>Neoplasms</w:t>
            </w:r>
          </w:p>
        </w:tc>
        <w:tc>
          <w:tcPr>
            <w:tcW w:w="850" w:type="dxa"/>
            <w:tcBorders>
              <w:top w:val="nil"/>
              <w:bottom w:val="nil"/>
            </w:tcBorders>
          </w:tcPr>
          <w:p w:rsidR="00000000" w:rsidRDefault="00000000">
            <w:pPr>
              <w:tabs>
                <w:tab w:val="decimal" w:pos="459"/>
              </w:tabs>
              <w:spacing w:after="120"/>
            </w:pPr>
            <w:r>
              <w:t>3.2</w:t>
            </w:r>
          </w:p>
        </w:tc>
        <w:tc>
          <w:tcPr>
            <w:tcW w:w="992" w:type="dxa"/>
            <w:tcBorders>
              <w:top w:val="nil"/>
              <w:bottom w:val="nil"/>
            </w:tcBorders>
          </w:tcPr>
          <w:p w:rsidR="00000000" w:rsidRDefault="00000000">
            <w:pPr>
              <w:tabs>
                <w:tab w:val="decimal" w:pos="459"/>
              </w:tabs>
              <w:spacing w:after="120"/>
            </w:pPr>
            <w:r>
              <w:t>3.8</w:t>
            </w:r>
          </w:p>
        </w:tc>
        <w:tc>
          <w:tcPr>
            <w:tcW w:w="851" w:type="dxa"/>
            <w:tcBorders>
              <w:top w:val="nil"/>
              <w:bottom w:val="nil"/>
            </w:tcBorders>
          </w:tcPr>
          <w:p w:rsidR="00000000" w:rsidRDefault="00000000">
            <w:pPr>
              <w:tabs>
                <w:tab w:val="decimal" w:pos="459"/>
              </w:tabs>
              <w:spacing w:after="120"/>
            </w:pPr>
            <w:r>
              <w:t>4.2</w:t>
            </w:r>
          </w:p>
        </w:tc>
        <w:tc>
          <w:tcPr>
            <w:tcW w:w="850" w:type="dxa"/>
            <w:tcBorders>
              <w:top w:val="nil"/>
              <w:bottom w:val="nil"/>
            </w:tcBorders>
          </w:tcPr>
          <w:p w:rsidR="00000000" w:rsidRDefault="00000000">
            <w:pPr>
              <w:tabs>
                <w:tab w:val="decimal" w:pos="459"/>
              </w:tabs>
              <w:spacing w:after="120"/>
            </w:pPr>
            <w:r>
              <w:t>5.6</w:t>
            </w:r>
          </w:p>
        </w:tc>
        <w:tc>
          <w:tcPr>
            <w:tcW w:w="851" w:type="dxa"/>
            <w:tcBorders>
              <w:top w:val="nil"/>
              <w:bottom w:val="nil"/>
            </w:tcBorders>
          </w:tcPr>
          <w:p w:rsidR="00000000" w:rsidRDefault="00000000">
            <w:pPr>
              <w:tabs>
                <w:tab w:val="decimal" w:pos="459"/>
              </w:tabs>
              <w:spacing w:after="120"/>
            </w:pPr>
            <w:r>
              <w:t>6.2</w:t>
            </w:r>
          </w:p>
        </w:tc>
      </w:tr>
      <w:tr w:rsidR="00000000">
        <w:tblPrEx>
          <w:tblCellMar>
            <w:top w:w="0" w:type="dxa"/>
            <w:bottom w:w="0" w:type="dxa"/>
          </w:tblCellMar>
        </w:tblPrEx>
        <w:tc>
          <w:tcPr>
            <w:tcW w:w="4962" w:type="dxa"/>
            <w:tcBorders>
              <w:top w:val="nil"/>
              <w:bottom w:val="nil"/>
            </w:tcBorders>
          </w:tcPr>
          <w:p w:rsidR="00000000" w:rsidRDefault="00000000">
            <w:pPr>
              <w:spacing w:after="120"/>
            </w:pPr>
            <w:r>
              <w:t>Endocrine diseases, metabolic disorders</w:t>
            </w:r>
          </w:p>
        </w:tc>
        <w:tc>
          <w:tcPr>
            <w:tcW w:w="850" w:type="dxa"/>
            <w:tcBorders>
              <w:top w:val="nil"/>
              <w:bottom w:val="nil"/>
            </w:tcBorders>
          </w:tcPr>
          <w:p w:rsidR="00000000" w:rsidRDefault="00000000">
            <w:pPr>
              <w:tabs>
                <w:tab w:val="decimal" w:pos="459"/>
              </w:tabs>
              <w:spacing w:after="120"/>
            </w:pPr>
            <w:r>
              <w:t>9.3</w:t>
            </w:r>
          </w:p>
        </w:tc>
        <w:tc>
          <w:tcPr>
            <w:tcW w:w="992" w:type="dxa"/>
            <w:tcBorders>
              <w:top w:val="nil"/>
              <w:bottom w:val="nil"/>
            </w:tcBorders>
          </w:tcPr>
          <w:p w:rsidR="00000000" w:rsidRDefault="00000000">
            <w:pPr>
              <w:tabs>
                <w:tab w:val="decimal" w:pos="459"/>
              </w:tabs>
              <w:spacing w:after="120"/>
            </w:pPr>
            <w:r>
              <w:t>14.8</w:t>
            </w:r>
          </w:p>
        </w:tc>
        <w:tc>
          <w:tcPr>
            <w:tcW w:w="851" w:type="dxa"/>
            <w:tcBorders>
              <w:top w:val="nil"/>
              <w:bottom w:val="nil"/>
            </w:tcBorders>
          </w:tcPr>
          <w:p w:rsidR="00000000" w:rsidRDefault="00000000">
            <w:pPr>
              <w:tabs>
                <w:tab w:val="decimal" w:pos="459"/>
              </w:tabs>
              <w:spacing w:after="120"/>
            </w:pPr>
            <w:r>
              <w:t>25.4</w:t>
            </w:r>
          </w:p>
        </w:tc>
        <w:tc>
          <w:tcPr>
            <w:tcW w:w="850" w:type="dxa"/>
            <w:tcBorders>
              <w:top w:val="nil"/>
              <w:bottom w:val="nil"/>
            </w:tcBorders>
          </w:tcPr>
          <w:p w:rsidR="00000000" w:rsidRDefault="00000000">
            <w:pPr>
              <w:tabs>
                <w:tab w:val="decimal" w:pos="459"/>
              </w:tabs>
              <w:spacing w:after="120"/>
            </w:pPr>
            <w:r>
              <w:t>42.6</w:t>
            </w:r>
          </w:p>
        </w:tc>
        <w:tc>
          <w:tcPr>
            <w:tcW w:w="851" w:type="dxa"/>
            <w:tcBorders>
              <w:top w:val="nil"/>
              <w:bottom w:val="nil"/>
            </w:tcBorders>
          </w:tcPr>
          <w:p w:rsidR="00000000" w:rsidRDefault="00000000">
            <w:pPr>
              <w:tabs>
                <w:tab w:val="decimal" w:pos="459"/>
              </w:tabs>
              <w:spacing w:after="120"/>
            </w:pPr>
            <w:r>
              <w:t>33.9</w:t>
            </w:r>
          </w:p>
        </w:tc>
      </w:tr>
      <w:tr w:rsidR="00000000">
        <w:tblPrEx>
          <w:tblCellMar>
            <w:top w:w="0" w:type="dxa"/>
            <w:bottom w:w="0" w:type="dxa"/>
          </w:tblCellMar>
        </w:tblPrEx>
        <w:tc>
          <w:tcPr>
            <w:tcW w:w="4962" w:type="dxa"/>
            <w:tcBorders>
              <w:top w:val="nil"/>
              <w:bottom w:val="nil"/>
            </w:tcBorders>
          </w:tcPr>
          <w:p w:rsidR="00000000" w:rsidRDefault="00000000">
            <w:pPr>
              <w:spacing w:after="120"/>
            </w:pPr>
            <w:r>
              <w:t>Diseases of the blood and blood-forming organs</w:t>
            </w:r>
          </w:p>
        </w:tc>
        <w:tc>
          <w:tcPr>
            <w:tcW w:w="850" w:type="dxa"/>
            <w:tcBorders>
              <w:top w:val="nil"/>
              <w:bottom w:val="nil"/>
            </w:tcBorders>
          </w:tcPr>
          <w:p w:rsidR="00000000" w:rsidRDefault="00000000">
            <w:pPr>
              <w:tabs>
                <w:tab w:val="decimal" w:pos="459"/>
              </w:tabs>
              <w:spacing w:after="120"/>
            </w:pPr>
            <w:r>
              <w:t>3.5</w:t>
            </w:r>
          </w:p>
        </w:tc>
        <w:tc>
          <w:tcPr>
            <w:tcW w:w="992" w:type="dxa"/>
            <w:tcBorders>
              <w:top w:val="nil"/>
              <w:bottom w:val="nil"/>
            </w:tcBorders>
          </w:tcPr>
          <w:p w:rsidR="00000000" w:rsidRDefault="00000000">
            <w:pPr>
              <w:tabs>
                <w:tab w:val="decimal" w:pos="459"/>
              </w:tabs>
              <w:spacing w:after="120"/>
            </w:pPr>
            <w:r>
              <w:t>5.0</w:t>
            </w:r>
          </w:p>
        </w:tc>
        <w:tc>
          <w:tcPr>
            <w:tcW w:w="851" w:type="dxa"/>
            <w:tcBorders>
              <w:top w:val="nil"/>
              <w:bottom w:val="nil"/>
            </w:tcBorders>
          </w:tcPr>
          <w:p w:rsidR="00000000" w:rsidRDefault="00000000">
            <w:pPr>
              <w:tabs>
                <w:tab w:val="decimal" w:pos="459"/>
              </w:tabs>
              <w:spacing w:after="120"/>
            </w:pPr>
            <w:r>
              <w:t>4.8</w:t>
            </w:r>
          </w:p>
        </w:tc>
        <w:tc>
          <w:tcPr>
            <w:tcW w:w="850" w:type="dxa"/>
            <w:tcBorders>
              <w:top w:val="nil"/>
              <w:bottom w:val="nil"/>
            </w:tcBorders>
          </w:tcPr>
          <w:p w:rsidR="00000000" w:rsidRDefault="00000000">
            <w:pPr>
              <w:tabs>
                <w:tab w:val="decimal" w:pos="459"/>
              </w:tabs>
              <w:spacing w:after="120"/>
            </w:pPr>
            <w:r>
              <w:t>6.0</w:t>
            </w:r>
          </w:p>
        </w:tc>
        <w:tc>
          <w:tcPr>
            <w:tcW w:w="851" w:type="dxa"/>
            <w:tcBorders>
              <w:top w:val="nil"/>
              <w:bottom w:val="nil"/>
            </w:tcBorders>
          </w:tcPr>
          <w:p w:rsidR="00000000" w:rsidRDefault="00000000">
            <w:pPr>
              <w:tabs>
                <w:tab w:val="decimal" w:pos="459"/>
              </w:tabs>
              <w:spacing w:after="120"/>
            </w:pPr>
            <w:r>
              <w:t>6.7</w:t>
            </w:r>
          </w:p>
        </w:tc>
      </w:tr>
      <w:tr w:rsidR="00000000">
        <w:tblPrEx>
          <w:tblCellMar>
            <w:top w:w="0" w:type="dxa"/>
            <w:bottom w:w="0" w:type="dxa"/>
          </w:tblCellMar>
        </w:tblPrEx>
        <w:tc>
          <w:tcPr>
            <w:tcW w:w="4962" w:type="dxa"/>
            <w:tcBorders>
              <w:top w:val="nil"/>
              <w:bottom w:val="nil"/>
            </w:tcBorders>
          </w:tcPr>
          <w:p w:rsidR="00000000" w:rsidRDefault="00000000">
            <w:pPr>
              <w:spacing w:after="120"/>
            </w:pPr>
            <w:r>
              <w:t>Psychiatric disorders</w:t>
            </w:r>
          </w:p>
        </w:tc>
        <w:tc>
          <w:tcPr>
            <w:tcW w:w="850" w:type="dxa"/>
            <w:tcBorders>
              <w:top w:val="nil"/>
              <w:bottom w:val="nil"/>
            </w:tcBorders>
          </w:tcPr>
          <w:p w:rsidR="00000000" w:rsidRDefault="00000000">
            <w:pPr>
              <w:tabs>
                <w:tab w:val="decimal" w:pos="459"/>
              </w:tabs>
              <w:spacing w:after="120"/>
            </w:pPr>
            <w:r>
              <w:t>2.9</w:t>
            </w:r>
          </w:p>
        </w:tc>
        <w:tc>
          <w:tcPr>
            <w:tcW w:w="992" w:type="dxa"/>
            <w:tcBorders>
              <w:top w:val="nil"/>
              <w:bottom w:val="nil"/>
            </w:tcBorders>
          </w:tcPr>
          <w:p w:rsidR="00000000" w:rsidRDefault="00000000">
            <w:pPr>
              <w:tabs>
                <w:tab w:val="decimal" w:pos="459"/>
              </w:tabs>
              <w:spacing w:after="120"/>
            </w:pPr>
            <w:r>
              <w:t>3.1</w:t>
            </w:r>
          </w:p>
        </w:tc>
        <w:tc>
          <w:tcPr>
            <w:tcW w:w="851" w:type="dxa"/>
            <w:tcBorders>
              <w:top w:val="nil"/>
              <w:bottom w:val="nil"/>
            </w:tcBorders>
          </w:tcPr>
          <w:p w:rsidR="00000000" w:rsidRDefault="00000000">
            <w:pPr>
              <w:tabs>
                <w:tab w:val="decimal" w:pos="459"/>
              </w:tabs>
              <w:spacing w:after="120"/>
            </w:pPr>
            <w:r>
              <w:t>4.2</w:t>
            </w:r>
          </w:p>
        </w:tc>
        <w:tc>
          <w:tcPr>
            <w:tcW w:w="850" w:type="dxa"/>
            <w:tcBorders>
              <w:top w:val="nil"/>
              <w:bottom w:val="nil"/>
            </w:tcBorders>
          </w:tcPr>
          <w:p w:rsidR="00000000" w:rsidRDefault="00000000">
            <w:pPr>
              <w:tabs>
                <w:tab w:val="decimal" w:pos="459"/>
              </w:tabs>
              <w:spacing w:after="120"/>
            </w:pPr>
            <w:r>
              <w:t>6.9</w:t>
            </w:r>
          </w:p>
        </w:tc>
        <w:tc>
          <w:tcPr>
            <w:tcW w:w="851" w:type="dxa"/>
            <w:tcBorders>
              <w:top w:val="nil"/>
              <w:bottom w:val="nil"/>
            </w:tcBorders>
          </w:tcPr>
          <w:p w:rsidR="00000000" w:rsidRDefault="00000000">
            <w:pPr>
              <w:tabs>
                <w:tab w:val="decimal" w:pos="459"/>
              </w:tabs>
              <w:spacing w:after="120"/>
            </w:pPr>
            <w:r>
              <w:t>6.5</w:t>
            </w:r>
          </w:p>
        </w:tc>
      </w:tr>
      <w:tr w:rsidR="00000000">
        <w:tblPrEx>
          <w:tblCellMar>
            <w:top w:w="0" w:type="dxa"/>
            <w:bottom w:w="0" w:type="dxa"/>
          </w:tblCellMar>
        </w:tblPrEx>
        <w:tc>
          <w:tcPr>
            <w:tcW w:w="4962" w:type="dxa"/>
            <w:tcBorders>
              <w:top w:val="nil"/>
              <w:bottom w:val="nil"/>
            </w:tcBorders>
          </w:tcPr>
          <w:p w:rsidR="00000000" w:rsidRDefault="00000000">
            <w:pPr>
              <w:spacing w:after="120"/>
            </w:pPr>
            <w:r>
              <w:t>Diseases of the nervous system and sensory organs</w:t>
            </w:r>
          </w:p>
        </w:tc>
        <w:tc>
          <w:tcPr>
            <w:tcW w:w="850" w:type="dxa"/>
            <w:tcBorders>
              <w:top w:val="nil"/>
              <w:bottom w:val="nil"/>
            </w:tcBorders>
          </w:tcPr>
          <w:p w:rsidR="00000000" w:rsidRDefault="00000000">
            <w:pPr>
              <w:tabs>
                <w:tab w:val="decimal" w:pos="459"/>
              </w:tabs>
              <w:spacing w:after="120"/>
            </w:pPr>
            <w:r>
              <w:t>19.3</w:t>
            </w:r>
          </w:p>
        </w:tc>
        <w:tc>
          <w:tcPr>
            <w:tcW w:w="992" w:type="dxa"/>
            <w:tcBorders>
              <w:top w:val="nil"/>
              <w:bottom w:val="nil"/>
            </w:tcBorders>
          </w:tcPr>
          <w:p w:rsidR="00000000" w:rsidRDefault="00000000">
            <w:pPr>
              <w:tabs>
                <w:tab w:val="decimal" w:pos="459"/>
              </w:tabs>
              <w:spacing w:after="120"/>
            </w:pPr>
            <w:r>
              <w:t>19.2</w:t>
            </w:r>
          </w:p>
        </w:tc>
        <w:tc>
          <w:tcPr>
            <w:tcW w:w="851" w:type="dxa"/>
            <w:tcBorders>
              <w:top w:val="nil"/>
              <w:bottom w:val="nil"/>
            </w:tcBorders>
          </w:tcPr>
          <w:p w:rsidR="00000000" w:rsidRDefault="00000000">
            <w:pPr>
              <w:tabs>
                <w:tab w:val="decimal" w:pos="459"/>
              </w:tabs>
              <w:spacing w:after="120"/>
            </w:pPr>
            <w:r>
              <w:t>23.7</w:t>
            </w:r>
          </w:p>
        </w:tc>
        <w:tc>
          <w:tcPr>
            <w:tcW w:w="850" w:type="dxa"/>
            <w:tcBorders>
              <w:top w:val="nil"/>
              <w:bottom w:val="nil"/>
            </w:tcBorders>
          </w:tcPr>
          <w:p w:rsidR="00000000" w:rsidRDefault="00000000">
            <w:pPr>
              <w:tabs>
                <w:tab w:val="decimal" w:pos="459"/>
              </w:tabs>
              <w:spacing w:after="120"/>
            </w:pPr>
            <w:r>
              <w:t>33.3</w:t>
            </w:r>
          </w:p>
        </w:tc>
        <w:tc>
          <w:tcPr>
            <w:tcW w:w="851" w:type="dxa"/>
            <w:tcBorders>
              <w:top w:val="nil"/>
              <w:bottom w:val="nil"/>
            </w:tcBorders>
          </w:tcPr>
          <w:p w:rsidR="00000000" w:rsidRDefault="00000000">
            <w:pPr>
              <w:tabs>
                <w:tab w:val="decimal" w:pos="459"/>
              </w:tabs>
              <w:spacing w:after="120"/>
            </w:pPr>
            <w:r>
              <w:t>36.0</w:t>
            </w:r>
          </w:p>
        </w:tc>
      </w:tr>
      <w:tr w:rsidR="00000000">
        <w:tblPrEx>
          <w:tblCellMar>
            <w:top w:w="0" w:type="dxa"/>
            <w:bottom w:w="0" w:type="dxa"/>
          </w:tblCellMar>
        </w:tblPrEx>
        <w:tc>
          <w:tcPr>
            <w:tcW w:w="4962" w:type="dxa"/>
            <w:tcBorders>
              <w:top w:val="nil"/>
              <w:bottom w:val="nil"/>
            </w:tcBorders>
          </w:tcPr>
          <w:p w:rsidR="00000000" w:rsidRDefault="00000000">
            <w:pPr>
              <w:spacing w:after="120"/>
            </w:pPr>
            <w:r>
              <w:t>Diseases of the circulatory system</w:t>
            </w:r>
          </w:p>
        </w:tc>
        <w:tc>
          <w:tcPr>
            <w:tcW w:w="850" w:type="dxa"/>
            <w:tcBorders>
              <w:top w:val="nil"/>
              <w:bottom w:val="nil"/>
            </w:tcBorders>
          </w:tcPr>
          <w:p w:rsidR="00000000" w:rsidRDefault="00000000">
            <w:pPr>
              <w:tabs>
                <w:tab w:val="decimal" w:pos="459"/>
              </w:tabs>
              <w:spacing w:after="120"/>
            </w:pPr>
            <w:r>
              <w:t>23.6</w:t>
            </w:r>
          </w:p>
        </w:tc>
        <w:tc>
          <w:tcPr>
            <w:tcW w:w="992" w:type="dxa"/>
            <w:tcBorders>
              <w:top w:val="nil"/>
              <w:bottom w:val="nil"/>
            </w:tcBorders>
          </w:tcPr>
          <w:p w:rsidR="00000000" w:rsidRDefault="00000000">
            <w:pPr>
              <w:tabs>
                <w:tab w:val="decimal" w:pos="459"/>
              </w:tabs>
              <w:spacing w:after="120"/>
            </w:pPr>
            <w:r>
              <w:t>17.1</w:t>
            </w:r>
          </w:p>
        </w:tc>
        <w:tc>
          <w:tcPr>
            <w:tcW w:w="851" w:type="dxa"/>
            <w:tcBorders>
              <w:top w:val="nil"/>
              <w:bottom w:val="nil"/>
            </w:tcBorders>
          </w:tcPr>
          <w:p w:rsidR="00000000" w:rsidRDefault="00000000">
            <w:pPr>
              <w:tabs>
                <w:tab w:val="decimal" w:pos="459"/>
              </w:tabs>
              <w:spacing w:after="120"/>
            </w:pPr>
            <w:r>
              <w:t>27.0</w:t>
            </w:r>
          </w:p>
        </w:tc>
        <w:tc>
          <w:tcPr>
            <w:tcW w:w="850" w:type="dxa"/>
            <w:tcBorders>
              <w:top w:val="nil"/>
              <w:bottom w:val="nil"/>
            </w:tcBorders>
          </w:tcPr>
          <w:p w:rsidR="00000000" w:rsidRDefault="00000000">
            <w:pPr>
              <w:tabs>
                <w:tab w:val="decimal" w:pos="459"/>
              </w:tabs>
              <w:spacing w:after="120"/>
            </w:pPr>
            <w:r>
              <w:t>51.6</w:t>
            </w:r>
          </w:p>
        </w:tc>
        <w:tc>
          <w:tcPr>
            <w:tcW w:w="851" w:type="dxa"/>
            <w:tcBorders>
              <w:top w:val="nil"/>
              <w:bottom w:val="nil"/>
            </w:tcBorders>
          </w:tcPr>
          <w:p w:rsidR="00000000" w:rsidRDefault="00000000">
            <w:pPr>
              <w:tabs>
                <w:tab w:val="decimal" w:pos="459"/>
              </w:tabs>
              <w:spacing w:after="120"/>
            </w:pPr>
            <w:r>
              <w:t>47.4</w:t>
            </w:r>
          </w:p>
        </w:tc>
      </w:tr>
      <w:tr w:rsidR="00000000">
        <w:tblPrEx>
          <w:tblCellMar>
            <w:top w:w="0" w:type="dxa"/>
            <w:bottom w:w="0" w:type="dxa"/>
          </w:tblCellMar>
        </w:tblPrEx>
        <w:tc>
          <w:tcPr>
            <w:tcW w:w="4962" w:type="dxa"/>
            <w:tcBorders>
              <w:top w:val="nil"/>
              <w:bottom w:val="nil"/>
            </w:tcBorders>
          </w:tcPr>
          <w:p w:rsidR="00000000" w:rsidRDefault="00000000">
            <w:pPr>
              <w:spacing w:after="120"/>
            </w:pPr>
            <w:r>
              <w:t>Diseases of the respiratory organs</w:t>
            </w:r>
          </w:p>
        </w:tc>
        <w:tc>
          <w:tcPr>
            <w:tcW w:w="850" w:type="dxa"/>
            <w:tcBorders>
              <w:top w:val="nil"/>
              <w:bottom w:val="nil"/>
            </w:tcBorders>
          </w:tcPr>
          <w:p w:rsidR="00000000" w:rsidRDefault="00000000">
            <w:pPr>
              <w:tabs>
                <w:tab w:val="decimal" w:pos="459"/>
              </w:tabs>
              <w:spacing w:after="120"/>
            </w:pPr>
            <w:r>
              <w:t>172.5</w:t>
            </w:r>
          </w:p>
        </w:tc>
        <w:tc>
          <w:tcPr>
            <w:tcW w:w="992" w:type="dxa"/>
            <w:tcBorders>
              <w:top w:val="nil"/>
              <w:bottom w:val="nil"/>
            </w:tcBorders>
          </w:tcPr>
          <w:p w:rsidR="00000000" w:rsidRDefault="00000000">
            <w:pPr>
              <w:tabs>
                <w:tab w:val="decimal" w:pos="459"/>
              </w:tabs>
              <w:spacing w:after="120"/>
            </w:pPr>
            <w:r>
              <w:t>160.3</w:t>
            </w:r>
          </w:p>
        </w:tc>
        <w:tc>
          <w:tcPr>
            <w:tcW w:w="851" w:type="dxa"/>
            <w:tcBorders>
              <w:top w:val="nil"/>
              <w:bottom w:val="nil"/>
            </w:tcBorders>
          </w:tcPr>
          <w:p w:rsidR="00000000" w:rsidRDefault="00000000">
            <w:pPr>
              <w:tabs>
                <w:tab w:val="decimal" w:pos="459"/>
              </w:tabs>
              <w:spacing w:after="120"/>
            </w:pPr>
            <w:r>
              <w:t>122.7</w:t>
            </w:r>
          </w:p>
        </w:tc>
        <w:tc>
          <w:tcPr>
            <w:tcW w:w="850" w:type="dxa"/>
            <w:tcBorders>
              <w:top w:val="nil"/>
              <w:bottom w:val="nil"/>
            </w:tcBorders>
          </w:tcPr>
          <w:p w:rsidR="00000000" w:rsidRDefault="00000000">
            <w:pPr>
              <w:tabs>
                <w:tab w:val="decimal" w:pos="459"/>
              </w:tabs>
              <w:spacing w:after="120"/>
            </w:pPr>
            <w:r>
              <w:t>130.4</w:t>
            </w:r>
          </w:p>
        </w:tc>
        <w:tc>
          <w:tcPr>
            <w:tcW w:w="851" w:type="dxa"/>
            <w:tcBorders>
              <w:top w:val="nil"/>
              <w:bottom w:val="nil"/>
            </w:tcBorders>
          </w:tcPr>
          <w:p w:rsidR="00000000" w:rsidRDefault="00000000">
            <w:pPr>
              <w:tabs>
                <w:tab w:val="decimal" w:pos="459"/>
              </w:tabs>
              <w:spacing w:after="120"/>
            </w:pPr>
            <w:r>
              <w:t>151.8</w:t>
            </w:r>
          </w:p>
        </w:tc>
      </w:tr>
      <w:tr w:rsidR="00000000">
        <w:tblPrEx>
          <w:tblCellMar>
            <w:top w:w="0" w:type="dxa"/>
            <w:bottom w:w="0" w:type="dxa"/>
          </w:tblCellMar>
        </w:tblPrEx>
        <w:tc>
          <w:tcPr>
            <w:tcW w:w="4962" w:type="dxa"/>
            <w:tcBorders>
              <w:top w:val="nil"/>
              <w:bottom w:val="nil"/>
            </w:tcBorders>
          </w:tcPr>
          <w:p w:rsidR="00000000" w:rsidRDefault="00000000">
            <w:pPr>
              <w:spacing w:after="120"/>
            </w:pPr>
            <w:r>
              <w:t>Diseases of the digestive system</w:t>
            </w:r>
          </w:p>
        </w:tc>
        <w:tc>
          <w:tcPr>
            <w:tcW w:w="850" w:type="dxa"/>
            <w:tcBorders>
              <w:top w:val="nil"/>
              <w:bottom w:val="nil"/>
            </w:tcBorders>
          </w:tcPr>
          <w:p w:rsidR="00000000" w:rsidRDefault="00000000">
            <w:pPr>
              <w:tabs>
                <w:tab w:val="decimal" w:pos="459"/>
              </w:tabs>
              <w:spacing w:after="120"/>
            </w:pPr>
            <w:r>
              <w:t>128.3</w:t>
            </w:r>
          </w:p>
        </w:tc>
        <w:tc>
          <w:tcPr>
            <w:tcW w:w="992" w:type="dxa"/>
            <w:tcBorders>
              <w:top w:val="nil"/>
              <w:bottom w:val="nil"/>
            </w:tcBorders>
          </w:tcPr>
          <w:p w:rsidR="00000000" w:rsidRDefault="00000000">
            <w:pPr>
              <w:tabs>
                <w:tab w:val="decimal" w:pos="459"/>
              </w:tabs>
              <w:spacing w:after="120"/>
            </w:pPr>
            <w:r>
              <w:t>79.8</w:t>
            </w:r>
          </w:p>
        </w:tc>
        <w:tc>
          <w:tcPr>
            <w:tcW w:w="851" w:type="dxa"/>
            <w:tcBorders>
              <w:top w:val="nil"/>
              <w:bottom w:val="nil"/>
            </w:tcBorders>
          </w:tcPr>
          <w:p w:rsidR="00000000" w:rsidRDefault="00000000">
            <w:pPr>
              <w:tabs>
                <w:tab w:val="decimal" w:pos="459"/>
              </w:tabs>
              <w:spacing w:after="120"/>
            </w:pPr>
            <w:r>
              <w:t>52.6</w:t>
            </w:r>
          </w:p>
        </w:tc>
        <w:tc>
          <w:tcPr>
            <w:tcW w:w="850" w:type="dxa"/>
            <w:tcBorders>
              <w:top w:val="nil"/>
              <w:bottom w:val="nil"/>
            </w:tcBorders>
          </w:tcPr>
          <w:p w:rsidR="00000000" w:rsidRDefault="00000000">
            <w:pPr>
              <w:tabs>
                <w:tab w:val="decimal" w:pos="459"/>
              </w:tabs>
              <w:spacing w:after="120"/>
            </w:pPr>
            <w:r>
              <w:t>44.5</w:t>
            </w:r>
          </w:p>
        </w:tc>
        <w:tc>
          <w:tcPr>
            <w:tcW w:w="851" w:type="dxa"/>
            <w:tcBorders>
              <w:top w:val="nil"/>
              <w:bottom w:val="nil"/>
            </w:tcBorders>
          </w:tcPr>
          <w:p w:rsidR="00000000" w:rsidRDefault="00000000">
            <w:pPr>
              <w:tabs>
                <w:tab w:val="decimal" w:pos="459"/>
              </w:tabs>
              <w:spacing w:after="120"/>
            </w:pPr>
            <w:r>
              <w:t>41.4</w:t>
            </w:r>
          </w:p>
        </w:tc>
      </w:tr>
      <w:tr w:rsidR="00000000">
        <w:tblPrEx>
          <w:tblCellMar>
            <w:top w:w="0" w:type="dxa"/>
            <w:bottom w:w="0" w:type="dxa"/>
          </w:tblCellMar>
        </w:tblPrEx>
        <w:tc>
          <w:tcPr>
            <w:tcW w:w="4962" w:type="dxa"/>
            <w:tcBorders>
              <w:top w:val="nil"/>
              <w:bottom w:val="nil"/>
            </w:tcBorders>
          </w:tcPr>
          <w:p w:rsidR="00000000" w:rsidRDefault="00000000">
            <w:pPr>
              <w:spacing w:after="120"/>
            </w:pPr>
            <w:r>
              <w:t>Diseases of the urogenital system</w:t>
            </w:r>
          </w:p>
        </w:tc>
        <w:tc>
          <w:tcPr>
            <w:tcW w:w="850" w:type="dxa"/>
            <w:tcBorders>
              <w:top w:val="nil"/>
              <w:bottom w:val="nil"/>
            </w:tcBorders>
          </w:tcPr>
          <w:p w:rsidR="00000000" w:rsidRDefault="00000000">
            <w:pPr>
              <w:tabs>
                <w:tab w:val="decimal" w:pos="459"/>
              </w:tabs>
              <w:spacing w:after="120"/>
            </w:pPr>
            <w:r>
              <w:t>15.5</w:t>
            </w:r>
          </w:p>
        </w:tc>
        <w:tc>
          <w:tcPr>
            <w:tcW w:w="992" w:type="dxa"/>
            <w:tcBorders>
              <w:top w:val="nil"/>
              <w:bottom w:val="nil"/>
            </w:tcBorders>
          </w:tcPr>
          <w:p w:rsidR="00000000" w:rsidRDefault="00000000">
            <w:pPr>
              <w:tabs>
                <w:tab w:val="decimal" w:pos="459"/>
              </w:tabs>
              <w:spacing w:after="120"/>
            </w:pPr>
            <w:r>
              <w:t>15.6</w:t>
            </w:r>
          </w:p>
        </w:tc>
        <w:tc>
          <w:tcPr>
            <w:tcW w:w="851" w:type="dxa"/>
            <w:tcBorders>
              <w:top w:val="nil"/>
              <w:bottom w:val="nil"/>
            </w:tcBorders>
          </w:tcPr>
          <w:p w:rsidR="00000000" w:rsidRDefault="00000000">
            <w:pPr>
              <w:tabs>
                <w:tab w:val="decimal" w:pos="459"/>
              </w:tabs>
              <w:spacing w:after="120"/>
            </w:pPr>
            <w:r>
              <w:t>15.7</w:t>
            </w:r>
          </w:p>
        </w:tc>
        <w:tc>
          <w:tcPr>
            <w:tcW w:w="850" w:type="dxa"/>
            <w:tcBorders>
              <w:top w:val="nil"/>
              <w:bottom w:val="nil"/>
            </w:tcBorders>
          </w:tcPr>
          <w:p w:rsidR="00000000" w:rsidRDefault="00000000">
            <w:pPr>
              <w:tabs>
                <w:tab w:val="decimal" w:pos="459"/>
              </w:tabs>
              <w:spacing w:after="120"/>
            </w:pPr>
            <w:r>
              <w:t>18.1</w:t>
            </w:r>
          </w:p>
        </w:tc>
        <w:tc>
          <w:tcPr>
            <w:tcW w:w="851" w:type="dxa"/>
            <w:tcBorders>
              <w:top w:val="nil"/>
              <w:bottom w:val="nil"/>
            </w:tcBorders>
          </w:tcPr>
          <w:p w:rsidR="00000000" w:rsidRDefault="00000000">
            <w:pPr>
              <w:tabs>
                <w:tab w:val="decimal" w:pos="459"/>
              </w:tabs>
              <w:spacing w:after="120"/>
            </w:pPr>
            <w:r>
              <w:t>24.4</w:t>
            </w:r>
          </w:p>
        </w:tc>
      </w:tr>
      <w:tr w:rsidR="00000000">
        <w:tblPrEx>
          <w:tblCellMar>
            <w:top w:w="0" w:type="dxa"/>
            <w:bottom w:w="0" w:type="dxa"/>
          </w:tblCellMar>
        </w:tblPrEx>
        <w:tc>
          <w:tcPr>
            <w:tcW w:w="4962" w:type="dxa"/>
            <w:tcBorders>
              <w:top w:val="nil"/>
              <w:bottom w:val="nil"/>
            </w:tcBorders>
          </w:tcPr>
          <w:p w:rsidR="00000000" w:rsidRDefault="00000000">
            <w:pPr>
              <w:spacing w:after="120"/>
            </w:pPr>
            <w:r>
              <w:t>Complications during pregnancy, childbirth and the post-natal period</w:t>
            </w:r>
          </w:p>
        </w:tc>
        <w:tc>
          <w:tcPr>
            <w:tcW w:w="850" w:type="dxa"/>
            <w:tcBorders>
              <w:top w:val="nil"/>
              <w:bottom w:val="nil"/>
            </w:tcBorders>
          </w:tcPr>
          <w:p w:rsidR="00000000" w:rsidRDefault="00000000">
            <w:pPr>
              <w:tabs>
                <w:tab w:val="decimal" w:pos="459"/>
              </w:tabs>
              <w:spacing w:after="120"/>
            </w:pPr>
            <w:r>
              <w:t>2.2</w:t>
            </w:r>
          </w:p>
        </w:tc>
        <w:tc>
          <w:tcPr>
            <w:tcW w:w="992" w:type="dxa"/>
            <w:tcBorders>
              <w:top w:val="nil"/>
              <w:bottom w:val="nil"/>
            </w:tcBorders>
          </w:tcPr>
          <w:p w:rsidR="00000000" w:rsidRDefault="00000000">
            <w:pPr>
              <w:tabs>
                <w:tab w:val="decimal" w:pos="459"/>
              </w:tabs>
              <w:spacing w:after="120"/>
            </w:pPr>
            <w:r>
              <w:t>2.7</w:t>
            </w:r>
          </w:p>
        </w:tc>
        <w:tc>
          <w:tcPr>
            <w:tcW w:w="851" w:type="dxa"/>
            <w:tcBorders>
              <w:top w:val="nil"/>
              <w:bottom w:val="nil"/>
            </w:tcBorders>
          </w:tcPr>
          <w:p w:rsidR="00000000" w:rsidRDefault="00000000">
            <w:pPr>
              <w:tabs>
                <w:tab w:val="decimal" w:pos="459"/>
              </w:tabs>
              <w:spacing w:after="120"/>
            </w:pPr>
            <w:r>
              <w:t>4.1</w:t>
            </w:r>
          </w:p>
        </w:tc>
        <w:tc>
          <w:tcPr>
            <w:tcW w:w="850" w:type="dxa"/>
            <w:tcBorders>
              <w:top w:val="nil"/>
              <w:bottom w:val="nil"/>
            </w:tcBorders>
          </w:tcPr>
          <w:p w:rsidR="00000000" w:rsidRDefault="00000000">
            <w:pPr>
              <w:tabs>
                <w:tab w:val="decimal" w:pos="459"/>
              </w:tabs>
              <w:spacing w:after="120"/>
            </w:pPr>
            <w:r>
              <w:t>4.1</w:t>
            </w:r>
          </w:p>
        </w:tc>
        <w:tc>
          <w:tcPr>
            <w:tcW w:w="851" w:type="dxa"/>
            <w:tcBorders>
              <w:top w:val="nil"/>
              <w:bottom w:val="nil"/>
            </w:tcBorders>
          </w:tcPr>
          <w:p w:rsidR="00000000" w:rsidRDefault="00000000">
            <w:pPr>
              <w:tabs>
                <w:tab w:val="decimal" w:pos="459"/>
              </w:tabs>
              <w:spacing w:after="120"/>
            </w:pPr>
            <w:r>
              <w:t>5.2</w:t>
            </w:r>
          </w:p>
        </w:tc>
      </w:tr>
      <w:tr w:rsidR="00000000">
        <w:tblPrEx>
          <w:tblCellMar>
            <w:top w:w="0" w:type="dxa"/>
            <w:bottom w:w="0" w:type="dxa"/>
          </w:tblCellMar>
        </w:tblPrEx>
        <w:tc>
          <w:tcPr>
            <w:tcW w:w="4962" w:type="dxa"/>
            <w:tcBorders>
              <w:top w:val="nil"/>
              <w:bottom w:val="nil"/>
            </w:tcBorders>
          </w:tcPr>
          <w:p w:rsidR="00000000" w:rsidRDefault="00000000">
            <w:pPr>
              <w:spacing w:after="120"/>
            </w:pPr>
            <w:r>
              <w:t>Diseases of the skin and hypodermic cellular tissue</w:t>
            </w:r>
          </w:p>
        </w:tc>
        <w:tc>
          <w:tcPr>
            <w:tcW w:w="850" w:type="dxa"/>
            <w:tcBorders>
              <w:top w:val="nil"/>
              <w:bottom w:val="nil"/>
            </w:tcBorders>
          </w:tcPr>
          <w:p w:rsidR="00000000" w:rsidRDefault="00000000">
            <w:pPr>
              <w:tabs>
                <w:tab w:val="decimal" w:pos="459"/>
              </w:tabs>
              <w:spacing w:after="120"/>
            </w:pPr>
            <w:r>
              <w:t>27.5</w:t>
            </w:r>
          </w:p>
        </w:tc>
        <w:tc>
          <w:tcPr>
            <w:tcW w:w="992" w:type="dxa"/>
            <w:tcBorders>
              <w:top w:val="nil"/>
              <w:bottom w:val="nil"/>
            </w:tcBorders>
          </w:tcPr>
          <w:p w:rsidR="00000000" w:rsidRDefault="00000000">
            <w:pPr>
              <w:tabs>
                <w:tab w:val="decimal" w:pos="459"/>
              </w:tabs>
              <w:spacing w:after="120"/>
            </w:pPr>
            <w:r>
              <w:t>15.6</w:t>
            </w:r>
          </w:p>
        </w:tc>
        <w:tc>
          <w:tcPr>
            <w:tcW w:w="851" w:type="dxa"/>
            <w:tcBorders>
              <w:top w:val="nil"/>
              <w:bottom w:val="nil"/>
            </w:tcBorders>
          </w:tcPr>
          <w:p w:rsidR="00000000" w:rsidRDefault="00000000">
            <w:pPr>
              <w:tabs>
                <w:tab w:val="decimal" w:pos="459"/>
              </w:tabs>
              <w:spacing w:after="120"/>
            </w:pPr>
            <w:r>
              <w:t>14.4</w:t>
            </w:r>
          </w:p>
        </w:tc>
        <w:tc>
          <w:tcPr>
            <w:tcW w:w="850" w:type="dxa"/>
            <w:tcBorders>
              <w:top w:val="nil"/>
              <w:bottom w:val="nil"/>
            </w:tcBorders>
          </w:tcPr>
          <w:p w:rsidR="00000000" w:rsidRDefault="00000000">
            <w:pPr>
              <w:tabs>
                <w:tab w:val="decimal" w:pos="459"/>
              </w:tabs>
              <w:spacing w:after="120"/>
            </w:pPr>
            <w:r>
              <w:t>18.8</w:t>
            </w:r>
          </w:p>
        </w:tc>
        <w:tc>
          <w:tcPr>
            <w:tcW w:w="851" w:type="dxa"/>
            <w:tcBorders>
              <w:top w:val="nil"/>
              <w:bottom w:val="nil"/>
            </w:tcBorders>
          </w:tcPr>
          <w:p w:rsidR="00000000" w:rsidRDefault="00000000">
            <w:pPr>
              <w:tabs>
                <w:tab w:val="decimal" w:pos="459"/>
              </w:tabs>
              <w:spacing w:after="120"/>
            </w:pPr>
            <w:r>
              <w:t>15.1</w:t>
            </w:r>
          </w:p>
        </w:tc>
      </w:tr>
      <w:tr w:rsidR="00000000">
        <w:tblPrEx>
          <w:tblCellMar>
            <w:top w:w="0" w:type="dxa"/>
            <w:bottom w:w="0" w:type="dxa"/>
          </w:tblCellMar>
        </w:tblPrEx>
        <w:tc>
          <w:tcPr>
            <w:tcW w:w="4962" w:type="dxa"/>
            <w:tcBorders>
              <w:top w:val="nil"/>
              <w:bottom w:val="nil"/>
            </w:tcBorders>
          </w:tcPr>
          <w:p w:rsidR="00000000" w:rsidRDefault="00000000">
            <w:pPr>
              <w:spacing w:after="120"/>
            </w:pPr>
            <w:r>
              <w:t>Diseases of the musculoskeletal system and connective tissue</w:t>
            </w:r>
          </w:p>
        </w:tc>
        <w:tc>
          <w:tcPr>
            <w:tcW w:w="850" w:type="dxa"/>
            <w:tcBorders>
              <w:top w:val="nil"/>
              <w:bottom w:val="nil"/>
            </w:tcBorders>
          </w:tcPr>
          <w:p w:rsidR="00000000" w:rsidRDefault="00000000">
            <w:pPr>
              <w:tabs>
                <w:tab w:val="decimal" w:pos="459"/>
              </w:tabs>
              <w:spacing w:after="120"/>
            </w:pPr>
            <w:r>
              <w:t>4.4</w:t>
            </w:r>
          </w:p>
        </w:tc>
        <w:tc>
          <w:tcPr>
            <w:tcW w:w="992" w:type="dxa"/>
            <w:tcBorders>
              <w:top w:val="nil"/>
              <w:bottom w:val="nil"/>
            </w:tcBorders>
          </w:tcPr>
          <w:p w:rsidR="00000000" w:rsidRDefault="00000000">
            <w:pPr>
              <w:tabs>
                <w:tab w:val="decimal" w:pos="459"/>
              </w:tabs>
              <w:spacing w:after="120"/>
            </w:pPr>
            <w:r>
              <w:t>3.6</w:t>
            </w:r>
          </w:p>
        </w:tc>
        <w:tc>
          <w:tcPr>
            <w:tcW w:w="851" w:type="dxa"/>
            <w:tcBorders>
              <w:top w:val="nil"/>
              <w:bottom w:val="nil"/>
            </w:tcBorders>
          </w:tcPr>
          <w:p w:rsidR="00000000" w:rsidRDefault="00000000">
            <w:pPr>
              <w:tabs>
                <w:tab w:val="decimal" w:pos="459"/>
              </w:tabs>
              <w:spacing w:after="120"/>
            </w:pPr>
            <w:r>
              <w:t>5.0</w:t>
            </w:r>
          </w:p>
        </w:tc>
        <w:tc>
          <w:tcPr>
            <w:tcW w:w="850" w:type="dxa"/>
            <w:tcBorders>
              <w:top w:val="nil"/>
              <w:bottom w:val="nil"/>
            </w:tcBorders>
          </w:tcPr>
          <w:p w:rsidR="00000000" w:rsidRDefault="00000000">
            <w:pPr>
              <w:tabs>
                <w:tab w:val="decimal" w:pos="459"/>
              </w:tabs>
              <w:spacing w:after="120"/>
            </w:pPr>
            <w:r>
              <w:t>7.4</w:t>
            </w:r>
          </w:p>
        </w:tc>
        <w:tc>
          <w:tcPr>
            <w:tcW w:w="851" w:type="dxa"/>
            <w:tcBorders>
              <w:top w:val="nil"/>
              <w:bottom w:val="nil"/>
            </w:tcBorders>
          </w:tcPr>
          <w:p w:rsidR="00000000" w:rsidRDefault="00000000">
            <w:pPr>
              <w:tabs>
                <w:tab w:val="decimal" w:pos="459"/>
              </w:tabs>
              <w:spacing w:after="120"/>
            </w:pPr>
            <w:r>
              <w:t>7.9</w:t>
            </w:r>
          </w:p>
        </w:tc>
      </w:tr>
      <w:tr w:rsidR="00000000">
        <w:tblPrEx>
          <w:tblCellMar>
            <w:top w:w="0" w:type="dxa"/>
            <w:bottom w:w="0" w:type="dxa"/>
          </w:tblCellMar>
        </w:tblPrEx>
        <w:tc>
          <w:tcPr>
            <w:tcW w:w="4962" w:type="dxa"/>
            <w:tcBorders>
              <w:top w:val="nil"/>
              <w:bottom w:val="nil"/>
            </w:tcBorders>
          </w:tcPr>
          <w:p w:rsidR="00000000" w:rsidRDefault="00000000">
            <w:pPr>
              <w:spacing w:after="120"/>
            </w:pPr>
            <w:r>
              <w:t>Birth defects</w:t>
            </w:r>
          </w:p>
        </w:tc>
        <w:tc>
          <w:tcPr>
            <w:tcW w:w="850" w:type="dxa"/>
            <w:tcBorders>
              <w:top w:val="nil"/>
              <w:bottom w:val="nil"/>
            </w:tcBorders>
          </w:tcPr>
          <w:p w:rsidR="00000000" w:rsidRDefault="00000000">
            <w:pPr>
              <w:tabs>
                <w:tab w:val="decimal" w:pos="459"/>
              </w:tabs>
              <w:spacing w:after="120"/>
            </w:pPr>
            <w:r>
              <w:t>0.6</w:t>
            </w:r>
          </w:p>
        </w:tc>
        <w:tc>
          <w:tcPr>
            <w:tcW w:w="992" w:type="dxa"/>
            <w:tcBorders>
              <w:top w:val="nil"/>
              <w:bottom w:val="nil"/>
            </w:tcBorders>
          </w:tcPr>
          <w:p w:rsidR="00000000" w:rsidRDefault="00000000">
            <w:pPr>
              <w:tabs>
                <w:tab w:val="decimal" w:pos="459"/>
              </w:tabs>
              <w:spacing w:after="120"/>
            </w:pPr>
            <w:r>
              <w:t>0.7</w:t>
            </w:r>
          </w:p>
        </w:tc>
        <w:tc>
          <w:tcPr>
            <w:tcW w:w="851" w:type="dxa"/>
            <w:tcBorders>
              <w:top w:val="nil"/>
              <w:bottom w:val="nil"/>
            </w:tcBorders>
          </w:tcPr>
          <w:p w:rsidR="00000000" w:rsidRDefault="00000000">
            <w:pPr>
              <w:tabs>
                <w:tab w:val="decimal" w:pos="459"/>
              </w:tabs>
              <w:spacing w:after="120"/>
            </w:pPr>
            <w:r>
              <w:t>1.1</w:t>
            </w:r>
          </w:p>
        </w:tc>
        <w:tc>
          <w:tcPr>
            <w:tcW w:w="850" w:type="dxa"/>
            <w:tcBorders>
              <w:top w:val="nil"/>
              <w:bottom w:val="nil"/>
            </w:tcBorders>
          </w:tcPr>
          <w:p w:rsidR="00000000" w:rsidRDefault="00000000">
            <w:pPr>
              <w:tabs>
                <w:tab w:val="decimal" w:pos="459"/>
              </w:tabs>
              <w:spacing w:after="120"/>
            </w:pPr>
            <w:r>
              <w:t>1.7</w:t>
            </w:r>
          </w:p>
        </w:tc>
        <w:tc>
          <w:tcPr>
            <w:tcW w:w="851" w:type="dxa"/>
            <w:tcBorders>
              <w:top w:val="nil"/>
              <w:bottom w:val="nil"/>
            </w:tcBorders>
          </w:tcPr>
          <w:p w:rsidR="00000000" w:rsidRDefault="00000000">
            <w:pPr>
              <w:tabs>
                <w:tab w:val="decimal" w:pos="459"/>
              </w:tabs>
              <w:spacing w:after="120"/>
            </w:pPr>
            <w:r>
              <w:t>1.5</w:t>
            </w:r>
          </w:p>
        </w:tc>
      </w:tr>
      <w:tr w:rsidR="00000000">
        <w:tblPrEx>
          <w:tblCellMar>
            <w:top w:w="0" w:type="dxa"/>
            <w:bottom w:w="0" w:type="dxa"/>
          </w:tblCellMar>
        </w:tblPrEx>
        <w:tc>
          <w:tcPr>
            <w:tcW w:w="4962" w:type="dxa"/>
            <w:tcBorders>
              <w:top w:val="nil"/>
              <w:bottom w:val="nil"/>
            </w:tcBorders>
          </w:tcPr>
          <w:p w:rsidR="00000000" w:rsidRDefault="00000000">
            <w:pPr>
              <w:spacing w:after="120"/>
            </w:pPr>
            <w:r>
              <w:t>Specific perinatal conditions</w:t>
            </w:r>
          </w:p>
        </w:tc>
        <w:tc>
          <w:tcPr>
            <w:tcW w:w="850" w:type="dxa"/>
            <w:tcBorders>
              <w:top w:val="nil"/>
              <w:bottom w:val="nil"/>
            </w:tcBorders>
          </w:tcPr>
          <w:p w:rsidR="00000000" w:rsidRDefault="00000000">
            <w:pPr>
              <w:tabs>
                <w:tab w:val="decimal" w:pos="459"/>
              </w:tabs>
              <w:spacing w:after="120"/>
            </w:pPr>
            <w:r>
              <w:t>0.2</w:t>
            </w:r>
          </w:p>
        </w:tc>
        <w:tc>
          <w:tcPr>
            <w:tcW w:w="992" w:type="dxa"/>
            <w:tcBorders>
              <w:top w:val="nil"/>
              <w:bottom w:val="nil"/>
            </w:tcBorders>
          </w:tcPr>
          <w:p w:rsidR="00000000" w:rsidRDefault="00000000">
            <w:pPr>
              <w:tabs>
                <w:tab w:val="decimal" w:pos="459"/>
              </w:tabs>
              <w:spacing w:after="120"/>
            </w:pPr>
            <w:r>
              <w:t>0.7</w:t>
            </w:r>
          </w:p>
        </w:tc>
        <w:tc>
          <w:tcPr>
            <w:tcW w:w="851" w:type="dxa"/>
            <w:tcBorders>
              <w:top w:val="nil"/>
              <w:bottom w:val="nil"/>
            </w:tcBorders>
          </w:tcPr>
          <w:p w:rsidR="00000000" w:rsidRDefault="00000000">
            <w:pPr>
              <w:tabs>
                <w:tab w:val="decimal" w:pos="459"/>
              </w:tabs>
              <w:spacing w:after="120"/>
            </w:pPr>
            <w:r>
              <w:t>1.4</w:t>
            </w:r>
          </w:p>
        </w:tc>
        <w:tc>
          <w:tcPr>
            <w:tcW w:w="850" w:type="dxa"/>
            <w:tcBorders>
              <w:top w:val="nil"/>
              <w:bottom w:val="nil"/>
            </w:tcBorders>
          </w:tcPr>
          <w:p w:rsidR="00000000" w:rsidRDefault="00000000">
            <w:pPr>
              <w:tabs>
                <w:tab w:val="decimal" w:pos="459"/>
              </w:tabs>
              <w:spacing w:after="120"/>
            </w:pPr>
            <w:r>
              <w:t>2.6</w:t>
            </w:r>
          </w:p>
        </w:tc>
        <w:tc>
          <w:tcPr>
            <w:tcW w:w="851" w:type="dxa"/>
            <w:tcBorders>
              <w:top w:val="nil"/>
              <w:bottom w:val="nil"/>
            </w:tcBorders>
          </w:tcPr>
          <w:p w:rsidR="00000000" w:rsidRDefault="00000000">
            <w:pPr>
              <w:tabs>
                <w:tab w:val="decimal" w:pos="459"/>
              </w:tabs>
              <w:spacing w:after="120"/>
            </w:pPr>
            <w:r>
              <w:t>3.1</w:t>
            </w:r>
          </w:p>
        </w:tc>
      </w:tr>
      <w:tr w:rsidR="00000000">
        <w:tblPrEx>
          <w:tblCellMar>
            <w:top w:w="0" w:type="dxa"/>
            <w:bottom w:w="0" w:type="dxa"/>
          </w:tblCellMar>
        </w:tblPrEx>
        <w:tc>
          <w:tcPr>
            <w:tcW w:w="4962" w:type="dxa"/>
            <w:tcBorders>
              <w:top w:val="nil"/>
              <w:bottom w:val="nil"/>
            </w:tcBorders>
          </w:tcPr>
          <w:p w:rsidR="00000000" w:rsidRDefault="00000000">
            <w:pPr>
              <w:spacing w:after="120"/>
            </w:pPr>
            <w:r>
              <w:t>Symptoms, signs and ill-defined conditions</w:t>
            </w:r>
          </w:p>
        </w:tc>
        <w:tc>
          <w:tcPr>
            <w:tcW w:w="850" w:type="dxa"/>
            <w:tcBorders>
              <w:top w:val="nil"/>
              <w:bottom w:val="nil"/>
            </w:tcBorders>
          </w:tcPr>
          <w:p w:rsidR="00000000" w:rsidRDefault="00000000">
            <w:pPr>
              <w:tabs>
                <w:tab w:val="decimal" w:pos="459"/>
              </w:tabs>
              <w:spacing w:after="120"/>
            </w:pPr>
            <w:r>
              <w:t>0.7</w:t>
            </w:r>
          </w:p>
        </w:tc>
        <w:tc>
          <w:tcPr>
            <w:tcW w:w="992" w:type="dxa"/>
            <w:tcBorders>
              <w:top w:val="nil"/>
              <w:bottom w:val="nil"/>
            </w:tcBorders>
          </w:tcPr>
          <w:p w:rsidR="00000000" w:rsidRDefault="00000000">
            <w:pPr>
              <w:tabs>
                <w:tab w:val="decimal" w:pos="459"/>
              </w:tabs>
              <w:spacing w:after="120"/>
            </w:pPr>
            <w:r>
              <w:t>1.1</w:t>
            </w:r>
          </w:p>
        </w:tc>
        <w:tc>
          <w:tcPr>
            <w:tcW w:w="851" w:type="dxa"/>
            <w:tcBorders>
              <w:top w:val="nil"/>
              <w:bottom w:val="nil"/>
            </w:tcBorders>
          </w:tcPr>
          <w:p w:rsidR="00000000" w:rsidRDefault="00000000">
            <w:pPr>
              <w:tabs>
                <w:tab w:val="decimal" w:pos="459"/>
              </w:tabs>
              <w:spacing w:after="120"/>
            </w:pPr>
            <w:r>
              <w:t>0.4</w:t>
            </w:r>
          </w:p>
        </w:tc>
        <w:tc>
          <w:tcPr>
            <w:tcW w:w="850" w:type="dxa"/>
            <w:tcBorders>
              <w:top w:val="nil"/>
              <w:bottom w:val="nil"/>
            </w:tcBorders>
          </w:tcPr>
          <w:p w:rsidR="00000000" w:rsidRDefault="00000000">
            <w:pPr>
              <w:tabs>
                <w:tab w:val="decimal" w:pos="459"/>
              </w:tabs>
              <w:spacing w:after="120"/>
            </w:pPr>
            <w:r>
              <w:t>1.7</w:t>
            </w:r>
          </w:p>
        </w:tc>
        <w:tc>
          <w:tcPr>
            <w:tcW w:w="851" w:type="dxa"/>
            <w:tcBorders>
              <w:top w:val="nil"/>
              <w:bottom w:val="nil"/>
            </w:tcBorders>
          </w:tcPr>
          <w:p w:rsidR="00000000" w:rsidRDefault="00000000">
            <w:pPr>
              <w:tabs>
                <w:tab w:val="decimal" w:pos="459"/>
              </w:tabs>
              <w:spacing w:after="120"/>
            </w:pPr>
            <w:r>
              <w:t>1.3</w:t>
            </w:r>
          </w:p>
        </w:tc>
      </w:tr>
      <w:tr w:rsidR="00000000">
        <w:tblPrEx>
          <w:tblCellMar>
            <w:top w:w="0" w:type="dxa"/>
            <w:bottom w:w="0" w:type="dxa"/>
          </w:tblCellMar>
        </w:tblPrEx>
        <w:tc>
          <w:tcPr>
            <w:tcW w:w="4962" w:type="dxa"/>
            <w:tcBorders>
              <w:top w:val="nil"/>
            </w:tcBorders>
          </w:tcPr>
          <w:p w:rsidR="00000000" w:rsidRDefault="00000000">
            <w:pPr>
              <w:spacing w:after="120"/>
            </w:pPr>
            <w:r>
              <w:t>Injuries, poisoning</w:t>
            </w:r>
          </w:p>
        </w:tc>
        <w:tc>
          <w:tcPr>
            <w:tcW w:w="850" w:type="dxa"/>
            <w:tcBorders>
              <w:top w:val="nil"/>
            </w:tcBorders>
          </w:tcPr>
          <w:p w:rsidR="00000000" w:rsidRDefault="00000000">
            <w:pPr>
              <w:tabs>
                <w:tab w:val="decimal" w:pos="459"/>
              </w:tabs>
              <w:spacing w:after="120"/>
            </w:pPr>
            <w:r>
              <w:t>45.4</w:t>
            </w:r>
          </w:p>
        </w:tc>
        <w:tc>
          <w:tcPr>
            <w:tcW w:w="992" w:type="dxa"/>
            <w:tcBorders>
              <w:top w:val="nil"/>
            </w:tcBorders>
          </w:tcPr>
          <w:p w:rsidR="00000000" w:rsidRDefault="00000000">
            <w:pPr>
              <w:tabs>
                <w:tab w:val="decimal" w:pos="459"/>
              </w:tabs>
              <w:spacing w:after="120"/>
            </w:pPr>
            <w:r>
              <w:t>22.9</w:t>
            </w:r>
          </w:p>
        </w:tc>
        <w:tc>
          <w:tcPr>
            <w:tcW w:w="851" w:type="dxa"/>
            <w:tcBorders>
              <w:top w:val="nil"/>
            </w:tcBorders>
          </w:tcPr>
          <w:p w:rsidR="00000000" w:rsidRDefault="00000000">
            <w:pPr>
              <w:tabs>
                <w:tab w:val="decimal" w:pos="459"/>
              </w:tabs>
              <w:spacing w:after="120"/>
            </w:pPr>
            <w:r>
              <w:t>21.8</w:t>
            </w:r>
          </w:p>
        </w:tc>
        <w:tc>
          <w:tcPr>
            <w:tcW w:w="850" w:type="dxa"/>
            <w:tcBorders>
              <w:top w:val="nil"/>
            </w:tcBorders>
          </w:tcPr>
          <w:p w:rsidR="00000000" w:rsidRDefault="00000000">
            <w:pPr>
              <w:tabs>
                <w:tab w:val="decimal" w:pos="459"/>
              </w:tabs>
              <w:spacing w:after="120"/>
            </w:pPr>
            <w:r>
              <w:t>20.8</w:t>
            </w:r>
          </w:p>
        </w:tc>
        <w:tc>
          <w:tcPr>
            <w:tcW w:w="851" w:type="dxa"/>
            <w:tcBorders>
              <w:top w:val="nil"/>
            </w:tcBorders>
          </w:tcPr>
          <w:p w:rsidR="00000000" w:rsidRDefault="00000000">
            <w:pPr>
              <w:tabs>
                <w:tab w:val="decimal" w:pos="459"/>
              </w:tabs>
              <w:spacing w:after="120"/>
            </w:pPr>
            <w:r>
              <w:t>19.1</w:t>
            </w:r>
          </w:p>
        </w:tc>
      </w:tr>
    </w:tbl>
    <w:p w:rsidR="00000000" w:rsidRDefault="00000000">
      <w:pPr>
        <w:rPr>
          <w:u w:val="single"/>
        </w:rPr>
      </w:pPr>
    </w:p>
    <w:p w:rsidR="00000000" w:rsidRDefault="00000000">
      <w:r>
        <w:tab/>
      </w:r>
      <w:r>
        <w:rPr>
          <w:u w:val="single"/>
        </w:rPr>
        <w:t>Source</w:t>
      </w:r>
      <w:r>
        <w:t>:  Georgian Statistical Yearbook (2000) published by the National Statistical Office.</w:t>
      </w:r>
    </w:p>
    <w:p w:rsidR="00000000" w:rsidRDefault="00000000">
      <w:pPr>
        <w:pStyle w:val="Heading1"/>
      </w:pPr>
    </w:p>
    <w:p w:rsidR="00000000" w:rsidRDefault="00000000">
      <w:pPr>
        <w:pStyle w:val="Heading1"/>
      </w:pPr>
      <w:r>
        <w:t>Incidence of principal categories of disease among children aged 0-14</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62"/>
        <w:gridCol w:w="878"/>
        <w:gridCol w:w="879"/>
        <w:gridCol w:w="879"/>
        <w:gridCol w:w="879"/>
        <w:gridCol w:w="879"/>
      </w:tblGrid>
      <w:tr w:rsidR="00000000">
        <w:tblPrEx>
          <w:tblCellMar>
            <w:top w:w="0" w:type="dxa"/>
            <w:bottom w:w="0" w:type="dxa"/>
          </w:tblCellMar>
        </w:tblPrEx>
        <w:trPr>
          <w:tblHeader/>
        </w:trPr>
        <w:tc>
          <w:tcPr>
            <w:tcW w:w="4962" w:type="dxa"/>
            <w:tcBorders>
              <w:bottom w:val="single" w:sz="4" w:space="0" w:color="auto"/>
            </w:tcBorders>
          </w:tcPr>
          <w:p w:rsidR="00000000" w:rsidRDefault="00000000">
            <w:pPr>
              <w:spacing w:before="120" w:after="120"/>
            </w:pPr>
          </w:p>
        </w:tc>
        <w:tc>
          <w:tcPr>
            <w:tcW w:w="878" w:type="dxa"/>
            <w:tcBorders>
              <w:bottom w:val="single" w:sz="4" w:space="0" w:color="auto"/>
            </w:tcBorders>
          </w:tcPr>
          <w:p w:rsidR="00000000" w:rsidRDefault="00000000">
            <w:pPr>
              <w:tabs>
                <w:tab w:val="decimal" w:pos="459"/>
              </w:tabs>
              <w:spacing w:before="120" w:after="120"/>
              <w:jc w:val="center"/>
              <w:rPr>
                <w:b/>
                <w:bCs/>
              </w:rPr>
            </w:pPr>
            <w:r>
              <w:rPr>
                <w:b/>
                <w:bCs/>
              </w:rPr>
              <w:t>1995</w:t>
            </w:r>
          </w:p>
        </w:tc>
        <w:tc>
          <w:tcPr>
            <w:tcW w:w="879" w:type="dxa"/>
            <w:tcBorders>
              <w:bottom w:val="single" w:sz="4" w:space="0" w:color="auto"/>
            </w:tcBorders>
          </w:tcPr>
          <w:p w:rsidR="00000000" w:rsidRDefault="00000000">
            <w:pPr>
              <w:tabs>
                <w:tab w:val="decimal" w:pos="459"/>
              </w:tabs>
              <w:spacing w:before="120" w:after="120"/>
              <w:jc w:val="center"/>
              <w:rPr>
                <w:b/>
                <w:bCs/>
              </w:rPr>
            </w:pPr>
            <w:r>
              <w:rPr>
                <w:b/>
                <w:bCs/>
              </w:rPr>
              <w:t>1996</w:t>
            </w:r>
          </w:p>
        </w:tc>
        <w:tc>
          <w:tcPr>
            <w:tcW w:w="879" w:type="dxa"/>
            <w:tcBorders>
              <w:bottom w:val="single" w:sz="4" w:space="0" w:color="auto"/>
            </w:tcBorders>
          </w:tcPr>
          <w:p w:rsidR="00000000" w:rsidRDefault="00000000">
            <w:pPr>
              <w:tabs>
                <w:tab w:val="decimal" w:pos="459"/>
              </w:tabs>
              <w:spacing w:before="120" w:after="120"/>
              <w:jc w:val="center"/>
              <w:rPr>
                <w:b/>
                <w:bCs/>
              </w:rPr>
            </w:pPr>
            <w:r>
              <w:rPr>
                <w:b/>
                <w:bCs/>
              </w:rPr>
              <w:t>1997</w:t>
            </w:r>
          </w:p>
        </w:tc>
        <w:tc>
          <w:tcPr>
            <w:tcW w:w="879" w:type="dxa"/>
            <w:tcBorders>
              <w:bottom w:val="single" w:sz="4" w:space="0" w:color="auto"/>
            </w:tcBorders>
          </w:tcPr>
          <w:p w:rsidR="00000000" w:rsidRDefault="00000000">
            <w:pPr>
              <w:tabs>
                <w:tab w:val="decimal" w:pos="459"/>
              </w:tabs>
              <w:spacing w:before="120" w:after="120"/>
              <w:jc w:val="center"/>
              <w:rPr>
                <w:b/>
                <w:bCs/>
              </w:rPr>
            </w:pPr>
            <w:r>
              <w:rPr>
                <w:b/>
                <w:bCs/>
              </w:rPr>
              <w:t>1998</w:t>
            </w:r>
          </w:p>
        </w:tc>
        <w:tc>
          <w:tcPr>
            <w:tcW w:w="879" w:type="dxa"/>
            <w:tcBorders>
              <w:bottom w:val="single" w:sz="4" w:space="0" w:color="auto"/>
            </w:tcBorders>
          </w:tcPr>
          <w:p w:rsidR="00000000" w:rsidRDefault="00000000">
            <w:pPr>
              <w:tabs>
                <w:tab w:val="decimal" w:pos="459"/>
              </w:tabs>
              <w:spacing w:before="120" w:after="120"/>
              <w:jc w:val="center"/>
              <w:rPr>
                <w:b/>
                <w:bCs/>
              </w:rPr>
            </w:pPr>
            <w:r>
              <w:rPr>
                <w:b/>
                <w:bCs/>
              </w:rPr>
              <w:t>1999</w:t>
            </w:r>
          </w:p>
        </w:tc>
      </w:tr>
      <w:tr w:rsidR="00000000">
        <w:tblPrEx>
          <w:tblCellMar>
            <w:top w:w="0" w:type="dxa"/>
            <w:bottom w:w="0" w:type="dxa"/>
          </w:tblCellMar>
        </w:tblPrEx>
        <w:tc>
          <w:tcPr>
            <w:tcW w:w="4962" w:type="dxa"/>
            <w:tcBorders>
              <w:bottom w:val="nil"/>
            </w:tcBorders>
          </w:tcPr>
          <w:p w:rsidR="00000000" w:rsidRDefault="00000000">
            <w:pPr>
              <w:spacing w:after="120"/>
            </w:pPr>
            <w:r>
              <w:t>Incidence of disease (first-time diagnosis) (thousands of cases)</w:t>
            </w:r>
          </w:p>
        </w:tc>
        <w:tc>
          <w:tcPr>
            <w:tcW w:w="878" w:type="dxa"/>
            <w:tcBorders>
              <w:bottom w:val="nil"/>
            </w:tcBorders>
          </w:tcPr>
          <w:p w:rsidR="00000000" w:rsidRDefault="00000000">
            <w:pPr>
              <w:tabs>
                <w:tab w:val="decimal" w:pos="459"/>
              </w:tabs>
              <w:spacing w:after="120"/>
            </w:pPr>
            <w:r>
              <w:t>204.6</w:t>
            </w:r>
          </w:p>
        </w:tc>
        <w:tc>
          <w:tcPr>
            <w:tcW w:w="879" w:type="dxa"/>
            <w:tcBorders>
              <w:bottom w:val="nil"/>
            </w:tcBorders>
          </w:tcPr>
          <w:p w:rsidR="00000000" w:rsidRDefault="00000000">
            <w:pPr>
              <w:tabs>
                <w:tab w:val="decimal" w:pos="459"/>
              </w:tabs>
              <w:spacing w:after="120"/>
            </w:pPr>
            <w:r>
              <w:t>196.5</w:t>
            </w:r>
          </w:p>
        </w:tc>
        <w:tc>
          <w:tcPr>
            <w:tcW w:w="879" w:type="dxa"/>
            <w:tcBorders>
              <w:bottom w:val="nil"/>
            </w:tcBorders>
          </w:tcPr>
          <w:p w:rsidR="00000000" w:rsidRDefault="00000000">
            <w:pPr>
              <w:tabs>
                <w:tab w:val="decimal" w:pos="459"/>
              </w:tabs>
              <w:spacing w:after="120"/>
            </w:pPr>
            <w:r>
              <w:t>148.7</w:t>
            </w:r>
          </w:p>
        </w:tc>
        <w:tc>
          <w:tcPr>
            <w:tcW w:w="879" w:type="dxa"/>
            <w:tcBorders>
              <w:bottom w:val="nil"/>
            </w:tcBorders>
          </w:tcPr>
          <w:p w:rsidR="00000000" w:rsidRDefault="00000000">
            <w:pPr>
              <w:tabs>
                <w:tab w:val="decimal" w:pos="459"/>
              </w:tabs>
              <w:spacing w:after="120"/>
            </w:pPr>
            <w:r>
              <w:t>151.8</w:t>
            </w:r>
          </w:p>
        </w:tc>
        <w:tc>
          <w:tcPr>
            <w:tcW w:w="879" w:type="dxa"/>
            <w:tcBorders>
              <w:bottom w:val="nil"/>
            </w:tcBorders>
          </w:tcPr>
          <w:p w:rsidR="00000000" w:rsidRDefault="00000000">
            <w:pPr>
              <w:tabs>
                <w:tab w:val="decimal" w:pos="459"/>
              </w:tabs>
              <w:spacing w:after="120"/>
            </w:pPr>
            <w:r>
              <w:t>139.5</w:t>
            </w:r>
          </w:p>
        </w:tc>
      </w:tr>
      <w:tr w:rsidR="00000000">
        <w:tblPrEx>
          <w:tblCellMar>
            <w:top w:w="0" w:type="dxa"/>
            <w:bottom w:w="0" w:type="dxa"/>
          </w:tblCellMar>
        </w:tblPrEx>
        <w:tc>
          <w:tcPr>
            <w:tcW w:w="4962" w:type="dxa"/>
            <w:tcBorders>
              <w:top w:val="nil"/>
              <w:bottom w:val="nil"/>
            </w:tcBorders>
          </w:tcPr>
          <w:p w:rsidR="00000000" w:rsidRDefault="00000000">
            <w:pPr>
              <w:spacing w:after="120"/>
            </w:pPr>
            <w:r>
              <w:t>Of which:</w:t>
            </w:r>
          </w:p>
        </w:tc>
        <w:tc>
          <w:tcPr>
            <w:tcW w:w="878" w:type="dxa"/>
            <w:tcBorders>
              <w:top w:val="nil"/>
              <w:bottom w:val="nil"/>
            </w:tcBorders>
          </w:tcPr>
          <w:p w:rsidR="00000000" w:rsidRDefault="00000000">
            <w:pPr>
              <w:tabs>
                <w:tab w:val="decimal" w:pos="459"/>
              </w:tabs>
              <w:spacing w:after="120"/>
            </w:pPr>
          </w:p>
        </w:tc>
        <w:tc>
          <w:tcPr>
            <w:tcW w:w="879" w:type="dxa"/>
            <w:tcBorders>
              <w:top w:val="nil"/>
              <w:bottom w:val="nil"/>
            </w:tcBorders>
          </w:tcPr>
          <w:p w:rsidR="00000000" w:rsidRDefault="00000000">
            <w:pPr>
              <w:tabs>
                <w:tab w:val="decimal" w:pos="459"/>
              </w:tabs>
              <w:spacing w:after="120"/>
            </w:pPr>
          </w:p>
        </w:tc>
        <w:tc>
          <w:tcPr>
            <w:tcW w:w="879" w:type="dxa"/>
            <w:tcBorders>
              <w:top w:val="nil"/>
              <w:bottom w:val="nil"/>
            </w:tcBorders>
          </w:tcPr>
          <w:p w:rsidR="00000000" w:rsidRDefault="00000000">
            <w:pPr>
              <w:tabs>
                <w:tab w:val="decimal" w:pos="459"/>
              </w:tabs>
              <w:spacing w:after="120"/>
            </w:pPr>
          </w:p>
        </w:tc>
        <w:tc>
          <w:tcPr>
            <w:tcW w:w="879" w:type="dxa"/>
            <w:tcBorders>
              <w:top w:val="nil"/>
              <w:bottom w:val="nil"/>
            </w:tcBorders>
          </w:tcPr>
          <w:p w:rsidR="00000000" w:rsidRDefault="00000000">
            <w:pPr>
              <w:tabs>
                <w:tab w:val="decimal" w:pos="459"/>
              </w:tabs>
              <w:spacing w:after="120"/>
            </w:pPr>
          </w:p>
        </w:tc>
        <w:tc>
          <w:tcPr>
            <w:tcW w:w="879" w:type="dxa"/>
            <w:tcBorders>
              <w:top w:val="nil"/>
              <w:bottom w:val="nil"/>
            </w:tcBorders>
          </w:tcPr>
          <w:p w:rsidR="00000000" w:rsidRDefault="00000000">
            <w:pPr>
              <w:tabs>
                <w:tab w:val="decimal" w:pos="459"/>
              </w:tabs>
              <w:spacing w:after="120"/>
            </w:pPr>
          </w:p>
        </w:tc>
      </w:tr>
      <w:tr w:rsidR="00000000">
        <w:tblPrEx>
          <w:tblCellMar>
            <w:top w:w="0" w:type="dxa"/>
            <w:bottom w:w="0" w:type="dxa"/>
          </w:tblCellMar>
        </w:tblPrEx>
        <w:tc>
          <w:tcPr>
            <w:tcW w:w="4962" w:type="dxa"/>
            <w:tcBorders>
              <w:top w:val="nil"/>
              <w:bottom w:val="nil"/>
            </w:tcBorders>
          </w:tcPr>
          <w:p w:rsidR="00000000" w:rsidRDefault="00000000">
            <w:pPr>
              <w:spacing w:after="120"/>
            </w:pPr>
            <w:r>
              <w:t>Infectious and parasitic diseases</w:t>
            </w:r>
          </w:p>
        </w:tc>
        <w:tc>
          <w:tcPr>
            <w:tcW w:w="878" w:type="dxa"/>
            <w:tcBorders>
              <w:top w:val="nil"/>
              <w:bottom w:val="nil"/>
            </w:tcBorders>
          </w:tcPr>
          <w:p w:rsidR="00000000" w:rsidRDefault="00000000">
            <w:pPr>
              <w:tabs>
                <w:tab w:val="decimal" w:pos="459"/>
              </w:tabs>
              <w:spacing w:after="120"/>
            </w:pPr>
            <w:r>
              <w:t>8.5</w:t>
            </w:r>
          </w:p>
        </w:tc>
        <w:tc>
          <w:tcPr>
            <w:tcW w:w="879" w:type="dxa"/>
            <w:tcBorders>
              <w:top w:val="nil"/>
              <w:bottom w:val="nil"/>
            </w:tcBorders>
          </w:tcPr>
          <w:p w:rsidR="00000000" w:rsidRDefault="00000000">
            <w:pPr>
              <w:tabs>
                <w:tab w:val="decimal" w:pos="459"/>
              </w:tabs>
              <w:spacing w:after="120"/>
            </w:pPr>
            <w:r>
              <w:t>19.5</w:t>
            </w:r>
          </w:p>
        </w:tc>
        <w:tc>
          <w:tcPr>
            <w:tcW w:w="879" w:type="dxa"/>
            <w:tcBorders>
              <w:top w:val="nil"/>
              <w:bottom w:val="nil"/>
            </w:tcBorders>
          </w:tcPr>
          <w:p w:rsidR="00000000" w:rsidRDefault="00000000">
            <w:pPr>
              <w:tabs>
                <w:tab w:val="decimal" w:pos="459"/>
              </w:tabs>
              <w:spacing w:after="120"/>
            </w:pPr>
            <w:r>
              <w:t>19.2</w:t>
            </w:r>
          </w:p>
        </w:tc>
        <w:tc>
          <w:tcPr>
            <w:tcW w:w="879" w:type="dxa"/>
            <w:tcBorders>
              <w:top w:val="nil"/>
              <w:bottom w:val="nil"/>
            </w:tcBorders>
          </w:tcPr>
          <w:p w:rsidR="00000000" w:rsidRDefault="00000000">
            <w:pPr>
              <w:tabs>
                <w:tab w:val="decimal" w:pos="459"/>
              </w:tabs>
              <w:spacing w:after="120"/>
            </w:pPr>
            <w:r>
              <w:t>17.2</w:t>
            </w:r>
          </w:p>
        </w:tc>
        <w:tc>
          <w:tcPr>
            <w:tcW w:w="879" w:type="dxa"/>
            <w:tcBorders>
              <w:top w:val="nil"/>
              <w:bottom w:val="nil"/>
            </w:tcBorders>
          </w:tcPr>
          <w:p w:rsidR="00000000" w:rsidRDefault="00000000">
            <w:pPr>
              <w:tabs>
                <w:tab w:val="decimal" w:pos="459"/>
              </w:tabs>
              <w:spacing w:after="120"/>
            </w:pPr>
            <w:r>
              <w:t>14.4</w:t>
            </w:r>
          </w:p>
        </w:tc>
      </w:tr>
      <w:tr w:rsidR="00000000">
        <w:tblPrEx>
          <w:tblCellMar>
            <w:top w:w="0" w:type="dxa"/>
            <w:bottom w:w="0" w:type="dxa"/>
          </w:tblCellMar>
        </w:tblPrEx>
        <w:tc>
          <w:tcPr>
            <w:tcW w:w="4962" w:type="dxa"/>
            <w:tcBorders>
              <w:top w:val="nil"/>
              <w:bottom w:val="nil"/>
            </w:tcBorders>
          </w:tcPr>
          <w:p w:rsidR="00000000" w:rsidRDefault="00000000">
            <w:pPr>
              <w:spacing w:after="120"/>
            </w:pPr>
            <w:r>
              <w:t>Neoplasms</w:t>
            </w:r>
          </w:p>
        </w:tc>
        <w:tc>
          <w:tcPr>
            <w:tcW w:w="878" w:type="dxa"/>
            <w:tcBorders>
              <w:top w:val="nil"/>
              <w:bottom w:val="nil"/>
            </w:tcBorders>
          </w:tcPr>
          <w:p w:rsidR="00000000" w:rsidRDefault="00000000">
            <w:pPr>
              <w:tabs>
                <w:tab w:val="decimal" w:pos="459"/>
              </w:tabs>
              <w:spacing w:after="120"/>
            </w:pPr>
            <w:r>
              <w:t>0.1</w:t>
            </w:r>
          </w:p>
        </w:tc>
        <w:tc>
          <w:tcPr>
            <w:tcW w:w="879" w:type="dxa"/>
            <w:tcBorders>
              <w:top w:val="nil"/>
              <w:bottom w:val="nil"/>
            </w:tcBorders>
          </w:tcPr>
          <w:p w:rsidR="00000000" w:rsidRDefault="00000000">
            <w:pPr>
              <w:tabs>
                <w:tab w:val="decimal" w:pos="459"/>
              </w:tabs>
              <w:spacing w:after="120"/>
            </w:pPr>
            <w:r>
              <w:t>0.0</w:t>
            </w:r>
          </w:p>
        </w:tc>
        <w:tc>
          <w:tcPr>
            <w:tcW w:w="879" w:type="dxa"/>
            <w:tcBorders>
              <w:top w:val="nil"/>
              <w:bottom w:val="nil"/>
            </w:tcBorders>
          </w:tcPr>
          <w:p w:rsidR="00000000" w:rsidRDefault="00000000">
            <w:pPr>
              <w:tabs>
                <w:tab w:val="decimal" w:pos="459"/>
              </w:tabs>
              <w:spacing w:after="120"/>
            </w:pPr>
            <w:r>
              <w:t>0.8</w:t>
            </w:r>
          </w:p>
        </w:tc>
        <w:tc>
          <w:tcPr>
            <w:tcW w:w="879" w:type="dxa"/>
            <w:tcBorders>
              <w:top w:val="nil"/>
              <w:bottom w:val="nil"/>
            </w:tcBorders>
          </w:tcPr>
          <w:p w:rsidR="00000000" w:rsidRDefault="00000000">
            <w:pPr>
              <w:tabs>
                <w:tab w:val="decimal" w:pos="459"/>
              </w:tabs>
              <w:spacing w:after="120"/>
            </w:pPr>
            <w:r>
              <w:t>0.2</w:t>
            </w:r>
          </w:p>
        </w:tc>
        <w:tc>
          <w:tcPr>
            <w:tcW w:w="879" w:type="dxa"/>
            <w:tcBorders>
              <w:top w:val="nil"/>
              <w:bottom w:val="nil"/>
            </w:tcBorders>
          </w:tcPr>
          <w:p w:rsidR="00000000" w:rsidRDefault="00000000">
            <w:pPr>
              <w:tabs>
                <w:tab w:val="decimal" w:pos="459"/>
              </w:tabs>
              <w:spacing w:after="120"/>
            </w:pPr>
            <w:r>
              <w:t>0.1</w:t>
            </w:r>
          </w:p>
        </w:tc>
      </w:tr>
      <w:tr w:rsidR="00000000">
        <w:tblPrEx>
          <w:tblCellMar>
            <w:top w:w="0" w:type="dxa"/>
            <w:bottom w:w="0" w:type="dxa"/>
          </w:tblCellMar>
        </w:tblPrEx>
        <w:tc>
          <w:tcPr>
            <w:tcW w:w="4962" w:type="dxa"/>
            <w:tcBorders>
              <w:top w:val="nil"/>
              <w:bottom w:val="nil"/>
            </w:tcBorders>
          </w:tcPr>
          <w:p w:rsidR="00000000" w:rsidRDefault="00000000">
            <w:pPr>
              <w:spacing w:after="120"/>
            </w:pPr>
            <w:r>
              <w:t>Endocrine diseases, metabolic disorders</w:t>
            </w:r>
          </w:p>
        </w:tc>
        <w:tc>
          <w:tcPr>
            <w:tcW w:w="878" w:type="dxa"/>
            <w:tcBorders>
              <w:top w:val="nil"/>
              <w:bottom w:val="nil"/>
            </w:tcBorders>
          </w:tcPr>
          <w:p w:rsidR="00000000" w:rsidRDefault="00000000">
            <w:pPr>
              <w:tabs>
                <w:tab w:val="decimal" w:pos="459"/>
              </w:tabs>
              <w:spacing w:after="120"/>
            </w:pPr>
            <w:r>
              <w:t>3.0</w:t>
            </w:r>
          </w:p>
        </w:tc>
        <w:tc>
          <w:tcPr>
            <w:tcW w:w="879" w:type="dxa"/>
            <w:tcBorders>
              <w:top w:val="nil"/>
              <w:bottom w:val="nil"/>
            </w:tcBorders>
          </w:tcPr>
          <w:p w:rsidR="00000000" w:rsidRDefault="00000000">
            <w:pPr>
              <w:tabs>
                <w:tab w:val="decimal" w:pos="459"/>
              </w:tabs>
              <w:spacing w:after="120"/>
            </w:pPr>
            <w:r>
              <w:t>6.4</w:t>
            </w:r>
          </w:p>
        </w:tc>
        <w:tc>
          <w:tcPr>
            <w:tcW w:w="879" w:type="dxa"/>
            <w:tcBorders>
              <w:top w:val="nil"/>
              <w:bottom w:val="nil"/>
            </w:tcBorders>
          </w:tcPr>
          <w:p w:rsidR="00000000" w:rsidRDefault="00000000">
            <w:pPr>
              <w:tabs>
                <w:tab w:val="decimal" w:pos="459"/>
              </w:tabs>
              <w:spacing w:after="120"/>
            </w:pPr>
            <w:r>
              <w:t>7.7</w:t>
            </w:r>
          </w:p>
        </w:tc>
        <w:tc>
          <w:tcPr>
            <w:tcW w:w="879" w:type="dxa"/>
            <w:tcBorders>
              <w:top w:val="nil"/>
              <w:bottom w:val="nil"/>
            </w:tcBorders>
          </w:tcPr>
          <w:p w:rsidR="00000000" w:rsidRDefault="00000000">
            <w:pPr>
              <w:tabs>
                <w:tab w:val="decimal" w:pos="459"/>
              </w:tabs>
              <w:spacing w:after="120"/>
            </w:pPr>
            <w:r>
              <w:t>13.6</w:t>
            </w:r>
          </w:p>
        </w:tc>
        <w:tc>
          <w:tcPr>
            <w:tcW w:w="879" w:type="dxa"/>
            <w:tcBorders>
              <w:top w:val="nil"/>
              <w:bottom w:val="nil"/>
            </w:tcBorders>
          </w:tcPr>
          <w:p w:rsidR="00000000" w:rsidRDefault="00000000">
            <w:pPr>
              <w:tabs>
                <w:tab w:val="decimal" w:pos="459"/>
              </w:tabs>
              <w:spacing w:after="120"/>
            </w:pPr>
            <w:r>
              <w:t>9.1</w:t>
            </w:r>
          </w:p>
        </w:tc>
      </w:tr>
      <w:tr w:rsidR="00000000">
        <w:tblPrEx>
          <w:tblCellMar>
            <w:top w:w="0" w:type="dxa"/>
            <w:bottom w:w="0" w:type="dxa"/>
          </w:tblCellMar>
        </w:tblPrEx>
        <w:tc>
          <w:tcPr>
            <w:tcW w:w="4962" w:type="dxa"/>
            <w:tcBorders>
              <w:top w:val="nil"/>
              <w:bottom w:val="nil"/>
            </w:tcBorders>
          </w:tcPr>
          <w:p w:rsidR="00000000" w:rsidRDefault="00000000">
            <w:pPr>
              <w:spacing w:after="120"/>
            </w:pPr>
            <w:r>
              <w:t>Diseases of the blood and blood-forming organs</w:t>
            </w:r>
          </w:p>
        </w:tc>
        <w:tc>
          <w:tcPr>
            <w:tcW w:w="878" w:type="dxa"/>
            <w:tcBorders>
              <w:top w:val="nil"/>
              <w:bottom w:val="nil"/>
            </w:tcBorders>
          </w:tcPr>
          <w:p w:rsidR="00000000" w:rsidRDefault="00000000">
            <w:pPr>
              <w:tabs>
                <w:tab w:val="decimal" w:pos="459"/>
              </w:tabs>
              <w:spacing w:after="120"/>
            </w:pPr>
            <w:r>
              <w:t>2.6</w:t>
            </w:r>
          </w:p>
        </w:tc>
        <w:tc>
          <w:tcPr>
            <w:tcW w:w="879" w:type="dxa"/>
            <w:tcBorders>
              <w:top w:val="nil"/>
              <w:bottom w:val="nil"/>
            </w:tcBorders>
          </w:tcPr>
          <w:p w:rsidR="00000000" w:rsidRDefault="00000000">
            <w:pPr>
              <w:tabs>
                <w:tab w:val="decimal" w:pos="459"/>
              </w:tabs>
              <w:spacing w:after="120"/>
            </w:pPr>
            <w:r>
              <w:t>3.3</w:t>
            </w:r>
          </w:p>
        </w:tc>
        <w:tc>
          <w:tcPr>
            <w:tcW w:w="879" w:type="dxa"/>
            <w:tcBorders>
              <w:top w:val="nil"/>
              <w:bottom w:val="nil"/>
            </w:tcBorders>
          </w:tcPr>
          <w:p w:rsidR="00000000" w:rsidRDefault="00000000">
            <w:pPr>
              <w:tabs>
                <w:tab w:val="decimal" w:pos="459"/>
              </w:tabs>
              <w:spacing w:after="120"/>
            </w:pPr>
            <w:r>
              <w:t>3.1</w:t>
            </w:r>
          </w:p>
        </w:tc>
        <w:tc>
          <w:tcPr>
            <w:tcW w:w="879" w:type="dxa"/>
            <w:tcBorders>
              <w:top w:val="nil"/>
              <w:bottom w:val="nil"/>
            </w:tcBorders>
          </w:tcPr>
          <w:p w:rsidR="00000000" w:rsidRDefault="00000000">
            <w:pPr>
              <w:tabs>
                <w:tab w:val="decimal" w:pos="459"/>
              </w:tabs>
              <w:spacing w:after="120"/>
            </w:pPr>
            <w:r>
              <w:t>3.1</w:t>
            </w:r>
          </w:p>
        </w:tc>
        <w:tc>
          <w:tcPr>
            <w:tcW w:w="879" w:type="dxa"/>
            <w:tcBorders>
              <w:top w:val="nil"/>
              <w:bottom w:val="nil"/>
            </w:tcBorders>
          </w:tcPr>
          <w:p w:rsidR="00000000" w:rsidRDefault="00000000">
            <w:pPr>
              <w:tabs>
                <w:tab w:val="decimal" w:pos="459"/>
              </w:tabs>
              <w:spacing w:after="120"/>
            </w:pPr>
            <w:r>
              <w:t>2.8</w:t>
            </w:r>
          </w:p>
        </w:tc>
      </w:tr>
      <w:tr w:rsidR="00000000">
        <w:tblPrEx>
          <w:tblCellMar>
            <w:top w:w="0" w:type="dxa"/>
            <w:bottom w:w="0" w:type="dxa"/>
          </w:tblCellMar>
        </w:tblPrEx>
        <w:tc>
          <w:tcPr>
            <w:tcW w:w="4962" w:type="dxa"/>
            <w:tcBorders>
              <w:top w:val="nil"/>
              <w:bottom w:val="nil"/>
            </w:tcBorders>
          </w:tcPr>
          <w:p w:rsidR="00000000" w:rsidRDefault="00000000">
            <w:pPr>
              <w:spacing w:after="120"/>
            </w:pPr>
            <w:r>
              <w:t>Psychiatric disorders</w:t>
            </w:r>
          </w:p>
        </w:tc>
        <w:tc>
          <w:tcPr>
            <w:tcW w:w="878" w:type="dxa"/>
            <w:tcBorders>
              <w:top w:val="nil"/>
              <w:bottom w:val="nil"/>
            </w:tcBorders>
          </w:tcPr>
          <w:p w:rsidR="00000000" w:rsidRDefault="00000000">
            <w:pPr>
              <w:tabs>
                <w:tab w:val="decimal" w:pos="459"/>
              </w:tabs>
              <w:spacing w:after="120"/>
            </w:pPr>
            <w:r>
              <w:t>0.2</w:t>
            </w:r>
          </w:p>
        </w:tc>
        <w:tc>
          <w:tcPr>
            <w:tcW w:w="879" w:type="dxa"/>
            <w:tcBorders>
              <w:top w:val="nil"/>
              <w:bottom w:val="nil"/>
            </w:tcBorders>
          </w:tcPr>
          <w:p w:rsidR="00000000" w:rsidRDefault="00000000">
            <w:pPr>
              <w:tabs>
                <w:tab w:val="decimal" w:pos="459"/>
              </w:tabs>
              <w:spacing w:after="120"/>
            </w:pPr>
            <w:r>
              <w:t>0.2</w:t>
            </w:r>
          </w:p>
        </w:tc>
        <w:tc>
          <w:tcPr>
            <w:tcW w:w="879" w:type="dxa"/>
            <w:tcBorders>
              <w:top w:val="nil"/>
              <w:bottom w:val="nil"/>
            </w:tcBorders>
          </w:tcPr>
          <w:p w:rsidR="00000000" w:rsidRDefault="00000000">
            <w:pPr>
              <w:tabs>
                <w:tab w:val="decimal" w:pos="459"/>
              </w:tabs>
              <w:spacing w:after="120"/>
            </w:pPr>
            <w:r>
              <w:t>0.3</w:t>
            </w:r>
          </w:p>
        </w:tc>
        <w:tc>
          <w:tcPr>
            <w:tcW w:w="879" w:type="dxa"/>
            <w:tcBorders>
              <w:top w:val="nil"/>
              <w:bottom w:val="nil"/>
            </w:tcBorders>
          </w:tcPr>
          <w:p w:rsidR="00000000" w:rsidRDefault="00000000">
            <w:pPr>
              <w:tabs>
                <w:tab w:val="decimal" w:pos="459"/>
              </w:tabs>
              <w:spacing w:after="120"/>
            </w:pPr>
            <w:r>
              <w:t>0.6</w:t>
            </w:r>
          </w:p>
        </w:tc>
        <w:tc>
          <w:tcPr>
            <w:tcW w:w="879" w:type="dxa"/>
            <w:tcBorders>
              <w:top w:val="nil"/>
              <w:bottom w:val="nil"/>
            </w:tcBorders>
          </w:tcPr>
          <w:p w:rsidR="00000000" w:rsidRDefault="00000000">
            <w:pPr>
              <w:tabs>
                <w:tab w:val="decimal" w:pos="459"/>
              </w:tabs>
              <w:spacing w:after="120"/>
            </w:pPr>
            <w:r>
              <w:t>0.6</w:t>
            </w:r>
          </w:p>
        </w:tc>
      </w:tr>
      <w:tr w:rsidR="00000000">
        <w:tblPrEx>
          <w:tblCellMar>
            <w:top w:w="0" w:type="dxa"/>
            <w:bottom w:w="0" w:type="dxa"/>
          </w:tblCellMar>
        </w:tblPrEx>
        <w:tc>
          <w:tcPr>
            <w:tcW w:w="4962" w:type="dxa"/>
            <w:tcBorders>
              <w:top w:val="nil"/>
              <w:bottom w:val="nil"/>
            </w:tcBorders>
          </w:tcPr>
          <w:p w:rsidR="00000000" w:rsidRDefault="00000000">
            <w:pPr>
              <w:spacing w:after="120"/>
            </w:pPr>
            <w:r>
              <w:t>Diseases of the nervous system and sensory organs</w:t>
            </w:r>
          </w:p>
        </w:tc>
        <w:tc>
          <w:tcPr>
            <w:tcW w:w="878" w:type="dxa"/>
            <w:tcBorders>
              <w:top w:val="nil"/>
              <w:bottom w:val="nil"/>
            </w:tcBorders>
          </w:tcPr>
          <w:p w:rsidR="00000000" w:rsidRDefault="00000000">
            <w:pPr>
              <w:tabs>
                <w:tab w:val="decimal" w:pos="459"/>
              </w:tabs>
              <w:spacing w:after="120"/>
            </w:pPr>
            <w:r>
              <w:t>6.5</w:t>
            </w:r>
          </w:p>
        </w:tc>
        <w:tc>
          <w:tcPr>
            <w:tcW w:w="879" w:type="dxa"/>
            <w:tcBorders>
              <w:top w:val="nil"/>
              <w:bottom w:val="nil"/>
            </w:tcBorders>
          </w:tcPr>
          <w:p w:rsidR="00000000" w:rsidRDefault="00000000">
            <w:pPr>
              <w:tabs>
                <w:tab w:val="decimal" w:pos="459"/>
              </w:tabs>
              <w:spacing w:after="120"/>
            </w:pPr>
            <w:r>
              <w:t>9.2</w:t>
            </w:r>
          </w:p>
        </w:tc>
        <w:tc>
          <w:tcPr>
            <w:tcW w:w="879" w:type="dxa"/>
            <w:tcBorders>
              <w:top w:val="nil"/>
              <w:bottom w:val="nil"/>
            </w:tcBorders>
          </w:tcPr>
          <w:p w:rsidR="00000000" w:rsidRDefault="00000000">
            <w:pPr>
              <w:tabs>
                <w:tab w:val="decimal" w:pos="459"/>
              </w:tabs>
              <w:spacing w:after="120"/>
            </w:pPr>
            <w:r>
              <w:t>11.6</w:t>
            </w:r>
          </w:p>
        </w:tc>
        <w:tc>
          <w:tcPr>
            <w:tcW w:w="879" w:type="dxa"/>
            <w:tcBorders>
              <w:top w:val="nil"/>
              <w:bottom w:val="nil"/>
            </w:tcBorders>
          </w:tcPr>
          <w:p w:rsidR="00000000" w:rsidRDefault="00000000">
            <w:pPr>
              <w:tabs>
                <w:tab w:val="decimal" w:pos="459"/>
              </w:tabs>
              <w:spacing w:after="120"/>
            </w:pPr>
            <w:r>
              <w:t>13.9</w:t>
            </w:r>
          </w:p>
        </w:tc>
        <w:tc>
          <w:tcPr>
            <w:tcW w:w="879" w:type="dxa"/>
            <w:tcBorders>
              <w:top w:val="nil"/>
              <w:bottom w:val="nil"/>
            </w:tcBorders>
          </w:tcPr>
          <w:p w:rsidR="00000000" w:rsidRDefault="00000000">
            <w:pPr>
              <w:tabs>
                <w:tab w:val="decimal" w:pos="459"/>
              </w:tabs>
              <w:spacing w:after="120"/>
            </w:pPr>
            <w:r>
              <w:t>12.1</w:t>
            </w:r>
          </w:p>
        </w:tc>
      </w:tr>
      <w:tr w:rsidR="00000000">
        <w:tblPrEx>
          <w:tblCellMar>
            <w:top w:w="0" w:type="dxa"/>
            <w:bottom w:w="0" w:type="dxa"/>
          </w:tblCellMar>
        </w:tblPrEx>
        <w:tc>
          <w:tcPr>
            <w:tcW w:w="4962" w:type="dxa"/>
            <w:tcBorders>
              <w:top w:val="nil"/>
              <w:bottom w:val="nil"/>
            </w:tcBorders>
          </w:tcPr>
          <w:p w:rsidR="00000000" w:rsidRDefault="00000000">
            <w:pPr>
              <w:spacing w:after="120"/>
            </w:pPr>
            <w:r>
              <w:t>Diseases of the circulatory system</w:t>
            </w:r>
          </w:p>
        </w:tc>
        <w:tc>
          <w:tcPr>
            <w:tcW w:w="878" w:type="dxa"/>
            <w:tcBorders>
              <w:top w:val="nil"/>
              <w:bottom w:val="nil"/>
            </w:tcBorders>
          </w:tcPr>
          <w:p w:rsidR="00000000" w:rsidRDefault="00000000">
            <w:pPr>
              <w:tabs>
                <w:tab w:val="decimal" w:pos="459"/>
              </w:tabs>
              <w:spacing w:after="120"/>
            </w:pPr>
            <w:r>
              <w:t>0.9</w:t>
            </w:r>
          </w:p>
        </w:tc>
        <w:tc>
          <w:tcPr>
            <w:tcW w:w="879" w:type="dxa"/>
            <w:tcBorders>
              <w:top w:val="nil"/>
              <w:bottom w:val="nil"/>
            </w:tcBorders>
          </w:tcPr>
          <w:p w:rsidR="00000000" w:rsidRDefault="00000000">
            <w:pPr>
              <w:tabs>
                <w:tab w:val="decimal" w:pos="459"/>
              </w:tabs>
              <w:spacing w:after="120"/>
            </w:pPr>
            <w:r>
              <w:t>1.2</w:t>
            </w:r>
          </w:p>
        </w:tc>
        <w:tc>
          <w:tcPr>
            <w:tcW w:w="879" w:type="dxa"/>
            <w:tcBorders>
              <w:top w:val="nil"/>
              <w:bottom w:val="nil"/>
            </w:tcBorders>
          </w:tcPr>
          <w:p w:rsidR="00000000" w:rsidRDefault="00000000">
            <w:pPr>
              <w:tabs>
                <w:tab w:val="decimal" w:pos="459"/>
              </w:tabs>
              <w:spacing w:after="120"/>
            </w:pPr>
            <w:r>
              <w:t>1.6</w:t>
            </w:r>
          </w:p>
        </w:tc>
        <w:tc>
          <w:tcPr>
            <w:tcW w:w="879" w:type="dxa"/>
            <w:tcBorders>
              <w:top w:val="nil"/>
              <w:bottom w:val="nil"/>
            </w:tcBorders>
          </w:tcPr>
          <w:p w:rsidR="00000000" w:rsidRDefault="00000000">
            <w:pPr>
              <w:tabs>
                <w:tab w:val="decimal" w:pos="459"/>
              </w:tabs>
              <w:spacing w:after="120"/>
            </w:pPr>
            <w:r>
              <w:t>1.3</w:t>
            </w:r>
          </w:p>
        </w:tc>
        <w:tc>
          <w:tcPr>
            <w:tcW w:w="879" w:type="dxa"/>
            <w:tcBorders>
              <w:top w:val="nil"/>
              <w:bottom w:val="nil"/>
            </w:tcBorders>
          </w:tcPr>
          <w:p w:rsidR="00000000" w:rsidRDefault="00000000">
            <w:pPr>
              <w:tabs>
                <w:tab w:val="decimal" w:pos="459"/>
              </w:tabs>
              <w:spacing w:after="120"/>
            </w:pPr>
            <w:r>
              <w:t>1.5</w:t>
            </w:r>
          </w:p>
        </w:tc>
      </w:tr>
      <w:tr w:rsidR="00000000">
        <w:tblPrEx>
          <w:tblCellMar>
            <w:top w:w="0" w:type="dxa"/>
            <w:bottom w:w="0" w:type="dxa"/>
          </w:tblCellMar>
        </w:tblPrEx>
        <w:tc>
          <w:tcPr>
            <w:tcW w:w="4962" w:type="dxa"/>
            <w:tcBorders>
              <w:top w:val="nil"/>
              <w:bottom w:val="nil"/>
            </w:tcBorders>
          </w:tcPr>
          <w:p w:rsidR="00000000" w:rsidRDefault="00000000">
            <w:pPr>
              <w:spacing w:after="120"/>
            </w:pPr>
            <w:r>
              <w:t>Diseases of the respiratory organs</w:t>
            </w:r>
          </w:p>
        </w:tc>
        <w:tc>
          <w:tcPr>
            <w:tcW w:w="878" w:type="dxa"/>
            <w:tcBorders>
              <w:top w:val="nil"/>
              <w:bottom w:val="nil"/>
            </w:tcBorders>
          </w:tcPr>
          <w:p w:rsidR="00000000" w:rsidRDefault="00000000">
            <w:pPr>
              <w:tabs>
                <w:tab w:val="decimal" w:pos="459"/>
              </w:tabs>
              <w:spacing w:after="120"/>
            </w:pPr>
            <w:r>
              <w:t>100.9</w:t>
            </w:r>
          </w:p>
        </w:tc>
        <w:tc>
          <w:tcPr>
            <w:tcW w:w="879" w:type="dxa"/>
            <w:tcBorders>
              <w:top w:val="nil"/>
              <w:bottom w:val="nil"/>
            </w:tcBorders>
          </w:tcPr>
          <w:p w:rsidR="00000000" w:rsidRDefault="00000000">
            <w:pPr>
              <w:tabs>
                <w:tab w:val="decimal" w:pos="459"/>
              </w:tabs>
              <w:spacing w:after="120"/>
            </w:pPr>
            <w:r>
              <w:t>97.4</w:t>
            </w:r>
          </w:p>
        </w:tc>
        <w:tc>
          <w:tcPr>
            <w:tcW w:w="879" w:type="dxa"/>
            <w:tcBorders>
              <w:top w:val="nil"/>
              <w:bottom w:val="nil"/>
            </w:tcBorders>
          </w:tcPr>
          <w:p w:rsidR="00000000" w:rsidRDefault="00000000">
            <w:pPr>
              <w:tabs>
                <w:tab w:val="decimal" w:pos="459"/>
              </w:tabs>
              <w:spacing w:after="120"/>
            </w:pPr>
            <w:r>
              <w:t>79.8</w:t>
            </w:r>
          </w:p>
        </w:tc>
        <w:tc>
          <w:tcPr>
            <w:tcW w:w="879" w:type="dxa"/>
            <w:tcBorders>
              <w:top w:val="nil"/>
              <w:bottom w:val="nil"/>
            </w:tcBorders>
          </w:tcPr>
          <w:p w:rsidR="00000000" w:rsidRDefault="00000000">
            <w:pPr>
              <w:tabs>
                <w:tab w:val="decimal" w:pos="459"/>
              </w:tabs>
              <w:spacing w:after="120"/>
            </w:pPr>
            <w:r>
              <w:t>72.5</w:t>
            </w:r>
          </w:p>
        </w:tc>
        <w:tc>
          <w:tcPr>
            <w:tcW w:w="879" w:type="dxa"/>
            <w:tcBorders>
              <w:top w:val="nil"/>
              <w:bottom w:val="nil"/>
            </w:tcBorders>
          </w:tcPr>
          <w:p w:rsidR="00000000" w:rsidRDefault="00000000">
            <w:pPr>
              <w:tabs>
                <w:tab w:val="decimal" w:pos="459"/>
              </w:tabs>
              <w:spacing w:after="120"/>
            </w:pPr>
            <w:r>
              <w:t>73.9</w:t>
            </w:r>
          </w:p>
        </w:tc>
      </w:tr>
      <w:tr w:rsidR="00000000">
        <w:tblPrEx>
          <w:tblCellMar>
            <w:top w:w="0" w:type="dxa"/>
            <w:bottom w:w="0" w:type="dxa"/>
          </w:tblCellMar>
        </w:tblPrEx>
        <w:tc>
          <w:tcPr>
            <w:tcW w:w="4962" w:type="dxa"/>
            <w:tcBorders>
              <w:top w:val="nil"/>
              <w:bottom w:val="nil"/>
            </w:tcBorders>
          </w:tcPr>
          <w:p w:rsidR="00000000" w:rsidRDefault="00000000">
            <w:pPr>
              <w:spacing w:after="120"/>
            </w:pPr>
            <w:r>
              <w:t>Diseases of the digestive system</w:t>
            </w:r>
          </w:p>
        </w:tc>
        <w:tc>
          <w:tcPr>
            <w:tcW w:w="878" w:type="dxa"/>
            <w:tcBorders>
              <w:top w:val="nil"/>
              <w:bottom w:val="nil"/>
            </w:tcBorders>
          </w:tcPr>
          <w:p w:rsidR="00000000" w:rsidRDefault="00000000">
            <w:pPr>
              <w:tabs>
                <w:tab w:val="decimal" w:pos="459"/>
              </w:tabs>
              <w:spacing w:after="120"/>
            </w:pPr>
            <w:r>
              <w:t>55.7</w:t>
            </w:r>
          </w:p>
        </w:tc>
        <w:tc>
          <w:tcPr>
            <w:tcW w:w="879" w:type="dxa"/>
            <w:tcBorders>
              <w:top w:val="nil"/>
              <w:bottom w:val="nil"/>
            </w:tcBorders>
          </w:tcPr>
          <w:p w:rsidR="00000000" w:rsidRDefault="00000000">
            <w:pPr>
              <w:tabs>
                <w:tab w:val="decimal" w:pos="459"/>
              </w:tabs>
              <w:spacing w:after="120"/>
            </w:pPr>
            <w:r>
              <w:t>42.6</w:t>
            </w:r>
          </w:p>
        </w:tc>
        <w:tc>
          <w:tcPr>
            <w:tcW w:w="879" w:type="dxa"/>
            <w:tcBorders>
              <w:top w:val="nil"/>
              <w:bottom w:val="nil"/>
            </w:tcBorders>
          </w:tcPr>
          <w:p w:rsidR="00000000" w:rsidRDefault="00000000">
            <w:pPr>
              <w:tabs>
                <w:tab w:val="decimal" w:pos="459"/>
              </w:tabs>
              <w:spacing w:after="120"/>
            </w:pPr>
            <w:r>
              <w:t>7.3</w:t>
            </w:r>
          </w:p>
        </w:tc>
        <w:tc>
          <w:tcPr>
            <w:tcW w:w="879" w:type="dxa"/>
            <w:tcBorders>
              <w:top w:val="nil"/>
              <w:bottom w:val="nil"/>
            </w:tcBorders>
          </w:tcPr>
          <w:p w:rsidR="00000000" w:rsidRDefault="00000000">
            <w:pPr>
              <w:tabs>
                <w:tab w:val="decimal" w:pos="459"/>
              </w:tabs>
              <w:spacing w:after="120"/>
            </w:pPr>
            <w:r>
              <w:t>10.3</w:t>
            </w:r>
          </w:p>
        </w:tc>
        <w:tc>
          <w:tcPr>
            <w:tcW w:w="879" w:type="dxa"/>
            <w:tcBorders>
              <w:top w:val="nil"/>
              <w:bottom w:val="nil"/>
            </w:tcBorders>
          </w:tcPr>
          <w:p w:rsidR="00000000" w:rsidRDefault="00000000">
            <w:pPr>
              <w:tabs>
                <w:tab w:val="decimal" w:pos="459"/>
              </w:tabs>
              <w:spacing w:after="120"/>
            </w:pPr>
            <w:r>
              <w:t>6.3</w:t>
            </w:r>
          </w:p>
        </w:tc>
      </w:tr>
      <w:tr w:rsidR="00000000">
        <w:tblPrEx>
          <w:tblCellMar>
            <w:top w:w="0" w:type="dxa"/>
            <w:bottom w:w="0" w:type="dxa"/>
          </w:tblCellMar>
        </w:tblPrEx>
        <w:tc>
          <w:tcPr>
            <w:tcW w:w="4962" w:type="dxa"/>
            <w:tcBorders>
              <w:top w:val="nil"/>
              <w:bottom w:val="nil"/>
            </w:tcBorders>
          </w:tcPr>
          <w:p w:rsidR="00000000" w:rsidRDefault="00000000">
            <w:pPr>
              <w:spacing w:after="120"/>
            </w:pPr>
            <w:r>
              <w:t>Diseases of the urogenital system</w:t>
            </w:r>
          </w:p>
        </w:tc>
        <w:tc>
          <w:tcPr>
            <w:tcW w:w="878" w:type="dxa"/>
            <w:tcBorders>
              <w:top w:val="nil"/>
              <w:bottom w:val="nil"/>
            </w:tcBorders>
          </w:tcPr>
          <w:p w:rsidR="00000000" w:rsidRDefault="00000000">
            <w:pPr>
              <w:tabs>
                <w:tab w:val="decimal" w:pos="459"/>
              </w:tabs>
              <w:spacing w:after="120"/>
            </w:pPr>
            <w:r>
              <w:t>2.0</w:t>
            </w:r>
          </w:p>
        </w:tc>
        <w:tc>
          <w:tcPr>
            <w:tcW w:w="879" w:type="dxa"/>
            <w:tcBorders>
              <w:top w:val="nil"/>
              <w:bottom w:val="nil"/>
            </w:tcBorders>
          </w:tcPr>
          <w:p w:rsidR="00000000" w:rsidRDefault="00000000">
            <w:pPr>
              <w:tabs>
                <w:tab w:val="decimal" w:pos="459"/>
              </w:tabs>
              <w:spacing w:after="120"/>
            </w:pPr>
            <w:r>
              <w:t>2.4</w:t>
            </w:r>
          </w:p>
        </w:tc>
        <w:tc>
          <w:tcPr>
            <w:tcW w:w="879" w:type="dxa"/>
            <w:tcBorders>
              <w:top w:val="nil"/>
              <w:bottom w:val="nil"/>
            </w:tcBorders>
          </w:tcPr>
          <w:p w:rsidR="00000000" w:rsidRDefault="00000000">
            <w:pPr>
              <w:tabs>
                <w:tab w:val="decimal" w:pos="459"/>
              </w:tabs>
              <w:spacing w:after="120"/>
            </w:pPr>
            <w:r>
              <w:t>2.7</w:t>
            </w:r>
          </w:p>
        </w:tc>
        <w:tc>
          <w:tcPr>
            <w:tcW w:w="879" w:type="dxa"/>
            <w:tcBorders>
              <w:top w:val="nil"/>
              <w:bottom w:val="nil"/>
            </w:tcBorders>
          </w:tcPr>
          <w:p w:rsidR="00000000" w:rsidRDefault="00000000">
            <w:pPr>
              <w:tabs>
                <w:tab w:val="decimal" w:pos="459"/>
              </w:tabs>
              <w:spacing w:after="120"/>
            </w:pPr>
            <w:r>
              <w:t>2.8</w:t>
            </w:r>
          </w:p>
        </w:tc>
        <w:tc>
          <w:tcPr>
            <w:tcW w:w="879" w:type="dxa"/>
            <w:tcBorders>
              <w:top w:val="nil"/>
              <w:bottom w:val="nil"/>
            </w:tcBorders>
          </w:tcPr>
          <w:p w:rsidR="00000000" w:rsidRDefault="00000000">
            <w:pPr>
              <w:tabs>
                <w:tab w:val="decimal" w:pos="459"/>
              </w:tabs>
              <w:spacing w:after="120"/>
            </w:pPr>
            <w:r>
              <w:t>3.0</w:t>
            </w:r>
          </w:p>
        </w:tc>
      </w:tr>
      <w:tr w:rsidR="00000000">
        <w:tblPrEx>
          <w:tblCellMar>
            <w:top w:w="0" w:type="dxa"/>
            <w:bottom w:w="0" w:type="dxa"/>
          </w:tblCellMar>
        </w:tblPrEx>
        <w:tc>
          <w:tcPr>
            <w:tcW w:w="4962" w:type="dxa"/>
            <w:tcBorders>
              <w:top w:val="nil"/>
              <w:bottom w:val="nil"/>
            </w:tcBorders>
          </w:tcPr>
          <w:p w:rsidR="00000000" w:rsidRDefault="00000000">
            <w:pPr>
              <w:spacing w:after="120"/>
            </w:pPr>
            <w:r>
              <w:t>Diseases of the skin and hypodermic cellular tissue</w:t>
            </w:r>
          </w:p>
        </w:tc>
        <w:tc>
          <w:tcPr>
            <w:tcW w:w="878" w:type="dxa"/>
            <w:tcBorders>
              <w:top w:val="nil"/>
              <w:bottom w:val="nil"/>
            </w:tcBorders>
          </w:tcPr>
          <w:p w:rsidR="00000000" w:rsidRDefault="00000000">
            <w:pPr>
              <w:tabs>
                <w:tab w:val="decimal" w:pos="459"/>
              </w:tabs>
              <w:spacing w:after="120"/>
            </w:pPr>
            <w:r>
              <w:t>7.2</w:t>
            </w:r>
          </w:p>
        </w:tc>
        <w:tc>
          <w:tcPr>
            <w:tcW w:w="879" w:type="dxa"/>
            <w:tcBorders>
              <w:top w:val="nil"/>
              <w:bottom w:val="nil"/>
            </w:tcBorders>
          </w:tcPr>
          <w:p w:rsidR="00000000" w:rsidRDefault="00000000">
            <w:pPr>
              <w:tabs>
                <w:tab w:val="decimal" w:pos="459"/>
              </w:tabs>
              <w:spacing w:after="120"/>
            </w:pPr>
            <w:r>
              <w:t>5.0</w:t>
            </w:r>
          </w:p>
        </w:tc>
        <w:tc>
          <w:tcPr>
            <w:tcW w:w="879" w:type="dxa"/>
            <w:tcBorders>
              <w:top w:val="nil"/>
              <w:bottom w:val="nil"/>
            </w:tcBorders>
          </w:tcPr>
          <w:p w:rsidR="00000000" w:rsidRDefault="00000000">
            <w:pPr>
              <w:tabs>
                <w:tab w:val="decimal" w:pos="459"/>
              </w:tabs>
              <w:spacing w:after="120"/>
            </w:pPr>
            <w:r>
              <w:t>5.2</w:t>
            </w:r>
          </w:p>
        </w:tc>
        <w:tc>
          <w:tcPr>
            <w:tcW w:w="879" w:type="dxa"/>
            <w:tcBorders>
              <w:top w:val="nil"/>
              <w:bottom w:val="nil"/>
            </w:tcBorders>
          </w:tcPr>
          <w:p w:rsidR="00000000" w:rsidRDefault="00000000">
            <w:pPr>
              <w:tabs>
                <w:tab w:val="decimal" w:pos="459"/>
              </w:tabs>
              <w:spacing w:after="120"/>
            </w:pPr>
            <w:r>
              <w:t>5.7</w:t>
            </w:r>
          </w:p>
        </w:tc>
        <w:tc>
          <w:tcPr>
            <w:tcW w:w="879" w:type="dxa"/>
            <w:tcBorders>
              <w:top w:val="nil"/>
              <w:bottom w:val="nil"/>
            </w:tcBorders>
          </w:tcPr>
          <w:p w:rsidR="00000000" w:rsidRDefault="00000000">
            <w:pPr>
              <w:tabs>
                <w:tab w:val="decimal" w:pos="459"/>
              </w:tabs>
              <w:spacing w:after="120"/>
            </w:pPr>
            <w:r>
              <w:t>5.0</w:t>
            </w:r>
          </w:p>
        </w:tc>
      </w:tr>
      <w:tr w:rsidR="00000000">
        <w:tblPrEx>
          <w:tblCellMar>
            <w:top w:w="0" w:type="dxa"/>
            <w:bottom w:w="0" w:type="dxa"/>
          </w:tblCellMar>
        </w:tblPrEx>
        <w:tc>
          <w:tcPr>
            <w:tcW w:w="4962" w:type="dxa"/>
            <w:tcBorders>
              <w:top w:val="nil"/>
              <w:bottom w:val="nil"/>
            </w:tcBorders>
          </w:tcPr>
          <w:p w:rsidR="00000000" w:rsidRDefault="00000000">
            <w:pPr>
              <w:spacing w:after="120"/>
            </w:pPr>
            <w:r>
              <w:t>Diseases of the musculoskeletal system and connective tissue</w:t>
            </w:r>
          </w:p>
        </w:tc>
        <w:tc>
          <w:tcPr>
            <w:tcW w:w="878" w:type="dxa"/>
            <w:tcBorders>
              <w:top w:val="nil"/>
              <w:bottom w:val="nil"/>
            </w:tcBorders>
          </w:tcPr>
          <w:p w:rsidR="00000000" w:rsidRDefault="00000000">
            <w:pPr>
              <w:tabs>
                <w:tab w:val="decimal" w:pos="459"/>
              </w:tabs>
              <w:spacing w:after="120"/>
            </w:pPr>
            <w:r>
              <w:t>1.2</w:t>
            </w:r>
          </w:p>
        </w:tc>
        <w:tc>
          <w:tcPr>
            <w:tcW w:w="879" w:type="dxa"/>
            <w:tcBorders>
              <w:top w:val="nil"/>
              <w:bottom w:val="nil"/>
            </w:tcBorders>
          </w:tcPr>
          <w:p w:rsidR="00000000" w:rsidRDefault="00000000">
            <w:pPr>
              <w:tabs>
                <w:tab w:val="decimal" w:pos="459"/>
              </w:tabs>
              <w:spacing w:after="120"/>
            </w:pPr>
            <w:r>
              <w:t>1.0</w:t>
            </w:r>
          </w:p>
        </w:tc>
        <w:tc>
          <w:tcPr>
            <w:tcW w:w="879" w:type="dxa"/>
            <w:tcBorders>
              <w:top w:val="nil"/>
              <w:bottom w:val="nil"/>
            </w:tcBorders>
          </w:tcPr>
          <w:p w:rsidR="00000000" w:rsidRDefault="00000000">
            <w:pPr>
              <w:tabs>
                <w:tab w:val="decimal" w:pos="459"/>
              </w:tabs>
              <w:spacing w:after="120"/>
            </w:pPr>
            <w:r>
              <w:t>1.5</w:t>
            </w:r>
          </w:p>
        </w:tc>
        <w:tc>
          <w:tcPr>
            <w:tcW w:w="879" w:type="dxa"/>
            <w:tcBorders>
              <w:top w:val="nil"/>
              <w:bottom w:val="nil"/>
            </w:tcBorders>
          </w:tcPr>
          <w:p w:rsidR="00000000" w:rsidRDefault="00000000">
            <w:pPr>
              <w:tabs>
                <w:tab w:val="decimal" w:pos="459"/>
              </w:tabs>
              <w:spacing w:after="120"/>
            </w:pPr>
            <w:r>
              <w:t>0.8</w:t>
            </w:r>
          </w:p>
        </w:tc>
        <w:tc>
          <w:tcPr>
            <w:tcW w:w="879" w:type="dxa"/>
            <w:tcBorders>
              <w:top w:val="nil"/>
              <w:bottom w:val="nil"/>
            </w:tcBorders>
          </w:tcPr>
          <w:p w:rsidR="00000000" w:rsidRDefault="00000000">
            <w:pPr>
              <w:tabs>
                <w:tab w:val="decimal" w:pos="459"/>
              </w:tabs>
              <w:spacing w:after="120"/>
            </w:pPr>
            <w:r>
              <w:t>0.2</w:t>
            </w:r>
          </w:p>
        </w:tc>
      </w:tr>
      <w:tr w:rsidR="00000000">
        <w:tblPrEx>
          <w:tblCellMar>
            <w:top w:w="0" w:type="dxa"/>
            <w:bottom w:w="0" w:type="dxa"/>
          </w:tblCellMar>
        </w:tblPrEx>
        <w:tc>
          <w:tcPr>
            <w:tcW w:w="4962" w:type="dxa"/>
            <w:tcBorders>
              <w:top w:val="nil"/>
              <w:bottom w:val="nil"/>
            </w:tcBorders>
          </w:tcPr>
          <w:p w:rsidR="00000000" w:rsidRDefault="00000000">
            <w:pPr>
              <w:spacing w:after="120"/>
            </w:pPr>
            <w:r>
              <w:t>Birth defects (developmental disorders)</w:t>
            </w:r>
          </w:p>
        </w:tc>
        <w:tc>
          <w:tcPr>
            <w:tcW w:w="878" w:type="dxa"/>
            <w:tcBorders>
              <w:top w:val="nil"/>
              <w:bottom w:val="nil"/>
            </w:tcBorders>
          </w:tcPr>
          <w:p w:rsidR="00000000" w:rsidRDefault="00000000">
            <w:pPr>
              <w:tabs>
                <w:tab w:val="decimal" w:pos="459"/>
              </w:tabs>
              <w:spacing w:after="120"/>
            </w:pPr>
            <w:r>
              <w:t>0.5</w:t>
            </w:r>
          </w:p>
        </w:tc>
        <w:tc>
          <w:tcPr>
            <w:tcW w:w="879" w:type="dxa"/>
            <w:tcBorders>
              <w:top w:val="nil"/>
              <w:bottom w:val="nil"/>
            </w:tcBorders>
          </w:tcPr>
          <w:p w:rsidR="00000000" w:rsidRDefault="00000000">
            <w:pPr>
              <w:tabs>
                <w:tab w:val="decimal" w:pos="459"/>
              </w:tabs>
              <w:spacing w:after="120"/>
            </w:pPr>
            <w:r>
              <w:t>0.5</w:t>
            </w:r>
          </w:p>
        </w:tc>
        <w:tc>
          <w:tcPr>
            <w:tcW w:w="879" w:type="dxa"/>
            <w:tcBorders>
              <w:top w:val="nil"/>
              <w:bottom w:val="nil"/>
            </w:tcBorders>
          </w:tcPr>
          <w:p w:rsidR="00000000" w:rsidRDefault="00000000">
            <w:pPr>
              <w:tabs>
                <w:tab w:val="decimal" w:pos="459"/>
              </w:tabs>
              <w:spacing w:after="120"/>
            </w:pPr>
            <w:r>
              <w:t>0.6</w:t>
            </w:r>
          </w:p>
        </w:tc>
        <w:tc>
          <w:tcPr>
            <w:tcW w:w="879" w:type="dxa"/>
            <w:tcBorders>
              <w:top w:val="nil"/>
              <w:bottom w:val="nil"/>
            </w:tcBorders>
          </w:tcPr>
          <w:p w:rsidR="00000000" w:rsidRDefault="00000000">
            <w:pPr>
              <w:tabs>
                <w:tab w:val="decimal" w:pos="459"/>
              </w:tabs>
              <w:spacing w:after="120"/>
            </w:pPr>
            <w:r>
              <w:t>1.3</w:t>
            </w:r>
          </w:p>
        </w:tc>
        <w:tc>
          <w:tcPr>
            <w:tcW w:w="879" w:type="dxa"/>
            <w:tcBorders>
              <w:top w:val="nil"/>
              <w:bottom w:val="nil"/>
            </w:tcBorders>
          </w:tcPr>
          <w:p w:rsidR="00000000" w:rsidRDefault="00000000">
            <w:pPr>
              <w:tabs>
                <w:tab w:val="decimal" w:pos="459"/>
              </w:tabs>
              <w:spacing w:after="120"/>
            </w:pPr>
            <w:r>
              <w:t>1.2</w:t>
            </w:r>
          </w:p>
        </w:tc>
      </w:tr>
      <w:tr w:rsidR="00000000">
        <w:tblPrEx>
          <w:tblCellMar>
            <w:top w:w="0" w:type="dxa"/>
            <w:bottom w:w="0" w:type="dxa"/>
          </w:tblCellMar>
        </w:tblPrEx>
        <w:tc>
          <w:tcPr>
            <w:tcW w:w="4962" w:type="dxa"/>
            <w:tcBorders>
              <w:top w:val="nil"/>
              <w:bottom w:val="nil"/>
            </w:tcBorders>
          </w:tcPr>
          <w:p w:rsidR="00000000" w:rsidRDefault="00000000">
            <w:pPr>
              <w:spacing w:after="120"/>
            </w:pPr>
            <w:r>
              <w:t>Specific perinatal conditions</w:t>
            </w:r>
          </w:p>
        </w:tc>
        <w:tc>
          <w:tcPr>
            <w:tcW w:w="878" w:type="dxa"/>
            <w:tcBorders>
              <w:top w:val="nil"/>
              <w:bottom w:val="nil"/>
            </w:tcBorders>
          </w:tcPr>
          <w:p w:rsidR="00000000" w:rsidRDefault="00000000">
            <w:pPr>
              <w:tabs>
                <w:tab w:val="decimal" w:pos="459"/>
              </w:tabs>
              <w:spacing w:after="120"/>
            </w:pPr>
            <w:r>
              <w:t>0.3</w:t>
            </w:r>
          </w:p>
        </w:tc>
        <w:tc>
          <w:tcPr>
            <w:tcW w:w="879" w:type="dxa"/>
            <w:tcBorders>
              <w:top w:val="nil"/>
              <w:bottom w:val="nil"/>
            </w:tcBorders>
          </w:tcPr>
          <w:p w:rsidR="00000000" w:rsidRDefault="00000000">
            <w:pPr>
              <w:tabs>
                <w:tab w:val="decimal" w:pos="459"/>
              </w:tabs>
              <w:spacing w:after="120"/>
            </w:pPr>
            <w:r>
              <w:t>0.2</w:t>
            </w:r>
          </w:p>
        </w:tc>
        <w:tc>
          <w:tcPr>
            <w:tcW w:w="879" w:type="dxa"/>
            <w:tcBorders>
              <w:top w:val="nil"/>
              <w:bottom w:val="nil"/>
            </w:tcBorders>
          </w:tcPr>
          <w:p w:rsidR="00000000" w:rsidRDefault="00000000">
            <w:pPr>
              <w:tabs>
                <w:tab w:val="decimal" w:pos="459"/>
              </w:tabs>
              <w:spacing w:after="120"/>
            </w:pPr>
            <w:r>
              <w:t>0.5</w:t>
            </w:r>
          </w:p>
        </w:tc>
        <w:tc>
          <w:tcPr>
            <w:tcW w:w="879" w:type="dxa"/>
            <w:tcBorders>
              <w:top w:val="nil"/>
              <w:bottom w:val="nil"/>
            </w:tcBorders>
          </w:tcPr>
          <w:p w:rsidR="00000000" w:rsidRDefault="00000000">
            <w:pPr>
              <w:tabs>
                <w:tab w:val="decimal" w:pos="459"/>
              </w:tabs>
              <w:spacing w:after="120"/>
            </w:pPr>
            <w:r>
              <w:t>2.6</w:t>
            </w:r>
          </w:p>
        </w:tc>
        <w:tc>
          <w:tcPr>
            <w:tcW w:w="879" w:type="dxa"/>
            <w:tcBorders>
              <w:top w:val="nil"/>
              <w:bottom w:val="nil"/>
            </w:tcBorders>
          </w:tcPr>
          <w:p w:rsidR="00000000" w:rsidRDefault="00000000">
            <w:pPr>
              <w:tabs>
                <w:tab w:val="decimal" w:pos="459"/>
              </w:tabs>
              <w:spacing w:after="120"/>
            </w:pPr>
            <w:r>
              <w:t>3.0</w:t>
            </w:r>
          </w:p>
        </w:tc>
      </w:tr>
      <w:tr w:rsidR="00000000">
        <w:tblPrEx>
          <w:tblCellMar>
            <w:top w:w="0" w:type="dxa"/>
            <w:bottom w:w="0" w:type="dxa"/>
          </w:tblCellMar>
        </w:tblPrEx>
        <w:tc>
          <w:tcPr>
            <w:tcW w:w="4962" w:type="dxa"/>
            <w:tcBorders>
              <w:top w:val="nil"/>
              <w:bottom w:val="nil"/>
            </w:tcBorders>
          </w:tcPr>
          <w:p w:rsidR="00000000" w:rsidRDefault="00000000">
            <w:pPr>
              <w:spacing w:after="120"/>
            </w:pPr>
            <w:r>
              <w:t>Symptoms, signs and ill-defined conditions</w:t>
            </w:r>
          </w:p>
        </w:tc>
        <w:tc>
          <w:tcPr>
            <w:tcW w:w="878" w:type="dxa"/>
            <w:tcBorders>
              <w:top w:val="nil"/>
              <w:bottom w:val="nil"/>
            </w:tcBorders>
          </w:tcPr>
          <w:p w:rsidR="00000000" w:rsidRDefault="00000000">
            <w:pPr>
              <w:tabs>
                <w:tab w:val="decimal" w:pos="459"/>
              </w:tabs>
              <w:spacing w:after="120"/>
            </w:pPr>
            <w:r>
              <w:t>1.1</w:t>
            </w:r>
          </w:p>
        </w:tc>
        <w:tc>
          <w:tcPr>
            <w:tcW w:w="879" w:type="dxa"/>
            <w:tcBorders>
              <w:top w:val="nil"/>
              <w:bottom w:val="nil"/>
            </w:tcBorders>
          </w:tcPr>
          <w:p w:rsidR="00000000" w:rsidRDefault="00000000">
            <w:pPr>
              <w:tabs>
                <w:tab w:val="decimal" w:pos="459"/>
              </w:tabs>
              <w:spacing w:after="120"/>
            </w:pPr>
            <w:r>
              <w:t>0.6</w:t>
            </w:r>
          </w:p>
        </w:tc>
        <w:tc>
          <w:tcPr>
            <w:tcW w:w="879" w:type="dxa"/>
            <w:tcBorders>
              <w:top w:val="nil"/>
              <w:bottom w:val="nil"/>
            </w:tcBorders>
          </w:tcPr>
          <w:p w:rsidR="00000000" w:rsidRDefault="00000000">
            <w:pPr>
              <w:tabs>
                <w:tab w:val="decimal" w:pos="459"/>
              </w:tabs>
              <w:spacing w:after="120"/>
            </w:pPr>
            <w:r>
              <w:t>0.6</w:t>
            </w:r>
          </w:p>
        </w:tc>
        <w:tc>
          <w:tcPr>
            <w:tcW w:w="879" w:type="dxa"/>
            <w:tcBorders>
              <w:top w:val="nil"/>
              <w:bottom w:val="nil"/>
            </w:tcBorders>
          </w:tcPr>
          <w:p w:rsidR="00000000" w:rsidRDefault="00000000">
            <w:pPr>
              <w:tabs>
                <w:tab w:val="decimal" w:pos="459"/>
              </w:tabs>
              <w:spacing w:after="120"/>
            </w:pPr>
            <w:r>
              <w:t>1.4</w:t>
            </w:r>
          </w:p>
        </w:tc>
        <w:tc>
          <w:tcPr>
            <w:tcW w:w="879" w:type="dxa"/>
            <w:tcBorders>
              <w:top w:val="nil"/>
              <w:bottom w:val="nil"/>
            </w:tcBorders>
          </w:tcPr>
          <w:p w:rsidR="00000000" w:rsidRDefault="00000000">
            <w:pPr>
              <w:tabs>
                <w:tab w:val="decimal" w:pos="459"/>
              </w:tabs>
              <w:spacing w:after="120"/>
            </w:pPr>
            <w:r>
              <w:t>1.1</w:t>
            </w:r>
          </w:p>
        </w:tc>
      </w:tr>
      <w:tr w:rsidR="00000000">
        <w:tblPrEx>
          <w:tblCellMar>
            <w:top w:w="0" w:type="dxa"/>
            <w:bottom w:w="0" w:type="dxa"/>
          </w:tblCellMar>
        </w:tblPrEx>
        <w:tc>
          <w:tcPr>
            <w:tcW w:w="4962" w:type="dxa"/>
            <w:tcBorders>
              <w:top w:val="nil"/>
            </w:tcBorders>
          </w:tcPr>
          <w:p w:rsidR="00000000" w:rsidRDefault="00000000">
            <w:pPr>
              <w:spacing w:after="120"/>
            </w:pPr>
            <w:r>
              <w:t>Injuries, poisoning</w:t>
            </w:r>
          </w:p>
        </w:tc>
        <w:tc>
          <w:tcPr>
            <w:tcW w:w="878" w:type="dxa"/>
            <w:tcBorders>
              <w:top w:val="nil"/>
            </w:tcBorders>
          </w:tcPr>
          <w:p w:rsidR="00000000" w:rsidRDefault="00000000">
            <w:pPr>
              <w:tabs>
                <w:tab w:val="decimal" w:pos="459"/>
              </w:tabs>
              <w:spacing w:after="120"/>
            </w:pPr>
            <w:r>
              <w:t>13.9</w:t>
            </w:r>
          </w:p>
        </w:tc>
        <w:tc>
          <w:tcPr>
            <w:tcW w:w="879" w:type="dxa"/>
            <w:tcBorders>
              <w:top w:val="nil"/>
            </w:tcBorders>
          </w:tcPr>
          <w:p w:rsidR="00000000" w:rsidRDefault="00000000">
            <w:pPr>
              <w:tabs>
                <w:tab w:val="decimal" w:pos="459"/>
              </w:tabs>
              <w:spacing w:after="120"/>
            </w:pPr>
            <w:r>
              <w:t>7.0</w:t>
            </w:r>
          </w:p>
        </w:tc>
        <w:tc>
          <w:tcPr>
            <w:tcW w:w="879" w:type="dxa"/>
            <w:tcBorders>
              <w:top w:val="nil"/>
            </w:tcBorders>
          </w:tcPr>
          <w:p w:rsidR="00000000" w:rsidRDefault="00000000">
            <w:pPr>
              <w:tabs>
                <w:tab w:val="decimal" w:pos="459"/>
              </w:tabs>
              <w:spacing w:after="120"/>
            </w:pPr>
            <w:r>
              <w:t>6.2</w:t>
            </w:r>
          </w:p>
        </w:tc>
        <w:tc>
          <w:tcPr>
            <w:tcW w:w="879" w:type="dxa"/>
            <w:tcBorders>
              <w:top w:val="nil"/>
            </w:tcBorders>
          </w:tcPr>
          <w:p w:rsidR="00000000" w:rsidRDefault="00000000">
            <w:pPr>
              <w:tabs>
                <w:tab w:val="decimal" w:pos="459"/>
              </w:tabs>
              <w:spacing w:after="120"/>
            </w:pPr>
            <w:r>
              <w:t>4.5</w:t>
            </w:r>
          </w:p>
        </w:tc>
        <w:tc>
          <w:tcPr>
            <w:tcW w:w="879" w:type="dxa"/>
            <w:tcBorders>
              <w:top w:val="nil"/>
            </w:tcBorders>
          </w:tcPr>
          <w:p w:rsidR="00000000" w:rsidRDefault="00000000">
            <w:pPr>
              <w:tabs>
                <w:tab w:val="decimal" w:pos="459"/>
              </w:tabs>
              <w:spacing w:after="120"/>
            </w:pPr>
            <w:r>
              <w:t>4.2</w:t>
            </w:r>
          </w:p>
        </w:tc>
      </w:tr>
    </w:tbl>
    <w:p w:rsidR="00000000" w:rsidRDefault="00000000"/>
    <w:p w:rsidR="00000000" w:rsidRDefault="00000000">
      <w:r>
        <w:tab/>
      </w:r>
      <w:r>
        <w:rPr>
          <w:u w:val="single"/>
        </w:rPr>
        <w:t>Source</w:t>
      </w:r>
      <w:r>
        <w:t xml:space="preserve">:  Georgian Statistical Yearbook (2000) published by the National Statistical </w:t>
      </w:r>
    </w:p>
    <w:p w:rsidR="00000000" w:rsidRDefault="00000000">
      <w:r>
        <w:t>Office.</w:t>
      </w:r>
    </w:p>
    <w:p w:rsidR="00000000" w:rsidRDefault="00000000"/>
    <w:p w:rsidR="00000000" w:rsidRDefault="00000000">
      <w:pPr>
        <w:pStyle w:val="Heading5"/>
      </w:pPr>
      <w:r>
        <w:t>National health-care policy</w:t>
      </w:r>
    </w:p>
    <w:p w:rsidR="00000000" w:rsidRDefault="00000000"/>
    <w:p w:rsidR="00000000" w:rsidRDefault="00000000">
      <w:r>
        <w:t>189.</w:t>
      </w:r>
      <w:r>
        <w:tab/>
        <w:t>Presidential decree No. 179 (7 May 2000) on urgent measures to implement the conceptual underpinnings of social development in Georgia approved the following initiatives:  first, a national health-care policy; and, second, a strategic plan to develop health care in Georgia in the period 2000-2009.  The results of the first year of the strategic plan are currently being evaluated.  The plan is based on the long-term macroeconomic forecast drawn up by the Ministry of Economic Affairs in 1999, which has itself undergone significant correction in the past year.  Accordingly, the financial component of the strategic plan is currently being reworked to bring it into line with the revised macroeconomic indicators in the forecast.</w:t>
      </w:r>
    </w:p>
    <w:p w:rsidR="00000000" w:rsidRDefault="00000000"/>
    <w:p w:rsidR="00000000" w:rsidRDefault="00000000">
      <w:pPr>
        <w:pStyle w:val="Heading5"/>
      </w:pPr>
      <w:r>
        <w:t>Public health budget</w:t>
      </w:r>
    </w:p>
    <w:p w:rsidR="00000000" w:rsidRDefault="00000000"/>
    <w:p w:rsidR="00000000" w:rsidRDefault="00000000">
      <w:r>
        <w:t>190.</w:t>
      </w:r>
      <w:r>
        <w:tab/>
        <w:t>The following table indicates the level of central funding for health-care programmes in the period 1997-2000.</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82"/>
        <w:gridCol w:w="3190"/>
        <w:gridCol w:w="3084"/>
      </w:tblGrid>
      <w:tr w:rsidR="00000000">
        <w:tblPrEx>
          <w:tblCellMar>
            <w:top w:w="0" w:type="dxa"/>
            <w:bottom w:w="0" w:type="dxa"/>
          </w:tblCellMar>
        </w:tblPrEx>
        <w:tc>
          <w:tcPr>
            <w:tcW w:w="3082" w:type="dxa"/>
            <w:tcBorders>
              <w:bottom w:val="single" w:sz="4" w:space="0" w:color="auto"/>
            </w:tcBorders>
          </w:tcPr>
          <w:p w:rsidR="00000000" w:rsidRDefault="00000000">
            <w:pPr>
              <w:spacing w:before="120" w:after="120"/>
              <w:jc w:val="center"/>
              <w:rPr>
                <w:b/>
                <w:bCs/>
              </w:rPr>
            </w:pPr>
            <w:r>
              <w:rPr>
                <w:b/>
                <w:bCs/>
              </w:rPr>
              <w:t>Year</w:t>
            </w:r>
          </w:p>
        </w:tc>
        <w:tc>
          <w:tcPr>
            <w:tcW w:w="3190" w:type="dxa"/>
            <w:tcBorders>
              <w:bottom w:val="single" w:sz="4" w:space="0" w:color="auto"/>
            </w:tcBorders>
          </w:tcPr>
          <w:p w:rsidR="00000000" w:rsidRDefault="00000000">
            <w:pPr>
              <w:spacing w:before="120" w:after="120"/>
              <w:jc w:val="center"/>
              <w:rPr>
                <w:b/>
                <w:bCs/>
              </w:rPr>
            </w:pPr>
            <w:r>
              <w:rPr>
                <w:b/>
                <w:bCs/>
              </w:rPr>
              <w:t>Planned indicator (thousands of lari)</w:t>
            </w:r>
          </w:p>
        </w:tc>
        <w:tc>
          <w:tcPr>
            <w:tcW w:w="3084" w:type="dxa"/>
            <w:tcBorders>
              <w:bottom w:val="single" w:sz="4" w:space="0" w:color="auto"/>
            </w:tcBorders>
          </w:tcPr>
          <w:p w:rsidR="00000000" w:rsidRDefault="00000000">
            <w:pPr>
              <w:spacing w:before="120" w:after="120"/>
              <w:jc w:val="center"/>
              <w:rPr>
                <w:b/>
                <w:bCs/>
              </w:rPr>
            </w:pPr>
            <w:r>
              <w:rPr>
                <w:b/>
                <w:bCs/>
              </w:rPr>
              <w:t>Percentage executed</w:t>
            </w:r>
          </w:p>
        </w:tc>
      </w:tr>
      <w:tr w:rsidR="00000000">
        <w:tblPrEx>
          <w:tblCellMar>
            <w:top w:w="0" w:type="dxa"/>
            <w:bottom w:w="0" w:type="dxa"/>
          </w:tblCellMar>
        </w:tblPrEx>
        <w:tc>
          <w:tcPr>
            <w:tcW w:w="3082" w:type="dxa"/>
            <w:tcBorders>
              <w:bottom w:val="nil"/>
            </w:tcBorders>
          </w:tcPr>
          <w:p w:rsidR="00000000" w:rsidRDefault="00000000">
            <w:pPr>
              <w:spacing w:after="120"/>
              <w:jc w:val="center"/>
            </w:pPr>
            <w:r>
              <w:t>1997</w:t>
            </w:r>
          </w:p>
        </w:tc>
        <w:tc>
          <w:tcPr>
            <w:tcW w:w="3190" w:type="dxa"/>
            <w:tcBorders>
              <w:bottom w:val="nil"/>
            </w:tcBorders>
          </w:tcPr>
          <w:p w:rsidR="00000000" w:rsidRDefault="00000000">
            <w:pPr>
              <w:spacing w:after="120"/>
              <w:jc w:val="center"/>
            </w:pPr>
            <w:r>
              <w:t>49 313</w:t>
            </w:r>
          </w:p>
        </w:tc>
        <w:tc>
          <w:tcPr>
            <w:tcW w:w="3084" w:type="dxa"/>
            <w:tcBorders>
              <w:bottom w:val="nil"/>
            </w:tcBorders>
          </w:tcPr>
          <w:p w:rsidR="00000000" w:rsidRDefault="00000000">
            <w:pPr>
              <w:tabs>
                <w:tab w:val="decimal" w:pos="1417"/>
              </w:tabs>
              <w:spacing w:after="120"/>
            </w:pPr>
            <w:r>
              <w:t>56.5</w:t>
            </w:r>
          </w:p>
        </w:tc>
      </w:tr>
      <w:tr w:rsidR="00000000">
        <w:tblPrEx>
          <w:tblCellMar>
            <w:top w:w="0" w:type="dxa"/>
            <w:bottom w:w="0" w:type="dxa"/>
          </w:tblCellMar>
        </w:tblPrEx>
        <w:tc>
          <w:tcPr>
            <w:tcW w:w="3082" w:type="dxa"/>
            <w:tcBorders>
              <w:top w:val="nil"/>
              <w:bottom w:val="nil"/>
            </w:tcBorders>
          </w:tcPr>
          <w:p w:rsidR="00000000" w:rsidRDefault="00000000">
            <w:pPr>
              <w:spacing w:after="120"/>
              <w:jc w:val="center"/>
            </w:pPr>
            <w:r>
              <w:t>1998</w:t>
            </w:r>
          </w:p>
        </w:tc>
        <w:tc>
          <w:tcPr>
            <w:tcW w:w="3190" w:type="dxa"/>
            <w:tcBorders>
              <w:top w:val="nil"/>
              <w:bottom w:val="nil"/>
            </w:tcBorders>
          </w:tcPr>
          <w:p w:rsidR="00000000" w:rsidRDefault="00000000">
            <w:pPr>
              <w:spacing w:after="120"/>
              <w:jc w:val="center"/>
            </w:pPr>
            <w:r>
              <w:t>54 220</w:t>
            </w:r>
          </w:p>
        </w:tc>
        <w:tc>
          <w:tcPr>
            <w:tcW w:w="3084" w:type="dxa"/>
            <w:tcBorders>
              <w:top w:val="nil"/>
              <w:bottom w:val="nil"/>
            </w:tcBorders>
          </w:tcPr>
          <w:p w:rsidR="00000000" w:rsidRDefault="00000000">
            <w:pPr>
              <w:tabs>
                <w:tab w:val="decimal" w:pos="1417"/>
              </w:tabs>
              <w:spacing w:after="120"/>
            </w:pPr>
            <w:r>
              <w:t>58.0</w:t>
            </w:r>
          </w:p>
        </w:tc>
      </w:tr>
      <w:tr w:rsidR="00000000">
        <w:tblPrEx>
          <w:tblCellMar>
            <w:top w:w="0" w:type="dxa"/>
            <w:bottom w:w="0" w:type="dxa"/>
          </w:tblCellMar>
        </w:tblPrEx>
        <w:tc>
          <w:tcPr>
            <w:tcW w:w="3082" w:type="dxa"/>
            <w:tcBorders>
              <w:top w:val="nil"/>
              <w:bottom w:val="nil"/>
            </w:tcBorders>
          </w:tcPr>
          <w:p w:rsidR="00000000" w:rsidRDefault="00000000">
            <w:pPr>
              <w:spacing w:after="120"/>
              <w:jc w:val="center"/>
            </w:pPr>
            <w:r>
              <w:t>1999</w:t>
            </w:r>
          </w:p>
        </w:tc>
        <w:tc>
          <w:tcPr>
            <w:tcW w:w="3190" w:type="dxa"/>
            <w:tcBorders>
              <w:top w:val="nil"/>
              <w:bottom w:val="nil"/>
            </w:tcBorders>
          </w:tcPr>
          <w:p w:rsidR="00000000" w:rsidRDefault="00000000">
            <w:pPr>
              <w:spacing w:after="120"/>
              <w:jc w:val="center"/>
            </w:pPr>
            <w:r>
              <w:t>52 800</w:t>
            </w:r>
          </w:p>
        </w:tc>
        <w:tc>
          <w:tcPr>
            <w:tcW w:w="3084" w:type="dxa"/>
            <w:tcBorders>
              <w:top w:val="nil"/>
              <w:bottom w:val="nil"/>
            </w:tcBorders>
          </w:tcPr>
          <w:p w:rsidR="00000000" w:rsidRDefault="00000000">
            <w:pPr>
              <w:tabs>
                <w:tab w:val="decimal" w:pos="1417"/>
              </w:tabs>
              <w:spacing w:after="120"/>
            </w:pPr>
            <w:r>
              <w:t>55.3</w:t>
            </w:r>
          </w:p>
        </w:tc>
      </w:tr>
      <w:tr w:rsidR="00000000">
        <w:tblPrEx>
          <w:tblCellMar>
            <w:top w:w="0" w:type="dxa"/>
            <w:bottom w:w="0" w:type="dxa"/>
          </w:tblCellMar>
        </w:tblPrEx>
        <w:tc>
          <w:tcPr>
            <w:tcW w:w="3082" w:type="dxa"/>
            <w:tcBorders>
              <w:top w:val="nil"/>
            </w:tcBorders>
          </w:tcPr>
          <w:p w:rsidR="00000000" w:rsidRDefault="00000000">
            <w:pPr>
              <w:spacing w:after="120"/>
              <w:jc w:val="center"/>
            </w:pPr>
            <w:r>
              <w:t>2000</w:t>
            </w:r>
          </w:p>
        </w:tc>
        <w:tc>
          <w:tcPr>
            <w:tcW w:w="3190" w:type="dxa"/>
            <w:tcBorders>
              <w:top w:val="nil"/>
            </w:tcBorders>
          </w:tcPr>
          <w:p w:rsidR="00000000" w:rsidRDefault="00000000">
            <w:pPr>
              <w:spacing w:after="120"/>
              <w:jc w:val="center"/>
            </w:pPr>
            <w:r>
              <w:t>48 000</w:t>
            </w:r>
          </w:p>
        </w:tc>
        <w:tc>
          <w:tcPr>
            <w:tcW w:w="3084" w:type="dxa"/>
            <w:tcBorders>
              <w:top w:val="nil"/>
            </w:tcBorders>
          </w:tcPr>
          <w:p w:rsidR="00000000" w:rsidRDefault="00000000">
            <w:pPr>
              <w:tabs>
                <w:tab w:val="decimal" w:pos="1417"/>
              </w:tabs>
              <w:spacing w:after="120"/>
            </w:pPr>
            <w:r>
              <w:t>80.9</w:t>
            </w:r>
          </w:p>
        </w:tc>
      </w:tr>
    </w:tbl>
    <w:p w:rsidR="00000000" w:rsidRDefault="00000000">
      <w:pPr>
        <w:pStyle w:val="Heading5"/>
      </w:pPr>
    </w:p>
    <w:p w:rsidR="00000000" w:rsidRDefault="00000000">
      <w:pPr>
        <w:pStyle w:val="Heading5"/>
      </w:pPr>
      <w:r>
        <w:br w:type="page"/>
        <w:t>Statistics in respect of World Health Organization (WHO) indicators.</w:t>
      </w:r>
    </w:p>
    <w:p w:rsidR="00000000" w:rsidRDefault="00000000"/>
    <w:p w:rsidR="00000000" w:rsidRDefault="00000000">
      <w:pPr>
        <w:pStyle w:val="Heading5"/>
      </w:pPr>
      <w:r>
        <w:t>(a)</w:t>
      </w:r>
      <w:r>
        <w:tab/>
        <w:t>Infant mortality</w:t>
      </w:r>
    </w:p>
    <w:p w:rsidR="00000000" w:rsidRDefault="00000000"/>
    <w:p w:rsidR="00000000" w:rsidRDefault="00000000">
      <w:r>
        <w:t>191.</w:t>
      </w:r>
      <w:r>
        <w:tab/>
        <w:t>See tables below.</w:t>
      </w:r>
    </w:p>
    <w:p w:rsidR="00000000" w:rsidRDefault="00000000"/>
    <w:p w:rsidR="00000000" w:rsidRDefault="00000000">
      <w:pPr>
        <w:pStyle w:val="Heading1"/>
      </w:pPr>
      <w:r>
        <w:t>Infant mortality, under 1 year</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87"/>
        <w:gridCol w:w="1595"/>
        <w:gridCol w:w="1595"/>
        <w:gridCol w:w="1595"/>
        <w:gridCol w:w="1595"/>
        <w:gridCol w:w="1489"/>
      </w:tblGrid>
      <w:tr w:rsidR="00000000">
        <w:tblPrEx>
          <w:tblCellMar>
            <w:top w:w="0" w:type="dxa"/>
            <w:bottom w:w="0" w:type="dxa"/>
          </w:tblCellMar>
        </w:tblPrEx>
        <w:tc>
          <w:tcPr>
            <w:tcW w:w="1487" w:type="dxa"/>
            <w:tcBorders>
              <w:bottom w:val="single" w:sz="4" w:space="0" w:color="auto"/>
            </w:tcBorders>
          </w:tcPr>
          <w:p w:rsidR="00000000" w:rsidRDefault="00000000">
            <w:pPr>
              <w:spacing w:before="120" w:after="120"/>
              <w:jc w:val="center"/>
              <w:rPr>
                <w:b/>
                <w:bCs/>
              </w:rPr>
            </w:pPr>
            <w:r>
              <w:rPr>
                <w:b/>
                <w:bCs/>
              </w:rPr>
              <w:t>Years</w:t>
            </w:r>
          </w:p>
        </w:tc>
        <w:tc>
          <w:tcPr>
            <w:tcW w:w="1595" w:type="dxa"/>
            <w:tcBorders>
              <w:bottom w:val="single" w:sz="4" w:space="0" w:color="auto"/>
            </w:tcBorders>
          </w:tcPr>
          <w:p w:rsidR="00000000" w:rsidRDefault="00000000">
            <w:pPr>
              <w:spacing w:before="120" w:after="120"/>
              <w:jc w:val="center"/>
              <w:rPr>
                <w:b/>
                <w:bCs/>
              </w:rPr>
            </w:pPr>
            <w:r>
              <w:rPr>
                <w:b/>
                <w:bCs/>
              </w:rPr>
              <w:t>Total</w:t>
            </w:r>
          </w:p>
        </w:tc>
        <w:tc>
          <w:tcPr>
            <w:tcW w:w="1595" w:type="dxa"/>
            <w:tcBorders>
              <w:bottom w:val="single" w:sz="4" w:space="0" w:color="auto"/>
            </w:tcBorders>
          </w:tcPr>
          <w:p w:rsidR="00000000" w:rsidRDefault="00000000">
            <w:pPr>
              <w:spacing w:before="120" w:after="120"/>
              <w:jc w:val="center"/>
              <w:rPr>
                <w:b/>
                <w:bCs/>
              </w:rPr>
            </w:pPr>
            <w:r>
              <w:rPr>
                <w:b/>
                <w:bCs/>
              </w:rPr>
              <w:t>Boys</w:t>
            </w:r>
          </w:p>
        </w:tc>
        <w:tc>
          <w:tcPr>
            <w:tcW w:w="1595" w:type="dxa"/>
            <w:tcBorders>
              <w:bottom w:val="single" w:sz="4" w:space="0" w:color="auto"/>
            </w:tcBorders>
          </w:tcPr>
          <w:p w:rsidR="00000000" w:rsidRDefault="00000000">
            <w:pPr>
              <w:spacing w:before="120" w:after="120"/>
              <w:jc w:val="center"/>
              <w:rPr>
                <w:b/>
                <w:bCs/>
              </w:rPr>
            </w:pPr>
            <w:r>
              <w:rPr>
                <w:b/>
                <w:bCs/>
              </w:rPr>
              <w:t>Girls</w:t>
            </w:r>
          </w:p>
        </w:tc>
        <w:tc>
          <w:tcPr>
            <w:tcW w:w="1595" w:type="dxa"/>
            <w:tcBorders>
              <w:bottom w:val="single" w:sz="4" w:space="0" w:color="auto"/>
            </w:tcBorders>
          </w:tcPr>
          <w:p w:rsidR="00000000" w:rsidRDefault="00000000">
            <w:pPr>
              <w:spacing w:before="120" w:after="120"/>
              <w:jc w:val="center"/>
              <w:rPr>
                <w:b/>
                <w:bCs/>
              </w:rPr>
            </w:pPr>
            <w:r>
              <w:rPr>
                <w:b/>
                <w:bCs/>
              </w:rPr>
              <w:t>Towns</w:t>
            </w:r>
          </w:p>
        </w:tc>
        <w:tc>
          <w:tcPr>
            <w:tcW w:w="1489" w:type="dxa"/>
            <w:tcBorders>
              <w:bottom w:val="single" w:sz="4" w:space="0" w:color="auto"/>
            </w:tcBorders>
          </w:tcPr>
          <w:p w:rsidR="00000000" w:rsidRDefault="00000000">
            <w:pPr>
              <w:spacing w:before="120" w:after="120"/>
              <w:jc w:val="center"/>
              <w:rPr>
                <w:b/>
                <w:bCs/>
              </w:rPr>
            </w:pPr>
            <w:r>
              <w:rPr>
                <w:b/>
                <w:bCs/>
              </w:rPr>
              <w:t>Countryside</w:t>
            </w:r>
          </w:p>
        </w:tc>
      </w:tr>
      <w:tr w:rsidR="00000000">
        <w:tblPrEx>
          <w:tblCellMar>
            <w:top w:w="0" w:type="dxa"/>
            <w:bottom w:w="0" w:type="dxa"/>
          </w:tblCellMar>
        </w:tblPrEx>
        <w:tc>
          <w:tcPr>
            <w:tcW w:w="1487" w:type="dxa"/>
            <w:tcBorders>
              <w:bottom w:val="nil"/>
            </w:tcBorders>
          </w:tcPr>
          <w:p w:rsidR="00000000" w:rsidRDefault="00000000">
            <w:pPr>
              <w:spacing w:after="120"/>
              <w:jc w:val="center"/>
            </w:pPr>
            <w:r>
              <w:t>1998</w:t>
            </w:r>
          </w:p>
        </w:tc>
        <w:tc>
          <w:tcPr>
            <w:tcW w:w="1595" w:type="dxa"/>
            <w:tcBorders>
              <w:bottom w:val="nil"/>
            </w:tcBorders>
          </w:tcPr>
          <w:p w:rsidR="00000000" w:rsidRDefault="00000000">
            <w:pPr>
              <w:spacing w:after="120"/>
              <w:jc w:val="center"/>
            </w:pPr>
            <w:r>
              <w:t>710</w:t>
            </w:r>
          </w:p>
        </w:tc>
        <w:tc>
          <w:tcPr>
            <w:tcW w:w="1595" w:type="dxa"/>
            <w:tcBorders>
              <w:bottom w:val="nil"/>
            </w:tcBorders>
          </w:tcPr>
          <w:p w:rsidR="00000000" w:rsidRDefault="00000000">
            <w:pPr>
              <w:spacing w:after="120"/>
              <w:jc w:val="center"/>
            </w:pPr>
            <w:r>
              <w:t>437</w:t>
            </w:r>
          </w:p>
        </w:tc>
        <w:tc>
          <w:tcPr>
            <w:tcW w:w="1595" w:type="dxa"/>
            <w:tcBorders>
              <w:bottom w:val="nil"/>
            </w:tcBorders>
          </w:tcPr>
          <w:p w:rsidR="00000000" w:rsidRDefault="00000000">
            <w:pPr>
              <w:spacing w:after="120"/>
              <w:jc w:val="center"/>
            </w:pPr>
            <w:r>
              <w:t>273</w:t>
            </w:r>
          </w:p>
        </w:tc>
        <w:tc>
          <w:tcPr>
            <w:tcW w:w="1595" w:type="dxa"/>
            <w:tcBorders>
              <w:bottom w:val="nil"/>
            </w:tcBorders>
          </w:tcPr>
          <w:p w:rsidR="00000000" w:rsidRDefault="00000000">
            <w:pPr>
              <w:spacing w:after="120"/>
              <w:jc w:val="center"/>
            </w:pPr>
            <w:r>
              <w:t>629</w:t>
            </w:r>
          </w:p>
        </w:tc>
        <w:tc>
          <w:tcPr>
            <w:tcW w:w="1489" w:type="dxa"/>
            <w:tcBorders>
              <w:bottom w:val="nil"/>
            </w:tcBorders>
          </w:tcPr>
          <w:p w:rsidR="00000000" w:rsidRDefault="00000000">
            <w:pPr>
              <w:spacing w:after="120"/>
              <w:jc w:val="center"/>
            </w:pPr>
            <w:r>
              <w:t>81</w:t>
            </w:r>
          </w:p>
        </w:tc>
      </w:tr>
      <w:tr w:rsidR="00000000">
        <w:tblPrEx>
          <w:tblCellMar>
            <w:top w:w="0" w:type="dxa"/>
            <w:bottom w:w="0" w:type="dxa"/>
          </w:tblCellMar>
        </w:tblPrEx>
        <w:tc>
          <w:tcPr>
            <w:tcW w:w="1487" w:type="dxa"/>
            <w:tcBorders>
              <w:top w:val="nil"/>
            </w:tcBorders>
          </w:tcPr>
          <w:p w:rsidR="00000000" w:rsidRDefault="00000000">
            <w:pPr>
              <w:spacing w:after="120"/>
              <w:jc w:val="center"/>
            </w:pPr>
            <w:r>
              <w:t>1999</w:t>
            </w:r>
          </w:p>
        </w:tc>
        <w:tc>
          <w:tcPr>
            <w:tcW w:w="1595" w:type="dxa"/>
            <w:tcBorders>
              <w:top w:val="nil"/>
            </w:tcBorders>
          </w:tcPr>
          <w:p w:rsidR="00000000" w:rsidRDefault="00000000">
            <w:pPr>
              <w:spacing w:after="120"/>
              <w:jc w:val="center"/>
            </w:pPr>
            <w:r>
              <w:t>713</w:t>
            </w:r>
          </w:p>
        </w:tc>
        <w:tc>
          <w:tcPr>
            <w:tcW w:w="1595" w:type="dxa"/>
            <w:tcBorders>
              <w:top w:val="nil"/>
            </w:tcBorders>
          </w:tcPr>
          <w:p w:rsidR="00000000" w:rsidRDefault="00000000">
            <w:pPr>
              <w:spacing w:after="120"/>
              <w:jc w:val="center"/>
            </w:pPr>
            <w:r>
              <w:t>430</w:t>
            </w:r>
          </w:p>
        </w:tc>
        <w:tc>
          <w:tcPr>
            <w:tcW w:w="1595" w:type="dxa"/>
            <w:tcBorders>
              <w:top w:val="nil"/>
            </w:tcBorders>
          </w:tcPr>
          <w:p w:rsidR="00000000" w:rsidRDefault="00000000">
            <w:pPr>
              <w:spacing w:after="120"/>
              <w:jc w:val="center"/>
            </w:pPr>
            <w:r>
              <w:t>283</w:t>
            </w:r>
          </w:p>
        </w:tc>
        <w:tc>
          <w:tcPr>
            <w:tcW w:w="1595" w:type="dxa"/>
            <w:tcBorders>
              <w:top w:val="nil"/>
            </w:tcBorders>
          </w:tcPr>
          <w:p w:rsidR="00000000" w:rsidRDefault="00000000">
            <w:pPr>
              <w:spacing w:after="120"/>
              <w:jc w:val="center"/>
            </w:pPr>
            <w:r>
              <w:t>641</w:t>
            </w:r>
          </w:p>
        </w:tc>
        <w:tc>
          <w:tcPr>
            <w:tcW w:w="1489" w:type="dxa"/>
            <w:tcBorders>
              <w:top w:val="nil"/>
            </w:tcBorders>
          </w:tcPr>
          <w:p w:rsidR="00000000" w:rsidRDefault="00000000">
            <w:pPr>
              <w:spacing w:after="120"/>
              <w:jc w:val="center"/>
            </w:pPr>
            <w:r>
              <w:t>72</w:t>
            </w:r>
          </w:p>
        </w:tc>
      </w:tr>
    </w:tbl>
    <w:p w:rsidR="00000000" w:rsidRDefault="00000000"/>
    <w:p w:rsidR="00000000" w:rsidRDefault="00000000">
      <w:pPr>
        <w:pStyle w:val="Heading1"/>
      </w:pPr>
      <w:r>
        <w:t>Infant mortality, under 5 years</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87"/>
        <w:gridCol w:w="1595"/>
        <w:gridCol w:w="1595"/>
        <w:gridCol w:w="1595"/>
        <w:gridCol w:w="1595"/>
        <w:gridCol w:w="1489"/>
      </w:tblGrid>
      <w:tr w:rsidR="00000000">
        <w:tblPrEx>
          <w:tblCellMar>
            <w:top w:w="0" w:type="dxa"/>
            <w:bottom w:w="0" w:type="dxa"/>
          </w:tblCellMar>
        </w:tblPrEx>
        <w:tc>
          <w:tcPr>
            <w:tcW w:w="1487" w:type="dxa"/>
            <w:tcBorders>
              <w:bottom w:val="single" w:sz="4" w:space="0" w:color="auto"/>
            </w:tcBorders>
          </w:tcPr>
          <w:p w:rsidR="00000000" w:rsidRDefault="00000000">
            <w:pPr>
              <w:spacing w:after="120"/>
              <w:jc w:val="center"/>
              <w:rPr>
                <w:b/>
                <w:bCs/>
              </w:rPr>
            </w:pPr>
            <w:r>
              <w:rPr>
                <w:b/>
                <w:bCs/>
              </w:rPr>
              <w:t>Years</w:t>
            </w:r>
          </w:p>
        </w:tc>
        <w:tc>
          <w:tcPr>
            <w:tcW w:w="1595" w:type="dxa"/>
            <w:tcBorders>
              <w:bottom w:val="single" w:sz="4" w:space="0" w:color="auto"/>
            </w:tcBorders>
          </w:tcPr>
          <w:p w:rsidR="00000000" w:rsidRDefault="00000000">
            <w:pPr>
              <w:spacing w:after="120"/>
              <w:jc w:val="center"/>
              <w:rPr>
                <w:b/>
                <w:bCs/>
              </w:rPr>
            </w:pPr>
            <w:r>
              <w:rPr>
                <w:b/>
                <w:bCs/>
              </w:rPr>
              <w:t>Total</w:t>
            </w:r>
          </w:p>
        </w:tc>
        <w:tc>
          <w:tcPr>
            <w:tcW w:w="1595" w:type="dxa"/>
            <w:tcBorders>
              <w:bottom w:val="single" w:sz="4" w:space="0" w:color="auto"/>
            </w:tcBorders>
          </w:tcPr>
          <w:p w:rsidR="00000000" w:rsidRDefault="00000000">
            <w:pPr>
              <w:spacing w:after="120"/>
              <w:jc w:val="center"/>
              <w:rPr>
                <w:b/>
                <w:bCs/>
              </w:rPr>
            </w:pPr>
            <w:r>
              <w:rPr>
                <w:b/>
                <w:bCs/>
              </w:rPr>
              <w:t>Boys</w:t>
            </w:r>
          </w:p>
        </w:tc>
        <w:tc>
          <w:tcPr>
            <w:tcW w:w="1595" w:type="dxa"/>
            <w:tcBorders>
              <w:bottom w:val="single" w:sz="4" w:space="0" w:color="auto"/>
            </w:tcBorders>
          </w:tcPr>
          <w:p w:rsidR="00000000" w:rsidRDefault="00000000">
            <w:pPr>
              <w:spacing w:after="120"/>
              <w:jc w:val="center"/>
              <w:rPr>
                <w:b/>
                <w:bCs/>
              </w:rPr>
            </w:pPr>
            <w:r>
              <w:rPr>
                <w:b/>
                <w:bCs/>
              </w:rPr>
              <w:t>Girls</w:t>
            </w:r>
          </w:p>
        </w:tc>
        <w:tc>
          <w:tcPr>
            <w:tcW w:w="1595" w:type="dxa"/>
            <w:tcBorders>
              <w:bottom w:val="single" w:sz="4" w:space="0" w:color="auto"/>
            </w:tcBorders>
          </w:tcPr>
          <w:p w:rsidR="00000000" w:rsidRDefault="00000000">
            <w:pPr>
              <w:spacing w:after="120"/>
              <w:jc w:val="center"/>
              <w:rPr>
                <w:b/>
                <w:bCs/>
              </w:rPr>
            </w:pPr>
            <w:r>
              <w:rPr>
                <w:b/>
                <w:bCs/>
              </w:rPr>
              <w:t>Towns</w:t>
            </w:r>
          </w:p>
        </w:tc>
        <w:tc>
          <w:tcPr>
            <w:tcW w:w="1489" w:type="dxa"/>
            <w:tcBorders>
              <w:bottom w:val="single" w:sz="4" w:space="0" w:color="auto"/>
            </w:tcBorders>
          </w:tcPr>
          <w:p w:rsidR="00000000" w:rsidRDefault="00000000">
            <w:pPr>
              <w:spacing w:after="120"/>
              <w:jc w:val="center"/>
              <w:rPr>
                <w:b/>
                <w:bCs/>
              </w:rPr>
            </w:pPr>
            <w:r>
              <w:rPr>
                <w:b/>
                <w:bCs/>
              </w:rPr>
              <w:t>Countryside</w:t>
            </w:r>
          </w:p>
        </w:tc>
      </w:tr>
      <w:tr w:rsidR="00000000">
        <w:tblPrEx>
          <w:tblCellMar>
            <w:top w:w="0" w:type="dxa"/>
            <w:bottom w:w="0" w:type="dxa"/>
          </w:tblCellMar>
        </w:tblPrEx>
        <w:tc>
          <w:tcPr>
            <w:tcW w:w="1487" w:type="dxa"/>
            <w:tcBorders>
              <w:bottom w:val="nil"/>
            </w:tcBorders>
          </w:tcPr>
          <w:p w:rsidR="00000000" w:rsidRDefault="00000000">
            <w:pPr>
              <w:spacing w:after="120"/>
              <w:jc w:val="center"/>
            </w:pPr>
            <w:r>
              <w:t>1998</w:t>
            </w:r>
          </w:p>
        </w:tc>
        <w:tc>
          <w:tcPr>
            <w:tcW w:w="1595" w:type="dxa"/>
            <w:tcBorders>
              <w:bottom w:val="nil"/>
            </w:tcBorders>
          </w:tcPr>
          <w:p w:rsidR="00000000" w:rsidRDefault="00000000">
            <w:pPr>
              <w:spacing w:after="120"/>
              <w:jc w:val="center"/>
            </w:pPr>
            <w:r>
              <w:t>820</w:t>
            </w:r>
          </w:p>
        </w:tc>
        <w:tc>
          <w:tcPr>
            <w:tcW w:w="1595" w:type="dxa"/>
            <w:tcBorders>
              <w:bottom w:val="nil"/>
            </w:tcBorders>
          </w:tcPr>
          <w:p w:rsidR="00000000" w:rsidRDefault="00000000">
            <w:pPr>
              <w:spacing w:after="120"/>
              <w:jc w:val="center"/>
            </w:pPr>
            <w:r>
              <w:t>503</w:t>
            </w:r>
          </w:p>
        </w:tc>
        <w:tc>
          <w:tcPr>
            <w:tcW w:w="1595" w:type="dxa"/>
            <w:tcBorders>
              <w:bottom w:val="nil"/>
            </w:tcBorders>
          </w:tcPr>
          <w:p w:rsidR="00000000" w:rsidRDefault="00000000">
            <w:pPr>
              <w:spacing w:after="120"/>
              <w:jc w:val="center"/>
            </w:pPr>
            <w:r>
              <w:t>317</w:t>
            </w:r>
          </w:p>
        </w:tc>
        <w:tc>
          <w:tcPr>
            <w:tcW w:w="1595" w:type="dxa"/>
            <w:tcBorders>
              <w:bottom w:val="nil"/>
            </w:tcBorders>
          </w:tcPr>
          <w:p w:rsidR="00000000" w:rsidRDefault="00000000">
            <w:pPr>
              <w:spacing w:after="120"/>
              <w:jc w:val="center"/>
            </w:pPr>
            <w:r>
              <w:t>684</w:t>
            </w:r>
          </w:p>
        </w:tc>
        <w:tc>
          <w:tcPr>
            <w:tcW w:w="1489" w:type="dxa"/>
            <w:tcBorders>
              <w:bottom w:val="nil"/>
            </w:tcBorders>
          </w:tcPr>
          <w:p w:rsidR="00000000" w:rsidRDefault="00000000">
            <w:pPr>
              <w:spacing w:after="120"/>
              <w:jc w:val="center"/>
            </w:pPr>
            <w:r>
              <w:t>136</w:t>
            </w:r>
          </w:p>
        </w:tc>
      </w:tr>
      <w:tr w:rsidR="00000000">
        <w:tblPrEx>
          <w:tblCellMar>
            <w:top w:w="0" w:type="dxa"/>
            <w:bottom w:w="0" w:type="dxa"/>
          </w:tblCellMar>
        </w:tblPrEx>
        <w:tc>
          <w:tcPr>
            <w:tcW w:w="1487" w:type="dxa"/>
            <w:tcBorders>
              <w:top w:val="nil"/>
            </w:tcBorders>
          </w:tcPr>
          <w:p w:rsidR="00000000" w:rsidRDefault="00000000">
            <w:pPr>
              <w:spacing w:after="120"/>
              <w:jc w:val="center"/>
            </w:pPr>
            <w:r>
              <w:t>1999</w:t>
            </w:r>
          </w:p>
        </w:tc>
        <w:tc>
          <w:tcPr>
            <w:tcW w:w="1595" w:type="dxa"/>
            <w:tcBorders>
              <w:top w:val="nil"/>
            </w:tcBorders>
          </w:tcPr>
          <w:p w:rsidR="00000000" w:rsidRDefault="00000000">
            <w:pPr>
              <w:spacing w:after="120"/>
              <w:jc w:val="center"/>
            </w:pPr>
            <w:r>
              <w:t>796</w:t>
            </w:r>
          </w:p>
        </w:tc>
        <w:tc>
          <w:tcPr>
            <w:tcW w:w="1595" w:type="dxa"/>
            <w:tcBorders>
              <w:top w:val="nil"/>
            </w:tcBorders>
          </w:tcPr>
          <w:p w:rsidR="00000000" w:rsidRDefault="00000000">
            <w:pPr>
              <w:spacing w:after="120"/>
              <w:jc w:val="center"/>
            </w:pPr>
            <w:r>
              <w:t>481</w:t>
            </w:r>
          </w:p>
        </w:tc>
        <w:tc>
          <w:tcPr>
            <w:tcW w:w="1595" w:type="dxa"/>
            <w:tcBorders>
              <w:top w:val="nil"/>
            </w:tcBorders>
          </w:tcPr>
          <w:p w:rsidR="00000000" w:rsidRDefault="00000000">
            <w:pPr>
              <w:spacing w:after="120"/>
              <w:jc w:val="center"/>
            </w:pPr>
            <w:r>
              <w:t>315</w:t>
            </w:r>
          </w:p>
        </w:tc>
        <w:tc>
          <w:tcPr>
            <w:tcW w:w="1595" w:type="dxa"/>
            <w:tcBorders>
              <w:top w:val="nil"/>
            </w:tcBorders>
          </w:tcPr>
          <w:p w:rsidR="00000000" w:rsidRDefault="00000000">
            <w:pPr>
              <w:spacing w:after="120"/>
              <w:jc w:val="center"/>
            </w:pPr>
            <w:r>
              <w:t>683</w:t>
            </w:r>
          </w:p>
        </w:tc>
        <w:tc>
          <w:tcPr>
            <w:tcW w:w="1489" w:type="dxa"/>
            <w:tcBorders>
              <w:top w:val="nil"/>
            </w:tcBorders>
          </w:tcPr>
          <w:p w:rsidR="00000000" w:rsidRDefault="00000000">
            <w:pPr>
              <w:spacing w:after="120"/>
              <w:jc w:val="center"/>
            </w:pPr>
            <w:r>
              <w:t>113</w:t>
            </w:r>
          </w:p>
        </w:tc>
      </w:tr>
    </w:tbl>
    <w:p w:rsidR="00000000" w:rsidRDefault="00000000"/>
    <w:p w:rsidR="00000000" w:rsidRDefault="00000000">
      <w:pPr>
        <w:pStyle w:val="Heading1"/>
      </w:pPr>
      <w:r>
        <w:t>Breakdown of infant mortality (under 1 year) by region</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95"/>
        <w:gridCol w:w="1701"/>
        <w:gridCol w:w="1559"/>
        <w:gridCol w:w="1701"/>
      </w:tblGrid>
      <w:tr w:rsidR="00000000">
        <w:tblPrEx>
          <w:tblCellMar>
            <w:top w:w="0" w:type="dxa"/>
            <w:bottom w:w="0" w:type="dxa"/>
          </w:tblCellMar>
        </w:tblPrEx>
        <w:tc>
          <w:tcPr>
            <w:tcW w:w="4395" w:type="dxa"/>
            <w:tcBorders>
              <w:bottom w:val="single" w:sz="4" w:space="0" w:color="auto"/>
            </w:tcBorders>
          </w:tcPr>
          <w:p w:rsidR="00000000" w:rsidRDefault="00000000">
            <w:pPr>
              <w:spacing w:before="120" w:after="120"/>
              <w:jc w:val="center"/>
              <w:rPr>
                <w:b/>
                <w:bCs/>
              </w:rPr>
            </w:pPr>
            <w:r>
              <w:rPr>
                <w:b/>
                <w:bCs/>
              </w:rPr>
              <w:t>Region</w:t>
            </w:r>
          </w:p>
        </w:tc>
        <w:tc>
          <w:tcPr>
            <w:tcW w:w="1701" w:type="dxa"/>
            <w:tcBorders>
              <w:bottom w:val="single" w:sz="4" w:space="0" w:color="auto"/>
            </w:tcBorders>
          </w:tcPr>
          <w:p w:rsidR="00000000" w:rsidRDefault="00000000">
            <w:pPr>
              <w:spacing w:before="120" w:after="120"/>
              <w:jc w:val="center"/>
              <w:rPr>
                <w:b/>
                <w:bCs/>
              </w:rPr>
            </w:pPr>
            <w:r>
              <w:rPr>
                <w:b/>
                <w:bCs/>
              </w:rPr>
              <w:t>1997</w:t>
            </w:r>
          </w:p>
        </w:tc>
        <w:tc>
          <w:tcPr>
            <w:tcW w:w="1559" w:type="dxa"/>
            <w:tcBorders>
              <w:bottom w:val="single" w:sz="4" w:space="0" w:color="auto"/>
            </w:tcBorders>
          </w:tcPr>
          <w:p w:rsidR="00000000" w:rsidRDefault="00000000">
            <w:pPr>
              <w:spacing w:before="120" w:after="120"/>
              <w:jc w:val="center"/>
              <w:rPr>
                <w:b/>
                <w:bCs/>
              </w:rPr>
            </w:pPr>
            <w:r>
              <w:rPr>
                <w:b/>
                <w:bCs/>
              </w:rPr>
              <w:t>1998</w:t>
            </w:r>
          </w:p>
        </w:tc>
        <w:tc>
          <w:tcPr>
            <w:tcW w:w="1701" w:type="dxa"/>
            <w:tcBorders>
              <w:bottom w:val="single" w:sz="4" w:space="0" w:color="auto"/>
            </w:tcBorders>
          </w:tcPr>
          <w:p w:rsidR="00000000" w:rsidRDefault="00000000">
            <w:pPr>
              <w:spacing w:before="120" w:after="120"/>
              <w:jc w:val="center"/>
              <w:rPr>
                <w:b/>
                <w:bCs/>
              </w:rPr>
            </w:pPr>
            <w:r>
              <w:rPr>
                <w:b/>
                <w:bCs/>
              </w:rPr>
              <w:t>1999</w:t>
            </w:r>
          </w:p>
        </w:tc>
      </w:tr>
      <w:tr w:rsidR="00000000">
        <w:tblPrEx>
          <w:tblCellMar>
            <w:top w:w="0" w:type="dxa"/>
            <w:bottom w:w="0" w:type="dxa"/>
          </w:tblCellMar>
        </w:tblPrEx>
        <w:tc>
          <w:tcPr>
            <w:tcW w:w="4395" w:type="dxa"/>
            <w:tcBorders>
              <w:bottom w:val="nil"/>
            </w:tcBorders>
          </w:tcPr>
          <w:p w:rsidR="00000000" w:rsidRDefault="00000000">
            <w:pPr>
              <w:spacing w:after="120"/>
            </w:pPr>
            <w:r>
              <w:t>Tbilisi</w:t>
            </w:r>
          </w:p>
        </w:tc>
        <w:tc>
          <w:tcPr>
            <w:tcW w:w="1701" w:type="dxa"/>
            <w:tcBorders>
              <w:bottom w:val="nil"/>
            </w:tcBorders>
          </w:tcPr>
          <w:p w:rsidR="00000000" w:rsidRDefault="00000000">
            <w:pPr>
              <w:tabs>
                <w:tab w:val="decimal" w:pos="742"/>
              </w:tabs>
              <w:spacing w:after="120"/>
            </w:pPr>
            <w:r>
              <w:t>26.0</w:t>
            </w:r>
          </w:p>
        </w:tc>
        <w:tc>
          <w:tcPr>
            <w:tcW w:w="1559" w:type="dxa"/>
            <w:tcBorders>
              <w:bottom w:val="nil"/>
            </w:tcBorders>
          </w:tcPr>
          <w:p w:rsidR="00000000" w:rsidRDefault="00000000">
            <w:pPr>
              <w:tabs>
                <w:tab w:val="decimal" w:pos="742"/>
              </w:tabs>
              <w:spacing w:after="120"/>
            </w:pPr>
            <w:r>
              <w:t>29.4</w:t>
            </w:r>
          </w:p>
        </w:tc>
        <w:tc>
          <w:tcPr>
            <w:tcW w:w="1701" w:type="dxa"/>
            <w:tcBorders>
              <w:bottom w:val="nil"/>
            </w:tcBorders>
          </w:tcPr>
          <w:p w:rsidR="00000000" w:rsidRDefault="00000000">
            <w:pPr>
              <w:tabs>
                <w:tab w:val="decimal" w:pos="742"/>
              </w:tabs>
              <w:spacing w:after="120"/>
            </w:pPr>
            <w:r>
              <w:t>42.9</w:t>
            </w:r>
          </w:p>
        </w:tc>
      </w:tr>
      <w:tr w:rsidR="00000000">
        <w:tblPrEx>
          <w:tblCellMar>
            <w:top w:w="0" w:type="dxa"/>
            <w:bottom w:w="0" w:type="dxa"/>
          </w:tblCellMar>
        </w:tblPrEx>
        <w:tc>
          <w:tcPr>
            <w:tcW w:w="4395" w:type="dxa"/>
            <w:tcBorders>
              <w:top w:val="nil"/>
              <w:bottom w:val="nil"/>
            </w:tcBorders>
          </w:tcPr>
          <w:p w:rsidR="00000000" w:rsidRDefault="00000000">
            <w:pPr>
              <w:spacing w:after="120"/>
            </w:pPr>
            <w:r>
              <w:t>Ajara</w:t>
            </w:r>
          </w:p>
        </w:tc>
        <w:tc>
          <w:tcPr>
            <w:tcW w:w="1701" w:type="dxa"/>
            <w:tcBorders>
              <w:top w:val="nil"/>
              <w:bottom w:val="nil"/>
            </w:tcBorders>
          </w:tcPr>
          <w:p w:rsidR="00000000" w:rsidRDefault="00000000">
            <w:pPr>
              <w:tabs>
                <w:tab w:val="decimal" w:pos="742"/>
              </w:tabs>
              <w:spacing w:after="120"/>
            </w:pPr>
            <w:r>
              <w:t>23.4</w:t>
            </w:r>
          </w:p>
        </w:tc>
        <w:tc>
          <w:tcPr>
            <w:tcW w:w="1559" w:type="dxa"/>
            <w:tcBorders>
              <w:top w:val="nil"/>
              <w:bottom w:val="nil"/>
            </w:tcBorders>
          </w:tcPr>
          <w:p w:rsidR="00000000" w:rsidRDefault="00000000">
            <w:pPr>
              <w:tabs>
                <w:tab w:val="decimal" w:pos="742"/>
              </w:tabs>
              <w:spacing w:after="120"/>
            </w:pPr>
            <w:r>
              <w:t>24.0</w:t>
            </w:r>
          </w:p>
        </w:tc>
        <w:tc>
          <w:tcPr>
            <w:tcW w:w="1701" w:type="dxa"/>
            <w:tcBorders>
              <w:top w:val="nil"/>
              <w:bottom w:val="nil"/>
            </w:tcBorders>
          </w:tcPr>
          <w:p w:rsidR="00000000" w:rsidRDefault="00000000">
            <w:pPr>
              <w:tabs>
                <w:tab w:val="decimal" w:pos="742"/>
              </w:tabs>
              <w:spacing w:after="120"/>
            </w:pPr>
            <w:r>
              <w:t>23.4</w:t>
            </w:r>
          </w:p>
        </w:tc>
      </w:tr>
      <w:tr w:rsidR="00000000">
        <w:tblPrEx>
          <w:tblCellMar>
            <w:top w:w="0" w:type="dxa"/>
            <w:bottom w:w="0" w:type="dxa"/>
          </w:tblCellMar>
        </w:tblPrEx>
        <w:tc>
          <w:tcPr>
            <w:tcW w:w="4395" w:type="dxa"/>
            <w:tcBorders>
              <w:top w:val="nil"/>
              <w:bottom w:val="nil"/>
            </w:tcBorders>
          </w:tcPr>
          <w:p w:rsidR="00000000" w:rsidRDefault="00000000">
            <w:pPr>
              <w:spacing w:after="120"/>
            </w:pPr>
            <w:r>
              <w:t>Guria</w:t>
            </w:r>
          </w:p>
        </w:tc>
        <w:tc>
          <w:tcPr>
            <w:tcW w:w="1701" w:type="dxa"/>
            <w:tcBorders>
              <w:top w:val="nil"/>
              <w:bottom w:val="nil"/>
            </w:tcBorders>
          </w:tcPr>
          <w:p w:rsidR="00000000" w:rsidRDefault="00000000">
            <w:pPr>
              <w:tabs>
                <w:tab w:val="decimal" w:pos="742"/>
              </w:tabs>
              <w:spacing w:after="120"/>
            </w:pPr>
            <w:r>
              <w:t>6.6</w:t>
            </w:r>
          </w:p>
        </w:tc>
        <w:tc>
          <w:tcPr>
            <w:tcW w:w="1559" w:type="dxa"/>
            <w:tcBorders>
              <w:top w:val="nil"/>
              <w:bottom w:val="nil"/>
            </w:tcBorders>
          </w:tcPr>
          <w:p w:rsidR="00000000" w:rsidRDefault="00000000">
            <w:pPr>
              <w:tabs>
                <w:tab w:val="decimal" w:pos="742"/>
              </w:tabs>
              <w:spacing w:after="120"/>
            </w:pPr>
            <w:r>
              <w:t>8.0</w:t>
            </w:r>
          </w:p>
        </w:tc>
        <w:tc>
          <w:tcPr>
            <w:tcW w:w="1701" w:type="dxa"/>
            <w:tcBorders>
              <w:top w:val="nil"/>
              <w:bottom w:val="nil"/>
            </w:tcBorders>
          </w:tcPr>
          <w:p w:rsidR="00000000" w:rsidRDefault="00000000">
            <w:pPr>
              <w:tabs>
                <w:tab w:val="decimal" w:pos="742"/>
              </w:tabs>
              <w:spacing w:after="120"/>
            </w:pPr>
            <w:r>
              <w:t>12.2</w:t>
            </w:r>
          </w:p>
        </w:tc>
      </w:tr>
      <w:tr w:rsidR="00000000">
        <w:tblPrEx>
          <w:tblCellMar>
            <w:top w:w="0" w:type="dxa"/>
            <w:bottom w:w="0" w:type="dxa"/>
          </w:tblCellMar>
        </w:tblPrEx>
        <w:tc>
          <w:tcPr>
            <w:tcW w:w="4395" w:type="dxa"/>
            <w:tcBorders>
              <w:top w:val="nil"/>
              <w:bottom w:val="nil"/>
            </w:tcBorders>
          </w:tcPr>
          <w:p w:rsidR="00000000" w:rsidRDefault="00000000">
            <w:pPr>
              <w:spacing w:after="120"/>
            </w:pPr>
            <w:r>
              <w:t>Racha-Lechkhumi and Kvemo Svaneti</w:t>
            </w:r>
          </w:p>
        </w:tc>
        <w:tc>
          <w:tcPr>
            <w:tcW w:w="1701" w:type="dxa"/>
            <w:tcBorders>
              <w:top w:val="nil"/>
              <w:bottom w:val="nil"/>
            </w:tcBorders>
          </w:tcPr>
          <w:p w:rsidR="00000000" w:rsidRDefault="00000000">
            <w:pPr>
              <w:tabs>
                <w:tab w:val="decimal" w:pos="742"/>
              </w:tabs>
              <w:spacing w:after="120"/>
            </w:pPr>
            <w:r>
              <w:t>14.1</w:t>
            </w:r>
          </w:p>
        </w:tc>
        <w:tc>
          <w:tcPr>
            <w:tcW w:w="1559" w:type="dxa"/>
            <w:tcBorders>
              <w:top w:val="nil"/>
              <w:bottom w:val="nil"/>
            </w:tcBorders>
          </w:tcPr>
          <w:p w:rsidR="00000000" w:rsidRDefault="00000000">
            <w:pPr>
              <w:tabs>
                <w:tab w:val="decimal" w:pos="742"/>
              </w:tabs>
              <w:spacing w:after="120"/>
            </w:pPr>
            <w:r>
              <w:t>8.2</w:t>
            </w:r>
          </w:p>
        </w:tc>
        <w:tc>
          <w:tcPr>
            <w:tcW w:w="1701" w:type="dxa"/>
            <w:tcBorders>
              <w:top w:val="nil"/>
              <w:bottom w:val="nil"/>
            </w:tcBorders>
          </w:tcPr>
          <w:p w:rsidR="00000000" w:rsidRDefault="00000000">
            <w:pPr>
              <w:tabs>
                <w:tab w:val="decimal" w:pos="742"/>
              </w:tabs>
              <w:spacing w:after="120"/>
            </w:pPr>
            <w:r>
              <w:t>7.2</w:t>
            </w:r>
          </w:p>
        </w:tc>
      </w:tr>
      <w:tr w:rsidR="00000000">
        <w:tblPrEx>
          <w:tblCellMar>
            <w:top w:w="0" w:type="dxa"/>
            <w:bottom w:w="0" w:type="dxa"/>
          </w:tblCellMar>
        </w:tblPrEx>
        <w:tc>
          <w:tcPr>
            <w:tcW w:w="4395" w:type="dxa"/>
            <w:tcBorders>
              <w:top w:val="nil"/>
              <w:bottom w:val="nil"/>
            </w:tcBorders>
          </w:tcPr>
          <w:p w:rsidR="00000000" w:rsidRDefault="00000000">
            <w:pPr>
              <w:spacing w:after="120"/>
            </w:pPr>
            <w:r>
              <w:t>Samegrelo and Zemo Svaneti</w:t>
            </w:r>
          </w:p>
        </w:tc>
        <w:tc>
          <w:tcPr>
            <w:tcW w:w="1701" w:type="dxa"/>
            <w:tcBorders>
              <w:top w:val="nil"/>
              <w:bottom w:val="nil"/>
            </w:tcBorders>
          </w:tcPr>
          <w:p w:rsidR="00000000" w:rsidRDefault="00000000">
            <w:pPr>
              <w:tabs>
                <w:tab w:val="decimal" w:pos="742"/>
              </w:tabs>
              <w:spacing w:after="120"/>
            </w:pPr>
            <w:r>
              <w:t>10.6</w:t>
            </w:r>
          </w:p>
        </w:tc>
        <w:tc>
          <w:tcPr>
            <w:tcW w:w="1559" w:type="dxa"/>
            <w:tcBorders>
              <w:top w:val="nil"/>
              <w:bottom w:val="nil"/>
            </w:tcBorders>
          </w:tcPr>
          <w:p w:rsidR="00000000" w:rsidRDefault="00000000">
            <w:pPr>
              <w:tabs>
                <w:tab w:val="decimal" w:pos="742"/>
              </w:tabs>
              <w:spacing w:after="120"/>
            </w:pPr>
            <w:r>
              <w:t>10.1</w:t>
            </w:r>
          </w:p>
        </w:tc>
        <w:tc>
          <w:tcPr>
            <w:tcW w:w="1701" w:type="dxa"/>
            <w:tcBorders>
              <w:top w:val="nil"/>
              <w:bottom w:val="nil"/>
            </w:tcBorders>
          </w:tcPr>
          <w:p w:rsidR="00000000" w:rsidRDefault="00000000">
            <w:pPr>
              <w:tabs>
                <w:tab w:val="decimal" w:pos="742"/>
              </w:tabs>
              <w:spacing w:after="120"/>
            </w:pPr>
            <w:r>
              <w:t>6.1</w:t>
            </w:r>
          </w:p>
        </w:tc>
      </w:tr>
      <w:tr w:rsidR="00000000">
        <w:tblPrEx>
          <w:tblCellMar>
            <w:top w:w="0" w:type="dxa"/>
            <w:bottom w:w="0" w:type="dxa"/>
          </w:tblCellMar>
        </w:tblPrEx>
        <w:tc>
          <w:tcPr>
            <w:tcW w:w="4395" w:type="dxa"/>
            <w:tcBorders>
              <w:top w:val="nil"/>
              <w:bottom w:val="nil"/>
            </w:tcBorders>
          </w:tcPr>
          <w:p w:rsidR="00000000" w:rsidRDefault="00000000">
            <w:pPr>
              <w:spacing w:after="120"/>
            </w:pPr>
            <w:r>
              <w:t>Mtskheta-Tianeti</w:t>
            </w:r>
          </w:p>
        </w:tc>
        <w:tc>
          <w:tcPr>
            <w:tcW w:w="1701" w:type="dxa"/>
            <w:tcBorders>
              <w:top w:val="nil"/>
              <w:bottom w:val="nil"/>
            </w:tcBorders>
          </w:tcPr>
          <w:p w:rsidR="00000000" w:rsidRDefault="00000000">
            <w:pPr>
              <w:tabs>
                <w:tab w:val="decimal" w:pos="742"/>
              </w:tabs>
              <w:spacing w:after="120"/>
            </w:pPr>
            <w:r>
              <w:t>5.7</w:t>
            </w:r>
          </w:p>
        </w:tc>
        <w:tc>
          <w:tcPr>
            <w:tcW w:w="1559" w:type="dxa"/>
            <w:tcBorders>
              <w:top w:val="nil"/>
              <w:bottom w:val="nil"/>
            </w:tcBorders>
          </w:tcPr>
          <w:p w:rsidR="00000000" w:rsidRDefault="00000000">
            <w:pPr>
              <w:tabs>
                <w:tab w:val="decimal" w:pos="742"/>
              </w:tabs>
              <w:spacing w:after="120"/>
            </w:pPr>
            <w:r>
              <w:t>3.7</w:t>
            </w:r>
          </w:p>
        </w:tc>
        <w:tc>
          <w:tcPr>
            <w:tcW w:w="1701" w:type="dxa"/>
            <w:tcBorders>
              <w:top w:val="nil"/>
              <w:bottom w:val="nil"/>
            </w:tcBorders>
          </w:tcPr>
          <w:p w:rsidR="00000000" w:rsidRDefault="00000000">
            <w:pPr>
              <w:tabs>
                <w:tab w:val="decimal" w:pos="742"/>
              </w:tabs>
              <w:spacing w:after="120"/>
            </w:pPr>
            <w:r>
              <w:t>17.1</w:t>
            </w:r>
          </w:p>
        </w:tc>
      </w:tr>
      <w:tr w:rsidR="00000000">
        <w:tblPrEx>
          <w:tblCellMar>
            <w:top w:w="0" w:type="dxa"/>
            <w:bottom w:w="0" w:type="dxa"/>
          </w:tblCellMar>
        </w:tblPrEx>
        <w:tc>
          <w:tcPr>
            <w:tcW w:w="4395" w:type="dxa"/>
            <w:tcBorders>
              <w:top w:val="nil"/>
              <w:bottom w:val="nil"/>
            </w:tcBorders>
          </w:tcPr>
          <w:p w:rsidR="00000000" w:rsidRDefault="00000000">
            <w:pPr>
              <w:spacing w:after="120"/>
            </w:pPr>
            <w:r>
              <w:t>Samtskhe-Djavakheti</w:t>
            </w:r>
          </w:p>
        </w:tc>
        <w:tc>
          <w:tcPr>
            <w:tcW w:w="1701" w:type="dxa"/>
            <w:tcBorders>
              <w:top w:val="nil"/>
              <w:bottom w:val="nil"/>
            </w:tcBorders>
          </w:tcPr>
          <w:p w:rsidR="00000000" w:rsidRDefault="00000000">
            <w:pPr>
              <w:tabs>
                <w:tab w:val="decimal" w:pos="742"/>
              </w:tabs>
              <w:spacing w:after="120"/>
            </w:pPr>
            <w:r>
              <w:t>12.4</w:t>
            </w:r>
          </w:p>
        </w:tc>
        <w:tc>
          <w:tcPr>
            <w:tcW w:w="1559" w:type="dxa"/>
            <w:tcBorders>
              <w:top w:val="nil"/>
              <w:bottom w:val="nil"/>
            </w:tcBorders>
          </w:tcPr>
          <w:p w:rsidR="00000000" w:rsidRDefault="00000000">
            <w:pPr>
              <w:tabs>
                <w:tab w:val="decimal" w:pos="742"/>
              </w:tabs>
              <w:spacing w:after="120"/>
            </w:pPr>
            <w:r>
              <w:t>9.2</w:t>
            </w:r>
          </w:p>
        </w:tc>
        <w:tc>
          <w:tcPr>
            <w:tcW w:w="1701" w:type="dxa"/>
            <w:tcBorders>
              <w:top w:val="nil"/>
              <w:bottom w:val="nil"/>
            </w:tcBorders>
          </w:tcPr>
          <w:p w:rsidR="00000000" w:rsidRDefault="00000000">
            <w:pPr>
              <w:tabs>
                <w:tab w:val="decimal" w:pos="742"/>
              </w:tabs>
              <w:spacing w:after="120"/>
            </w:pPr>
            <w:r>
              <w:t>12.6</w:t>
            </w:r>
          </w:p>
        </w:tc>
      </w:tr>
      <w:tr w:rsidR="00000000">
        <w:tblPrEx>
          <w:tblCellMar>
            <w:top w:w="0" w:type="dxa"/>
            <w:bottom w:w="0" w:type="dxa"/>
          </w:tblCellMar>
        </w:tblPrEx>
        <w:tc>
          <w:tcPr>
            <w:tcW w:w="4395" w:type="dxa"/>
            <w:tcBorders>
              <w:top w:val="nil"/>
              <w:bottom w:val="nil"/>
            </w:tcBorders>
          </w:tcPr>
          <w:p w:rsidR="00000000" w:rsidRDefault="00000000">
            <w:pPr>
              <w:spacing w:after="120"/>
            </w:pPr>
            <w:r>
              <w:t>Kvemo Kartli</w:t>
            </w:r>
          </w:p>
        </w:tc>
        <w:tc>
          <w:tcPr>
            <w:tcW w:w="1701" w:type="dxa"/>
            <w:tcBorders>
              <w:top w:val="nil"/>
              <w:bottom w:val="nil"/>
            </w:tcBorders>
          </w:tcPr>
          <w:p w:rsidR="00000000" w:rsidRDefault="00000000">
            <w:pPr>
              <w:tabs>
                <w:tab w:val="decimal" w:pos="742"/>
              </w:tabs>
              <w:spacing w:after="120"/>
            </w:pPr>
            <w:r>
              <w:t>10.0</w:t>
            </w:r>
          </w:p>
        </w:tc>
        <w:tc>
          <w:tcPr>
            <w:tcW w:w="1559" w:type="dxa"/>
            <w:tcBorders>
              <w:top w:val="nil"/>
              <w:bottom w:val="nil"/>
            </w:tcBorders>
          </w:tcPr>
          <w:p w:rsidR="00000000" w:rsidRDefault="00000000">
            <w:pPr>
              <w:tabs>
                <w:tab w:val="decimal" w:pos="742"/>
              </w:tabs>
              <w:spacing w:after="120"/>
            </w:pPr>
            <w:r>
              <w:t>6.0</w:t>
            </w:r>
          </w:p>
        </w:tc>
        <w:tc>
          <w:tcPr>
            <w:tcW w:w="1701" w:type="dxa"/>
            <w:tcBorders>
              <w:top w:val="nil"/>
              <w:bottom w:val="nil"/>
            </w:tcBorders>
          </w:tcPr>
          <w:p w:rsidR="00000000" w:rsidRDefault="00000000">
            <w:pPr>
              <w:tabs>
                <w:tab w:val="decimal" w:pos="742"/>
              </w:tabs>
              <w:spacing w:after="120"/>
            </w:pPr>
            <w:r>
              <w:t>9.9</w:t>
            </w:r>
          </w:p>
        </w:tc>
      </w:tr>
      <w:tr w:rsidR="00000000">
        <w:tblPrEx>
          <w:tblCellMar>
            <w:top w:w="0" w:type="dxa"/>
            <w:bottom w:w="0" w:type="dxa"/>
          </w:tblCellMar>
        </w:tblPrEx>
        <w:tc>
          <w:tcPr>
            <w:tcW w:w="4395" w:type="dxa"/>
            <w:tcBorders>
              <w:top w:val="nil"/>
              <w:bottom w:val="nil"/>
            </w:tcBorders>
          </w:tcPr>
          <w:p w:rsidR="00000000" w:rsidRDefault="00000000">
            <w:pPr>
              <w:spacing w:after="120"/>
            </w:pPr>
            <w:r>
              <w:t>Imereti</w:t>
            </w:r>
          </w:p>
        </w:tc>
        <w:tc>
          <w:tcPr>
            <w:tcW w:w="1701" w:type="dxa"/>
            <w:tcBorders>
              <w:top w:val="nil"/>
              <w:bottom w:val="nil"/>
            </w:tcBorders>
          </w:tcPr>
          <w:p w:rsidR="00000000" w:rsidRDefault="00000000">
            <w:pPr>
              <w:tabs>
                <w:tab w:val="decimal" w:pos="742"/>
              </w:tabs>
              <w:spacing w:after="120"/>
            </w:pPr>
            <w:r>
              <w:t>10.7</w:t>
            </w:r>
          </w:p>
        </w:tc>
        <w:tc>
          <w:tcPr>
            <w:tcW w:w="1559" w:type="dxa"/>
            <w:tcBorders>
              <w:top w:val="nil"/>
              <w:bottom w:val="nil"/>
            </w:tcBorders>
          </w:tcPr>
          <w:p w:rsidR="00000000" w:rsidRDefault="00000000">
            <w:pPr>
              <w:tabs>
                <w:tab w:val="decimal" w:pos="742"/>
              </w:tabs>
              <w:spacing w:after="120"/>
            </w:pPr>
            <w:r>
              <w:t>9.3</w:t>
            </w:r>
          </w:p>
        </w:tc>
        <w:tc>
          <w:tcPr>
            <w:tcW w:w="1701" w:type="dxa"/>
            <w:tcBorders>
              <w:top w:val="nil"/>
              <w:bottom w:val="nil"/>
            </w:tcBorders>
          </w:tcPr>
          <w:p w:rsidR="00000000" w:rsidRDefault="00000000">
            <w:pPr>
              <w:tabs>
                <w:tab w:val="decimal" w:pos="742"/>
              </w:tabs>
              <w:spacing w:after="120"/>
            </w:pPr>
            <w:r>
              <w:t>21.2</w:t>
            </w:r>
          </w:p>
        </w:tc>
      </w:tr>
      <w:tr w:rsidR="00000000">
        <w:tblPrEx>
          <w:tblCellMar>
            <w:top w:w="0" w:type="dxa"/>
            <w:bottom w:w="0" w:type="dxa"/>
          </w:tblCellMar>
        </w:tblPrEx>
        <w:tc>
          <w:tcPr>
            <w:tcW w:w="4395" w:type="dxa"/>
            <w:tcBorders>
              <w:top w:val="nil"/>
              <w:bottom w:val="nil"/>
            </w:tcBorders>
          </w:tcPr>
          <w:p w:rsidR="00000000" w:rsidRDefault="00000000">
            <w:pPr>
              <w:spacing w:after="120"/>
            </w:pPr>
            <w:r>
              <w:t>Kakheti</w:t>
            </w:r>
          </w:p>
        </w:tc>
        <w:tc>
          <w:tcPr>
            <w:tcW w:w="1701" w:type="dxa"/>
            <w:tcBorders>
              <w:top w:val="nil"/>
              <w:bottom w:val="nil"/>
            </w:tcBorders>
          </w:tcPr>
          <w:p w:rsidR="00000000" w:rsidRDefault="00000000">
            <w:pPr>
              <w:tabs>
                <w:tab w:val="decimal" w:pos="742"/>
              </w:tabs>
              <w:spacing w:after="120"/>
            </w:pPr>
            <w:r>
              <w:t>8.7</w:t>
            </w:r>
          </w:p>
        </w:tc>
        <w:tc>
          <w:tcPr>
            <w:tcW w:w="1559" w:type="dxa"/>
            <w:tcBorders>
              <w:top w:val="nil"/>
              <w:bottom w:val="nil"/>
            </w:tcBorders>
          </w:tcPr>
          <w:p w:rsidR="00000000" w:rsidRDefault="00000000">
            <w:pPr>
              <w:tabs>
                <w:tab w:val="decimal" w:pos="742"/>
              </w:tabs>
              <w:spacing w:after="120"/>
            </w:pPr>
            <w:r>
              <w:t>12.7</w:t>
            </w:r>
          </w:p>
        </w:tc>
        <w:tc>
          <w:tcPr>
            <w:tcW w:w="1701" w:type="dxa"/>
            <w:tcBorders>
              <w:top w:val="nil"/>
              <w:bottom w:val="nil"/>
            </w:tcBorders>
          </w:tcPr>
          <w:p w:rsidR="00000000" w:rsidRDefault="00000000">
            <w:pPr>
              <w:tabs>
                <w:tab w:val="decimal" w:pos="742"/>
              </w:tabs>
              <w:spacing w:after="120"/>
            </w:pPr>
            <w:r>
              <w:t>17.1</w:t>
            </w:r>
          </w:p>
        </w:tc>
      </w:tr>
      <w:tr w:rsidR="00000000">
        <w:tblPrEx>
          <w:tblCellMar>
            <w:top w:w="0" w:type="dxa"/>
            <w:bottom w:w="0" w:type="dxa"/>
          </w:tblCellMar>
        </w:tblPrEx>
        <w:tc>
          <w:tcPr>
            <w:tcW w:w="4395" w:type="dxa"/>
            <w:tcBorders>
              <w:top w:val="nil"/>
              <w:bottom w:val="nil"/>
            </w:tcBorders>
          </w:tcPr>
          <w:p w:rsidR="00000000" w:rsidRDefault="00000000">
            <w:pPr>
              <w:spacing w:after="120"/>
            </w:pPr>
            <w:r>
              <w:t>Shida Kartli</w:t>
            </w:r>
          </w:p>
        </w:tc>
        <w:tc>
          <w:tcPr>
            <w:tcW w:w="1701" w:type="dxa"/>
            <w:tcBorders>
              <w:top w:val="nil"/>
              <w:bottom w:val="nil"/>
            </w:tcBorders>
          </w:tcPr>
          <w:p w:rsidR="00000000" w:rsidRDefault="00000000">
            <w:pPr>
              <w:tabs>
                <w:tab w:val="decimal" w:pos="742"/>
              </w:tabs>
              <w:spacing w:after="120"/>
            </w:pPr>
            <w:r>
              <w:t>14.7</w:t>
            </w:r>
          </w:p>
        </w:tc>
        <w:tc>
          <w:tcPr>
            <w:tcW w:w="1559" w:type="dxa"/>
            <w:tcBorders>
              <w:top w:val="nil"/>
              <w:bottom w:val="nil"/>
            </w:tcBorders>
          </w:tcPr>
          <w:p w:rsidR="00000000" w:rsidRDefault="00000000">
            <w:pPr>
              <w:tabs>
                <w:tab w:val="decimal" w:pos="742"/>
              </w:tabs>
              <w:spacing w:after="120"/>
            </w:pPr>
            <w:r>
              <w:t>11.9</w:t>
            </w:r>
          </w:p>
        </w:tc>
        <w:tc>
          <w:tcPr>
            <w:tcW w:w="1701" w:type="dxa"/>
            <w:tcBorders>
              <w:top w:val="nil"/>
              <w:bottom w:val="nil"/>
            </w:tcBorders>
          </w:tcPr>
          <w:p w:rsidR="00000000" w:rsidRDefault="00000000">
            <w:pPr>
              <w:tabs>
                <w:tab w:val="decimal" w:pos="742"/>
              </w:tabs>
              <w:spacing w:after="120"/>
            </w:pPr>
            <w:r>
              <w:t>15.4</w:t>
            </w:r>
          </w:p>
        </w:tc>
      </w:tr>
      <w:tr w:rsidR="00000000">
        <w:tblPrEx>
          <w:tblCellMar>
            <w:top w:w="0" w:type="dxa"/>
            <w:bottom w:w="0" w:type="dxa"/>
          </w:tblCellMar>
        </w:tblPrEx>
        <w:tc>
          <w:tcPr>
            <w:tcW w:w="4395" w:type="dxa"/>
            <w:tcBorders>
              <w:top w:val="nil"/>
            </w:tcBorders>
          </w:tcPr>
          <w:p w:rsidR="00000000" w:rsidRDefault="00000000">
            <w:pPr>
              <w:spacing w:after="120"/>
            </w:pPr>
            <w:r>
              <w:t>Georgia</w:t>
            </w:r>
          </w:p>
        </w:tc>
        <w:tc>
          <w:tcPr>
            <w:tcW w:w="1701" w:type="dxa"/>
            <w:tcBorders>
              <w:top w:val="nil"/>
            </w:tcBorders>
          </w:tcPr>
          <w:p w:rsidR="00000000" w:rsidRDefault="00000000">
            <w:pPr>
              <w:tabs>
                <w:tab w:val="decimal" w:pos="742"/>
              </w:tabs>
              <w:spacing w:after="120"/>
            </w:pPr>
            <w:r>
              <w:t>15.3</w:t>
            </w:r>
          </w:p>
        </w:tc>
        <w:tc>
          <w:tcPr>
            <w:tcW w:w="1559" w:type="dxa"/>
            <w:tcBorders>
              <w:top w:val="nil"/>
            </w:tcBorders>
          </w:tcPr>
          <w:p w:rsidR="00000000" w:rsidRDefault="00000000">
            <w:pPr>
              <w:tabs>
                <w:tab w:val="decimal" w:pos="742"/>
              </w:tabs>
              <w:spacing w:after="120"/>
            </w:pPr>
            <w:r>
              <w:t>15.2</w:t>
            </w:r>
          </w:p>
        </w:tc>
        <w:tc>
          <w:tcPr>
            <w:tcW w:w="1701" w:type="dxa"/>
            <w:tcBorders>
              <w:top w:val="nil"/>
            </w:tcBorders>
          </w:tcPr>
          <w:p w:rsidR="00000000" w:rsidRDefault="00000000">
            <w:pPr>
              <w:tabs>
                <w:tab w:val="decimal" w:pos="742"/>
              </w:tabs>
              <w:spacing w:after="120"/>
            </w:pPr>
            <w:r>
              <w:t>17.5</w:t>
            </w:r>
          </w:p>
        </w:tc>
      </w:tr>
    </w:tbl>
    <w:p w:rsidR="00000000" w:rsidRDefault="00000000"/>
    <w:p w:rsidR="00000000" w:rsidRDefault="00000000">
      <w:pPr>
        <w:rPr>
          <w:i/>
          <w:iCs/>
        </w:rPr>
      </w:pPr>
      <w:r>
        <w:rPr>
          <w:i/>
          <w:iCs/>
        </w:rPr>
        <w:br w:type="page"/>
        <w:t>(b)</w:t>
      </w:r>
      <w:r>
        <w:rPr>
          <w:i/>
          <w:iCs/>
        </w:rPr>
        <w:tab/>
        <w:t>Access to drinking water</w:t>
      </w:r>
    </w:p>
    <w:p w:rsidR="00000000" w:rsidRDefault="00000000">
      <w:pPr>
        <w:spacing w:line="192" w:lineRule="auto"/>
        <w:rPr>
          <w:i/>
          <w:iCs/>
        </w:rPr>
      </w:pPr>
    </w:p>
    <w:p w:rsidR="00000000" w:rsidRDefault="00000000">
      <w:r>
        <w:t>192.</w:t>
      </w:r>
      <w:r>
        <w:tab/>
        <w:t>In recent years the Georgian public has been inadequately supplied with safe, good quality drinking water.  The main problems as regards the supply of clean household and drinking water are human induced pollution, the shortage of drinking water, and poorly maintained infrastructure.</w:t>
      </w:r>
    </w:p>
    <w:p w:rsidR="00000000" w:rsidRDefault="00000000">
      <w:pPr>
        <w:spacing w:line="192" w:lineRule="auto"/>
      </w:pPr>
    </w:p>
    <w:p w:rsidR="00000000" w:rsidRDefault="00000000">
      <w:r>
        <w:t>193.</w:t>
      </w:r>
      <w:r>
        <w:tab/>
        <w:t>Notwithstanding the fact that 70 per cent of the population has access to piped drinking water (95 per cent in the towns and 35 per cent in the countryside), the water supplied to much of the population does not meet current health and hygiene standards.  It often happens that drinking water is supplied in an unchlorinated state owing to the shortage of this additive in Georgia.  Thus in 1999 the water supply in eight regions of the country was not chlorinated.</w:t>
      </w:r>
    </w:p>
    <w:p w:rsidR="00000000" w:rsidRDefault="00000000">
      <w:pPr>
        <w:spacing w:line="192" w:lineRule="auto"/>
      </w:pPr>
    </w:p>
    <w:p w:rsidR="00000000" w:rsidRDefault="00000000">
      <w:r>
        <w:t>194.</w:t>
      </w:r>
      <w:r>
        <w:tab/>
        <w:t>Supplies of drinking water are often very irregular owing to power outages.  Thus in 1999, for example, drinking water was available in six regions of Georgia and several districts of the capital for just 3-5 hours a day.</w:t>
      </w:r>
    </w:p>
    <w:p w:rsidR="00000000" w:rsidRDefault="00000000">
      <w:pPr>
        <w:spacing w:line="192" w:lineRule="auto"/>
      </w:pPr>
    </w:p>
    <w:p w:rsidR="00000000" w:rsidRDefault="00000000">
      <w:r>
        <w:t>195.</w:t>
      </w:r>
      <w:r>
        <w:tab/>
        <w:t>In 1999 the centralized water distribution system in a number of towns and districts in Georgia was subjected to chemical and bacteriological tests.  Headworks were also tested.  The tests revealed that appropriate protective measures are imperative because in a significant number of cases the samples failed to meet existing standards.</w:t>
      </w:r>
    </w:p>
    <w:p w:rsidR="00000000" w:rsidRDefault="00000000">
      <w:pPr>
        <w:spacing w:line="192" w:lineRule="auto"/>
      </w:pPr>
    </w:p>
    <w:p w:rsidR="00000000" w:rsidRDefault="00000000">
      <w:pPr>
        <w:pStyle w:val="Heading5"/>
      </w:pPr>
      <w:r>
        <w:t>(c)</w:t>
      </w:r>
      <w:r>
        <w:tab/>
        <w:t>Access to sanitation</w:t>
      </w:r>
    </w:p>
    <w:p w:rsidR="00000000" w:rsidRDefault="00000000">
      <w:pPr>
        <w:spacing w:line="192" w:lineRule="auto"/>
      </w:pPr>
    </w:p>
    <w:p w:rsidR="00000000" w:rsidRDefault="00000000">
      <w:r>
        <w:t>196.</w:t>
      </w:r>
      <w:r>
        <w:tab/>
        <w:t>According to the Ministry of Labour, Health and Social Welfare, public sewerage in 45 towns across the country is in a lamentable state.  Owing to obsolescence and decrepitude, 1,800 km of sewage piping (out of a total network of 4,100 km) needs to be completely overhauled.  The sewage and wastewater treatment facilities must also be repaired and upgraded.  Only in Tbilisi and five major cities is wastewater treated to a satisfactory standard.</w:t>
      </w:r>
    </w:p>
    <w:p w:rsidR="00000000" w:rsidRDefault="00000000">
      <w:pPr>
        <w:spacing w:line="192" w:lineRule="auto"/>
      </w:pPr>
    </w:p>
    <w:p w:rsidR="00000000" w:rsidRDefault="00000000">
      <w:r>
        <w:t>197.</w:t>
      </w:r>
      <w:r>
        <w:tab/>
        <w:t>Given the substandard quality (from the sanitary engineering point of view) of existing treatment plants and sewerage, the overall standard of service and treatment is quite low.  Accordingly, there is a real risk of disease spreading.</w:t>
      </w:r>
    </w:p>
    <w:p w:rsidR="00000000" w:rsidRDefault="00000000">
      <w:pPr>
        <w:spacing w:line="192" w:lineRule="auto"/>
      </w:pPr>
    </w:p>
    <w:p w:rsidR="00000000" w:rsidRDefault="00000000">
      <w:pPr>
        <w:pStyle w:val="Heading5"/>
      </w:pPr>
      <w:r>
        <w:t>(d)</w:t>
      </w:r>
      <w:r>
        <w:tab/>
        <w:t>Childhood immunization</w:t>
      </w:r>
    </w:p>
    <w:p w:rsidR="00000000" w:rsidRDefault="00000000">
      <w:pPr>
        <w:spacing w:line="192" w:lineRule="auto"/>
      </w:pPr>
    </w:p>
    <w:p w:rsidR="00000000" w:rsidRDefault="00000000">
      <w:r>
        <w:t>198.</w:t>
      </w:r>
      <w:r>
        <w:tab/>
        <w:t>See table below.</w:t>
      </w:r>
    </w:p>
    <w:p w:rsidR="00000000" w:rsidRDefault="00000000">
      <w:pPr>
        <w:spacing w:line="19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27"/>
        <w:gridCol w:w="1440"/>
        <w:gridCol w:w="1800"/>
        <w:gridCol w:w="1368"/>
        <w:gridCol w:w="1521"/>
      </w:tblGrid>
      <w:tr w:rsidR="00000000">
        <w:tblPrEx>
          <w:tblCellMar>
            <w:top w:w="0" w:type="dxa"/>
            <w:bottom w:w="0" w:type="dxa"/>
          </w:tblCellMar>
        </w:tblPrEx>
        <w:trPr>
          <w:cantSplit/>
        </w:trPr>
        <w:tc>
          <w:tcPr>
            <w:tcW w:w="3227" w:type="dxa"/>
            <w:vMerge w:val="restart"/>
          </w:tcPr>
          <w:p w:rsidR="00000000" w:rsidRDefault="00000000">
            <w:pPr>
              <w:spacing w:before="120" w:line="192" w:lineRule="auto"/>
              <w:jc w:val="center"/>
              <w:rPr>
                <w:b/>
                <w:bCs/>
              </w:rPr>
            </w:pPr>
            <w:r>
              <w:rPr>
                <w:b/>
                <w:bCs/>
              </w:rPr>
              <w:t>Vaccine</w:t>
            </w:r>
          </w:p>
        </w:tc>
        <w:tc>
          <w:tcPr>
            <w:tcW w:w="3240" w:type="dxa"/>
            <w:gridSpan w:val="2"/>
          </w:tcPr>
          <w:p w:rsidR="00000000" w:rsidRDefault="00000000">
            <w:pPr>
              <w:spacing w:before="120" w:after="120" w:line="192" w:lineRule="auto"/>
              <w:jc w:val="center"/>
              <w:rPr>
                <w:b/>
                <w:bCs/>
              </w:rPr>
            </w:pPr>
            <w:r>
              <w:rPr>
                <w:b/>
                <w:bCs/>
              </w:rPr>
              <w:t>1998</w:t>
            </w:r>
          </w:p>
        </w:tc>
        <w:tc>
          <w:tcPr>
            <w:tcW w:w="2889" w:type="dxa"/>
            <w:gridSpan w:val="2"/>
          </w:tcPr>
          <w:p w:rsidR="00000000" w:rsidRDefault="00000000">
            <w:pPr>
              <w:spacing w:before="120" w:after="120" w:line="192" w:lineRule="auto"/>
              <w:jc w:val="center"/>
              <w:rPr>
                <w:b/>
                <w:bCs/>
              </w:rPr>
            </w:pPr>
            <w:r>
              <w:rPr>
                <w:b/>
                <w:bCs/>
              </w:rPr>
              <w:t>1999</w:t>
            </w:r>
          </w:p>
        </w:tc>
      </w:tr>
      <w:tr w:rsidR="00000000">
        <w:tblPrEx>
          <w:tblCellMar>
            <w:top w:w="0" w:type="dxa"/>
            <w:bottom w:w="0" w:type="dxa"/>
          </w:tblCellMar>
        </w:tblPrEx>
        <w:trPr>
          <w:cantSplit/>
        </w:trPr>
        <w:tc>
          <w:tcPr>
            <w:tcW w:w="3227" w:type="dxa"/>
            <w:vMerge/>
            <w:tcBorders>
              <w:bottom w:val="single" w:sz="4" w:space="0" w:color="auto"/>
            </w:tcBorders>
          </w:tcPr>
          <w:p w:rsidR="00000000" w:rsidRDefault="00000000">
            <w:pPr>
              <w:spacing w:line="192" w:lineRule="auto"/>
            </w:pPr>
          </w:p>
        </w:tc>
        <w:tc>
          <w:tcPr>
            <w:tcW w:w="1440" w:type="dxa"/>
            <w:tcBorders>
              <w:bottom w:val="single" w:sz="4" w:space="0" w:color="auto"/>
            </w:tcBorders>
          </w:tcPr>
          <w:p w:rsidR="00000000" w:rsidRDefault="00000000">
            <w:pPr>
              <w:spacing w:after="120" w:line="216" w:lineRule="auto"/>
              <w:jc w:val="center"/>
              <w:rPr>
                <w:b/>
                <w:bCs/>
              </w:rPr>
            </w:pPr>
            <w:r>
              <w:rPr>
                <w:b/>
                <w:bCs/>
              </w:rPr>
              <w:t>Number immunized</w:t>
            </w:r>
          </w:p>
        </w:tc>
        <w:tc>
          <w:tcPr>
            <w:tcW w:w="1800" w:type="dxa"/>
            <w:tcBorders>
              <w:bottom w:val="single" w:sz="4" w:space="0" w:color="auto"/>
            </w:tcBorders>
          </w:tcPr>
          <w:p w:rsidR="00000000" w:rsidRDefault="00000000">
            <w:pPr>
              <w:spacing w:after="120" w:line="216" w:lineRule="auto"/>
              <w:jc w:val="center"/>
              <w:rPr>
                <w:b/>
                <w:bCs/>
              </w:rPr>
            </w:pPr>
            <w:r>
              <w:rPr>
                <w:b/>
                <w:bCs/>
              </w:rPr>
              <w:t>Coverage (%)</w:t>
            </w:r>
          </w:p>
        </w:tc>
        <w:tc>
          <w:tcPr>
            <w:tcW w:w="1368" w:type="dxa"/>
            <w:tcBorders>
              <w:bottom w:val="single" w:sz="4" w:space="0" w:color="auto"/>
            </w:tcBorders>
          </w:tcPr>
          <w:p w:rsidR="00000000" w:rsidRDefault="00000000">
            <w:pPr>
              <w:spacing w:after="120" w:line="216" w:lineRule="auto"/>
              <w:jc w:val="center"/>
              <w:rPr>
                <w:b/>
                <w:bCs/>
              </w:rPr>
            </w:pPr>
            <w:r>
              <w:rPr>
                <w:b/>
                <w:bCs/>
              </w:rPr>
              <w:t>Number immunized</w:t>
            </w:r>
          </w:p>
        </w:tc>
        <w:tc>
          <w:tcPr>
            <w:tcW w:w="1521" w:type="dxa"/>
            <w:tcBorders>
              <w:bottom w:val="single" w:sz="4" w:space="0" w:color="auto"/>
            </w:tcBorders>
          </w:tcPr>
          <w:p w:rsidR="00000000" w:rsidRDefault="00000000">
            <w:pPr>
              <w:spacing w:after="120" w:line="216" w:lineRule="auto"/>
              <w:jc w:val="center"/>
              <w:rPr>
                <w:b/>
                <w:bCs/>
              </w:rPr>
            </w:pPr>
            <w:r>
              <w:rPr>
                <w:b/>
                <w:bCs/>
              </w:rPr>
              <w:t>Coverage %</w:t>
            </w:r>
          </w:p>
        </w:tc>
      </w:tr>
      <w:tr w:rsidR="00000000">
        <w:tblPrEx>
          <w:tblCellMar>
            <w:top w:w="0" w:type="dxa"/>
            <w:bottom w:w="0" w:type="dxa"/>
          </w:tblCellMar>
        </w:tblPrEx>
        <w:tc>
          <w:tcPr>
            <w:tcW w:w="3227" w:type="dxa"/>
            <w:tcBorders>
              <w:bottom w:val="nil"/>
            </w:tcBorders>
          </w:tcPr>
          <w:p w:rsidR="00000000" w:rsidRDefault="00000000">
            <w:pPr>
              <w:spacing w:after="120" w:line="20" w:lineRule="atLeast"/>
            </w:pPr>
            <w:r>
              <w:t>Diphtheria, tetanus, pertussis</w:t>
            </w:r>
          </w:p>
        </w:tc>
        <w:tc>
          <w:tcPr>
            <w:tcW w:w="1440" w:type="dxa"/>
            <w:tcBorders>
              <w:bottom w:val="nil"/>
            </w:tcBorders>
          </w:tcPr>
          <w:p w:rsidR="00000000" w:rsidRDefault="00000000">
            <w:pPr>
              <w:spacing w:after="120" w:line="20" w:lineRule="atLeast"/>
              <w:jc w:val="center"/>
            </w:pPr>
            <w:r>
              <w:t>45 629</w:t>
            </w:r>
          </w:p>
        </w:tc>
        <w:tc>
          <w:tcPr>
            <w:tcW w:w="1800" w:type="dxa"/>
            <w:tcBorders>
              <w:bottom w:val="nil"/>
            </w:tcBorders>
          </w:tcPr>
          <w:p w:rsidR="00000000" w:rsidRDefault="00000000">
            <w:pPr>
              <w:tabs>
                <w:tab w:val="decimal" w:pos="885"/>
              </w:tabs>
              <w:spacing w:after="120" w:line="20" w:lineRule="atLeast"/>
            </w:pPr>
            <w:r>
              <w:t>89.2</w:t>
            </w:r>
          </w:p>
        </w:tc>
        <w:tc>
          <w:tcPr>
            <w:tcW w:w="1368" w:type="dxa"/>
            <w:tcBorders>
              <w:bottom w:val="nil"/>
            </w:tcBorders>
          </w:tcPr>
          <w:p w:rsidR="00000000" w:rsidRDefault="00000000">
            <w:pPr>
              <w:spacing w:after="120" w:line="20" w:lineRule="atLeast"/>
              <w:jc w:val="center"/>
            </w:pPr>
            <w:r>
              <w:t>47 709</w:t>
            </w:r>
          </w:p>
        </w:tc>
        <w:tc>
          <w:tcPr>
            <w:tcW w:w="1521" w:type="dxa"/>
            <w:tcBorders>
              <w:bottom w:val="nil"/>
            </w:tcBorders>
          </w:tcPr>
          <w:p w:rsidR="00000000" w:rsidRDefault="00000000">
            <w:pPr>
              <w:tabs>
                <w:tab w:val="decimal" w:pos="317"/>
              </w:tabs>
              <w:spacing w:after="120" w:line="20" w:lineRule="atLeast"/>
              <w:jc w:val="center"/>
            </w:pPr>
            <w:r>
              <w:t>97.7</w:t>
            </w:r>
          </w:p>
        </w:tc>
      </w:tr>
      <w:tr w:rsidR="00000000">
        <w:tblPrEx>
          <w:tblCellMar>
            <w:top w:w="0" w:type="dxa"/>
            <w:bottom w:w="0" w:type="dxa"/>
          </w:tblCellMar>
        </w:tblPrEx>
        <w:tc>
          <w:tcPr>
            <w:tcW w:w="3227" w:type="dxa"/>
            <w:tcBorders>
              <w:top w:val="nil"/>
              <w:bottom w:val="nil"/>
            </w:tcBorders>
          </w:tcPr>
          <w:p w:rsidR="00000000" w:rsidRDefault="00000000">
            <w:pPr>
              <w:spacing w:after="120" w:line="20" w:lineRule="atLeast"/>
            </w:pPr>
            <w:r>
              <w:t>Rubella</w:t>
            </w:r>
          </w:p>
        </w:tc>
        <w:tc>
          <w:tcPr>
            <w:tcW w:w="1440" w:type="dxa"/>
            <w:tcBorders>
              <w:top w:val="nil"/>
              <w:bottom w:val="nil"/>
            </w:tcBorders>
          </w:tcPr>
          <w:p w:rsidR="00000000" w:rsidRDefault="00000000">
            <w:pPr>
              <w:spacing w:after="120" w:line="20" w:lineRule="atLeast"/>
              <w:jc w:val="center"/>
            </w:pPr>
            <w:r>
              <w:t>53 098</w:t>
            </w:r>
          </w:p>
        </w:tc>
        <w:tc>
          <w:tcPr>
            <w:tcW w:w="1800" w:type="dxa"/>
            <w:tcBorders>
              <w:top w:val="nil"/>
              <w:bottom w:val="nil"/>
            </w:tcBorders>
          </w:tcPr>
          <w:p w:rsidR="00000000" w:rsidRDefault="00000000">
            <w:pPr>
              <w:tabs>
                <w:tab w:val="decimal" w:pos="885"/>
              </w:tabs>
              <w:spacing w:after="120" w:line="20" w:lineRule="atLeast"/>
            </w:pPr>
            <w:r>
              <w:t>95.5</w:t>
            </w:r>
          </w:p>
        </w:tc>
        <w:tc>
          <w:tcPr>
            <w:tcW w:w="1368" w:type="dxa"/>
            <w:tcBorders>
              <w:top w:val="nil"/>
              <w:bottom w:val="nil"/>
            </w:tcBorders>
          </w:tcPr>
          <w:p w:rsidR="00000000" w:rsidRDefault="00000000">
            <w:pPr>
              <w:spacing w:after="120" w:line="20" w:lineRule="atLeast"/>
              <w:jc w:val="center"/>
            </w:pPr>
            <w:r>
              <w:t>54 029</w:t>
            </w:r>
          </w:p>
        </w:tc>
        <w:tc>
          <w:tcPr>
            <w:tcW w:w="1521" w:type="dxa"/>
            <w:tcBorders>
              <w:top w:val="nil"/>
              <w:bottom w:val="nil"/>
            </w:tcBorders>
          </w:tcPr>
          <w:p w:rsidR="00000000" w:rsidRDefault="00000000">
            <w:pPr>
              <w:tabs>
                <w:tab w:val="decimal" w:pos="317"/>
              </w:tabs>
              <w:spacing w:after="120" w:line="20" w:lineRule="atLeast"/>
              <w:jc w:val="center"/>
            </w:pPr>
            <w:r>
              <w:t>97.0</w:t>
            </w:r>
          </w:p>
        </w:tc>
      </w:tr>
      <w:tr w:rsidR="00000000">
        <w:tblPrEx>
          <w:tblCellMar>
            <w:top w:w="0" w:type="dxa"/>
            <w:bottom w:w="0" w:type="dxa"/>
          </w:tblCellMar>
        </w:tblPrEx>
        <w:tc>
          <w:tcPr>
            <w:tcW w:w="3227" w:type="dxa"/>
            <w:tcBorders>
              <w:top w:val="nil"/>
              <w:bottom w:val="nil"/>
            </w:tcBorders>
          </w:tcPr>
          <w:p w:rsidR="00000000" w:rsidRDefault="00000000">
            <w:pPr>
              <w:spacing w:after="120" w:line="20" w:lineRule="atLeast"/>
            </w:pPr>
            <w:r>
              <w:t>Tuberculosis</w:t>
            </w:r>
          </w:p>
        </w:tc>
        <w:tc>
          <w:tcPr>
            <w:tcW w:w="1440" w:type="dxa"/>
            <w:tcBorders>
              <w:top w:val="nil"/>
              <w:bottom w:val="nil"/>
            </w:tcBorders>
          </w:tcPr>
          <w:p w:rsidR="00000000" w:rsidRDefault="00000000">
            <w:pPr>
              <w:spacing w:after="120" w:line="20" w:lineRule="atLeast"/>
              <w:jc w:val="center"/>
            </w:pPr>
            <w:r>
              <w:t>48 199</w:t>
            </w:r>
          </w:p>
        </w:tc>
        <w:tc>
          <w:tcPr>
            <w:tcW w:w="1800" w:type="dxa"/>
            <w:tcBorders>
              <w:top w:val="nil"/>
              <w:bottom w:val="nil"/>
            </w:tcBorders>
          </w:tcPr>
          <w:p w:rsidR="00000000" w:rsidRDefault="00000000">
            <w:pPr>
              <w:tabs>
                <w:tab w:val="decimal" w:pos="885"/>
              </w:tabs>
              <w:spacing w:after="120" w:line="20" w:lineRule="atLeast"/>
            </w:pPr>
            <w:r>
              <w:t>73.9</w:t>
            </w:r>
          </w:p>
        </w:tc>
        <w:tc>
          <w:tcPr>
            <w:tcW w:w="1368" w:type="dxa"/>
            <w:tcBorders>
              <w:top w:val="nil"/>
              <w:bottom w:val="nil"/>
            </w:tcBorders>
          </w:tcPr>
          <w:p w:rsidR="00000000" w:rsidRDefault="00000000">
            <w:pPr>
              <w:spacing w:after="120" w:line="20" w:lineRule="atLeast"/>
              <w:jc w:val="center"/>
            </w:pPr>
            <w:r>
              <w:t>44 581</w:t>
            </w:r>
          </w:p>
        </w:tc>
        <w:tc>
          <w:tcPr>
            <w:tcW w:w="1521" w:type="dxa"/>
            <w:tcBorders>
              <w:top w:val="nil"/>
              <w:bottom w:val="nil"/>
            </w:tcBorders>
          </w:tcPr>
          <w:p w:rsidR="00000000" w:rsidRDefault="00000000">
            <w:pPr>
              <w:tabs>
                <w:tab w:val="decimal" w:pos="317"/>
              </w:tabs>
              <w:spacing w:after="120" w:line="20" w:lineRule="atLeast"/>
              <w:jc w:val="center"/>
            </w:pPr>
            <w:r>
              <w:t>95.2</w:t>
            </w:r>
          </w:p>
        </w:tc>
      </w:tr>
      <w:tr w:rsidR="00000000">
        <w:tblPrEx>
          <w:tblCellMar>
            <w:top w:w="0" w:type="dxa"/>
            <w:bottom w:w="0" w:type="dxa"/>
          </w:tblCellMar>
        </w:tblPrEx>
        <w:tc>
          <w:tcPr>
            <w:tcW w:w="3227" w:type="dxa"/>
            <w:tcBorders>
              <w:top w:val="nil"/>
            </w:tcBorders>
          </w:tcPr>
          <w:p w:rsidR="00000000" w:rsidRDefault="00000000">
            <w:pPr>
              <w:spacing w:after="120" w:line="20" w:lineRule="atLeast"/>
            </w:pPr>
            <w:r>
              <w:t>Poliomyelitis</w:t>
            </w:r>
          </w:p>
        </w:tc>
        <w:tc>
          <w:tcPr>
            <w:tcW w:w="1440" w:type="dxa"/>
            <w:tcBorders>
              <w:top w:val="nil"/>
            </w:tcBorders>
          </w:tcPr>
          <w:p w:rsidR="00000000" w:rsidRDefault="00000000">
            <w:pPr>
              <w:spacing w:after="120" w:line="20" w:lineRule="atLeast"/>
              <w:jc w:val="center"/>
            </w:pPr>
            <w:r>
              <w:t>48 622</w:t>
            </w:r>
          </w:p>
        </w:tc>
        <w:tc>
          <w:tcPr>
            <w:tcW w:w="1800" w:type="dxa"/>
            <w:tcBorders>
              <w:top w:val="nil"/>
            </w:tcBorders>
          </w:tcPr>
          <w:p w:rsidR="00000000" w:rsidRDefault="00000000">
            <w:pPr>
              <w:tabs>
                <w:tab w:val="decimal" w:pos="885"/>
              </w:tabs>
              <w:spacing w:after="120" w:line="20" w:lineRule="atLeast"/>
            </w:pPr>
            <w:r>
              <w:t>95.0</w:t>
            </w:r>
          </w:p>
        </w:tc>
        <w:tc>
          <w:tcPr>
            <w:tcW w:w="1368" w:type="dxa"/>
            <w:tcBorders>
              <w:top w:val="nil"/>
            </w:tcBorders>
          </w:tcPr>
          <w:p w:rsidR="00000000" w:rsidRDefault="00000000">
            <w:pPr>
              <w:spacing w:after="120" w:line="20" w:lineRule="atLeast"/>
              <w:jc w:val="center"/>
            </w:pPr>
            <w:r>
              <w:t>49 858</w:t>
            </w:r>
          </w:p>
        </w:tc>
        <w:tc>
          <w:tcPr>
            <w:tcW w:w="1521" w:type="dxa"/>
            <w:tcBorders>
              <w:top w:val="nil"/>
            </w:tcBorders>
          </w:tcPr>
          <w:p w:rsidR="00000000" w:rsidRDefault="00000000">
            <w:pPr>
              <w:tabs>
                <w:tab w:val="decimal" w:pos="317"/>
              </w:tabs>
              <w:spacing w:after="120" w:line="20" w:lineRule="atLeast"/>
              <w:jc w:val="center"/>
            </w:pPr>
            <w:r>
              <w:t>98.0</w:t>
            </w:r>
          </w:p>
        </w:tc>
      </w:tr>
    </w:tbl>
    <w:p w:rsidR="00000000" w:rsidRDefault="00000000">
      <w:pPr>
        <w:pStyle w:val="Heading5"/>
      </w:pPr>
      <w:r>
        <w:t>(e)</w:t>
      </w:r>
      <w:r>
        <w:tab/>
        <w:t>Life expectancy</w:t>
      </w:r>
    </w:p>
    <w:p w:rsidR="00000000" w:rsidRDefault="00000000"/>
    <w:p w:rsidR="00000000" w:rsidRDefault="00000000">
      <w:r>
        <w:t>199.</w:t>
      </w:r>
      <w:r>
        <w:tab/>
        <w:t>According to WHO statistics for 1994, average life expectancy in Georgia was 73.5 years.  According to studies by independent experts carried out in 1997, average life expectancy in Georgia was 73 years for females and 66 years for males.</w:t>
      </w:r>
    </w:p>
    <w:p w:rsidR="00000000" w:rsidRDefault="00000000"/>
    <w:p w:rsidR="00000000" w:rsidRDefault="00000000">
      <w:r>
        <w:t>200.</w:t>
      </w:r>
      <w:r>
        <w:tab/>
        <w:t xml:space="preserve">The information above was provided by the Ministry of Labour, Health and Social Welfare.  In addition, the digest </w:t>
      </w:r>
      <w:r>
        <w:rPr>
          <w:u w:val="single"/>
        </w:rPr>
        <w:t>Men and Women in Georgia, 1999</w:t>
      </w:r>
      <w:r>
        <w:t xml:space="preserve"> (National Statistical Office publications, 2000) cites a life expectancy index of 77 years for women and 69 years for men.  The same source states that the average life expectancy of both sexes in urban and rural areas alike has remained essentially unchanged (based on a study of trends over the period 1980-1999).</w:t>
      </w:r>
    </w:p>
    <w:p w:rsidR="00000000" w:rsidRDefault="00000000"/>
    <w:p w:rsidR="00000000" w:rsidRDefault="00000000">
      <w:pPr>
        <w:pStyle w:val="Heading5"/>
      </w:pPr>
      <w:r>
        <w:t>(f)</w:t>
      </w:r>
      <w:r>
        <w:tab/>
        <w:t>Proportion of the population with access to professional medical care for the treatment</w:t>
      </w:r>
    </w:p>
    <w:p w:rsidR="00000000" w:rsidRDefault="00000000">
      <w:pPr>
        <w:pStyle w:val="Heading5"/>
        <w:ind w:left="720"/>
      </w:pPr>
      <w:r>
        <w:t xml:space="preserve"> of common diseases and injuries and access to 20 basic medicaments within one hour’s walk or drive</w:t>
      </w:r>
    </w:p>
    <w:p w:rsidR="00000000" w:rsidRDefault="00000000"/>
    <w:p w:rsidR="00000000" w:rsidRDefault="00000000">
      <w:r>
        <w:t>201.</w:t>
      </w:r>
      <w:r>
        <w:tab/>
        <w:t>95 per cent of the population.</w:t>
      </w:r>
    </w:p>
    <w:p w:rsidR="00000000" w:rsidRDefault="00000000"/>
    <w:p w:rsidR="00000000" w:rsidRDefault="00000000">
      <w:pPr>
        <w:pStyle w:val="Heading5"/>
      </w:pPr>
      <w:r>
        <w:t>(g)</w:t>
      </w:r>
      <w:r>
        <w:tab/>
        <w:t>Proportion of women with access to professional medical care at childbirth.  Maternal</w:t>
      </w:r>
    </w:p>
    <w:p w:rsidR="00000000" w:rsidRDefault="00000000">
      <w:pPr>
        <w:pStyle w:val="Heading5"/>
      </w:pPr>
      <w:r>
        <w:tab/>
        <w:t>mortality</w:t>
      </w:r>
    </w:p>
    <w:p w:rsidR="00000000" w:rsidRDefault="00000000"/>
    <w:p w:rsidR="00000000" w:rsidRDefault="00000000">
      <w:r>
        <w:t>202.</w:t>
      </w:r>
      <w:r>
        <w:tab/>
        <w:t>See table below.</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1"/>
        <w:gridCol w:w="2410"/>
        <w:gridCol w:w="2373"/>
        <w:gridCol w:w="1312"/>
        <w:gridCol w:w="2410"/>
      </w:tblGrid>
      <w:tr w:rsidR="00000000">
        <w:tblPrEx>
          <w:tblCellMar>
            <w:top w:w="0" w:type="dxa"/>
            <w:bottom w:w="0" w:type="dxa"/>
          </w:tblCellMar>
        </w:tblPrEx>
        <w:tc>
          <w:tcPr>
            <w:tcW w:w="851" w:type="dxa"/>
            <w:tcBorders>
              <w:bottom w:val="single" w:sz="4" w:space="0" w:color="auto"/>
            </w:tcBorders>
          </w:tcPr>
          <w:p w:rsidR="00000000" w:rsidRDefault="00000000">
            <w:pPr>
              <w:spacing w:before="120" w:after="120"/>
              <w:jc w:val="center"/>
              <w:rPr>
                <w:b/>
                <w:bCs/>
              </w:rPr>
            </w:pPr>
            <w:r>
              <w:rPr>
                <w:b/>
                <w:bCs/>
              </w:rPr>
              <w:t>Year</w:t>
            </w:r>
          </w:p>
        </w:tc>
        <w:tc>
          <w:tcPr>
            <w:tcW w:w="2410" w:type="dxa"/>
            <w:tcBorders>
              <w:bottom w:val="single" w:sz="4" w:space="0" w:color="auto"/>
            </w:tcBorders>
          </w:tcPr>
          <w:p w:rsidR="00000000" w:rsidRDefault="00000000">
            <w:pPr>
              <w:spacing w:before="120" w:after="120"/>
              <w:jc w:val="center"/>
              <w:rPr>
                <w:b/>
                <w:bCs/>
              </w:rPr>
            </w:pPr>
            <w:r>
              <w:rPr>
                <w:b/>
                <w:bCs/>
              </w:rPr>
              <w:t>Women giving birth, total</w:t>
            </w:r>
          </w:p>
        </w:tc>
        <w:tc>
          <w:tcPr>
            <w:tcW w:w="2373" w:type="dxa"/>
            <w:tcBorders>
              <w:bottom w:val="single" w:sz="4" w:space="0" w:color="auto"/>
            </w:tcBorders>
          </w:tcPr>
          <w:p w:rsidR="00000000" w:rsidRDefault="00000000">
            <w:pPr>
              <w:spacing w:before="120" w:after="120"/>
              <w:jc w:val="center"/>
              <w:rPr>
                <w:b/>
                <w:bCs/>
              </w:rPr>
            </w:pPr>
            <w:r>
              <w:rPr>
                <w:b/>
                <w:bCs/>
              </w:rPr>
              <w:t>At maternity hospital</w:t>
            </w:r>
          </w:p>
        </w:tc>
        <w:tc>
          <w:tcPr>
            <w:tcW w:w="1312" w:type="dxa"/>
            <w:tcBorders>
              <w:bottom w:val="single" w:sz="4" w:space="0" w:color="auto"/>
            </w:tcBorders>
          </w:tcPr>
          <w:p w:rsidR="00000000" w:rsidRDefault="00000000">
            <w:pPr>
              <w:spacing w:before="120" w:after="120"/>
              <w:jc w:val="center"/>
              <w:rPr>
                <w:b/>
                <w:bCs/>
              </w:rPr>
            </w:pPr>
            <w:r>
              <w:rPr>
                <w:b/>
                <w:bCs/>
              </w:rPr>
              <w:t>At home</w:t>
            </w:r>
          </w:p>
        </w:tc>
        <w:tc>
          <w:tcPr>
            <w:tcW w:w="2410" w:type="dxa"/>
            <w:tcBorders>
              <w:bottom w:val="single" w:sz="4" w:space="0" w:color="auto"/>
            </w:tcBorders>
          </w:tcPr>
          <w:p w:rsidR="00000000" w:rsidRDefault="00000000">
            <w:pPr>
              <w:spacing w:before="120" w:after="120"/>
              <w:jc w:val="center"/>
              <w:rPr>
                <w:b/>
                <w:bCs/>
              </w:rPr>
            </w:pPr>
            <w:r>
              <w:rPr>
                <w:b/>
                <w:bCs/>
              </w:rPr>
              <w:t>Mortality (per 1,000 live births)</w:t>
            </w:r>
          </w:p>
        </w:tc>
      </w:tr>
      <w:tr w:rsidR="00000000">
        <w:tblPrEx>
          <w:tblCellMar>
            <w:top w:w="0" w:type="dxa"/>
            <w:bottom w:w="0" w:type="dxa"/>
          </w:tblCellMar>
        </w:tblPrEx>
        <w:tc>
          <w:tcPr>
            <w:tcW w:w="851" w:type="dxa"/>
            <w:tcBorders>
              <w:bottom w:val="nil"/>
            </w:tcBorders>
          </w:tcPr>
          <w:p w:rsidR="00000000" w:rsidRDefault="00000000">
            <w:pPr>
              <w:spacing w:after="120"/>
            </w:pPr>
            <w:r>
              <w:t>1998</w:t>
            </w:r>
          </w:p>
        </w:tc>
        <w:tc>
          <w:tcPr>
            <w:tcW w:w="2410" w:type="dxa"/>
            <w:tcBorders>
              <w:bottom w:val="nil"/>
            </w:tcBorders>
          </w:tcPr>
          <w:p w:rsidR="00000000" w:rsidRDefault="00000000">
            <w:pPr>
              <w:spacing w:after="120"/>
              <w:jc w:val="center"/>
            </w:pPr>
            <w:r>
              <w:t>50 177</w:t>
            </w:r>
          </w:p>
        </w:tc>
        <w:tc>
          <w:tcPr>
            <w:tcW w:w="2373" w:type="dxa"/>
            <w:tcBorders>
              <w:bottom w:val="nil"/>
            </w:tcBorders>
          </w:tcPr>
          <w:p w:rsidR="00000000" w:rsidRDefault="00000000">
            <w:pPr>
              <w:spacing w:after="120"/>
              <w:jc w:val="center"/>
            </w:pPr>
            <w:r>
              <w:t>48 532</w:t>
            </w:r>
          </w:p>
        </w:tc>
        <w:tc>
          <w:tcPr>
            <w:tcW w:w="1312" w:type="dxa"/>
            <w:tcBorders>
              <w:bottom w:val="nil"/>
            </w:tcBorders>
          </w:tcPr>
          <w:p w:rsidR="00000000" w:rsidRDefault="00000000">
            <w:pPr>
              <w:spacing w:after="120"/>
              <w:jc w:val="center"/>
            </w:pPr>
            <w:r>
              <w:t>1 646</w:t>
            </w:r>
          </w:p>
        </w:tc>
        <w:tc>
          <w:tcPr>
            <w:tcW w:w="2410" w:type="dxa"/>
            <w:tcBorders>
              <w:bottom w:val="nil"/>
            </w:tcBorders>
          </w:tcPr>
          <w:p w:rsidR="00000000" w:rsidRDefault="00000000">
            <w:pPr>
              <w:tabs>
                <w:tab w:val="decimal" w:pos="884"/>
              </w:tabs>
              <w:spacing w:after="120"/>
            </w:pPr>
            <w:r>
              <w:t>68.56</w:t>
            </w:r>
          </w:p>
        </w:tc>
      </w:tr>
      <w:tr w:rsidR="00000000">
        <w:tblPrEx>
          <w:tblCellMar>
            <w:top w:w="0" w:type="dxa"/>
            <w:bottom w:w="0" w:type="dxa"/>
          </w:tblCellMar>
        </w:tblPrEx>
        <w:tc>
          <w:tcPr>
            <w:tcW w:w="851" w:type="dxa"/>
            <w:tcBorders>
              <w:top w:val="nil"/>
            </w:tcBorders>
          </w:tcPr>
          <w:p w:rsidR="00000000" w:rsidRDefault="00000000">
            <w:pPr>
              <w:spacing w:after="120"/>
            </w:pPr>
            <w:r>
              <w:t>1999</w:t>
            </w:r>
          </w:p>
        </w:tc>
        <w:tc>
          <w:tcPr>
            <w:tcW w:w="2410" w:type="dxa"/>
            <w:tcBorders>
              <w:top w:val="nil"/>
            </w:tcBorders>
          </w:tcPr>
          <w:p w:rsidR="00000000" w:rsidRDefault="00000000">
            <w:pPr>
              <w:spacing w:after="120"/>
              <w:jc w:val="center"/>
            </w:pPr>
            <w:r>
              <w:t>47 669</w:t>
            </w:r>
          </w:p>
        </w:tc>
        <w:tc>
          <w:tcPr>
            <w:tcW w:w="2373" w:type="dxa"/>
            <w:tcBorders>
              <w:top w:val="nil"/>
            </w:tcBorders>
          </w:tcPr>
          <w:p w:rsidR="00000000" w:rsidRDefault="00000000">
            <w:pPr>
              <w:spacing w:after="120"/>
              <w:jc w:val="center"/>
            </w:pPr>
            <w:r>
              <w:t>45 801</w:t>
            </w:r>
          </w:p>
        </w:tc>
        <w:tc>
          <w:tcPr>
            <w:tcW w:w="1312" w:type="dxa"/>
            <w:tcBorders>
              <w:top w:val="nil"/>
            </w:tcBorders>
          </w:tcPr>
          <w:p w:rsidR="00000000" w:rsidRDefault="00000000">
            <w:pPr>
              <w:spacing w:after="120"/>
              <w:jc w:val="center"/>
            </w:pPr>
            <w:r>
              <w:t>1 868</w:t>
            </w:r>
          </w:p>
        </w:tc>
        <w:tc>
          <w:tcPr>
            <w:tcW w:w="2410" w:type="dxa"/>
            <w:tcBorders>
              <w:top w:val="nil"/>
            </w:tcBorders>
          </w:tcPr>
          <w:p w:rsidR="00000000" w:rsidRDefault="00000000">
            <w:pPr>
              <w:tabs>
                <w:tab w:val="decimal" w:pos="884"/>
              </w:tabs>
              <w:spacing w:after="120"/>
            </w:pPr>
            <w:r>
              <w:t>51.25</w:t>
            </w:r>
          </w:p>
        </w:tc>
      </w:tr>
    </w:tbl>
    <w:p w:rsidR="00000000" w:rsidRDefault="00000000"/>
    <w:p w:rsidR="00000000" w:rsidRDefault="00000000">
      <w:pPr>
        <w:pStyle w:val="Heading5"/>
      </w:pPr>
      <w:r>
        <w:t>(h)</w:t>
      </w:r>
      <w:r>
        <w:tab/>
        <w:t>Proportion of children with access to professional medical care.</w:t>
      </w:r>
    </w:p>
    <w:p w:rsidR="00000000" w:rsidRDefault="00000000"/>
    <w:p w:rsidR="00000000" w:rsidRDefault="00000000">
      <w:r>
        <w:t>203.</w:t>
      </w:r>
      <w:r>
        <w:tab/>
        <w:t>According to statistics provided by the Ministry of Labour, Health and Social Welfare, 1,247,275 children and adolescents aged up to 18 attended outpatient clinics and health centres in Georgia in 1998.  Of this total, 1,017,678 were children under 14 and 49,891 were infants under one year of age.  In 1999 the same indicators were 1,123,346 children and adolescents; 990,859 children; and 47,537 infants.</w:t>
      </w:r>
    </w:p>
    <w:p w:rsidR="00000000" w:rsidRDefault="00000000"/>
    <w:p w:rsidR="00000000" w:rsidRDefault="00000000">
      <w:pPr>
        <w:pStyle w:val="Heading5"/>
      </w:pPr>
      <w:r>
        <w:t>Health care for the most vulnerable population groups</w:t>
      </w:r>
    </w:p>
    <w:p w:rsidR="00000000" w:rsidRDefault="00000000"/>
    <w:p w:rsidR="00000000" w:rsidRDefault="00000000">
      <w:r>
        <w:t>204.</w:t>
      </w:r>
      <w:r>
        <w:tab/>
        <w:t>This category includes the neediest population groups for whom even basic medical care is often inaccessible.  The situation facing these groups is described in Georgia’s initial report under the Covenant (paras. 242-247).  As part of the initial stage of reorganizing the Georgian health-care system, the State has pledged to implement extended public health-care programmes.  One of the most noteworthy is the national programme to provide supplementary medical care to the needy, which aims to guarantee medical assistance for socially disadvantaged groups.</w:t>
      </w:r>
    </w:p>
    <w:p w:rsidR="00000000" w:rsidRDefault="00000000">
      <w:r>
        <w:t>205.</w:t>
      </w:r>
      <w:r>
        <w:tab/>
        <w:t>The regions of Racha-Lechkhumi (Kvemo Svaneti), Zemo Svaneti and the city of Poti are public health blackspots, with local morbidity indicators higher than the national average.</w:t>
      </w:r>
    </w:p>
    <w:p w:rsidR="00000000" w:rsidRDefault="00000000"/>
    <w:p w:rsidR="00000000" w:rsidRDefault="00000000">
      <w:r>
        <w:t>206.</w:t>
      </w:r>
      <w:r>
        <w:tab/>
        <w:t>Raising the standard of public health correlates directly with decent working and leisure conditions.  In creating such conditions, the following factors play a significant role:  first, wholesome food and drinking water; second, a healthy lifestyle; third, enhancement of the public’s basic medical knowledge and know-how; and, fourth, reduction of social tensions.  The Ministry of Labour, Health and Social Welfare reports that implementation of these measures is provided for under the relevant State programmes.  In each case results are assessed on the basis of appropriately formulated indicators.  It should be noted, however, that, in the light of the current situation in Georgia (which to some extent is reflected in this report), it is hard to foresee major improvements in this field.</w:t>
      </w:r>
    </w:p>
    <w:p w:rsidR="00000000" w:rsidRDefault="00000000"/>
    <w:p w:rsidR="00000000" w:rsidRDefault="00000000">
      <w:pPr>
        <w:pStyle w:val="Heading5"/>
      </w:pPr>
      <w:r>
        <w:t>Reducing stillbirths and infant mortality</w:t>
      </w:r>
    </w:p>
    <w:p w:rsidR="00000000" w:rsidRDefault="00000000"/>
    <w:p w:rsidR="00000000" w:rsidRDefault="00000000">
      <w:r>
        <w:t>207.</w:t>
      </w:r>
      <w:r>
        <w:tab/>
        <w:t>On this question, see Georgia’s second periodic report under the International Covenant on Civil and Political Rights (paras. 90, 91 and 94-96).</w:t>
      </w:r>
    </w:p>
    <w:p w:rsidR="00000000" w:rsidRDefault="00000000"/>
    <w:p w:rsidR="00000000" w:rsidRDefault="00000000">
      <w:r>
        <w:t>208.</w:t>
      </w:r>
      <w:r>
        <w:tab/>
        <w:t>In order to reduce the death rate among infants under one year of age, a number of measures were launched in 1999.  These basically involve the launching of a referral system for women in pregnancy, childbirth and the puerperium and for newborn infants, and the holding of an inquest into every death.  In the opinion of the Ministry of Labour, Health and Social Welfare, there has been a resulting improvement in the quality of the medical care provided to newborns, the procedure for the hospitalization of newborns has been properly regulated, and the system for recording infant deaths has been reorganized.  The relevant section of this report should be consulted for statistics on the number of infants who die before reaching their first birthday (see above).</w:t>
      </w:r>
    </w:p>
    <w:p w:rsidR="00000000" w:rsidRDefault="00000000"/>
    <w:p w:rsidR="00000000" w:rsidRDefault="00000000">
      <w:pPr>
        <w:pStyle w:val="Heading5"/>
      </w:pPr>
      <w:r>
        <w:t>Measures to improve health and safety at work</w:t>
      </w:r>
    </w:p>
    <w:p w:rsidR="00000000" w:rsidRDefault="00000000"/>
    <w:p w:rsidR="00000000" w:rsidRDefault="00000000">
      <w:r>
        <w:t>209.</w:t>
      </w:r>
      <w:r>
        <w:tab/>
        <w:t>The following steps are taken to improve working conditions in industry:</w:t>
      </w:r>
    </w:p>
    <w:p w:rsidR="00000000" w:rsidRDefault="00000000"/>
    <w:p w:rsidR="00000000" w:rsidRDefault="00000000">
      <w:pPr>
        <w:numPr>
          <w:ilvl w:val="0"/>
          <w:numId w:val="59"/>
        </w:numPr>
      </w:pPr>
      <w:r>
        <w:t>Working conditions and employee health are systematically investigated with a view to identifying the most “unfavourable” workplaces;</w:t>
      </w:r>
    </w:p>
    <w:p w:rsidR="00000000" w:rsidRDefault="00000000">
      <w:pPr>
        <w:ind w:left="360"/>
      </w:pPr>
    </w:p>
    <w:p w:rsidR="00000000" w:rsidRDefault="00000000">
      <w:pPr>
        <w:numPr>
          <w:ilvl w:val="0"/>
          <w:numId w:val="59"/>
        </w:numPr>
      </w:pPr>
      <w:r>
        <w:t>Working conditions at the most “unfavourable” workplaces are further analysed;</w:t>
      </w:r>
    </w:p>
    <w:p w:rsidR="00000000" w:rsidRDefault="00000000">
      <w:pPr>
        <w:ind w:left="360"/>
      </w:pPr>
    </w:p>
    <w:p w:rsidR="00000000" w:rsidRDefault="00000000">
      <w:pPr>
        <w:numPr>
          <w:ilvl w:val="0"/>
          <w:numId w:val="59"/>
        </w:numPr>
      </w:pPr>
      <w:r>
        <w:t>A study is conducted of the health of the workforce and the incidence of diseases resulting in temporary incapacity for work; a causal link is thereby established between working conditions and the employees’ state of health;</w:t>
      </w:r>
    </w:p>
    <w:p w:rsidR="00000000" w:rsidRDefault="00000000">
      <w:pPr>
        <w:ind w:left="360"/>
      </w:pPr>
    </w:p>
    <w:p w:rsidR="00000000" w:rsidRDefault="00000000">
      <w:pPr>
        <w:numPr>
          <w:ilvl w:val="0"/>
          <w:numId w:val="59"/>
        </w:numPr>
      </w:pPr>
      <w:r>
        <w:t>In the light of the study, specific measures are devised to improve health and safety at work and the organization and quality of medical services;</w:t>
      </w:r>
    </w:p>
    <w:p w:rsidR="00000000" w:rsidRDefault="00000000">
      <w:pPr>
        <w:ind w:left="360"/>
      </w:pPr>
    </w:p>
    <w:p w:rsidR="00000000" w:rsidRDefault="00000000">
      <w:pPr>
        <w:numPr>
          <w:ilvl w:val="0"/>
          <w:numId w:val="59"/>
        </w:numPr>
      </w:pPr>
      <w:r>
        <w:br w:type="page"/>
        <w:t>The results of the study are transmitted to the management of the enterprises involved and the bodies to which they report, as well as to the medical institutions which provide them with preventive medical care and the relevant units of the Ministry of Labour, Health and Social Welfare.</w:t>
      </w:r>
    </w:p>
    <w:p w:rsidR="00000000" w:rsidRDefault="00000000">
      <w:pPr>
        <w:ind w:left="360"/>
      </w:pPr>
    </w:p>
    <w:p w:rsidR="00000000" w:rsidRDefault="00000000">
      <w:r>
        <w:t>210.</w:t>
      </w:r>
      <w:r>
        <w:tab/>
        <w:t>In addition, to pave the way for proper monitoring of health and hygiene at work, guidelines and training material are being developed to improve occupational health and safety across the board and in individual sectors of industry.  This material will subsequently be submitted to the Ministry of Labour, Health and Social Welfare for final approval.</w:t>
      </w:r>
    </w:p>
    <w:p w:rsidR="00000000" w:rsidRDefault="00000000"/>
    <w:p w:rsidR="00000000" w:rsidRDefault="00000000">
      <w:r>
        <w:t>211.</w:t>
      </w:r>
      <w:r>
        <w:tab/>
        <w:t>Owing to the difficult social and economic conditions which obtain in Georgia, in recent years the mechanism for registering information about temporary disablement caused by illness has been disrupted, and thus it has been hard to establish the necessary causal link between working conditions and the state of health of the workforce.  This in turn frustrates the proper organization and development of specially adapted preventive measures in the workplace.</w:t>
      </w:r>
    </w:p>
    <w:p w:rsidR="00000000" w:rsidRDefault="00000000"/>
    <w:p w:rsidR="00000000" w:rsidRDefault="00000000">
      <w:pPr>
        <w:pStyle w:val="Heading5"/>
      </w:pPr>
      <w:r>
        <w:t>Efforts to combat endemic, epidemic and other diseases</w:t>
      </w:r>
    </w:p>
    <w:p w:rsidR="00000000" w:rsidRDefault="00000000"/>
    <w:p w:rsidR="00000000" w:rsidRDefault="00000000">
      <w:r>
        <w:t>212.</w:t>
      </w:r>
      <w:r>
        <w:tab/>
        <w:t>A programme to monitor quarantinable and especially hazardous and other analogous infections, in addition to providing for epidemiological supervision, has been in operation since 1995.</w:t>
      </w:r>
    </w:p>
    <w:p w:rsidR="00000000" w:rsidRDefault="00000000"/>
    <w:p w:rsidR="00000000" w:rsidRDefault="00000000">
      <w:pPr>
        <w:pStyle w:val="Heading5"/>
      </w:pPr>
      <w:r>
        <w:t>Universal access to health care</w:t>
      </w:r>
    </w:p>
    <w:p w:rsidR="00000000" w:rsidRDefault="00000000"/>
    <w:p w:rsidR="00000000" w:rsidRDefault="00000000">
      <w:r>
        <w:t>213.</w:t>
      </w:r>
      <w:r>
        <w:tab/>
        <w:t>As mentioned in the initial report and repeated here, universal medical care for all residents of Georgia is provided under nationwide and municipal programmes on the basis of State-approved outpatient and inpatient standards.  At the same time it should be noted that medical care in excess of the prescribed standard, and also the price of drugs, continues to fall outside the orbit of State regulation.</w:t>
      </w:r>
    </w:p>
    <w:p w:rsidR="00000000" w:rsidRDefault="00000000"/>
    <w:p w:rsidR="00000000" w:rsidRDefault="00000000">
      <w:pPr>
        <w:pStyle w:val="Heading5"/>
      </w:pPr>
      <w:r>
        <w:t>Organization of primary medical care</w:t>
      </w:r>
    </w:p>
    <w:p w:rsidR="00000000" w:rsidRDefault="00000000"/>
    <w:p w:rsidR="00000000" w:rsidRDefault="00000000">
      <w:r>
        <w:t>214.</w:t>
      </w:r>
      <w:r>
        <w:tab/>
        <w:t>Primary medical care within the framework of the public health service is intended, first and foremost, to serve as a first point of contact between the population and the medical and social services, which should be as approachable as possible, and also to lay the foundations for continuous and ongoing health monitoring.</w:t>
      </w:r>
    </w:p>
    <w:p w:rsidR="00000000" w:rsidRDefault="00000000"/>
    <w:p w:rsidR="00000000" w:rsidRDefault="00000000">
      <w:r>
        <w:t>215.</w:t>
      </w:r>
      <w:r>
        <w:tab/>
        <w:t>The strategic basis of primary health care consists in orienting the public towards family medicine and creating the institution of the family doctor.</w:t>
      </w:r>
    </w:p>
    <w:p w:rsidR="00000000" w:rsidRDefault="00000000"/>
    <w:p w:rsidR="00000000" w:rsidRDefault="00000000">
      <w:r>
        <w:t>216.</w:t>
      </w:r>
      <w:r>
        <w:tab/>
        <w:t xml:space="preserve">Preventive medical measures in the sphere of primary health care are implemented through appropriate institutions such as State-run and private village outpatient clinics, health clinics, and dispensaries.  The task of formulating policy and strategy in this area has fallen to the Department of Public Health Care at the Ministry of Labour, Health and Social Welfare.  Among other things, the Ministry regulates national standards of medical service, licenses </w:t>
      </w:r>
    </w:p>
    <w:p w:rsidR="00000000" w:rsidRDefault="00000000">
      <w:r>
        <w:br w:type="page"/>
        <w:t>medical treatment and prevention facilities, and monitors the quality of medical care and medical training.  At local level (in the country’s various territorial units) the work of the primary health care system is overseen by the local authorities.</w:t>
      </w:r>
    </w:p>
    <w:p w:rsidR="00000000" w:rsidRDefault="00000000"/>
    <w:p w:rsidR="00000000" w:rsidRDefault="00000000">
      <w:r>
        <w:t>217.</w:t>
      </w:r>
      <w:r>
        <w:tab/>
        <w:t>Primary health care is mainly funded from the following sources:</w:t>
      </w:r>
    </w:p>
    <w:p w:rsidR="00000000" w:rsidRDefault="00000000">
      <w:pPr>
        <w:ind w:left="360"/>
      </w:pPr>
    </w:p>
    <w:p w:rsidR="00000000" w:rsidRDefault="00000000">
      <w:pPr>
        <w:numPr>
          <w:ilvl w:val="0"/>
          <w:numId w:val="60"/>
        </w:numPr>
      </w:pPr>
      <w:r>
        <w:t>National medical treatment and prevention programmes;</w:t>
      </w:r>
    </w:p>
    <w:p w:rsidR="00000000" w:rsidRDefault="00000000">
      <w:pPr>
        <w:ind w:left="360"/>
      </w:pPr>
    </w:p>
    <w:p w:rsidR="00000000" w:rsidRDefault="00000000">
      <w:pPr>
        <w:numPr>
          <w:ilvl w:val="0"/>
          <w:numId w:val="60"/>
        </w:numPr>
      </w:pPr>
      <w:r>
        <w:t>Local medical treatment and prevention programmes;</w:t>
      </w:r>
    </w:p>
    <w:p w:rsidR="00000000" w:rsidRDefault="00000000">
      <w:pPr>
        <w:ind w:left="360"/>
      </w:pPr>
    </w:p>
    <w:p w:rsidR="00000000" w:rsidRDefault="00000000">
      <w:pPr>
        <w:numPr>
          <w:ilvl w:val="0"/>
          <w:numId w:val="60"/>
        </w:numPr>
      </w:pPr>
      <w:r>
        <w:t>Revenue derived from services provided to the population outside the above</w:t>
      </w:r>
      <w:r>
        <w:noBreakHyphen/>
        <w:t>mentioned programmes, in accordance with internal standards;</w:t>
      </w:r>
    </w:p>
    <w:p w:rsidR="00000000" w:rsidRDefault="00000000">
      <w:pPr>
        <w:ind w:left="360"/>
      </w:pPr>
    </w:p>
    <w:p w:rsidR="00000000" w:rsidRDefault="00000000">
      <w:pPr>
        <w:numPr>
          <w:ilvl w:val="0"/>
          <w:numId w:val="60"/>
        </w:numPr>
      </w:pPr>
      <w:r>
        <w:t>Revenue derived from any other authorized activity.</w:t>
      </w:r>
    </w:p>
    <w:p w:rsidR="00000000" w:rsidRDefault="00000000">
      <w:pPr>
        <w:ind w:left="360"/>
      </w:pPr>
    </w:p>
    <w:p w:rsidR="00000000" w:rsidRDefault="00000000">
      <w:pPr>
        <w:pStyle w:val="Heading5"/>
      </w:pPr>
      <w:r>
        <w:t>Georgia’s international contacts and cooperation in the sphere of health care</w:t>
      </w:r>
    </w:p>
    <w:p w:rsidR="00000000" w:rsidRDefault="00000000"/>
    <w:p w:rsidR="00000000" w:rsidRDefault="00000000">
      <w:r>
        <w:t>218.</w:t>
      </w:r>
      <w:r>
        <w:tab/>
        <w:t>Over the past five years the Ministry of Labour, Health and Social Welfare has developed fairly close cooperation with international organizations involved in one way or another with the issue of human rights in the area of health care.</w:t>
      </w:r>
    </w:p>
    <w:p w:rsidR="00000000" w:rsidRDefault="00000000"/>
    <w:p w:rsidR="00000000" w:rsidRDefault="00000000">
      <w:r>
        <w:t>219.</w:t>
      </w:r>
      <w:r>
        <w:tab/>
        <w:t>Another department of the Ministry that handles these issues is the Law and Bioethics Unit of the National Health-Care Centre, one of whose main projects is to align Georgian health</w:t>
      </w:r>
      <w:r>
        <w:noBreakHyphen/>
        <w:t>care legislation with international human rights standards.  To this end, the unit searches for and classifies relevant international instruments for use in the lawmaking process, makes arrangements for the review of bills and draft regulations by foreign experts, and regularly updates the relevant international organizations on the human rights situation in the field of health care.</w:t>
      </w:r>
    </w:p>
    <w:p w:rsidR="00000000" w:rsidRDefault="00000000"/>
    <w:p w:rsidR="00000000" w:rsidRDefault="00000000">
      <w:r>
        <w:t>220.</w:t>
      </w:r>
      <w:r>
        <w:tab/>
        <w:t>The Law and Bioethics Unit cooperates with international organizations such as the WHO Regional Office for Europe (the health systems organization and management unit and the WHO European Partnership on Patients’ Rights and Citizens’ Empowerment), the Council for International Organizations of Medical Sciences, the Council of Europe’s Steering Committee on Bioethics, and the World Medical Association.</w:t>
      </w:r>
    </w:p>
    <w:p w:rsidR="00000000" w:rsidRDefault="00000000"/>
    <w:p w:rsidR="00000000" w:rsidRDefault="00000000">
      <w:r>
        <w:t>221.</w:t>
      </w:r>
      <w:r>
        <w:tab/>
        <w:t>As a result of this effort, the complete corpus of international instruments on human rights in the sphere of health care is now available to the Ministry of Labour, Health and Social Welfare.  Most of these instruments have been translated, published and disseminated among health care professionals in Georgia.  They include the European Convention on Human Rights and Biomedicine, United Nations instruments, and recommendations and declarations of the World Medical Association concerning human rights and health care.</w:t>
      </w:r>
    </w:p>
    <w:p w:rsidR="00000000" w:rsidRDefault="00000000"/>
    <w:p w:rsidR="00000000" w:rsidRDefault="00000000">
      <w:r>
        <w:t>222.</w:t>
      </w:r>
      <w:r>
        <w:tab/>
        <w:t>The Ministry of Labour, Health and Social Welfare initiated the process of signing and ratifying the Convention on Human Rights and Biomedicine and the Additional Protocol thereto on the prohibition of cloning human beings.  These instruments came into force in Georgia on 1 March 2001.  It should be noted that, by signing the Protocol on the prohibition of cloning, Georgia became one of only five European States where this instrument has entered into force.</w:t>
      </w:r>
    </w:p>
    <w:p w:rsidR="00000000" w:rsidRDefault="00000000">
      <w:r>
        <w:t>223.</w:t>
      </w:r>
      <w:r>
        <w:tab/>
        <w:t>The international assistance extended to Georgia to improve its legislation has been very significant.  Thus, the bill on patients’ rights was scrutinized by experts from the WHO Regional Office for Europe, experts involved in the American Bar Association’s Central and East Europe Law Initiative, and an expert from University of Toronto in Canada.  As part of the support provided by the Council of Europe’s Directorate General of Legal Affairs, the bill on medical and biological research on human beings was reviewed by the same prominent experts who had drafted the Convention on Human Rights and Biomedicine.  They concluded that Georgian legislation in this area conformed to the provisions of international instruments dealing with human rights in the health sector.</w:t>
      </w:r>
    </w:p>
    <w:p w:rsidR="00000000" w:rsidRDefault="00000000"/>
    <w:p w:rsidR="00000000" w:rsidRDefault="00000000">
      <w:r>
        <w:t>224.</w:t>
      </w:r>
      <w:r>
        <w:tab/>
        <w:t xml:space="preserve"> The relevant international organizations are regularly updated on the human rights situation in the health sector in Georgia.  Thus, the WHO document </w:t>
      </w:r>
      <w:r>
        <w:rPr>
          <w:i/>
          <w:iCs/>
        </w:rPr>
        <w:t>Patients’ Rights Development in Europe</w:t>
      </w:r>
      <w:r>
        <w:t>, published by the WHO Regional Office for Europe in December 1998, contains detailed information on Georgian laws regulating patients’ rights.  In 1999-2000 material published by the Council of Europe’s Steering Committee on Bioethics regularly cited information about Georgia’s achievements in the field of human rights and biomedicine.</w:t>
      </w:r>
    </w:p>
    <w:p w:rsidR="00000000" w:rsidRDefault="00000000"/>
    <w:p w:rsidR="00000000" w:rsidRDefault="00000000">
      <w:pPr>
        <w:pStyle w:val="Heading5"/>
      </w:pPr>
      <w:r>
        <w:t>Additional statistics concerning realization of the right to the highest possible standard of physical and mental health</w:t>
      </w:r>
    </w:p>
    <w:p w:rsidR="00000000" w:rsidRDefault="00000000"/>
    <w:p w:rsidR="00000000" w:rsidRDefault="00000000">
      <w:pPr>
        <w:pStyle w:val="Heading1"/>
      </w:pPr>
      <w:r>
        <w:t>Principal public health service indicators in Georgia, 1997-1999</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6"/>
        <w:gridCol w:w="1224"/>
        <w:gridCol w:w="1224"/>
        <w:gridCol w:w="1224"/>
      </w:tblGrid>
      <w:tr w:rsidR="00000000">
        <w:tblPrEx>
          <w:tblCellMar>
            <w:top w:w="0" w:type="dxa"/>
            <w:bottom w:w="0" w:type="dxa"/>
          </w:tblCellMar>
        </w:tblPrEx>
        <w:tc>
          <w:tcPr>
            <w:tcW w:w="5616" w:type="dxa"/>
            <w:tcBorders>
              <w:bottom w:val="single" w:sz="4" w:space="0" w:color="auto"/>
            </w:tcBorders>
          </w:tcPr>
          <w:p w:rsidR="00000000" w:rsidRDefault="00000000">
            <w:pPr>
              <w:jc w:val="center"/>
            </w:pPr>
          </w:p>
        </w:tc>
        <w:tc>
          <w:tcPr>
            <w:tcW w:w="1224" w:type="dxa"/>
            <w:tcBorders>
              <w:bottom w:val="single" w:sz="4" w:space="0" w:color="auto"/>
            </w:tcBorders>
          </w:tcPr>
          <w:p w:rsidR="00000000" w:rsidRDefault="00000000">
            <w:pPr>
              <w:jc w:val="center"/>
              <w:rPr>
                <w:b/>
                <w:bCs/>
              </w:rPr>
            </w:pPr>
            <w:r>
              <w:rPr>
                <w:b/>
                <w:bCs/>
              </w:rPr>
              <w:t>1997</w:t>
            </w:r>
          </w:p>
        </w:tc>
        <w:tc>
          <w:tcPr>
            <w:tcW w:w="1224" w:type="dxa"/>
            <w:tcBorders>
              <w:bottom w:val="single" w:sz="4" w:space="0" w:color="auto"/>
            </w:tcBorders>
          </w:tcPr>
          <w:p w:rsidR="00000000" w:rsidRDefault="00000000">
            <w:pPr>
              <w:jc w:val="center"/>
              <w:rPr>
                <w:b/>
                <w:bCs/>
              </w:rPr>
            </w:pPr>
            <w:r>
              <w:rPr>
                <w:b/>
                <w:bCs/>
              </w:rPr>
              <w:t>1998</w:t>
            </w:r>
          </w:p>
        </w:tc>
        <w:tc>
          <w:tcPr>
            <w:tcW w:w="1224" w:type="dxa"/>
            <w:tcBorders>
              <w:bottom w:val="single" w:sz="4" w:space="0" w:color="auto"/>
            </w:tcBorders>
          </w:tcPr>
          <w:p w:rsidR="00000000" w:rsidRDefault="00000000">
            <w:pPr>
              <w:jc w:val="center"/>
              <w:rPr>
                <w:b/>
                <w:bCs/>
              </w:rPr>
            </w:pPr>
            <w:r>
              <w:rPr>
                <w:b/>
                <w:bCs/>
              </w:rPr>
              <w:t>1999</w:t>
            </w:r>
          </w:p>
        </w:tc>
      </w:tr>
      <w:tr w:rsidR="00000000">
        <w:tblPrEx>
          <w:tblCellMar>
            <w:top w:w="0" w:type="dxa"/>
            <w:bottom w:w="0" w:type="dxa"/>
          </w:tblCellMar>
        </w:tblPrEx>
        <w:tc>
          <w:tcPr>
            <w:tcW w:w="5616" w:type="dxa"/>
            <w:tcBorders>
              <w:bottom w:val="nil"/>
            </w:tcBorders>
          </w:tcPr>
          <w:p w:rsidR="00000000" w:rsidRDefault="00000000">
            <w:r>
              <w:t>Number of physicians, all specialist disciplines (in thousands)</w:t>
            </w:r>
          </w:p>
        </w:tc>
        <w:tc>
          <w:tcPr>
            <w:tcW w:w="1224" w:type="dxa"/>
            <w:tcBorders>
              <w:bottom w:val="nil"/>
            </w:tcBorders>
          </w:tcPr>
          <w:p w:rsidR="00000000" w:rsidRDefault="00000000">
            <w:pPr>
              <w:tabs>
                <w:tab w:val="decimal" w:pos="540"/>
              </w:tabs>
            </w:pPr>
            <w:r>
              <w:rPr>
                <w:sz w:val="22"/>
                <w:szCs w:val="22"/>
              </w:rPr>
              <w:t>21.8</w:t>
            </w:r>
          </w:p>
        </w:tc>
        <w:tc>
          <w:tcPr>
            <w:tcW w:w="1224" w:type="dxa"/>
            <w:tcBorders>
              <w:bottom w:val="nil"/>
            </w:tcBorders>
          </w:tcPr>
          <w:p w:rsidR="00000000" w:rsidRDefault="00000000">
            <w:pPr>
              <w:tabs>
                <w:tab w:val="decimal" w:pos="684"/>
              </w:tabs>
            </w:pPr>
            <w:r>
              <w:rPr>
                <w:sz w:val="22"/>
                <w:szCs w:val="22"/>
              </w:rPr>
              <w:t>20.8</w:t>
            </w:r>
          </w:p>
        </w:tc>
        <w:tc>
          <w:tcPr>
            <w:tcW w:w="1224" w:type="dxa"/>
            <w:tcBorders>
              <w:bottom w:val="nil"/>
            </w:tcBorders>
          </w:tcPr>
          <w:p w:rsidR="00000000" w:rsidRDefault="00000000">
            <w:pPr>
              <w:tabs>
                <w:tab w:val="decimal" w:pos="684"/>
              </w:tabs>
            </w:pPr>
            <w:r>
              <w:rPr>
                <w:sz w:val="22"/>
                <w:szCs w:val="22"/>
              </w:rPr>
              <w:t>21.5</w:t>
            </w:r>
          </w:p>
        </w:tc>
      </w:tr>
      <w:tr w:rsidR="00000000">
        <w:tblPrEx>
          <w:tblCellMar>
            <w:top w:w="0" w:type="dxa"/>
            <w:bottom w:w="0" w:type="dxa"/>
          </w:tblCellMar>
        </w:tblPrEx>
        <w:tc>
          <w:tcPr>
            <w:tcW w:w="5616" w:type="dxa"/>
            <w:tcBorders>
              <w:top w:val="nil"/>
              <w:bottom w:val="nil"/>
            </w:tcBorders>
          </w:tcPr>
          <w:p w:rsidR="00000000" w:rsidRDefault="00000000">
            <w:r>
              <w:t>Number of physicians per 10,000 population</w:t>
            </w:r>
          </w:p>
        </w:tc>
        <w:tc>
          <w:tcPr>
            <w:tcW w:w="1224" w:type="dxa"/>
            <w:tcBorders>
              <w:top w:val="nil"/>
              <w:bottom w:val="nil"/>
            </w:tcBorders>
          </w:tcPr>
          <w:p w:rsidR="00000000" w:rsidRDefault="00000000">
            <w:pPr>
              <w:tabs>
                <w:tab w:val="decimal" w:pos="540"/>
              </w:tabs>
            </w:pPr>
            <w:r>
              <w:t>40.0</w:t>
            </w:r>
          </w:p>
        </w:tc>
        <w:tc>
          <w:tcPr>
            <w:tcW w:w="1224" w:type="dxa"/>
            <w:tcBorders>
              <w:top w:val="nil"/>
              <w:bottom w:val="nil"/>
            </w:tcBorders>
          </w:tcPr>
          <w:p w:rsidR="00000000" w:rsidRDefault="00000000">
            <w:pPr>
              <w:tabs>
                <w:tab w:val="decimal" w:pos="684"/>
              </w:tabs>
            </w:pPr>
            <w:r>
              <w:t>38.0</w:t>
            </w:r>
          </w:p>
        </w:tc>
        <w:tc>
          <w:tcPr>
            <w:tcW w:w="1224" w:type="dxa"/>
            <w:tcBorders>
              <w:top w:val="nil"/>
              <w:bottom w:val="nil"/>
            </w:tcBorders>
          </w:tcPr>
          <w:p w:rsidR="00000000" w:rsidRDefault="00000000">
            <w:pPr>
              <w:tabs>
                <w:tab w:val="decimal" w:pos="684"/>
              </w:tabs>
            </w:pPr>
            <w:r>
              <w:t>45.0</w:t>
            </w:r>
          </w:p>
        </w:tc>
      </w:tr>
      <w:tr w:rsidR="00000000">
        <w:tblPrEx>
          <w:tblCellMar>
            <w:top w:w="0" w:type="dxa"/>
            <w:bottom w:w="0" w:type="dxa"/>
          </w:tblCellMar>
        </w:tblPrEx>
        <w:tc>
          <w:tcPr>
            <w:tcW w:w="5616" w:type="dxa"/>
            <w:tcBorders>
              <w:top w:val="nil"/>
              <w:bottom w:val="nil"/>
            </w:tcBorders>
          </w:tcPr>
          <w:p w:rsidR="00000000" w:rsidRDefault="00000000">
            <w:r>
              <w:t xml:space="preserve">Number of intermediate medical personnel </w:t>
            </w:r>
          </w:p>
          <w:p w:rsidR="00000000" w:rsidRDefault="00000000">
            <w:r>
              <w:t>(in thousands)</w:t>
            </w:r>
          </w:p>
        </w:tc>
        <w:tc>
          <w:tcPr>
            <w:tcW w:w="1224" w:type="dxa"/>
            <w:tcBorders>
              <w:top w:val="nil"/>
              <w:bottom w:val="nil"/>
            </w:tcBorders>
          </w:tcPr>
          <w:p w:rsidR="00000000" w:rsidRDefault="00000000">
            <w:pPr>
              <w:tabs>
                <w:tab w:val="decimal" w:pos="540"/>
              </w:tabs>
            </w:pPr>
            <w:r>
              <w:rPr>
                <w:sz w:val="22"/>
                <w:szCs w:val="22"/>
              </w:rPr>
              <w:t>29.8</w:t>
            </w:r>
          </w:p>
        </w:tc>
        <w:tc>
          <w:tcPr>
            <w:tcW w:w="1224" w:type="dxa"/>
            <w:tcBorders>
              <w:top w:val="nil"/>
              <w:bottom w:val="nil"/>
            </w:tcBorders>
          </w:tcPr>
          <w:p w:rsidR="00000000" w:rsidRDefault="00000000">
            <w:pPr>
              <w:tabs>
                <w:tab w:val="decimal" w:pos="684"/>
              </w:tabs>
            </w:pPr>
            <w:r>
              <w:rPr>
                <w:sz w:val="22"/>
                <w:szCs w:val="22"/>
              </w:rPr>
              <w:t>28.6</w:t>
            </w:r>
          </w:p>
        </w:tc>
        <w:tc>
          <w:tcPr>
            <w:tcW w:w="1224" w:type="dxa"/>
            <w:tcBorders>
              <w:top w:val="nil"/>
              <w:bottom w:val="nil"/>
            </w:tcBorders>
          </w:tcPr>
          <w:p w:rsidR="00000000" w:rsidRDefault="00000000">
            <w:pPr>
              <w:tabs>
                <w:tab w:val="decimal" w:pos="684"/>
              </w:tabs>
            </w:pPr>
            <w:r>
              <w:rPr>
                <w:sz w:val="22"/>
                <w:szCs w:val="22"/>
              </w:rPr>
              <w:t>28.6</w:t>
            </w:r>
          </w:p>
        </w:tc>
      </w:tr>
      <w:tr w:rsidR="00000000">
        <w:tblPrEx>
          <w:tblCellMar>
            <w:top w:w="0" w:type="dxa"/>
            <w:bottom w:w="0" w:type="dxa"/>
          </w:tblCellMar>
        </w:tblPrEx>
        <w:tc>
          <w:tcPr>
            <w:tcW w:w="5616" w:type="dxa"/>
            <w:tcBorders>
              <w:top w:val="nil"/>
              <w:bottom w:val="nil"/>
            </w:tcBorders>
          </w:tcPr>
          <w:p w:rsidR="00000000" w:rsidRDefault="00000000">
            <w:r>
              <w:t>Number of intermediate medical personnel per 10,000 population</w:t>
            </w:r>
          </w:p>
        </w:tc>
        <w:tc>
          <w:tcPr>
            <w:tcW w:w="1224" w:type="dxa"/>
            <w:tcBorders>
              <w:top w:val="nil"/>
              <w:bottom w:val="nil"/>
            </w:tcBorders>
          </w:tcPr>
          <w:p w:rsidR="00000000" w:rsidRDefault="00000000">
            <w:pPr>
              <w:tabs>
                <w:tab w:val="decimal" w:pos="540"/>
              </w:tabs>
            </w:pPr>
            <w:r>
              <w:rPr>
                <w:sz w:val="22"/>
                <w:szCs w:val="22"/>
              </w:rPr>
              <w:t>54.9</w:t>
            </w:r>
          </w:p>
        </w:tc>
        <w:tc>
          <w:tcPr>
            <w:tcW w:w="1224" w:type="dxa"/>
            <w:tcBorders>
              <w:top w:val="nil"/>
              <w:bottom w:val="nil"/>
            </w:tcBorders>
          </w:tcPr>
          <w:p w:rsidR="00000000" w:rsidRDefault="00000000">
            <w:pPr>
              <w:tabs>
                <w:tab w:val="decimal" w:pos="684"/>
              </w:tabs>
            </w:pPr>
            <w:r>
              <w:rPr>
                <w:sz w:val="22"/>
                <w:szCs w:val="22"/>
              </w:rPr>
              <w:t>52.0</w:t>
            </w:r>
          </w:p>
        </w:tc>
        <w:tc>
          <w:tcPr>
            <w:tcW w:w="1224" w:type="dxa"/>
            <w:tcBorders>
              <w:top w:val="nil"/>
              <w:bottom w:val="nil"/>
            </w:tcBorders>
          </w:tcPr>
          <w:p w:rsidR="00000000" w:rsidRDefault="00000000">
            <w:pPr>
              <w:tabs>
                <w:tab w:val="decimal" w:pos="684"/>
              </w:tabs>
            </w:pPr>
            <w:r>
              <w:rPr>
                <w:sz w:val="22"/>
                <w:szCs w:val="22"/>
              </w:rPr>
              <w:t>62.0</w:t>
            </w:r>
          </w:p>
        </w:tc>
      </w:tr>
      <w:tr w:rsidR="00000000">
        <w:tblPrEx>
          <w:tblCellMar>
            <w:top w:w="0" w:type="dxa"/>
            <w:bottom w:w="0" w:type="dxa"/>
          </w:tblCellMar>
        </w:tblPrEx>
        <w:tc>
          <w:tcPr>
            <w:tcW w:w="5616" w:type="dxa"/>
            <w:tcBorders>
              <w:top w:val="nil"/>
              <w:bottom w:val="nil"/>
            </w:tcBorders>
          </w:tcPr>
          <w:p w:rsidR="00000000" w:rsidRDefault="00000000">
            <w:r>
              <w:t>Number of hospitals</w:t>
            </w:r>
          </w:p>
        </w:tc>
        <w:tc>
          <w:tcPr>
            <w:tcW w:w="1224" w:type="dxa"/>
            <w:tcBorders>
              <w:top w:val="nil"/>
              <w:bottom w:val="nil"/>
            </w:tcBorders>
          </w:tcPr>
          <w:p w:rsidR="00000000" w:rsidRDefault="00000000">
            <w:pPr>
              <w:tabs>
                <w:tab w:val="decimal" w:pos="540"/>
              </w:tabs>
            </w:pPr>
            <w:r>
              <w:t>298</w:t>
            </w:r>
          </w:p>
        </w:tc>
        <w:tc>
          <w:tcPr>
            <w:tcW w:w="1224" w:type="dxa"/>
            <w:tcBorders>
              <w:top w:val="nil"/>
              <w:bottom w:val="nil"/>
            </w:tcBorders>
          </w:tcPr>
          <w:p w:rsidR="00000000" w:rsidRDefault="00000000">
            <w:pPr>
              <w:tabs>
                <w:tab w:val="decimal" w:pos="684"/>
              </w:tabs>
            </w:pPr>
            <w:r>
              <w:t>288</w:t>
            </w:r>
          </w:p>
        </w:tc>
        <w:tc>
          <w:tcPr>
            <w:tcW w:w="1224" w:type="dxa"/>
            <w:tcBorders>
              <w:top w:val="nil"/>
              <w:bottom w:val="nil"/>
            </w:tcBorders>
          </w:tcPr>
          <w:p w:rsidR="00000000" w:rsidRDefault="00000000">
            <w:pPr>
              <w:tabs>
                <w:tab w:val="decimal" w:pos="684"/>
              </w:tabs>
            </w:pPr>
            <w:r>
              <w:t>246</w:t>
            </w:r>
          </w:p>
        </w:tc>
      </w:tr>
      <w:tr w:rsidR="00000000">
        <w:tblPrEx>
          <w:tblCellMar>
            <w:top w:w="0" w:type="dxa"/>
            <w:bottom w:w="0" w:type="dxa"/>
          </w:tblCellMar>
        </w:tblPrEx>
        <w:tc>
          <w:tcPr>
            <w:tcW w:w="5616" w:type="dxa"/>
            <w:tcBorders>
              <w:top w:val="nil"/>
              <w:bottom w:val="nil"/>
            </w:tcBorders>
          </w:tcPr>
          <w:p w:rsidR="00000000" w:rsidRDefault="00000000">
            <w:r>
              <w:t>Number of hospital beds (in thousands)</w:t>
            </w:r>
          </w:p>
        </w:tc>
        <w:tc>
          <w:tcPr>
            <w:tcW w:w="1224" w:type="dxa"/>
            <w:tcBorders>
              <w:top w:val="nil"/>
              <w:bottom w:val="nil"/>
            </w:tcBorders>
          </w:tcPr>
          <w:p w:rsidR="00000000" w:rsidRDefault="00000000">
            <w:pPr>
              <w:tabs>
                <w:tab w:val="decimal" w:pos="540"/>
              </w:tabs>
            </w:pPr>
            <w:r>
              <w:t>24.4</w:t>
            </w:r>
          </w:p>
        </w:tc>
        <w:tc>
          <w:tcPr>
            <w:tcW w:w="1224" w:type="dxa"/>
            <w:tcBorders>
              <w:top w:val="nil"/>
              <w:bottom w:val="nil"/>
            </w:tcBorders>
          </w:tcPr>
          <w:p w:rsidR="00000000" w:rsidRDefault="00000000">
            <w:pPr>
              <w:tabs>
                <w:tab w:val="decimal" w:pos="684"/>
              </w:tabs>
            </w:pPr>
            <w:r>
              <w:t>23.5</w:t>
            </w:r>
          </w:p>
        </w:tc>
        <w:tc>
          <w:tcPr>
            <w:tcW w:w="1224" w:type="dxa"/>
            <w:tcBorders>
              <w:top w:val="nil"/>
              <w:bottom w:val="nil"/>
            </w:tcBorders>
          </w:tcPr>
          <w:p w:rsidR="00000000" w:rsidRDefault="00000000">
            <w:pPr>
              <w:tabs>
                <w:tab w:val="decimal" w:pos="684"/>
              </w:tabs>
            </w:pPr>
            <w:r>
              <w:t>22.5</w:t>
            </w:r>
          </w:p>
        </w:tc>
      </w:tr>
      <w:tr w:rsidR="00000000">
        <w:tblPrEx>
          <w:tblCellMar>
            <w:top w:w="0" w:type="dxa"/>
            <w:bottom w:w="0" w:type="dxa"/>
          </w:tblCellMar>
        </w:tblPrEx>
        <w:tc>
          <w:tcPr>
            <w:tcW w:w="5616" w:type="dxa"/>
            <w:tcBorders>
              <w:top w:val="nil"/>
              <w:bottom w:val="nil"/>
            </w:tcBorders>
          </w:tcPr>
          <w:p w:rsidR="00000000" w:rsidRDefault="00000000">
            <w:r>
              <w:t>Average length of stay in hospital (days)</w:t>
            </w:r>
          </w:p>
        </w:tc>
        <w:tc>
          <w:tcPr>
            <w:tcW w:w="1224" w:type="dxa"/>
            <w:tcBorders>
              <w:top w:val="nil"/>
              <w:bottom w:val="nil"/>
            </w:tcBorders>
          </w:tcPr>
          <w:p w:rsidR="00000000" w:rsidRDefault="00000000">
            <w:pPr>
              <w:tabs>
                <w:tab w:val="decimal" w:pos="540"/>
              </w:tabs>
            </w:pPr>
            <w:r>
              <w:t>10.5</w:t>
            </w:r>
          </w:p>
        </w:tc>
        <w:tc>
          <w:tcPr>
            <w:tcW w:w="1224" w:type="dxa"/>
            <w:tcBorders>
              <w:top w:val="nil"/>
              <w:bottom w:val="nil"/>
            </w:tcBorders>
          </w:tcPr>
          <w:p w:rsidR="00000000" w:rsidRDefault="00000000">
            <w:pPr>
              <w:tabs>
                <w:tab w:val="decimal" w:pos="684"/>
              </w:tabs>
            </w:pPr>
            <w:r>
              <w:t>11.7</w:t>
            </w:r>
          </w:p>
        </w:tc>
        <w:tc>
          <w:tcPr>
            <w:tcW w:w="1224" w:type="dxa"/>
            <w:tcBorders>
              <w:top w:val="nil"/>
              <w:bottom w:val="nil"/>
            </w:tcBorders>
          </w:tcPr>
          <w:p w:rsidR="00000000" w:rsidRDefault="00000000">
            <w:pPr>
              <w:tabs>
                <w:tab w:val="decimal" w:pos="684"/>
              </w:tabs>
            </w:pPr>
            <w:r>
              <w:t>10.7</w:t>
            </w:r>
          </w:p>
        </w:tc>
      </w:tr>
      <w:tr w:rsidR="00000000">
        <w:tblPrEx>
          <w:tblCellMar>
            <w:top w:w="0" w:type="dxa"/>
            <w:bottom w:w="0" w:type="dxa"/>
          </w:tblCellMar>
        </w:tblPrEx>
        <w:tc>
          <w:tcPr>
            <w:tcW w:w="5616" w:type="dxa"/>
            <w:tcBorders>
              <w:top w:val="nil"/>
              <w:bottom w:val="nil"/>
            </w:tcBorders>
          </w:tcPr>
          <w:p w:rsidR="00000000" w:rsidRDefault="00000000">
            <w:r>
              <w:t>Number of outpatient clinics</w:t>
            </w:r>
          </w:p>
        </w:tc>
        <w:tc>
          <w:tcPr>
            <w:tcW w:w="1224" w:type="dxa"/>
            <w:tcBorders>
              <w:top w:val="nil"/>
              <w:bottom w:val="nil"/>
            </w:tcBorders>
          </w:tcPr>
          <w:p w:rsidR="00000000" w:rsidRDefault="00000000">
            <w:r>
              <w:t>1 109</w:t>
            </w:r>
          </w:p>
        </w:tc>
        <w:tc>
          <w:tcPr>
            <w:tcW w:w="1224" w:type="dxa"/>
            <w:tcBorders>
              <w:top w:val="nil"/>
              <w:bottom w:val="nil"/>
            </w:tcBorders>
          </w:tcPr>
          <w:p w:rsidR="00000000" w:rsidRDefault="00000000">
            <w:r>
              <w:t xml:space="preserve">  1 009</w:t>
            </w:r>
          </w:p>
        </w:tc>
        <w:tc>
          <w:tcPr>
            <w:tcW w:w="1224" w:type="dxa"/>
            <w:tcBorders>
              <w:top w:val="nil"/>
              <w:bottom w:val="nil"/>
            </w:tcBorders>
          </w:tcPr>
          <w:p w:rsidR="00000000" w:rsidRDefault="00000000">
            <w:r>
              <w:t xml:space="preserve">  1 073</w:t>
            </w:r>
          </w:p>
        </w:tc>
      </w:tr>
      <w:tr w:rsidR="00000000">
        <w:tblPrEx>
          <w:tblCellMar>
            <w:top w:w="0" w:type="dxa"/>
            <w:bottom w:w="0" w:type="dxa"/>
          </w:tblCellMar>
        </w:tblPrEx>
        <w:tc>
          <w:tcPr>
            <w:tcW w:w="5616" w:type="dxa"/>
            <w:tcBorders>
              <w:top w:val="nil"/>
            </w:tcBorders>
          </w:tcPr>
          <w:p w:rsidR="00000000" w:rsidRDefault="00000000">
            <w:r>
              <w:t>Capacity of outpatient clinics (admissions per shift, in thousands)</w:t>
            </w:r>
          </w:p>
        </w:tc>
        <w:tc>
          <w:tcPr>
            <w:tcW w:w="1224" w:type="dxa"/>
            <w:tcBorders>
              <w:top w:val="nil"/>
            </w:tcBorders>
          </w:tcPr>
          <w:p w:rsidR="00000000" w:rsidRDefault="00000000">
            <w:pPr>
              <w:tabs>
                <w:tab w:val="decimal" w:pos="540"/>
              </w:tabs>
            </w:pPr>
            <w:r>
              <w:t>97.7</w:t>
            </w:r>
          </w:p>
        </w:tc>
        <w:tc>
          <w:tcPr>
            <w:tcW w:w="1224" w:type="dxa"/>
            <w:tcBorders>
              <w:top w:val="nil"/>
            </w:tcBorders>
          </w:tcPr>
          <w:p w:rsidR="00000000" w:rsidRDefault="00000000">
            <w:pPr>
              <w:tabs>
                <w:tab w:val="decimal" w:pos="684"/>
              </w:tabs>
            </w:pPr>
            <w:r>
              <w:t>100.0</w:t>
            </w:r>
          </w:p>
        </w:tc>
        <w:tc>
          <w:tcPr>
            <w:tcW w:w="1224" w:type="dxa"/>
            <w:tcBorders>
              <w:top w:val="nil"/>
            </w:tcBorders>
          </w:tcPr>
          <w:p w:rsidR="00000000" w:rsidRDefault="00000000">
            <w:pPr>
              <w:tabs>
                <w:tab w:val="decimal" w:pos="684"/>
              </w:tabs>
            </w:pPr>
            <w:r>
              <w:t>97.2</w:t>
            </w:r>
          </w:p>
        </w:tc>
      </w:tr>
    </w:tbl>
    <w:p w:rsidR="00000000" w:rsidRDefault="00000000"/>
    <w:p w:rsidR="00000000" w:rsidRDefault="00000000">
      <w:pPr>
        <w:rPr>
          <w:szCs w:val="24"/>
        </w:rPr>
      </w:pPr>
    </w:p>
    <w:p w:rsidR="00000000" w:rsidRDefault="00000000">
      <w:pPr>
        <w:pStyle w:val="Heading1"/>
      </w:pPr>
      <w:r>
        <w:br w:type="page"/>
        <w:t>Emergency medical services</w:t>
      </w:r>
    </w:p>
    <w:p w:rsidR="00000000" w:rsidRDefault="00000000"/>
    <w:tbl>
      <w:tblPr>
        <w:tblW w:w="0" w:type="auto"/>
        <w:tblInd w:w="1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92"/>
        <w:gridCol w:w="1584"/>
        <w:gridCol w:w="1296"/>
        <w:gridCol w:w="1584"/>
        <w:gridCol w:w="1800"/>
        <w:gridCol w:w="2160"/>
      </w:tblGrid>
      <w:tr w:rsidR="00000000">
        <w:tblPrEx>
          <w:tblCellMar>
            <w:top w:w="0" w:type="dxa"/>
            <w:bottom w:w="0" w:type="dxa"/>
          </w:tblCellMar>
        </w:tblPrEx>
        <w:trPr>
          <w:cantSplit/>
        </w:trPr>
        <w:tc>
          <w:tcPr>
            <w:tcW w:w="792" w:type="dxa"/>
            <w:vMerge w:val="restart"/>
          </w:tcPr>
          <w:p w:rsidR="00000000" w:rsidRDefault="00000000">
            <w:pPr>
              <w:rPr>
                <w:b/>
                <w:bCs/>
              </w:rPr>
            </w:pPr>
            <w:r>
              <w:rPr>
                <w:b/>
                <w:bCs/>
              </w:rPr>
              <w:t>Year</w:t>
            </w:r>
          </w:p>
        </w:tc>
        <w:tc>
          <w:tcPr>
            <w:tcW w:w="1584" w:type="dxa"/>
            <w:vMerge w:val="restart"/>
          </w:tcPr>
          <w:p w:rsidR="00000000" w:rsidRDefault="00000000">
            <w:pPr>
              <w:rPr>
                <w:b/>
                <w:bCs/>
              </w:rPr>
            </w:pPr>
            <w:r>
              <w:rPr>
                <w:b/>
                <w:bCs/>
              </w:rPr>
              <w:t>Number of persons receiving first aid</w:t>
            </w:r>
          </w:p>
        </w:tc>
        <w:tc>
          <w:tcPr>
            <w:tcW w:w="6840" w:type="dxa"/>
            <w:gridSpan w:val="4"/>
          </w:tcPr>
          <w:p w:rsidR="00000000" w:rsidRDefault="00000000">
            <w:pPr>
              <w:jc w:val="center"/>
              <w:rPr>
                <w:b/>
                <w:bCs/>
              </w:rPr>
            </w:pPr>
            <w:r>
              <w:rPr>
                <w:b/>
                <w:bCs/>
              </w:rPr>
              <w:t>Of which:</w:t>
            </w:r>
          </w:p>
        </w:tc>
      </w:tr>
      <w:tr w:rsidR="00000000">
        <w:tblPrEx>
          <w:tblCellMar>
            <w:top w:w="0" w:type="dxa"/>
            <w:bottom w:w="0" w:type="dxa"/>
          </w:tblCellMar>
        </w:tblPrEx>
        <w:trPr>
          <w:cantSplit/>
          <w:trHeight w:val="1134"/>
        </w:trPr>
        <w:tc>
          <w:tcPr>
            <w:tcW w:w="792" w:type="dxa"/>
            <w:vMerge/>
            <w:tcBorders>
              <w:bottom w:val="single" w:sz="4" w:space="0" w:color="auto"/>
            </w:tcBorders>
          </w:tcPr>
          <w:p w:rsidR="00000000" w:rsidRDefault="00000000">
            <w:pPr>
              <w:rPr>
                <w:b/>
                <w:bCs/>
              </w:rPr>
            </w:pPr>
          </w:p>
        </w:tc>
        <w:tc>
          <w:tcPr>
            <w:tcW w:w="1584" w:type="dxa"/>
            <w:vMerge/>
            <w:tcBorders>
              <w:bottom w:val="single" w:sz="4" w:space="0" w:color="auto"/>
            </w:tcBorders>
          </w:tcPr>
          <w:p w:rsidR="00000000" w:rsidRDefault="00000000">
            <w:pPr>
              <w:rPr>
                <w:b/>
                <w:bCs/>
              </w:rPr>
            </w:pPr>
          </w:p>
        </w:tc>
        <w:tc>
          <w:tcPr>
            <w:tcW w:w="1296" w:type="dxa"/>
            <w:tcBorders>
              <w:bottom w:val="single" w:sz="4" w:space="0" w:color="auto"/>
            </w:tcBorders>
          </w:tcPr>
          <w:p w:rsidR="00000000" w:rsidRDefault="00000000">
            <w:pPr>
              <w:rPr>
                <w:b/>
                <w:bCs/>
              </w:rPr>
            </w:pPr>
            <w:r>
              <w:rPr>
                <w:b/>
                <w:bCs/>
              </w:rPr>
              <w:t>Accidents</w:t>
            </w:r>
          </w:p>
        </w:tc>
        <w:tc>
          <w:tcPr>
            <w:tcW w:w="1584" w:type="dxa"/>
            <w:tcBorders>
              <w:bottom w:val="single" w:sz="4" w:space="0" w:color="auto"/>
            </w:tcBorders>
          </w:tcPr>
          <w:p w:rsidR="00000000" w:rsidRDefault="00000000">
            <w:pPr>
              <w:rPr>
                <w:b/>
                <w:bCs/>
              </w:rPr>
            </w:pPr>
            <w:r>
              <w:rPr>
                <w:b/>
                <w:bCs/>
              </w:rPr>
              <w:t>Sudden onset of illness</w:t>
            </w:r>
          </w:p>
        </w:tc>
        <w:tc>
          <w:tcPr>
            <w:tcW w:w="1800" w:type="dxa"/>
            <w:tcBorders>
              <w:bottom w:val="single" w:sz="4" w:space="0" w:color="auto"/>
            </w:tcBorders>
          </w:tcPr>
          <w:p w:rsidR="00000000" w:rsidRDefault="00000000">
            <w:pPr>
              <w:rPr>
                <w:b/>
                <w:bCs/>
              </w:rPr>
            </w:pPr>
            <w:r>
              <w:rPr>
                <w:b/>
                <w:bCs/>
              </w:rPr>
              <w:t xml:space="preserve">Childbirth and complications in pregnancy </w:t>
            </w:r>
          </w:p>
        </w:tc>
        <w:tc>
          <w:tcPr>
            <w:tcW w:w="2160" w:type="dxa"/>
            <w:tcBorders>
              <w:bottom w:val="single" w:sz="4" w:space="0" w:color="auto"/>
            </w:tcBorders>
          </w:tcPr>
          <w:p w:rsidR="00000000" w:rsidRDefault="00000000">
            <w:pPr>
              <w:rPr>
                <w:b/>
                <w:bCs/>
              </w:rPr>
            </w:pPr>
            <w:r>
              <w:rPr>
                <w:b/>
                <w:bCs/>
              </w:rPr>
              <w:t>Transport of patients, women in childbirth and newborns</w:t>
            </w:r>
          </w:p>
        </w:tc>
      </w:tr>
      <w:tr w:rsidR="00000000">
        <w:tblPrEx>
          <w:tblCellMar>
            <w:top w:w="0" w:type="dxa"/>
            <w:bottom w:w="0" w:type="dxa"/>
          </w:tblCellMar>
        </w:tblPrEx>
        <w:trPr>
          <w:cantSplit/>
        </w:trPr>
        <w:tc>
          <w:tcPr>
            <w:tcW w:w="792" w:type="dxa"/>
            <w:tcBorders>
              <w:bottom w:val="nil"/>
            </w:tcBorders>
          </w:tcPr>
          <w:p w:rsidR="00000000" w:rsidRDefault="00000000">
            <w:r>
              <w:t>1996</w:t>
            </w:r>
          </w:p>
        </w:tc>
        <w:tc>
          <w:tcPr>
            <w:tcW w:w="1584" w:type="dxa"/>
            <w:tcBorders>
              <w:bottom w:val="nil"/>
            </w:tcBorders>
          </w:tcPr>
          <w:p w:rsidR="00000000" w:rsidRDefault="00000000">
            <w:pPr>
              <w:jc w:val="center"/>
            </w:pPr>
            <w:r>
              <w:t>152 344</w:t>
            </w:r>
          </w:p>
        </w:tc>
        <w:tc>
          <w:tcPr>
            <w:tcW w:w="1296" w:type="dxa"/>
            <w:tcBorders>
              <w:bottom w:val="nil"/>
            </w:tcBorders>
          </w:tcPr>
          <w:p w:rsidR="00000000" w:rsidRDefault="00000000">
            <w:pPr>
              <w:jc w:val="right"/>
            </w:pPr>
            <w:r>
              <w:t>7 701   </w:t>
            </w:r>
          </w:p>
        </w:tc>
        <w:tc>
          <w:tcPr>
            <w:tcW w:w="1584" w:type="dxa"/>
            <w:tcBorders>
              <w:bottom w:val="nil"/>
            </w:tcBorders>
          </w:tcPr>
          <w:p w:rsidR="00000000" w:rsidRDefault="00000000">
            <w:pPr>
              <w:jc w:val="center"/>
            </w:pPr>
            <w:r>
              <w:t>139 734</w:t>
            </w:r>
          </w:p>
        </w:tc>
        <w:tc>
          <w:tcPr>
            <w:tcW w:w="1800" w:type="dxa"/>
            <w:tcBorders>
              <w:bottom w:val="nil"/>
            </w:tcBorders>
          </w:tcPr>
          <w:p w:rsidR="00000000" w:rsidRDefault="00000000">
            <w:pPr>
              <w:jc w:val="right"/>
            </w:pPr>
            <w:r>
              <w:t>959      </w:t>
            </w:r>
          </w:p>
        </w:tc>
        <w:tc>
          <w:tcPr>
            <w:tcW w:w="2160" w:type="dxa"/>
            <w:tcBorders>
              <w:bottom w:val="nil"/>
            </w:tcBorders>
          </w:tcPr>
          <w:p w:rsidR="00000000" w:rsidRDefault="00000000">
            <w:pPr>
              <w:jc w:val="center"/>
            </w:pPr>
            <w:r>
              <w:t>3 950</w:t>
            </w:r>
          </w:p>
        </w:tc>
      </w:tr>
      <w:tr w:rsidR="00000000">
        <w:tblPrEx>
          <w:tblCellMar>
            <w:top w:w="0" w:type="dxa"/>
            <w:bottom w:w="0" w:type="dxa"/>
          </w:tblCellMar>
        </w:tblPrEx>
        <w:trPr>
          <w:cantSplit/>
        </w:trPr>
        <w:tc>
          <w:tcPr>
            <w:tcW w:w="792" w:type="dxa"/>
            <w:tcBorders>
              <w:top w:val="nil"/>
              <w:bottom w:val="nil"/>
            </w:tcBorders>
          </w:tcPr>
          <w:p w:rsidR="00000000" w:rsidRDefault="00000000">
            <w:r>
              <w:t>1977</w:t>
            </w:r>
          </w:p>
        </w:tc>
        <w:tc>
          <w:tcPr>
            <w:tcW w:w="1584" w:type="dxa"/>
            <w:tcBorders>
              <w:top w:val="nil"/>
              <w:bottom w:val="nil"/>
            </w:tcBorders>
          </w:tcPr>
          <w:p w:rsidR="00000000" w:rsidRDefault="00000000">
            <w:pPr>
              <w:jc w:val="center"/>
            </w:pPr>
            <w:r>
              <w:t>117 734</w:t>
            </w:r>
          </w:p>
        </w:tc>
        <w:tc>
          <w:tcPr>
            <w:tcW w:w="1296" w:type="dxa"/>
            <w:tcBorders>
              <w:top w:val="nil"/>
              <w:bottom w:val="nil"/>
            </w:tcBorders>
          </w:tcPr>
          <w:p w:rsidR="00000000" w:rsidRDefault="00000000">
            <w:pPr>
              <w:jc w:val="right"/>
            </w:pPr>
            <w:r>
              <w:t>7 295   </w:t>
            </w:r>
          </w:p>
        </w:tc>
        <w:tc>
          <w:tcPr>
            <w:tcW w:w="1584" w:type="dxa"/>
            <w:tcBorders>
              <w:top w:val="nil"/>
              <w:bottom w:val="nil"/>
            </w:tcBorders>
          </w:tcPr>
          <w:p w:rsidR="00000000" w:rsidRDefault="00000000">
            <w:pPr>
              <w:jc w:val="center"/>
            </w:pPr>
            <w:r>
              <w:t>105 932</w:t>
            </w:r>
          </w:p>
        </w:tc>
        <w:tc>
          <w:tcPr>
            <w:tcW w:w="1800" w:type="dxa"/>
            <w:tcBorders>
              <w:top w:val="nil"/>
              <w:bottom w:val="nil"/>
            </w:tcBorders>
          </w:tcPr>
          <w:p w:rsidR="00000000" w:rsidRDefault="00000000">
            <w:pPr>
              <w:jc w:val="right"/>
            </w:pPr>
            <w:r>
              <w:t>780      </w:t>
            </w:r>
          </w:p>
        </w:tc>
        <w:tc>
          <w:tcPr>
            <w:tcW w:w="2160" w:type="dxa"/>
            <w:tcBorders>
              <w:top w:val="nil"/>
              <w:bottom w:val="nil"/>
            </w:tcBorders>
          </w:tcPr>
          <w:p w:rsidR="00000000" w:rsidRDefault="00000000">
            <w:pPr>
              <w:jc w:val="center"/>
            </w:pPr>
            <w:r>
              <w:t>3 727</w:t>
            </w:r>
          </w:p>
        </w:tc>
      </w:tr>
      <w:tr w:rsidR="00000000">
        <w:tblPrEx>
          <w:tblCellMar>
            <w:top w:w="0" w:type="dxa"/>
            <w:bottom w:w="0" w:type="dxa"/>
          </w:tblCellMar>
        </w:tblPrEx>
        <w:trPr>
          <w:cantSplit/>
        </w:trPr>
        <w:tc>
          <w:tcPr>
            <w:tcW w:w="792" w:type="dxa"/>
            <w:tcBorders>
              <w:top w:val="nil"/>
              <w:bottom w:val="nil"/>
            </w:tcBorders>
          </w:tcPr>
          <w:p w:rsidR="00000000" w:rsidRDefault="00000000">
            <w:r>
              <w:t>1988</w:t>
            </w:r>
          </w:p>
        </w:tc>
        <w:tc>
          <w:tcPr>
            <w:tcW w:w="1584" w:type="dxa"/>
            <w:tcBorders>
              <w:top w:val="nil"/>
              <w:bottom w:val="nil"/>
            </w:tcBorders>
          </w:tcPr>
          <w:p w:rsidR="00000000" w:rsidRDefault="00000000">
            <w:pPr>
              <w:jc w:val="center"/>
            </w:pPr>
            <w:r>
              <w:t>123 582</w:t>
            </w:r>
          </w:p>
        </w:tc>
        <w:tc>
          <w:tcPr>
            <w:tcW w:w="1296" w:type="dxa"/>
            <w:tcBorders>
              <w:top w:val="nil"/>
              <w:bottom w:val="nil"/>
            </w:tcBorders>
          </w:tcPr>
          <w:p w:rsidR="00000000" w:rsidRDefault="00000000">
            <w:pPr>
              <w:jc w:val="right"/>
            </w:pPr>
            <w:r>
              <w:t>7 794   </w:t>
            </w:r>
          </w:p>
        </w:tc>
        <w:tc>
          <w:tcPr>
            <w:tcW w:w="1584" w:type="dxa"/>
            <w:tcBorders>
              <w:top w:val="nil"/>
              <w:bottom w:val="nil"/>
            </w:tcBorders>
          </w:tcPr>
          <w:p w:rsidR="00000000" w:rsidRDefault="00000000">
            <w:pPr>
              <w:jc w:val="center"/>
            </w:pPr>
            <w:r>
              <w:t>111 410</w:t>
            </w:r>
          </w:p>
        </w:tc>
        <w:tc>
          <w:tcPr>
            <w:tcW w:w="1800" w:type="dxa"/>
            <w:tcBorders>
              <w:top w:val="nil"/>
              <w:bottom w:val="nil"/>
            </w:tcBorders>
          </w:tcPr>
          <w:p w:rsidR="00000000" w:rsidRDefault="00000000">
            <w:pPr>
              <w:jc w:val="right"/>
            </w:pPr>
            <w:r>
              <w:t>1 337      </w:t>
            </w:r>
          </w:p>
        </w:tc>
        <w:tc>
          <w:tcPr>
            <w:tcW w:w="2160" w:type="dxa"/>
            <w:tcBorders>
              <w:top w:val="nil"/>
              <w:bottom w:val="nil"/>
            </w:tcBorders>
          </w:tcPr>
          <w:p w:rsidR="00000000" w:rsidRDefault="00000000">
            <w:pPr>
              <w:jc w:val="center"/>
            </w:pPr>
            <w:r>
              <w:t>3 041</w:t>
            </w:r>
          </w:p>
        </w:tc>
      </w:tr>
      <w:tr w:rsidR="00000000">
        <w:tblPrEx>
          <w:tblCellMar>
            <w:top w:w="0" w:type="dxa"/>
            <w:bottom w:w="0" w:type="dxa"/>
          </w:tblCellMar>
        </w:tblPrEx>
        <w:trPr>
          <w:cantSplit/>
        </w:trPr>
        <w:tc>
          <w:tcPr>
            <w:tcW w:w="792" w:type="dxa"/>
            <w:tcBorders>
              <w:top w:val="nil"/>
            </w:tcBorders>
          </w:tcPr>
          <w:p w:rsidR="00000000" w:rsidRDefault="00000000">
            <w:r>
              <w:t>1999</w:t>
            </w:r>
          </w:p>
        </w:tc>
        <w:tc>
          <w:tcPr>
            <w:tcW w:w="1584" w:type="dxa"/>
            <w:tcBorders>
              <w:top w:val="nil"/>
            </w:tcBorders>
          </w:tcPr>
          <w:p w:rsidR="00000000" w:rsidRDefault="00000000">
            <w:pPr>
              <w:jc w:val="center"/>
            </w:pPr>
            <w:r>
              <w:t>142 695</w:t>
            </w:r>
          </w:p>
        </w:tc>
        <w:tc>
          <w:tcPr>
            <w:tcW w:w="1296" w:type="dxa"/>
            <w:tcBorders>
              <w:top w:val="nil"/>
            </w:tcBorders>
          </w:tcPr>
          <w:p w:rsidR="00000000" w:rsidRDefault="00000000">
            <w:pPr>
              <w:jc w:val="right"/>
            </w:pPr>
            <w:r>
              <w:t>10 219   </w:t>
            </w:r>
          </w:p>
        </w:tc>
        <w:tc>
          <w:tcPr>
            <w:tcW w:w="1584" w:type="dxa"/>
            <w:tcBorders>
              <w:top w:val="nil"/>
            </w:tcBorders>
          </w:tcPr>
          <w:p w:rsidR="00000000" w:rsidRDefault="00000000">
            <w:pPr>
              <w:jc w:val="center"/>
            </w:pPr>
            <w:r>
              <w:t>126 644</w:t>
            </w:r>
          </w:p>
        </w:tc>
        <w:tc>
          <w:tcPr>
            <w:tcW w:w="1800" w:type="dxa"/>
            <w:tcBorders>
              <w:top w:val="nil"/>
            </w:tcBorders>
          </w:tcPr>
          <w:p w:rsidR="00000000" w:rsidRDefault="00000000">
            <w:pPr>
              <w:jc w:val="right"/>
            </w:pPr>
            <w:r>
              <w:t>1 856      </w:t>
            </w:r>
          </w:p>
        </w:tc>
        <w:tc>
          <w:tcPr>
            <w:tcW w:w="2160" w:type="dxa"/>
            <w:tcBorders>
              <w:top w:val="nil"/>
            </w:tcBorders>
          </w:tcPr>
          <w:p w:rsidR="00000000" w:rsidRDefault="00000000">
            <w:pPr>
              <w:jc w:val="center"/>
            </w:pPr>
            <w:r>
              <w:t>3 976</w:t>
            </w:r>
          </w:p>
        </w:tc>
      </w:tr>
    </w:tbl>
    <w:p w:rsidR="00000000" w:rsidRDefault="00000000"/>
    <w:p w:rsidR="00000000" w:rsidRDefault="00000000">
      <w:pPr>
        <w:pStyle w:val="Heading1"/>
      </w:pPr>
      <w:r>
        <w:t>Breakdown of disabled persons, by cause of disability,</w:t>
      </w:r>
    </w:p>
    <w:p w:rsidR="00000000" w:rsidRDefault="00000000">
      <w:pPr>
        <w:pStyle w:val="Heading1"/>
      </w:pPr>
      <w:r>
        <w:t>on initial qualification for such status</w:t>
      </w:r>
    </w:p>
    <w:p w:rsidR="00000000" w:rsidRDefault="00000000"/>
    <w:tbl>
      <w:tblPr>
        <w:tblW w:w="0" w:type="auto"/>
        <w:tblInd w:w="1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28"/>
        <w:gridCol w:w="1417"/>
        <w:gridCol w:w="1276"/>
        <w:gridCol w:w="1195"/>
      </w:tblGrid>
      <w:tr w:rsidR="00000000">
        <w:tblPrEx>
          <w:tblCellMar>
            <w:top w:w="0" w:type="dxa"/>
            <w:bottom w:w="0" w:type="dxa"/>
          </w:tblCellMar>
        </w:tblPrEx>
        <w:trPr>
          <w:tblHeader/>
        </w:trPr>
        <w:tc>
          <w:tcPr>
            <w:tcW w:w="5328" w:type="dxa"/>
            <w:tcBorders>
              <w:bottom w:val="single" w:sz="4" w:space="0" w:color="auto"/>
            </w:tcBorders>
          </w:tcPr>
          <w:p w:rsidR="00000000" w:rsidRDefault="00000000">
            <w:pPr>
              <w:jc w:val="center"/>
            </w:pPr>
          </w:p>
        </w:tc>
        <w:tc>
          <w:tcPr>
            <w:tcW w:w="1417" w:type="dxa"/>
            <w:tcBorders>
              <w:bottom w:val="single" w:sz="4" w:space="0" w:color="auto"/>
            </w:tcBorders>
          </w:tcPr>
          <w:p w:rsidR="00000000" w:rsidRDefault="00000000">
            <w:pPr>
              <w:jc w:val="center"/>
              <w:rPr>
                <w:b/>
                <w:bCs/>
              </w:rPr>
            </w:pPr>
            <w:r>
              <w:rPr>
                <w:b/>
                <w:bCs/>
              </w:rPr>
              <w:t>1997</w:t>
            </w:r>
          </w:p>
        </w:tc>
        <w:tc>
          <w:tcPr>
            <w:tcW w:w="1276" w:type="dxa"/>
            <w:tcBorders>
              <w:bottom w:val="single" w:sz="4" w:space="0" w:color="auto"/>
            </w:tcBorders>
          </w:tcPr>
          <w:p w:rsidR="00000000" w:rsidRDefault="00000000">
            <w:pPr>
              <w:jc w:val="center"/>
              <w:rPr>
                <w:b/>
                <w:bCs/>
              </w:rPr>
            </w:pPr>
            <w:r>
              <w:rPr>
                <w:b/>
                <w:bCs/>
              </w:rPr>
              <w:t>1998</w:t>
            </w:r>
          </w:p>
        </w:tc>
        <w:tc>
          <w:tcPr>
            <w:tcW w:w="1195" w:type="dxa"/>
            <w:tcBorders>
              <w:bottom w:val="single" w:sz="4" w:space="0" w:color="auto"/>
            </w:tcBorders>
          </w:tcPr>
          <w:p w:rsidR="00000000" w:rsidRDefault="00000000">
            <w:pPr>
              <w:jc w:val="center"/>
              <w:rPr>
                <w:b/>
                <w:bCs/>
              </w:rPr>
            </w:pPr>
            <w:r>
              <w:rPr>
                <w:b/>
                <w:bCs/>
              </w:rPr>
              <w:t>1999</w:t>
            </w:r>
          </w:p>
        </w:tc>
      </w:tr>
      <w:tr w:rsidR="00000000">
        <w:tblPrEx>
          <w:tblCellMar>
            <w:top w:w="0" w:type="dxa"/>
            <w:bottom w:w="0" w:type="dxa"/>
          </w:tblCellMar>
        </w:tblPrEx>
        <w:tc>
          <w:tcPr>
            <w:tcW w:w="5328" w:type="dxa"/>
            <w:tcBorders>
              <w:bottom w:val="nil"/>
            </w:tcBorders>
          </w:tcPr>
          <w:p w:rsidR="00000000" w:rsidRDefault="00000000">
            <w:r>
              <w:t>Total number of disabled, on initial qualification</w:t>
            </w:r>
          </w:p>
        </w:tc>
        <w:tc>
          <w:tcPr>
            <w:tcW w:w="1417" w:type="dxa"/>
            <w:tcBorders>
              <w:bottom w:val="nil"/>
            </w:tcBorders>
          </w:tcPr>
          <w:p w:rsidR="00000000" w:rsidRDefault="00000000">
            <w:pPr>
              <w:jc w:val="center"/>
            </w:pPr>
            <w:r>
              <w:t>10 852</w:t>
            </w:r>
          </w:p>
        </w:tc>
        <w:tc>
          <w:tcPr>
            <w:tcW w:w="1276" w:type="dxa"/>
            <w:tcBorders>
              <w:bottom w:val="nil"/>
            </w:tcBorders>
          </w:tcPr>
          <w:p w:rsidR="00000000" w:rsidRDefault="00000000">
            <w:pPr>
              <w:jc w:val="center"/>
            </w:pPr>
            <w:r>
              <w:t xml:space="preserve"> 12 721</w:t>
            </w:r>
          </w:p>
        </w:tc>
        <w:tc>
          <w:tcPr>
            <w:tcW w:w="1195" w:type="dxa"/>
            <w:tcBorders>
              <w:bottom w:val="nil"/>
            </w:tcBorders>
          </w:tcPr>
          <w:p w:rsidR="00000000" w:rsidRDefault="00000000">
            <w:pPr>
              <w:jc w:val="center"/>
            </w:pPr>
            <w:r>
              <w:t>11 567</w:t>
            </w:r>
          </w:p>
        </w:tc>
      </w:tr>
      <w:tr w:rsidR="00000000">
        <w:tblPrEx>
          <w:tblCellMar>
            <w:top w:w="0" w:type="dxa"/>
            <w:bottom w:w="0" w:type="dxa"/>
          </w:tblCellMar>
        </w:tblPrEx>
        <w:tc>
          <w:tcPr>
            <w:tcW w:w="5328" w:type="dxa"/>
            <w:tcBorders>
              <w:top w:val="nil"/>
              <w:bottom w:val="nil"/>
            </w:tcBorders>
          </w:tcPr>
          <w:p w:rsidR="00000000" w:rsidRDefault="00000000">
            <w:r>
              <w:t>Of which female</w:t>
            </w:r>
          </w:p>
        </w:tc>
        <w:tc>
          <w:tcPr>
            <w:tcW w:w="1417" w:type="dxa"/>
            <w:tcBorders>
              <w:top w:val="nil"/>
              <w:bottom w:val="nil"/>
            </w:tcBorders>
          </w:tcPr>
          <w:p w:rsidR="00000000" w:rsidRDefault="00000000">
            <w:pPr>
              <w:jc w:val="center"/>
            </w:pPr>
            <w:r>
              <w:t xml:space="preserve">  5 137</w:t>
            </w:r>
          </w:p>
        </w:tc>
        <w:tc>
          <w:tcPr>
            <w:tcW w:w="1276" w:type="dxa"/>
            <w:tcBorders>
              <w:top w:val="nil"/>
              <w:bottom w:val="nil"/>
            </w:tcBorders>
          </w:tcPr>
          <w:p w:rsidR="00000000" w:rsidRDefault="00000000">
            <w:pPr>
              <w:jc w:val="center"/>
            </w:pPr>
            <w:r>
              <w:t xml:space="preserve">   6 081</w:t>
            </w:r>
          </w:p>
        </w:tc>
        <w:tc>
          <w:tcPr>
            <w:tcW w:w="1195" w:type="dxa"/>
            <w:tcBorders>
              <w:top w:val="nil"/>
              <w:bottom w:val="nil"/>
            </w:tcBorders>
          </w:tcPr>
          <w:p w:rsidR="00000000" w:rsidRDefault="00000000">
            <w:pPr>
              <w:jc w:val="center"/>
            </w:pPr>
            <w:r>
              <w:t xml:space="preserve">  5 146</w:t>
            </w:r>
          </w:p>
        </w:tc>
      </w:tr>
      <w:tr w:rsidR="00000000">
        <w:tblPrEx>
          <w:tblCellMar>
            <w:top w:w="0" w:type="dxa"/>
            <w:bottom w:w="0" w:type="dxa"/>
          </w:tblCellMar>
        </w:tblPrEx>
        <w:tc>
          <w:tcPr>
            <w:tcW w:w="5328" w:type="dxa"/>
            <w:tcBorders>
              <w:top w:val="nil"/>
              <w:bottom w:val="nil"/>
              <w:right w:val="single" w:sz="4" w:space="0" w:color="auto"/>
            </w:tcBorders>
          </w:tcPr>
          <w:p w:rsidR="00000000" w:rsidRDefault="00000000">
            <w:r>
              <w:t>Nature of disability</w:t>
            </w:r>
          </w:p>
        </w:tc>
        <w:tc>
          <w:tcPr>
            <w:tcW w:w="1417" w:type="dxa"/>
            <w:tcBorders>
              <w:top w:val="nil"/>
              <w:left w:val="single" w:sz="4" w:space="0" w:color="auto"/>
              <w:bottom w:val="nil"/>
              <w:right w:val="single" w:sz="4" w:space="0" w:color="auto"/>
            </w:tcBorders>
          </w:tcPr>
          <w:p w:rsidR="00000000" w:rsidRDefault="00000000">
            <w:pPr>
              <w:jc w:val="center"/>
            </w:pPr>
          </w:p>
        </w:tc>
        <w:tc>
          <w:tcPr>
            <w:tcW w:w="1276" w:type="dxa"/>
            <w:tcBorders>
              <w:top w:val="nil"/>
              <w:left w:val="single" w:sz="4" w:space="0" w:color="auto"/>
              <w:bottom w:val="nil"/>
              <w:right w:val="single" w:sz="4" w:space="0" w:color="auto"/>
            </w:tcBorders>
          </w:tcPr>
          <w:p w:rsidR="00000000" w:rsidRDefault="00000000">
            <w:pPr>
              <w:jc w:val="center"/>
            </w:pPr>
          </w:p>
        </w:tc>
        <w:tc>
          <w:tcPr>
            <w:tcW w:w="1195" w:type="dxa"/>
            <w:tcBorders>
              <w:top w:val="nil"/>
              <w:left w:val="single" w:sz="4" w:space="0" w:color="auto"/>
              <w:bottom w:val="nil"/>
            </w:tcBorders>
          </w:tcPr>
          <w:p w:rsidR="00000000" w:rsidRDefault="00000000">
            <w:pPr>
              <w:jc w:val="center"/>
            </w:pPr>
          </w:p>
        </w:tc>
      </w:tr>
      <w:tr w:rsidR="00000000">
        <w:tblPrEx>
          <w:tblCellMar>
            <w:top w:w="0" w:type="dxa"/>
            <w:bottom w:w="0" w:type="dxa"/>
          </w:tblCellMar>
        </w:tblPrEx>
        <w:tc>
          <w:tcPr>
            <w:tcW w:w="5328" w:type="dxa"/>
            <w:tcBorders>
              <w:top w:val="nil"/>
              <w:bottom w:val="nil"/>
            </w:tcBorders>
          </w:tcPr>
          <w:p w:rsidR="00000000" w:rsidRDefault="00000000">
            <w:r>
              <w:t>Accident at work, occupational disease</w:t>
            </w:r>
          </w:p>
        </w:tc>
        <w:tc>
          <w:tcPr>
            <w:tcW w:w="1417" w:type="dxa"/>
            <w:tcBorders>
              <w:top w:val="nil"/>
              <w:bottom w:val="nil"/>
            </w:tcBorders>
          </w:tcPr>
          <w:p w:rsidR="00000000" w:rsidRDefault="00000000">
            <w:pPr>
              <w:jc w:val="center"/>
            </w:pPr>
            <w:r>
              <w:t xml:space="preserve">      48</w:t>
            </w:r>
          </w:p>
        </w:tc>
        <w:tc>
          <w:tcPr>
            <w:tcW w:w="1276" w:type="dxa"/>
            <w:tcBorders>
              <w:top w:val="nil"/>
              <w:bottom w:val="nil"/>
            </w:tcBorders>
          </w:tcPr>
          <w:p w:rsidR="00000000" w:rsidRDefault="00000000">
            <w:pPr>
              <w:jc w:val="center"/>
            </w:pPr>
            <w:r>
              <w:t xml:space="preserve">        47</w:t>
            </w:r>
          </w:p>
        </w:tc>
        <w:tc>
          <w:tcPr>
            <w:tcW w:w="1195" w:type="dxa"/>
            <w:tcBorders>
              <w:top w:val="nil"/>
              <w:bottom w:val="nil"/>
            </w:tcBorders>
          </w:tcPr>
          <w:p w:rsidR="00000000" w:rsidRDefault="00000000">
            <w:pPr>
              <w:jc w:val="center"/>
            </w:pPr>
            <w:r>
              <w:t xml:space="preserve">      55</w:t>
            </w:r>
          </w:p>
        </w:tc>
      </w:tr>
      <w:tr w:rsidR="00000000">
        <w:tblPrEx>
          <w:tblCellMar>
            <w:top w:w="0" w:type="dxa"/>
            <w:bottom w:w="0" w:type="dxa"/>
          </w:tblCellMar>
        </w:tblPrEx>
        <w:tc>
          <w:tcPr>
            <w:tcW w:w="5328" w:type="dxa"/>
            <w:tcBorders>
              <w:top w:val="nil"/>
              <w:bottom w:val="nil"/>
            </w:tcBorders>
          </w:tcPr>
          <w:p w:rsidR="00000000" w:rsidRDefault="00000000">
            <w:r>
              <w:t>General illness</w:t>
            </w:r>
          </w:p>
        </w:tc>
        <w:tc>
          <w:tcPr>
            <w:tcW w:w="1417" w:type="dxa"/>
            <w:tcBorders>
              <w:top w:val="nil"/>
              <w:bottom w:val="nil"/>
            </w:tcBorders>
          </w:tcPr>
          <w:p w:rsidR="00000000" w:rsidRDefault="00000000">
            <w:pPr>
              <w:jc w:val="center"/>
            </w:pPr>
            <w:r>
              <w:t xml:space="preserve"> 9 593</w:t>
            </w:r>
          </w:p>
        </w:tc>
        <w:tc>
          <w:tcPr>
            <w:tcW w:w="1276" w:type="dxa"/>
            <w:tcBorders>
              <w:top w:val="nil"/>
              <w:bottom w:val="nil"/>
            </w:tcBorders>
          </w:tcPr>
          <w:p w:rsidR="00000000" w:rsidRDefault="00000000">
            <w:pPr>
              <w:jc w:val="center"/>
            </w:pPr>
            <w:r>
              <w:t xml:space="preserve"> 11 046</w:t>
            </w:r>
          </w:p>
        </w:tc>
        <w:tc>
          <w:tcPr>
            <w:tcW w:w="1195" w:type="dxa"/>
            <w:tcBorders>
              <w:top w:val="nil"/>
              <w:bottom w:val="nil"/>
            </w:tcBorders>
          </w:tcPr>
          <w:p w:rsidR="00000000" w:rsidRDefault="00000000">
            <w:pPr>
              <w:jc w:val="center"/>
            </w:pPr>
            <w:r>
              <w:t>10 155</w:t>
            </w:r>
          </w:p>
        </w:tc>
      </w:tr>
      <w:tr w:rsidR="00000000">
        <w:tblPrEx>
          <w:tblCellMar>
            <w:top w:w="0" w:type="dxa"/>
            <w:bottom w:w="0" w:type="dxa"/>
          </w:tblCellMar>
        </w:tblPrEx>
        <w:trPr>
          <w:cantSplit/>
          <w:trHeight w:val="292"/>
        </w:trPr>
        <w:tc>
          <w:tcPr>
            <w:tcW w:w="5328" w:type="dxa"/>
            <w:tcBorders>
              <w:top w:val="nil"/>
              <w:bottom w:val="nil"/>
            </w:tcBorders>
          </w:tcPr>
          <w:p w:rsidR="00000000" w:rsidRDefault="00000000">
            <w:r>
              <w:t>Military</w:t>
            </w:r>
          </w:p>
        </w:tc>
        <w:tc>
          <w:tcPr>
            <w:tcW w:w="1417" w:type="dxa"/>
            <w:tcBorders>
              <w:top w:val="nil"/>
              <w:bottom w:val="nil"/>
            </w:tcBorders>
          </w:tcPr>
          <w:p w:rsidR="00000000" w:rsidRDefault="00000000">
            <w:pPr>
              <w:jc w:val="center"/>
            </w:pPr>
            <w:r>
              <w:t xml:space="preserve">    209</w:t>
            </w:r>
          </w:p>
        </w:tc>
        <w:tc>
          <w:tcPr>
            <w:tcW w:w="1276" w:type="dxa"/>
            <w:tcBorders>
              <w:top w:val="nil"/>
              <w:bottom w:val="nil"/>
            </w:tcBorders>
          </w:tcPr>
          <w:p w:rsidR="00000000" w:rsidRDefault="00000000">
            <w:pPr>
              <w:jc w:val="center"/>
            </w:pPr>
            <w:r>
              <w:t xml:space="preserve">      553</w:t>
            </w:r>
          </w:p>
        </w:tc>
        <w:tc>
          <w:tcPr>
            <w:tcW w:w="1195" w:type="dxa"/>
            <w:tcBorders>
              <w:top w:val="nil"/>
              <w:bottom w:val="nil"/>
            </w:tcBorders>
          </w:tcPr>
          <w:p w:rsidR="00000000" w:rsidRDefault="00000000">
            <w:pPr>
              <w:jc w:val="center"/>
            </w:pPr>
            <w:r>
              <w:t xml:space="preserve">   517</w:t>
            </w:r>
          </w:p>
        </w:tc>
      </w:tr>
      <w:tr w:rsidR="00000000">
        <w:tblPrEx>
          <w:tblCellMar>
            <w:top w:w="0" w:type="dxa"/>
            <w:bottom w:w="0" w:type="dxa"/>
          </w:tblCellMar>
        </w:tblPrEx>
        <w:tc>
          <w:tcPr>
            <w:tcW w:w="5328" w:type="dxa"/>
            <w:tcBorders>
              <w:top w:val="nil"/>
              <w:bottom w:val="nil"/>
            </w:tcBorders>
          </w:tcPr>
          <w:p w:rsidR="00000000" w:rsidRDefault="00000000">
            <w:r>
              <w:t>Childhood disability</w:t>
            </w:r>
          </w:p>
        </w:tc>
        <w:tc>
          <w:tcPr>
            <w:tcW w:w="1417" w:type="dxa"/>
            <w:tcBorders>
              <w:top w:val="nil"/>
              <w:bottom w:val="nil"/>
            </w:tcBorders>
          </w:tcPr>
          <w:p w:rsidR="00000000" w:rsidRDefault="00000000">
            <w:pPr>
              <w:jc w:val="center"/>
            </w:pPr>
            <w:r>
              <w:t xml:space="preserve"> 1 002</w:t>
            </w:r>
          </w:p>
        </w:tc>
        <w:tc>
          <w:tcPr>
            <w:tcW w:w="1276" w:type="dxa"/>
            <w:tcBorders>
              <w:top w:val="nil"/>
              <w:bottom w:val="nil"/>
            </w:tcBorders>
          </w:tcPr>
          <w:p w:rsidR="00000000" w:rsidRDefault="00000000">
            <w:pPr>
              <w:jc w:val="center"/>
            </w:pPr>
            <w:r>
              <w:t xml:space="preserve">   1 075</w:t>
            </w:r>
          </w:p>
        </w:tc>
        <w:tc>
          <w:tcPr>
            <w:tcW w:w="1195" w:type="dxa"/>
            <w:tcBorders>
              <w:top w:val="nil"/>
              <w:bottom w:val="nil"/>
            </w:tcBorders>
          </w:tcPr>
          <w:p w:rsidR="00000000" w:rsidRDefault="00000000">
            <w:pPr>
              <w:jc w:val="center"/>
            </w:pPr>
            <w:r>
              <w:t xml:space="preserve">   840</w:t>
            </w:r>
          </w:p>
        </w:tc>
      </w:tr>
      <w:tr w:rsidR="00000000">
        <w:tblPrEx>
          <w:tblCellMar>
            <w:top w:w="0" w:type="dxa"/>
            <w:bottom w:w="0" w:type="dxa"/>
          </w:tblCellMar>
        </w:tblPrEx>
        <w:tc>
          <w:tcPr>
            <w:tcW w:w="5328" w:type="dxa"/>
            <w:tcBorders>
              <w:top w:val="nil"/>
            </w:tcBorders>
          </w:tcPr>
          <w:p w:rsidR="00000000" w:rsidRDefault="00000000">
            <w:r>
              <w:t>Certified permanently disabled</w:t>
            </w:r>
          </w:p>
        </w:tc>
        <w:tc>
          <w:tcPr>
            <w:tcW w:w="1417" w:type="dxa"/>
            <w:tcBorders>
              <w:top w:val="nil"/>
            </w:tcBorders>
          </w:tcPr>
          <w:p w:rsidR="00000000" w:rsidRDefault="00000000">
            <w:pPr>
              <w:jc w:val="center"/>
            </w:pPr>
            <w:r>
              <w:t xml:space="preserve"> 2 553</w:t>
            </w:r>
          </w:p>
        </w:tc>
        <w:tc>
          <w:tcPr>
            <w:tcW w:w="1276" w:type="dxa"/>
            <w:tcBorders>
              <w:top w:val="nil"/>
            </w:tcBorders>
          </w:tcPr>
          <w:p w:rsidR="00000000" w:rsidRDefault="00000000">
            <w:pPr>
              <w:jc w:val="center"/>
            </w:pPr>
            <w:r>
              <w:t xml:space="preserve">   3 208</w:t>
            </w:r>
          </w:p>
        </w:tc>
        <w:tc>
          <w:tcPr>
            <w:tcW w:w="1195" w:type="dxa"/>
            <w:tcBorders>
              <w:top w:val="nil"/>
            </w:tcBorders>
          </w:tcPr>
          <w:p w:rsidR="00000000" w:rsidRDefault="00000000">
            <w:pPr>
              <w:jc w:val="center"/>
            </w:pPr>
            <w:r>
              <w:t>3 513</w:t>
            </w:r>
          </w:p>
        </w:tc>
      </w:tr>
    </w:tbl>
    <w:p w:rsidR="00000000" w:rsidRDefault="00000000">
      <w:pPr>
        <w:pStyle w:val="Heading1"/>
      </w:pPr>
    </w:p>
    <w:p w:rsidR="00000000" w:rsidRDefault="00000000">
      <w:pPr>
        <w:pStyle w:val="Heading1"/>
      </w:pPr>
      <w:r>
        <w:t>Abortions</w:t>
      </w:r>
    </w:p>
    <w:p w:rsidR="00000000" w:rsidRDefault="00000000"/>
    <w:tbl>
      <w:tblPr>
        <w:tblW w:w="0" w:type="auto"/>
        <w:tblInd w:w="1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28"/>
        <w:gridCol w:w="1417"/>
        <w:gridCol w:w="1276"/>
        <w:gridCol w:w="1267"/>
      </w:tblGrid>
      <w:tr w:rsidR="00000000">
        <w:tblPrEx>
          <w:tblCellMar>
            <w:top w:w="0" w:type="dxa"/>
            <w:bottom w:w="0" w:type="dxa"/>
          </w:tblCellMar>
        </w:tblPrEx>
        <w:trPr>
          <w:tblHeader/>
        </w:trPr>
        <w:tc>
          <w:tcPr>
            <w:tcW w:w="5328" w:type="dxa"/>
            <w:tcBorders>
              <w:bottom w:val="single" w:sz="4" w:space="0" w:color="auto"/>
            </w:tcBorders>
          </w:tcPr>
          <w:p w:rsidR="00000000" w:rsidRDefault="00000000">
            <w:pPr>
              <w:jc w:val="center"/>
            </w:pPr>
          </w:p>
        </w:tc>
        <w:tc>
          <w:tcPr>
            <w:tcW w:w="1417" w:type="dxa"/>
            <w:tcBorders>
              <w:bottom w:val="single" w:sz="4" w:space="0" w:color="auto"/>
            </w:tcBorders>
          </w:tcPr>
          <w:p w:rsidR="00000000" w:rsidRDefault="00000000">
            <w:pPr>
              <w:jc w:val="center"/>
              <w:rPr>
                <w:b/>
                <w:bCs/>
              </w:rPr>
            </w:pPr>
            <w:r>
              <w:rPr>
                <w:b/>
                <w:bCs/>
              </w:rPr>
              <w:t>1997</w:t>
            </w:r>
          </w:p>
        </w:tc>
        <w:tc>
          <w:tcPr>
            <w:tcW w:w="1276" w:type="dxa"/>
            <w:tcBorders>
              <w:bottom w:val="single" w:sz="4" w:space="0" w:color="auto"/>
            </w:tcBorders>
          </w:tcPr>
          <w:p w:rsidR="00000000" w:rsidRDefault="00000000">
            <w:pPr>
              <w:jc w:val="center"/>
              <w:rPr>
                <w:b/>
                <w:bCs/>
              </w:rPr>
            </w:pPr>
            <w:r>
              <w:rPr>
                <w:b/>
                <w:bCs/>
              </w:rPr>
              <w:t>1998</w:t>
            </w:r>
          </w:p>
        </w:tc>
        <w:tc>
          <w:tcPr>
            <w:tcW w:w="1267" w:type="dxa"/>
            <w:tcBorders>
              <w:bottom w:val="single" w:sz="4" w:space="0" w:color="auto"/>
            </w:tcBorders>
          </w:tcPr>
          <w:p w:rsidR="00000000" w:rsidRDefault="00000000">
            <w:pPr>
              <w:jc w:val="center"/>
              <w:rPr>
                <w:b/>
                <w:bCs/>
              </w:rPr>
            </w:pPr>
            <w:r>
              <w:rPr>
                <w:b/>
                <w:bCs/>
              </w:rPr>
              <w:t>1999</w:t>
            </w:r>
          </w:p>
        </w:tc>
      </w:tr>
      <w:tr w:rsidR="00000000">
        <w:tblPrEx>
          <w:tblCellMar>
            <w:top w:w="0" w:type="dxa"/>
            <w:bottom w:w="0" w:type="dxa"/>
          </w:tblCellMar>
        </w:tblPrEx>
        <w:tc>
          <w:tcPr>
            <w:tcW w:w="5328" w:type="dxa"/>
            <w:tcBorders>
              <w:bottom w:val="nil"/>
            </w:tcBorders>
          </w:tcPr>
          <w:p w:rsidR="00000000" w:rsidRDefault="00000000">
            <w:r>
              <w:t>Total number of abortions (in thousands)</w:t>
            </w:r>
          </w:p>
        </w:tc>
        <w:tc>
          <w:tcPr>
            <w:tcW w:w="1417" w:type="dxa"/>
            <w:tcBorders>
              <w:bottom w:val="nil"/>
            </w:tcBorders>
          </w:tcPr>
          <w:p w:rsidR="00000000" w:rsidRDefault="00000000">
            <w:pPr>
              <w:jc w:val="center"/>
            </w:pPr>
            <w:r>
              <w:t xml:space="preserve">   23.4</w:t>
            </w:r>
          </w:p>
        </w:tc>
        <w:tc>
          <w:tcPr>
            <w:tcW w:w="1276" w:type="dxa"/>
            <w:tcBorders>
              <w:bottom w:val="nil"/>
            </w:tcBorders>
          </w:tcPr>
          <w:p w:rsidR="00000000" w:rsidRDefault="00000000">
            <w:pPr>
              <w:jc w:val="center"/>
            </w:pPr>
            <w:r>
              <w:t xml:space="preserve">  21.0</w:t>
            </w:r>
          </w:p>
        </w:tc>
        <w:tc>
          <w:tcPr>
            <w:tcW w:w="1267" w:type="dxa"/>
            <w:tcBorders>
              <w:bottom w:val="nil"/>
            </w:tcBorders>
          </w:tcPr>
          <w:p w:rsidR="00000000" w:rsidRDefault="00000000">
            <w:r>
              <w:t xml:space="preserve">     18.3</w:t>
            </w:r>
          </w:p>
        </w:tc>
      </w:tr>
      <w:tr w:rsidR="00000000">
        <w:tblPrEx>
          <w:tblCellMar>
            <w:top w:w="0" w:type="dxa"/>
            <w:bottom w:w="0" w:type="dxa"/>
          </w:tblCellMar>
        </w:tblPrEx>
        <w:tc>
          <w:tcPr>
            <w:tcW w:w="5328" w:type="dxa"/>
            <w:tcBorders>
              <w:top w:val="nil"/>
              <w:bottom w:val="nil"/>
            </w:tcBorders>
          </w:tcPr>
          <w:p w:rsidR="00000000" w:rsidRDefault="00000000">
            <w:r>
              <w:t>Of which early safe induced abortions (mini</w:t>
            </w:r>
            <w:r>
              <w:noBreakHyphen/>
              <w:t>abortions) (in thousands)</w:t>
            </w:r>
          </w:p>
        </w:tc>
        <w:tc>
          <w:tcPr>
            <w:tcW w:w="1417" w:type="dxa"/>
            <w:tcBorders>
              <w:top w:val="nil"/>
              <w:bottom w:val="nil"/>
            </w:tcBorders>
          </w:tcPr>
          <w:p w:rsidR="00000000" w:rsidRDefault="00000000">
            <w:pPr>
              <w:jc w:val="center"/>
            </w:pPr>
            <w:r>
              <w:t xml:space="preserve">     5.5</w:t>
            </w:r>
          </w:p>
        </w:tc>
        <w:tc>
          <w:tcPr>
            <w:tcW w:w="1276" w:type="dxa"/>
            <w:tcBorders>
              <w:top w:val="nil"/>
              <w:bottom w:val="nil"/>
            </w:tcBorders>
          </w:tcPr>
          <w:p w:rsidR="00000000" w:rsidRDefault="00000000">
            <w:pPr>
              <w:jc w:val="center"/>
            </w:pPr>
            <w:r>
              <w:t xml:space="preserve">    6.8</w:t>
            </w:r>
          </w:p>
        </w:tc>
        <w:tc>
          <w:tcPr>
            <w:tcW w:w="1267" w:type="dxa"/>
            <w:tcBorders>
              <w:top w:val="nil"/>
              <w:bottom w:val="nil"/>
            </w:tcBorders>
          </w:tcPr>
          <w:p w:rsidR="00000000" w:rsidRDefault="00000000">
            <w:r>
              <w:t xml:space="preserve">       6.5</w:t>
            </w:r>
          </w:p>
        </w:tc>
      </w:tr>
      <w:tr w:rsidR="00000000">
        <w:tblPrEx>
          <w:tblCellMar>
            <w:top w:w="0" w:type="dxa"/>
            <w:bottom w:w="0" w:type="dxa"/>
          </w:tblCellMar>
        </w:tblPrEx>
        <w:tc>
          <w:tcPr>
            <w:tcW w:w="5328" w:type="dxa"/>
            <w:tcBorders>
              <w:top w:val="nil"/>
              <w:bottom w:val="nil"/>
              <w:right w:val="single" w:sz="4" w:space="0" w:color="auto"/>
            </w:tcBorders>
          </w:tcPr>
          <w:p w:rsidR="00000000" w:rsidRDefault="00000000">
            <w:r>
              <w:t>Number of abortions by age group:</w:t>
            </w:r>
          </w:p>
        </w:tc>
        <w:tc>
          <w:tcPr>
            <w:tcW w:w="1417" w:type="dxa"/>
            <w:tcBorders>
              <w:top w:val="nil"/>
              <w:left w:val="single" w:sz="4" w:space="0" w:color="auto"/>
              <w:bottom w:val="nil"/>
              <w:right w:val="single" w:sz="4" w:space="0" w:color="auto"/>
            </w:tcBorders>
          </w:tcPr>
          <w:p w:rsidR="00000000" w:rsidRDefault="00000000">
            <w:pPr>
              <w:jc w:val="center"/>
            </w:pPr>
          </w:p>
        </w:tc>
        <w:tc>
          <w:tcPr>
            <w:tcW w:w="1276" w:type="dxa"/>
            <w:tcBorders>
              <w:top w:val="nil"/>
              <w:left w:val="single" w:sz="4" w:space="0" w:color="auto"/>
              <w:bottom w:val="nil"/>
              <w:right w:val="single" w:sz="4" w:space="0" w:color="auto"/>
            </w:tcBorders>
          </w:tcPr>
          <w:p w:rsidR="00000000" w:rsidRDefault="00000000">
            <w:pPr>
              <w:jc w:val="center"/>
            </w:pPr>
          </w:p>
        </w:tc>
        <w:tc>
          <w:tcPr>
            <w:tcW w:w="1267" w:type="dxa"/>
            <w:tcBorders>
              <w:top w:val="nil"/>
              <w:left w:val="single" w:sz="4" w:space="0" w:color="auto"/>
              <w:bottom w:val="nil"/>
            </w:tcBorders>
          </w:tcPr>
          <w:p w:rsidR="00000000" w:rsidRDefault="00000000"/>
        </w:tc>
      </w:tr>
      <w:tr w:rsidR="00000000">
        <w:tblPrEx>
          <w:tblCellMar>
            <w:top w:w="0" w:type="dxa"/>
            <w:bottom w:w="0" w:type="dxa"/>
          </w:tblCellMar>
        </w:tblPrEx>
        <w:tc>
          <w:tcPr>
            <w:tcW w:w="5328" w:type="dxa"/>
            <w:tcBorders>
              <w:top w:val="nil"/>
              <w:bottom w:val="nil"/>
            </w:tcBorders>
          </w:tcPr>
          <w:p w:rsidR="00000000" w:rsidRDefault="00000000">
            <w:r>
              <w:t xml:space="preserve">  Below 15</w:t>
            </w:r>
          </w:p>
        </w:tc>
        <w:tc>
          <w:tcPr>
            <w:tcW w:w="1417" w:type="dxa"/>
            <w:tcBorders>
              <w:top w:val="nil"/>
              <w:bottom w:val="nil"/>
            </w:tcBorders>
          </w:tcPr>
          <w:p w:rsidR="00000000" w:rsidRDefault="00000000">
            <w:pPr>
              <w:jc w:val="center"/>
            </w:pPr>
            <w:r>
              <w:t xml:space="preserve">        2</w:t>
            </w:r>
          </w:p>
        </w:tc>
        <w:tc>
          <w:tcPr>
            <w:tcW w:w="1276" w:type="dxa"/>
            <w:tcBorders>
              <w:top w:val="nil"/>
              <w:bottom w:val="nil"/>
            </w:tcBorders>
          </w:tcPr>
          <w:p w:rsidR="00000000" w:rsidRDefault="00000000">
            <w:pPr>
              <w:jc w:val="center"/>
            </w:pPr>
            <w:r>
              <w:t xml:space="preserve">      14</w:t>
            </w:r>
          </w:p>
        </w:tc>
        <w:tc>
          <w:tcPr>
            <w:tcW w:w="1267" w:type="dxa"/>
            <w:tcBorders>
              <w:top w:val="nil"/>
              <w:bottom w:val="nil"/>
            </w:tcBorders>
          </w:tcPr>
          <w:p w:rsidR="00000000" w:rsidRDefault="00000000">
            <w:r>
              <w:t xml:space="preserve">           3</w:t>
            </w:r>
          </w:p>
        </w:tc>
      </w:tr>
      <w:tr w:rsidR="00000000">
        <w:tblPrEx>
          <w:tblCellMar>
            <w:top w:w="0" w:type="dxa"/>
            <w:bottom w:w="0" w:type="dxa"/>
          </w:tblCellMar>
        </w:tblPrEx>
        <w:tc>
          <w:tcPr>
            <w:tcW w:w="5328" w:type="dxa"/>
            <w:tcBorders>
              <w:top w:val="nil"/>
              <w:bottom w:val="nil"/>
            </w:tcBorders>
          </w:tcPr>
          <w:p w:rsidR="00000000" w:rsidRDefault="00000000">
            <w:r>
              <w:t xml:space="preserve">  15-19</w:t>
            </w:r>
          </w:p>
        </w:tc>
        <w:tc>
          <w:tcPr>
            <w:tcW w:w="1417" w:type="dxa"/>
            <w:tcBorders>
              <w:top w:val="nil"/>
              <w:bottom w:val="nil"/>
            </w:tcBorders>
          </w:tcPr>
          <w:p w:rsidR="00000000" w:rsidRDefault="00000000">
            <w:pPr>
              <w:jc w:val="center"/>
            </w:pPr>
            <w:r>
              <w:t xml:space="preserve">  1 320</w:t>
            </w:r>
          </w:p>
        </w:tc>
        <w:tc>
          <w:tcPr>
            <w:tcW w:w="1276" w:type="dxa"/>
            <w:tcBorders>
              <w:top w:val="nil"/>
              <w:bottom w:val="nil"/>
            </w:tcBorders>
          </w:tcPr>
          <w:p w:rsidR="00000000" w:rsidRDefault="00000000">
            <w:pPr>
              <w:jc w:val="center"/>
            </w:pPr>
            <w:r>
              <w:t xml:space="preserve">  1 009</w:t>
            </w:r>
          </w:p>
        </w:tc>
        <w:tc>
          <w:tcPr>
            <w:tcW w:w="1267" w:type="dxa"/>
            <w:tcBorders>
              <w:top w:val="nil"/>
              <w:bottom w:val="nil"/>
            </w:tcBorders>
          </w:tcPr>
          <w:p w:rsidR="00000000" w:rsidRDefault="00000000">
            <w:r>
              <w:t xml:space="preserve">       866</w:t>
            </w:r>
          </w:p>
        </w:tc>
      </w:tr>
      <w:tr w:rsidR="00000000">
        <w:tblPrEx>
          <w:tblCellMar>
            <w:top w:w="0" w:type="dxa"/>
            <w:bottom w:w="0" w:type="dxa"/>
          </w:tblCellMar>
        </w:tblPrEx>
        <w:tc>
          <w:tcPr>
            <w:tcW w:w="5328" w:type="dxa"/>
            <w:tcBorders>
              <w:top w:val="nil"/>
              <w:bottom w:val="nil"/>
            </w:tcBorders>
          </w:tcPr>
          <w:p w:rsidR="00000000" w:rsidRDefault="00000000">
            <w:r>
              <w:t xml:space="preserve">  20-34</w:t>
            </w:r>
          </w:p>
        </w:tc>
        <w:tc>
          <w:tcPr>
            <w:tcW w:w="1417" w:type="dxa"/>
            <w:tcBorders>
              <w:top w:val="nil"/>
              <w:bottom w:val="nil"/>
            </w:tcBorders>
          </w:tcPr>
          <w:p w:rsidR="00000000" w:rsidRDefault="00000000">
            <w:pPr>
              <w:jc w:val="center"/>
            </w:pPr>
            <w:r>
              <w:t>17 690</w:t>
            </w:r>
          </w:p>
        </w:tc>
        <w:tc>
          <w:tcPr>
            <w:tcW w:w="1276" w:type="dxa"/>
            <w:tcBorders>
              <w:top w:val="nil"/>
              <w:bottom w:val="nil"/>
            </w:tcBorders>
          </w:tcPr>
          <w:p w:rsidR="00000000" w:rsidRDefault="00000000">
            <w:pPr>
              <w:jc w:val="center"/>
            </w:pPr>
            <w:r>
              <w:t>15 919</w:t>
            </w:r>
          </w:p>
        </w:tc>
        <w:tc>
          <w:tcPr>
            <w:tcW w:w="1267" w:type="dxa"/>
            <w:tcBorders>
              <w:top w:val="nil"/>
              <w:bottom w:val="nil"/>
            </w:tcBorders>
          </w:tcPr>
          <w:p w:rsidR="00000000" w:rsidRDefault="00000000">
            <w:pPr>
              <w:jc w:val="center"/>
            </w:pPr>
            <w:r>
              <w:t>14 271</w:t>
            </w:r>
          </w:p>
        </w:tc>
      </w:tr>
      <w:tr w:rsidR="00000000">
        <w:tblPrEx>
          <w:tblCellMar>
            <w:top w:w="0" w:type="dxa"/>
            <w:bottom w:w="0" w:type="dxa"/>
          </w:tblCellMar>
        </w:tblPrEx>
        <w:tc>
          <w:tcPr>
            <w:tcW w:w="5328" w:type="dxa"/>
            <w:tcBorders>
              <w:top w:val="nil"/>
            </w:tcBorders>
          </w:tcPr>
          <w:p w:rsidR="00000000" w:rsidRDefault="00000000">
            <w:r>
              <w:t xml:space="preserve">  34+</w:t>
            </w:r>
          </w:p>
        </w:tc>
        <w:tc>
          <w:tcPr>
            <w:tcW w:w="1417" w:type="dxa"/>
            <w:tcBorders>
              <w:top w:val="nil"/>
            </w:tcBorders>
          </w:tcPr>
          <w:p w:rsidR="00000000" w:rsidRDefault="00000000">
            <w:pPr>
              <w:jc w:val="center"/>
            </w:pPr>
            <w:r>
              <w:t xml:space="preserve">  4 388</w:t>
            </w:r>
          </w:p>
        </w:tc>
        <w:tc>
          <w:tcPr>
            <w:tcW w:w="1276" w:type="dxa"/>
            <w:tcBorders>
              <w:top w:val="nil"/>
            </w:tcBorders>
          </w:tcPr>
          <w:p w:rsidR="00000000" w:rsidRDefault="00000000">
            <w:pPr>
              <w:jc w:val="center"/>
            </w:pPr>
            <w:r>
              <w:t xml:space="preserve">  4 076</w:t>
            </w:r>
          </w:p>
        </w:tc>
        <w:tc>
          <w:tcPr>
            <w:tcW w:w="1267" w:type="dxa"/>
            <w:tcBorders>
              <w:top w:val="nil"/>
            </w:tcBorders>
          </w:tcPr>
          <w:p w:rsidR="00000000" w:rsidRDefault="00000000">
            <w:r>
              <w:t xml:space="preserve">    3 166</w:t>
            </w:r>
          </w:p>
        </w:tc>
      </w:tr>
    </w:tbl>
    <w:p w:rsidR="00000000" w:rsidRDefault="00000000"/>
    <w:p w:rsidR="00000000" w:rsidRDefault="00000000">
      <w:r>
        <w:t>225.</w:t>
      </w:r>
      <w:r>
        <w:tab/>
        <w:t>As far as family planning is concerned, it should be noted that during the past year more than 30 reproductive health counselling centres have been set up in towns across Georgia.  They provide visitors with contraceptives and information and advice on family planning issues and contraceptive use.  This project is the result of cooperation between a Georgian non</w:t>
      </w:r>
      <w:r>
        <w:noBreakHyphen/>
        <w:t>governmental organization and the Johns Hopkins University in the United States of America.  The Georgian Institute for Reproductive Health is also involved.</w:t>
      </w:r>
    </w:p>
    <w:p w:rsidR="00000000" w:rsidRDefault="00000000"/>
    <w:p w:rsidR="00000000" w:rsidRDefault="00000000">
      <w:pPr>
        <w:pStyle w:val="Heading3"/>
      </w:pPr>
      <w:r>
        <w:br w:type="page"/>
        <w:t>Article 13</w:t>
      </w:r>
    </w:p>
    <w:p w:rsidR="00000000" w:rsidRDefault="00000000"/>
    <w:p w:rsidR="00000000" w:rsidRDefault="00000000">
      <w:pPr>
        <w:pStyle w:val="Heading5"/>
      </w:pPr>
      <w:r>
        <w:t>General education indicators in the reporting period</w:t>
      </w:r>
    </w:p>
    <w:p w:rsidR="00000000" w:rsidRDefault="00000000"/>
    <w:p w:rsidR="00000000" w:rsidRDefault="00000000">
      <w:r>
        <w:t>226.</w:t>
      </w:r>
      <w:r>
        <w:tab/>
        <w:t>The initial report of Georgia to the Committee on the Elimination of Racial Discrimination should be consulted on this issue because it provides a detailed account of legislation governing education (paras. 253-265) and statistical data to the end of 1998 (paras. 266-271).</w:t>
      </w:r>
    </w:p>
    <w:p w:rsidR="00000000" w:rsidRDefault="00000000"/>
    <w:p w:rsidR="00000000" w:rsidRDefault="00000000">
      <w:r>
        <w:t>227.</w:t>
      </w:r>
      <w:r>
        <w:tab/>
        <w:t>In addition, important information on the right to education is contained in the replies to the list of issues formulated by the Committee on the Rights of the Child (CRC/C/Q/GEO/1) in connection with its consideration of the initial report of Georgia.  The report was taken up in May 2000.</w:t>
      </w:r>
    </w:p>
    <w:p w:rsidR="00000000" w:rsidRDefault="00000000"/>
    <w:p w:rsidR="00000000" w:rsidRDefault="00000000">
      <w:r>
        <w:t>228.</w:t>
      </w:r>
      <w:r>
        <w:tab/>
        <w:t>Specific aspects of the right to education are also touched upon in Georgia’s replies to the list of issues formulated by the Committee on Economic, Social and Cultural Rights, (E/C.12/Q/GEO/1), as previously mentioned in this report.  The relevant statistics and other information may be found in the replies to questions 42-46 in that document.</w:t>
      </w:r>
    </w:p>
    <w:p w:rsidR="00000000" w:rsidRDefault="00000000"/>
    <w:p w:rsidR="00000000" w:rsidRDefault="00000000">
      <w:r>
        <w:t>229.</w:t>
      </w:r>
      <w:r>
        <w:tab/>
        <w:t>In the light of the foregoing, and given that less than a year has elapsed since the submission of the above-mentioned documents, we propose to cite here only those statistics which cannot be found in the documents referred to and to flag any changes.</w:t>
      </w:r>
    </w:p>
    <w:p w:rsidR="00000000" w:rsidRDefault="00000000"/>
    <w:p w:rsidR="00000000" w:rsidRDefault="00000000">
      <w:r>
        <w:t>230.</w:t>
      </w:r>
      <w:r>
        <w:tab/>
        <w:t>Below are statistics providing an overview of the education sector in Georgia.</w:t>
      </w:r>
    </w:p>
    <w:p w:rsidR="00000000" w:rsidRDefault="00000000">
      <w:pPr>
        <w:pStyle w:val="Heading1"/>
      </w:pPr>
    </w:p>
    <w:p w:rsidR="00000000" w:rsidRDefault="00000000">
      <w:pPr>
        <w:pStyle w:val="Heading1"/>
      </w:pPr>
      <w:r>
        <w:t>Level of education of the population</w:t>
      </w:r>
    </w:p>
    <w:p w:rsidR="00000000" w:rsidRDefault="00000000"/>
    <w:tbl>
      <w:tblPr>
        <w:tblW w:w="0" w:type="auto"/>
        <w:tblInd w:w="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04"/>
        <w:gridCol w:w="1104"/>
        <w:gridCol w:w="1104"/>
        <w:gridCol w:w="1104"/>
      </w:tblGrid>
      <w:tr w:rsidR="00000000">
        <w:tblPrEx>
          <w:tblCellMar>
            <w:top w:w="0" w:type="dxa"/>
            <w:bottom w:w="0" w:type="dxa"/>
          </w:tblCellMar>
        </w:tblPrEx>
        <w:trPr>
          <w:tblHeader/>
        </w:trPr>
        <w:tc>
          <w:tcPr>
            <w:tcW w:w="5904" w:type="dxa"/>
            <w:tcBorders>
              <w:bottom w:val="single" w:sz="4" w:space="0" w:color="auto"/>
            </w:tcBorders>
          </w:tcPr>
          <w:p w:rsidR="00000000" w:rsidRDefault="00000000">
            <w:pPr>
              <w:jc w:val="center"/>
            </w:pPr>
          </w:p>
        </w:tc>
        <w:tc>
          <w:tcPr>
            <w:tcW w:w="1104" w:type="dxa"/>
            <w:tcBorders>
              <w:bottom w:val="single" w:sz="4" w:space="0" w:color="auto"/>
            </w:tcBorders>
          </w:tcPr>
          <w:p w:rsidR="00000000" w:rsidRDefault="00000000">
            <w:pPr>
              <w:jc w:val="center"/>
              <w:rPr>
                <w:b/>
                <w:bCs/>
              </w:rPr>
            </w:pPr>
            <w:r>
              <w:rPr>
                <w:b/>
                <w:bCs/>
              </w:rPr>
              <w:t>1979</w:t>
            </w:r>
          </w:p>
        </w:tc>
        <w:tc>
          <w:tcPr>
            <w:tcW w:w="1104" w:type="dxa"/>
            <w:tcBorders>
              <w:bottom w:val="single" w:sz="4" w:space="0" w:color="auto"/>
            </w:tcBorders>
          </w:tcPr>
          <w:p w:rsidR="00000000" w:rsidRDefault="00000000">
            <w:pPr>
              <w:jc w:val="center"/>
              <w:rPr>
                <w:b/>
                <w:bCs/>
              </w:rPr>
            </w:pPr>
            <w:r>
              <w:rPr>
                <w:b/>
                <w:bCs/>
              </w:rPr>
              <w:t>1989</w:t>
            </w:r>
          </w:p>
        </w:tc>
        <w:tc>
          <w:tcPr>
            <w:tcW w:w="1104" w:type="dxa"/>
            <w:tcBorders>
              <w:bottom w:val="single" w:sz="4" w:space="0" w:color="auto"/>
            </w:tcBorders>
          </w:tcPr>
          <w:p w:rsidR="00000000" w:rsidRDefault="00000000">
            <w:pPr>
              <w:jc w:val="center"/>
              <w:rPr>
                <w:b/>
                <w:bCs/>
              </w:rPr>
            </w:pPr>
            <w:r>
              <w:rPr>
                <w:b/>
                <w:bCs/>
              </w:rPr>
              <w:t>1999</w:t>
            </w:r>
          </w:p>
        </w:tc>
      </w:tr>
      <w:tr w:rsidR="00000000">
        <w:tblPrEx>
          <w:tblCellMar>
            <w:top w:w="0" w:type="dxa"/>
            <w:bottom w:w="0" w:type="dxa"/>
          </w:tblCellMar>
        </w:tblPrEx>
        <w:tc>
          <w:tcPr>
            <w:tcW w:w="5904" w:type="dxa"/>
            <w:tcBorders>
              <w:bottom w:val="nil"/>
            </w:tcBorders>
          </w:tcPr>
          <w:p w:rsidR="00000000" w:rsidRDefault="00000000">
            <w:r>
              <w:t>Total number of persons aged 10 and over with complete or incomplete higher or secondary education (per 1,000 persons in this age range)</w:t>
            </w:r>
          </w:p>
        </w:tc>
        <w:tc>
          <w:tcPr>
            <w:tcW w:w="1104" w:type="dxa"/>
            <w:tcBorders>
              <w:bottom w:val="nil"/>
            </w:tcBorders>
          </w:tcPr>
          <w:p w:rsidR="00000000" w:rsidRDefault="00000000">
            <w:pPr>
              <w:jc w:val="center"/>
            </w:pPr>
            <w:r>
              <w:t>698</w:t>
            </w:r>
          </w:p>
        </w:tc>
        <w:tc>
          <w:tcPr>
            <w:tcW w:w="1104" w:type="dxa"/>
            <w:tcBorders>
              <w:bottom w:val="nil"/>
            </w:tcBorders>
          </w:tcPr>
          <w:p w:rsidR="00000000" w:rsidRDefault="00000000">
            <w:pPr>
              <w:jc w:val="center"/>
            </w:pPr>
            <w:r>
              <w:t>798</w:t>
            </w:r>
          </w:p>
        </w:tc>
        <w:tc>
          <w:tcPr>
            <w:tcW w:w="1104" w:type="dxa"/>
            <w:tcBorders>
              <w:bottom w:val="nil"/>
            </w:tcBorders>
          </w:tcPr>
          <w:p w:rsidR="00000000" w:rsidRDefault="00000000">
            <w:pPr>
              <w:jc w:val="center"/>
            </w:pPr>
            <w:r>
              <w:t>871</w:t>
            </w:r>
          </w:p>
        </w:tc>
      </w:tr>
      <w:tr w:rsidR="00000000">
        <w:tblPrEx>
          <w:tblCellMar>
            <w:top w:w="0" w:type="dxa"/>
            <w:bottom w:w="0" w:type="dxa"/>
          </w:tblCellMar>
        </w:tblPrEx>
        <w:tc>
          <w:tcPr>
            <w:tcW w:w="5904" w:type="dxa"/>
            <w:tcBorders>
              <w:top w:val="nil"/>
              <w:bottom w:val="nil"/>
            </w:tcBorders>
          </w:tcPr>
          <w:p w:rsidR="00000000" w:rsidRDefault="00000000">
            <w:r>
              <w:t>Portion of this total with:</w:t>
            </w:r>
          </w:p>
        </w:tc>
        <w:tc>
          <w:tcPr>
            <w:tcW w:w="1104" w:type="dxa"/>
            <w:tcBorders>
              <w:top w:val="nil"/>
              <w:bottom w:val="nil"/>
              <w:right w:val="single" w:sz="4" w:space="0" w:color="auto"/>
            </w:tcBorders>
          </w:tcPr>
          <w:p w:rsidR="00000000" w:rsidRDefault="00000000">
            <w:pPr>
              <w:jc w:val="center"/>
            </w:pPr>
          </w:p>
        </w:tc>
        <w:tc>
          <w:tcPr>
            <w:tcW w:w="1104" w:type="dxa"/>
            <w:tcBorders>
              <w:top w:val="nil"/>
              <w:left w:val="single" w:sz="4" w:space="0" w:color="auto"/>
              <w:bottom w:val="nil"/>
              <w:right w:val="single" w:sz="4" w:space="0" w:color="auto"/>
            </w:tcBorders>
          </w:tcPr>
          <w:p w:rsidR="00000000" w:rsidRDefault="00000000">
            <w:pPr>
              <w:jc w:val="center"/>
            </w:pPr>
          </w:p>
        </w:tc>
        <w:tc>
          <w:tcPr>
            <w:tcW w:w="1104" w:type="dxa"/>
            <w:tcBorders>
              <w:top w:val="nil"/>
              <w:left w:val="single" w:sz="4" w:space="0" w:color="auto"/>
              <w:bottom w:val="nil"/>
            </w:tcBorders>
          </w:tcPr>
          <w:p w:rsidR="00000000" w:rsidRDefault="00000000">
            <w:pPr>
              <w:jc w:val="center"/>
            </w:pPr>
          </w:p>
        </w:tc>
      </w:tr>
      <w:tr w:rsidR="00000000">
        <w:tblPrEx>
          <w:tblCellMar>
            <w:top w:w="0" w:type="dxa"/>
            <w:bottom w:w="0" w:type="dxa"/>
          </w:tblCellMar>
        </w:tblPrEx>
        <w:tc>
          <w:tcPr>
            <w:tcW w:w="5904" w:type="dxa"/>
            <w:tcBorders>
              <w:top w:val="nil"/>
              <w:bottom w:val="nil"/>
            </w:tcBorders>
          </w:tcPr>
          <w:p w:rsidR="00000000" w:rsidRDefault="00000000">
            <w:r>
              <w:t xml:space="preserve">  Higher education</w:t>
            </w:r>
          </w:p>
        </w:tc>
        <w:tc>
          <w:tcPr>
            <w:tcW w:w="1104" w:type="dxa"/>
            <w:tcBorders>
              <w:top w:val="nil"/>
              <w:bottom w:val="nil"/>
              <w:right w:val="single" w:sz="4" w:space="0" w:color="auto"/>
            </w:tcBorders>
          </w:tcPr>
          <w:p w:rsidR="00000000" w:rsidRDefault="00000000">
            <w:pPr>
              <w:jc w:val="center"/>
            </w:pPr>
            <w:r>
              <w:t>103</w:t>
            </w:r>
          </w:p>
        </w:tc>
        <w:tc>
          <w:tcPr>
            <w:tcW w:w="1104" w:type="dxa"/>
            <w:tcBorders>
              <w:top w:val="nil"/>
              <w:left w:val="single" w:sz="4" w:space="0" w:color="auto"/>
              <w:bottom w:val="nil"/>
              <w:right w:val="single" w:sz="4" w:space="0" w:color="auto"/>
            </w:tcBorders>
          </w:tcPr>
          <w:p w:rsidR="00000000" w:rsidRDefault="00000000">
            <w:pPr>
              <w:jc w:val="center"/>
            </w:pPr>
            <w:r>
              <w:t>137</w:t>
            </w:r>
          </w:p>
        </w:tc>
        <w:tc>
          <w:tcPr>
            <w:tcW w:w="1104" w:type="dxa"/>
            <w:tcBorders>
              <w:top w:val="nil"/>
              <w:left w:val="single" w:sz="4" w:space="0" w:color="auto"/>
              <w:bottom w:val="nil"/>
            </w:tcBorders>
          </w:tcPr>
          <w:p w:rsidR="00000000" w:rsidRDefault="00000000">
            <w:pPr>
              <w:jc w:val="center"/>
            </w:pPr>
            <w:r>
              <w:t>201</w:t>
            </w:r>
          </w:p>
        </w:tc>
      </w:tr>
      <w:tr w:rsidR="00000000">
        <w:tblPrEx>
          <w:tblCellMar>
            <w:top w:w="0" w:type="dxa"/>
            <w:bottom w:w="0" w:type="dxa"/>
          </w:tblCellMar>
        </w:tblPrEx>
        <w:tc>
          <w:tcPr>
            <w:tcW w:w="5904" w:type="dxa"/>
            <w:tcBorders>
              <w:top w:val="nil"/>
              <w:bottom w:val="nil"/>
            </w:tcBorders>
          </w:tcPr>
          <w:p w:rsidR="00000000" w:rsidRDefault="00000000">
            <w:r>
              <w:t xml:space="preserve">  Incomplete higher education</w:t>
            </w:r>
          </w:p>
        </w:tc>
        <w:tc>
          <w:tcPr>
            <w:tcW w:w="1104" w:type="dxa"/>
            <w:tcBorders>
              <w:top w:val="nil"/>
              <w:bottom w:val="nil"/>
            </w:tcBorders>
          </w:tcPr>
          <w:p w:rsidR="00000000" w:rsidRDefault="00000000">
            <w:pPr>
              <w:jc w:val="center"/>
            </w:pPr>
            <w:r>
              <w:t xml:space="preserve">  19</w:t>
            </w:r>
          </w:p>
        </w:tc>
        <w:tc>
          <w:tcPr>
            <w:tcW w:w="1104" w:type="dxa"/>
            <w:tcBorders>
              <w:top w:val="nil"/>
              <w:bottom w:val="nil"/>
            </w:tcBorders>
          </w:tcPr>
          <w:p w:rsidR="00000000" w:rsidRDefault="00000000">
            <w:pPr>
              <w:jc w:val="center"/>
            </w:pPr>
            <w:r>
              <w:t xml:space="preserve"> 22</w:t>
            </w:r>
          </w:p>
        </w:tc>
        <w:tc>
          <w:tcPr>
            <w:tcW w:w="1104" w:type="dxa"/>
            <w:tcBorders>
              <w:top w:val="nil"/>
              <w:bottom w:val="nil"/>
            </w:tcBorders>
          </w:tcPr>
          <w:p w:rsidR="00000000" w:rsidRDefault="00000000">
            <w:pPr>
              <w:jc w:val="center"/>
            </w:pPr>
            <w:r>
              <w:t xml:space="preserve">  40</w:t>
            </w:r>
          </w:p>
        </w:tc>
      </w:tr>
      <w:tr w:rsidR="00000000">
        <w:tblPrEx>
          <w:tblCellMar>
            <w:top w:w="0" w:type="dxa"/>
            <w:bottom w:w="0" w:type="dxa"/>
          </w:tblCellMar>
        </w:tblPrEx>
        <w:tc>
          <w:tcPr>
            <w:tcW w:w="5904" w:type="dxa"/>
            <w:tcBorders>
              <w:top w:val="nil"/>
              <w:bottom w:val="nil"/>
            </w:tcBorders>
          </w:tcPr>
          <w:p w:rsidR="00000000" w:rsidRDefault="00000000">
            <w:r>
              <w:t xml:space="preserve">  Specialized secondary education</w:t>
            </w:r>
          </w:p>
        </w:tc>
        <w:tc>
          <w:tcPr>
            <w:tcW w:w="1104" w:type="dxa"/>
            <w:tcBorders>
              <w:top w:val="nil"/>
              <w:bottom w:val="nil"/>
            </w:tcBorders>
          </w:tcPr>
          <w:p w:rsidR="00000000" w:rsidRDefault="00000000">
            <w:pPr>
              <w:jc w:val="center"/>
            </w:pPr>
            <w:r>
              <w:t>100</w:t>
            </w:r>
          </w:p>
        </w:tc>
        <w:tc>
          <w:tcPr>
            <w:tcW w:w="1104" w:type="dxa"/>
            <w:tcBorders>
              <w:top w:val="nil"/>
              <w:bottom w:val="nil"/>
            </w:tcBorders>
          </w:tcPr>
          <w:p w:rsidR="00000000" w:rsidRDefault="00000000">
            <w:pPr>
              <w:jc w:val="center"/>
            </w:pPr>
            <w:r>
              <w:t>169</w:t>
            </w:r>
          </w:p>
        </w:tc>
        <w:tc>
          <w:tcPr>
            <w:tcW w:w="1104" w:type="dxa"/>
            <w:tcBorders>
              <w:top w:val="nil"/>
              <w:bottom w:val="nil"/>
            </w:tcBorders>
          </w:tcPr>
          <w:p w:rsidR="00000000" w:rsidRDefault="00000000">
            <w:pPr>
              <w:jc w:val="center"/>
            </w:pPr>
            <w:r>
              <w:t>174</w:t>
            </w:r>
          </w:p>
        </w:tc>
      </w:tr>
      <w:tr w:rsidR="00000000">
        <w:tblPrEx>
          <w:tblCellMar>
            <w:top w:w="0" w:type="dxa"/>
            <w:bottom w:w="0" w:type="dxa"/>
          </w:tblCellMar>
        </w:tblPrEx>
        <w:tc>
          <w:tcPr>
            <w:tcW w:w="5904" w:type="dxa"/>
            <w:tcBorders>
              <w:top w:val="nil"/>
              <w:bottom w:val="nil"/>
            </w:tcBorders>
          </w:tcPr>
          <w:p w:rsidR="00000000" w:rsidRDefault="00000000">
            <w:r>
              <w:t xml:space="preserve">  General secondary education</w:t>
            </w:r>
          </w:p>
        </w:tc>
        <w:tc>
          <w:tcPr>
            <w:tcW w:w="1104" w:type="dxa"/>
            <w:tcBorders>
              <w:top w:val="nil"/>
              <w:bottom w:val="nil"/>
            </w:tcBorders>
          </w:tcPr>
          <w:p w:rsidR="00000000" w:rsidRDefault="00000000">
            <w:pPr>
              <w:jc w:val="center"/>
            </w:pPr>
            <w:r>
              <w:t>292</w:t>
            </w:r>
          </w:p>
        </w:tc>
        <w:tc>
          <w:tcPr>
            <w:tcW w:w="1104" w:type="dxa"/>
            <w:tcBorders>
              <w:top w:val="nil"/>
              <w:bottom w:val="nil"/>
            </w:tcBorders>
          </w:tcPr>
          <w:p w:rsidR="00000000" w:rsidRDefault="00000000">
            <w:pPr>
              <w:jc w:val="center"/>
            </w:pPr>
            <w:r>
              <w:t>328</w:t>
            </w:r>
          </w:p>
        </w:tc>
        <w:tc>
          <w:tcPr>
            <w:tcW w:w="1104" w:type="dxa"/>
            <w:tcBorders>
              <w:top w:val="nil"/>
              <w:bottom w:val="nil"/>
            </w:tcBorders>
          </w:tcPr>
          <w:p w:rsidR="00000000" w:rsidRDefault="00000000">
            <w:pPr>
              <w:jc w:val="center"/>
            </w:pPr>
            <w:r>
              <w:t>330</w:t>
            </w:r>
          </w:p>
        </w:tc>
      </w:tr>
      <w:tr w:rsidR="00000000">
        <w:tblPrEx>
          <w:tblCellMar>
            <w:top w:w="0" w:type="dxa"/>
            <w:bottom w:w="0" w:type="dxa"/>
          </w:tblCellMar>
        </w:tblPrEx>
        <w:tc>
          <w:tcPr>
            <w:tcW w:w="5904" w:type="dxa"/>
            <w:tcBorders>
              <w:top w:val="nil"/>
            </w:tcBorders>
          </w:tcPr>
          <w:p w:rsidR="00000000" w:rsidRDefault="00000000">
            <w:r>
              <w:t xml:space="preserve">  Incomplete secondary education</w:t>
            </w:r>
          </w:p>
        </w:tc>
        <w:tc>
          <w:tcPr>
            <w:tcW w:w="1104" w:type="dxa"/>
            <w:tcBorders>
              <w:top w:val="nil"/>
            </w:tcBorders>
          </w:tcPr>
          <w:p w:rsidR="00000000" w:rsidRDefault="00000000">
            <w:pPr>
              <w:jc w:val="center"/>
            </w:pPr>
            <w:r>
              <w:t>184</w:t>
            </w:r>
          </w:p>
        </w:tc>
        <w:tc>
          <w:tcPr>
            <w:tcW w:w="1104" w:type="dxa"/>
            <w:tcBorders>
              <w:top w:val="nil"/>
            </w:tcBorders>
          </w:tcPr>
          <w:p w:rsidR="00000000" w:rsidRDefault="00000000">
            <w:pPr>
              <w:jc w:val="center"/>
            </w:pPr>
            <w:r>
              <w:t>142</w:t>
            </w:r>
          </w:p>
        </w:tc>
        <w:tc>
          <w:tcPr>
            <w:tcW w:w="1104" w:type="dxa"/>
            <w:tcBorders>
              <w:top w:val="nil"/>
            </w:tcBorders>
          </w:tcPr>
          <w:p w:rsidR="00000000" w:rsidRDefault="00000000">
            <w:pPr>
              <w:jc w:val="center"/>
            </w:pPr>
            <w:r>
              <w:t>125</w:t>
            </w:r>
          </w:p>
        </w:tc>
      </w:tr>
    </w:tbl>
    <w:p w:rsidR="00000000" w:rsidRDefault="00000000"/>
    <w:p w:rsidR="00000000" w:rsidRDefault="00000000">
      <w:pPr>
        <w:pStyle w:val="Heading1"/>
      </w:pPr>
      <w:r>
        <w:br w:type="page"/>
        <w:t>Educational establishments:  Number of students</w:t>
      </w:r>
    </w:p>
    <w:p w:rsidR="00000000" w:rsidRDefault="00000000">
      <w:pPr>
        <w:pStyle w:val="Heading1"/>
      </w:pPr>
      <w:r>
        <w:t>and pupils (at beginning of academic year)</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47"/>
        <w:gridCol w:w="1200"/>
        <w:gridCol w:w="1200"/>
        <w:gridCol w:w="1200"/>
        <w:gridCol w:w="1200"/>
        <w:gridCol w:w="1200"/>
        <w:gridCol w:w="1200"/>
      </w:tblGrid>
      <w:tr w:rsidR="00000000">
        <w:tblPrEx>
          <w:tblCellMar>
            <w:top w:w="0" w:type="dxa"/>
            <w:bottom w:w="0" w:type="dxa"/>
          </w:tblCellMar>
        </w:tblPrEx>
        <w:trPr>
          <w:cantSplit/>
        </w:trPr>
        <w:tc>
          <w:tcPr>
            <w:tcW w:w="2147" w:type="dxa"/>
            <w:tcBorders>
              <w:bottom w:val="nil"/>
              <w:right w:val="single" w:sz="4" w:space="0" w:color="auto"/>
            </w:tcBorders>
          </w:tcPr>
          <w:p w:rsidR="00000000" w:rsidRDefault="00000000">
            <w:pPr>
              <w:rPr>
                <w:sz w:val="22"/>
              </w:rPr>
            </w:pPr>
          </w:p>
        </w:tc>
        <w:tc>
          <w:tcPr>
            <w:tcW w:w="3600" w:type="dxa"/>
            <w:gridSpan w:val="3"/>
            <w:tcBorders>
              <w:left w:val="single" w:sz="4" w:space="0" w:color="auto"/>
            </w:tcBorders>
          </w:tcPr>
          <w:p w:rsidR="00000000" w:rsidRDefault="00000000">
            <w:pPr>
              <w:jc w:val="center"/>
              <w:rPr>
                <w:b/>
                <w:bCs/>
                <w:sz w:val="22"/>
              </w:rPr>
            </w:pPr>
            <w:r>
              <w:rPr>
                <w:b/>
                <w:bCs/>
                <w:sz w:val="22"/>
              </w:rPr>
              <w:t>Number of institutions</w:t>
            </w:r>
          </w:p>
        </w:tc>
        <w:tc>
          <w:tcPr>
            <w:tcW w:w="3600" w:type="dxa"/>
            <w:gridSpan w:val="3"/>
          </w:tcPr>
          <w:p w:rsidR="00000000" w:rsidRDefault="00000000">
            <w:pPr>
              <w:jc w:val="center"/>
              <w:rPr>
                <w:b/>
                <w:bCs/>
                <w:sz w:val="22"/>
              </w:rPr>
            </w:pPr>
            <w:r>
              <w:rPr>
                <w:b/>
                <w:bCs/>
                <w:sz w:val="22"/>
              </w:rPr>
              <w:t xml:space="preserve">Number of students (pupils) </w:t>
            </w:r>
          </w:p>
          <w:p w:rsidR="00000000" w:rsidRDefault="00000000">
            <w:pPr>
              <w:jc w:val="center"/>
              <w:rPr>
                <w:b/>
                <w:bCs/>
                <w:sz w:val="22"/>
              </w:rPr>
            </w:pPr>
            <w:r>
              <w:rPr>
                <w:b/>
                <w:bCs/>
                <w:sz w:val="22"/>
              </w:rPr>
              <w:t>(in thousands)</w:t>
            </w:r>
          </w:p>
        </w:tc>
      </w:tr>
      <w:tr w:rsidR="00000000">
        <w:tblPrEx>
          <w:tblCellMar>
            <w:top w:w="0" w:type="dxa"/>
            <w:bottom w:w="0" w:type="dxa"/>
          </w:tblCellMar>
        </w:tblPrEx>
        <w:tc>
          <w:tcPr>
            <w:tcW w:w="2147" w:type="dxa"/>
            <w:tcBorders>
              <w:top w:val="nil"/>
              <w:bottom w:val="single" w:sz="4" w:space="0" w:color="auto"/>
            </w:tcBorders>
          </w:tcPr>
          <w:p w:rsidR="00000000" w:rsidRDefault="00000000">
            <w:pPr>
              <w:rPr>
                <w:sz w:val="22"/>
              </w:rPr>
            </w:pPr>
          </w:p>
        </w:tc>
        <w:tc>
          <w:tcPr>
            <w:tcW w:w="1200" w:type="dxa"/>
          </w:tcPr>
          <w:p w:rsidR="00000000" w:rsidRDefault="00000000">
            <w:pPr>
              <w:rPr>
                <w:b/>
                <w:bCs/>
                <w:sz w:val="22"/>
              </w:rPr>
            </w:pPr>
            <w:r>
              <w:rPr>
                <w:b/>
                <w:bCs/>
                <w:sz w:val="22"/>
              </w:rPr>
              <w:t>1997/1998</w:t>
            </w:r>
          </w:p>
        </w:tc>
        <w:tc>
          <w:tcPr>
            <w:tcW w:w="1200" w:type="dxa"/>
          </w:tcPr>
          <w:p w:rsidR="00000000" w:rsidRDefault="00000000">
            <w:pPr>
              <w:rPr>
                <w:b/>
                <w:bCs/>
                <w:sz w:val="22"/>
              </w:rPr>
            </w:pPr>
            <w:r>
              <w:rPr>
                <w:b/>
                <w:bCs/>
                <w:sz w:val="22"/>
              </w:rPr>
              <w:t>1998/1999</w:t>
            </w:r>
          </w:p>
        </w:tc>
        <w:tc>
          <w:tcPr>
            <w:tcW w:w="1200" w:type="dxa"/>
          </w:tcPr>
          <w:p w:rsidR="00000000" w:rsidRDefault="00000000">
            <w:pPr>
              <w:rPr>
                <w:b/>
                <w:bCs/>
                <w:sz w:val="22"/>
              </w:rPr>
            </w:pPr>
            <w:r>
              <w:rPr>
                <w:b/>
                <w:bCs/>
                <w:sz w:val="22"/>
              </w:rPr>
              <w:t>1999/2000</w:t>
            </w:r>
          </w:p>
        </w:tc>
        <w:tc>
          <w:tcPr>
            <w:tcW w:w="1200" w:type="dxa"/>
          </w:tcPr>
          <w:p w:rsidR="00000000" w:rsidRDefault="00000000">
            <w:pPr>
              <w:rPr>
                <w:b/>
                <w:bCs/>
                <w:sz w:val="22"/>
              </w:rPr>
            </w:pPr>
            <w:r>
              <w:rPr>
                <w:b/>
                <w:bCs/>
                <w:sz w:val="22"/>
              </w:rPr>
              <w:t>1997/1998</w:t>
            </w:r>
          </w:p>
        </w:tc>
        <w:tc>
          <w:tcPr>
            <w:tcW w:w="1200" w:type="dxa"/>
          </w:tcPr>
          <w:p w:rsidR="00000000" w:rsidRDefault="00000000">
            <w:pPr>
              <w:rPr>
                <w:b/>
                <w:bCs/>
                <w:sz w:val="22"/>
              </w:rPr>
            </w:pPr>
            <w:r>
              <w:rPr>
                <w:b/>
                <w:bCs/>
                <w:sz w:val="22"/>
              </w:rPr>
              <w:t>1998/1999</w:t>
            </w:r>
          </w:p>
        </w:tc>
        <w:tc>
          <w:tcPr>
            <w:tcW w:w="1200" w:type="dxa"/>
          </w:tcPr>
          <w:p w:rsidR="00000000" w:rsidRDefault="00000000">
            <w:pPr>
              <w:rPr>
                <w:b/>
                <w:bCs/>
                <w:sz w:val="22"/>
              </w:rPr>
            </w:pPr>
            <w:r>
              <w:rPr>
                <w:b/>
                <w:bCs/>
                <w:sz w:val="22"/>
              </w:rPr>
              <w:t>1999/2000</w:t>
            </w:r>
          </w:p>
        </w:tc>
      </w:tr>
      <w:tr w:rsidR="00000000">
        <w:tblPrEx>
          <w:tblCellMar>
            <w:top w:w="0" w:type="dxa"/>
            <w:bottom w:w="0" w:type="dxa"/>
          </w:tblCellMar>
        </w:tblPrEx>
        <w:tc>
          <w:tcPr>
            <w:tcW w:w="2147" w:type="dxa"/>
            <w:tcBorders>
              <w:top w:val="single" w:sz="4" w:space="0" w:color="auto"/>
            </w:tcBorders>
          </w:tcPr>
          <w:p w:rsidR="00000000" w:rsidRDefault="00000000">
            <w:pPr>
              <w:rPr>
                <w:sz w:val="22"/>
              </w:rPr>
            </w:pPr>
            <w:r>
              <w:rPr>
                <w:sz w:val="22"/>
              </w:rPr>
              <w:t>Preschool establishments</w:t>
            </w:r>
          </w:p>
        </w:tc>
        <w:tc>
          <w:tcPr>
            <w:tcW w:w="1200" w:type="dxa"/>
          </w:tcPr>
          <w:p w:rsidR="00000000" w:rsidRDefault="00000000">
            <w:pPr>
              <w:jc w:val="center"/>
              <w:rPr>
                <w:sz w:val="22"/>
              </w:rPr>
            </w:pPr>
            <w:r>
              <w:rPr>
                <w:sz w:val="22"/>
              </w:rPr>
              <w:t>1 224</w:t>
            </w:r>
          </w:p>
        </w:tc>
        <w:tc>
          <w:tcPr>
            <w:tcW w:w="1200" w:type="dxa"/>
          </w:tcPr>
          <w:p w:rsidR="00000000" w:rsidRDefault="00000000">
            <w:pPr>
              <w:jc w:val="center"/>
              <w:rPr>
                <w:sz w:val="22"/>
              </w:rPr>
            </w:pPr>
            <w:r>
              <w:rPr>
                <w:sz w:val="22"/>
              </w:rPr>
              <w:t>1 241</w:t>
            </w:r>
          </w:p>
        </w:tc>
        <w:tc>
          <w:tcPr>
            <w:tcW w:w="1200" w:type="dxa"/>
          </w:tcPr>
          <w:p w:rsidR="00000000" w:rsidRDefault="00000000">
            <w:pPr>
              <w:jc w:val="center"/>
              <w:rPr>
                <w:sz w:val="22"/>
              </w:rPr>
            </w:pPr>
            <w:r>
              <w:rPr>
                <w:sz w:val="22"/>
              </w:rPr>
              <w:t>1 229</w:t>
            </w:r>
          </w:p>
        </w:tc>
        <w:tc>
          <w:tcPr>
            <w:tcW w:w="1200" w:type="dxa"/>
          </w:tcPr>
          <w:p w:rsidR="00000000" w:rsidRDefault="00000000">
            <w:pPr>
              <w:jc w:val="center"/>
              <w:rPr>
                <w:sz w:val="22"/>
              </w:rPr>
            </w:pPr>
            <w:r>
              <w:rPr>
                <w:sz w:val="22"/>
              </w:rPr>
              <w:t xml:space="preserve">  74.9</w:t>
            </w:r>
          </w:p>
        </w:tc>
        <w:tc>
          <w:tcPr>
            <w:tcW w:w="1200" w:type="dxa"/>
          </w:tcPr>
          <w:p w:rsidR="00000000" w:rsidRDefault="00000000">
            <w:pPr>
              <w:jc w:val="center"/>
              <w:rPr>
                <w:sz w:val="22"/>
              </w:rPr>
            </w:pPr>
            <w:r>
              <w:rPr>
                <w:sz w:val="22"/>
              </w:rPr>
              <w:t xml:space="preserve">  74.2</w:t>
            </w:r>
          </w:p>
        </w:tc>
        <w:tc>
          <w:tcPr>
            <w:tcW w:w="1200" w:type="dxa"/>
          </w:tcPr>
          <w:p w:rsidR="00000000" w:rsidRDefault="00000000">
            <w:pPr>
              <w:jc w:val="center"/>
              <w:rPr>
                <w:sz w:val="22"/>
              </w:rPr>
            </w:pPr>
            <w:r>
              <w:rPr>
                <w:sz w:val="22"/>
              </w:rPr>
              <w:t xml:space="preserve">  74.0</w:t>
            </w:r>
          </w:p>
        </w:tc>
      </w:tr>
      <w:tr w:rsidR="00000000">
        <w:tblPrEx>
          <w:tblCellMar>
            <w:top w:w="0" w:type="dxa"/>
            <w:bottom w:w="0" w:type="dxa"/>
          </w:tblCellMar>
        </w:tblPrEx>
        <w:tc>
          <w:tcPr>
            <w:tcW w:w="2147" w:type="dxa"/>
          </w:tcPr>
          <w:p w:rsidR="00000000" w:rsidRDefault="00000000">
            <w:pPr>
              <w:rPr>
                <w:sz w:val="22"/>
              </w:rPr>
            </w:pPr>
            <w:r>
              <w:rPr>
                <w:sz w:val="22"/>
              </w:rPr>
              <w:t>State general education schools</w:t>
            </w:r>
          </w:p>
        </w:tc>
        <w:tc>
          <w:tcPr>
            <w:tcW w:w="1200" w:type="dxa"/>
          </w:tcPr>
          <w:p w:rsidR="00000000" w:rsidRDefault="00000000">
            <w:pPr>
              <w:jc w:val="center"/>
              <w:rPr>
                <w:sz w:val="22"/>
              </w:rPr>
            </w:pPr>
            <w:r>
              <w:rPr>
                <w:sz w:val="22"/>
              </w:rPr>
              <w:t>3 223</w:t>
            </w:r>
          </w:p>
        </w:tc>
        <w:tc>
          <w:tcPr>
            <w:tcW w:w="1200" w:type="dxa"/>
          </w:tcPr>
          <w:p w:rsidR="00000000" w:rsidRDefault="00000000">
            <w:pPr>
              <w:jc w:val="center"/>
              <w:rPr>
                <w:sz w:val="22"/>
              </w:rPr>
            </w:pPr>
            <w:r>
              <w:rPr>
                <w:sz w:val="22"/>
              </w:rPr>
              <w:t>3 237</w:t>
            </w:r>
          </w:p>
        </w:tc>
        <w:tc>
          <w:tcPr>
            <w:tcW w:w="1200" w:type="dxa"/>
          </w:tcPr>
          <w:p w:rsidR="00000000" w:rsidRDefault="00000000">
            <w:pPr>
              <w:jc w:val="center"/>
              <w:rPr>
                <w:sz w:val="22"/>
              </w:rPr>
            </w:pPr>
            <w:r>
              <w:rPr>
                <w:sz w:val="22"/>
              </w:rPr>
              <w:t>3 201</w:t>
            </w:r>
          </w:p>
        </w:tc>
        <w:tc>
          <w:tcPr>
            <w:tcW w:w="1200" w:type="dxa"/>
          </w:tcPr>
          <w:p w:rsidR="00000000" w:rsidRDefault="00000000">
            <w:pPr>
              <w:jc w:val="center"/>
              <w:rPr>
                <w:sz w:val="22"/>
              </w:rPr>
            </w:pPr>
            <w:r>
              <w:rPr>
                <w:sz w:val="22"/>
              </w:rPr>
              <w:t>721.8</w:t>
            </w:r>
          </w:p>
        </w:tc>
        <w:tc>
          <w:tcPr>
            <w:tcW w:w="1200" w:type="dxa"/>
          </w:tcPr>
          <w:p w:rsidR="00000000" w:rsidRDefault="00000000">
            <w:pPr>
              <w:jc w:val="center"/>
              <w:rPr>
                <w:sz w:val="22"/>
              </w:rPr>
            </w:pPr>
            <w:r>
              <w:rPr>
                <w:sz w:val="22"/>
              </w:rPr>
              <w:t>722.5</w:t>
            </w:r>
          </w:p>
        </w:tc>
        <w:tc>
          <w:tcPr>
            <w:tcW w:w="1200" w:type="dxa"/>
          </w:tcPr>
          <w:p w:rsidR="00000000" w:rsidRDefault="00000000">
            <w:pPr>
              <w:jc w:val="center"/>
              <w:rPr>
                <w:sz w:val="22"/>
              </w:rPr>
            </w:pPr>
            <w:r>
              <w:rPr>
                <w:sz w:val="22"/>
              </w:rPr>
              <w:t>714.4</w:t>
            </w:r>
          </w:p>
        </w:tc>
      </w:tr>
      <w:tr w:rsidR="00000000">
        <w:tblPrEx>
          <w:tblCellMar>
            <w:top w:w="0" w:type="dxa"/>
            <w:bottom w:w="0" w:type="dxa"/>
          </w:tblCellMar>
        </w:tblPrEx>
        <w:tc>
          <w:tcPr>
            <w:tcW w:w="2147" w:type="dxa"/>
          </w:tcPr>
          <w:p w:rsidR="00000000" w:rsidRDefault="00000000">
            <w:pPr>
              <w:rPr>
                <w:sz w:val="22"/>
              </w:rPr>
            </w:pPr>
            <w:r>
              <w:rPr>
                <w:sz w:val="22"/>
              </w:rPr>
              <w:t>Elementary vocational and trade schools</w:t>
            </w:r>
          </w:p>
        </w:tc>
        <w:tc>
          <w:tcPr>
            <w:tcW w:w="1200" w:type="dxa"/>
          </w:tcPr>
          <w:p w:rsidR="00000000" w:rsidRDefault="00000000">
            <w:pPr>
              <w:jc w:val="center"/>
              <w:rPr>
                <w:sz w:val="22"/>
              </w:rPr>
            </w:pPr>
            <w:r>
              <w:rPr>
                <w:sz w:val="22"/>
              </w:rPr>
              <w:t xml:space="preserve">    99</w:t>
            </w:r>
          </w:p>
        </w:tc>
        <w:tc>
          <w:tcPr>
            <w:tcW w:w="1200" w:type="dxa"/>
          </w:tcPr>
          <w:p w:rsidR="00000000" w:rsidRDefault="00000000">
            <w:pPr>
              <w:jc w:val="center"/>
              <w:rPr>
                <w:sz w:val="22"/>
              </w:rPr>
            </w:pPr>
            <w:r>
              <w:rPr>
                <w:sz w:val="22"/>
              </w:rPr>
              <w:t xml:space="preserve">   98</w:t>
            </w:r>
          </w:p>
        </w:tc>
        <w:tc>
          <w:tcPr>
            <w:tcW w:w="1200" w:type="dxa"/>
          </w:tcPr>
          <w:p w:rsidR="00000000" w:rsidRDefault="00000000">
            <w:pPr>
              <w:jc w:val="center"/>
              <w:rPr>
                <w:sz w:val="22"/>
              </w:rPr>
            </w:pPr>
            <w:r>
              <w:rPr>
                <w:sz w:val="22"/>
              </w:rPr>
              <w:t xml:space="preserve">  84</w:t>
            </w:r>
          </w:p>
        </w:tc>
        <w:tc>
          <w:tcPr>
            <w:tcW w:w="1200" w:type="dxa"/>
          </w:tcPr>
          <w:p w:rsidR="00000000" w:rsidRDefault="00000000">
            <w:pPr>
              <w:jc w:val="center"/>
              <w:rPr>
                <w:sz w:val="22"/>
              </w:rPr>
            </w:pPr>
            <w:r>
              <w:rPr>
                <w:sz w:val="22"/>
              </w:rPr>
              <w:t xml:space="preserve">  17.8</w:t>
            </w:r>
          </w:p>
        </w:tc>
        <w:tc>
          <w:tcPr>
            <w:tcW w:w="1200" w:type="dxa"/>
          </w:tcPr>
          <w:p w:rsidR="00000000" w:rsidRDefault="00000000">
            <w:pPr>
              <w:jc w:val="center"/>
              <w:rPr>
                <w:sz w:val="22"/>
              </w:rPr>
            </w:pPr>
            <w:r>
              <w:rPr>
                <w:sz w:val="22"/>
              </w:rPr>
              <w:t>18.4</w:t>
            </w:r>
          </w:p>
        </w:tc>
        <w:tc>
          <w:tcPr>
            <w:tcW w:w="1200" w:type="dxa"/>
          </w:tcPr>
          <w:p w:rsidR="00000000" w:rsidRDefault="00000000">
            <w:pPr>
              <w:jc w:val="center"/>
              <w:rPr>
                <w:sz w:val="22"/>
              </w:rPr>
            </w:pPr>
            <w:r>
              <w:rPr>
                <w:sz w:val="22"/>
              </w:rPr>
              <w:t xml:space="preserve">  16.8</w:t>
            </w:r>
          </w:p>
        </w:tc>
      </w:tr>
      <w:tr w:rsidR="00000000">
        <w:tblPrEx>
          <w:tblCellMar>
            <w:top w:w="0" w:type="dxa"/>
            <w:bottom w:w="0" w:type="dxa"/>
          </w:tblCellMar>
        </w:tblPrEx>
        <w:tc>
          <w:tcPr>
            <w:tcW w:w="2147" w:type="dxa"/>
          </w:tcPr>
          <w:p w:rsidR="00000000" w:rsidRDefault="00000000">
            <w:pPr>
              <w:rPr>
                <w:sz w:val="22"/>
              </w:rPr>
            </w:pPr>
            <w:r>
              <w:rPr>
                <w:sz w:val="22"/>
              </w:rPr>
              <w:t>State secondary specialised educational establishments</w:t>
            </w:r>
          </w:p>
        </w:tc>
        <w:tc>
          <w:tcPr>
            <w:tcW w:w="1200" w:type="dxa"/>
          </w:tcPr>
          <w:p w:rsidR="00000000" w:rsidRDefault="00000000">
            <w:pPr>
              <w:jc w:val="center"/>
              <w:rPr>
                <w:sz w:val="22"/>
              </w:rPr>
            </w:pPr>
            <w:r>
              <w:rPr>
                <w:sz w:val="22"/>
              </w:rPr>
              <w:t xml:space="preserve">   81</w:t>
            </w:r>
          </w:p>
        </w:tc>
        <w:tc>
          <w:tcPr>
            <w:tcW w:w="1200" w:type="dxa"/>
          </w:tcPr>
          <w:p w:rsidR="00000000" w:rsidRDefault="00000000">
            <w:pPr>
              <w:jc w:val="center"/>
              <w:rPr>
                <w:sz w:val="22"/>
              </w:rPr>
            </w:pPr>
            <w:r>
              <w:rPr>
                <w:sz w:val="22"/>
              </w:rPr>
              <w:t xml:space="preserve">  83</w:t>
            </w:r>
          </w:p>
        </w:tc>
        <w:tc>
          <w:tcPr>
            <w:tcW w:w="1200" w:type="dxa"/>
          </w:tcPr>
          <w:p w:rsidR="00000000" w:rsidRDefault="00000000">
            <w:pPr>
              <w:jc w:val="center"/>
              <w:rPr>
                <w:sz w:val="22"/>
              </w:rPr>
            </w:pPr>
            <w:r>
              <w:rPr>
                <w:sz w:val="22"/>
              </w:rPr>
              <w:t xml:space="preserve">   85</w:t>
            </w:r>
          </w:p>
        </w:tc>
        <w:tc>
          <w:tcPr>
            <w:tcW w:w="1200" w:type="dxa"/>
          </w:tcPr>
          <w:p w:rsidR="00000000" w:rsidRDefault="00000000">
            <w:pPr>
              <w:jc w:val="center"/>
              <w:rPr>
                <w:sz w:val="22"/>
              </w:rPr>
            </w:pPr>
            <w:r>
              <w:rPr>
                <w:sz w:val="22"/>
              </w:rPr>
              <w:t xml:space="preserve">  30.7</w:t>
            </w:r>
          </w:p>
        </w:tc>
        <w:tc>
          <w:tcPr>
            <w:tcW w:w="1200" w:type="dxa"/>
          </w:tcPr>
          <w:p w:rsidR="00000000" w:rsidRDefault="00000000">
            <w:pPr>
              <w:jc w:val="center"/>
              <w:rPr>
                <w:sz w:val="22"/>
              </w:rPr>
            </w:pPr>
            <w:r>
              <w:rPr>
                <w:sz w:val="22"/>
              </w:rPr>
              <w:t>32.4</w:t>
            </w:r>
          </w:p>
        </w:tc>
        <w:tc>
          <w:tcPr>
            <w:tcW w:w="1200" w:type="dxa"/>
          </w:tcPr>
          <w:p w:rsidR="00000000" w:rsidRDefault="00000000">
            <w:pPr>
              <w:jc w:val="center"/>
              <w:rPr>
                <w:sz w:val="22"/>
              </w:rPr>
            </w:pPr>
            <w:r>
              <w:rPr>
                <w:sz w:val="22"/>
              </w:rPr>
              <w:t xml:space="preserve"> 29.9</w:t>
            </w:r>
          </w:p>
        </w:tc>
      </w:tr>
      <w:tr w:rsidR="00000000">
        <w:tblPrEx>
          <w:tblCellMar>
            <w:top w:w="0" w:type="dxa"/>
            <w:bottom w:w="0" w:type="dxa"/>
          </w:tblCellMar>
        </w:tblPrEx>
        <w:tc>
          <w:tcPr>
            <w:tcW w:w="2147" w:type="dxa"/>
          </w:tcPr>
          <w:p w:rsidR="00000000" w:rsidRDefault="00000000">
            <w:pPr>
              <w:rPr>
                <w:sz w:val="22"/>
              </w:rPr>
            </w:pPr>
            <w:r>
              <w:rPr>
                <w:sz w:val="22"/>
              </w:rPr>
              <w:t>Private (fee paying) secondary specialized educational establishments</w:t>
            </w:r>
          </w:p>
        </w:tc>
        <w:tc>
          <w:tcPr>
            <w:tcW w:w="1200" w:type="dxa"/>
          </w:tcPr>
          <w:p w:rsidR="00000000" w:rsidRDefault="00000000">
            <w:pPr>
              <w:jc w:val="center"/>
              <w:rPr>
                <w:sz w:val="22"/>
              </w:rPr>
            </w:pPr>
            <w:r>
              <w:rPr>
                <w:sz w:val="22"/>
              </w:rPr>
              <w:t xml:space="preserve">   47</w:t>
            </w:r>
          </w:p>
        </w:tc>
        <w:tc>
          <w:tcPr>
            <w:tcW w:w="1200" w:type="dxa"/>
          </w:tcPr>
          <w:p w:rsidR="00000000" w:rsidRDefault="00000000">
            <w:pPr>
              <w:jc w:val="center"/>
              <w:rPr>
                <w:sz w:val="22"/>
              </w:rPr>
            </w:pPr>
            <w:r>
              <w:rPr>
                <w:sz w:val="22"/>
              </w:rPr>
              <w:t xml:space="preserve">  58</w:t>
            </w:r>
          </w:p>
        </w:tc>
        <w:tc>
          <w:tcPr>
            <w:tcW w:w="1200" w:type="dxa"/>
          </w:tcPr>
          <w:p w:rsidR="00000000" w:rsidRDefault="00000000">
            <w:pPr>
              <w:jc w:val="center"/>
              <w:rPr>
                <w:sz w:val="22"/>
              </w:rPr>
            </w:pPr>
            <w:r>
              <w:rPr>
                <w:sz w:val="22"/>
              </w:rPr>
              <w:t xml:space="preserve">   58</w:t>
            </w:r>
          </w:p>
        </w:tc>
        <w:tc>
          <w:tcPr>
            <w:tcW w:w="1200" w:type="dxa"/>
          </w:tcPr>
          <w:p w:rsidR="00000000" w:rsidRDefault="00000000">
            <w:pPr>
              <w:jc w:val="center"/>
              <w:rPr>
                <w:sz w:val="22"/>
              </w:rPr>
            </w:pPr>
            <w:r>
              <w:rPr>
                <w:sz w:val="22"/>
              </w:rPr>
              <w:t xml:space="preserve">  5.2</w:t>
            </w:r>
          </w:p>
        </w:tc>
        <w:tc>
          <w:tcPr>
            <w:tcW w:w="1200" w:type="dxa"/>
          </w:tcPr>
          <w:p w:rsidR="00000000" w:rsidRDefault="00000000">
            <w:pPr>
              <w:jc w:val="center"/>
              <w:rPr>
                <w:sz w:val="22"/>
              </w:rPr>
            </w:pPr>
            <w:r>
              <w:rPr>
                <w:sz w:val="22"/>
              </w:rPr>
              <w:t xml:space="preserve">  7.2</w:t>
            </w:r>
          </w:p>
        </w:tc>
        <w:tc>
          <w:tcPr>
            <w:tcW w:w="1200" w:type="dxa"/>
          </w:tcPr>
          <w:p w:rsidR="00000000" w:rsidRDefault="00000000">
            <w:pPr>
              <w:jc w:val="center"/>
              <w:rPr>
                <w:sz w:val="22"/>
              </w:rPr>
            </w:pPr>
            <w:r>
              <w:rPr>
                <w:sz w:val="22"/>
              </w:rPr>
              <w:t xml:space="preserve">  6.8</w:t>
            </w:r>
          </w:p>
        </w:tc>
      </w:tr>
      <w:tr w:rsidR="00000000">
        <w:tblPrEx>
          <w:tblCellMar>
            <w:top w:w="0" w:type="dxa"/>
            <w:bottom w:w="0" w:type="dxa"/>
          </w:tblCellMar>
        </w:tblPrEx>
        <w:tc>
          <w:tcPr>
            <w:tcW w:w="2147" w:type="dxa"/>
          </w:tcPr>
          <w:p w:rsidR="00000000" w:rsidRDefault="00000000">
            <w:pPr>
              <w:rPr>
                <w:sz w:val="22"/>
              </w:rPr>
            </w:pPr>
            <w:r>
              <w:rPr>
                <w:sz w:val="22"/>
              </w:rPr>
              <w:t>State higher educational establishments</w:t>
            </w:r>
          </w:p>
        </w:tc>
        <w:tc>
          <w:tcPr>
            <w:tcW w:w="1200" w:type="dxa"/>
          </w:tcPr>
          <w:p w:rsidR="00000000" w:rsidRDefault="00000000">
            <w:pPr>
              <w:jc w:val="center"/>
              <w:rPr>
                <w:sz w:val="22"/>
              </w:rPr>
            </w:pPr>
            <w:r>
              <w:rPr>
                <w:sz w:val="22"/>
              </w:rPr>
              <w:t xml:space="preserve">   23</w:t>
            </w:r>
          </w:p>
        </w:tc>
        <w:tc>
          <w:tcPr>
            <w:tcW w:w="1200" w:type="dxa"/>
          </w:tcPr>
          <w:p w:rsidR="00000000" w:rsidRDefault="00000000">
            <w:pPr>
              <w:jc w:val="center"/>
              <w:rPr>
                <w:sz w:val="22"/>
              </w:rPr>
            </w:pPr>
            <w:r>
              <w:rPr>
                <w:sz w:val="22"/>
              </w:rPr>
              <w:t xml:space="preserve"> 24</w:t>
            </w:r>
          </w:p>
        </w:tc>
        <w:tc>
          <w:tcPr>
            <w:tcW w:w="1200" w:type="dxa"/>
          </w:tcPr>
          <w:p w:rsidR="00000000" w:rsidRDefault="00000000">
            <w:pPr>
              <w:jc w:val="center"/>
              <w:rPr>
                <w:sz w:val="22"/>
              </w:rPr>
            </w:pPr>
            <w:r>
              <w:rPr>
                <w:sz w:val="22"/>
              </w:rPr>
              <w:t xml:space="preserve">   24</w:t>
            </w:r>
          </w:p>
        </w:tc>
        <w:tc>
          <w:tcPr>
            <w:tcW w:w="1200" w:type="dxa"/>
          </w:tcPr>
          <w:p w:rsidR="00000000" w:rsidRDefault="00000000">
            <w:pPr>
              <w:jc w:val="center"/>
              <w:rPr>
                <w:sz w:val="22"/>
              </w:rPr>
            </w:pPr>
            <w:r>
              <w:rPr>
                <w:sz w:val="22"/>
              </w:rPr>
              <w:t>87.3</w:t>
            </w:r>
          </w:p>
        </w:tc>
        <w:tc>
          <w:tcPr>
            <w:tcW w:w="1200" w:type="dxa"/>
          </w:tcPr>
          <w:p w:rsidR="00000000" w:rsidRDefault="00000000">
            <w:pPr>
              <w:jc w:val="center"/>
              <w:rPr>
                <w:sz w:val="22"/>
              </w:rPr>
            </w:pPr>
            <w:r>
              <w:rPr>
                <w:sz w:val="22"/>
              </w:rPr>
              <w:t>90.1</w:t>
            </w:r>
          </w:p>
        </w:tc>
        <w:tc>
          <w:tcPr>
            <w:tcW w:w="1200" w:type="dxa"/>
          </w:tcPr>
          <w:p w:rsidR="00000000" w:rsidRDefault="00000000">
            <w:pPr>
              <w:jc w:val="center"/>
              <w:rPr>
                <w:sz w:val="22"/>
              </w:rPr>
            </w:pPr>
            <w:r>
              <w:rPr>
                <w:sz w:val="22"/>
              </w:rPr>
              <w:t>95.0</w:t>
            </w:r>
          </w:p>
        </w:tc>
      </w:tr>
      <w:tr w:rsidR="00000000">
        <w:tblPrEx>
          <w:tblCellMar>
            <w:top w:w="0" w:type="dxa"/>
            <w:bottom w:w="0" w:type="dxa"/>
          </w:tblCellMar>
        </w:tblPrEx>
        <w:tc>
          <w:tcPr>
            <w:tcW w:w="2147" w:type="dxa"/>
          </w:tcPr>
          <w:p w:rsidR="00000000" w:rsidRDefault="00000000">
            <w:pPr>
              <w:rPr>
                <w:sz w:val="22"/>
              </w:rPr>
            </w:pPr>
            <w:r>
              <w:rPr>
                <w:sz w:val="22"/>
              </w:rPr>
              <w:t>Private (fee-paying) higher educational establishments</w:t>
            </w:r>
          </w:p>
        </w:tc>
        <w:tc>
          <w:tcPr>
            <w:tcW w:w="1200" w:type="dxa"/>
          </w:tcPr>
          <w:p w:rsidR="00000000" w:rsidRDefault="00000000">
            <w:pPr>
              <w:jc w:val="center"/>
              <w:rPr>
                <w:sz w:val="22"/>
              </w:rPr>
            </w:pPr>
            <w:r>
              <w:rPr>
                <w:sz w:val="22"/>
              </w:rPr>
              <w:t>159</w:t>
            </w:r>
          </w:p>
        </w:tc>
        <w:tc>
          <w:tcPr>
            <w:tcW w:w="1200" w:type="dxa"/>
          </w:tcPr>
          <w:p w:rsidR="00000000" w:rsidRDefault="00000000">
            <w:pPr>
              <w:jc w:val="center"/>
              <w:rPr>
                <w:sz w:val="22"/>
              </w:rPr>
            </w:pPr>
            <w:r>
              <w:rPr>
                <w:sz w:val="22"/>
              </w:rPr>
              <w:t>154</w:t>
            </w:r>
          </w:p>
        </w:tc>
        <w:tc>
          <w:tcPr>
            <w:tcW w:w="1200" w:type="dxa"/>
          </w:tcPr>
          <w:p w:rsidR="00000000" w:rsidRDefault="00000000">
            <w:pPr>
              <w:jc w:val="center"/>
              <w:rPr>
                <w:sz w:val="22"/>
              </w:rPr>
            </w:pPr>
            <w:r>
              <w:rPr>
                <w:sz w:val="22"/>
              </w:rPr>
              <w:t>162</w:t>
            </w:r>
          </w:p>
        </w:tc>
        <w:tc>
          <w:tcPr>
            <w:tcW w:w="1200" w:type="dxa"/>
          </w:tcPr>
          <w:p w:rsidR="00000000" w:rsidRDefault="00000000">
            <w:pPr>
              <w:jc w:val="center"/>
              <w:rPr>
                <w:sz w:val="22"/>
              </w:rPr>
            </w:pPr>
            <w:r>
              <w:rPr>
                <w:sz w:val="22"/>
              </w:rPr>
              <w:t xml:space="preserve"> 40.2</w:t>
            </w:r>
          </w:p>
        </w:tc>
        <w:tc>
          <w:tcPr>
            <w:tcW w:w="1200" w:type="dxa"/>
          </w:tcPr>
          <w:p w:rsidR="00000000" w:rsidRDefault="00000000">
            <w:pPr>
              <w:jc w:val="center"/>
              <w:rPr>
                <w:sz w:val="22"/>
              </w:rPr>
            </w:pPr>
            <w:r>
              <w:rPr>
                <w:sz w:val="22"/>
              </w:rPr>
              <w:t>38.3</w:t>
            </w:r>
          </w:p>
        </w:tc>
        <w:tc>
          <w:tcPr>
            <w:tcW w:w="1200" w:type="dxa"/>
          </w:tcPr>
          <w:p w:rsidR="00000000" w:rsidRDefault="00000000">
            <w:pPr>
              <w:jc w:val="center"/>
              <w:rPr>
                <w:sz w:val="22"/>
              </w:rPr>
            </w:pPr>
            <w:r>
              <w:rPr>
                <w:sz w:val="22"/>
              </w:rPr>
              <w:t>40.1</w:t>
            </w:r>
          </w:p>
        </w:tc>
      </w:tr>
      <w:tr w:rsidR="00000000">
        <w:tblPrEx>
          <w:tblCellMar>
            <w:top w:w="0" w:type="dxa"/>
            <w:bottom w:w="0" w:type="dxa"/>
          </w:tblCellMar>
        </w:tblPrEx>
        <w:tc>
          <w:tcPr>
            <w:tcW w:w="2147" w:type="dxa"/>
          </w:tcPr>
          <w:p w:rsidR="00000000" w:rsidRDefault="00000000">
            <w:pPr>
              <w:rPr>
                <w:sz w:val="22"/>
              </w:rPr>
            </w:pPr>
            <w:r>
              <w:rPr>
                <w:sz w:val="22"/>
              </w:rPr>
              <w:t>Postgraduate institutions</w:t>
            </w:r>
          </w:p>
        </w:tc>
        <w:tc>
          <w:tcPr>
            <w:tcW w:w="1200" w:type="dxa"/>
          </w:tcPr>
          <w:p w:rsidR="00000000" w:rsidRDefault="00000000">
            <w:pPr>
              <w:jc w:val="center"/>
              <w:rPr>
                <w:sz w:val="22"/>
              </w:rPr>
            </w:pPr>
            <w:r>
              <w:rPr>
                <w:sz w:val="22"/>
              </w:rPr>
              <w:t xml:space="preserve">  66</w:t>
            </w:r>
          </w:p>
        </w:tc>
        <w:tc>
          <w:tcPr>
            <w:tcW w:w="1200" w:type="dxa"/>
          </w:tcPr>
          <w:p w:rsidR="00000000" w:rsidRDefault="00000000">
            <w:pPr>
              <w:jc w:val="center"/>
              <w:rPr>
                <w:sz w:val="22"/>
              </w:rPr>
            </w:pPr>
            <w:r>
              <w:rPr>
                <w:sz w:val="22"/>
              </w:rPr>
              <w:t xml:space="preserve">  66</w:t>
            </w:r>
          </w:p>
        </w:tc>
        <w:tc>
          <w:tcPr>
            <w:tcW w:w="1200" w:type="dxa"/>
          </w:tcPr>
          <w:p w:rsidR="00000000" w:rsidRDefault="00000000">
            <w:pPr>
              <w:jc w:val="center"/>
              <w:rPr>
                <w:sz w:val="22"/>
              </w:rPr>
            </w:pPr>
            <w:r>
              <w:rPr>
                <w:sz w:val="22"/>
              </w:rPr>
              <w:t xml:space="preserve">  69</w:t>
            </w:r>
          </w:p>
        </w:tc>
        <w:tc>
          <w:tcPr>
            <w:tcW w:w="1200" w:type="dxa"/>
          </w:tcPr>
          <w:p w:rsidR="00000000" w:rsidRDefault="00000000">
            <w:pPr>
              <w:jc w:val="center"/>
              <w:rPr>
                <w:sz w:val="22"/>
              </w:rPr>
            </w:pPr>
            <w:r>
              <w:rPr>
                <w:sz w:val="22"/>
              </w:rPr>
              <w:t xml:space="preserve">   1.9</w:t>
            </w:r>
          </w:p>
        </w:tc>
        <w:tc>
          <w:tcPr>
            <w:tcW w:w="1200" w:type="dxa"/>
          </w:tcPr>
          <w:p w:rsidR="00000000" w:rsidRDefault="00000000">
            <w:pPr>
              <w:jc w:val="center"/>
              <w:rPr>
                <w:sz w:val="22"/>
              </w:rPr>
            </w:pPr>
            <w:r>
              <w:rPr>
                <w:sz w:val="22"/>
              </w:rPr>
              <w:t xml:space="preserve">  1.8</w:t>
            </w:r>
          </w:p>
        </w:tc>
        <w:tc>
          <w:tcPr>
            <w:tcW w:w="1200" w:type="dxa"/>
          </w:tcPr>
          <w:p w:rsidR="00000000" w:rsidRDefault="00000000">
            <w:pPr>
              <w:jc w:val="center"/>
              <w:rPr>
                <w:sz w:val="22"/>
              </w:rPr>
            </w:pPr>
            <w:r>
              <w:rPr>
                <w:sz w:val="22"/>
              </w:rPr>
              <w:t xml:space="preserve">  1.8</w:t>
            </w:r>
          </w:p>
        </w:tc>
      </w:tr>
    </w:tbl>
    <w:p w:rsidR="00000000" w:rsidRDefault="00000000"/>
    <w:p w:rsidR="00000000" w:rsidRDefault="00000000">
      <w:r>
        <w:t>231.</w:t>
      </w:r>
      <w:r>
        <w:tab/>
        <w:t>In recent years, the number of pupils attending secondary general educational and specialized schools (expressed per 1,000 of population) has remained fairly stable, whereas the number of students attending higher educational establishments has risen significantly.</w:t>
      </w:r>
    </w:p>
    <w:p w:rsidR="00000000" w:rsidRDefault="00000000"/>
    <w:p w:rsidR="00000000" w:rsidRDefault="00000000">
      <w:r>
        <w:t>232.</w:t>
      </w:r>
      <w:r>
        <w:tab/>
        <w:t>The number of experts graduating from higher and secondary specialized educational establishments over the same period (per 1,000 of population) has fluctuated, although there has been a slight overall increase.  Thus the indexed number of graduates of secondary specialized schools increased from 13 in 1997/98 to 21 in 1999/2000, compared with 40 and 45 for graduates from higher educational establishments in the same years.</w:t>
      </w:r>
    </w:p>
    <w:p w:rsidR="00000000" w:rsidRDefault="00000000"/>
    <w:p w:rsidR="00000000" w:rsidRDefault="00000000">
      <w:r>
        <w:t>233.</w:t>
      </w:r>
      <w:r>
        <w:tab/>
        <w:t>The table above shows that, during the reporting period, there was a decline in the number of State-run secondary general educational establishments and evening schools, and of pupils in both categories of institution.  The average pupil-teacher ratio remained unchanged at 10 to 1.</w:t>
      </w:r>
    </w:p>
    <w:p w:rsidR="00000000" w:rsidRDefault="00000000">
      <w:r>
        <w:t>.</w:t>
      </w:r>
    </w:p>
    <w:p w:rsidR="00000000" w:rsidRDefault="00000000">
      <w:pPr>
        <w:pStyle w:val="Heading1"/>
      </w:pPr>
      <w:r>
        <w:br w:type="page"/>
        <w:t xml:space="preserve">Breakdown of pupils at daytime general educational </w:t>
      </w:r>
    </w:p>
    <w:p w:rsidR="00000000" w:rsidRDefault="00000000">
      <w:pPr>
        <w:pStyle w:val="Heading1"/>
      </w:pPr>
      <w:r>
        <w:t>schools, by language of instruction</w:t>
      </w:r>
    </w:p>
    <w:p w:rsidR="00000000" w:rsidRDefault="00000000"/>
    <w:tbl>
      <w:tblPr>
        <w:tblW w:w="0" w:type="auto"/>
        <w:tblInd w:w="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748"/>
        <w:gridCol w:w="1512"/>
        <w:gridCol w:w="1512"/>
        <w:gridCol w:w="1512"/>
      </w:tblGrid>
      <w:tr w:rsidR="00000000">
        <w:tblPrEx>
          <w:tblCellMar>
            <w:top w:w="0" w:type="dxa"/>
            <w:bottom w:w="0" w:type="dxa"/>
          </w:tblCellMar>
        </w:tblPrEx>
        <w:tc>
          <w:tcPr>
            <w:tcW w:w="4748" w:type="dxa"/>
            <w:tcBorders>
              <w:bottom w:val="single" w:sz="4" w:space="0" w:color="auto"/>
            </w:tcBorders>
          </w:tcPr>
          <w:p w:rsidR="00000000" w:rsidRDefault="00000000"/>
        </w:tc>
        <w:tc>
          <w:tcPr>
            <w:tcW w:w="1512" w:type="dxa"/>
            <w:tcBorders>
              <w:bottom w:val="single" w:sz="4" w:space="0" w:color="auto"/>
            </w:tcBorders>
          </w:tcPr>
          <w:p w:rsidR="00000000" w:rsidRDefault="00000000">
            <w:pPr>
              <w:jc w:val="center"/>
              <w:rPr>
                <w:b/>
                <w:bCs/>
              </w:rPr>
            </w:pPr>
            <w:r>
              <w:rPr>
                <w:b/>
                <w:bCs/>
              </w:rPr>
              <w:t>1997/1998</w:t>
            </w:r>
          </w:p>
        </w:tc>
        <w:tc>
          <w:tcPr>
            <w:tcW w:w="1512" w:type="dxa"/>
            <w:tcBorders>
              <w:bottom w:val="single" w:sz="4" w:space="0" w:color="auto"/>
            </w:tcBorders>
          </w:tcPr>
          <w:p w:rsidR="00000000" w:rsidRDefault="00000000">
            <w:pPr>
              <w:jc w:val="center"/>
              <w:rPr>
                <w:b/>
                <w:bCs/>
              </w:rPr>
            </w:pPr>
            <w:r>
              <w:rPr>
                <w:b/>
                <w:bCs/>
              </w:rPr>
              <w:t>1998/1999</w:t>
            </w:r>
          </w:p>
        </w:tc>
        <w:tc>
          <w:tcPr>
            <w:tcW w:w="1512" w:type="dxa"/>
            <w:tcBorders>
              <w:bottom w:val="single" w:sz="4" w:space="0" w:color="auto"/>
            </w:tcBorders>
          </w:tcPr>
          <w:p w:rsidR="00000000" w:rsidRDefault="00000000">
            <w:pPr>
              <w:jc w:val="center"/>
              <w:rPr>
                <w:b/>
                <w:bCs/>
              </w:rPr>
            </w:pPr>
            <w:r>
              <w:rPr>
                <w:b/>
                <w:bCs/>
              </w:rPr>
              <w:t>1999/2000</w:t>
            </w:r>
          </w:p>
        </w:tc>
      </w:tr>
      <w:tr w:rsidR="00000000">
        <w:tblPrEx>
          <w:tblCellMar>
            <w:top w:w="0" w:type="dxa"/>
            <w:bottom w:w="0" w:type="dxa"/>
          </w:tblCellMar>
        </w:tblPrEx>
        <w:tc>
          <w:tcPr>
            <w:tcW w:w="4748" w:type="dxa"/>
            <w:tcBorders>
              <w:bottom w:val="nil"/>
            </w:tcBorders>
          </w:tcPr>
          <w:p w:rsidR="00000000" w:rsidRDefault="00000000">
            <w:r>
              <w:t>Total number of pupils (in thousands)</w:t>
            </w:r>
          </w:p>
        </w:tc>
        <w:tc>
          <w:tcPr>
            <w:tcW w:w="1512" w:type="dxa"/>
            <w:tcBorders>
              <w:bottom w:val="nil"/>
            </w:tcBorders>
          </w:tcPr>
          <w:p w:rsidR="00000000" w:rsidRDefault="00000000">
            <w:pPr>
              <w:jc w:val="center"/>
            </w:pPr>
            <w:r>
              <w:t>714.6</w:t>
            </w:r>
          </w:p>
        </w:tc>
        <w:tc>
          <w:tcPr>
            <w:tcW w:w="1512" w:type="dxa"/>
            <w:tcBorders>
              <w:bottom w:val="nil"/>
            </w:tcBorders>
          </w:tcPr>
          <w:p w:rsidR="00000000" w:rsidRDefault="00000000">
            <w:pPr>
              <w:jc w:val="center"/>
            </w:pPr>
            <w:r>
              <w:t>715.8</w:t>
            </w:r>
          </w:p>
        </w:tc>
        <w:tc>
          <w:tcPr>
            <w:tcW w:w="1512" w:type="dxa"/>
            <w:tcBorders>
              <w:bottom w:val="nil"/>
            </w:tcBorders>
          </w:tcPr>
          <w:p w:rsidR="00000000" w:rsidRDefault="00000000">
            <w:pPr>
              <w:jc w:val="center"/>
            </w:pPr>
            <w:r>
              <w:t>707.6</w:t>
            </w:r>
          </w:p>
        </w:tc>
      </w:tr>
      <w:tr w:rsidR="00000000">
        <w:tblPrEx>
          <w:tblCellMar>
            <w:top w:w="0" w:type="dxa"/>
            <w:bottom w:w="0" w:type="dxa"/>
          </w:tblCellMar>
        </w:tblPrEx>
        <w:tc>
          <w:tcPr>
            <w:tcW w:w="4748" w:type="dxa"/>
            <w:tcBorders>
              <w:top w:val="nil"/>
              <w:bottom w:val="nil"/>
            </w:tcBorders>
          </w:tcPr>
          <w:p w:rsidR="00000000" w:rsidRDefault="00000000">
            <w:r>
              <w:t>Of which taught in:</w:t>
            </w:r>
          </w:p>
        </w:tc>
        <w:tc>
          <w:tcPr>
            <w:tcW w:w="1512" w:type="dxa"/>
            <w:tcBorders>
              <w:top w:val="nil"/>
              <w:bottom w:val="nil"/>
            </w:tcBorders>
          </w:tcPr>
          <w:p w:rsidR="00000000" w:rsidRDefault="00000000">
            <w:pPr>
              <w:jc w:val="center"/>
            </w:pPr>
          </w:p>
        </w:tc>
        <w:tc>
          <w:tcPr>
            <w:tcW w:w="1512" w:type="dxa"/>
            <w:tcBorders>
              <w:top w:val="nil"/>
              <w:bottom w:val="nil"/>
            </w:tcBorders>
          </w:tcPr>
          <w:p w:rsidR="00000000" w:rsidRDefault="00000000">
            <w:pPr>
              <w:jc w:val="center"/>
            </w:pPr>
          </w:p>
        </w:tc>
        <w:tc>
          <w:tcPr>
            <w:tcW w:w="1512" w:type="dxa"/>
            <w:tcBorders>
              <w:top w:val="nil"/>
              <w:bottom w:val="nil"/>
            </w:tcBorders>
          </w:tcPr>
          <w:p w:rsidR="00000000" w:rsidRDefault="00000000"/>
        </w:tc>
      </w:tr>
      <w:tr w:rsidR="00000000">
        <w:tblPrEx>
          <w:tblCellMar>
            <w:top w:w="0" w:type="dxa"/>
            <w:bottom w:w="0" w:type="dxa"/>
          </w:tblCellMar>
        </w:tblPrEx>
        <w:tc>
          <w:tcPr>
            <w:tcW w:w="4748" w:type="dxa"/>
            <w:tcBorders>
              <w:top w:val="nil"/>
              <w:bottom w:val="nil"/>
            </w:tcBorders>
          </w:tcPr>
          <w:p w:rsidR="00000000" w:rsidRDefault="00000000">
            <w:r>
              <w:t xml:space="preserve">  Georgian</w:t>
            </w:r>
          </w:p>
        </w:tc>
        <w:tc>
          <w:tcPr>
            <w:tcW w:w="1512" w:type="dxa"/>
            <w:tcBorders>
              <w:top w:val="nil"/>
              <w:bottom w:val="nil"/>
            </w:tcBorders>
          </w:tcPr>
          <w:p w:rsidR="00000000" w:rsidRDefault="00000000">
            <w:pPr>
              <w:jc w:val="center"/>
            </w:pPr>
            <w:r>
              <w:t>600.0</w:t>
            </w:r>
          </w:p>
        </w:tc>
        <w:tc>
          <w:tcPr>
            <w:tcW w:w="1512" w:type="dxa"/>
            <w:tcBorders>
              <w:top w:val="nil"/>
              <w:bottom w:val="nil"/>
            </w:tcBorders>
          </w:tcPr>
          <w:p w:rsidR="00000000" w:rsidRDefault="00000000">
            <w:pPr>
              <w:jc w:val="center"/>
            </w:pPr>
            <w:r>
              <w:t>603.1</w:t>
            </w:r>
          </w:p>
        </w:tc>
        <w:tc>
          <w:tcPr>
            <w:tcW w:w="1512" w:type="dxa"/>
            <w:tcBorders>
              <w:top w:val="nil"/>
              <w:bottom w:val="nil"/>
            </w:tcBorders>
          </w:tcPr>
          <w:p w:rsidR="00000000" w:rsidRDefault="00000000">
            <w:pPr>
              <w:jc w:val="center"/>
            </w:pPr>
            <w:r>
              <w:t>600.4</w:t>
            </w:r>
          </w:p>
        </w:tc>
      </w:tr>
      <w:tr w:rsidR="00000000">
        <w:tblPrEx>
          <w:tblCellMar>
            <w:top w:w="0" w:type="dxa"/>
            <w:bottom w:w="0" w:type="dxa"/>
          </w:tblCellMar>
        </w:tblPrEx>
        <w:trPr>
          <w:trHeight w:val="142"/>
        </w:trPr>
        <w:tc>
          <w:tcPr>
            <w:tcW w:w="4748" w:type="dxa"/>
            <w:tcBorders>
              <w:top w:val="nil"/>
              <w:bottom w:val="nil"/>
            </w:tcBorders>
          </w:tcPr>
          <w:p w:rsidR="00000000" w:rsidRDefault="00000000">
            <w:r>
              <w:t xml:space="preserve">  Russian</w:t>
            </w:r>
          </w:p>
        </w:tc>
        <w:tc>
          <w:tcPr>
            <w:tcW w:w="1512" w:type="dxa"/>
            <w:tcBorders>
              <w:top w:val="nil"/>
              <w:bottom w:val="nil"/>
            </w:tcBorders>
          </w:tcPr>
          <w:p w:rsidR="00000000" w:rsidRDefault="00000000">
            <w:pPr>
              <w:jc w:val="center"/>
            </w:pPr>
            <w:r>
              <w:t xml:space="preserve">  44.4</w:t>
            </w:r>
          </w:p>
        </w:tc>
        <w:tc>
          <w:tcPr>
            <w:tcW w:w="1512" w:type="dxa"/>
            <w:tcBorders>
              <w:top w:val="nil"/>
              <w:bottom w:val="nil"/>
            </w:tcBorders>
          </w:tcPr>
          <w:p w:rsidR="00000000" w:rsidRDefault="00000000">
            <w:pPr>
              <w:jc w:val="center"/>
            </w:pPr>
            <w:r>
              <w:t xml:space="preserve">  43.7</w:t>
            </w:r>
          </w:p>
        </w:tc>
        <w:tc>
          <w:tcPr>
            <w:tcW w:w="1512" w:type="dxa"/>
            <w:tcBorders>
              <w:top w:val="nil"/>
              <w:bottom w:val="nil"/>
            </w:tcBorders>
          </w:tcPr>
          <w:p w:rsidR="00000000" w:rsidRDefault="00000000">
            <w:pPr>
              <w:jc w:val="center"/>
            </w:pPr>
            <w:r>
              <w:t xml:space="preserve">  40.8</w:t>
            </w:r>
          </w:p>
        </w:tc>
      </w:tr>
      <w:tr w:rsidR="00000000">
        <w:tblPrEx>
          <w:tblCellMar>
            <w:top w:w="0" w:type="dxa"/>
            <w:bottom w:w="0" w:type="dxa"/>
          </w:tblCellMar>
        </w:tblPrEx>
        <w:tc>
          <w:tcPr>
            <w:tcW w:w="4748" w:type="dxa"/>
            <w:tcBorders>
              <w:top w:val="nil"/>
              <w:bottom w:val="nil"/>
            </w:tcBorders>
          </w:tcPr>
          <w:p w:rsidR="00000000" w:rsidRDefault="00000000">
            <w:r>
              <w:t xml:space="preserve">  Azerbaijani</w:t>
            </w:r>
          </w:p>
        </w:tc>
        <w:tc>
          <w:tcPr>
            <w:tcW w:w="1512" w:type="dxa"/>
            <w:tcBorders>
              <w:top w:val="nil"/>
              <w:bottom w:val="nil"/>
            </w:tcBorders>
          </w:tcPr>
          <w:p w:rsidR="00000000" w:rsidRDefault="00000000">
            <w:pPr>
              <w:jc w:val="center"/>
            </w:pPr>
            <w:r>
              <w:t xml:space="preserve">  41.9</w:t>
            </w:r>
          </w:p>
        </w:tc>
        <w:tc>
          <w:tcPr>
            <w:tcW w:w="1512" w:type="dxa"/>
            <w:tcBorders>
              <w:top w:val="nil"/>
              <w:bottom w:val="nil"/>
            </w:tcBorders>
          </w:tcPr>
          <w:p w:rsidR="00000000" w:rsidRDefault="00000000">
            <w:pPr>
              <w:jc w:val="center"/>
            </w:pPr>
            <w:r>
              <w:t xml:space="preserve">  41.0</w:t>
            </w:r>
          </w:p>
        </w:tc>
        <w:tc>
          <w:tcPr>
            <w:tcW w:w="1512" w:type="dxa"/>
            <w:tcBorders>
              <w:top w:val="nil"/>
              <w:bottom w:val="nil"/>
            </w:tcBorders>
          </w:tcPr>
          <w:p w:rsidR="00000000" w:rsidRDefault="00000000">
            <w:pPr>
              <w:jc w:val="center"/>
            </w:pPr>
            <w:r>
              <w:t xml:space="preserve">  39.6</w:t>
            </w:r>
          </w:p>
        </w:tc>
      </w:tr>
      <w:tr w:rsidR="00000000">
        <w:tblPrEx>
          <w:tblCellMar>
            <w:top w:w="0" w:type="dxa"/>
            <w:bottom w:w="0" w:type="dxa"/>
          </w:tblCellMar>
        </w:tblPrEx>
        <w:tc>
          <w:tcPr>
            <w:tcW w:w="4748" w:type="dxa"/>
            <w:tcBorders>
              <w:top w:val="nil"/>
              <w:bottom w:val="nil"/>
            </w:tcBorders>
          </w:tcPr>
          <w:p w:rsidR="00000000" w:rsidRDefault="00000000">
            <w:r>
              <w:t xml:space="preserve">  Armenian</w:t>
            </w:r>
          </w:p>
        </w:tc>
        <w:tc>
          <w:tcPr>
            <w:tcW w:w="1512" w:type="dxa"/>
            <w:tcBorders>
              <w:top w:val="nil"/>
              <w:bottom w:val="nil"/>
            </w:tcBorders>
          </w:tcPr>
          <w:p w:rsidR="00000000" w:rsidRDefault="00000000">
            <w:pPr>
              <w:jc w:val="center"/>
            </w:pPr>
            <w:r>
              <w:t xml:space="preserve">  28.0</w:t>
            </w:r>
          </w:p>
        </w:tc>
        <w:tc>
          <w:tcPr>
            <w:tcW w:w="1512" w:type="dxa"/>
            <w:tcBorders>
              <w:top w:val="nil"/>
              <w:bottom w:val="nil"/>
            </w:tcBorders>
          </w:tcPr>
          <w:p w:rsidR="00000000" w:rsidRDefault="00000000">
            <w:pPr>
              <w:jc w:val="center"/>
            </w:pPr>
            <w:r>
              <w:t xml:space="preserve">  27.8</w:t>
            </w:r>
          </w:p>
        </w:tc>
        <w:tc>
          <w:tcPr>
            <w:tcW w:w="1512" w:type="dxa"/>
            <w:tcBorders>
              <w:top w:val="nil"/>
              <w:bottom w:val="nil"/>
            </w:tcBorders>
          </w:tcPr>
          <w:p w:rsidR="00000000" w:rsidRDefault="00000000">
            <w:pPr>
              <w:jc w:val="center"/>
            </w:pPr>
            <w:r>
              <w:t xml:space="preserve">  26.7</w:t>
            </w:r>
          </w:p>
        </w:tc>
      </w:tr>
      <w:tr w:rsidR="00000000">
        <w:tblPrEx>
          <w:tblCellMar>
            <w:top w:w="0" w:type="dxa"/>
            <w:bottom w:w="0" w:type="dxa"/>
          </w:tblCellMar>
        </w:tblPrEx>
        <w:tc>
          <w:tcPr>
            <w:tcW w:w="4748" w:type="dxa"/>
            <w:tcBorders>
              <w:top w:val="nil"/>
            </w:tcBorders>
          </w:tcPr>
          <w:p w:rsidR="00000000" w:rsidRDefault="00000000">
            <w:r>
              <w:t xml:space="preserve">  Ossetian</w:t>
            </w:r>
          </w:p>
        </w:tc>
        <w:tc>
          <w:tcPr>
            <w:tcW w:w="1512" w:type="dxa"/>
            <w:tcBorders>
              <w:top w:val="nil"/>
            </w:tcBorders>
          </w:tcPr>
          <w:p w:rsidR="00000000" w:rsidRDefault="00000000">
            <w:pPr>
              <w:jc w:val="center"/>
            </w:pPr>
            <w:r>
              <w:t xml:space="preserve">    0.2</w:t>
            </w:r>
          </w:p>
        </w:tc>
        <w:tc>
          <w:tcPr>
            <w:tcW w:w="1512" w:type="dxa"/>
            <w:tcBorders>
              <w:top w:val="nil"/>
            </w:tcBorders>
          </w:tcPr>
          <w:p w:rsidR="00000000" w:rsidRDefault="00000000">
            <w:pPr>
              <w:jc w:val="center"/>
            </w:pPr>
            <w:r>
              <w:t xml:space="preserve">    0.2</w:t>
            </w:r>
          </w:p>
        </w:tc>
        <w:tc>
          <w:tcPr>
            <w:tcW w:w="1512" w:type="dxa"/>
            <w:tcBorders>
              <w:top w:val="nil"/>
            </w:tcBorders>
          </w:tcPr>
          <w:p w:rsidR="00000000" w:rsidRDefault="00000000">
            <w:pPr>
              <w:jc w:val="center"/>
            </w:pPr>
            <w:r>
              <w:t xml:space="preserve">   0.2</w:t>
            </w:r>
          </w:p>
        </w:tc>
      </w:tr>
    </w:tbl>
    <w:p w:rsidR="00000000" w:rsidRDefault="00000000"/>
    <w:p w:rsidR="00000000" w:rsidRDefault="00000000">
      <w:pPr>
        <w:pStyle w:val="Heading5"/>
      </w:pPr>
      <w:r>
        <w:t>Elementary vocational and trade education</w:t>
      </w:r>
    </w:p>
    <w:p w:rsidR="00000000" w:rsidRDefault="00000000"/>
    <w:p w:rsidR="00000000" w:rsidRDefault="00000000">
      <w:r>
        <w:t>234.</w:t>
      </w:r>
      <w:r>
        <w:tab/>
        <w:t>During the reporting period there was a decline in the number of educational institutions in this category, and also a decline in the number of students enrolling in or graduating from vocational schools.  During the period 1997-1999 the number of educational establishments in this category declined from 99 to 84, and the number of students from 19,600 to 16,800.  The annual intake fell from 11,100 to 7,100, and the number of those completing their courses from 10,100 to 7,200.</w:t>
      </w:r>
    </w:p>
    <w:p w:rsidR="00000000" w:rsidRDefault="00000000"/>
    <w:p w:rsidR="00000000" w:rsidRDefault="00000000">
      <w:pPr>
        <w:pStyle w:val="Heading5"/>
      </w:pPr>
      <w:r>
        <w:t>Secondary specialized education</w:t>
      </w:r>
    </w:p>
    <w:p w:rsidR="00000000" w:rsidRDefault="00000000"/>
    <w:p w:rsidR="00000000" w:rsidRDefault="00000000">
      <w:r>
        <w:t>235.</w:t>
      </w:r>
      <w:r>
        <w:tab/>
        <w:t>During the reporting period, the number of State secondary specialized educational establishments increased from 81 in 1997 to 85 in 1999.  Meanwhile the number of students fell from 30,770 in 1997 to 29,900 in 1999, principally owing to the decline in the number of students taking distance-education courses.  The number of privately run schools in this category increased from 47 to 58, as did the number of enrolled students (from 5,800 to 6,800).  Fee</w:t>
      </w:r>
      <w:r>
        <w:noBreakHyphen/>
        <w:t>paying courses are offered during the daytime only</w:t>
      </w:r>
    </w:p>
    <w:p w:rsidR="00000000" w:rsidRDefault="00000000">
      <w:r>
        <w:t>.</w:t>
      </w:r>
    </w:p>
    <w:p w:rsidR="00000000" w:rsidRDefault="00000000">
      <w:pPr>
        <w:pStyle w:val="Heading5"/>
      </w:pPr>
      <w:r>
        <w:t>Higher education</w:t>
      </w:r>
    </w:p>
    <w:p w:rsidR="00000000" w:rsidRDefault="00000000"/>
    <w:p w:rsidR="00000000" w:rsidRDefault="00000000">
      <w:r>
        <w:t>236.</w:t>
      </w:r>
      <w:r>
        <w:tab/>
        <w:t>During the period 1997-1999 the number of students at State higher educational establishments increased from 87,300 to 95,000.  The number enrolled in daytime courses increased, while the number enrolled in evening classes fell by 40 per cent; the total number of students on distance-education courses remained more or less unchanged.  There was a small increase in the number of private higher educational institutions against the backdrop of fluctuating student numbers.  Only the number of students on distance-education courses showed an appreciable decline, from 3,000 to 2,100.</w:t>
      </w:r>
    </w:p>
    <w:p w:rsidR="00000000" w:rsidRDefault="00000000"/>
    <w:p w:rsidR="00000000" w:rsidRDefault="00000000">
      <w:r>
        <w:t>237.</w:t>
      </w:r>
      <w:r>
        <w:tab/>
        <w:t>State and private higher educational establishments which train education specialists make up the bulk of institutions in this category.  Consequently, the highest numbers of students are concentrated in these institutions.  The next largest in terms of student numbers are institutions specializing in agriculture, industry, construction, economics, law and medicine.</w:t>
      </w:r>
    </w:p>
    <w:p w:rsidR="00000000" w:rsidRDefault="00000000">
      <w:pPr>
        <w:pStyle w:val="Heading5"/>
      </w:pPr>
    </w:p>
    <w:p w:rsidR="00000000" w:rsidRDefault="00000000">
      <w:pPr>
        <w:pStyle w:val="Heading5"/>
      </w:pPr>
      <w:r>
        <w:br w:type="page"/>
        <w:t>Postgraduate studies</w:t>
      </w:r>
    </w:p>
    <w:p w:rsidR="00000000" w:rsidRDefault="00000000"/>
    <w:p w:rsidR="00000000" w:rsidRDefault="00000000">
      <w:r>
        <w:t>238.</w:t>
      </w:r>
      <w:r>
        <w:tab/>
        <w:t>Relevant statistics are indicated in the table below.</w:t>
      </w:r>
    </w:p>
    <w:p w:rsidR="00000000" w:rsidRDefault="00000000"/>
    <w:tbl>
      <w:tblPr>
        <w:tblW w:w="9297" w:type="dxa"/>
        <w:tblInd w:w="1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1"/>
        <w:gridCol w:w="1228"/>
        <w:gridCol w:w="1229"/>
        <w:gridCol w:w="1229"/>
      </w:tblGrid>
      <w:tr w:rsidR="00000000">
        <w:tblPrEx>
          <w:tblCellMar>
            <w:top w:w="0" w:type="dxa"/>
            <w:bottom w:w="0" w:type="dxa"/>
          </w:tblCellMar>
        </w:tblPrEx>
        <w:tc>
          <w:tcPr>
            <w:tcW w:w="5611" w:type="dxa"/>
            <w:tcBorders>
              <w:bottom w:val="single" w:sz="4" w:space="0" w:color="auto"/>
            </w:tcBorders>
          </w:tcPr>
          <w:p w:rsidR="00000000" w:rsidRDefault="00000000"/>
        </w:tc>
        <w:tc>
          <w:tcPr>
            <w:tcW w:w="1228" w:type="dxa"/>
            <w:tcBorders>
              <w:bottom w:val="single" w:sz="4" w:space="0" w:color="auto"/>
            </w:tcBorders>
          </w:tcPr>
          <w:p w:rsidR="00000000" w:rsidRDefault="00000000">
            <w:pPr>
              <w:jc w:val="center"/>
              <w:rPr>
                <w:b/>
                <w:bCs/>
              </w:rPr>
            </w:pPr>
            <w:r>
              <w:rPr>
                <w:b/>
                <w:bCs/>
              </w:rPr>
              <w:t>1997</w:t>
            </w:r>
          </w:p>
        </w:tc>
        <w:tc>
          <w:tcPr>
            <w:tcW w:w="1229" w:type="dxa"/>
            <w:tcBorders>
              <w:bottom w:val="single" w:sz="4" w:space="0" w:color="auto"/>
            </w:tcBorders>
          </w:tcPr>
          <w:p w:rsidR="00000000" w:rsidRDefault="00000000">
            <w:pPr>
              <w:jc w:val="center"/>
              <w:rPr>
                <w:b/>
                <w:bCs/>
              </w:rPr>
            </w:pPr>
            <w:r>
              <w:rPr>
                <w:b/>
                <w:bCs/>
              </w:rPr>
              <w:t>1998</w:t>
            </w:r>
          </w:p>
        </w:tc>
        <w:tc>
          <w:tcPr>
            <w:tcW w:w="1229" w:type="dxa"/>
            <w:tcBorders>
              <w:bottom w:val="single" w:sz="4" w:space="0" w:color="auto"/>
            </w:tcBorders>
          </w:tcPr>
          <w:p w:rsidR="00000000" w:rsidRDefault="00000000">
            <w:pPr>
              <w:jc w:val="center"/>
              <w:rPr>
                <w:b/>
                <w:bCs/>
              </w:rPr>
            </w:pPr>
            <w:r>
              <w:rPr>
                <w:b/>
                <w:bCs/>
              </w:rPr>
              <w:t>1999</w:t>
            </w:r>
          </w:p>
        </w:tc>
      </w:tr>
      <w:tr w:rsidR="00000000">
        <w:tblPrEx>
          <w:tblCellMar>
            <w:top w:w="0" w:type="dxa"/>
            <w:bottom w:w="0" w:type="dxa"/>
          </w:tblCellMar>
        </w:tblPrEx>
        <w:tc>
          <w:tcPr>
            <w:tcW w:w="5611" w:type="dxa"/>
            <w:tcBorders>
              <w:bottom w:val="nil"/>
            </w:tcBorders>
          </w:tcPr>
          <w:p w:rsidR="00000000" w:rsidRDefault="00000000">
            <w:r>
              <w:t>Total postgraduate intake</w:t>
            </w:r>
          </w:p>
        </w:tc>
        <w:tc>
          <w:tcPr>
            <w:tcW w:w="1228" w:type="dxa"/>
            <w:tcBorders>
              <w:bottom w:val="nil"/>
            </w:tcBorders>
          </w:tcPr>
          <w:p w:rsidR="00000000" w:rsidRDefault="00000000">
            <w:pPr>
              <w:jc w:val="center"/>
            </w:pPr>
            <w:r>
              <w:t xml:space="preserve">   655</w:t>
            </w:r>
          </w:p>
        </w:tc>
        <w:tc>
          <w:tcPr>
            <w:tcW w:w="1229" w:type="dxa"/>
            <w:tcBorders>
              <w:bottom w:val="nil"/>
            </w:tcBorders>
          </w:tcPr>
          <w:p w:rsidR="00000000" w:rsidRDefault="00000000">
            <w:pPr>
              <w:jc w:val="center"/>
            </w:pPr>
            <w:r>
              <w:t xml:space="preserve">   602</w:t>
            </w:r>
          </w:p>
        </w:tc>
        <w:tc>
          <w:tcPr>
            <w:tcW w:w="1229" w:type="dxa"/>
            <w:tcBorders>
              <w:bottom w:val="nil"/>
            </w:tcBorders>
          </w:tcPr>
          <w:p w:rsidR="00000000" w:rsidRDefault="00000000">
            <w:pPr>
              <w:jc w:val="center"/>
            </w:pPr>
            <w:r>
              <w:t xml:space="preserve">   584</w:t>
            </w:r>
          </w:p>
        </w:tc>
      </w:tr>
      <w:tr w:rsidR="00000000">
        <w:tblPrEx>
          <w:tblCellMar>
            <w:top w:w="0" w:type="dxa"/>
            <w:bottom w:w="0" w:type="dxa"/>
          </w:tblCellMar>
        </w:tblPrEx>
        <w:tc>
          <w:tcPr>
            <w:tcW w:w="5611" w:type="dxa"/>
            <w:tcBorders>
              <w:top w:val="nil"/>
              <w:bottom w:val="nil"/>
            </w:tcBorders>
          </w:tcPr>
          <w:p w:rsidR="00000000" w:rsidRDefault="00000000">
            <w:r>
              <w:t>Total number of postgraduates</w:t>
            </w:r>
          </w:p>
        </w:tc>
        <w:tc>
          <w:tcPr>
            <w:tcW w:w="1228" w:type="dxa"/>
            <w:tcBorders>
              <w:top w:val="nil"/>
              <w:bottom w:val="nil"/>
            </w:tcBorders>
          </w:tcPr>
          <w:p w:rsidR="00000000" w:rsidRDefault="00000000">
            <w:pPr>
              <w:jc w:val="center"/>
            </w:pPr>
            <w:r>
              <w:t>1 911</w:t>
            </w:r>
          </w:p>
        </w:tc>
        <w:tc>
          <w:tcPr>
            <w:tcW w:w="1229" w:type="dxa"/>
            <w:tcBorders>
              <w:top w:val="nil"/>
              <w:bottom w:val="nil"/>
            </w:tcBorders>
          </w:tcPr>
          <w:p w:rsidR="00000000" w:rsidRDefault="00000000">
            <w:pPr>
              <w:jc w:val="center"/>
            </w:pPr>
            <w:r>
              <w:t>1 824</w:t>
            </w:r>
          </w:p>
        </w:tc>
        <w:tc>
          <w:tcPr>
            <w:tcW w:w="1229" w:type="dxa"/>
            <w:tcBorders>
              <w:top w:val="nil"/>
              <w:bottom w:val="nil"/>
            </w:tcBorders>
          </w:tcPr>
          <w:p w:rsidR="00000000" w:rsidRDefault="00000000">
            <w:pPr>
              <w:jc w:val="center"/>
            </w:pPr>
            <w:r>
              <w:t>1 826</w:t>
            </w:r>
          </w:p>
        </w:tc>
      </w:tr>
      <w:tr w:rsidR="00000000">
        <w:tblPrEx>
          <w:tblCellMar>
            <w:top w:w="0" w:type="dxa"/>
            <w:bottom w:w="0" w:type="dxa"/>
          </w:tblCellMar>
        </w:tblPrEx>
        <w:tc>
          <w:tcPr>
            <w:tcW w:w="5611" w:type="dxa"/>
            <w:tcBorders>
              <w:top w:val="nil"/>
              <w:bottom w:val="nil"/>
            </w:tcBorders>
          </w:tcPr>
          <w:p w:rsidR="00000000" w:rsidRDefault="00000000">
            <w:r>
              <w:t>Total postgraduate leavers</w:t>
            </w:r>
          </w:p>
        </w:tc>
        <w:tc>
          <w:tcPr>
            <w:tcW w:w="1228" w:type="dxa"/>
            <w:tcBorders>
              <w:top w:val="nil"/>
              <w:bottom w:val="nil"/>
            </w:tcBorders>
          </w:tcPr>
          <w:p w:rsidR="00000000" w:rsidRDefault="00000000">
            <w:pPr>
              <w:jc w:val="center"/>
            </w:pPr>
            <w:r>
              <w:t xml:space="preserve">   489</w:t>
            </w:r>
          </w:p>
        </w:tc>
        <w:tc>
          <w:tcPr>
            <w:tcW w:w="1229" w:type="dxa"/>
            <w:tcBorders>
              <w:top w:val="nil"/>
              <w:bottom w:val="nil"/>
            </w:tcBorders>
          </w:tcPr>
          <w:p w:rsidR="00000000" w:rsidRDefault="00000000">
            <w:pPr>
              <w:jc w:val="center"/>
            </w:pPr>
            <w:r>
              <w:t xml:space="preserve">  536</w:t>
            </w:r>
          </w:p>
        </w:tc>
        <w:tc>
          <w:tcPr>
            <w:tcW w:w="1229" w:type="dxa"/>
            <w:tcBorders>
              <w:top w:val="nil"/>
              <w:bottom w:val="nil"/>
            </w:tcBorders>
          </w:tcPr>
          <w:p w:rsidR="00000000" w:rsidRDefault="00000000">
            <w:pPr>
              <w:jc w:val="center"/>
            </w:pPr>
            <w:r>
              <w:t xml:space="preserve">  596</w:t>
            </w:r>
          </w:p>
        </w:tc>
      </w:tr>
      <w:tr w:rsidR="00000000">
        <w:tblPrEx>
          <w:tblCellMar>
            <w:top w:w="0" w:type="dxa"/>
            <w:bottom w:w="0" w:type="dxa"/>
          </w:tblCellMar>
        </w:tblPrEx>
        <w:tc>
          <w:tcPr>
            <w:tcW w:w="5611" w:type="dxa"/>
            <w:tcBorders>
              <w:top w:val="nil"/>
            </w:tcBorders>
          </w:tcPr>
          <w:p w:rsidR="00000000" w:rsidRDefault="00000000">
            <w:r>
              <w:t>Total number of postgraduate leavers presenting dissertations</w:t>
            </w:r>
          </w:p>
        </w:tc>
        <w:tc>
          <w:tcPr>
            <w:tcW w:w="1228" w:type="dxa"/>
            <w:tcBorders>
              <w:top w:val="nil"/>
            </w:tcBorders>
          </w:tcPr>
          <w:p w:rsidR="00000000" w:rsidRDefault="00000000">
            <w:pPr>
              <w:jc w:val="center"/>
            </w:pPr>
          </w:p>
          <w:p w:rsidR="00000000" w:rsidRDefault="00000000">
            <w:pPr>
              <w:jc w:val="center"/>
            </w:pPr>
            <w:r>
              <w:t xml:space="preserve">     14</w:t>
            </w:r>
          </w:p>
        </w:tc>
        <w:tc>
          <w:tcPr>
            <w:tcW w:w="1229" w:type="dxa"/>
            <w:tcBorders>
              <w:top w:val="nil"/>
            </w:tcBorders>
          </w:tcPr>
          <w:p w:rsidR="00000000" w:rsidRDefault="00000000">
            <w:pPr>
              <w:jc w:val="center"/>
            </w:pPr>
          </w:p>
          <w:p w:rsidR="00000000" w:rsidRDefault="00000000">
            <w:pPr>
              <w:jc w:val="center"/>
            </w:pPr>
            <w:r>
              <w:t xml:space="preserve">    19</w:t>
            </w:r>
          </w:p>
        </w:tc>
        <w:tc>
          <w:tcPr>
            <w:tcW w:w="1229" w:type="dxa"/>
            <w:tcBorders>
              <w:top w:val="nil"/>
            </w:tcBorders>
          </w:tcPr>
          <w:p w:rsidR="00000000" w:rsidRDefault="00000000">
            <w:pPr>
              <w:jc w:val="center"/>
            </w:pPr>
          </w:p>
          <w:p w:rsidR="00000000" w:rsidRDefault="00000000">
            <w:pPr>
              <w:jc w:val="center"/>
            </w:pPr>
            <w:r>
              <w:t xml:space="preserve">    32</w:t>
            </w:r>
          </w:p>
        </w:tc>
      </w:tr>
    </w:tbl>
    <w:p w:rsidR="00000000" w:rsidRDefault="00000000"/>
    <w:p w:rsidR="00000000" w:rsidRDefault="00000000">
      <w:pPr>
        <w:pStyle w:val="Heading5"/>
      </w:pPr>
      <w:r>
        <w:t>Schools for mentally and physically disabled children</w:t>
      </w:r>
    </w:p>
    <w:p w:rsidR="00000000" w:rsidRDefault="00000000"/>
    <w:p w:rsidR="00000000" w:rsidRDefault="00000000">
      <w:r>
        <w:t>239.</w:t>
      </w:r>
      <w:r>
        <w:tab/>
        <w:t>Education for children in this category is provided by 14 residential institutions catering for 2,460 children (1,151 girls and 1,309 boys) aged between 7 and 18.  Analysis of recent data reveals that the number of children in residential institutions has steadily increased, from 1,551 in 1997 to 2,460 in 2000.</w:t>
      </w:r>
    </w:p>
    <w:p w:rsidR="00000000" w:rsidRDefault="00000000"/>
    <w:p w:rsidR="00000000" w:rsidRDefault="00000000">
      <w:pPr>
        <w:pStyle w:val="Heading5"/>
      </w:pPr>
      <w:r>
        <w:t>Public funding for education</w:t>
      </w:r>
    </w:p>
    <w:p w:rsidR="00000000" w:rsidRDefault="00000000"/>
    <w:p w:rsidR="00000000" w:rsidRDefault="00000000">
      <w:r>
        <w:t>240.</w:t>
      </w:r>
      <w:r>
        <w:tab/>
        <w:t xml:space="preserve">Information received from various sources indicates that, over the reporting period, public expenditure on education has declined steadily.  In 1999 budget appropriations for education did not exceed 2.2 per cent of GDP.  In absolute terms the sum involved was just less than 30 million lari.  Against the backdrop of a chronically underfunded education system, as noted in the </w:t>
      </w:r>
      <w:r>
        <w:rPr>
          <w:i/>
          <w:iCs/>
        </w:rPr>
        <w:t xml:space="preserve">Human Development Report Georgia, 2000 </w:t>
      </w:r>
      <w:r>
        <w:t>prepared by the United Nations Development Programme (UNDP), propitious circumstances have developed for an informal system of payments whereby Georgian households fund much of the budget of educational institutions from their own resources.  They contribute to so-called “school funds” and provide fuel to heat school buildings in wintertime, etc.  In addition, official fees are payable at private secondary and higher educational establishments.</w:t>
      </w:r>
    </w:p>
    <w:p w:rsidR="00000000" w:rsidRDefault="00000000"/>
    <w:p w:rsidR="00000000" w:rsidRDefault="00000000">
      <w:r>
        <w:t>241.</w:t>
      </w:r>
      <w:r>
        <w:tab/>
        <w:t>As a result of negotiations that have been going on since 1998, an agreement has been signed under which the World Bank has undertaken to lend US$ 60 million to the Georgian Ministry of Education.  This money will to be spent exclusively on the secondary school system.  The following priorities have been selected:</w:t>
      </w:r>
    </w:p>
    <w:p w:rsidR="00000000" w:rsidRDefault="00000000"/>
    <w:p w:rsidR="00000000" w:rsidRDefault="00000000">
      <w:pPr>
        <w:numPr>
          <w:ilvl w:val="0"/>
          <w:numId w:val="61"/>
        </w:numPr>
      </w:pPr>
      <w:r>
        <w:t>Establishment of national standards and curricula; development and introduction of new textbooks complying with national standards and curricula, and provision of teaching support materials to schools;</w:t>
      </w:r>
    </w:p>
    <w:p w:rsidR="00000000" w:rsidRDefault="00000000">
      <w:pPr>
        <w:ind w:left="360"/>
      </w:pPr>
    </w:p>
    <w:p w:rsidR="00000000" w:rsidRDefault="00000000">
      <w:pPr>
        <w:numPr>
          <w:ilvl w:val="0"/>
          <w:numId w:val="61"/>
        </w:numPr>
      </w:pPr>
      <w:r>
        <w:t>Enhancement of training and refresher courses for teachers in line with new standards;</w:t>
      </w:r>
    </w:p>
    <w:p w:rsidR="00000000" w:rsidRDefault="00000000">
      <w:pPr>
        <w:ind w:left="360"/>
      </w:pPr>
    </w:p>
    <w:p w:rsidR="00000000" w:rsidRDefault="00000000">
      <w:pPr>
        <w:numPr>
          <w:ilvl w:val="0"/>
          <w:numId w:val="61"/>
        </w:numPr>
      </w:pPr>
      <w:r>
        <w:t>Modification of the assessment system in secondary schools; introduction of computerized administration systems and formulation of administrative policy in the educational sphere;</w:t>
      </w:r>
    </w:p>
    <w:p w:rsidR="00000000" w:rsidRDefault="00000000">
      <w:pPr>
        <w:numPr>
          <w:ilvl w:val="0"/>
          <w:numId w:val="61"/>
        </w:numPr>
      </w:pPr>
      <w:r>
        <w:t>Optimization of a model for teachers’ salaries.  It should be noted that in executing loan projects a mechanism exists to ensure public scrutiny of the targeted use of funds.</w:t>
      </w:r>
    </w:p>
    <w:p w:rsidR="00000000" w:rsidRDefault="00000000"/>
    <w:p w:rsidR="00000000" w:rsidRDefault="00000000">
      <w:r>
        <w:t>242.</w:t>
      </w:r>
      <w:r>
        <w:tab/>
        <w:t>This kind of monitoring can be performed by non-governmental organizations.  When Georgia submits its third periodic report, we may be in a position to announce the results achieved during the implementation of these projects.</w:t>
      </w:r>
    </w:p>
    <w:p w:rsidR="00000000" w:rsidRDefault="00000000"/>
    <w:p w:rsidR="00000000" w:rsidRDefault="00000000">
      <w:pPr>
        <w:pStyle w:val="Heading3"/>
      </w:pPr>
      <w:r>
        <w:t>Article 15</w:t>
      </w:r>
    </w:p>
    <w:p w:rsidR="00000000" w:rsidRDefault="00000000"/>
    <w:p w:rsidR="00000000" w:rsidRDefault="00000000">
      <w:pPr>
        <w:pStyle w:val="Heading5"/>
      </w:pPr>
      <w:r>
        <w:t>The right to take part in cultural life</w:t>
      </w:r>
    </w:p>
    <w:p w:rsidR="00000000" w:rsidRDefault="00000000"/>
    <w:p w:rsidR="00000000" w:rsidRDefault="00000000">
      <w:r>
        <w:t>243.</w:t>
      </w:r>
      <w:r>
        <w:tab/>
        <w:t>Concerning equal enjoyment of this right, see the initial report of Georgia to the Committee on the Elimination of Racial Discrimination, paragraphs 272-279.  This issue is also covered in the written replies to the list of issues formulated by the Committee on Economic, Social and Cultural Rights in connection with its consideration of Georgia’s initial report under the Covenant (HR/CESCR/None/1999/15, answers to questions 47-50).</w:t>
      </w:r>
    </w:p>
    <w:p w:rsidR="00000000" w:rsidRDefault="00000000"/>
    <w:p w:rsidR="00000000" w:rsidRDefault="00000000">
      <w:r>
        <w:t>244.</w:t>
      </w:r>
      <w:r>
        <w:tab/>
        <w:t>In addition to this information, selected data supplied by the Ministry of Culture are reproduced below.</w:t>
      </w:r>
    </w:p>
    <w:p w:rsidR="00000000" w:rsidRDefault="00000000"/>
    <w:p w:rsidR="00000000" w:rsidRDefault="00000000">
      <w:r>
        <w:t>245.</w:t>
      </w:r>
      <w:r>
        <w:tab/>
        <w:t>There are currently two funds in Georgia whose main aim is to develop culture and encourage the creative involvement of all population groups in this process.  These are the Cultural Heritage Fund and the Fund for the Development and Popularization of Culture.</w:t>
      </w:r>
    </w:p>
    <w:p w:rsidR="00000000" w:rsidRDefault="00000000"/>
    <w:p w:rsidR="00000000" w:rsidRDefault="00000000">
      <w:r>
        <w:t>246.</w:t>
      </w:r>
      <w:r>
        <w:tab/>
        <w:t>During the reporting period the Ministry of Culture was directly responsible for 11 cultural centres, 478 houses of culture and 849 clubs.  Most of these institutions are in need of physical repair; they are housed in unsuitable premises with no heating in winter, and their furnishings and equipment are worn out.  Most of the 14 parks of culture and recreation require a facelift:  new trees and shrubs need to be planted and the fun</w:t>
      </w:r>
      <w:r>
        <w:noBreakHyphen/>
        <w:t>fairs are now thoroughly obsolete.  There is no money for restoration work or the acquisition of new stock and equipment.</w:t>
      </w:r>
    </w:p>
    <w:p w:rsidR="00000000" w:rsidRDefault="00000000"/>
    <w:p w:rsidR="00000000" w:rsidRDefault="00000000">
      <w:r>
        <w:t>247.</w:t>
      </w:r>
      <w:r>
        <w:tab/>
        <w:t>Intermittent performances are put on by Georgia’s 72 amateur theatre groups (20 puppet theatres and 52 folk theatres).  An amateur theatre festival was organized in 1998.  Owing to financial constraints, it has not been possible to organize a similar festival since that time.  Another amateur theatre festival is nevertheless planned for 2002, and this will be accorded international status.</w:t>
      </w:r>
    </w:p>
    <w:p w:rsidR="00000000" w:rsidRDefault="00000000"/>
    <w:p w:rsidR="00000000" w:rsidRDefault="00000000">
      <w:r>
        <w:t>248.</w:t>
      </w:r>
      <w:r>
        <w:tab/>
        <w:t>Georgia boasts 1,650 amateur folk ensembles.  A folk Olympiad was held in 1997, and plans were made to repeat the event every two years.  But again it was impossible to translate this project into reality for want of funds.  An international folk festival is scheduled to be held for the first time this year.  The main problem facing folk ensembles is lack of money, which means that many groups cannot even afford costumes.  Despite repeated invitations to seminars and conferences organized by the International Organization of Folk Art, Georgian representatives have been unable to participate for want of funding.</w:t>
      </w:r>
    </w:p>
    <w:p w:rsidR="00000000" w:rsidRDefault="00000000"/>
    <w:p w:rsidR="00000000" w:rsidRDefault="00000000">
      <w:r>
        <w:t>249.</w:t>
      </w:r>
      <w:r>
        <w:tab/>
        <w:t>As regards the amateur cultural activities of Georgia’s minorities, there are amateur Armenian theatres in Akhaltsikhe district (village of Sadzelisi), Akhalkalaki and Ninotsminda, and a Russian national theatre at the Rustavi house of culture.  The Daiomakh folk ensemble is based in Akhmeta district; there is an Assyrian folk group based in Tetri-Tskaro; and there are Armenian folk ensembles in Akhalkalaki and Ninotsminda.</w:t>
      </w:r>
    </w:p>
    <w:p w:rsidR="00000000" w:rsidRDefault="00000000"/>
    <w:p w:rsidR="00000000" w:rsidRDefault="00000000">
      <w:r>
        <w:t>250.</w:t>
      </w:r>
      <w:r>
        <w:tab/>
        <w:t>Statistics on the existence and operation of cultural infrastructure in Georgia during the reporting period are indicated in the table below.</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87"/>
        <w:gridCol w:w="1276"/>
        <w:gridCol w:w="1275"/>
        <w:gridCol w:w="1418"/>
      </w:tblGrid>
      <w:tr w:rsidR="00000000">
        <w:tblPrEx>
          <w:tblCellMar>
            <w:top w:w="0" w:type="dxa"/>
            <w:bottom w:w="0" w:type="dxa"/>
          </w:tblCellMar>
        </w:tblPrEx>
        <w:tc>
          <w:tcPr>
            <w:tcW w:w="5387" w:type="dxa"/>
            <w:tcBorders>
              <w:bottom w:val="single" w:sz="4" w:space="0" w:color="auto"/>
            </w:tcBorders>
          </w:tcPr>
          <w:p w:rsidR="00000000" w:rsidRDefault="00000000"/>
        </w:tc>
        <w:tc>
          <w:tcPr>
            <w:tcW w:w="1276" w:type="dxa"/>
            <w:tcBorders>
              <w:bottom w:val="single" w:sz="4" w:space="0" w:color="auto"/>
            </w:tcBorders>
          </w:tcPr>
          <w:p w:rsidR="00000000" w:rsidRDefault="00000000">
            <w:pPr>
              <w:jc w:val="center"/>
              <w:rPr>
                <w:b/>
                <w:bCs/>
              </w:rPr>
            </w:pPr>
            <w:r>
              <w:rPr>
                <w:b/>
                <w:bCs/>
              </w:rPr>
              <w:t>1997</w:t>
            </w:r>
          </w:p>
        </w:tc>
        <w:tc>
          <w:tcPr>
            <w:tcW w:w="1275" w:type="dxa"/>
            <w:tcBorders>
              <w:bottom w:val="single" w:sz="4" w:space="0" w:color="auto"/>
            </w:tcBorders>
          </w:tcPr>
          <w:p w:rsidR="00000000" w:rsidRDefault="00000000">
            <w:pPr>
              <w:jc w:val="center"/>
              <w:rPr>
                <w:b/>
                <w:bCs/>
              </w:rPr>
            </w:pPr>
            <w:r>
              <w:rPr>
                <w:b/>
                <w:bCs/>
              </w:rPr>
              <w:t>1998</w:t>
            </w:r>
          </w:p>
        </w:tc>
        <w:tc>
          <w:tcPr>
            <w:tcW w:w="1418" w:type="dxa"/>
            <w:tcBorders>
              <w:bottom w:val="single" w:sz="4" w:space="0" w:color="auto"/>
            </w:tcBorders>
          </w:tcPr>
          <w:p w:rsidR="00000000" w:rsidRDefault="00000000">
            <w:pPr>
              <w:jc w:val="center"/>
              <w:rPr>
                <w:b/>
                <w:bCs/>
              </w:rPr>
            </w:pPr>
            <w:r>
              <w:rPr>
                <w:b/>
                <w:bCs/>
              </w:rPr>
              <w:t>1999</w:t>
            </w:r>
          </w:p>
        </w:tc>
      </w:tr>
      <w:tr w:rsidR="00000000">
        <w:tblPrEx>
          <w:tblCellMar>
            <w:top w:w="0" w:type="dxa"/>
            <w:bottom w:w="0" w:type="dxa"/>
          </w:tblCellMar>
        </w:tblPrEx>
        <w:tc>
          <w:tcPr>
            <w:tcW w:w="5387" w:type="dxa"/>
            <w:tcBorders>
              <w:bottom w:val="nil"/>
            </w:tcBorders>
          </w:tcPr>
          <w:p w:rsidR="00000000" w:rsidRDefault="00000000">
            <w:r>
              <w:t>Museums (total)</w:t>
            </w:r>
          </w:p>
        </w:tc>
        <w:tc>
          <w:tcPr>
            <w:tcW w:w="1276" w:type="dxa"/>
            <w:tcBorders>
              <w:bottom w:val="nil"/>
            </w:tcBorders>
          </w:tcPr>
          <w:p w:rsidR="00000000" w:rsidRDefault="00000000">
            <w:pPr>
              <w:ind w:right="284"/>
              <w:jc w:val="right"/>
            </w:pPr>
            <w:r>
              <w:t>96   </w:t>
            </w:r>
          </w:p>
        </w:tc>
        <w:tc>
          <w:tcPr>
            <w:tcW w:w="1275" w:type="dxa"/>
            <w:tcBorders>
              <w:bottom w:val="nil"/>
            </w:tcBorders>
          </w:tcPr>
          <w:p w:rsidR="00000000" w:rsidRDefault="00000000">
            <w:pPr>
              <w:ind w:right="284"/>
              <w:jc w:val="right"/>
            </w:pPr>
            <w:r>
              <w:t>97   </w:t>
            </w:r>
          </w:p>
        </w:tc>
        <w:tc>
          <w:tcPr>
            <w:tcW w:w="1418" w:type="dxa"/>
            <w:tcBorders>
              <w:bottom w:val="nil"/>
            </w:tcBorders>
          </w:tcPr>
          <w:p w:rsidR="00000000" w:rsidRDefault="00000000">
            <w:pPr>
              <w:ind w:right="284"/>
              <w:jc w:val="right"/>
            </w:pPr>
            <w:r>
              <w:t>98   </w:t>
            </w:r>
          </w:p>
        </w:tc>
      </w:tr>
      <w:tr w:rsidR="00000000">
        <w:tblPrEx>
          <w:tblCellMar>
            <w:top w:w="0" w:type="dxa"/>
            <w:bottom w:w="0" w:type="dxa"/>
          </w:tblCellMar>
        </w:tblPrEx>
        <w:tc>
          <w:tcPr>
            <w:tcW w:w="5387" w:type="dxa"/>
            <w:tcBorders>
              <w:top w:val="nil"/>
              <w:bottom w:val="nil"/>
            </w:tcBorders>
          </w:tcPr>
          <w:p w:rsidR="00000000" w:rsidRDefault="00000000">
            <w:r>
              <w:t xml:space="preserve">  Of which:</w:t>
            </w:r>
          </w:p>
        </w:tc>
        <w:tc>
          <w:tcPr>
            <w:tcW w:w="1276" w:type="dxa"/>
            <w:tcBorders>
              <w:top w:val="nil"/>
              <w:bottom w:val="nil"/>
            </w:tcBorders>
          </w:tcPr>
          <w:p w:rsidR="00000000" w:rsidRDefault="00000000">
            <w:pPr>
              <w:ind w:right="284"/>
              <w:jc w:val="right"/>
            </w:pPr>
          </w:p>
        </w:tc>
        <w:tc>
          <w:tcPr>
            <w:tcW w:w="1275" w:type="dxa"/>
            <w:tcBorders>
              <w:top w:val="nil"/>
              <w:bottom w:val="nil"/>
            </w:tcBorders>
          </w:tcPr>
          <w:p w:rsidR="00000000" w:rsidRDefault="00000000">
            <w:pPr>
              <w:ind w:right="284"/>
              <w:jc w:val="right"/>
            </w:pPr>
          </w:p>
        </w:tc>
        <w:tc>
          <w:tcPr>
            <w:tcW w:w="1418" w:type="dxa"/>
            <w:tcBorders>
              <w:top w:val="nil"/>
              <w:bottom w:val="nil"/>
            </w:tcBorders>
          </w:tcPr>
          <w:p w:rsidR="00000000" w:rsidRDefault="00000000">
            <w:pPr>
              <w:ind w:right="284"/>
              <w:jc w:val="right"/>
            </w:pPr>
          </w:p>
        </w:tc>
      </w:tr>
      <w:tr w:rsidR="00000000">
        <w:tblPrEx>
          <w:tblCellMar>
            <w:top w:w="0" w:type="dxa"/>
            <w:bottom w:w="0" w:type="dxa"/>
          </w:tblCellMar>
        </w:tblPrEx>
        <w:tc>
          <w:tcPr>
            <w:tcW w:w="5387" w:type="dxa"/>
            <w:tcBorders>
              <w:top w:val="nil"/>
              <w:bottom w:val="nil"/>
            </w:tcBorders>
          </w:tcPr>
          <w:p w:rsidR="00000000" w:rsidRDefault="00000000">
            <w:r>
              <w:t>Historical/archaeological</w:t>
            </w:r>
          </w:p>
        </w:tc>
        <w:tc>
          <w:tcPr>
            <w:tcW w:w="1276" w:type="dxa"/>
            <w:tcBorders>
              <w:top w:val="nil"/>
              <w:bottom w:val="nil"/>
            </w:tcBorders>
          </w:tcPr>
          <w:p w:rsidR="00000000" w:rsidRDefault="00000000">
            <w:pPr>
              <w:ind w:right="284"/>
              <w:jc w:val="right"/>
            </w:pPr>
            <w:r>
              <w:t>13   </w:t>
            </w:r>
          </w:p>
        </w:tc>
        <w:tc>
          <w:tcPr>
            <w:tcW w:w="1275" w:type="dxa"/>
            <w:tcBorders>
              <w:top w:val="nil"/>
              <w:bottom w:val="nil"/>
            </w:tcBorders>
          </w:tcPr>
          <w:p w:rsidR="00000000" w:rsidRDefault="00000000">
            <w:pPr>
              <w:ind w:right="284"/>
              <w:jc w:val="right"/>
            </w:pPr>
            <w:r>
              <w:t>12   </w:t>
            </w:r>
          </w:p>
        </w:tc>
        <w:tc>
          <w:tcPr>
            <w:tcW w:w="1418" w:type="dxa"/>
            <w:tcBorders>
              <w:top w:val="nil"/>
              <w:bottom w:val="nil"/>
            </w:tcBorders>
          </w:tcPr>
          <w:p w:rsidR="00000000" w:rsidRDefault="00000000">
            <w:pPr>
              <w:ind w:right="284"/>
              <w:jc w:val="right"/>
            </w:pPr>
            <w:r>
              <w:t>13   </w:t>
            </w:r>
          </w:p>
        </w:tc>
      </w:tr>
      <w:tr w:rsidR="00000000">
        <w:tblPrEx>
          <w:tblCellMar>
            <w:top w:w="0" w:type="dxa"/>
            <w:bottom w:w="0" w:type="dxa"/>
          </w:tblCellMar>
        </w:tblPrEx>
        <w:trPr>
          <w:trHeight w:val="229"/>
        </w:trPr>
        <w:tc>
          <w:tcPr>
            <w:tcW w:w="5387" w:type="dxa"/>
            <w:tcBorders>
              <w:top w:val="nil"/>
              <w:bottom w:val="nil"/>
            </w:tcBorders>
          </w:tcPr>
          <w:p w:rsidR="00000000" w:rsidRDefault="00000000">
            <w:r>
              <w:t>Memorial</w:t>
            </w:r>
          </w:p>
        </w:tc>
        <w:tc>
          <w:tcPr>
            <w:tcW w:w="1276" w:type="dxa"/>
            <w:tcBorders>
              <w:top w:val="nil"/>
              <w:bottom w:val="nil"/>
            </w:tcBorders>
          </w:tcPr>
          <w:p w:rsidR="00000000" w:rsidRDefault="00000000">
            <w:pPr>
              <w:ind w:right="284"/>
              <w:jc w:val="right"/>
            </w:pPr>
            <w:r>
              <w:t>32   </w:t>
            </w:r>
          </w:p>
        </w:tc>
        <w:tc>
          <w:tcPr>
            <w:tcW w:w="1275" w:type="dxa"/>
            <w:tcBorders>
              <w:top w:val="nil"/>
              <w:bottom w:val="nil"/>
            </w:tcBorders>
          </w:tcPr>
          <w:p w:rsidR="00000000" w:rsidRDefault="00000000">
            <w:pPr>
              <w:ind w:right="284"/>
              <w:jc w:val="right"/>
            </w:pPr>
            <w:r>
              <w:t>33   </w:t>
            </w:r>
          </w:p>
        </w:tc>
        <w:tc>
          <w:tcPr>
            <w:tcW w:w="1418" w:type="dxa"/>
            <w:tcBorders>
              <w:top w:val="nil"/>
              <w:bottom w:val="nil"/>
            </w:tcBorders>
          </w:tcPr>
          <w:p w:rsidR="00000000" w:rsidRDefault="00000000">
            <w:pPr>
              <w:ind w:right="284"/>
              <w:jc w:val="right"/>
            </w:pPr>
            <w:r>
              <w:t>34   </w:t>
            </w:r>
          </w:p>
        </w:tc>
      </w:tr>
      <w:tr w:rsidR="00000000">
        <w:tblPrEx>
          <w:tblCellMar>
            <w:top w:w="0" w:type="dxa"/>
            <w:bottom w:w="0" w:type="dxa"/>
          </w:tblCellMar>
        </w:tblPrEx>
        <w:tc>
          <w:tcPr>
            <w:tcW w:w="5387" w:type="dxa"/>
            <w:tcBorders>
              <w:top w:val="nil"/>
              <w:bottom w:val="nil"/>
            </w:tcBorders>
          </w:tcPr>
          <w:p w:rsidR="00000000" w:rsidRDefault="00000000">
            <w:r>
              <w:t>Regional interest</w:t>
            </w:r>
          </w:p>
        </w:tc>
        <w:tc>
          <w:tcPr>
            <w:tcW w:w="1276" w:type="dxa"/>
            <w:tcBorders>
              <w:top w:val="nil"/>
              <w:bottom w:val="nil"/>
            </w:tcBorders>
          </w:tcPr>
          <w:p w:rsidR="00000000" w:rsidRDefault="00000000">
            <w:pPr>
              <w:ind w:right="284"/>
              <w:jc w:val="right"/>
            </w:pPr>
            <w:r>
              <w:t>36   </w:t>
            </w:r>
          </w:p>
        </w:tc>
        <w:tc>
          <w:tcPr>
            <w:tcW w:w="1275" w:type="dxa"/>
            <w:tcBorders>
              <w:top w:val="nil"/>
              <w:bottom w:val="nil"/>
            </w:tcBorders>
          </w:tcPr>
          <w:p w:rsidR="00000000" w:rsidRDefault="00000000">
            <w:pPr>
              <w:ind w:right="284"/>
              <w:jc w:val="right"/>
            </w:pPr>
            <w:r>
              <w:t>36   </w:t>
            </w:r>
          </w:p>
        </w:tc>
        <w:tc>
          <w:tcPr>
            <w:tcW w:w="1418" w:type="dxa"/>
            <w:tcBorders>
              <w:top w:val="nil"/>
              <w:bottom w:val="nil"/>
            </w:tcBorders>
          </w:tcPr>
          <w:p w:rsidR="00000000" w:rsidRDefault="00000000">
            <w:pPr>
              <w:ind w:right="284"/>
              <w:jc w:val="right"/>
            </w:pPr>
            <w:r>
              <w:t>35   </w:t>
            </w:r>
          </w:p>
        </w:tc>
      </w:tr>
      <w:tr w:rsidR="00000000">
        <w:tblPrEx>
          <w:tblCellMar>
            <w:top w:w="0" w:type="dxa"/>
            <w:bottom w:w="0" w:type="dxa"/>
          </w:tblCellMar>
        </w:tblPrEx>
        <w:tc>
          <w:tcPr>
            <w:tcW w:w="5387" w:type="dxa"/>
            <w:tcBorders>
              <w:top w:val="nil"/>
              <w:bottom w:val="nil"/>
            </w:tcBorders>
          </w:tcPr>
          <w:p w:rsidR="00000000" w:rsidRDefault="00000000">
            <w:r>
              <w:t>Arts</w:t>
            </w:r>
          </w:p>
        </w:tc>
        <w:tc>
          <w:tcPr>
            <w:tcW w:w="1276" w:type="dxa"/>
            <w:tcBorders>
              <w:top w:val="nil"/>
              <w:bottom w:val="nil"/>
            </w:tcBorders>
          </w:tcPr>
          <w:p w:rsidR="00000000" w:rsidRDefault="00000000">
            <w:pPr>
              <w:ind w:right="284"/>
              <w:jc w:val="right"/>
            </w:pPr>
            <w:r>
              <w:t>11   </w:t>
            </w:r>
          </w:p>
        </w:tc>
        <w:tc>
          <w:tcPr>
            <w:tcW w:w="1275" w:type="dxa"/>
            <w:tcBorders>
              <w:top w:val="nil"/>
              <w:bottom w:val="nil"/>
            </w:tcBorders>
          </w:tcPr>
          <w:p w:rsidR="00000000" w:rsidRDefault="00000000">
            <w:pPr>
              <w:ind w:right="284"/>
              <w:jc w:val="right"/>
            </w:pPr>
            <w:r>
              <w:t>12   </w:t>
            </w:r>
          </w:p>
        </w:tc>
        <w:tc>
          <w:tcPr>
            <w:tcW w:w="1418" w:type="dxa"/>
            <w:tcBorders>
              <w:top w:val="nil"/>
              <w:bottom w:val="nil"/>
            </w:tcBorders>
          </w:tcPr>
          <w:p w:rsidR="00000000" w:rsidRDefault="00000000">
            <w:pPr>
              <w:ind w:right="284"/>
              <w:jc w:val="right"/>
            </w:pPr>
            <w:r>
              <w:t>11   </w:t>
            </w:r>
          </w:p>
        </w:tc>
      </w:tr>
      <w:tr w:rsidR="00000000">
        <w:tblPrEx>
          <w:tblCellMar>
            <w:top w:w="0" w:type="dxa"/>
            <w:bottom w:w="0" w:type="dxa"/>
          </w:tblCellMar>
        </w:tblPrEx>
        <w:tc>
          <w:tcPr>
            <w:tcW w:w="5387" w:type="dxa"/>
            <w:tcBorders>
              <w:top w:val="nil"/>
              <w:bottom w:val="nil"/>
            </w:tcBorders>
          </w:tcPr>
          <w:p w:rsidR="00000000" w:rsidRDefault="00000000">
            <w:r>
              <w:t>Literary</w:t>
            </w:r>
          </w:p>
        </w:tc>
        <w:tc>
          <w:tcPr>
            <w:tcW w:w="1276" w:type="dxa"/>
            <w:tcBorders>
              <w:top w:val="nil"/>
              <w:bottom w:val="nil"/>
            </w:tcBorders>
          </w:tcPr>
          <w:p w:rsidR="00000000" w:rsidRDefault="00000000">
            <w:pPr>
              <w:ind w:right="284"/>
              <w:jc w:val="right"/>
            </w:pPr>
            <w:r>
              <w:t>2   </w:t>
            </w:r>
          </w:p>
        </w:tc>
        <w:tc>
          <w:tcPr>
            <w:tcW w:w="1275" w:type="dxa"/>
            <w:tcBorders>
              <w:top w:val="nil"/>
              <w:bottom w:val="nil"/>
            </w:tcBorders>
          </w:tcPr>
          <w:p w:rsidR="00000000" w:rsidRDefault="00000000">
            <w:pPr>
              <w:ind w:right="284"/>
              <w:jc w:val="right"/>
            </w:pPr>
            <w:r>
              <w:t>2   </w:t>
            </w:r>
          </w:p>
        </w:tc>
        <w:tc>
          <w:tcPr>
            <w:tcW w:w="1418" w:type="dxa"/>
            <w:tcBorders>
              <w:top w:val="nil"/>
              <w:bottom w:val="nil"/>
            </w:tcBorders>
          </w:tcPr>
          <w:p w:rsidR="00000000" w:rsidRDefault="00000000">
            <w:pPr>
              <w:ind w:right="284"/>
              <w:jc w:val="right"/>
            </w:pPr>
            <w:r>
              <w:t>2   </w:t>
            </w:r>
          </w:p>
        </w:tc>
      </w:tr>
      <w:tr w:rsidR="00000000">
        <w:tblPrEx>
          <w:tblCellMar>
            <w:top w:w="0" w:type="dxa"/>
            <w:bottom w:w="0" w:type="dxa"/>
          </w:tblCellMar>
        </w:tblPrEx>
        <w:tc>
          <w:tcPr>
            <w:tcW w:w="5387" w:type="dxa"/>
            <w:tcBorders>
              <w:top w:val="nil"/>
              <w:bottom w:val="nil"/>
            </w:tcBorders>
          </w:tcPr>
          <w:p w:rsidR="00000000" w:rsidRDefault="00000000">
            <w:r>
              <w:t>Industrial heritage</w:t>
            </w:r>
          </w:p>
        </w:tc>
        <w:tc>
          <w:tcPr>
            <w:tcW w:w="1276" w:type="dxa"/>
            <w:tcBorders>
              <w:top w:val="nil"/>
              <w:bottom w:val="nil"/>
            </w:tcBorders>
          </w:tcPr>
          <w:p w:rsidR="00000000" w:rsidRDefault="00000000">
            <w:pPr>
              <w:ind w:right="284"/>
              <w:jc w:val="right"/>
            </w:pPr>
            <w:r>
              <w:t>2   </w:t>
            </w:r>
          </w:p>
        </w:tc>
        <w:tc>
          <w:tcPr>
            <w:tcW w:w="1275" w:type="dxa"/>
            <w:tcBorders>
              <w:top w:val="nil"/>
              <w:bottom w:val="nil"/>
            </w:tcBorders>
          </w:tcPr>
          <w:p w:rsidR="00000000" w:rsidRDefault="00000000">
            <w:pPr>
              <w:ind w:right="284"/>
              <w:jc w:val="right"/>
            </w:pPr>
            <w:r>
              <w:t>2   </w:t>
            </w:r>
          </w:p>
        </w:tc>
        <w:tc>
          <w:tcPr>
            <w:tcW w:w="1418" w:type="dxa"/>
            <w:tcBorders>
              <w:top w:val="nil"/>
              <w:bottom w:val="nil"/>
            </w:tcBorders>
          </w:tcPr>
          <w:p w:rsidR="00000000" w:rsidRDefault="00000000">
            <w:pPr>
              <w:ind w:right="284"/>
              <w:jc w:val="right"/>
            </w:pPr>
            <w:r>
              <w:t>3   </w:t>
            </w:r>
          </w:p>
        </w:tc>
      </w:tr>
      <w:tr w:rsidR="00000000">
        <w:tblPrEx>
          <w:tblCellMar>
            <w:top w:w="0" w:type="dxa"/>
            <w:bottom w:w="0" w:type="dxa"/>
          </w:tblCellMar>
        </w:tblPrEx>
        <w:tc>
          <w:tcPr>
            <w:tcW w:w="5387" w:type="dxa"/>
            <w:tcBorders>
              <w:top w:val="nil"/>
              <w:bottom w:val="nil"/>
            </w:tcBorders>
          </w:tcPr>
          <w:p w:rsidR="00000000" w:rsidRDefault="00000000">
            <w:r>
              <w:t>Number of visitors (in thousands)</w:t>
            </w:r>
          </w:p>
        </w:tc>
        <w:tc>
          <w:tcPr>
            <w:tcW w:w="1276" w:type="dxa"/>
            <w:tcBorders>
              <w:top w:val="nil"/>
              <w:bottom w:val="nil"/>
            </w:tcBorders>
          </w:tcPr>
          <w:p w:rsidR="00000000" w:rsidRDefault="00000000">
            <w:pPr>
              <w:ind w:right="284"/>
              <w:jc w:val="right"/>
            </w:pPr>
            <w:r>
              <w:t>368.4</w:t>
            </w:r>
          </w:p>
        </w:tc>
        <w:tc>
          <w:tcPr>
            <w:tcW w:w="1275" w:type="dxa"/>
            <w:tcBorders>
              <w:top w:val="nil"/>
              <w:bottom w:val="nil"/>
            </w:tcBorders>
          </w:tcPr>
          <w:p w:rsidR="00000000" w:rsidRDefault="00000000">
            <w:pPr>
              <w:ind w:right="284"/>
              <w:jc w:val="right"/>
            </w:pPr>
            <w:r>
              <w:t>324.1</w:t>
            </w:r>
          </w:p>
        </w:tc>
        <w:tc>
          <w:tcPr>
            <w:tcW w:w="1418" w:type="dxa"/>
            <w:tcBorders>
              <w:top w:val="nil"/>
              <w:bottom w:val="nil"/>
            </w:tcBorders>
          </w:tcPr>
          <w:p w:rsidR="00000000" w:rsidRDefault="00000000">
            <w:pPr>
              <w:ind w:right="284"/>
              <w:jc w:val="right"/>
            </w:pPr>
            <w:r>
              <w:t>326.4</w:t>
            </w:r>
          </w:p>
        </w:tc>
      </w:tr>
      <w:tr w:rsidR="00000000">
        <w:tblPrEx>
          <w:tblCellMar>
            <w:top w:w="0" w:type="dxa"/>
            <w:bottom w:w="0" w:type="dxa"/>
          </w:tblCellMar>
        </w:tblPrEx>
        <w:tc>
          <w:tcPr>
            <w:tcW w:w="5387" w:type="dxa"/>
            <w:tcBorders>
              <w:top w:val="nil"/>
              <w:bottom w:val="single" w:sz="4" w:space="0" w:color="auto"/>
            </w:tcBorders>
          </w:tcPr>
          <w:p w:rsidR="00000000" w:rsidRDefault="00000000">
            <w:r>
              <w:t>Number of exhibitions</w:t>
            </w:r>
          </w:p>
        </w:tc>
        <w:tc>
          <w:tcPr>
            <w:tcW w:w="1276" w:type="dxa"/>
            <w:tcBorders>
              <w:top w:val="nil"/>
              <w:bottom w:val="single" w:sz="4" w:space="0" w:color="auto"/>
            </w:tcBorders>
          </w:tcPr>
          <w:p w:rsidR="00000000" w:rsidRDefault="00000000">
            <w:pPr>
              <w:ind w:right="284"/>
              <w:jc w:val="right"/>
            </w:pPr>
            <w:r>
              <w:t>363   </w:t>
            </w:r>
          </w:p>
        </w:tc>
        <w:tc>
          <w:tcPr>
            <w:tcW w:w="1275" w:type="dxa"/>
            <w:tcBorders>
              <w:top w:val="nil"/>
              <w:bottom w:val="single" w:sz="4" w:space="0" w:color="auto"/>
            </w:tcBorders>
          </w:tcPr>
          <w:p w:rsidR="00000000" w:rsidRDefault="00000000">
            <w:pPr>
              <w:ind w:right="284"/>
              <w:jc w:val="right"/>
            </w:pPr>
            <w:r>
              <w:t>337   </w:t>
            </w:r>
          </w:p>
        </w:tc>
        <w:tc>
          <w:tcPr>
            <w:tcW w:w="1418" w:type="dxa"/>
            <w:tcBorders>
              <w:top w:val="nil"/>
              <w:bottom w:val="single" w:sz="4" w:space="0" w:color="auto"/>
            </w:tcBorders>
          </w:tcPr>
          <w:p w:rsidR="00000000" w:rsidRDefault="00000000">
            <w:pPr>
              <w:ind w:right="284"/>
              <w:jc w:val="right"/>
            </w:pPr>
            <w:r>
              <w:t>385   </w:t>
            </w:r>
          </w:p>
        </w:tc>
      </w:tr>
      <w:tr w:rsidR="00000000">
        <w:tblPrEx>
          <w:tblCellMar>
            <w:top w:w="0" w:type="dxa"/>
            <w:bottom w:w="0" w:type="dxa"/>
          </w:tblCellMar>
        </w:tblPrEx>
        <w:trPr>
          <w:cantSplit/>
        </w:trPr>
        <w:tc>
          <w:tcPr>
            <w:tcW w:w="9356" w:type="dxa"/>
            <w:gridSpan w:val="4"/>
            <w:tcBorders>
              <w:left w:val="nil"/>
              <w:bottom w:val="single" w:sz="4" w:space="0" w:color="auto"/>
              <w:right w:val="nil"/>
            </w:tcBorders>
          </w:tcPr>
          <w:p w:rsidR="00000000" w:rsidRDefault="00000000"/>
        </w:tc>
      </w:tr>
      <w:tr w:rsidR="00000000">
        <w:tblPrEx>
          <w:tblCellMar>
            <w:top w:w="0" w:type="dxa"/>
            <w:bottom w:w="0" w:type="dxa"/>
          </w:tblCellMar>
        </w:tblPrEx>
        <w:tc>
          <w:tcPr>
            <w:tcW w:w="5387" w:type="dxa"/>
            <w:tcBorders>
              <w:bottom w:val="single" w:sz="4" w:space="0" w:color="auto"/>
            </w:tcBorders>
          </w:tcPr>
          <w:p w:rsidR="00000000" w:rsidRDefault="00000000"/>
        </w:tc>
        <w:tc>
          <w:tcPr>
            <w:tcW w:w="1276" w:type="dxa"/>
            <w:tcBorders>
              <w:bottom w:val="single" w:sz="4" w:space="0" w:color="auto"/>
            </w:tcBorders>
          </w:tcPr>
          <w:p w:rsidR="00000000" w:rsidRDefault="00000000">
            <w:pPr>
              <w:jc w:val="center"/>
              <w:rPr>
                <w:b/>
                <w:bCs/>
              </w:rPr>
            </w:pPr>
            <w:r>
              <w:rPr>
                <w:b/>
                <w:bCs/>
              </w:rPr>
              <w:t>1997</w:t>
            </w:r>
          </w:p>
        </w:tc>
        <w:tc>
          <w:tcPr>
            <w:tcW w:w="1275" w:type="dxa"/>
            <w:tcBorders>
              <w:bottom w:val="single" w:sz="4" w:space="0" w:color="auto"/>
            </w:tcBorders>
          </w:tcPr>
          <w:p w:rsidR="00000000" w:rsidRDefault="00000000">
            <w:pPr>
              <w:jc w:val="center"/>
              <w:rPr>
                <w:b/>
                <w:bCs/>
              </w:rPr>
            </w:pPr>
            <w:r>
              <w:rPr>
                <w:b/>
                <w:bCs/>
              </w:rPr>
              <w:t>1998</w:t>
            </w:r>
          </w:p>
        </w:tc>
        <w:tc>
          <w:tcPr>
            <w:tcW w:w="1418" w:type="dxa"/>
            <w:tcBorders>
              <w:bottom w:val="single" w:sz="4" w:space="0" w:color="auto"/>
            </w:tcBorders>
          </w:tcPr>
          <w:p w:rsidR="00000000" w:rsidRDefault="00000000">
            <w:pPr>
              <w:jc w:val="center"/>
              <w:rPr>
                <w:b/>
                <w:bCs/>
              </w:rPr>
            </w:pPr>
            <w:r>
              <w:rPr>
                <w:b/>
                <w:bCs/>
              </w:rPr>
              <w:t>1999</w:t>
            </w:r>
          </w:p>
        </w:tc>
      </w:tr>
      <w:tr w:rsidR="00000000">
        <w:tblPrEx>
          <w:tblCellMar>
            <w:top w:w="0" w:type="dxa"/>
            <w:bottom w:w="0" w:type="dxa"/>
          </w:tblCellMar>
        </w:tblPrEx>
        <w:tc>
          <w:tcPr>
            <w:tcW w:w="5387" w:type="dxa"/>
            <w:tcBorders>
              <w:bottom w:val="nil"/>
            </w:tcBorders>
          </w:tcPr>
          <w:p w:rsidR="00000000" w:rsidRDefault="00000000">
            <w:r>
              <w:t>Public-access libraries</w:t>
            </w:r>
          </w:p>
        </w:tc>
        <w:tc>
          <w:tcPr>
            <w:tcW w:w="1276" w:type="dxa"/>
            <w:tcBorders>
              <w:bottom w:val="nil"/>
            </w:tcBorders>
          </w:tcPr>
          <w:p w:rsidR="00000000" w:rsidRDefault="00000000">
            <w:pPr>
              <w:ind w:right="170"/>
              <w:jc w:val="right"/>
            </w:pPr>
            <w:r>
              <w:t>2 425   </w:t>
            </w:r>
          </w:p>
        </w:tc>
        <w:tc>
          <w:tcPr>
            <w:tcW w:w="1275" w:type="dxa"/>
            <w:tcBorders>
              <w:bottom w:val="nil"/>
            </w:tcBorders>
          </w:tcPr>
          <w:p w:rsidR="00000000" w:rsidRDefault="00000000">
            <w:pPr>
              <w:ind w:right="170"/>
              <w:jc w:val="right"/>
            </w:pPr>
            <w:r>
              <w:t>2 301   </w:t>
            </w:r>
          </w:p>
        </w:tc>
        <w:tc>
          <w:tcPr>
            <w:tcW w:w="1418" w:type="dxa"/>
            <w:tcBorders>
              <w:bottom w:val="nil"/>
            </w:tcBorders>
          </w:tcPr>
          <w:p w:rsidR="00000000" w:rsidRDefault="00000000">
            <w:pPr>
              <w:ind w:right="170"/>
              <w:jc w:val="right"/>
            </w:pPr>
            <w:r>
              <w:t>2 251   </w:t>
            </w:r>
          </w:p>
        </w:tc>
      </w:tr>
      <w:tr w:rsidR="00000000">
        <w:tblPrEx>
          <w:tblCellMar>
            <w:top w:w="0" w:type="dxa"/>
            <w:bottom w:w="0" w:type="dxa"/>
          </w:tblCellMar>
        </w:tblPrEx>
        <w:tc>
          <w:tcPr>
            <w:tcW w:w="5387" w:type="dxa"/>
            <w:tcBorders>
              <w:top w:val="nil"/>
              <w:bottom w:val="nil"/>
            </w:tcBorders>
          </w:tcPr>
          <w:p w:rsidR="00000000" w:rsidRDefault="00000000">
            <w:r>
              <w:t>Number of readers (in thousands)</w:t>
            </w:r>
          </w:p>
        </w:tc>
        <w:tc>
          <w:tcPr>
            <w:tcW w:w="1276" w:type="dxa"/>
            <w:tcBorders>
              <w:top w:val="nil"/>
              <w:bottom w:val="nil"/>
            </w:tcBorders>
          </w:tcPr>
          <w:p w:rsidR="00000000" w:rsidRDefault="00000000">
            <w:pPr>
              <w:ind w:right="170"/>
              <w:jc w:val="right"/>
            </w:pPr>
            <w:r>
              <w:t>2 191.5</w:t>
            </w:r>
          </w:p>
        </w:tc>
        <w:tc>
          <w:tcPr>
            <w:tcW w:w="1275" w:type="dxa"/>
            <w:tcBorders>
              <w:top w:val="nil"/>
              <w:bottom w:val="nil"/>
            </w:tcBorders>
          </w:tcPr>
          <w:p w:rsidR="00000000" w:rsidRDefault="00000000">
            <w:pPr>
              <w:ind w:right="170"/>
              <w:jc w:val="right"/>
            </w:pPr>
            <w:r>
              <w:t>2 753.3</w:t>
            </w:r>
          </w:p>
        </w:tc>
        <w:tc>
          <w:tcPr>
            <w:tcW w:w="1418" w:type="dxa"/>
            <w:tcBorders>
              <w:top w:val="nil"/>
              <w:bottom w:val="nil"/>
            </w:tcBorders>
          </w:tcPr>
          <w:p w:rsidR="00000000" w:rsidRDefault="00000000">
            <w:pPr>
              <w:ind w:right="170"/>
              <w:jc w:val="right"/>
            </w:pPr>
            <w:r>
              <w:t>2 480.3</w:t>
            </w:r>
          </w:p>
        </w:tc>
      </w:tr>
      <w:tr w:rsidR="00000000">
        <w:tblPrEx>
          <w:tblCellMar>
            <w:top w:w="0" w:type="dxa"/>
            <w:bottom w:w="0" w:type="dxa"/>
          </w:tblCellMar>
        </w:tblPrEx>
        <w:tc>
          <w:tcPr>
            <w:tcW w:w="5387" w:type="dxa"/>
            <w:tcBorders>
              <w:top w:val="nil"/>
              <w:bottom w:val="nil"/>
            </w:tcBorders>
          </w:tcPr>
          <w:p w:rsidR="00000000" w:rsidRDefault="00000000">
            <w:r>
              <w:t>Average number of readers per library</w:t>
            </w:r>
          </w:p>
        </w:tc>
        <w:tc>
          <w:tcPr>
            <w:tcW w:w="1276" w:type="dxa"/>
            <w:tcBorders>
              <w:top w:val="nil"/>
              <w:bottom w:val="nil"/>
            </w:tcBorders>
          </w:tcPr>
          <w:p w:rsidR="00000000" w:rsidRDefault="00000000">
            <w:pPr>
              <w:ind w:right="170"/>
              <w:jc w:val="right"/>
            </w:pPr>
            <w:r>
              <w:t>903.7</w:t>
            </w:r>
          </w:p>
        </w:tc>
        <w:tc>
          <w:tcPr>
            <w:tcW w:w="1275" w:type="dxa"/>
            <w:tcBorders>
              <w:top w:val="nil"/>
              <w:bottom w:val="nil"/>
            </w:tcBorders>
          </w:tcPr>
          <w:p w:rsidR="00000000" w:rsidRDefault="00000000">
            <w:pPr>
              <w:ind w:right="170"/>
              <w:jc w:val="right"/>
            </w:pPr>
            <w:r>
              <w:t>1 196.6</w:t>
            </w:r>
          </w:p>
        </w:tc>
        <w:tc>
          <w:tcPr>
            <w:tcW w:w="1418" w:type="dxa"/>
            <w:tcBorders>
              <w:top w:val="nil"/>
              <w:bottom w:val="nil"/>
            </w:tcBorders>
          </w:tcPr>
          <w:p w:rsidR="00000000" w:rsidRDefault="00000000">
            <w:pPr>
              <w:ind w:right="170"/>
              <w:jc w:val="right"/>
            </w:pPr>
            <w:r>
              <w:t>1 101.9</w:t>
            </w:r>
          </w:p>
        </w:tc>
      </w:tr>
      <w:tr w:rsidR="00000000">
        <w:tblPrEx>
          <w:tblCellMar>
            <w:top w:w="0" w:type="dxa"/>
            <w:bottom w:w="0" w:type="dxa"/>
          </w:tblCellMar>
        </w:tblPrEx>
        <w:tc>
          <w:tcPr>
            <w:tcW w:w="5387" w:type="dxa"/>
            <w:tcBorders>
              <w:top w:val="nil"/>
              <w:bottom w:val="single" w:sz="4" w:space="0" w:color="auto"/>
            </w:tcBorders>
          </w:tcPr>
          <w:p w:rsidR="00000000" w:rsidRDefault="00000000">
            <w:r>
              <w:t>Number of books (in millions)</w:t>
            </w:r>
          </w:p>
        </w:tc>
        <w:tc>
          <w:tcPr>
            <w:tcW w:w="1276" w:type="dxa"/>
            <w:tcBorders>
              <w:top w:val="nil"/>
              <w:bottom w:val="single" w:sz="4" w:space="0" w:color="auto"/>
            </w:tcBorders>
          </w:tcPr>
          <w:p w:rsidR="00000000" w:rsidRDefault="00000000">
            <w:pPr>
              <w:ind w:right="170"/>
              <w:jc w:val="right"/>
            </w:pPr>
            <w:r>
              <w:t>25.9</w:t>
            </w:r>
          </w:p>
        </w:tc>
        <w:tc>
          <w:tcPr>
            <w:tcW w:w="1275" w:type="dxa"/>
            <w:tcBorders>
              <w:top w:val="nil"/>
              <w:bottom w:val="single" w:sz="4" w:space="0" w:color="auto"/>
            </w:tcBorders>
          </w:tcPr>
          <w:p w:rsidR="00000000" w:rsidRDefault="00000000">
            <w:pPr>
              <w:ind w:right="170"/>
              <w:jc w:val="right"/>
            </w:pPr>
            <w:r>
              <w:t>24.5</w:t>
            </w:r>
          </w:p>
        </w:tc>
        <w:tc>
          <w:tcPr>
            <w:tcW w:w="1418" w:type="dxa"/>
            <w:tcBorders>
              <w:top w:val="nil"/>
              <w:bottom w:val="single" w:sz="4" w:space="0" w:color="auto"/>
            </w:tcBorders>
          </w:tcPr>
          <w:p w:rsidR="00000000" w:rsidRDefault="00000000">
            <w:pPr>
              <w:ind w:right="170"/>
              <w:jc w:val="right"/>
            </w:pPr>
            <w:r>
              <w:t>31.6</w:t>
            </w:r>
          </w:p>
        </w:tc>
      </w:tr>
      <w:tr w:rsidR="00000000">
        <w:tblPrEx>
          <w:tblCellMar>
            <w:top w:w="0" w:type="dxa"/>
            <w:bottom w:w="0" w:type="dxa"/>
          </w:tblCellMar>
        </w:tblPrEx>
        <w:trPr>
          <w:cantSplit/>
        </w:trPr>
        <w:tc>
          <w:tcPr>
            <w:tcW w:w="9356" w:type="dxa"/>
            <w:gridSpan w:val="4"/>
            <w:tcBorders>
              <w:left w:val="nil"/>
              <w:bottom w:val="single" w:sz="4" w:space="0" w:color="auto"/>
              <w:right w:val="nil"/>
            </w:tcBorders>
          </w:tcPr>
          <w:p w:rsidR="00000000" w:rsidRDefault="00000000"/>
        </w:tc>
      </w:tr>
      <w:tr w:rsidR="00000000">
        <w:tblPrEx>
          <w:tblCellMar>
            <w:top w:w="0" w:type="dxa"/>
            <w:bottom w:w="0" w:type="dxa"/>
          </w:tblCellMar>
        </w:tblPrEx>
        <w:tc>
          <w:tcPr>
            <w:tcW w:w="5387" w:type="dxa"/>
            <w:tcBorders>
              <w:bottom w:val="single" w:sz="4" w:space="0" w:color="auto"/>
            </w:tcBorders>
          </w:tcPr>
          <w:p w:rsidR="00000000" w:rsidRDefault="00000000"/>
        </w:tc>
        <w:tc>
          <w:tcPr>
            <w:tcW w:w="1276" w:type="dxa"/>
            <w:tcBorders>
              <w:bottom w:val="single" w:sz="4" w:space="0" w:color="auto"/>
            </w:tcBorders>
          </w:tcPr>
          <w:p w:rsidR="00000000" w:rsidRDefault="00000000">
            <w:pPr>
              <w:jc w:val="center"/>
              <w:rPr>
                <w:b/>
                <w:bCs/>
              </w:rPr>
            </w:pPr>
            <w:r>
              <w:rPr>
                <w:b/>
                <w:bCs/>
              </w:rPr>
              <w:t>1997</w:t>
            </w:r>
          </w:p>
        </w:tc>
        <w:tc>
          <w:tcPr>
            <w:tcW w:w="1275" w:type="dxa"/>
            <w:tcBorders>
              <w:bottom w:val="single" w:sz="4" w:space="0" w:color="auto"/>
            </w:tcBorders>
          </w:tcPr>
          <w:p w:rsidR="00000000" w:rsidRDefault="00000000">
            <w:pPr>
              <w:jc w:val="center"/>
              <w:rPr>
                <w:b/>
                <w:bCs/>
              </w:rPr>
            </w:pPr>
            <w:r>
              <w:rPr>
                <w:b/>
                <w:bCs/>
              </w:rPr>
              <w:t>1998</w:t>
            </w:r>
          </w:p>
        </w:tc>
        <w:tc>
          <w:tcPr>
            <w:tcW w:w="1418" w:type="dxa"/>
            <w:tcBorders>
              <w:bottom w:val="single" w:sz="4" w:space="0" w:color="auto"/>
            </w:tcBorders>
          </w:tcPr>
          <w:p w:rsidR="00000000" w:rsidRDefault="00000000">
            <w:pPr>
              <w:jc w:val="center"/>
              <w:rPr>
                <w:b/>
                <w:bCs/>
              </w:rPr>
            </w:pPr>
            <w:r>
              <w:rPr>
                <w:b/>
                <w:bCs/>
              </w:rPr>
              <w:t>1999</w:t>
            </w:r>
          </w:p>
        </w:tc>
      </w:tr>
      <w:tr w:rsidR="00000000">
        <w:tblPrEx>
          <w:tblCellMar>
            <w:top w:w="0" w:type="dxa"/>
            <w:bottom w:w="0" w:type="dxa"/>
          </w:tblCellMar>
        </w:tblPrEx>
        <w:tc>
          <w:tcPr>
            <w:tcW w:w="5387" w:type="dxa"/>
            <w:tcBorders>
              <w:bottom w:val="nil"/>
            </w:tcBorders>
          </w:tcPr>
          <w:p w:rsidR="00000000" w:rsidRDefault="00000000">
            <w:r>
              <w:t>Professional theatres (total)</w:t>
            </w:r>
          </w:p>
        </w:tc>
        <w:tc>
          <w:tcPr>
            <w:tcW w:w="1276" w:type="dxa"/>
            <w:tcBorders>
              <w:bottom w:val="nil"/>
            </w:tcBorders>
          </w:tcPr>
          <w:p w:rsidR="00000000" w:rsidRDefault="00000000">
            <w:pPr>
              <w:ind w:right="284"/>
              <w:jc w:val="right"/>
            </w:pPr>
            <w:r>
              <w:t>32   </w:t>
            </w:r>
          </w:p>
        </w:tc>
        <w:tc>
          <w:tcPr>
            <w:tcW w:w="1275" w:type="dxa"/>
            <w:tcBorders>
              <w:bottom w:val="nil"/>
            </w:tcBorders>
          </w:tcPr>
          <w:p w:rsidR="00000000" w:rsidRDefault="00000000">
            <w:pPr>
              <w:ind w:right="284"/>
              <w:jc w:val="right"/>
            </w:pPr>
            <w:r>
              <w:t>32   </w:t>
            </w:r>
          </w:p>
        </w:tc>
        <w:tc>
          <w:tcPr>
            <w:tcW w:w="1418" w:type="dxa"/>
            <w:tcBorders>
              <w:bottom w:val="nil"/>
            </w:tcBorders>
          </w:tcPr>
          <w:p w:rsidR="00000000" w:rsidRDefault="00000000">
            <w:pPr>
              <w:ind w:right="284"/>
              <w:jc w:val="right"/>
            </w:pPr>
            <w:r>
              <w:t>32   </w:t>
            </w:r>
          </w:p>
        </w:tc>
      </w:tr>
      <w:tr w:rsidR="00000000">
        <w:tblPrEx>
          <w:tblCellMar>
            <w:top w:w="0" w:type="dxa"/>
            <w:bottom w:w="0" w:type="dxa"/>
          </w:tblCellMar>
        </w:tblPrEx>
        <w:tc>
          <w:tcPr>
            <w:tcW w:w="5387" w:type="dxa"/>
            <w:tcBorders>
              <w:top w:val="nil"/>
              <w:bottom w:val="nil"/>
            </w:tcBorders>
          </w:tcPr>
          <w:p w:rsidR="00000000" w:rsidRDefault="00000000">
            <w:r>
              <w:t xml:space="preserve">  Of which:</w:t>
            </w:r>
          </w:p>
        </w:tc>
        <w:tc>
          <w:tcPr>
            <w:tcW w:w="1276" w:type="dxa"/>
            <w:tcBorders>
              <w:top w:val="nil"/>
              <w:bottom w:val="nil"/>
            </w:tcBorders>
          </w:tcPr>
          <w:p w:rsidR="00000000" w:rsidRDefault="00000000">
            <w:pPr>
              <w:ind w:right="284"/>
              <w:jc w:val="right"/>
            </w:pPr>
          </w:p>
        </w:tc>
        <w:tc>
          <w:tcPr>
            <w:tcW w:w="1275" w:type="dxa"/>
            <w:tcBorders>
              <w:top w:val="nil"/>
              <w:bottom w:val="nil"/>
            </w:tcBorders>
          </w:tcPr>
          <w:p w:rsidR="00000000" w:rsidRDefault="00000000">
            <w:pPr>
              <w:ind w:right="284"/>
              <w:jc w:val="right"/>
            </w:pPr>
          </w:p>
        </w:tc>
        <w:tc>
          <w:tcPr>
            <w:tcW w:w="1418" w:type="dxa"/>
            <w:tcBorders>
              <w:top w:val="nil"/>
              <w:bottom w:val="nil"/>
            </w:tcBorders>
          </w:tcPr>
          <w:p w:rsidR="00000000" w:rsidRDefault="00000000">
            <w:pPr>
              <w:ind w:right="284"/>
              <w:jc w:val="right"/>
            </w:pPr>
          </w:p>
        </w:tc>
      </w:tr>
      <w:tr w:rsidR="00000000">
        <w:tblPrEx>
          <w:tblCellMar>
            <w:top w:w="0" w:type="dxa"/>
            <w:bottom w:w="0" w:type="dxa"/>
          </w:tblCellMar>
        </w:tblPrEx>
        <w:tc>
          <w:tcPr>
            <w:tcW w:w="5387" w:type="dxa"/>
            <w:tcBorders>
              <w:top w:val="nil"/>
              <w:bottom w:val="nil"/>
            </w:tcBorders>
          </w:tcPr>
          <w:p w:rsidR="00000000" w:rsidRDefault="00000000">
            <w:r>
              <w:t>Opera and ballet</w:t>
            </w:r>
          </w:p>
        </w:tc>
        <w:tc>
          <w:tcPr>
            <w:tcW w:w="1276" w:type="dxa"/>
            <w:tcBorders>
              <w:top w:val="nil"/>
              <w:bottom w:val="nil"/>
            </w:tcBorders>
          </w:tcPr>
          <w:p w:rsidR="00000000" w:rsidRDefault="00000000">
            <w:pPr>
              <w:ind w:right="284"/>
              <w:jc w:val="right"/>
            </w:pPr>
            <w:r>
              <w:t>2   </w:t>
            </w:r>
          </w:p>
        </w:tc>
        <w:tc>
          <w:tcPr>
            <w:tcW w:w="1275" w:type="dxa"/>
            <w:tcBorders>
              <w:top w:val="nil"/>
              <w:bottom w:val="nil"/>
            </w:tcBorders>
          </w:tcPr>
          <w:p w:rsidR="00000000" w:rsidRDefault="00000000">
            <w:pPr>
              <w:ind w:right="284"/>
              <w:jc w:val="right"/>
            </w:pPr>
            <w:r>
              <w:t>2   </w:t>
            </w:r>
          </w:p>
        </w:tc>
        <w:tc>
          <w:tcPr>
            <w:tcW w:w="1418" w:type="dxa"/>
            <w:tcBorders>
              <w:top w:val="nil"/>
              <w:bottom w:val="nil"/>
            </w:tcBorders>
          </w:tcPr>
          <w:p w:rsidR="00000000" w:rsidRDefault="00000000">
            <w:pPr>
              <w:ind w:right="284"/>
              <w:jc w:val="right"/>
            </w:pPr>
            <w:r>
              <w:t>3   </w:t>
            </w:r>
          </w:p>
        </w:tc>
      </w:tr>
      <w:tr w:rsidR="00000000">
        <w:tblPrEx>
          <w:tblCellMar>
            <w:top w:w="0" w:type="dxa"/>
            <w:bottom w:w="0" w:type="dxa"/>
          </w:tblCellMar>
        </w:tblPrEx>
        <w:tc>
          <w:tcPr>
            <w:tcW w:w="5387" w:type="dxa"/>
            <w:tcBorders>
              <w:top w:val="nil"/>
              <w:bottom w:val="nil"/>
            </w:tcBorders>
          </w:tcPr>
          <w:p w:rsidR="00000000" w:rsidRDefault="00000000">
            <w:r>
              <w:t>Drama, musical comedies, sketches, etc.</w:t>
            </w:r>
          </w:p>
        </w:tc>
        <w:tc>
          <w:tcPr>
            <w:tcW w:w="1276" w:type="dxa"/>
            <w:tcBorders>
              <w:top w:val="nil"/>
              <w:bottom w:val="nil"/>
            </w:tcBorders>
          </w:tcPr>
          <w:p w:rsidR="00000000" w:rsidRDefault="00000000">
            <w:pPr>
              <w:ind w:right="284"/>
              <w:jc w:val="right"/>
            </w:pPr>
            <w:r>
              <w:t>22   </w:t>
            </w:r>
          </w:p>
        </w:tc>
        <w:tc>
          <w:tcPr>
            <w:tcW w:w="1275" w:type="dxa"/>
            <w:tcBorders>
              <w:top w:val="nil"/>
              <w:bottom w:val="nil"/>
            </w:tcBorders>
          </w:tcPr>
          <w:p w:rsidR="00000000" w:rsidRDefault="00000000">
            <w:pPr>
              <w:ind w:right="284"/>
              <w:jc w:val="right"/>
            </w:pPr>
            <w:r>
              <w:t>22   </w:t>
            </w:r>
          </w:p>
        </w:tc>
        <w:tc>
          <w:tcPr>
            <w:tcW w:w="1418" w:type="dxa"/>
            <w:tcBorders>
              <w:top w:val="nil"/>
              <w:bottom w:val="nil"/>
            </w:tcBorders>
          </w:tcPr>
          <w:p w:rsidR="00000000" w:rsidRDefault="00000000">
            <w:pPr>
              <w:ind w:right="284"/>
              <w:jc w:val="right"/>
            </w:pPr>
            <w:r>
              <w:t>22   </w:t>
            </w:r>
          </w:p>
        </w:tc>
      </w:tr>
      <w:tr w:rsidR="00000000">
        <w:tblPrEx>
          <w:tblCellMar>
            <w:top w:w="0" w:type="dxa"/>
            <w:bottom w:w="0" w:type="dxa"/>
          </w:tblCellMar>
        </w:tblPrEx>
        <w:tc>
          <w:tcPr>
            <w:tcW w:w="5387" w:type="dxa"/>
            <w:tcBorders>
              <w:top w:val="nil"/>
              <w:bottom w:val="nil"/>
            </w:tcBorders>
          </w:tcPr>
          <w:p w:rsidR="00000000" w:rsidRDefault="00000000">
            <w:r>
              <w:t>Children’s</w:t>
            </w:r>
          </w:p>
        </w:tc>
        <w:tc>
          <w:tcPr>
            <w:tcW w:w="1276" w:type="dxa"/>
            <w:tcBorders>
              <w:top w:val="nil"/>
              <w:bottom w:val="nil"/>
            </w:tcBorders>
          </w:tcPr>
          <w:p w:rsidR="00000000" w:rsidRDefault="00000000">
            <w:pPr>
              <w:ind w:right="284"/>
              <w:jc w:val="right"/>
            </w:pPr>
            <w:r>
              <w:t>2   </w:t>
            </w:r>
          </w:p>
        </w:tc>
        <w:tc>
          <w:tcPr>
            <w:tcW w:w="1275" w:type="dxa"/>
            <w:tcBorders>
              <w:top w:val="nil"/>
              <w:bottom w:val="nil"/>
            </w:tcBorders>
          </w:tcPr>
          <w:p w:rsidR="00000000" w:rsidRDefault="00000000">
            <w:pPr>
              <w:ind w:right="284"/>
              <w:jc w:val="right"/>
            </w:pPr>
            <w:r>
              <w:t>2   </w:t>
            </w:r>
          </w:p>
        </w:tc>
        <w:tc>
          <w:tcPr>
            <w:tcW w:w="1418" w:type="dxa"/>
            <w:tcBorders>
              <w:top w:val="nil"/>
              <w:bottom w:val="nil"/>
            </w:tcBorders>
          </w:tcPr>
          <w:p w:rsidR="00000000" w:rsidRDefault="00000000">
            <w:pPr>
              <w:ind w:right="284"/>
              <w:jc w:val="right"/>
            </w:pPr>
            <w:r>
              <w:t>1   </w:t>
            </w:r>
          </w:p>
        </w:tc>
      </w:tr>
      <w:tr w:rsidR="00000000">
        <w:tblPrEx>
          <w:tblCellMar>
            <w:top w:w="0" w:type="dxa"/>
            <w:bottom w:w="0" w:type="dxa"/>
          </w:tblCellMar>
        </w:tblPrEx>
        <w:tc>
          <w:tcPr>
            <w:tcW w:w="5387" w:type="dxa"/>
            <w:tcBorders>
              <w:top w:val="nil"/>
              <w:bottom w:val="nil"/>
            </w:tcBorders>
          </w:tcPr>
          <w:p w:rsidR="00000000" w:rsidRDefault="00000000">
            <w:r>
              <w:t>Puppet</w:t>
            </w:r>
          </w:p>
        </w:tc>
        <w:tc>
          <w:tcPr>
            <w:tcW w:w="1276" w:type="dxa"/>
            <w:tcBorders>
              <w:top w:val="nil"/>
              <w:bottom w:val="nil"/>
            </w:tcBorders>
          </w:tcPr>
          <w:p w:rsidR="00000000" w:rsidRDefault="00000000">
            <w:pPr>
              <w:ind w:right="284"/>
              <w:jc w:val="right"/>
            </w:pPr>
            <w:r>
              <w:t>6   </w:t>
            </w:r>
          </w:p>
        </w:tc>
        <w:tc>
          <w:tcPr>
            <w:tcW w:w="1275" w:type="dxa"/>
            <w:tcBorders>
              <w:top w:val="nil"/>
              <w:bottom w:val="nil"/>
            </w:tcBorders>
          </w:tcPr>
          <w:p w:rsidR="00000000" w:rsidRDefault="00000000">
            <w:pPr>
              <w:ind w:right="284"/>
              <w:jc w:val="right"/>
            </w:pPr>
            <w:r>
              <w:t>6   </w:t>
            </w:r>
          </w:p>
        </w:tc>
        <w:tc>
          <w:tcPr>
            <w:tcW w:w="1418" w:type="dxa"/>
            <w:tcBorders>
              <w:top w:val="nil"/>
              <w:bottom w:val="nil"/>
            </w:tcBorders>
          </w:tcPr>
          <w:p w:rsidR="00000000" w:rsidRDefault="00000000">
            <w:pPr>
              <w:ind w:right="284"/>
              <w:jc w:val="right"/>
            </w:pPr>
            <w:r>
              <w:t>6   </w:t>
            </w:r>
          </w:p>
        </w:tc>
      </w:tr>
      <w:tr w:rsidR="00000000">
        <w:tblPrEx>
          <w:tblCellMar>
            <w:top w:w="0" w:type="dxa"/>
            <w:bottom w:w="0" w:type="dxa"/>
          </w:tblCellMar>
        </w:tblPrEx>
        <w:tc>
          <w:tcPr>
            <w:tcW w:w="5387" w:type="dxa"/>
            <w:tcBorders>
              <w:top w:val="nil"/>
              <w:bottom w:val="nil"/>
            </w:tcBorders>
          </w:tcPr>
          <w:p w:rsidR="00000000" w:rsidRDefault="00000000">
            <w:r>
              <w:t>Number of theatregoers (in thousands)</w:t>
            </w:r>
          </w:p>
        </w:tc>
        <w:tc>
          <w:tcPr>
            <w:tcW w:w="1276" w:type="dxa"/>
            <w:tcBorders>
              <w:top w:val="nil"/>
              <w:bottom w:val="nil"/>
            </w:tcBorders>
          </w:tcPr>
          <w:p w:rsidR="00000000" w:rsidRDefault="00000000">
            <w:pPr>
              <w:ind w:right="284"/>
              <w:jc w:val="right"/>
            </w:pPr>
            <w:r>
              <w:t>479.0</w:t>
            </w:r>
          </w:p>
        </w:tc>
        <w:tc>
          <w:tcPr>
            <w:tcW w:w="1275" w:type="dxa"/>
            <w:tcBorders>
              <w:top w:val="nil"/>
              <w:bottom w:val="nil"/>
            </w:tcBorders>
          </w:tcPr>
          <w:p w:rsidR="00000000" w:rsidRDefault="00000000">
            <w:pPr>
              <w:ind w:right="284"/>
              <w:jc w:val="right"/>
            </w:pPr>
            <w:r>
              <w:t>421.6</w:t>
            </w:r>
          </w:p>
        </w:tc>
        <w:tc>
          <w:tcPr>
            <w:tcW w:w="1418" w:type="dxa"/>
            <w:tcBorders>
              <w:top w:val="nil"/>
              <w:bottom w:val="nil"/>
            </w:tcBorders>
          </w:tcPr>
          <w:p w:rsidR="00000000" w:rsidRDefault="00000000">
            <w:pPr>
              <w:ind w:right="284"/>
              <w:jc w:val="right"/>
            </w:pPr>
            <w:r>
              <w:t>352.6</w:t>
            </w:r>
          </w:p>
        </w:tc>
      </w:tr>
      <w:tr w:rsidR="00000000">
        <w:tblPrEx>
          <w:tblCellMar>
            <w:top w:w="0" w:type="dxa"/>
            <w:bottom w:w="0" w:type="dxa"/>
          </w:tblCellMar>
        </w:tblPrEx>
        <w:tc>
          <w:tcPr>
            <w:tcW w:w="5387" w:type="dxa"/>
            <w:tcBorders>
              <w:top w:val="nil"/>
              <w:bottom w:val="nil"/>
            </w:tcBorders>
          </w:tcPr>
          <w:p w:rsidR="00000000" w:rsidRDefault="00000000">
            <w:r>
              <w:t>Number of performances</w:t>
            </w:r>
          </w:p>
        </w:tc>
        <w:tc>
          <w:tcPr>
            <w:tcW w:w="1276" w:type="dxa"/>
            <w:tcBorders>
              <w:top w:val="nil"/>
              <w:bottom w:val="nil"/>
            </w:tcBorders>
          </w:tcPr>
          <w:p w:rsidR="00000000" w:rsidRDefault="00000000">
            <w:pPr>
              <w:ind w:right="284"/>
              <w:jc w:val="right"/>
            </w:pPr>
            <w:r>
              <w:t>2 686   </w:t>
            </w:r>
          </w:p>
        </w:tc>
        <w:tc>
          <w:tcPr>
            <w:tcW w:w="1275" w:type="dxa"/>
            <w:tcBorders>
              <w:top w:val="nil"/>
              <w:bottom w:val="nil"/>
            </w:tcBorders>
          </w:tcPr>
          <w:p w:rsidR="00000000" w:rsidRDefault="00000000">
            <w:pPr>
              <w:ind w:right="284"/>
              <w:jc w:val="right"/>
            </w:pPr>
            <w:r>
              <w:t>1 995   </w:t>
            </w:r>
          </w:p>
        </w:tc>
        <w:tc>
          <w:tcPr>
            <w:tcW w:w="1418" w:type="dxa"/>
            <w:tcBorders>
              <w:top w:val="nil"/>
              <w:bottom w:val="nil"/>
            </w:tcBorders>
          </w:tcPr>
          <w:p w:rsidR="00000000" w:rsidRDefault="00000000">
            <w:pPr>
              <w:ind w:right="284"/>
              <w:jc w:val="right"/>
            </w:pPr>
            <w:r>
              <w:t>2 206   </w:t>
            </w:r>
          </w:p>
        </w:tc>
      </w:tr>
      <w:tr w:rsidR="00000000">
        <w:tblPrEx>
          <w:tblCellMar>
            <w:top w:w="0" w:type="dxa"/>
            <w:bottom w:w="0" w:type="dxa"/>
          </w:tblCellMar>
        </w:tblPrEx>
        <w:tc>
          <w:tcPr>
            <w:tcW w:w="5387" w:type="dxa"/>
            <w:tcBorders>
              <w:top w:val="nil"/>
              <w:bottom w:val="nil"/>
            </w:tcBorders>
          </w:tcPr>
          <w:p w:rsidR="00000000" w:rsidRDefault="00000000">
            <w:r>
              <w:t>Number of seats (in thousands)</w:t>
            </w:r>
          </w:p>
        </w:tc>
        <w:tc>
          <w:tcPr>
            <w:tcW w:w="1276" w:type="dxa"/>
            <w:tcBorders>
              <w:top w:val="nil"/>
              <w:bottom w:val="nil"/>
            </w:tcBorders>
          </w:tcPr>
          <w:p w:rsidR="00000000" w:rsidRDefault="00000000">
            <w:pPr>
              <w:ind w:right="284"/>
              <w:jc w:val="right"/>
            </w:pPr>
            <w:r>
              <w:t>14.4</w:t>
            </w:r>
          </w:p>
        </w:tc>
        <w:tc>
          <w:tcPr>
            <w:tcW w:w="1275" w:type="dxa"/>
            <w:tcBorders>
              <w:top w:val="nil"/>
              <w:bottom w:val="nil"/>
            </w:tcBorders>
          </w:tcPr>
          <w:p w:rsidR="00000000" w:rsidRDefault="00000000">
            <w:pPr>
              <w:ind w:right="284"/>
              <w:jc w:val="right"/>
            </w:pPr>
            <w:r>
              <w:t>14.0</w:t>
            </w:r>
          </w:p>
        </w:tc>
        <w:tc>
          <w:tcPr>
            <w:tcW w:w="1418" w:type="dxa"/>
            <w:tcBorders>
              <w:top w:val="nil"/>
              <w:bottom w:val="nil"/>
            </w:tcBorders>
          </w:tcPr>
          <w:p w:rsidR="00000000" w:rsidRDefault="00000000">
            <w:pPr>
              <w:ind w:right="284"/>
              <w:jc w:val="right"/>
            </w:pPr>
            <w:r>
              <w:t>14.6</w:t>
            </w:r>
          </w:p>
        </w:tc>
      </w:tr>
      <w:tr w:rsidR="00000000">
        <w:tblPrEx>
          <w:tblCellMar>
            <w:top w:w="0" w:type="dxa"/>
            <w:bottom w:w="0" w:type="dxa"/>
          </w:tblCellMar>
        </w:tblPrEx>
        <w:tc>
          <w:tcPr>
            <w:tcW w:w="5387" w:type="dxa"/>
            <w:tcBorders>
              <w:top w:val="nil"/>
              <w:bottom w:val="nil"/>
            </w:tcBorders>
          </w:tcPr>
          <w:p w:rsidR="00000000" w:rsidRDefault="00000000">
            <w:r>
              <w:t>New performances</w:t>
            </w:r>
          </w:p>
        </w:tc>
        <w:tc>
          <w:tcPr>
            <w:tcW w:w="1276" w:type="dxa"/>
            <w:tcBorders>
              <w:top w:val="nil"/>
              <w:bottom w:val="nil"/>
            </w:tcBorders>
          </w:tcPr>
          <w:p w:rsidR="00000000" w:rsidRDefault="00000000">
            <w:pPr>
              <w:ind w:right="284"/>
              <w:jc w:val="right"/>
            </w:pPr>
            <w:r>
              <w:t>75   </w:t>
            </w:r>
          </w:p>
        </w:tc>
        <w:tc>
          <w:tcPr>
            <w:tcW w:w="1275" w:type="dxa"/>
            <w:tcBorders>
              <w:top w:val="nil"/>
              <w:bottom w:val="nil"/>
            </w:tcBorders>
          </w:tcPr>
          <w:p w:rsidR="00000000" w:rsidRDefault="00000000">
            <w:pPr>
              <w:ind w:right="284"/>
              <w:jc w:val="right"/>
            </w:pPr>
            <w:r>
              <w:t>73   </w:t>
            </w:r>
          </w:p>
        </w:tc>
        <w:tc>
          <w:tcPr>
            <w:tcW w:w="1418" w:type="dxa"/>
            <w:tcBorders>
              <w:top w:val="nil"/>
              <w:bottom w:val="nil"/>
            </w:tcBorders>
          </w:tcPr>
          <w:p w:rsidR="00000000" w:rsidRDefault="00000000">
            <w:pPr>
              <w:ind w:right="284"/>
              <w:jc w:val="right"/>
            </w:pPr>
            <w:r>
              <w:t>51   </w:t>
            </w:r>
          </w:p>
        </w:tc>
      </w:tr>
      <w:tr w:rsidR="00000000">
        <w:tblPrEx>
          <w:tblCellMar>
            <w:top w:w="0" w:type="dxa"/>
            <w:bottom w:w="0" w:type="dxa"/>
          </w:tblCellMar>
        </w:tblPrEx>
        <w:tc>
          <w:tcPr>
            <w:tcW w:w="5387" w:type="dxa"/>
            <w:tcBorders>
              <w:top w:val="nil"/>
            </w:tcBorders>
          </w:tcPr>
          <w:p w:rsidR="00000000" w:rsidRDefault="00000000">
            <w:r>
              <w:t>Average number of theatregoers per performance</w:t>
            </w:r>
          </w:p>
          <w:p w:rsidR="00000000" w:rsidRDefault="00000000">
            <w:r>
              <w:t>(in thousands)</w:t>
            </w:r>
          </w:p>
        </w:tc>
        <w:tc>
          <w:tcPr>
            <w:tcW w:w="1276" w:type="dxa"/>
            <w:tcBorders>
              <w:top w:val="nil"/>
            </w:tcBorders>
          </w:tcPr>
          <w:p w:rsidR="00000000" w:rsidRDefault="00000000">
            <w:pPr>
              <w:ind w:right="284"/>
              <w:jc w:val="right"/>
            </w:pPr>
          </w:p>
          <w:p w:rsidR="00000000" w:rsidRDefault="00000000">
            <w:pPr>
              <w:ind w:right="284"/>
              <w:jc w:val="right"/>
            </w:pPr>
            <w:r>
              <w:t>0.2</w:t>
            </w:r>
          </w:p>
        </w:tc>
        <w:tc>
          <w:tcPr>
            <w:tcW w:w="1275" w:type="dxa"/>
            <w:tcBorders>
              <w:top w:val="nil"/>
            </w:tcBorders>
          </w:tcPr>
          <w:p w:rsidR="00000000" w:rsidRDefault="00000000">
            <w:pPr>
              <w:ind w:right="284"/>
              <w:jc w:val="right"/>
            </w:pPr>
          </w:p>
          <w:p w:rsidR="00000000" w:rsidRDefault="00000000">
            <w:pPr>
              <w:ind w:right="284"/>
              <w:jc w:val="right"/>
            </w:pPr>
            <w:r>
              <w:t>0.2</w:t>
            </w:r>
          </w:p>
        </w:tc>
        <w:tc>
          <w:tcPr>
            <w:tcW w:w="1418" w:type="dxa"/>
            <w:tcBorders>
              <w:top w:val="nil"/>
            </w:tcBorders>
          </w:tcPr>
          <w:p w:rsidR="00000000" w:rsidRDefault="00000000">
            <w:pPr>
              <w:ind w:right="284"/>
              <w:jc w:val="right"/>
            </w:pPr>
          </w:p>
          <w:p w:rsidR="00000000" w:rsidRDefault="00000000">
            <w:pPr>
              <w:ind w:right="284"/>
              <w:jc w:val="right"/>
            </w:pPr>
            <w:r>
              <w:t>0.2</w:t>
            </w:r>
          </w:p>
        </w:tc>
      </w:tr>
    </w:tbl>
    <w:p w:rsidR="00000000" w:rsidRDefault="00000000"/>
    <w:p w:rsidR="00000000" w:rsidRDefault="00000000">
      <w:r>
        <w:t>251.</w:t>
      </w:r>
      <w:r>
        <w:tab/>
        <w:t>Georgia is sensitive to minority cultures and notable representatives of these cultures.  The following examples will bear out this assertion.</w:t>
      </w:r>
    </w:p>
    <w:p w:rsidR="00000000" w:rsidRDefault="00000000"/>
    <w:p w:rsidR="00000000" w:rsidRDefault="00000000">
      <w:r>
        <w:br w:type="page"/>
        <w:t>252.</w:t>
      </w:r>
      <w:r>
        <w:tab/>
        <w:t>To commemorate the two hundredth anniversary of the birth of Alexander Pushkin (of whom there is a memorial museum in Tbilisi), the National Art Gallery and the Literary Museum exhibited archive materials and paintings connected with the life of the great Russian poet.  An international conference was organized in Tbilisi to celebrate the Pushkin jubilee.</w:t>
      </w:r>
    </w:p>
    <w:p w:rsidR="00000000" w:rsidRDefault="00000000"/>
    <w:p w:rsidR="00000000" w:rsidRDefault="00000000">
      <w:r>
        <w:t>253.</w:t>
      </w:r>
      <w:r>
        <w:tab/>
        <w:t xml:space="preserve">In 2000 there was an exhibition of the work of the famous Armenian artist and film director Sergei Parajanov, who lived in Georgia.  Events to commemorate the life of Boris Pasternak were organized the same year, including publication of his </w:t>
      </w:r>
      <w:r>
        <w:rPr>
          <w:i/>
          <w:iCs/>
        </w:rPr>
        <w:t>Notebook</w:t>
      </w:r>
      <w:r>
        <w:t>.</w:t>
      </w:r>
    </w:p>
    <w:p w:rsidR="00000000" w:rsidRDefault="00000000"/>
    <w:p w:rsidR="00000000" w:rsidRDefault="00000000">
      <w:r>
        <w:t>254.</w:t>
      </w:r>
      <w:r>
        <w:tab/>
        <w:t>The National Museum of Folk and Decorative Art organized an exhibition to mark the centenary of the birth of the Latvian artist Janis Straume.  In addition to the exhibition, which was made possible with the collaboration of colleagues from Latvia, a seminar was held to commemorate this anniversary.</w:t>
      </w:r>
    </w:p>
    <w:p w:rsidR="00000000" w:rsidRDefault="00000000"/>
    <w:p w:rsidR="00000000" w:rsidRDefault="00000000">
      <w:r>
        <w:t>255.</w:t>
      </w:r>
      <w:r>
        <w:tab/>
        <w:t>A museum dedicated to the famous Armenian Conductor Aleksandr Melnik-Pashaev has opened in the composer’s house in Marneuli district, and this serves as a venue for frequent concerts and commemorative evenings.  The Vladimir Mayakovsky museum in the poet’s house in Bagdadi has developed a tradition of hosting symposia for the poet’s admirers.</w:t>
      </w:r>
    </w:p>
    <w:p w:rsidR="00000000" w:rsidRDefault="00000000"/>
    <w:p w:rsidR="00000000" w:rsidRDefault="00000000">
      <w:r>
        <w:t>256.</w:t>
      </w:r>
      <w:r>
        <w:tab/>
        <w:t>As is the case with other cultural centres, the main problems confronting Georgia’s museums are bound up with insufficient material resources and inadequate funding.</w:t>
      </w:r>
    </w:p>
    <w:p w:rsidR="00000000" w:rsidRDefault="00000000"/>
    <w:p w:rsidR="00000000" w:rsidRDefault="00000000">
      <w:r>
        <w:t>257.</w:t>
      </w:r>
      <w:r>
        <w:tab/>
        <w:t>Of the total number of libraries operating in Georgia, 120 are specifically for children and nine for young people.  In Tbilisi and Batumi there are two central State libraries, and Tbilisi also has a central State youth library.</w:t>
      </w:r>
    </w:p>
    <w:p w:rsidR="00000000" w:rsidRDefault="00000000"/>
    <w:p w:rsidR="00000000" w:rsidRDefault="00000000">
      <w:r>
        <w:t>258.</w:t>
      </w:r>
      <w:r>
        <w:tab/>
        <w:t>Practically all social and ethnic groups of the population are represented among library users.  Libraries normally hold a diverse stock of foreign literature, both in the original and in translation.  Library holdings in areas with large ethnic minority populations include literature in the local language.  These libraries serve as a venue for meetings with representatives of the intelligentsia and creative arts of national minorities and for various jointly organized events.</w:t>
      </w:r>
    </w:p>
    <w:p w:rsidR="00000000" w:rsidRDefault="00000000"/>
    <w:p w:rsidR="00000000" w:rsidRDefault="00000000">
      <w:r>
        <w:t>259.</w:t>
      </w:r>
      <w:r>
        <w:tab/>
        <w:t>In 2002 it is planned to refurbish Georgia’s libraries and replenish their stocks in accordance with a programme drawn up by the Ministry of Culture.  In January 2000 the Georgian Government discussed measures to improve the work of libraries, and pursuant to the decision adopted at that time they will operate in accordance with a State programme.</w:t>
      </w:r>
    </w:p>
    <w:p w:rsidR="00000000" w:rsidRDefault="00000000"/>
    <w:p w:rsidR="00000000" w:rsidRDefault="00000000">
      <w:r>
        <w:t>260.</w:t>
      </w:r>
      <w:r>
        <w:tab/>
        <w:t>The problems facing libraries are mainly bound up with the lack of full-time librarians.  Local budget underfunding means that library holdings are not replenished with new titles.  In many cases libraries are located in unsafe buildings.  Up-to-date equipment is quite simply out of the question.</w:t>
      </w:r>
    </w:p>
    <w:p w:rsidR="00000000" w:rsidRDefault="00000000"/>
    <w:p w:rsidR="00000000" w:rsidRDefault="00000000">
      <w:r>
        <w:t>261.</w:t>
      </w:r>
      <w:r>
        <w:tab/>
        <w:t>Of the professional theatres currently operating in Georgia, three perform in Russian and one each in Armenian, Abkhaz and Ossetian.  Preparations are still being made to establish a national Azerbaijani theatre in the capital.  Five independent professional theatre companies have also sprung up in Georgia.</w:t>
      </w:r>
    </w:p>
    <w:p w:rsidR="00000000" w:rsidRDefault="00000000"/>
    <w:p w:rsidR="00000000" w:rsidRDefault="00000000">
      <w:r>
        <w:t>262.</w:t>
      </w:r>
      <w:r>
        <w:tab/>
        <w:t>The general problem facing all theatres is a lack of money to stage performances and organize tours, and a dearth of information about contemporary trends in world drama.  For example, it is impossible to raise funds for the translation and publication of the best in contemporary drama.  Notwithstanding these obstacles, the table above shows that no theatre has gone out of business during the reporting period.</w:t>
      </w:r>
    </w:p>
    <w:p w:rsidR="00000000" w:rsidRDefault="00000000"/>
    <w:p w:rsidR="00000000" w:rsidRDefault="00000000">
      <w:r>
        <w:t>263.</w:t>
      </w:r>
      <w:r>
        <w:tab/>
        <w:t>Despite the problems enumerated above, two festivals have been organized during the reporting period - the Golden Mask International Theatre Festival at Rustavi and the “Gift” International Arts Festival in honour of Mikhail Tumanishvili.</w:t>
      </w:r>
    </w:p>
    <w:p w:rsidR="00000000" w:rsidRDefault="00000000"/>
    <w:p w:rsidR="00000000" w:rsidRDefault="00000000">
      <w:r>
        <w:t>264.</w:t>
      </w:r>
      <w:r>
        <w:tab/>
        <w:t>In addition to its efforts on behalf of Georgian-language theatre, the State provides whatever assistance it can to ethnic minority theatre companies in helping them organize tours and participate in international theatre festivals and competitions, etc.</w:t>
      </w:r>
    </w:p>
    <w:p w:rsidR="00000000" w:rsidRDefault="00000000"/>
    <w:p w:rsidR="00000000" w:rsidRDefault="00000000">
      <w:r>
        <w:t>265.</w:t>
      </w:r>
      <w:r>
        <w:tab/>
        <w:t>Unfortunately, opportunities to showcase world cultural heritage in Georgia are severely hampered by a lack of money.  For the same reason it is often very difficult to ensure the participation of Georgian cultural figures in international competitions and exhibitions.  There is a steady stream of talented singers, musicians and dancers leaving Georgia.</w:t>
      </w:r>
    </w:p>
    <w:p w:rsidR="00000000" w:rsidRDefault="00000000"/>
    <w:p w:rsidR="00000000" w:rsidRDefault="00000000">
      <w:pPr>
        <w:pStyle w:val="Heading5"/>
      </w:pPr>
      <w:r>
        <w:t>Cultural education</w:t>
      </w:r>
    </w:p>
    <w:p w:rsidR="00000000" w:rsidRDefault="00000000"/>
    <w:p w:rsidR="00000000" w:rsidRDefault="00000000">
      <w:r>
        <w:t>266.</w:t>
      </w:r>
      <w:r>
        <w:tab/>
        <w:t>The system of arts education in Georgia comprises three levels:  elementary (music and arts schools etc.), secondary specialized (arts colleges), higher vocational (arts academy, conservatoire, theatre and cinema institute, cultural institute), and higher (masters degrees, postgraduate studies, traineeships).</w:t>
      </w:r>
    </w:p>
    <w:p w:rsidR="00000000" w:rsidRDefault="00000000"/>
    <w:p w:rsidR="00000000" w:rsidRDefault="00000000">
      <w:r>
        <w:t>267.</w:t>
      </w:r>
      <w:r>
        <w:tab/>
        <w:t>Elementary education is financed from local budgets with a partial contribution from parents, whereas secondary and higher vocational education is made possible through State</w:t>
      </w:r>
      <w:r>
        <w:noBreakHyphen/>
        <w:t>funded requisitioning of educational places.</w:t>
      </w:r>
    </w:p>
    <w:p w:rsidR="00000000" w:rsidRDefault="00000000"/>
    <w:p w:rsidR="00000000" w:rsidRDefault="00000000">
      <w:r>
        <w:t>268.</w:t>
      </w:r>
      <w:r>
        <w:tab/>
        <w:t>Notwithstanding the requirements of the Culture Act, local authorities in many areas of Georgia have independently initiated the process of requiring elementary-level arts schools be completely self-supporting, in effect sounding their death knell.  Consequently a large number of talented children from socially disadvantaged backgrounds are being deprived of the opportunity to take up the arts, an opportunity which was formerly offered to them by the State.</w:t>
      </w:r>
    </w:p>
    <w:p w:rsidR="00000000" w:rsidRDefault="00000000"/>
    <w:p w:rsidR="00000000" w:rsidRDefault="00000000">
      <w:r>
        <w:t>269.</w:t>
      </w:r>
      <w:r>
        <w:tab/>
        <w:t>A number of steps have been taken to correct this situation:  an arts education bill has been drafted and the Ministry of Culture has drawn up a special programme to develop arts education.  In December 2001 the Georgian Government will consider the whole issue of measures to promote arts education.  The Ministry of Culture is currently studying this question.</w:t>
      </w:r>
    </w:p>
    <w:p w:rsidR="00000000" w:rsidRDefault="00000000"/>
    <w:p w:rsidR="00000000" w:rsidRDefault="00000000">
      <w:r>
        <w:t>270.</w:t>
      </w:r>
      <w:r>
        <w:tab/>
        <w:t xml:space="preserve">In January 2001 amendments were made to the Georgian Tax Code which experts believe will have unavoidable negative consequences for educational institutions in the arts sphere, for example inadequately trained personnel, cuts in teaching staff, unwarranted changes to syllabuses, and in many cases the scrapping of subjects in which there is a shortage of </w:t>
      </w:r>
    </w:p>
    <w:p w:rsidR="00000000" w:rsidRDefault="00000000">
      <w:r>
        <w:br w:type="page"/>
        <w:t>teachers.  Accordingly, the Ministry of Culture has petitioned the President, the speaker of Parliament and the Minister for Tax Revenue to review the offending provisions of the Tax Code (chap. 29, art. 188).</w:t>
      </w:r>
    </w:p>
    <w:p w:rsidR="00000000" w:rsidRDefault="00000000">
      <w:pPr>
        <w:pStyle w:val="Heading5"/>
      </w:pPr>
    </w:p>
    <w:p w:rsidR="00000000" w:rsidRDefault="00000000">
      <w:pPr>
        <w:pStyle w:val="Heading5"/>
      </w:pPr>
      <w:r>
        <w:t>Right to enjoy the benefits of scientific progress</w:t>
      </w:r>
    </w:p>
    <w:p w:rsidR="00000000" w:rsidRDefault="00000000"/>
    <w:p w:rsidR="00000000" w:rsidRDefault="00000000">
      <w:r>
        <w:t>271.</w:t>
      </w:r>
      <w:r>
        <w:tab/>
        <w:t>According to information supplied by the Georgian Academy of Sciences, a number of legislative steps have been taken during the reporting period to protect and nurture science, and to ensure the unimpeded enjoyment of the benefits of scientific progress.  The most important development is probably the establishment of a legal foundation for the protection of intellectual property.  The principal statutes regulating this field were passed in 1999.  These statutes have in turn paved the way for greater efficiency in the work of the various components of the system to protect intellectual property.</w:t>
      </w:r>
    </w:p>
    <w:p w:rsidR="00000000" w:rsidRDefault="00000000"/>
    <w:p w:rsidR="00000000" w:rsidRDefault="00000000">
      <w:r>
        <w:t>272.</w:t>
      </w:r>
      <w:r>
        <w:tab/>
        <w:t>The following statutes were passed in 1999:  the Copyright and Associated Rights Act, the Patents Act, the Layout of Integrated Microcircuits Act, and the Intellectual Property (Border Measures) Act.</w:t>
      </w:r>
    </w:p>
    <w:p w:rsidR="00000000" w:rsidRDefault="00000000"/>
    <w:p w:rsidR="00000000" w:rsidRDefault="00000000">
      <w:r>
        <w:t>273.</w:t>
      </w:r>
      <w:r>
        <w:tab/>
        <w:t>Another very important statute that has been adopted is the Crop Varieties and Quality Seed and Planting Stock (Authorized Propagation) Act.</w:t>
      </w:r>
    </w:p>
    <w:p w:rsidR="00000000" w:rsidRDefault="00000000"/>
    <w:p w:rsidR="00000000" w:rsidRDefault="00000000">
      <w:r>
        <w:t>274.</w:t>
      </w:r>
      <w:r>
        <w:tab/>
        <w:t>Questions relating to the development and use of scientific works are regulated by the Copyright and Related Rights Act, chapter III of which contains a detailed list of the restrictions on the free use of works (including scientific works) by their creators and other persons involved (arts. 21-30).  The same statute protects scientific copyright.  Among other things, the Copyright and Related Rights Act lists the scientific works to which copyright does and does not apply (arts. 5 and 6), secures the exclusive rights of the publisher (art. 14), and formulates personal economic and moral rights arising from scientific work (art. 17).</w:t>
      </w:r>
    </w:p>
    <w:p w:rsidR="00000000" w:rsidRDefault="00000000"/>
    <w:p w:rsidR="00000000" w:rsidRDefault="00000000">
      <w:r>
        <w:t>275.</w:t>
      </w:r>
      <w:r>
        <w:tab/>
        <w:t>It should be noted that harassment of an individual in connection with his or her scientific work is an offence under article 156 of the Criminal Code.</w:t>
      </w:r>
    </w:p>
    <w:p w:rsidR="00000000" w:rsidRDefault="00000000"/>
    <w:p w:rsidR="00000000" w:rsidRDefault="00000000">
      <w:r>
        <w:t>276.</w:t>
      </w:r>
      <w:r>
        <w:tab/>
        <w:t>In order to illustrate what measures have been taken in practice to foster science in Georgia (defining science in the broadest sense), we cite here a list of the presidential decrees and orders that have some bearing on this issue:</w:t>
      </w:r>
    </w:p>
    <w:p w:rsidR="00000000" w:rsidRDefault="00000000"/>
    <w:p w:rsidR="00000000" w:rsidRDefault="00000000">
      <w:pPr>
        <w:numPr>
          <w:ilvl w:val="0"/>
          <w:numId w:val="62"/>
        </w:numPr>
        <w:tabs>
          <w:tab w:val="num" w:pos="1080"/>
        </w:tabs>
        <w:ind w:left="1080"/>
      </w:pPr>
      <w:r>
        <w:t>Presidential decree validating the conditions for the award of presidential bursaries to young scientists (September 1997);</w:t>
      </w:r>
    </w:p>
    <w:p w:rsidR="00000000" w:rsidRDefault="00000000">
      <w:pPr>
        <w:ind w:left="360"/>
      </w:pPr>
    </w:p>
    <w:p w:rsidR="00000000" w:rsidRDefault="00000000">
      <w:pPr>
        <w:numPr>
          <w:ilvl w:val="0"/>
          <w:numId w:val="62"/>
        </w:numPr>
        <w:tabs>
          <w:tab w:val="num" w:pos="1080"/>
        </w:tabs>
        <w:ind w:left="1080"/>
      </w:pPr>
      <w:r>
        <w:t>Presidential order on funding for the establishment of the Athens Georgian-Greek Research Institute at I. Djavakhishvili State University in Tbilisi (September 1997);</w:t>
      </w:r>
    </w:p>
    <w:p w:rsidR="00000000" w:rsidRDefault="00000000">
      <w:pPr>
        <w:ind w:left="360"/>
      </w:pPr>
    </w:p>
    <w:p w:rsidR="00000000" w:rsidRDefault="00000000">
      <w:pPr>
        <w:numPr>
          <w:ilvl w:val="0"/>
          <w:numId w:val="62"/>
        </w:numPr>
        <w:tabs>
          <w:tab w:val="num" w:pos="1080"/>
        </w:tabs>
        <w:ind w:left="1080"/>
      </w:pPr>
      <w:r>
        <w:t>Presidential decree on State support for specially gifted children and young people (October 1997);</w:t>
      </w:r>
    </w:p>
    <w:p w:rsidR="00000000" w:rsidRDefault="00000000">
      <w:pPr>
        <w:ind w:left="360"/>
      </w:pPr>
    </w:p>
    <w:p w:rsidR="00000000" w:rsidRDefault="00000000">
      <w:pPr>
        <w:numPr>
          <w:ilvl w:val="0"/>
          <w:numId w:val="62"/>
        </w:numPr>
        <w:tabs>
          <w:tab w:val="num" w:pos="1080"/>
        </w:tabs>
        <w:ind w:left="1080"/>
      </w:pPr>
      <w:r>
        <w:t>Presidential decree awarding presidential bursaries to young scientists (November 1997);</w:t>
      </w:r>
    </w:p>
    <w:p w:rsidR="00000000" w:rsidRDefault="00000000">
      <w:pPr>
        <w:numPr>
          <w:ilvl w:val="0"/>
          <w:numId w:val="62"/>
        </w:numPr>
        <w:tabs>
          <w:tab w:val="num" w:pos="1080"/>
        </w:tabs>
        <w:ind w:left="1080"/>
      </w:pPr>
      <w:r>
        <w:t>Presidential decree on organizing Georgian-themed exhibitions and scientific and cultural events in the United States of America in 1998-1999.</w:t>
      </w:r>
    </w:p>
    <w:p w:rsidR="00000000" w:rsidRDefault="00000000"/>
    <w:p w:rsidR="00000000" w:rsidRDefault="00000000">
      <w:r>
        <w:t>277.</w:t>
      </w:r>
      <w:r>
        <w:tab/>
        <w:t>The Georgian Academy of Sciences began to establish international contacts with foreign academies and scientific centres in 1991.  At the same time the Academy’s various institutes were authorized to make individual arrangements with foreign partners to undertake joint scientific research.  The Academy of Sciences has already concluded cooperation agreements and agreements on exchange of scientists with the academies of Azerbaijan, Armenia, the Russian Federation, Uzbekistan, and Ukraine.  Cooperation is being pursued with other countries in the Commonwealth of Independent States under the Treaty on the International Association of  Academies of Sciences, which brings together the academies of the countries of the former USSR.  Where countries outside the former Soviet Union are concerned, the Georgian Academy of Sciences has concluded agreements with scientific societies such as the British Academy, the Royal Society in London, the academies of sciences of Austria, Hungary, and Poland, the Israel Academy of Sciences and Humanities, the Italian National Council for Scientific Research, the United Nations Educational, Scientific and Cultural Organization (UNESCO), and others.</w:t>
      </w:r>
    </w:p>
    <w:p w:rsidR="00000000" w:rsidRDefault="00000000"/>
    <w:p w:rsidR="00000000" w:rsidRDefault="00000000">
      <w:r>
        <w:t>278.</w:t>
      </w:r>
      <w:r>
        <w:tab/>
        <w:t>Individual Georgian institutions and scientific centres have also concluded partnership agreements with their counterparts abroad.  Thus, agreements have been concluded between the Abastumani Astrophysics Observatory and Tbilisi State University, on the one hand, and the University of Western Ontario (Canada), on the other; the Institute of Pharmaceutical Chemistry and the Université de la Méditerranée (France); the Palaeontological Institute and the Botanical Institute of the Polish Academy of Sciences; and the Institute of Physiology and the Los Angeles Oncological Institute (United States of America).</w:t>
      </w:r>
    </w:p>
    <w:p w:rsidR="00000000" w:rsidRDefault="00000000"/>
    <w:p w:rsidR="00000000" w:rsidRDefault="00000000">
      <w:r>
        <w:t>279.</w:t>
      </w:r>
      <w:r>
        <w:tab/>
        <w:t>During the reporting period Georgian academics participated in other forms of joint research and international contacts; the cost being met by foreign partners or through grants.  The British Academy and the Royal Society, for example, aware of the Georgian Academy’s financial limitations and notwithstanding Georgia’s obligations under the agreement, bore all the costs associated with the visit of the Georgian academics.</w:t>
      </w:r>
    </w:p>
    <w:p w:rsidR="00000000" w:rsidRDefault="00000000"/>
    <w:p w:rsidR="00000000" w:rsidRDefault="00000000">
      <w:r>
        <w:t>280.</w:t>
      </w:r>
      <w:r>
        <w:tab/>
        <w:t>The attendance of Georgian academics at various international conferences, symposiums and congresses has been made possible by similar means.  Compared with the late 1980s, for example, the number of Georgian academics travelling abroad has increased considerably.  Whereas in 1989 some 300 Georgian academics went on visits abroad, in 2000 approximately 180 such visits were made by the Academy’s mathematicians and physicists alone.  On average, almost as many again travel abroad from other departments of the Academy.  The most frequent destinations are Austria, France, Germany, Italy, the Russian Federation, Switzerland and the United Kingdom, although Georgian academics have visited more than 20 countries all over the world.</w:t>
      </w:r>
    </w:p>
    <w:p w:rsidR="00000000" w:rsidRDefault="00000000"/>
    <w:p w:rsidR="00000000" w:rsidRDefault="00000000">
      <w:r>
        <w:t>281.</w:t>
      </w:r>
      <w:r>
        <w:tab/>
        <w:t xml:space="preserve">Regarding the contribution made by Georgian academics to international science, it is worth recalling such famous names as the mathematicians I. Muskhelishvili and I. Vekhua, the physicist A. Tavkhelidze, the physiologist I. Beritashvili, the psychologist D. Uznadze, and others.  Recent breakthroughs made by Georgian academics include the discovery of two prehistoric </w:t>
      </w:r>
      <w:r>
        <w:rPr>
          <w:i/>
          <w:iCs/>
        </w:rPr>
        <w:t>homo erectus</w:t>
      </w:r>
      <w:r>
        <w:t xml:space="preserve"> skulls (so-called </w:t>
      </w:r>
      <w:r>
        <w:rPr>
          <w:i/>
          <w:iCs/>
        </w:rPr>
        <w:t>homo ergaster</w:t>
      </w:r>
      <w:r>
        <w:t>) estimated to be 1.7 million years old.  The skulls were found at an archaeological site west of Tbilisi.  This find is significant for the international scientific community because it proves that humans settled in Europe twice as long ago as was previously thought.  It also confirms that prehistoric humans entered Europe from Africa via the Caucasus.  To follow up this discovery, the Georgian Academy of Sciences has launched an international project for interdisciplinary research at the site where the early hominids were discovered.  This project is scheduled to run from 2000 to 2005.  It is hoped that German, American and other foreign academics will participate alongside their Georgian colleagues.</w:t>
      </w:r>
    </w:p>
    <w:p w:rsidR="00000000" w:rsidRDefault="00000000"/>
    <w:p w:rsidR="00000000" w:rsidRDefault="00000000">
      <w:r>
        <w:t>282.</w:t>
      </w:r>
      <w:r>
        <w:tab/>
        <w:t>It is regrettable to report that the financial prospects of the Georgian Academy of Sciences have not improved during the period 1997-2001.  Spending is down in nearly all areas - utilities, office and transport overheads - not to mention research.  Spending on new apparatus and capital repairs has been dropped from the budget altogether.</w:t>
      </w:r>
    </w:p>
    <w:p w:rsidR="00000000" w:rsidRDefault="00000000"/>
    <w:p w:rsidR="00000000" w:rsidRDefault="00000000">
      <w:r>
        <w:t>283.</w:t>
      </w:r>
      <w:r>
        <w:tab/>
        <w:t>During the same period staff numbers at the Academy have declined from 10,389.5 to 6,878.5 staff units (33.8 per cent).  The number of employees at the Academy has halved since 1994.</w:t>
      </w:r>
    </w:p>
    <w:p w:rsidR="00000000" w:rsidRDefault="00000000"/>
    <w:p w:rsidR="00000000" w:rsidRDefault="00000000">
      <w:pPr>
        <w:pStyle w:val="Heading5"/>
      </w:pPr>
      <w:r>
        <w:t>International cultural contacts</w:t>
      </w:r>
    </w:p>
    <w:p w:rsidR="00000000" w:rsidRDefault="00000000"/>
    <w:p w:rsidR="00000000" w:rsidRDefault="00000000">
      <w:r>
        <w:t>284.</w:t>
      </w:r>
      <w:r>
        <w:tab/>
        <w:t>In 2000 Georgia, as a full member of the Council of Europe, celebrated European Heritage Days for the second time.  This event is celebrated annually in member States of the Council of Europe with support from the European communities.</w:t>
      </w:r>
    </w:p>
    <w:p w:rsidR="00000000" w:rsidRDefault="00000000"/>
    <w:p w:rsidR="00000000" w:rsidRDefault="00000000">
      <w:r>
        <w:t>285.</w:t>
      </w:r>
      <w:r>
        <w:tab/>
        <w:t>The first ever meeting between the ministers of culture of Armenia, Azerbaijan and Georgia took place at the headquarters of the Council of Europe in Strasbourg, France, in December 2000.  This meeting focused on a project devised by the Council of Europe for an overarching cultural policy in the three States concerned, scheduled to run for three years.  At the same time, the ministers of culture of Georgia and the Russian Federation signed a treaty to ensure cooperation between their respective ministries in the period 2000-2002.</w:t>
      </w:r>
    </w:p>
    <w:p w:rsidR="00000000" w:rsidRDefault="00000000"/>
    <w:p w:rsidR="00000000" w:rsidRDefault="00000000">
      <w:r>
        <w:t>286.</w:t>
      </w:r>
      <w:r>
        <w:tab/>
        <w:t>The Georgian Ministry of Culture is developing very close contacts with counterpart structures in the People’s Republic of China.  In April 2001 a protocol was signed to encourage cooperation in the period 2002-2004.  There are plans to organize Georgian cultural days in Beijing in autumn 2001, and Chinese cultural days in Tbilisi in spring 2002.</w:t>
      </w:r>
    </w:p>
    <w:p w:rsidR="00000000" w:rsidRDefault="00000000"/>
    <w:p w:rsidR="00000000" w:rsidRDefault="00000000">
      <w:r>
        <w:t>287.</w:t>
      </w:r>
      <w:r>
        <w:tab/>
        <w:t>The first ever visit to Georgia by a group of experts from the Council of Europe is scheduled for June 2001.  This team, headed by Mr. Terry Sandell, will be looking at aspects of Georgia’s cultural policy.  There are plans to organize a seminar and workshop during the visit, which will be attended by cultural figures from Georgia, Azerbaijan and Armenia.</w:t>
      </w:r>
    </w:p>
    <w:p w:rsidR="00000000" w:rsidRDefault="00000000"/>
    <w:p w:rsidR="00000000" w:rsidRDefault="00000000">
      <w:r>
        <w:t>288.</w:t>
      </w:r>
      <w:r>
        <w:tab/>
        <w:t>It should be noted that the execution of a number of interesting projects in the field of international cultural cooperation continues to be extremely problematic.  The main stumbling block is chronic underfunding.</w:t>
      </w:r>
    </w:p>
    <w:p w:rsidR="00000000" w:rsidRDefault="00000000">
      <w:pPr>
        <w:jc w:val="center"/>
        <w:rPr>
          <w:b/>
          <w:bCs/>
        </w:rPr>
      </w:pPr>
      <w:r>
        <w:rPr>
          <w:b/>
          <w:bCs/>
        </w:rPr>
        <w:br w:type="page"/>
        <w:t>Annex</w:t>
      </w:r>
    </w:p>
    <w:p w:rsidR="00000000" w:rsidRDefault="00000000"/>
    <w:p w:rsidR="00000000" w:rsidRDefault="00000000">
      <w:pPr>
        <w:jc w:val="center"/>
        <w:rPr>
          <w:b/>
          <w:bCs/>
        </w:rPr>
      </w:pPr>
      <w:r>
        <w:rPr>
          <w:b/>
          <w:bCs/>
        </w:rPr>
        <w:t>Table 1</w:t>
      </w:r>
    </w:p>
    <w:p w:rsidR="00000000" w:rsidRDefault="00000000">
      <w:pPr>
        <w:jc w:val="center"/>
        <w:rPr>
          <w:b/>
          <w:bCs/>
        </w:rPr>
      </w:pPr>
    </w:p>
    <w:p w:rsidR="00000000" w:rsidRDefault="00000000">
      <w:pPr>
        <w:jc w:val="center"/>
        <w:rPr>
          <w:i/>
          <w:iCs/>
        </w:rPr>
      </w:pPr>
      <w:r>
        <w:rPr>
          <w:i/>
          <w:iCs/>
        </w:rPr>
        <w:t>Absolute and relative poverty level (lari)</w:t>
      </w:r>
    </w:p>
    <w:p w:rsidR="00000000" w:rsidRDefault="00000000">
      <w:pPr>
        <w:rPr>
          <w:b/>
          <w:b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82"/>
        <w:gridCol w:w="3190"/>
        <w:gridCol w:w="3084"/>
      </w:tblGrid>
      <w:tr w:rsidR="00000000">
        <w:tblPrEx>
          <w:tblCellMar>
            <w:top w:w="0" w:type="dxa"/>
            <w:bottom w:w="0" w:type="dxa"/>
          </w:tblCellMar>
        </w:tblPrEx>
        <w:tc>
          <w:tcPr>
            <w:tcW w:w="3082" w:type="dxa"/>
            <w:tcBorders>
              <w:bottom w:val="single" w:sz="4" w:space="0" w:color="auto"/>
            </w:tcBorders>
          </w:tcPr>
          <w:p w:rsidR="00000000" w:rsidRDefault="00000000">
            <w:pPr>
              <w:jc w:val="center"/>
              <w:rPr>
                <w:b/>
                <w:bCs/>
              </w:rPr>
            </w:pPr>
            <w:r>
              <w:rPr>
                <w:b/>
                <w:bCs/>
              </w:rPr>
              <w:t>Year (average)</w:t>
            </w:r>
          </w:p>
        </w:tc>
        <w:tc>
          <w:tcPr>
            <w:tcW w:w="3190" w:type="dxa"/>
            <w:tcBorders>
              <w:bottom w:val="single" w:sz="4" w:space="0" w:color="auto"/>
            </w:tcBorders>
          </w:tcPr>
          <w:p w:rsidR="00000000" w:rsidRDefault="00000000">
            <w:pPr>
              <w:jc w:val="center"/>
              <w:rPr>
                <w:b/>
                <w:bCs/>
              </w:rPr>
            </w:pPr>
            <w:r>
              <w:rPr>
                <w:b/>
                <w:bCs/>
              </w:rPr>
              <w:t>Subsistence level</w:t>
            </w:r>
          </w:p>
        </w:tc>
        <w:tc>
          <w:tcPr>
            <w:tcW w:w="3084" w:type="dxa"/>
            <w:tcBorders>
              <w:bottom w:val="single" w:sz="4" w:space="0" w:color="auto"/>
            </w:tcBorders>
          </w:tcPr>
          <w:p w:rsidR="00000000" w:rsidRDefault="00000000">
            <w:pPr>
              <w:jc w:val="center"/>
              <w:rPr>
                <w:b/>
                <w:bCs/>
              </w:rPr>
            </w:pPr>
            <w:r>
              <w:rPr>
                <w:b/>
                <w:bCs/>
              </w:rPr>
              <w:t>Average consumption</w:t>
            </w:r>
          </w:p>
        </w:tc>
      </w:tr>
      <w:tr w:rsidR="00000000">
        <w:tblPrEx>
          <w:tblCellMar>
            <w:top w:w="0" w:type="dxa"/>
            <w:bottom w:w="0" w:type="dxa"/>
          </w:tblCellMar>
        </w:tblPrEx>
        <w:tc>
          <w:tcPr>
            <w:tcW w:w="3082" w:type="dxa"/>
            <w:tcBorders>
              <w:bottom w:val="nil"/>
            </w:tcBorders>
          </w:tcPr>
          <w:p w:rsidR="00000000" w:rsidRDefault="00000000">
            <w:pPr>
              <w:jc w:val="center"/>
            </w:pPr>
            <w:r>
              <w:t>1997</w:t>
            </w:r>
          </w:p>
        </w:tc>
        <w:tc>
          <w:tcPr>
            <w:tcW w:w="3190" w:type="dxa"/>
            <w:tcBorders>
              <w:bottom w:val="nil"/>
            </w:tcBorders>
          </w:tcPr>
          <w:p w:rsidR="00000000" w:rsidRDefault="00000000">
            <w:pPr>
              <w:jc w:val="center"/>
            </w:pPr>
            <w:r>
              <w:t>105.3</w:t>
            </w:r>
          </w:p>
        </w:tc>
        <w:tc>
          <w:tcPr>
            <w:tcW w:w="3084" w:type="dxa"/>
            <w:tcBorders>
              <w:bottom w:val="nil"/>
            </w:tcBorders>
          </w:tcPr>
          <w:p w:rsidR="00000000" w:rsidRDefault="00000000">
            <w:pPr>
              <w:jc w:val="center"/>
            </w:pPr>
            <w:r>
              <w:t>117.7</w:t>
            </w:r>
          </w:p>
        </w:tc>
      </w:tr>
      <w:tr w:rsidR="00000000">
        <w:tblPrEx>
          <w:tblCellMar>
            <w:top w:w="0" w:type="dxa"/>
            <w:bottom w:w="0" w:type="dxa"/>
          </w:tblCellMar>
        </w:tblPrEx>
        <w:tc>
          <w:tcPr>
            <w:tcW w:w="3082" w:type="dxa"/>
            <w:tcBorders>
              <w:top w:val="nil"/>
              <w:bottom w:val="nil"/>
            </w:tcBorders>
          </w:tcPr>
          <w:p w:rsidR="00000000" w:rsidRDefault="00000000">
            <w:pPr>
              <w:jc w:val="center"/>
            </w:pPr>
            <w:r>
              <w:t>1998</w:t>
            </w:r>
          </w:p>
        </w:tc>
        <w:tc>
          <w:tcPr>
            <w:tcW w:w="3190" w:type="dxa"/>
            <w:tcBorders>
              <w:top w:val="nil"/>
              <w:bottom w:val="nil"/>
            </w:tcBorders>
          </w:tcPr>
          <w:p w:rsidR="00000000" w:rsidRDefault="00000000">
            <w:pPr>
              <w:jc w:val="center"/>
            </w:pPr>
            <w:r>
              <w:t>101.6</w:t>
            </w:r>
          </w:p>
        </w:tc>
        <w:tc>
          <w:tcPr>
            <w:tcW w:w="3084" w:type="dxa"/>
            <w:tcBorders>
              <w:top w:val="nil"/>
              <w:bottom w:val="nil"/>
            </w:tcBorders>
          </w:tcPr>
          <w:p w:rsidR="00000000" w:rsidRDefault="00000000">
            <w:pPr>
              <w:jc w:val="center"/>
            </w:pPr>
            <w:r>
              <w:t>102.8</w:t>
            </w:r>
          </w:p>
        </w:tc>
      </w:tr>
      <w:tr w:rsidR="00000000">
        <w:tblPrEx>
          <w:tblCellMar>
            <w:top w:w="0" w:type="dxa"/>
            <w:bottom w:w="0" w:type="dxa"/>
          </w:tblCellMar>
        </w:tblPrEx>
        <w:tc>
          <w:tcPr>
            <w:tcW w:w="3082" w:type="dxa"/>
            <w:tcBorders>
              <w:top w:val="nil"/>
            </w:tcBorders>
          </w:tcPr>
          <w:p w:rsidR="00000000" w:rsidRDefault="00000000">
            <w:pPr>
              <w:jc w:val="center"/>
            </w:pPr>
            <w:r>
              <w:t>1999</w:t>
            </w:r>
          </w:p>
        </w:tc>
        <w:tc>
          <w:tcPr>
            <w:tcW w:w="3190" w:type="dxa"/>
            <w:tcBorders>
              <w:top w:val="nil"/>
            </w:tcBorders>
          </w:tcPr>
          <w:p w:rsidR="00000000" w:rsidRDefault="00000000">
            <w:pPr>
              <w:jc w:val="center"/>
            </w:pPr>
            <w:r>
              <w:t>115.8</w:t>
            </w:r>
          </w:p>
        </w:tc>
        <w:tc>
          <w:tcPr>
            <w:tcW w:w="3084" w:type="dxa"/>
            <w:tcBorders>
              <w:top w:val="nil"/>
            </w:tcBorders>
          </w:tcPr>
          <w:p w:rsidR="00000000" w:rsidRDefault="00000000">
            <w:pPr>
              <w:jc w:val="center"/>
            </w:pPr>
            <w:r>
              <w:t>113.3</w:t>
            </w:r>
          </w:p>
        </w:tc>
      </w:tr>
    </w:tbl>
    <w:p w:rsidR="00000000" w:rsidRDefault="00000000">
      <w:pPr>
        <w:rPr>
          <w:u w:val="single"/>
        </w:rPr>
      </w:pPr>
    </w:p>
    <w:p w:rsidR="00000000" w:rsidRDefault="00000000">
      <w:pPr>
        <w:jc w:val="center"/>
        <w:rPr>
          <w:b/>
          <w:bCs/>
        </w:rPr>
      </w:pPr>
      <w:r>
        <w:rPr>
          <w:b/>
          <w:bCs/>
        </w:rPr>
        <w:t>Table 2</w:t>
      </w:r>
    </w:p>
    <w:p w:rsidR="00000000" w:rsidRDefault="00000000">
      <w:pPr>
        <w:jc w:val="center"/>
        <w:rPr>
          <w:b/>
          <w:bCs/>
        </w:rPr>
      </w:pPr>
    </w:p>
    <w:p w:rsidR="00000000" w:rsidRDefault="00000000">
      <w:pPr>
        <w:jc w:val="center"/>
        <w:rPr>
          <w:i/>
          <w:iCs/>
        </w:rPr>
      </w:pPr>
      <w:r>
        <w:rPr>
          <w:i/>
          <w:iCs/>
        </w:rPr>
        <w:t>Poverty level, urban and rural areas (per cent)</w:t>
      </w:r>
    </w:p>
    <w:p w:rsidR="00000000" w:rsidRDefault="00000000">
      <w:pPr>
        <w:jc w:val="cente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6"/>
        <w:gridCol w:w="992"/>
        <w:gridCol w:w="993"/>
        <w:gridCol w:w="1134"/>
        <w:gridCol w:w="77"/>
        <w:gridCol w:w="915"/>
        <w:gridCol w:w="992"/>
        <w:gridCol w:w="992"/>
        <w:gridCol w:w="993"/>
        <w:gridCol w:w="992"/>
      </w:tblGrid>
      <w:tr w:rsidR="00000000">
        <w:tblPrEx>
          <w:tblCellMar>
            <w:top w:w="0" w:type="dxa"/>
            <w:bottom w:w="0" w:type="dxa"/>
          </w:tblCellMar>
        </w:tblPrEx>
        <w:trPr>
          <w:cantSplit/>
        </w:trPr>
        <w:tc>
          <w:tcPr>
            <w:tcW w:w="1276" w:type="dxa"/>
            <w:vMerge w:val="restart"/>
          </w:tcPr>
          <w:p w:rsidR="00000000" w:rsidRDefault="00000000">
            <w:pPr>
              <w:jc w:val="center"/>
              <w:rPr>
                <w:sz w:val="22"/>
              </w:rPr>
            </w:pPr>
          </w:p>
        </w:tc>
        <w:tc>
          <w:tcPr>
            <w:tcW w:w="4111" w:type="dxa"/>
            <w:gridSpan w:val="5"/>
          </w:tcPr>
          <w:p w:rsidR="00000000" w:rsidRDefault="00000000">
            <w:pPr>
              <w:jc w:val="center"/>
              <w:rPr>
                <w:b/>
                <w:bCs/>
                <w:sz w:val="22"/>
              </w:rPr>
            </w:pPr>
            <w:r>
              <w:rPr>
                <w:b/>
                <w:bCs/>
                <w:sz w:val="22"/>
              </w:rPr>
              <w:t>1998</w:t>
            </w:r>
          </w:p>
        </w:tc>
        <w:tc>
          <w:tcPr>
            <w:tcW w:w="3969" w:type="dxa"/>
            <w:gridSpan w:val="4"/>
          </w:tcPr>
          <w:p w:rsidR="00000000" w:rsidRDefault="00000000">
            <w:pPr>
              <w:jc w:val="center"/>
              <w:rPr>
                <w:b/>
                <w:bCs/>
                <w:sz w:val="22"/>
              </w:rPr>
            </w:pPr>
            <w:r>
              <w:rPr>
                <w:b/>
                <w:bCs/>
                <w:sz w:val="22"/>
              </w:rPr>
              <w:t>1999</w:t>
            </w:r>
          </w:p>
        </w:tc>
      </w:tr>
      <w:tr w:rsidR="00000000">
        <w:tblPrEx>
          <w:tblCellMar>
            <w:top w:w="0" w:type="dxa"/>
            <w:bottom w:w="0" w:type="dxa"/>
          </w:tblCellMar>
        </w:tblPrEx>
        <w:trPr>
          <w:cantSplit/>
        </w:trPr>
        <w:tc>
          <w:tcPr>
            <w:tcW w:w="1276" w:type="dxa"/>
            <w:vMerge/>
          </w:tcPr>
          <w:p w:rsidR="00000000" w:rsidRDefault="00000000">
            <w:pPr>
              <w:jc w:val="center"/>
              <w:rPr>
                <w:sz w:val="22"/>
              </w:rPr>
            </w:pPr>
          </w:p>
        </w:tc>
        <w:tc>
          <w:tcPr>
            <w:tcW w:w="992" w:type="dxa"/>
          </w:tcPr>
          <w:p w:rsidR="00000000" w:rsidRDefault="00000000">
            <w:pPr>
              <w:jc w:val="center"/>
              <w:rPr>
                <w:b/>
                <w:bCs/>
                <w:sz w:val="22"/>
              </w:rPr>
            </w:pPr>
            <w:r>
              <w:rPr>
                <w:b/>
                <w:bCs/>
                <w:sz w:val="22"/>
              </w:rPr>
              <w:t>1st</w:t>
            </w:r>
          </w:p>
          <w:p w:rsidR="00000000" w:rsidRDefault="00000000">
            <w:pPr>
              <w:jc w:val="center"/>
              <w:rPr>
                <w:b/>
                <w:bCs/>
                <w:sz w:val="22"/>
              </w:rPr>
            </w:pPr>
            <w:r>
              <w:rPr>
                <w:b/>
                <w:bCs/>
                <w:sz w:val="22"/>
              </w:rPr>
              <w:t>quarter</w:t>
            </w:r>
          </w:p>
        </w:tc>
        <w:tc>
          <w:tcPr>
            <w:tcW w:w="993" w:type="dxa"/>
          </w:tcPr>
          <w:p w:rsidR="00000000" w:rsidRDefault="00000000">
            <w:pPr>
              <w:jc w:val="center"/>
              <w:rPr>
                <w:b/>
                <w:bCs/>
                <w:sz w:val="22"/>
              </w:rPr>
            </w:pPr>
            <w:r>
              <w:rPr>
                <w:b/>
                <w:bCs/>
                <w:sz w:val="22"/>
              </w:rPr>
              <w:t>2nd</w:t>
            </w:r>
          </w:p>
          <w:p w:rsidR="00000000" w:rsidRDefault="00000000">
            <w:pPr>
              <w:jc w:val="center"/>
              <w:rPr>
                <w:b/>
                <w:bCs/>
                <w:sz w:val="22"/>
              </w:rPr>
            </w:pPr>
            <w:r>
              <w:rPr>
                <w:b/>
                <w:bCs/>
                <w:sz w:val="22"/>
              </w:rPr>
              <w:t>quarter</w:t>
            </w:r>
          </w:p>
        </w:tc>
        <w:tc>
          <w:tcPr>
            <w:tcW w:w="1134" w:type="dxa"/>
          </w:tcPr>
          <w:p w:rsidR="00000000" w:rsidRDefault="00000000">
            <w:pPr>
              <w:jc w:val="center"/>
              <w:rPr>
                <w:b/>
                <w:bCs/>
                <w:sz w:val="22"/>
              </w:rPr>
            </w:pPr>
            <w:r>
              <w:rPr>
                <w:b/>
                <w:bCs/>
                <w:sz w:val="22"/>
              </w:rPr>
              <w:t>3rd</w:t>
            </w:r>
          </w:p>
          <w:p w:rsidR="00000000" w:rsidRDefault="00000000">
            <w:pPr>
              <w:jc w:val="center"/>
              <w:rPr>
                <w:b/>
                <w:bCs/>
                <w:sz w:val="22"/>
              </w:rPr>
            </w:pPr>
            <w:r>
              <w:rPr>
                <w:b/>
                <w:bCs/>
                <w:sz w:val="22"/>
              </w:rPr>
              <w:t>quarter</w:t>
            </w:r>
          </w:p>
        </w:tc>
        <w:tc>
          <w:tcPr>
            <w:tcW w:w="992" w:type="dxa"/>
            <w:gridSpan w:val="2"/>
          </w:tcPr>
          <w:p w:rsidR="00000000" w:rsidRDefault="00000000">
            <w:pPr>
              <w:jc w:val="center"/>
              <w:rPr>
                <w:b/>
                <w:bCs/>
                <w:sz w:val="22"/>
              </w:rPr>
            </w:pPr>
            <w:r>
              <w:rPr>
                <w:b/>
                <w:bCs/>
                <w:sz w:val="22"/>
              </w:rPr>
              <w:t>4th</w:t>
            </w:r>
          </w:p>
          <w:p w:rsidR="00000000" w:rsidRDefault="00000000">
            <w:pPr>
              <w:jc w:val="center"/>
              <w:rPr>
                <w:b/>
                <w:bCs/>
                <w:sz w:val="22"/>
              </w:rPr>
            </w:pPr>
            <w:r>
              <w:rPr>
                <w:b/>
                <w:bCs/>
                <w:sz w:val="22"/>
              </w:rPr>
              <w:t>quarter</w:t>
            </w:r>
          </w:p>
        </w:tc>
        <w:tc>
          <w:tcPr>
            <w:tcW w:w="992" w:type="dxa"/>
          </w:tcPr>
          <w:p w:rsidR="00000000" w:rsidRDefault="00000000">
            <w:pPr>
              <w:jc w:val="center"/>
              <w:rPr>
                <w:b/>
                <w:bCs/>
                <w:sz w:val="22"/>
              </w:rPr>
            </w:pPr>
            <w:r>
              <w:rPr>
                <w:b/>
                <w:bCs/>
                <w:sz w:val="22"/>
              </w:rPr>
              <w:t>1st</w:t>
            </w:r>
          </w:p>
          <w:p w:rsidR="00000000" w:rsidRDefault="00000000">
            <w:pPr>
              <w:jc w:val="center"/>
              <w:rPr>
                <w:b/>
                <w:bCs/>
                <w:sz w:val="22"/>
              </w:rPr>
            </w:pPr>
            <w:r>
              <w:rPr>
                <w:b/>
                <w:bCs/>
                <w:sz w:val="22"/>
              </w:rPr>
              <w:t>quarter</w:t>
            </w:r>
          </w:p>
        </w:tc>
        <w:tc>
          <w:tcPr>
            <w:tcW w:w="992" w:type="dxa"/>
          </w:tcPr>
          <w:p w:rsidR="00000000" w:rsidRDefault="00000000">
            <w:pPr>
              <w:jc w:val="center"/>
              <w:rPr>
                <w:b/>
                <w:bCs/>
                <w:sz w:val="22"/>
              </w:rPr>
            </w:pPr>
            <w:r>
              <w:rPr>
                <w:b/>
                <w:bCs/>
                <w:sz w:val="22"/>
              </w:rPr>
              <w:t>2nd</w:t>
            </w:r>
          </w:p>
          <w:p w:rsidR="00000000" w:rsidRDefault="00000000">
            <w:pPr>
              <w:jc w:val="center"/>
              <w:rPr>
                <w:b/>
                <w:bCs/>
                <w:sz w:val="22"/>
              </w:rPr>
            </w:pPr>
            <w:r>
              <w:rPr>
                <w:b/>
                <w:bCs/>
                <w:sz w:val="22"/>
              </w:rPr>
              <w:t>quarter</w:t>
            </w:r>
          </w:p>
        </w:tc>
        <w:tc>
          <w:tcPr>
            <w:tcW w:w="993" w:type="dxa"/>
          </w:tcPr>
          <w:p w:rsidR="00000000" w:rsidRDefault="00000000">
            <w:pPr>
              <w:jc w:val="center"/>
              <w:rPr>
                <w:b/>
                <w:bCs/>
                <w:sz w:val="22"/>
              </w:rPr>
            </w:pPr>
            <w:r>
              <w:rPr>
                <w:b/>
                <w:bCs/>
                <w:sz w:val="22"/>
              </w:rPr>
              <w:t>3rd</w:t>
            </w:r>
          </w:p>
          <w:p w:rsidR="00000000" w:rsidRDefault="00000000">
            <w:pPr>
              <w:jc w:val="center"/>
              <w:rPr>
                <w:b/>
                <w:bCs/>
                <w:sz w:val="22"/>
              </w:rPr>
            </w:pPr>
            <w:r>
              <w:rPr>
                <w:b/>
                <w:bCs/>
                <w:sz w:val="22"/>
              </w:rPr>
              <w:t>quarter</w:t>
            </w:r>
          </w:p>
        </w:tc>
        <w:tc>
          <w:tcPr>
            <w:tcW w:w="992" w:type="dxa"/>
          </w:tcPr>
          <w:p w:rsidR="00000000" w:rsidRDefault="00000000">
            <w:pPr>
              <w:jc w:val="center"/>
              <w:rPr>
                <w:b/>
                <w:bCs/>
                <w:sz w:val="22"/>
              </w:rPr>
            </w:pPr>
            <w:r>
              <w:rPr>
                <w:b/>
                <w:bCs/>
                <w:sz w:val="22"/>
              </w:rPr>
              <w:t>4th</w:t>
            </w:r>
          </w:p>
          <w:p w:rsidR="00000000" w:rsidRDefault="00000000">
            <w:pPr>
              <w:jc w:val="center"/>
              <w:rPr>
                <w:b/>
                <w:bCs/>
                <w:sz w:val="22"/>
              </w:rPr>
            </w:pPr>
            <w:r>
              <w:rPr>
                <w:b/>
                <w:bCs/>
                <w:sz w:val="22"/>
              </w:rPr>
              <w:t>quarter</w:t>
            </w:r>
          </w:p>
        </w:tc>
      </w:tr>
      <w:tr w:rsidR="00000000">
        <w:tblPrEx>
          <w:tblCellMar>
            <w:top w:w="0" w:type="dxa"/>
            <w:bottom w:w="0" w:type="dxa"/>
          </w:tblCellMar>
        </w:tblPrEx>
        <w:trPr>
          <w:cantSplit/>
        </w:trPr>
        <w:tc>
          <w:tcPr>
            <w:tcW w:w="1276" w:type="dxa"/>
            <w:tcBorders>
              <w:bottom w:val="single" w:sz="4" w:space="0" w:color="auto"/>
            </w:tcBorders>
          </w:tcPr>
          <w:p w:rsidR="00000000" w:rsidRDefault="00000000">
            <w:pPr>
              <w:jc w:val="center"/>
              <w:rPr>
                <w:sz w:val="22"/>
              </w:rPr>
            </w:pPr>
          </w:p>
        </w:tc>
        <w:tc>
          <w:tcPr>
            <w:tcW w:w="8080" w:type="dxa"/>
            <w:gridSpan w:val="9"/>
            <w:tcBorders>
              <w:bottom w:val="single" w:sz="4" w:space="0" w:color="auto"/>
            </w:tcBorders>
          </w:tcPr>
          <w:p w:rsidR="00000000" w:rsidRDefault="00000000">
            <w:pPr>
              <w:jc w:val="center"/>
              <w:rPr>
                <w:sz w:val="22"/>
              </w:rPr>
            </w:pPr>
            <w:r>
              <w:rPr>
                <w:sz w:val="22"/>
              </w:rPr>
              <w:t>Relative to subsistence level</w:t>
            </w:r>
          </w:p>
        </w:tc>
      </w:tr>
      <w:tr w:rsidR="00000000">
        <w:tblPrEx>
          <w:tblCellMar>
            <w:top w:w="0" w:type="dxa"/>
            <w:bottom w:w="0" w:type="dxa"/>
          </w:tblCellMar>
        </w:tblPrEx>
        <w:tc>
          <w:tcPr>
            <w:tcW w:w="1276" w:type="dxa"/>
            <w:tcBorders>
              <w:bottom w:val="nil"/>
            </w:tcBorders>
          </w:tcPr>
          <w:p w:rsidR="00000000" w:rsidRDefault="00000000">
            <w:pPr>
              <w:ind w:left="-108"/>
              <w:rPr>
                <w:sz w:val="22"/>
              </w:rPr>
            </w:pPr>
            <w:r>
              <w:rPr>
                <w:sz w:val="22"/>
              </w:rPr>
              <w:t>Towns</w:t>
            </w:r>
          </w:p>
        </w:tc>
        <w:tc>
          <w:tcPr>
            <w:tcW w:w="992" w:type="dxa"/>
            <w:tcBorders>
              <w:bottom w:val="nil"/>
            </w:tcBorders>
          </w:tcPr>
          <w:p w:rsidR="00000000" w:rsidRDefault="00000000">
            <w:pPr>
              <w:ind w:right="170"/>
              <w:jc w:val="right"/>
              <w:rPr>
                <w:sz w:val="22"/>
              </w:rPr>
            </w:pPr>
            <w:r>
              <w:rPr>
                <w:sz w:val="22"/>
              </w:rPr>
              <w:t>47.9</w:t>
            </w:r>
          </w:p>
        </w:tc>
        <w:tc>
          <w:tcPr>
            <w:tcW w:w="993" w:type="dxa"/>
            <w:tcBorders>
              <w:bottom w:val="nil"/>
            </w:tcBorders>
          </w:tcPr>
          <w:p w:rsidR="00000000" w:rsidRDefault="00000000">
            <w:pPr>
              <w:ind w:right="170"/>
              <w:jc w:val="right"/>
              <w:rPr>
                <w:sz w:val="22"/>
              </w:rPr>
            </w:pPr>
            <w:r>
              <w:rPr>
                <w:sz w:val="22"/>
              </w:rPr>
              <w:t>55.9</w:t>
            </w:r>
          </w:p>
        </w:tc>
        <w:tc>
          <w:tcPr>
            <w:tcW w:w="1134" w:type="dxa"/>
            <w:tcBorders>
              <w:bottom w:val="nil"/>
            </w:tcBorders>
          </w:tcPr>
          <w:p w:rsidR="00000000" w:rsidRDefault="00000000">
            <w:pPr>
              <w:ind w:right="170"/>
              <w:jc w:val="right"/>
              <w:rPr>
                <w:sz w:val="22"/>
              </w:rPr>
            </w:pPr>
            <w:r>
              <w:rPr>
                <w:sz w:val="22"/>
              </w:rPr>
              <w:t>55.3</w:t>
            </w:r>
          </w:p>
        </w:tc>
        <w:tc>
          <w:tcPr>
            <w:tcW w:w="992" w:type="dxa"/>
            <w:gridSpan w:val="2"/>
            <w:tcBorders>
              <w:bottom w:val="nil"/>
            </w:tcBorders>
          </w:tcPr>
          <w:p w:rsidR="00000000" w:rsidRDefault="00000000">
            <w:pPr>
              <w:ind w:right="170"/>
              <w:jc w:val="right"/>
              <w:rPr>
                <w:sz w:val="22"/>
              </w:rPr>
            </w:pPr>
            <w:r>
              <w:rPr>
                <w:sz w:val="22"/>
              </w:rPr>
              <w:t>49.7</w:t>
            </w:r>
          </w:p>
        </w:tc>
        <w:tc>
          <w:tcPr>
            <w:tcW w:w="992" w:type="dxa"/>
            <w:tcBorders>
              <w:bottom w:val="nil"/>
            </w:tcBorders>
          </w:tcPr>
          <w:p w:rsidR="00000000" w:rsidRDefault="00000000">
            <w:pPr>
              <w:ind w:right="170"/>
              <w:jc w:val="right"/>
              <w:rPr>
                <w:sz w:val="22"/>
              </w:rPr>
            </w:pPr>
            <w:r>
              <w:rPr>
                <w:sz w:val="22"/>
              </w:rPr>
              <w:t>59.4</w:t>
            </w:r>
          </w:p>
        </w:tc>
        <w:tc>
          <w:tcPr>
            <w:tcW w:w="992" w:type="dxa"/>
            <w:tcBorders>
              <w:bottom w:val="nil"/>
            </w:tcBorders>
          </w:tcPr>
          <w:p w:rsidR="00000000" w:rsidRDefault="00000000">
            <w:pPr>
              <w:ind w:right="170"/>
              <w:jc w:val="right"/>
              <w:rPr>
                <w:sz w:val="22"/>
              </w:rPr>
            </w:pPr>
            <w:r>
              <w:rPr>
                <w:sz w:val="22"/>
              </w:rPr>
              <w:t>67.5</w:t>
            </w:r>
          </w:p>
        </w:tc>
        <w:tc>
          <w:tcPr>
            <w:tcW w:w="993" w:type="dxa"/>
            <w:tcBorders>
              <w:bottom w:val="nil"/>
            </w:tcBorders>
          </w:tcPr>
          <w:p w:rsidR="00000000" w:rsidRDefault="00000000">
            <w:pPr>
              <w:ind w:right="170"/>
              <w:jc w:val="right"/>
              <w:rPr>
                <w:sz w:val="22"/>
              </w:rPr>
            </w:pPr>
            <w:r>
              <w:rPr>
                <w:sz w:val="22"/>
              </w:rPr>
              <w:t>61.1</w:t>
            </w:r>
          </w:p>
        </w:tc>
        <w:tc>
          <w:tcPr>
            <w:tcW w:w="992" w:type="dxa"/>
            <w:tcBorders>
              <w:bottom w:val="nil"/>
            </w:tcBorders>
          </w:tcPr>
          <w:p w:rsidR="00000000" w:rsidRDefault="00000000">
            <w:pPr>
              <w:ind w:right="170"/>
              <w:jc w:val="right"/>
              <w:rPr>
                <w:sz w:val="22"/>
              </w:rPr>
            </w:pPr>
            <w:r>
              <w:rPr>
                <w:sz w:val="22"/>
              </w:rPr>
              <w:t>52.7</w:t>
            </w:r>
          </w:p>
        </w:tc>
      </w:tr>
      <w:tr w:rsidR="00000000">
        <w:tblPrEx>
          <w:tblCellMar>
            <w:top w:w="0" w:type="dxa"/>
            <w:bottom w:w="0" w:type="dxa"/>
          </w:tblCellMar>
        </w:tblPrEx>
        <w:tc>
          <w:tcPr>
            <w:tcW w:w="1276" w:type="dxa"/>
            <w:tcBorders>
              <w:top w:val="nil"/>
              <w:bottom w:val="single" w:sz="4" w:space="0" w:color="auto"/>
            </w:tcBorders>
          </w:tcPr>
          <w:p w:rsidR="00000000" w:rsidRDefault="00000000">
            <w:pPr>
              <w:ind w:left="-108"/>
              <w:rPr>
                <w:sz w:val="22"/>
              </w:rPr>
            </w:pPr>
            <w:r>
              <w:rPr>
                <w:sz w:val="22"/>
              </w:rPr>
              <w:t>Countryside</w:t>
            </w:r>
          </w:p>
        </w:tc>
        <w:tc>
          <w:tcPr>
            <w:tcW w:w="992" w:type="dxa"/>
            <w:tcBorders>
              <w:top w:val="nil"/>
              <w:bottom w:val="single" w:sz="4" w:space="0" w:color="auto"/>
            </w:tcBorders>
          </w:tcPr>
          <w:p w:rsidR="00000000" w:rsidRDefault="00000000">
            <w:pPr>
              <w:ind w:right="170"/>
              <w:jc w:val="right"/>
              <w:rPr>
                <w:sz w:val="22"/>
              </w:rPr>
            </w:pPr>
            <w:r>
              <w:rPr>
                <w:sz w:val="22"/>
              </w:rPr>
              <w:t>24.3</w:t>
            </w:r>
          </w:p>
        </w:tc>
        <w:tc>
          <w:tcPr>
            <w:tcW w:w="993" w:type="dxa"/>
            <w:tcBorders>
              <w:top w:val="nil"/>
              <w:bottom w:val="single" w:sz="4" w:space="0" w:color="auto"/>
            </w:tcBorders>
          </w:tcPr>
          <w:p w:rsidR="00000000" w:rsidRDefault="00000000">
            <w:pPr>
              <w:ind w:right="170"/>
              <w:jc w:val="right"/>
              <w:rPr>
                <w:sz w:val="22"/>
              </w:rPr>
            </w:pPr>
            <w:r>
              <w:rPr>
                <w:sz w:val="22"/>
              </w:rPr>
              <w:t>45.3</w:t>
            </w:r>
          </w:p>
        </w:tc>
        <w:tc>
          <w:tcPr>
            <w:tcW w:w="1134" w:type="dxa"/>
            <w:tcBorders>
              <w:top w:val="nil"/>
              <w:bottom w:val="single" w:sz="4" w:space="0" w:color="auto"/>
            </w:tcBorders>
          </w:tcPr>
          <w:p w:rsidR="00000000" w:rsidRDefault="00000000">
            <w:pPr>
              <w:ind w:right="170"/>
              <w:jc w:val="right"/>
              <w:rPr>
                <w:sz w:val="22"/>
              </w:rPr>
            </w:pPr>
            <w:r>
              <w:rPr>
                <w:sz w:val="22"/>
              </w:rPr>
              <w:t>44.2</w:t>
            </w:r>
          </w:p>
        </w:tc>
        <w:tc>
          <w:tcPr>
            <w:tcW w:w="992" w:type="dxa"/>
            <w:gridSpan w:val="2"/>
            <w:tcBorders>
              <w:top w:val="nil"/>
              <w:bottom w:val="single" w:sz="4" w:space="0" w:color="auto"/>
            </w:tcBorders>
          </w:tcPr>
          <w:p w:rsidR="00000000" w:rsidRDefault="00000000">
            <w:pPr>
              <w:ind w:right="170"/>
              <w:jc w:val="right"/>
              <w:rPr>
                <w:sz w:val="22"/>
              </w:rPr>
            </w:pPr>
            <w:r>
              <w:rPr>
                <w:sz w:val="22"/>
              </w:rPr>
              <w:t>40.0</w:t>
            </w:r>
          </w:p>
        </w:tc>
        <w:tc>
          <w:tcPr>
            <w:tcW w:w="992" w:type="dxa"/>
            <w:tcBorders>
              <w:top w:val="nil"/>
              <w:bottom w:val="single" w:sz="4" w:space="0" w:color="auto"/>
            </w:tcBorders>
          </w:tcPr>
          <w:p w:rsidR="00000000" w:rsidRDefault="00000000">
            <w:pPr>
              <w:ind w:right="170"/>
              <w:jc w:val="right"/>
              <w:rPr>
                <w:sz w:val="22"/>
              </w:rPr>
            </w:pPr>
            <w:r>
              <w:rPr>
                <w:sz w:val="22"/>
              </w:rPr>
              <w:t>33.9</w:t>
            </w:r>
          </w:p>
        </w:tc>
        <w:tc>
          <w:tcPr>
            <w:tcW w:w="992" w:type="dxa"/>
            <w:tcBorders>
              <w:top w:val="nil"/>
              <w:bottom w:val="single" w:sz="4" w:space="0" w:color="auto"/>
            </w:tcBorders>
          </w:tcPr>
          <w:p w:rsidR="00000000" w:rsidRDefault="00000000">
            <w:pPr>
              <w:ind w:right="170"/>
              <w:jc w:val="right"/>
              <w:rPr>
                <w:sz w:val="22"/>
              </w:rPr>
            </w:pPr>
            <w:r>
              <w:rPr>
                <w:sz w:val="22"/>
              </w:rPr>
              <w:t>48.3</w:t>
            </w:r>
          </w:p>
        </w:tc>
        <w:tc>
          <w:tcPr>
            <w:tcW w:w="993" w:type="dxa"/>
            <w:tcBorders>
              <w:top w:val="nil"/>
              <w:bottom w:val="single" w:sz="4" w:space="0" w:color="auto"/>
            </w:tcBorders>
          </w:tcPr>
          <w:p w:rsidR="00000000" w:rsidRDefault="00000000">
            <w:pPr>
              <w:ind w:right="170"/>
              <w:jc w:val="right"/>
              <w:rPr>
                <w:sz w:val="22"/>
              </w:rPr>
            </w:pPr>
            <w:r>
              <w:rPr>
                <w:sz w:val="22"/>
              </w:rPr>
              <w:t>44.3</w:t>
            </w:r>
          </w:p>
        </w:tc>
        <w:tc>
          <w:tcPr>
            <w:tcW w:w="992" w:type="dxa"/>
            <w:tcBorders>
              <w:top w:val="nil"/>
              <w:bottom w:val="single" w:sz="4" w:space="0" w:color="auto"/>
            </w:tcBorders>
          </w:tcPr>
          <w:p w:rsidR="00000000" w:rsidRDefault="00000000">
            <w:pPr>
              <w:ind w:right="170"/>
              <w:jc w:val="right"/>
              <w:rPr>
                <w:sz w:val="22"/>
              </w:rPr>
            </w:pPr>
            <w:r>
              <w:rPr>
                <w:sz w:val="22"/>
              </w:rPr>
              <w:t>37.0</w:t>
            </w:r>
          </w:p>
        </w:tc>
      </w:tr>
      <w:tr w:rsidR="00000000">
        <w:tblPrEx>
          <w:tblCellMar>
            <w:top w:w="0" w:type="dxa"/>
            <w:bottom w:w="0" w:type="dxa"/>
          </w:tblCellMar>
        </w:tblPrEx>
        <w:trPr>
          <w:cantSplit/>
        </w:trPr>
        <w:tc>
          <w:tcPr>
            <w:tcW w:w="1276" w:type="dxa"/>
            <w:tcBorders>
              <w:bottom w:val="single" w:sz="4" w:space="0" w:color="auto"/>
            </w:tcBorders>
          </w:tcPr>
          <w:p w:rsidR="00000000" w:rsidRDefault="00000000">
            <w:pPr>
              <w:ind w:left="-108"/>
              <w:jc w:val="center"/>
              <w:rPr>
                <w:sz w:val="22"/>
              </w:rPr>
            </w:pPr>
          </w:p>
        </w:tc>
        <w:tc>
          <w:tcPr>
            <w:tcW w:w="8080" w:type="dxa"/>
            <w:gridSpan w:val="9"/>
            <w:tcBorders>
              <w:bottom w:val="single" w:sz="4" w:space="0" w:color="auto"/>
            </w:tcBorders>
          </w:tcPr>
          <w:p w:rsidR="00000000" w:rsidRDefault="00000000">
            <w:pPr>
              <w:ind w:left="-108"/>
              <w:jc w:val="center"/>
              <w:rPr>
                <w:sz w:val="22"/>
              </w:rPr>
            </w:pPr>
            <w:r>
              <w:rPr>
                <w:sz w:val="22"/>
              </w:rPr>
              <w:t>Relative to 60% of average consumption</w:t>
            </w:r>
          </w:p>
        </w:tc>
      </w:tr>
      <w:tr w:rsidR="00000000">
        <w:tblPrEx>
          <w:tblCellMar>
            <w:top w:w="0" w:type="dxa"/>
            <w:bottom w:w="0" w:type="dxa"/>
          </w:tblCellMar>
        </w:tblPrEx>
        <w:tc>
          <w:tcPr>
            <w:tcW w:w="1276" w:type="dxa"/>
            <w:tcBorders>
              <w:bottom w:val="nil"/>
            </w:tcBorders>
          </w:tcPr>
          <w:p w:rsidR="00000000" w:rsidRDefault="00000000">
            <w:pPr>
              <w:ind w:left="-108"/>
              <w:rPr>
                <w:sz w:val="22"/>
              </w:rPr>
            </w:pPr>
            <w:r>
              <w:rPr>
                <w:sz w:val="22"/>
              </w:rPr>
              <w:t>Towns</w:t>
            </w:r>
          </w:p>
        </w:tc>
        <w:tc>
          <w:tcPr>
            <w:tcW w:w="992" w:type="dxa"/>
            <w:tcBorders>
              <w:bottom w:val="nil"/>
            </w:tcBorders>
          </w:tcPr>
          <w:p w:rsidR="00000000" w:rsidRDefault="00000000">
            <w:pPr>
              <w:ind w:right="170"/>
              <w:jc w:val="right"/>
              <w:rPr>
                <w:sz w:val="22"/>
              </w:rPr>
            </w:pPr>
            <w:r>
              <w:rPr>
                <w:sz w:val="22"/>
              </w:rPr>
              <w:t>18.6</w:t>
            </w:r>
          </w:p>
        </w:tc>
        <w:tc>
          <w:tcPr>
            <w:tcW w:w="993" w:type="dxa"/>
            <w:tcBorders>
              <w:bottom w:val="nil"/>
            </w:tcBorders>
          </w:tcPr>
          <w:p w:rsidR="00000000" w:rsidRDefault="00000000">
            <w:pPr>
              <w:ind w:right="170"/>
              <w:jc w:val="right"/>
              <w:rPr>
                <w:sz w:val="22"/>
              </w:rPr>
            </w:pPr>
            <w:r>
              <w:rPr>
                <w:sz w:val="22"/>
              </w:rPr>
              <w:t>28.0</w:t>
            </w:r>
          </w:p>
        </w:tc>
        <w:tc>
          <w:tcPr>
            <w:tcW w:w="1211" w:type="dxa"/>
            <w:gridSpan w:val="2"/>
            <w:tcBorders>
              <w:bottom w:val="nil"/>
            </w:tcBorders>
          </w:tcPr>
          <w:p w:rsidR="00000000" w:rsidRDefault="00000000">
            <w:pPr>
              <w:ind w:right="170"/>
              <w:jc w:val="right"/>
              <w:rPr>
                <w:sz w:val="22"/>
              </w:rPr>
            </w:pPr>
            <w:r>
              <w:rPr>
                <w:sz w:val="22"/>
              </w:rPr>
              <w:t>27.3</w:t>
            </w:r>
          </w:p>
        </w:tc>
        <w:tc>
          <w:tcPr>
            <w:tcW w:w="915" w:type="dxa"/>
            <w:tcBorders>
              <w:bottom w:val="nil"/>
            </w:tcBorders>
          </w:tcPr>
          <w:p w:rsidR="00000000" w:rsidRDefault="00000000">
            <w:pPr>
              <w:ind w:right="170"/>
              <w:jc w:val="right"/>
              <w:rPr>
                <w:sz w:val="22"/>
              </w:rPr>
            </w:pPr>
            <w:r>
              <w:rPr>
                <w:sz w:val="22"/>
              </w:rPr>
              <w:t>25.6</w:t>
            </w:r>
          </w:p>
        </w:tc>
        <w:tc>
          <w:tcPr>
            <w:tcW w:w="992" w:type="dxa"/>
            <w:tcBorders>
              <w:bottom w:val="nil"/>
            </w:tcBorders>
          </w:tcPr>
          <w:p w:rsidR="00000000" w:rsidRDefault="00000000">
            <w:pPr>
              <w:ind w:right="170"/>
              <w:jc w:val="right"/>
              <w:rPr>
                <w:sz w:val="22"/>
              </w:rPr>
            </w:pPr>
            <w:r>
              <w:rPr>
                <w:sz w:val="22"/>
              </w:rPr>
              <w:t>29.1</w:t>
            </w:r>
          </w:p>
        </w:tc>
        <w:tc>
          <w:tcPr>
            <w:tcW w:w="992" w:type="dxa"/>
            <w:tcBorders>
              <w:bottom w:val="nil"/>
            </w:tcBorders>
          </w:tcPr>
          <w:p w:rsidR="00000000" w:rsidRDefault="00000000">
            <w:pPr>
              <w:ind w:right="170"/>
              <w:jc w:val="right"/>
              <w:rPr>
                <w:sz w:val="22"/>
              </w:rPr>
            </w:pPr>
            <w:r>
              <w:rPr>
                <w:sz w:val="22"/>
              </w:rPr>
              <w:t>29.1</w:t>
            </w:r>
          </w:p>
        </w:tc>
        <w:tc>
          <w:tcPr>
            <w:tcW w:w="993" w:type="dxa"/>
            <w:tcBorders>
              <w:bottom w:val="nil"/>
            </w:tcBorders>
          </w:tcPr>
          <w:p w:rsidR="00000000" w:rsidRDefault="00000000">
            <w:pPr>
              <w:ind w:right="170"/>
              <w:jc w:val="right"/>
              <w:rPr>
                <w:sz w:val="22"/>
              </w:rPr>
            </w:pPr>
            <w:r>
              <w:rPr>
                <w:sz w:val="22"/>
              </w:rPr>
              <w:t>27.1</w:t>
            </w:r>
          </w:p>
        </w:tc>
        <w:tc>
          <w:tcPr>
            <w:tcW w:w="992" w:type="dxa"/>
            <w:tcBorders>
              <w:bottom w:val="nil"/>
            </w:tcBorders>
          </w:tcPr>
          <w:p w:rsidR="00000000" w:rsidRDefault="00000000">
            <w:pPr>
              <w:ind w:right="170"/>
              <w:jc w:val="right"/>
              <w:rPr>
                <w:sz w:val="22"/>
              </w:rPr>
            </w:pPr>
            <w:r>
              <w:rPr>
                <w:sz w:val="22"/>
              </w:rPr>
              <w:t>29.3</w:t>
            </w:r>
          </w:p>
        </w:tc>
      </w:tr>
      <w:tr w:rsidR="00000000">
        <w:tblPrEx>
          <w:tblCellMar>
            <w:top w:w="0" w:type="dxa"/>
            <w:bottom w:w="0" w:type="dxa"/>
          </w:tblCellMar>
        </w:tblPrEx>
        <w:tc>
          <w:tcPr>
            <w:tcW w:w="1276" w:type="dxa"/>
            <w:tcBorders>
              <w:top w:val="nil"/>
            </w:tcBorders>
          </w:tcPr>
          <w:p w:rsidR="00000000" w:rsidRDefault="00000000">
            <w:pPr>
              <w:ind w:left="-108"/>
              <w:rPr>
                <w:sz w:val="22"/>
              </w:rPr>
            </w:pPr>
            <w:r>
              <w:rPr>
                <w:sz w:val="22"/>
              </w:rPr>
              <w:t>Countryside</w:t>
            </w:r>
          </w:p>
        </w:tc>
        <w:tc>
          <w:tcPr>
            <w:tcW w:w="992" w:type="dxa"/>
            <w:tcBorders>
              <w:top w:val="nil"/>
            </w:tcBorders>
          </w:tcPr>
          <w:p w:rsidR="00000000" w:rsidRDefault="00000000">
            <w:pPr>
              <w:ind w:right="170"/>
              <w:jc w:val="right"/>
              <w:rPr>
                <w:sz w:val="22"/>
              </w:rPr>
            </w:pPr>
            <w:r>
              <w:rPr>
                <w:sz w:val="22"/>
              </w:rPr>
              <w:t>10.4</w:t>
            </w:r>
          </w:p>
        </w:tc>
        <w:tc>
          <w:tcPr>
            <w:tcW w:w="993" w:type="dxa"/>
            <w:tcBorders>
              <w:top w:val="nil"/>
            </w:tcBorders>
          </w:tcPr>
          <w:p w:rsidR="00000000" w:rsidRDefault="00000000">
            <w:pPr>
              <w:ind w:right="170"/>
              <w:jc w:val="right"/>
              <w:rPr>
                <w:sz w:val="22"/>
              </w:rPr>
            </w:pPr>
            <w:r>
              <w:rPr>
                <w:sz w:val="22"/>
              </w:rPr>
              <w:t>20.6</w:t>
            </w:r>
          </w:p>
        </w:tc>
        <w:tc>
          <w:tcPr>
            <w:tcW w:w="1211" w:type="dxa"/>
            <w:gridSpan w:val="2"/>
            <w:tcBorders>
              <w:top w:val="nil"/>
            </w:tcBorders>
          </w:tcPr>
          <w:p w:rsidR="00000000" w:rsidRDefault="00000000">
            <w:pPr>
              <w:ind w:right="170"/>
              <w:jc w:val="right"/>
              <w:rPr>
                <w:sz w:val="22"/>
              </w:rPr>
            </w:pPr>
            <w:r>
              <w:rPr>
                <w:sz w:val="22"/>
              </w:rPr>
              <w:t>17.0</w:t>
            </w:r>
          </w:p>
        </w:tc>
        <w:tc>
          <w:tcPr>
            <w:tcW w:w="915" w:type="dxa"/>
            <w:tcBorders>
              <w:top w:val="nil"/>
            </w:tcBorders>
          </w:tcPr>
          <w:p w:rsidR="00000000" w:rsidRDefault="00000000">
            <w:pPr>
              <w:ind w:right="170"/>
              <w:jc w:val="right"/>
              <w:rPr>
                <w:sz w:val="22"/>
              </w:rPr>
            </w:pPr>
            <w:r>
              <w:rPr>
                <w:sz w:val="22"/>
              </w:rPr>
              <w:t>18.4</w:t>
            </w:r>
          </w:p>
        </w:tc>
        <w:tc>
          <w:tcPr>
            <w:tcW w:w="992" w:type="dxa"/>
            <w:tcBorders>
              <w:top w:val="nil"/>
            </w:tcBorders>
          </w:tcPr>
          <w:p w:rsidR="00000000" w:rsidRDefault="00000000">
            <w:pPr>
              <w:ind w:right="170"/>
              <w:jc w:val="right"/>
              <w:rPr>
                <w:sz w:val="22"/>
              </w:rPr>
            </w:pPr>
            <w:r>
              <w:rPr>
                <w:sz w:val="22"/>
              </w:rPr>
              <w:t>15.5</w:t>
            </w:r>
          </w:p>
        </w:tc>
        <w:tc>
          <w:tcPr>
            <w:tcW w:w="992" w:type="dxa"/>
            <w:tcBorders>
              <w:top w:val="nil"/>
            </w:tcBorders>
          </w:tcPr>
          <w:p w:rsidR="00000000" w:rsidRDefault="00000000">
            <w:pPr>
              <w:ind w:right="170"/>
              <w:jc w:val="right"/>
              <w:rPr>
                <w:sz w:val="22"/>
              </w:rPr>
            </w:pPr>
            <w:r>
              <w:rPr>
                <w:sz w:val="22"/>
              </w:rPr>
              <w:t>15.7</w:t>
            </w:r>
          </w:p>
        </w:tc>
        <w:tc>
          <w:tcPr>
            <w:tcW w:w="993" w:type="dxa"/>
            <w:tcBorders>
              <w:top w:val="nil"/>
            </w:tcBorders>
          </w:tcPr>
          <w:p w:rsidR="00000000" w:rsidRDefault="00000000">
            <w:pPr>
              <w:ind w:right="170"/>
              <w:jc w:val="right"/>
              <w:rPr>
                <w:sz w:val="22"/>
              </w:rPr>
            </w:pPr>
            <w:r>
              <w:rPr>
                <w:sz w:val="22"/>
              </w:rPr>
              <w:t>18.4</w:t>
            </w:r>
          </w:p>
        </w:tc>
        <w:tc>
          <w:tcPr>
            <w:tcW w:w="992" w:type="dxa"/>
            <w:tcBorders>
              <w:top w:val="nil"/>
            </w:tcBorders>
          </w:tcPr>
          <w:p w:rsidR="00000000" w:rsidRDefault="00000000">
            <w:pPr>
              <w:ind w:right="170"/>
              <w:jc w:val="right"/>
              <w:rPr>
                <w:sz w:val="22"/>
              </w:rPr>
            </w:pPr>
            <w:r>
              <w:rPr>
                <w:sz w:val="22"/>
              </w:rPr>
              <w:t>18.1</w:t>
            </w:r>
          </w:p>
        </w:tc>
      </w:tr>
      <w:tr w:rsidR="00000000">
        <w:tblPrEx>
          <w:tblCellMar>
            <w:top w:w="0" w:type="dxa"/>
            <w:bottom w:w="0" w:type="dxa"/>
          </w:tblCellMar>
        </w:tblPrEx>
        <w:trPr>
          <w:cantSplit/>
        </w:trPr>
        <w:tc>
          <w:tcPr>
            <w:tcW w:w="1276" w:type="dxa"/>
            <w:tcBorders>
              <w:bottom w:val="single" w:sz="4" w:space="0" w:color="auto"/>
            </w:tcBorders>
          </w:tcPr>
          <w:p w:rsidR="00000000" w:rsidRDefault="00000000">
            <w:pPr>
              <w:ind w:left="-108"/>
              <w:jc w:val="center"/>
              <w:rPr>
                <w:sz w:val="22"/>
              </w:rPr>
            </w:pPr>
          </w:p>
        </w:tc>
        <w:tc>
          <w:tcPr>
            <w:tcW w:w="8080" w:type="dxa"/>
            <w:gridSpan w:val="9"/>
            <w:tcBorders>
              <w:bottom w:val="single" w:sz="4" w:space="0" w:color="auto"/>
            </w:tcBorders>
          </w:tcPr>
          <w:p w:rsidR="00000000" w:rsidRDefault="00000000">
            <w:pPr>
              <w:ind w:left="-108"/>
              <w:jc w:val="center"/>
              <w:rPr>
                <w:sz w:val="22"/>
              </w:rPr>
            </w:pPr>
            <w:r>
              <w:rPr>
                <w:sz w:val="22"/>
              </w:rPr>
              <w:t>Relative to 40% of average consumption</w:t>
            </w:r>
          </w:p>
        </w:tc>
      </w:tr>
      <w:tr w:rsidR="00000000">
        <w:tblPrEx>
          <w:tblCellMar>
            <w:top w:w="0" w:type="dxa"/>
            <w:bottom w:w="0" w:type="dxa"/>
          </w:tblCellMar>
        </w:tblPrEx>
        <w:tc>
          <w:tcPr>
            <w:tcW w:w="1276" w:type="dxa"/>
            <w:tcBorders>
              <w:bottom w:val="nil"/>
            </w:tcBorders>
          </w:tcPr>
          <w:p w:rsidR="00000000" w:rsidRDefault="00000000">
            <w:pPr>
              <w:ind w:left="-108"/>
              <w:rPr>
                <w:sz w:val="22"/>
              </w:rPr>
            </w:pPr>
            <w:r>
              <w:rPr>
                <w:sz w:val="22"/>
              </w:rPr>
              <w:t>Towns</w:t>
            </w:r>
          </w:p>
        </w:tc>
        <w:tc>
          <w:tcPr>
            <w:tcW w:w="992" w:type="dxa"/>
            <w:tcBorders>
              <w:bottom w:val="nil"/>
            </w:tcBorders>
          </w:tcPr>
          <w:p w:rsidR="00000000" w:rsidRDefault="00000000">
            <w:pPr>
              <w:ind w:right="170"/>
              <w:jc w:val="right"/>
              <w:rPr>
                <w:sz w:val="22"/>
              </w:rPr>
            </w:pPr>
            <w:r>
              <w:rPr>
                <w:sz w:val="22"/>
              </w:rPr>
              <w:t>7.8</w:t>
            </w:r>
          </w:p>
        </w:tc>
        <w:tc>
          <w:tcPr>
            <w:tcW w:w="993" w:type="dxa"/>
            <w:tcBorders>
              <w:bottom w:val="nil"/>
            </w:tcBorders>
          </w:tcPr>
          <w:p w:rsidR="00000000" w:rsidRDefault="00000000">
            <w:pPr>
              <w:ind w:right="170"/>
              <w:jc w:val="right"/>
              <w:rPr>
                <w:sz w:val="22"/>
              </w:rPr>
            </w:pPr>
            <w:r>
              <w:rPr>
                <w:sz w:val="22"/>
              </w:rPr>
              <w:t>12.3</w:t>
            </w:r>
          </w:p>
        </w:tc>
        <w:tc>
          <w:tcPr>
            <w:tcW w:w="1211" w:type="dxa"/>
            <w:gridSpan w:val="2"/>
            <w:tcBorders>
              <w:bottom w:val="nil"/>
            </w:tcBorders>
          </w:tcPr>
          <w:p w:rsidR="00000000" w:rsidRDefault="00000000">
            <w:pPr>
              <w:ind w:right="170"/>
              <w:jc w:val="right"/>
              <w:rPr>
                <w:sz w:val="22"/>
              </w:rPr>
            </w:pPr>
            <w:r>
              <w:rPr>
                <w:sz w:val="22"/>
              </w:rPr>
              <w:t>13.1</w:t>
            </w:r>
          </w:p>
        </w:tc>
        <w:tc>
          <w:tcPr>
            <w:tcW w:w="915" w:type="dxa"/>
            <w:tcBorders>
              <w:bottom w:val="nil"/>
            </w:tcBorders>
          </w:tcPr>
          <w:p w:rsidR="00000000" w:rsidRDefault="00000000">
            <w:pPr>
              <w:ind w:right="170"/>
              <w:jc w:val="right"/>
              <w:rPr>
                <w:sz w:val="22"/>
              </w:rPr>
            </w:pPr>
            <w:r>
              <w:rPr>
                <w:sz w:val="22"/>
              </w:rPr>
              <w:t>12.8</w:t>
            </w:r>
          </w:p>
        </w:tc>
        <w:tc>
          <w:tcPr>
            <w:tcW w:w="992" w:type="dxa"/>
            <w:tcBorders>
              <w:bottom w:val="nil"/>
            </w:tcBorders>
          </w:tcPr>
          <w:p w:rsidR="00000000" w:rsidRDefault="00000000">
            <w:pPr>
              <w:ind w:right="170"/>
              <w:jc w:val="right"/>
              <w:rPr>
                <w:sz w:val="22"/>
              </w:rPr>
            </w:pPr>
            <w:r>
              <w:rPr>
                <w:sz w:val="22"/>
              </w:rPr>
              <w:t>12.1</w:t>
            </w:r>
          </w:p>
        </w:tc>
        <w:tc>
          <w:tcPr>
            <w:tcW w:w="992" w:type="dxa"/>
            <w:tcBorders>
              <w:bottom w:val="nil"/>
            </w:tcBorders>
          </w:tcPr>
          <w:p w:rsidR="00000000" w:rsidRDefault="00000000">
            <w:pPr>
              <w:ind w:right="170"/>
              <w:jc w:val="right"/>
              <w:rPr>
                <w:sz w:val="22"/>
              </w:rPr>
            </w:pPr>
            <w:r>
              <w:rPr>
                <w:sz w:val="22"/>
              </w:rPr>
              <w:t>13.4</w:t>
            </w:r>
          </w:p>
        </w:tc>
        <w:tc>
          <w:tcPr>
            <w:tcW w:w="993" w:type="dxa"/>
            <w:tcBorders>
              <w:bottom w:val="nil"/>
            </w:tcBorders>
          </w:tcPr>
          <w:p w:rsidR="00000000" w:rsidRDefault="00000000">
            <w:pPr>
              <w:ind w:right="170"/>
              <w:jc w:val="right"/>
              <w:rPr>
                <w:sz w:val="22"/>
              </w:rPr>
            </w:pPr>
            <w:r>
              <w:rPr>
                <w:sz w:val="22"/>
              </w:rPr>
              <w:t>11.4</w:t>
            </w:r>
          </w:p>
        </w:tc>
        <w:tc>
          <w:tcPr>
            <w:tcW w:w="992" w:type="dxa"/>
            <w:tcBorders>
              <w:bottom w:val="nil"/>
            </w:tcBorders>
          </w:tcPr>
          <w:p w:rsidR="00000000" w:rsidRDefault="00000000">
            <w:pPr>
              <w:ind w:right="170"/>
              <w:jc w:val="right"/>
              <w:rPr>
                <w:sz w:val="22"/>
              </w:rPr>
            </w:pPr>
            <w:r>
              <w:rPr>
                <w:sz w:val="22"/>
              </w:rPr>
              <w:t>11.3</w:t>
            </w:r>
          </w:p>
        </w:tc>
      </w:tr>
      <w:tr w:rsidR="00000000">
        <w:tblPrEx>
          <w:tblCellMar>
            <w:top w:w="0" w:type="dxa"/>
            <w:bottom w:w="0" w:type="dxa"/>
          </w:tblCellMar>
        </w:tblPrEx>
        <w:tc>
          <w:tcPr>
            <w:tcW w:w="1276" w:type="dxa"/>
            <w:tcBorders>
              <w:top w:val="nil"/>
            </w:tcBorders>
          </w:tcPr>
          <w:p w:rsidR="00000000" w:rsidRDefault="00000000">
            <w:pPr>
              <w:ind w:left="-108"/>
              <w:rPr>
                <w:sz w:val="22"/>
              </w:rPr>
            </w:pPr>
            <w:r>
              <w:rPr>
                <w:sz w:val="22"/>
              </w:rPr>
              <w:t>Countryside</w:t>
            </w:r>
          </w:p>
        </w:tc>
        <w:tc>
          <w:tcPr>
            <w:tcW w:w="992" w:type="dxa"/>
            <w:tcBorders>
              <w:top w:val="nil"/>
            </w:tcBorders>
          </w:tcPr>
          <w:p w:rsidR="00000000" w:rsidRDefault="00000000">
            <w:pPr>
              <w:ind w:right="170"/>
              <w:jc w:val="right"/>
              <w:rPr>
                <w:sz w:val="22"/>
              </w:rPr>
            </w:pPr>
            <w:r>
              <w:rPr>
                <w:sz w:val="22"/>
              </w:rPr>
              <w:t>6.3</w:t>
            </w:r>
          </w:p>
        </w:tc>
        <w:tc>
          <w:tcPr>
            <w:tcW w:w="993" w:type="dxa"/>
            <w:tcBorders>
              <w:top w:val="nil"/>
            </w:tcBorders>
          </w:tcPr>
          <w:p w:rsidR="00000000" w:rsidRDefault="00000000">
            <w:pPr>
              <w:ind w:right="170"/>
              <w:jc w:val="right"/>
              <w:rPr>
                <w:sz w:val="22"/>
              </w:rPr>
            </w:pPr>
            <w:r>
              <w:rPr>
                <w:sz w:val="22"/>
              </w:rPr>
              <w:t>8.9</w:t>
            </w:r>
          </w:p>
        </w:tc>
        <w:tc>
          <w:tcPr>
            <w:tcW w:w="1211" w:type="dxa"/>
            <w:gridSpan w:val="2"/>
            <w:tcBorders>
              <w:top w:val="nil"/>
            </w:tcBorders>
          </w:tcPr>
          <w:p w:rsidR="00000000" w:rsidRDefault="00000000">
            <w:pPr>
              <w:ind w:right="170"/>
              <w:jc w:val="right"/>
              <w:rPr>
                <w:sz w:val="22"/>
              </w:rPr>
            </w:pPr>
            <w:r>
              <w:rPr>
                <w:sz w:val="22"/>
              </w:rPr>
              <w:t>6.8</w:t>
            </w:r>
          </w:p>
        </w:tc>
        <w:tc>
          <w:tcPr>
            <w:tcW w:w="915" w:type="dxa"/>
            <w:tcBorders>
              <w:top w:val="nil"/>
            </w:tcBorders>
          </w:tcPr>
          <w:p w:rsidR="00000000" w:rsidRDefault="00000000">
            <w:pPr>
              <w:ind w:right="170"/>
              <w:jc w:val="right"/>
              <w:rPr>
                <w:sz w:val="22"/>
              </w:rPr>
            </w:pPr>
            <w:r>
              <w:rPr>
                <w:sz w:val="22"/>
              </w:rPr>
              <w:t>8.9</w:t>
            </w:r>
          </w:p>
        </w:tc>
        <w:tc>
          <w:tcPr>
            <w:tcW w:w="992" w:type="dxa"/>
            <w:tcBorders>
              <w:top w:val="nil"/>
            </w:tcBorders>
          </w:tcPr>
          <w:p w:rsidR="00000000" w:rsidRDefault="00000000">
            <w:pPr>
              <w:ind w:right="170"/>
              <w:jc w:val="right"/>
              <w:rPr>
                <w:sz w:val="22"/>
              </w:rPr>
            </w:pPr>
            <w:r>
              <w:rPr>
                <w:sz w:val="22"/>
              </w:rPr>
              <w:t>7.5</w:t>
            </w:r>
          </w:p>
        </w:tc>
        <w:tc>
          <w:tcPr>
            <w:tcW w:w="992" w:type="dxa"/>
            <w:tcBorders>
              <w:top w:val="nil"/>
            </w:tcBorders>
          </w:tcPr>
          <w:p w:rsidR="00000000" w:rsidRDefault="00000000">
            <w:pPr>
              <w:ind w:right="170"/>
              <w:jc w:val="right"/>
              <w:rPr>
                <w:sz w:val="22"/>
              </w:rPr>
            </w:pPr>
            <w:r>
              <w:rPr>
                <w:sz w:val="22"/>
              </w:rPr>
              <w:t>6.4</w:t>
            </w:r>
          </w:p>
        </w:tc>
        <w:tc>
          <w:tcPr>
            <w:tcW w:w="993" w:type="dxa"/>
            <w:tcBorders>
              <w:top w:val="nil"/>
            </w:tcBorders>
          </w:tcPr>
          <w:p w:rsidR="00000000" w:rsidRDefault="00000000">
            <w:pPr>
              <w:ind w:right="170"/>
              <w:jc w:val="right"/>
              <w:rPr>
                <w:sz w:val="22"/>
              </w:rPr>
            </w:pPr>
            <w:r>
              <w:rPr>
                <w:sz w:val="22"/>
              </w:rPr>
              <w:t>8.7</w:t>
            </w:r>
          </w:p>
        </w:tc>
        <w:tc>
          <w:tcPr>
            <w:tcW w:w="992" w:type="dxa"/>
            <w:tcBorders>
              <w:top w:val="nil"/>
            </w:tcBorders>
          </w:tcPr>
          <w:p w:rsidR="00000000" w:rsidRDefault="00000000">
            <w:pPr>
              <w:ind w:right="170"/>
              <w:jc w:val="right"/>
              <w:rPr>
                <w:sz w:val="22"/>
              </w:rPr>
            </w:pPr>
            <w:r>
              <w:rPr>
                <w:sz w:val="22"/>
              </w:rPr>
              <w:t>8.7</w:t>
            </w:r>
          </w:p>
        </w:tc>
      </w:tr>
    </w:tbl>
    <w:p w:rsidR="00000000" w:rsidRDefault="00000000"/>
    <w:p w:rsidR="00000000" w:rsidRDefault="00000000">
      <w:pPr>
        <w:jc w:val="center"/>
        <w:rPr>
          <w:b/>
          <w:bCs/>
        </w:rPr>
      </w:pPr>
      <w:r>
        <w:rPr>
          <w:b/>
          <w:bCs/>
        </w:rPr>
        <w:t>Table 3</w:t>
      </w:r>
    </w:p>
    <w:p w:rsidR="00000000" w:rsidRDefault="00000000">
      <w:pPr>
        <w:jc w:val="center"/>
        <w:rPr>
          <w:b/>
          <w:bCs/>
        </w:rPr>
      </w:pPr>
    </w:p>
    <w:p w:rsidR="00000000" w:rsidRDefault="00000000">
      <w:pPr>
        <w:jc w:val="center"/>
        <w:rPr>
          <w:i/>
          <w:iCs/>
        </w:rPr>
      </w:pPr>
      <w:r>
        <w:rPr>
          <w:i/>
          <w:iCs/>
        </w:rPr>
        <w:t>Extent of poverty in urban and rural areas (per cent)</w:t>
      </w:r>
    </w:p>
    <w:p w:rsidR="00000000" w:rsidRDefault="00000000">
      <w:pPr>
        <w:jc w:val="cente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6"/>
        <w:gridCol w:w="992"/>
        <w:gridCol w:w="993"/>
        <w:gridCol w:w="1134"/>
        <w:gridCol w:w="77"/>
        <w:gridCol w:w="915"/>
        <w:gridCol w:w="992"/>
        <w:gridCol w:w="992"/>
        <w:gridCol w:w="993"/>
        <w:gridCol w:w="992"/>
      </w:tblGrid>
      <w:tr w:rsidR="00000000">
        <w:tblPrEx>
          <w:tblCellMar>
            <w:top w:w="0" w:type="dxa"/>
            <w:bottom w:w="0" w:type="dxa"/>
          </w:tblCellMar>
        </w:tblPrEx>
        <w:trPr>
          <w:cantSplit/>
        </w:trPr>
        <w:tc>
          <w:tcPr>
            <w:tcW w:w="1276" w:type="dxa"/>
            <w:vMerge w:val="restart"/>
          </w:tcPr>
          <w:p w:rsidR="00000000" w:rsidRDefault="00000000">
            <w:pPr>
              <w:jc w:val="center"/>
              <w:rPr>
                <w:sz w:val="22"/>
              </w:rPr>
            </w:pPr>
          </w:p>
        </w:tc>
        <w:tc>
          <w:tcPr>
            <w:tcW w:w="4111" w:type="dxa"/>
            <w:gridSpan w:val="5"/>
          </w:tcPr>
          <w:p w:rsidR="00000000" w:rsidRDefault="00000000">
            <w:pPr>
              <w:jc w:val="center"/>
              <w:rPr>
                <w:b/>
                <w:bCs/>
                <w:sz w:val="22"/>
              </w:rPr>
            </w:pPr>
            <w:r>
              <w:rPr>
                <w:b/>
                <w:bCs/>
                <w:sz w:val="22"/>
              </w:rPr>
              <w:t>1998</w:t>
            </w:r>
          </w:p>
        </w:tc>
        <w:tc>
          <w:tcPr>
            <w:tcW w:w="3969" w:type="dxa"/>
            <w:gridSpan w:val="4"/>
          </w:tcPr>
          <w:p w:rsidR="00000000" w:rsidRDefault="00000000">
            <w:pPr>
              <w:jc w:val="center"/>
              <w:rPr>
                <w:b/>
                <w:bCs/>
                <w:sz w:val="22"/>
              </w:rPr>
            </w:pPr>
            <w:r>
              <w:rPr>
                <w:b/>
                <w:bCs/>
                <w:sz w:val="22"/>
              </w:rPr>
              <w:t>1999</w:t>
            </w:r>
          </w:p>
        </w:tc>
      </w:tr>
      <w:tr w:rsidR="00000000">
        <w:tblPrEx>
          <w:tblCellMar>
            <w:top w:w="0" w:type="dxa"/>
            <w:bottom w:w="0" w:type="dxa"/>
          </w:tblCellMar>
        </w:tblPrEx>
        <w:trPr>
          <w:cantSplit/>
        </w:trPr>
        <w:tc>
          <w:tcPr>
            <w:tcW w:w="1276" w:type="dxa"/>
            <w:vMerge/>
          </w:tcPr>
          <w:p w:rsidR="00000000" w:rsidRDefault="00000000">
            <w:pPr>
              <w:jc w:val="center"/>
              <w:rPr>
                <w:sz w:val="22"/>
              </w:rPr>
            </w:pPr>
          </w:p>
        </w:tc>
        <w:tc>
          <w:tcPr>
            <w:tcW w:w="992" w:type="dxa"/>
          </w:tcPr>
          <w:p w:rsidR="00000000" w:rsidRDefault="00000000">
            <w:pPr>
              <w:jc w:val="center"/>
              <w:rPr>
                <w:b/>
                <w:bCs/>
                <w:sz w:val="22"/>
              </w:rPr>
            </w:pPr>
            <w:r>
              <w:rPr>
                <w:b/>
                <w:bCs/>
                <w:sz w:val="22"/>
              </w:rPr>
              <w:t>1st</w:t>
            </w:r>
          </w:p>
          <w:p w:rsidR="00000000" w:rsidRDefault="00000000">
            <w:pPr>
              <w:jc w:val="center"/>
              <w:rPr>
                <w:b/>
                <w:bCs/>
                <w:sz w:val="22"/>
              </w:rPr>
            </w:pPr>
            <w:r>
              <w:rPr>
                <w:b/>
                <w:bCs/>
                <w:sz w:val="22"/>
              </w:rPr>
              <w:t>quarter</w:t>
            </w:r>
          </w:p>
        </w:tc>
        <w:tc>
          <w:tcPr>
            <w:tcW w:w="993" w:type="dxa"/>
          </w:tcPr>
          <w:p w:rsidR="00000000" w:rsidRDefault="00000000">
            <w:pPr>
              <w:jc w:val="center"/>
              <w:rPr>
                <w:b/>
                <w:bCs/>
                <w:sz w:val="22"/>
              </w:rPr>
            </w:pPr>
            <w:r>
              <w:rPr>
                <w:b/>
                <w:bCs/>
                <w:sz w:val="22"/>
              </w:rPr>
              <w:t>2nd</w:t>
            </w:r>
          </w:p>
          <w:p w:rsidR="00000000" w:rsidRDefault="00000000">
            <w:pPr>
              <w:jc w:val="center"/>
              <w:rPr>
                <w:b/>
                <w:bCs/>
                <w:sz w:val="22"/>
              </w:rPr>
            </w:pPr>
            <w:r>
              <w:rPr>
                <w:b/>
                <w:bCs/>
                <w:sz w:val="22"/>
              </w:rPr>
              <w:t>quarter</w:t>
            </w:r>
          </w:p>
        </w:tc>
        <w:tc>
          <w:tcPr>
            <w:tcW w:w="1134" w:type="dxa"/>
          </w:tcPr>
          <w:p w:rsidR="00000000" w:rsidRDefault="00000000">
            <w:pPr>
              <w:jc w:val="center"/>
              <w:rPr>
                <w:b/>
                <w:bCs/>
                <w:sz w:val="22"/>
              </w:rPr>
            </w:pPr>
            <w:r>
              <w:rPr>
                <w:b/>
                <w:bCs/>
                <w:sz w:val="22"/>
              </w:rPr>
              <w:t>3rd</w:t>
            </w:r>
          </w:p>
          <w:p w:rsidR="00000000" w:rsidRDefault="00000000">
            <w:pPr>
              <w:jc w:val="center"/>
              <w:rPr>
                <w:b/>
                <w:bCs/>
                <w:sz w:val="22"/>
              </w:rPr>
            </w:pPr>
            <w:r>
              <w:rPr>
                <w:b/>
                <w:bCs/>
                <w:sz w:val="22"/>
              </w:rPr>
              <w:t>quarter</w:t>
            </w:r>
          </w:p>
        </w:tc>
        <w:tc>
          <w:tcPr>
            <w:tcW w:w="992" w:type="dxa"/>
            <w:gridSpan w:val="2"/>
          </w:tcPr>
          <w:p w:rsidR="00000000" w:rsidRDefault="00000000">
            <w:pPr>
              <w:jc w:val="center"/>
              <w:rPr>
                <w:b/>
                <w:bCs/>
                <w:sz w:val="22"/>
              </w:rPr>
            </w:pPr>
            <w:r>
              <w:rPr>
                <w:b/>
                <w:bCs/>
                <w:sz w:val="22"/>
              </w:rPr>
              <w:t>4th</w:t>
            </w:r>
          </w:p>
          <w:p w:rsidR="00000000" w:rsidRDefault="00000000">
            <w:pPr>
              <w:jc w:val="center"/>
              <w:rPr>
                <w:b/>
                <w:bCs/>
                <w:sz w:val="22"/>
              </w:rPr>
            </w:pPr>
            <w:r>
              <w:rPr>
                <w:b/>
                <w:bCs/>
                <w:sz w:val="22"/>
              </w:rPr>
              <w:t>quarter</w:t>
            </w:r>
          </w:p>
        </w:tc>
        <w:tc>
          <w:tcPr>
            <w:tcW w:w="992" w:type="dxa"/>
          </w:tcPr>
          <w:p w:rsidR="00000000" w:rsidRDefault="00000000">
            <w:pPr>
              <w:jc w:val="center"/>
              <w:rPr>
                <w:b/>
                <w:bCs/>
                <w:sz w:val="22"/>
              </w:rPr>
            </w:pPr>
            <w:r>
              <w:rPr>
                <w:b/>
                <w:bCs/>
                <w:sz w:val="22"/>
              </w:rPr>
              <w:t>1st</w:t>
            </w:r>
          </w:p>
          <w:p w:rsidR="00000000" w:rsidRDefault="00000000">
            <w:pPr>
              <w:jc w:val="center"/>
              <w:rPr>
                <w:b/>
                <w:bCs/>
                <w:sz w:val="22"/>
              </w:rPr>
            </w:pPr>
            <w:r>
              <w:rPr>
                <w:b/>
                <w:bCs/>
                <w:sz w:val="22"/>
              </w:rPr>
              <w:t>quarter</w:t>
            </w:r>
          </w:p>
        </w:tc>
        <w:tc>
          <w:tcPr>
            <w:tcW w:w="992" w:type="dxa"/>
          </w:tcPr>
          <w:p w:rsidR="00000000" w:rsidRDefault="00000000">
            <w:pPr>
              <w:jc w:val="center"/>
              <w:rPr>
                <w:b/>
                <w:bCs/>
                <w:sz w:val="22"/>
              </w:rPr>
            </w:pPr>
            <w:r>
              <w:rPr>
                <w:b/>
                <w:bCs/>
                <w:sz w:val="22"/>
              </w:rPr>
              <w:t>2nd</w:t>
            </w:r>
          </w:p>
          <w:p w:rsidR="00000000" w:rsidRDefault="00000000">
            <w:pPr>
              <w:jc w:val="center"/>
              <w:rPr>
                <w:b/>
                <w:bCs/>
                <w:sz w:val="22"/>
              </w:rPr>
            </w:pPr>
            <w:r>
              <w:rPr>
                <w:b/>
                <w:bCs/>
                <w:sz w:val="22"/>
              </w:rPr>
              <w:t>quarter</w:t>
            </w:r>
          </w:p>
        </w:tc>
        <w:tc>
          <w:tcPr>
            <w:tcW w:w="993" w:type="dxa"/>
          </w:tcPr>
          <w:p w:rsidR="00000000" w:rsidRDefault="00000000">
            <w:pPr>
              <w:jc w:val="center"/>
              <w:rPr>
                <w:b/>
                <w:bCs/>
                <w:sz w:val="22"/>
              </w:rPr>
            </w:pPr>
            <w:r>
              <w:rPr>
                <w:b/>
                <w:bCs/>
                <w:sz w:val="22"/>
              </w:rPr>
              <w:t>3rd</w:t>
            </w:r>
          </w:p>
          <w:p w:rsidR="00000000" w:rsidRDefault="00000000">
            <w:pPr>
              <w:jc w:val="center"/>
              <w:rPr>
                <w:b/>
                <w:bCs/>
                <w:sz w:val="22"/>
              </w:rPr>
            </w:pPr>
            <w:r>
              <w:rPr>
                <w:b/>
                <w:bCs/>
                <w:sz w:val="22"/>
              </w:rPr>
              <w:t>quarter</w:t>
            </w:r>
          </w:p>
        </w:tc>
        <w:tc>
          <w:tcPr>
            <w:tcW w:w="992" w:type="dxa"/>
          </w:tcPr>
          <w:p w:rsidR="00000000" w:rsidRDefault="00000000">
            <w:pPr>
              <w:jc w:val="center"/>
              <w:rPr>
                <w:b/>
                <w:bCs/>
                <w:sz w:val="22"/>
              </w:rPr>
            </w:pPr>
            <w:r>
              <w:rPr>
                <w:b/>
                <w:bCs/>
                <w:sz w:val="22"/>
              </w:rPr>
              <w:t>4th</w:t>
            </w:r>
          </w:p>
          <w:p w:rsidR="00000000" w:rsidRDefault="00000000">
            <w:pPr>
              <w:jc w:val="center"/>
              <w:rPr>
                <w:b/>
                <w:bCs/>
                <w:sz w:val="22"/>
              </w:rPr>
            </w:pPr>
            <w:r>
              <w:rPr>
                <w:b/>
                <w:bCs/>
                <w:sz w:val="22"/>
              </w:rPr>
              <w:t>quarter</w:t>
            </w:r>
          </w:p>
        </w:tc>
      </w:tr>
      <w:tr w:rsidR="00000000">
        <w:tblPrEx>
          <w:tblCellMar>
            <w:top w:w="0" w:type="dxa"/>
            <w:bottom w:w="0" w:type="dxa"/>
          </w:tblCellMar>
        </w:tblPrEx>
        <w:trPr>
          <w:cantSplit/>
        </w:trPr>
        <w:tc>
          <w:tcPr>
            <w:tcW w:w="1276" w:type="dxa"/>
            <w:tcBorders>
              <w:bottom w:val="single" w:sz="4" w:space="0" w:color="auto"/>
            </w:tcBorders>
          </w:tcPr>
          <w:p w:rsidR="00000000" w:rsidRDefault="00000000">
            <w:pPr>
              <w:jc w:val="center"/>
              <w:rPr>
                <w:sz w:val="22"/>
              </w:rPr>
            </w:pPr>
          </w:p>
        </w:tc>
        <w:tc>
          <w:tcPr>
            <w:tcW w:w="8080" w:type="dxa"/>
            <w:gridSpan w:val="9"/>
            <w:tcBorders>
              <w:bottom w:val="single" w:sz="4" w:space="0" w:color="auto"/>
            </w:tcBorders>
          </w:tcPr>
          <w:p w:rsidR="00000000" w:rsidRDefault="00000000">
            <w:pPr>
              <w:jc w:val="center"/>
              <w:rPr>
                <w:sz w:val="22"/>
              </w:rPr>
            </w:pPr>
            <w:r>
              <w:rPr>
                <w:sz w:val="22"/>
              </w:rPr>
              <w:t>Relative to subsistence level</w:t>
            </w:r>
          </w:p>
        </w:tc>
      </w:tr>
      <w:tr w:rsidR="00000000">
        <w:tblPrEx>
          <w:tblCellMar>
            <w:top w:w="0" w:type="dxa"/>
            <w:bottom w:w="0" w:type="dxa"/>
          </w:tblCellMar>
        </w:tblPrEx>
        <w:tc>
          <w:tcPr>
            <w:tcW w:w="1276" w:type="dxa"/>
            <w:tcBorders>
              <w:bottom w:val="nil"/>
            </w:tcBorders>
          </w:tcPr>
          <w:p w:rsidR="00000000" w:rsidRDefault="00000000">
            <w:pPr>
              <w:ind w:left="-108"/>
              <w:rPr>
                <w:sz w:val="22"/>
              </w:rPr>
            </w:pPr>
            <w:r>
              <w:rPr>
                <w:sz w:val="22"/>
              </w:rPr>
              <w:t>Towns</w:t>
            </w:r>
          </w:p>
        </w:tc>
        <w:tc>
          <w:tcPr>
            <w:tcW w:w="992" w:type="dxa"/>
            <w:tcBorders>
              <w:bottom w:val="nil"/>
            </w:tcBorders>
          </w:tcPr>
          <w:p w:rsidR="00000000" w:rsidRDefault="00000000">
            <w:pPr>
              <w:ind w:right="170"/>
              <w:jc w:val="right"/>
              <w:rPr>
                <w:sz w:val="22"/>
              </w:rPr>
            </w:pPr>
            <w:r>
              <w:rPr>
                <w:sz w:val="22"/>
              </w:rPr>
              <w:t>17.5</w:t>
            </w:r>
          </w:p>
        </w:tc>
        <w:tc>
          <w:tcPr>
            <w:tcW w:w="993" w:type="dxa"/>
            <w:tcBorders>
              <w:bottom w:val="nil"/>
            </w:tcBorders>
          </w:tcPr>
          <w:p w:rsidR="00000000" w:rsidRDefault="00000000">
            <w:pPr>
              <w:ind w:right="170"/>
              <w:jc w:val="right"/>
              <w:rPr>
                <w:sz w:val="22"/>
              </w:rPr>
            </w:pPr>
            <w:r>
              <w:rPr>
                <w:sz w:val="22"/>
              </w:rPr>
              <w:t>23.0</w:t>
            </w:r>
          </w:p>
        </w:tc>
        <w:tc>
          <w:tcPr>
            <w:tcW w:w="1134" w:type="dxa"/>
            <w:tcBorders>
              <w:bottom w:val="nil"/>
            </w:tcBorders>
          </w:tcPr>
          <w:p w:rsidR="00000000" w:rsidRDefault="00000000">
            <w:pPr>
              <w:ind w:right="170"/>
              <w:jc w:val="right"/>
              <w:rPr>
                <w:sz w:val="22"/>
              </w:rPr>
            </w:pPr>
            <w:r>
              <w:rPr>
                <w:sz w:val="22"/>
              </w:rPr>
              <w:t>22.9</w:t>
            </w:r>
          </w:p>
        </w:tc>
        <w:tc>
          <w:tcPr>
            <w:tcW w:w="992" w:type="dxa"/>
            <w:gridSpan w:val="2"/>
            <w:tcBorders>
              <w:bottom w:val="nil"/>
            </w:tcBorders>
          </w:tcPr>
          <w:p w:rsidR="00000000" w:rsidRDefault="00000000">
            <w:pPr>
              <w:ind w:right="170"/>
              <w:jc w:val="right"/>
              <w:rPr>
                <w:sz w:val="22"/>
              </w:rPr>
            </w:pPr>
            <w:r>
              <w:rPr>
                <w:sz w:val="22"/>
              </w:rPr>
              <w:t>28.8</w:t>
            </w:r>
          </w:p>
        </w:tc>
        <w:tc>
          <w:tcPr>
            <w:tcW w:w="992" w:type="dxa"/>
            <w:tcBorders>
              <w:bottom w:val="nil"/>
            </w:tcBorders>
          </w:tcPr>
          <w:p w:rsidR="00000000" w:rsidRDefault="00000000">
            <w:pPr>
              <w:ind w:right="170"/>
              <w:jc w:val="right"/>
              <w:rPr>
                <w:sz w:val="22"/>
              </w:rPr>
            </w:pPr>
            <w:r>
              <w:rPr>
                <w:sz w:val="22"/>
              </w:rPr>
              <w:t>23.0</w:t>
            </w:r>
          </w:p>
        </w:tc>
        <w:tc>
          <w:tcPr>
            <w:tcW w:w="992" w:type="dxa"/>
            <w:tcBorders>
              <w:bottom w:val="nil"/>
            </w:tcBorders>
          </w:tcPr>
          <w:p w:rsidR="00000000" w:rsidRDefault="00000000">
            <w:pPr>
              <w:ind w:right="170"/>
              <w:jc w:val="right"/>
              <w:rPr>
                <w:sz w:val="22"/>
              </w:rPr>
            </w:pPr>
            <w:r>
              <w:rPr>
                <w:sz w:val="22"/>
              </w:rPr>
              <w:t>29.6</w:t>
            </w:r>
          </w:p>
        </w:tc>
        <w:tc>
          <w:tcPr>
            <w:tcW w:w="993" w:type="dxa"/>
            <w:tcBorders>
              <w:bottom w:val="nil"/>
            </w:tcBorders>
          </w:tcPr>
          <w:p w:rsidR="00000000" w:rsidRDefault="00000000">
            <w:pPr>
              <w:ind w:right="170"/>
              <w:jc w:val="right"/>
              <w:rPr>
                <w:sz w:val="22"/>
              </w:rPr>
            </w:pPr>
            <w:r>
              <w:rPr>
                <w:sz w:val="22"/>
              </w:rPr>
              <w:t>24.1</w:t>
            </w:r>
          </w:p>
        </w:tc>
        <w:tc>
          <w:tcPr>
            <w:tcW w:w="992" w:type="dxa"/>
            <w:tcBorders>
              <w:bottom w:val="nil"/>
            </w:tcBorders>
          </w:tcPr>
          <w:p w:rsidR="00000000" w:rsidRDefault="00000000">
            <w:pPr>
              <w:ind w:right="170"/>
              <w:jc w:val="right"/>
              <w:rPr>
                <w:sz w:val="22"/>
              </w:rPr>
            </w:pPr>
            <w:r>
              <w:rPr>
                <w:sz w:val="22"/>
              </w:rPr>
              <w:t>20.7</w:t>
            </w:r>
          </w:p>
        </w:tc>
      </w:tr>
      <w:tr w:rsidR="00000000">
        <w:tblPrEx>
          <w:tblCellMar>
            <w:top w:w="0" w:type="dxa"/>
            <w:bottom w:w="0" w:type="dxa"/>
          </w:tblCellMar>
        </w:tblPrEx>
        <w:tc>
          <w:tcPr>
            <w:tcW w:w="1276" w:type="dxa"/>
            <w:tcBorders>
              <w:top w:val="nil"/>
              <w:bottom w:val="single" w:sz="4" w:space="0" w:color="auto"/>
            </w:tcBorders>
          </w:tcPr>
          <w:p w:rsidR="00000000" w:rsidRDefault="00000000">
            <w:pPr>
              <w:ind w:left="-108"/>
              <w:rPr>
                <w:sz w:val="22"/>
              </w:rPr>
            </w:pPr>
            <w:r>
              <w:rPr>
                <w:sz w:val="22"/>
              </w:rPr>
              <w:t>Countryside</w:t>
            </w:r>
          </w:p>
        </w:tc>
        <w:tc>
          <w:tcPr>
            <w:tcW w:w="992" w:type="dxa"/>
            <w:tcBorders>
              <w:top w:val="nil"/>
              <w:bottom w:val="single" w:sz="4" w:space="0" w:color="auto"/>
            </w:tcBorders>
          </w:tcPr>
          <w:p w:rsidR="00000000" w:rsidRDefault="00000000">
            <w:pPr>
              <w:ind w:right="170"/>
              <w:jc w:val="right"/>
              <w:rPr>
                <w:sz w:val="22"/>
              </w:rPr>
            </w:pPr>
            <w:r>
              <w:rPr>
                <w:sz w:val="22"/>
              </w:rPr>
              <w:t>9.4</w:t>
            </w:r>
          </w:p>
        </w:tc>
        <w:tc>
          <w:tcPr>
            <w:tcW w:w="993" w:type="dxa"/>
            <w:tcBorders>
              <w:top w:val="nil"/>
              <w:bottom w:val="single" w:sz="4" w:space="0" w:color="auto"/>
            </w:tcBorders>
          </w:tcPr>
          <w:p w:rsidR="00000000" w:rsidRDefault="00000000">
            <w:pPr>
              <w:ind w:right="170"/>
              <w:jc w:val="right"/>
              <w:rPr>
                <w:sz w:val="22"/>
              </w:rPr>
            </w:pPr>
            <w:r>
              <w:rPr>
                <w:sz w:val="22"/>
              </w:rPr>
              <w:t>17.6</w:t>
            </w:r>
          </w:p>
        </w:tc>
        <w:tc>
          <w:tcPr>
            <w:tcW w:w="1134" w:type="dxa"/>
            <w:tcBorders>
              <w:top w:val="nil"/>
              <w:bottom w:val="single" w:sz="4" w:space="0" w:color="auto"/>
            </w:tcBorders>
          </w:tcPr>
          <w:p w:rsidR="00000000" w:rsidRDefault="00000000">
            <w:pPr>
              <w:ind w:right="170"/>
              <w:jc w:val="right"/>
              <w:rPr>
                <w:sz w:val="22"/>
              </w:rPr>
            </w:pPr>
            <w:r>
              <w:rPr>
                <w:sz w:val="22"/>
              </w:rPr>
              <w:t>15.8</w:t>
            </w:r>
          </w:p>
        </w:tc>
        <w:tc>
          <w:tcPr>
            <w:tcW w:w="992" w:type="dxa"/>
            <w:gridSpan w:val="2"/>
            <w:tcBorders>
              <w:top w:val="nil"/>
              <w:bottom w:val="single" w:sz="4" w:space="0" w:color="auto"/>
            </w:tcBorders>
          </w:tcPr>
          <w:p w:rsidR="00000000" w:rsidRDefault="00000000">
            <w:pPr>
              <w:ind w:right="170"/>
              <w:jc w:val="right"/>
              <w:rPr>
                <w:sz w:val="22"/>
              </w:rPr>
            </w:pPr>
            <w:r>
              <w:rPr>
                <w:sz w:val="22"/>
              </w:rPr>
              <w:t>14.5</w:t>
            </w:r>
          </w:p>
        </w:tc>
        <w:tc>
          <w:tcPr>
            <w:tcW w:w="992" w:type="dxa"/>
            <w:tcBorders>
              <w:top w:val="nil"/>
              <w:bottom w:val="single" w:sz="4" w:space="0" w:color="auto"/>
            </w:tcBorders>
          </w:tcPr>
          <w:p w:rsidR="00000000" w:rsidRDefault="00000000">
            <w:pPr>
              <w:ind w:right="170"/>
              <w:jc w:val="right"/>
              <w:rPr>
                <w:sz w:val="22"/>
              </w:rPr>
            </w:pPr>
            <w:r>
              <w:rPr>
                <w:sz w:val="22"/>
              </w:rPr>
              <w:t>12.5</w:t>
            </w:r>
          </w:p>
        </w:tc>
        <w:tc>
          <w:tcPr>
            <w:tcW w:w="992" w:type="dxa"/>
            <w:tcBorders>
              <w:top w:val="nil"/>
              <w:bottom w:val="single" w:sz="4" w:space="0" w:color="auto"/>
            </w:tcBorders>
          </w:tcPr>
          <w:p w:rsidR="00000000" w:rsidRDefault="00000000">
            <w:pPr>
              <w:ind w:right="170"/>
              <w:jc w:val="right"/>
              <w:rPr>
                <w:sz w:val="22"/>
              </w:rPr>
            </w:pPr>
            <w:r>
              <w:rPr>
                <w:sz w:val="22"/>
              </w:rPr>
              <w:t>18.6</w:t>
            </w:r>
          </w:p>
        </w:tc>
        <w:tc>
          <w:tcPr>
            <w:tcW w:w="993" w:type="dxa"/>
            <w:tcBorders>
              <w:top w:val="nil"/>
              <w:bottom w:val="single" w:sz="4" w:space="0" w:color="auto"/>
            </w:tcBorders>
          </w:tcPr>
          <w:p w:rsidR="00000000" w:rsidRDefault="00000000">
            <w:pPr>
              <w:ind w:right="170"/>
              <w:jc w:val="right"/>
              <w:rPr>
                <w:sz w:val="22"/>
              </w:rPr>
            </w:pPr>
            <w:r>
              <w:rPr>
                <w:sz w:val="22"/>
              </w:rPr>
              <w:t>16.7</w:t>
            </w:r>
          </w:p>
        </w:tc>
        <w:tc>
          <w:tcPr>
            <w:tcW w:w="992" w:type="dxa"/>
            <w:tcBorders>
              <w:top w:val="nil"/>
              <w:bottom w:val="single" w:sz="4" w:space="0" w:color="auto"/>
            </w:tcBorders>
          </w:tcPr>
          <w:p w:rsidR="00000000" w:rsidRDefault="00000000">
            <w:pPr>
              <w:ind w:right="170"/>
              <w:jc w:val="right"/>
              <w:rPr>
                <w:sz w:val="22"/>
              </w:rPr>
            </w:pPr>
            <w:r>
              <w:rPr>
                <w:sz w:val="22"/>
              </w:rPr>
              <w:t>13.9</w:t>
            </w:r>
          </w:p>
        </w:tc>
      </w:tr>
      <w:tr w:rsidR="00000000">
        <w:tblPrEx>
          <w:tblCellMar>
            <w:top w:w="0" w:type="dxa"/>
            <w:bottom w:w="0" w:type="dxa"/>
          </w:tblCellMar>
        </w:tblPrEx>
        <w:trPr>
          <w:cantSplit/>
        </w:trPr>
        <w:tc>
          <w:tcPr>
            <w:tcW w:w="1276" w:type="dxa"/>
            <w:tcBorders>
              <w:bottom w:val="single" w:sz="4" w:space="0" w:color="auto"/>
            </w:tcBorders>
          </w:tcPr>
          <w:p w:rsidR="00000000" w:rsidRDefault="00000000">
            <w:pPr>
              <w:ind w:left="-108"/>
              <w:jc w:val="center"/>
              <w:rPr>
                <w:sz w:val="22"/>
              </w:rPr>
            </w:pPr>
          </w:p>
        </w:tc>
        <w:tc>
          <w:tcPr>
            <w:tcW w:w="8080" w:type="dxa"/>
            <w:gridSpan w:val="9"/>
            <w:tcBorders>
              <w:bottom w:val="single" w:sz="4" w:space="0" w:color="auto"/>
            </w:tcBorders>
          </w:tcPr>
          <w:p w:rsidR="00000000" w:rsidRDefault="00000000">
            <w:pPr>
              <w:ind w:left="-108"/>
              <w:jc w:val="center"/>
              <w:rPr>
                <w:sz w:val="22"/>
              </w:rPr>
            </w:pPr>
            <w:r>
              <w:rPr>
                <w:sz w:val="22"/>
              </w:rPr>
              <w:t>Relative to 60% of average consumption</w:t>
            </w:r>
          </w:p>
        </w:tc>
      </w:tr>
      <w:tr w:rsidR="00000000">
        <w:tblPrEx>
          <w:tblCellMar>
            <w:top w:w="0" w:type="dxa"/>
            <w:bottom w:w="0" w:type="dxa"/>
          </w:tblCellMar>
        </w:tblPrEx>
        <w:tc>
          <w:tcPr>
            <w:tcW w:w="1276" w:type="dxa"/>
            <w:tcBorders>
              <w:bottom w:val="nil"/>
            </w:tcBorders>
          </w:tcPr>
          <w:p w:rsidR="00000000" w:rsidRDefault="00000000">
            <w:pPr>
              <w:ind w:left="-108"/>
              <w:rPr>
                <w:sz w:val="22"/>
              </w:rPr>
            </w:pPr>
            <w:r>
              <w:rPr>
                <w:sz w:val="22"/>
              </w:rPr>
              <w:t>Towns</w:t>
            </w:r>
          </w:p>
        </w:tc>
        <w:tc>
          <w:tcPr>
            <w:tcW w:w="992" w:type="dxa"/>
            <w:tcBorders>
              <w:bottom w:val="nil"/>
            </w:tcBorders>
          </w:tcPr>
          <w:p w:rsidR="00000000" w:rsidRDefault="00000000">
            <w:pPr>
              <w:ind w:right="170"/>
              <w:jc w:val="right"/>
              <w:rPr>
                <w:sz w:val="22"/>
              </w:rPr>
            </w:pPr>
            <w:r>
              <w:rPr>
                <w:sz w:val="22"/>
              </w:rPr>
              <w:t>6.4</w:t>
            </w:r>
          </w:p>
        </w:tc>
        <w:tc>
          <w:tcPr>
            <w:tcW w:w="993" w:type="dxa"/>
            <w:tcBorders>
              <w:bottom w:val="nil"/>
            </w:tcBorders>
          </w:tcPr>
          <w:p w:rsidR="00000000" w:rsidRDefault="00000000">
            <w:pPr>
              <w:ind w:right="170"/>
              <w:jc w:val="right"/>
              <w:rPr>
                <w:sz w:val="22"/>
              </w:rPr>
            </w:pPr>
            <w:r>
              <w:rPr>
                <w:sz w:val="22"/>
              </w:rPr>
              <w:t>9.4</w:t>
            </w:r>
          </w:p>
        </w:tc>
        <w:tc>
          <w:tcPr>
            <w:tcW w:w="1211" w:type="dxa"/>
            <w:gridSpan w:val="2"/>
            <w:tcBorders>
              <w:bottom w:val="nil"/>
            </w:tcBorders>
          </w:tcPr>
          <w:p w:rsidR="00000000" w:rsidRDefault="00000000">
            <w:pPr>
              <w:ind w:right="170"/>
              <w:jc w:val="right"/>
              <w:rPr>
                <w:sz w:val="22"/>
              </w:rPr>
            </w:pPr>
            <w:r>
              <w:rPr>
                <w:sz w:val="22"/>
              </w:rPr>
              <w:t>9.9</w:t>
            </w:r>
          </w:p>
        </w:tc>
        <w:tc>
          <w:tcPr>
            <w:tcW w:w="915" w:type="dxa"/>
            <w:tcBorders>
              <w:bottom w:val="nil"/>
            </w:tcBorders>
          </w:tcPr>
          <w:p w:rsidR="00000000" w:rsidRDefault="00000000">
            <w:pPr>
              <w:ind w:right="170"/>
              <w:jc w:val="right"/>
              <w:rPr>
                <w:sz w:val="22"/>
              </w:rPr>
            </w:pPr>
            <w:r>
              <w:rPr>
                <w:sz w:val="22"/>
              </w:rPr>
              <w:t>8.9</w:t>
            </w:r>
          </w:p>
        </w:tc>
        <w:tc>
          <w:tcPr>
            <w:tcW w:w="992" w:type="dxa"/>
            <w:tcBorders>
              <w:bottom w:val="nil"/>
            </w:tcBorders>
          </w:tcPr>
          <w:p w:rsidR="00000000" w:rsidRDefault="00000000">
            <w:pPr>
              <w:ind w:right="170"/>
              <w:jc w:val="right"/>
              <w:rPr>
                <w:sz w:val="22"/>
              </w:rPr>
            </w:pPr>
            <w:r>
              <w:rPr>
                <w:sz w:val="22"/>
              </w:rPr>
              <w:t>9.3</w:t>
            </w:r>
          </w:p>
        </w:tc>
        <w:tc>
          <w:tcPr>
            <w:tcW w:w="992" w:type="dxa"/>
            <w:tcBorders>
              <w:bottom w:val="nil"/>
            </w:tcBorders>
          </w:tcPr>
          <w:p w:rsidR="00000000" w:rsidRDefault="00000000">
            <w:pPr>
              <w:ind w:right="170"/>
              <w:jc w:val="right"/>
              <w:rPr>
                <w:sz w:val="22"/>
              </w:rPr>
            </w:pPr>
            <w:r>
              <w:rPr>
                <w:sz w:val="22"/>
              </w:rPr>
              <w:t>9.5</w:t>
            </w:r>
          </w:p>
        </w:tc>
        <w:tc>
          <w:tcPr>
            <w:tcW w:w="993" w:type="dxa"/>
            <w:tcBorders>
              <w:bottom w:val="nil"/>
            </w:tcBorders>
          </w:tcPr>
          <w:p w:rsidR="00000000" w:rsidRDefault="00000000">
            <w:pPr>
              <w:ind w:right="170"/>
              <w:jc w:val="right"/>
              <w:rPr>
                <w:sz w:val="22"/>
              </w:rPr>
            </w:pPr>
            <w:r>
              <w:rPr>
                <w:sz w:val="22"/>
              </w:rPr>
              <w:t>8.7</w:t>
            </w:r>
          </w:p>
        </w:tc>
        <w:tc>
          <w:tcPr>
            <w:tcW w:w="992" w:type="dxa"/>
            <w:tcBorders>
              <w:bottom w:val="nil"/>
            </w:tcBorders>
          </w:tcPr>
          <w:p w:rsidR="00000000" w:rsidRDefault="00000000">
            <w:pPr>
              <w:ind w:right="170"/>
              <w:jc w:val="right"/>
              <w:rPr>
                <w:sz w:val="22"/>
              </w:rPr>
            </w:pPr>
            <w:r>
              <w:rPr>
                <w:sz w:val="22"/>
              </w:rPr>
              <w:t>9.1</w:t>
            </w:r>
          </w:p>
        </w:tc>
      </w:tr>
      <w:tr w:rsidR="00000000">
        <w:tblPrEx>
          <w:tblCellMar>
            <w:top w:w="0" w:type="dxa"/>
            <w:bottom w:w="0" w:type="dxa"/>
          </w:tblCellMar>
        </w:tblPrEx>
        <w:tc>
          <w:tcPr>
            <w:tcW w:w="1276" w:type="dxa"/>
            <w:tcBorders>
              <w:top w:val="nil"/>
            </w:tcBorders>
          </w:tcPr>
          <w:p w:rsidR="00000000" w:rsidRDefault="00000000">
            <w:pPr>
              <w:ind w:left="-108"/>
              <w:rPr>
                <w:sz w:val="22"/>
              </w:rPr>
            </w:pPr>
            <w:r>
              <w:rPr>
                <w:sz w:val="22"/>
              </w:rPr>
              <w:t>Countryside</w:t>
            </w:r>
          </w:p>
        </w:tc>
        <w:tc>
          <w:tcPr>
            <w:tcW w:w="992" w:type="dxa"/>
            <w:tcBorders>
              <w:top w:val="nil"/>
            </w:tcBorders>
          </w:tcPr>
          <w:p w:rsidR="00000000" w:rsidRDefault="00000000">
            <w:pPr>
              <w:ind w:right="170"/>
              <w:jc w:val="right"/>
              <w:rPr>
                <w:sz w:val="22"/>
              </w:rPr>
            </w:pPr>
            <w:r>
              <w:rPr>
                <w:sz w:val="22"/>
              </w:rPr>
              <w:t>4.4</w:t>
            </w:r>
          </w:p>
        </w:tc>
        <w:tc>
          <w:tcPr>
            <w:tcW w:w="993" w:type="dxa"/>
            <w:tcBorders>
              <w:top w:val="nil"/>
            </w:tcBorders>
          </w:tcPr>
          <w:p w:rsidR="00000000" w:rsidRDefault="00000000">
            <w:pPr>
              <w:ind w:right="170"/>
              <w:jc w:val="right"/>
              <w:rPr>
                <w:sz w:val="22"/>
              </w:rPr>
            </w:pPr>
            <w:r>
              <w:rPr>
                <w:sz w:val="22"/>
              </w:rPr>
              <w:t>6.8</w:t>
            </w:r>
          </w:p>
        </w:tc>
        <w:tc>
          <w:tcPr>
            <w:tcW w:w="1211" w:type="dxa"/>
            <w:gridSpan w:val="2"/>
            <w:tcBorders>
              <w:top w:val="nil"/>
            </w:tcBorders>
          </w:tcPr>
          <w:p w:rsidR="00000000" w:rsidRDefault="00000000">
            <w:pPr>
              <w:ind w:right="170"/>
              <w:jc w:val="right"/>
              <w:rPr>
                <w:sz w:val="22"/>
              </w:rPr>
            </w:pPr>
            <w:r>
              <w:rPr>
                <w:sz w:val="22"/>
              </w:rPr>
              <w:t>5.5</w:t>
            </w:r>
          </w:p>
        </w:tc>
        <w:tc>
          <w:tcPr>
            <w:tcW w:w="915" w:type="dxa"/>
            <w:tcBorders>
              <w:top w:val="nil"/>
            </w:tcBorders>
          </w:tcPr>
          <w:p w:rsidR="00000000" w:rsidRDefault="00000000">
            <w:pPr>
              <w:ind w:right="170"/>
              <w:jc w:val="right"/>
              <w:rPr>
                <w:sz w:val="22"/>
              </w:rPr>
            </w:pPr>
            <w:r>
              <w:rPr>
                <w:sz w:val="22"/>
              </w:rPr>
              <w:t>6.3</w:t>
            </w:r>
          </w:p>
        </w:tc>
        <w:tc>
          <w:tcPr>
            <w:tcW w:w="992" w:type="dxa"/>
            <w:tcBorders>
              <w:top w:val="nil"/>
            </w:tcBorders>
          </w:tcPr>
          <w:p w:rsidR="00000000" w:rsidRDefault="00000000">
            <w:pPr>
              <w:ind w:right="170"/>
              <w:jc w:val="right"/>
              <w:rPr>
                <w:sz w:val="22"/>
              </w:rPr>
            </w:pPr>
            <w:r>
              <w:rPr>
                <w:sz w:val="22"/>
              </w:rPr>
              <w:t>5.4</w:t>
            </w:r>
          </w:p>
        </w:tc>
        <w:tc>
          <w:tcPr>
            <w:tcW w:w="992" w:type="dxa"/>
            <w:tcBorders>
              <w:top w:val="nil"/>
            </w:tcBorders>
          </w:tcPr>
          <w:p w:rsidR="00000000" w:rsidRDefault="00000000">
            <w:pPr>
              <w:ind w:right="170"/>
              <w:jc w:val="right"/>
              <w:rPr>
                <w:sz w:val="22"/>
              </w:rPr>
            </w:pPr>
            <w:r>
              <w:rPr>
                <w:sz w:val="22"/>
              </w:rPr>
              <w:t>5.2</w:t>
            </w:r>
          </w:p>
        </w:tc>
        <w:tc>
          <w:tcPr>
            <w:tcW w:w="993" w:type="dxa"/>
            <w:tcBorders>
              <w:top w:val="nil"/>
            </w:tcBorders>
          </w:tcPr>
          <w:p w:rsidR="00000000" w:rsidRDefault="00000000">
            <w:pPr>
              <w:ind w:right="170"/>
              <w:jc w:val="right"/>
              <w:rPr>
                <w:sz w:val="22"/>
              </w:rPr>
            </w:pPr>
            <w:r>
              <w:rPr>
                <w:sz w:val="22"/>
              </w:rPr>
              <w:t>6.3</w:t>
            </w:r>
          </w:p>
        </w:tc>
        <w:tc>
          <w:tcPr>
            <w:tcW w:w="992" w:type="dxa"/>
            <w:tcBorders>
              <w:top w:val="nil"/>
            </w:tcBorders>
          </w:tcPr>
          <w:p w:rsidR="00000000" w:rsidRDefault="00000000">
            <w:pPr>
              <w:ind w:right="170"/>
              <w:jc w:val="right"/>
              <w:rPr>
                <w:sz w:val="22"/>
              </w:rPr>
            </w:pPr>
            <w:r>
              <w:rPr>
                <w:sz w:val="22"/>
              </w:rPr>
              <w:t>6.4</w:t>
            </w:r>
          </w:p>
        </w:tc>
      </w:tr>
      <w:tr w:rsidR="00000000">
        <w:tblPrEx>
          <w:tblCellMar>
            <w:top w:w="0" w:type="dxa"/>
            <w:bottom w:w="0" w:type="dxa"/>
          </w:tblCellMar>
        </w:tblPrEx>
        <w:trPr>
          <w:cantSplit/>
        </w:trPr>
        <w:tc>
          <w:tcPr>
            <w:tcW w:w="1276" w:type="dxa"/>
            <w:tcBorders>
              <w:bottom w:val="single" w:sz="4" w:space="0" w:color="auto"/>
            </w:tcBorders>
          </w:tcPr>
          <w:p w:rsidR="00000000" w:rsidRDefault="00000000">
            <w:pPr>
              <w:ind w:left="-108"/>
              <w:jc w:val="center"/>
              <w:rPr>
                <w:sz w:val="22"/>
              </w:rPr>
            </w:pPr>
          </w:p>
        </w:tc>
        <w:tc>
          <w:tcPr>
            <w:tcW w:w="8080" w:type="dxa"/>
            <w:gridSpan w:val="9"/>
            <w:tcBorders>
              <w:bottom w:val="single" w:sz="4" w:space="0" w:color="auto"/>
            </w:tcBorders>
          </w:tcPr>
          <w:p w:rsidR="00000000" w:rsidRDefault="00000000">
            <w:pPr>
              <w:ind w:left="-108"/>
              <w:jc w:val="center"/>
              <w:rPr>
                <w:sz w:val="22"/>
              </w:rPr>
            </w:pPr>
            <w:r>
              <w:rPr>
                <w:sz w:val="22"/>
              </w:rPr>
              <w:t>Relative to 40% of average consumption</w:t>
            </w:r>
          </w:p>
        </w:tc>
      </w:tr>
      <w:tr w:rsidR="00000000">
        <w:tblPrEx>
          <w:tblCellMar>
            <w:top w:w="0" w:type="dxa"/>
            <w:bottom w:w="0" w:type="dxa"/>
          </w:tblCellMar>
        </w:tblPrEx>
        <w:tc>
          <w:tcPr>
            <w:tcW w:w="1276" w:type="dxa"/>
            <w:tcBorders>
              <w:bottom w:val="nil"/>
            </w:tcBorders>
          </w:tcPr>
          <w:p w:rsidR="00000000" w:rsidRDefault="00000000">
            <w:pPr>
              <w:ind w:left="-108"/>
              <w:rPr>
                <w:sz w:val="22"/>
              </w:rPr>
            </w:pPr>
            <w:r>
              <w:rPr>
                <w:sz w:val="22"/>
              </w:rPr>
              <w:t>Towns</w:t>
            </w:r>
          </w:p>
        </w:tc>
        <w:tc>
          <w:tcPr>
            <w:tcW w:w="992" w:type="dxa"/>
            <w:tcBorders>
              <w:bottom w:val="nil"/>
            </w:tcBorders>
          </w:tcPr>
          <w:p w:rsidR="00000000" w:rsidRDefault="00000000">
            <w:pPr>
              <w:ind w:right="170"/>
              <w:jc w:val="right"/>
              <w:rPr>
                <w:sz w:val="22"/>
              </w:rPr>
            </w:pPr>
            <w:r>
              <w:rPr>
                <w:sz w:val="22"/>
              </w:rPr>
              <w:t>3.1</w:t>
            </w:r>
          </w:p>
        </w:tc>
        <w:tc>
          <w:tcPr>
            <w:tcW w:w="993" w:type="dxa"/>
            <w:tcBorders>
              <w:bottom w:val="nil"/>
            </w:tcBorders>
          </w:tcPr>
          <w:p w:rsidR="00000000" w:rsidRDefault="00000000">
            <w:pPr>
              <w:ind w:right="170"/>
              <w:jc w:val="right"/>
              <w:rPr>
                <w:sz w:val="22"/>
              </w:rPr>
            </w:pPr>
            <w:r>
              <w:rPr>
                <w:sz w:val="22"/>
              </w:rPr>
              <w:t>4.0</w:t>
            </w:r>
          </w:p>
        </w:tc>
        <w:tc>
          <w:tcPr>
            <w:tcW w:w="1211" w:type="dxa"/>
            <w:gridSpan w:val="2"/>
            <w:tcBorders>
              <w:bottom w:val="nil"/>
            </w:tcBorders>
          </w:tcPr>
          <w:p w:rsidR="00000000" w:rsidRDefault="00000000">
            <w:pPr>
              <w:ind w:right="170"/>
              <w:jc w:val="right"/>
              <w:rPr>
                <w:sz w:val="22"/>
              </w:rPr>
            </w:pPr>
            <w:r>
              <w:rPr>
                <w:sz w:val="22"/>
              </w:rPr>
              <w:t>4.7</w:t>
            </w:r>
          </w:p>
        </w:tc>
        <w:tc>
          <w:tcPr>
            <w:tcW w:w="915" w:type="dxa"/>
            <w:tcBorders>
              <w:bottom w:val="nil"/>
            </w:tcBorders>
          </w:tcPr>
          <w:p w:rsidR="00000000" w:rsidRDefault="00000000">
            <w:pPr>
              <w:ind w:right="170"/>
              <w:jc w:val="right"/>
              <w:rPr>
                <w:sz w:val="22"/>
              </w:rPr>
            </w:pPr>
            <w:r>
              <w:rPr>
                <w:sz w:val="22"/>
              </w:rPr>
              <w:t>3.7</w:t>
            </w:r>
          </w:p>
        </w:tc>
        <w:tc>
          <w:tcPr>
            <w:tcW w:w="992" w:type="dxa"/>
            <w:tcBorders>
              <w:bottom w:val="nil"/>
            </w:tcBorders>
          </w:tcPr>
          <w:p w:rsidR="00000000" w:rsidRDefault="00000000">
            <w:pPr>
              <w:ind w:right="170"/>
              <w:jc w:val="right"/>
              <w:rPr>
                <w:sz w:val="22"/>
              </w:rPr>
            </w:pPr>
            <w:r>
              <w:rPr>
                <w:sz w:val="22"/>
              </w:rPr>
              <w:t>3.9</w:t>
            </w:r>
          </w:p>
        </w:tc>
        <w:tc>
          <w:tcPr>
            <w:tcW w:w="992" w:type="dxa"/>
            <w:tcBorders>
              <w:bottom w:val="nil"/>
            </w:tcBorders>
          </w:tcPr>
          <w:p w:rsidR="00000000" w:rsidRDefault="00000000">
            <w:pPr>
              <w:ind w:right="170"/>
              <w:jc w:val="right"/>
              <w:rPr>
                <w:sz w:val="22"/>
              </w:rPr>
            </w:pPr>
            <w:r>
              <w:rPr>
                <w:sz w:val="22"/>
              </w:rPr>
              <w:t>3.9</w:t>
            </w:r>
          </w:p>
        </w:tc>
        <w:tc>
          <w:tcPr>
            <w:tcW w:w="993" w:type="dxa"/>
            <w:tcBorders>
              <w:bottom w:val="nil"/>
            </w:tcBorders>
          </w:tcPr>
          <w:p w:rsidR="00000000" w:rsidRDefault="00000000">
            <w:pPr>
              <w:ind w:right="170"/>
              <w:jc w:val="right"/>
              <w:rPr>
                <w:sz w:val="22"/>
              </w:rPr>
            </w:pPr>
            <w:r>
              <w:rPr>
                <w:sz w:val="22"/>
              </w:rPr>
              <w:t>3.6</w:t>
            </w:r>
          </w:p>
        </w:tc>
        <w:tc>
          <w:tcPr>
            <w:tcW w:w="992" w:type="dxa"/>
            <w:tcBorders>
              <w:bottom w:val="nil"/>
            </w:tcBorders>
          </w:tcPr>
          <w:p w:rsidR="00000000" w:rsidRDefault="00000000">
            <w:pPr>
              <w:ind w:right="170"/>
              <w:jc w:val="right"/>
              <w:rPr>
                <w:sz w:val="22"/>
              </w:rPr>
            </w:pPr>
            <w:r>
              <w:rPr>
                <w:sz w:val="22"/>
              </w:rPr>
              <w:t>3.5</w:t>
            </w:r>
          </w:p>
        </w:tc>
      </w:tr>
      <w:tr w:rsidR="00000000">
        <w:tblPrEx>
          <w:tblCellMar>
            <w:top w:w="0" w:type="dxa"/>
            <w:bottom w:w="0" w:type="dxa"/>
          </w:tblCellMar>
        </w:tblPrEx>
        <w:tc>
          <w:tcPr>
            <w:tcW w:w="1276" w:type="dxa"/>
            <w:tcBorders>
              <w:top w:val="nil"/>
            </w:tcBorders>
          </w:tcPr>
          <w:p w:rsidR="00000000" w:rsidRDefault="00000000">
            <w:pPr>
              <w:ind w:left="-108"/>
              <w:rPr>
                <w:sz w:val="22"/>
              </w:rPr>
            </w:pPr>
            <w:r>
              <w:rPr>
                <w:sz w:val="22"/>
              </w:rPr>
              <w:t>Countryside</w:t>
            </w:r>
          </w:p>
        </w:tc>
        <w:tc>
          <w:tcPr>
            <w:tcW w:w="992" w:type="dxa"/>
            <w:tcBorders>
              <w:top w:val="nil"/>
            </w:tcBorders>
          </w:tcPr>
          <w:p w:rsidR="00000000" w:rsidRDefault="00000000">
            <w:pPr>
              <w:ind w:right="170"/>
              <w:jc w:val="right"/>
              <w:rPr>
                <w:sz w:val="22"/>
              </w:rPr>
            </w:pPr>
            <w:r>
              <w:rPr>
                <w:sz w:val="22"/>
              </w:rPr>
              <w:t>2.5</w:t>
            </w:r>
          </w:p>
        </w:tc>
        <w:tc>
          <w:tcPr>
            <w:tcW w:w="993" w:type="dxa"/>
            <w:tcBorders>
              <w:top w:val="nil"/>
            </w:tcBorders>
          </w:tcPr>
          <w:p w:rsidR="00000000" w:rsidRDefault="00000000">
            <w:pPr>
              <w:ind w:right="170"/>
              <w:jc w:val="right"/>
              <w:rPr>
                <w:sz w:val="22"/>
              </w:rPr>
            </w:pPr>
            <w:r>
              <w:rPr>
                <w:sz w:val="22"/>
              </w:rPr>
              <w:t>2.8</w:t>
            </w:r>
          </w:p>
        </w:tc>
        <w:tc>
          <w:tcPr>
            <w:tcW w:w="1211" w:type="dxa"/>
            <w:gridSpan w:val="2"/>
            <w:tcBorders>
              <w:top w:val="nil"/>
            </w:tcBorders>
          </w:tcPr>
          <w:p w:rsidR="00000000" w:rsidRDefault="00000000">
            <w:pPr>
              <w:ind w:right="170"/>
              <w:jc w:val="right"/>
              <w:rPr>
                <w:sz w:val="22"/>
              </w:rPr>
            </w:pPr>
            <w:r>
              <w:rPr>
                <w:sz w:val="22"/>
              </w:rPr>
              <w:t>2.3</w:t>
            </w:r>
          </w:p>
        </w:tc>
        <w:tc>
          <w:tcPr>
            <w:tcW w:w="915" w:type="dxa"/>
            <w:tcBorders>
              <w:top w:val="nil"/>
            </w:tcBorders>
          </w:tcPr>
          <w:p w:rsidR="00000000" w:rsidRDefault="00000000">
            <w:pPr>
              <w:ind w:right="170"/>
              <w:jc w:val="right"/>
              <w:rPr>
                <w:sz w:val="22"/>
              </w:rPr>
            </w:pPr>
            <w:r>
              <w:rPr>
                <w:sz w:val="22"/>
              </w:rPr>
              <w:t>2.9</w:t>
            </w:r>
          </w:p>
        </w:tc>
        <w:tc>
          <w:tcPr>
            <w:tcW w:w="992" w:type="dxa"/>
            <w:tcBorders>
              <w:top w:val="nil"/>
            </w:tcBorders>
          </w:tcPr>
          <w:p w:rsidR="00000000" w:rsidRDefault="00000000">
            <w:pPr>
              <w:ind w:right="170"/>
              <w:jc w:val="right"/>
              <w:rPr>
                <w:sz w:val="22"/>
              </w:rPr>
            </w:pPr>
            <w:r>
              <w:rPr>
                <w:sz w:val="22"/>
              </w:rPr>
              <w:t>2.6</w:t>
            </w:r>
          </w:p>
        </w:tc>
        <w:tc>
          <w:tcPr>
            <w:tcW w:w="992" w:type="dxa"/>
            <w:tcBorders>
              <w:top w:val="nil"/>
            </w:tcBorders>
          </w:tcPr>
          <w:p w:rsidR="00000000" w:rsidRDefault="00000000">
            <w:pPr>
              <w:ind w:right="170"/>
              <w:jc w:val="right"/>
              <w:rPr>
                <w:sz w:val="22"/>
              </w:rPr>
            </w:pPr>
            <w:r>
              <w:rPr>
                <w:sz w:val="22"/>
              </w:rPr>
              <w:t>2.3</w:t>
            </w:r>
          </w:p>
        </w:tc>
        <w:tc>
          <w:tcPr>
            <w:tcW w:w="993" w:type="dxa"/>
            <w:tcBorders>
              <w:top w:val="nil"/>
            </w:tcBorders>
          </w:tcPr>
          <w:p w:rsidR="00000000" w:rsidRDefault="00000000">
            <w:pPr>
              <w:ind w:right="170"/>
              <w:jc w:val="right"/>
              <w:rPr>
                <w:sz w:val="22"/>
              </w:rPr>
            </w:pPr>
            <w:r>
              <w:rPr>
                <w:sz w:val="22"/>
              </w:rPr>
              <w:t>2.7</w:t>
            </w:r>
          </w:p>
        </w:tc>
        <w:tc>
          <w:tcPr>
            <w:tcW w:w="992" w:type="dxa"/>
            <w:tcBorders>
              <w:top w:val="nil"/>
            </w:tcBorders>
          </w:tcPr>
          <w:p w:rsidR="00000000" w:rsidRDefault="00000000">
            <w:pPr>
              <w:ind w:right="170"/>
              <w:jc w:val="right"/>
              <w:rPr>
                <w:sz w:val="22"/>
              </w:rPr>
            </w:pPr>
            <w:r>
              <w:rPr>
                <w:sz w:val="22"/>
              </w:rPr>
              <w:t>2.8</w:t>
            </w:r>
          </w:p>
        </w:tc>
      </w:tr>
    </w:tbl>
    <w:p w:rsidR="00000000" w:rsidRDefault="00000000"/>
    <w:p w:rsidR="00000000" w:rsidRDefault="00000000">
      <w:pPr>
        <w:jc w:val="center"/>
        <w:rPr>
          <w:b/>
          <w:bCs/>
        </w:rPr>
      </w:pPr>
      <w:r>
        <w:br w:type="page"/>
      </w:r>
      <w:r>
        <w:rPr>
          <w:b/>
          <w:bCs/>
        </w:rPr>
        <w:t>Table 4</w:t>
      </w:r>
    </w:p>
    <w:p w:rsidR="00000000" w:rsidRDefault="00000000">
      <w:pPr>
        <w:jc w:val="center"/>
        <w:rPr>
          <w:b/>
          <w:bCs/>
        </w:rPr>
      </w:pPr>
    </w:p>
    <w:p w:rsidR="00000000" w:rsidRDefault="00000000">
      <w:pPr>
        <w:jc w:val="center"/>
        <w:rPr>
          <w:i/>
          <w:iCs/>
        </w:rPr>
      </w:pPr>
      <w:r>
        <w:rPr>
          <w:i/>
          <w:iCs/>
        </w:rPr>
        <w:t>Gini coefficient</w:t>
      </w:r>
    </w:p>
    <w:p w:rsidR="00000000" w:rsidRDefault="00000000">
      <w:pPr>
        <w:jc w:val="center"/>
        <w:rPr>
          <w:i/>
          <w:i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1"/>
        <w:gridCol w:w="1687"/>
        <w:gridCol w:w="1687"/>
        <w:gridCol w:w="1688"/>
        <w:gridCol w:w="1687"/>
        <w:gridCol w:w="1688"/>
      </w:tblGrid>
      <w:tr w:rsidR="00000000">
        <w:tblPrEx>
          <w:tblCellMar>
            <w:top w:w="0" w:type="dxa"/>
            <w:bottom w:w="0" w:type="dxa"/>
          </w:tblCellMar>
        </w:tblPrEx>
        <w:tc>
          <w:tcPr>
            <w:tcW w:w="851" w:type="dxa"/>
            <w:tcBorders>
              <w:bottom w:val="single" w:sz="4" w:space="0" w:color="auto"/>
            </w:tcBorders>
          </w:tcPr>
          <w:p w:rsidR="00000000" w:rsidRDefault="00000000">
            <w:pPr>
              <w:jc w:val="center"/>
            </w:pPr>
          </w:p>
        </w:tc>
        <w:tc>
          <w:tcPr>
            <w:tcW w:w="1687" w:type="dxa"/>
            <w:tcBorders>
              <w:bottom w:val="single" w:sz="4" w:space="0" w:color="auto"/>
            </w:tcBorders>
          </w:tcPr>
          <w:p w:rsidR="00000000" w:rsidRDefault="00000000">
            <w:pPr>
              <w:jc w:val="center"/>
              <w:rPr>
                <w:b/>
                <w:bCs/>
              </w:rPr>
            </w:pPr>
            <w:r>
              <w:rPr>
                <w:b/>
                <w:bCs/>
              </w:rPr>
              <w:t>By monetary income</w:t>
            </w:r>
          </w:p>
        </w:tc>
        <w:tc>
          <w:tcPr>
            <w:tcW w:w="1687" w:type="dxa"/>
            <w:tcBorders>
              <w:bottom w:val="single" w:sz="4" w:space="0" w:color="auto"/>
            </w:tcBorders>
          </w:tcPr>
          <w:p w:rsidR="00000000" w:rsidRDefault="00000000">
            <w:pPr>
              <w:jc w:val="center"/>
              <w:rPr>
                <w:b/>
                <w:bCs/>
              </w:rPr>
            </w:pPr>
            <w:r>
              <w:rPr>
                <w:b/>
                <w:bCs/>
              </w:rPr>
              <w:t>By total income</w:t>
            </w:r>
          </w:p>
        </w:tc>
        <w:tc>
          <w:tcPr>
            <w:tcW w:w="1688" w:type="dxa"/>
            <w:tcBorders>
              <w:bottom w:val="single" w:sz="4" w:space="0" w:color="auto"/>
            </w:tcBorders>
          </w:tcPr>
          <w:p w:rsidR="00000000" w:rsidRDefault="00000000">
            <w:pPr>
              <w:jc w:val="center"/>
              <w:rPr>
                <w:b/>
                <w:bCs/>
              </w:rPr>
            </w:pPr>
            <w:r>
              <w:rPr>
                <w:b/>
                <w:bCs/>
              </w:rPr>
              <w:t>By monetary expenditure</w:t>
            </w:r>
          </w:p>
        </w:tc>
        <w:tc>
          <w:tcPr>
            <w:tcW w:w="1687" w:type="dxa"/>
            <w:tcBorders>
              <w:bottom w:val="single" w:sz="4" w:space="0" w:color="auto"/>
            </w:tcBorders>
          </w:tcPr>
          <w:p w:rsidR="00000000" w:rsidRDefault="00000000">
            <w:pPr>
              <w:jc w:val="center"/>
              <w:rPr>
                <w:b/>
                <w:bCs/>
              </w:rPr>
            </w:pPr>
            <w:r>
              <w:rPr>
                <w:b/>
                <w:bCs/>
              </w:rPr>
              <w:t>By total expenditure</w:t>
            </w:r>
          </w:p>
        </w:tc>
        <w:tc>
          <w:tcPr>
            <w:tcW w:w="1688" w:type="dxa"/>
            <w:tcBorders>
              <w:bottom w:val="single" w:sz="4" w:space="0" w:color="auto"/>
            </w:tcBorders>
          </w:tcPr>
          <w:p w:rsidR="00000000" w:rsidRDefault="00000000">
            <w:pPr>
              <w:jc w:val="center"/>
              <w:rPr>
                <w:b/>
                <w:bCs/>
              </w:rPr>
            </w:pPr>
            <w:r>
              <w:rPr>
                <w:b/>
                <w:bCs/>
              </w:rPr>
              <w:t>By total consumption</w:t>
            </w:r>
          </w:p>
        </w:tc>
      </w:tr>
      <w:tr w:rsidR="00000000">
        <w:tblPrEx>
          <w:tblCellMar>
            <w:top w:w="0" w:type="dxa"/>
            <w:bottom w:w="0" w:type="dxa"/>
          </w:tblCellMar>
        </w:tblPrEx>
        <w:tc>
          <w:tcPr>
            <w:tcW w:w="851" w:type="dxa"/>
            <w:tcBorders>
              <w:bottom w:val="nil"/>
            </w:tcBorders>
          </w:tcPr>
          <w:p w:rsidR="00000000" w:rsidRDefault="00000000">
            <w:pPr>
              <w:jc w:val="center"/>
            </w:pPr>
            <w:r>
              <w:t>1997</w:t>
            </w:r>
          </w:p>
        </w:tc>
        <w:tc>
          <w:tcPr>
            <w:tcW w:w="1687" w:type="dxa"/>
            <w:tcBorders>
              <w:bottom w:val="nil"/>
            </w:tcBorders>
          </w:tcPr>
          <w:p w:rsidR="00000000" w:rsidRDefault="00000000">
            <w:pPr>
              <w:jc w:val="center"/>
            </w:pPr>
            <w:r>
              <w:t>0.55</w:t>
            </w:r>
          </w:p>
        </w:tc>
        <w:tc>
          <w:tcPr>
            <w:tcW w:w="1687" w:type="dxa"/>
            <w:tcBorders>
              <w:bottom w:val="nil"/>
            </w:tcBorders>
          </w:tcPr>
          <w:p w:rsidR="00000000" w:rsidRDefault="00000000">
            <w:pPr>
              <w:jc w:val="center"/>
            </w:pPr>
            <w:r>
              <w:t>0.52</w:t>
            </w:r>
          </w:p>
        </w:tc>
        <w:tc>
          <w:tcPr>
            <w:tcW w:w="1688" w:type="dxa"/>
            <w:tcBorders>
              <w:bottom w:val="nil"/>
            </w:tcBorders>
          </w:tcPr>
          <w:p w:rsidR="00000000" w:rsidRDefault="00000000">
            <w:pPr>
              <w:jc w:val="center"/>
            </w:pPr>
            <w:r>
              <w:t>0.46</w:t>
            </w:r>
          </w:p>
        </w:tc>
        <w:tc>
          <w:tcPr>
            <w:tcW w:w="1687" w:type="dxa"/>
            <w:tcBorders>
              <w:bottom w:val="nil"/>
            </w:tcBorders>
          </w:tcPr>
          <w:p w:rsidR="00000000" w:rsidRDefault="00000000">
            <w:pPr>
              <w:jc w:val="center"/>
            </w:pPr>
            <w:r>
              <w:t>0.44</w:t>
            </w:r>
          </w:p>
        </w:tc>
        <w:tc>
          <w:tcPr>
            <w:tcW w:w="1688" w:type="dxa"/>
            <w:tcBorders>
              <w:bottom w:val="nil"/>
            </w:tcBorders>
          </w:tcPr>
          <w:p w:rsidR="00000000" w:rsidRDefault="00000000">
            <w:pPr>
              <w:jc w:val="center"/>
            </w:pPr>
            <w:r>
              <w:t>0.39</w:t>
            </w:r>
          </w:p>
        </w:tc>
      </w:tr>
      <w:tr w:rsidR="00000000">
        <w:tblPrEx>
          <w:tblCellMar>
            <w:top w:w="0" w:type="dxa"/>
            <w:bottom w:w="0" w:type="dxa"/>
          </w:tblCellMar>
        </w:tblPrEx>
        <w:tc>
          <w:tcPr>
            <w:tcW w:w="851" w:type="dxa"/>
            <w:tcBorders>
              <w:top w:val="nil"/>
              <w:bottom w:val="nil"/>
            </w:tcBorders>
          </w:tcPr>
          <w:p w:rsidR="00000000" w:rsidRDefault="00000000">
            <w:pPr>
              <w:jc w:val="center"/>
            </w:pPr>
            <w:r>
              <w:t>1998</w:t>
            </w:r>
          </w:p>
        </w:tc>
        <w:tc>
          <w:tcPr>
            <w:tcW w:w="1687" w:type="dxa"/>
            <w:tcBorders>
              <w:top w:val="nil"/>
              <w:bottom w:val="nil"/>
            </w:tcBorders>
          </w:tcPr>
          <w:p w:rsidR="00000000" w:rsidRDefault="00000000">
            <w:pPr>
              <w:jc w:val="center"/>
            </w:pPr>
            <w:r>
              <w:t>0.54</w:t>
            </w:r>
          </w:p>
        </w:tc>
        <w:tc>
          <w:tcPr>
            <w:tcW w:w="1687" w:type="dxa"/>
            <w:tcBorders>
              <w:top w:val="nil"/>
              <w:bottom w:val="nil"/>
            </w:tcBorders>
          </w:tcPr>
          <w:p w:rsidR="00000000" w:rsidRDefault="00000000">
            <w:pPr>
              <w:jc w:val="center"/>
            </w:pPr>
            <w:r>
              <w:t>0.50</w:t>
            </w:r>
          </w:p>
        </w:tc>
        <w:tc>
          <w:tcPr>
            <w:tcW w:w="1688" w:type="dxa"/>
            <w:tcBorders>
              <w:top w:val="nil"/>
              <w:bottom w:val="nil"/>
            </w:tcBorders>
          </w:tcPr>
          <w:p w:rsidR="00000000" w:rsidRDefault="00000000">
            <w:pPr>
              <w:jc w:val="center"/>
            </w:pPr>
            <w:r>
              <w:t>0.46</w:t>
            </w:r>
          </w:p>
        </w:tc>
        <w:tc>
          <w:tcPr>
            <w:tcW w:w="1687" w:type="dxa"/>
            <w:tcBorders>
              <w:top w:val="nil"/>
              <w:bottom w:val="nil"/>
            </w:tcBorders>
          </w:tcPr>
          <w:p w:rsidR="00000000" w:rsidRDefault="00000000">
            <w:pPr>
              <w:jc w:val="center"/>
            </w:pPr>
            <w:r>
              <w:t>0.43</w:t>
            </w:r>
          </w:p>
        </w:tc>
        <w:tc>
          <w:tcPr>
            <w:tcW w:w="1688" w:type="dxa"/>
            <w:tcBorders>
              <w:top w:val="nil"/>
              <w:bottom w:val="nil"/>
            </w:tcBorders>
          </w:tcPr>
          <w:p w:rsidR="00000000" w:rsidRDefault="00000000">
            <w:pPr>
              <w:jc w:val="center"/>
            </w:pPr>
            <w:r>
              <w:t>0.39</w:t>
            </w:r>
          </w:p>
        </w:tc>
      </w:tr>
      <w:tr w:rsidR="00000000">
        <w:tblPrEx>
          <w:tblCellMar>
            <w:top w:w="0" w:type="dxa"/>
            <w:bottom w:w="0" w:type="dxa"/>
          </w:tblCellMar>
        </w:tblPrEx>
        <w:tc>
          <w:tcPr>
            <w:tcW w:w="851" w:type="dxa"/>
            <w:tcBorders>
              <w:top w:val="nil"/>
            </w:tcBorders>
          </w:tcPr>
          <w:p w:rsidR="00000000" w:rsidRDefault="00000000">
            <w:pPr>
              <w:jc w:val="center"/>
            </w:pPr>
            <w:r>
              <w:t>1999</w:t>
            </w:r>
          </w:p>
        </w:tc>
        <w:tc>
          <w:tcPr>
            <w:tcW w:w="1687" w:type="dxa"/>
            <w:tcBorders>
              <w:top w:val="nil"/>
            </w:tcBorders>
          </w:tcPr>
          <w:p w:rsidR="00000000" w:rsidRDefault="00000000">
            <w:pPr>
              <w:jc w:val="center"/>
            </w:pPr>
            <w:r>
              <w:t>0.58</w:t>
            </w:r>
          </w:p>
        </w:tc>
        <w:tc>
          <w:tcPr>
            <w:tcW w:w="1687" w:type="dxa"/>
            <w:tcBorders>
              <w:top w:val="nil"/>
            </w:tcBorders>
          </w:tcPr>
          <w:p w:rsidR="00000000" w:rsidRDefault="00000000">
            <w:pPr>
              <w:jc w:val="center"/>
            </w:pPr>
            <w:r>
              <w:t>0.52</w:t>
            </w:r>
          </w:p>
        </w:tc>
        <w:tc>
          <w:tcPr>
            <w:tcW w:w="1688" w:type="dxa"/>
            <w:tcBorders>
              <w:top w:val="nil"/>
            </w:tcBorders>
          </w:tcPr>
          <w:p w:rsidR="00000000" w:rsidRDefault="00000000">
            <w:pPr>
              <w:jc w:val="center"/>
            </w:pPr>
            <w:r>
              <w:t>0.45</w:t>
            </w:r>
          </w:p>
        </w:tc>
        <w:tc>
          <w:tcPr>
            <w:tcW w:w="1687" w:type="dxa"/>
            <w:tcBorders>
              <w:top w:val="nil"/>
            </w:tcBorders>
          </w:tcPr>
          <w:p w:rsidR="00000000" w:rsidRDefault="00000000">
            <w:pPr>
              <w:jc w:val="center"/>
            </w:pPr>
            <w:r>
              <w:t>0.43</w:t>
            </w:r>
          </w:p>
        </w:tc>
        <w:tc>
          <w:tcPr>
            <w:tcW w:w="1688" w:type="dxa"/>
            <w:tcBorders>
              <w:top w:val="nil"/>
            </w:tcBorders>
          </w:tcPr>
          <w:p w:rsidR="00000000" w:rsidRDefault="00000000">
            <w:pPr>
              <w:jc w:val="center"/>
            </w:pPr>
            <w:r>
              <w:t>0.39</w:t>
            </w:r>
          </w:p>
        </w:tc>
      </w:tr>
    </w:tbl>
    <w:p w:rsidR="00000000" w:rsidRDefault="00000000"/>
    <w:p w:rsidR="00000000" w:rsidRDefault="00000000">
      <w:pPr>
        <w:pStyle w:val="Heading1"/>
      </w:pPr>
    </w:p>
    <w:p w:rsidR="00000000" w:rsidRDefault="00000000">
      <w:pPr>
        <w:pStyle w:val="Heading1"/>
      </w:pPr>
    </w:p>
    <w:p w:rsidR="00000000" w:rsidRDefault="00000000">
      <w:pPr>
        <w:pStyle w:val="Heading1"/>
      </w:pPr>
    </w:p>
    <w:p w:rsidR="00000000" w:rsidRDefault="00000000">
      <w:pPr>
        <w:pStyle w:val="Heading1"/>
      </w:pPr>
    </w:p>
    <w:p w:rsidR="00000000" w:rsidRDefault="00000000">
      <w:pPr>
        <w:pStyle w:val="Heading1"/>
      </w:pPr>
      <w:r>
        <w:t>List of attached documents</w:t>
      </w:r>
    </w:p>
    <w:p w:rsidR="00000000" w:rsidRDefault="00000000"/>
    <w:p w:rsidR="00000000" w:rsidRDefault="00000000">
      <w:r>
        <w:t>1.</w:t>
      </w:r>
      <w:r>
        <w:tab/>
        <w:t>Interim text of the national programme for poverty reduction and economic growth</w:t>
      </w:r>
    </w:p>
    <w:p w:rsidR="00000000" w:rsidRDefault="00000000">
      <w:r>
        <w:t>(in English).</w:t>
      </w:r>
    </w:p>
    <w:p w:rsidR="00000000" w:rsidRDefault="00000000"/>
    <w:p w:rsidR="00000000" w:rsidRDefault="00000000">
      <w:r>
        <w:t>2.</w:t>
      </w:r>
      <w:r>
        <w:tab/>
        <w:t>Statistical compendium on the situation of men and women in Georgia, 1999</w:t>
      </w:r>
    </w:p>
    <w:p w:rsidR="00000000" w:rsidRDefault="00000000">
      <w:r>
        <w:t>(in English).</w:t>
      </w:r>
    </w:p>
    <w:p w:rsidR="00000000" w:rsidRDefault="00000000"/>
    <w:p w:rsidR="00000000" w:rsidRDefault="00000000"/>
    <w:p w:rsidR="00000000" w:rsidRDefault="00000000">
      <w:pPr>
        <w:jc w:val="center"/>
      </w:pPr>
      <w:r>
        <w:t>- - - - -</w:t>
      </w:r>
    </w:p>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b w:val="0"/>
          <w:bCs/>
          <w:vertAlign w:val="baseline"/>
        </w:rPr>
        <w:t>*</w:t>
      </w:r>
      <w:r>
        <w:t xml:space="preserve">  The initial report submitted by the Government of Georgia was considered by the Committee on Economic, Social and Cultural Rights at its twenty-second session in 2000 (see E/C.12/2000/SR.3-5 and concluding observations E/C.12/1/Add.42. </w:t>
      </w:r>
    </w:p>
    <w:p w:rsidR="00000000" w:rsidRDefault="00000000">
      <w:pPr>
        <w:pStyle w:val="FootnoteText"/>
      </w:pPr>
    </w:p>
  </w:footnote>
  <w:footnote w:id="2">
    <w:p w:rsidR="00000000" w:rsidRDefault="00000000">
      <w:pPr>
        <w:pStyle w:val="FootnoteText"/>
      </w:pPr>
      <w:r>
        <w:rPr>
          <w:rStyle w:val="FootnoteReference"/>
          <w:b w:val="0"/>
          <w:bCs/>
          <w:vertAlign w:val="baseline"/>
        </w:rPr>
        <w:t>**</w:t>
      </w:r>
      <w:r>
        <w:t xml:space="preserve">  The information submitted by Georgia in accordance with the guidelines concerning the initial part of reports of States parties is contained in the core document (HRI/CORE/1/Add.90/Rev.1).</w:t>
      </w:r>
    </w:p>
    <w:p w:rsidR="00000000" w:rsidRDefault="00000000">
      <w:pPr>
        <w:pStyle w:val="FootnoteText"/>
      </w:pPr>
    </w:p>
    <w:p w:rsidR="00000000" w:rsidRDefault="00000000">
      <w:pPr>
        <w:pStyle w:val="FootnoteText"/>
      </w:pPr>
      <w:r>
        <w:t>GE.01-44075  (E)    061101    141101</w:t>
      </w:r>
    </w:p>
    <w:p w:rsidR="00000000" w:rsidRDefault="00000000">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FR"/>
      </w:rPr>
    </w:pPr>
    <w:r>
      <w:rPr>
        <w:lang w:val="fr-FR"/>
      </w:rPr>
      <w:t>E/1990/6/Add.31</w:t>
    </w:r>
  </w:p>
  <w:p w:rsidR="00000000" w:rsidRDefault="00000000">
    <w:pPr>
      <w:pStyle w:val="Header"/>
      <w:rPr>
        <w:lang w:val="fr-FR"/>
      </w:rPr>
    </w:pPr>
    <w:r>
      <w:rPr>
        <w:lang w:val="fr-FR"/>
      </w:rPr>
      <w:t xml:space="preserve">page </w:t>
    </w:r>
    <w:r>
      <w:fldChar w:fldCharType="begin"/>
    </w:r>
    <w:r>
      <w:rPr>
        <w:lang w:val="fr-FR"/>
      </w:rPr>
      <w:instrText xml:space="preserve"> PAGE  \* MERGEFORMAT </w:instrText>
    </w:r>
    <w:r>
      <w:fldChar w:fldCharType="separate"/>
    </w:r>
    <w:r>
      <w:rPr>
        <w:noProof/>
        <w:lang w:val="fr-FR"/>
      </w:rPr>
      <w:t>58</w:t>
    </w:r>
    <w:r>
      <w:fldChar w:fldCharType="end"/>
    </w:r>
  </w:p>
  <w:p w:rsidR="00000000" w:rsidRDefault="00000000">
    <w:pPr>
      <w:pStyle w:val="Header"/>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7488"/>
      </w:tabs>
      <w:rPr>
        <w:lang w:val="fr-FR"/>
      </w:rPr>
    </w:pPr>
    <w:r>
      <w:tab/>
    </w:r>
    <w:r>
      <w:tab/>
    </w:r>
    <w:r>
      <w:rPr>
        <w:lang w:val="fr-FR"/>
      </w:rPr>
      <w:t>E/1990/6/Add.31</w:t>
    </w:r>
  </w:p>
  <w:p w:rsidR="00000000" w:rsidRDefault="00000000">
    <w:pPr>
      <w:pStyle w:val="Header"/>
      <w:tabs>
        <w:tab w:val="clear" w:pos="4320"/>
        <w:tab w:val="clear" w:pos="8640"/>
        <w:tab w:val="left" w:pos="5828"/>
        <w:tab w:val="left" w:pos="7488"/>
      </w:tabs>
      <w:rPr>
        <w:lang w:val="fr-FR"/>
      </w:rPr>
    </w:pPr>
    <w:r>
      <w:rPr>
        <w:lang w:val="fr-FR"/>
      </w:rPr>
      <w:tab/>
    </w:r>
    <w:r>
      <w:rPr>
        <w:lang w:val="fr-FR"/>
      </w:rPr>
      <w:tab/>
      <w:t xml:space="preserve">page </w:t>
    </w:r>
    <w:r>
      <w:fldChar w:fldCharType="begin"/>
    </w:r>
    <w:r>
      <w:rPr>
        <w:lang w:val="fr-FR"/>
      </w:rPr>
      <w:instrText xml:space="preserve"> PAGE  \* MERGEFORMAT </w:instrText>
    </w:r>
    <w:r>
      <w:fldChar w:fldCharType="separate"/>
    </w:r>
    <w:r>
      <w:rPr>
        <w:noProof/>
        <w:lang w:val="fr-FR"/>
      </w:rPr>
      <w:t>59</w:t>
    </w:r>
    <w:r>
      <w:fldChar w:fldCharType="end"/>
    </w:r>
  </w:p>
  <w:p w:rsidR="00000000" w:rsidRDefault="00000000">
    <w:pPr>
      <w:pStyle w:val="Header"/>
      <w:tabs>
        <w:tab w:val="clear" w:pos="4320"/>
        <w:tab w:val="clear" w:pos="8640"/>
        <w:tab w:val="left" w:pos="5828"/>
        <w:tab w:val="left" w:pos="6650"/>
      </w:tabs>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5C920C7"/>
    <w:multiLevelType w:val="hybridMultilevel"/>
    <w:tmpl w:val="5BAADF16"/>
    <w:lvl w:ilvl="0" w:tplc="80328E4A">
      <w:start w:val="1"/>
      <w:numFmt w:val="bullet"/>
      <w:lvlText w:val=""/>
      <w:lvlJc w:val="left"/>
      <w:pPr>
        <w:tabs>
          <w:tab w:val="num" w:pos="1304"/>
        </w:tabs>
        <w:ind w:left="1304" w:hanging="45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078F1FC7"/>
    <w:multiLevelType w:val="hybridMultilevel"/>
    <w:tmpl w:val="8A38F06E"/>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3">
    <w:nsid w:val="07A32A92"/>
    <w:multiLevelType w:val="hybridMultilevel"/>
    <w:tmpl w:val="9BF2315C"/>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4">
    <w:nsid w:val="08537996"/>
    <w:multiLevelType w:val="hybridMultilevel"/>
    <w:tmpl w:val="8B941FE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08CE72D2"/>
    <w:multiLevelType w:val="singleLevel"/>
    <w:tmpl w:val="0409000F"/>
    <w:lvl w:ilvl="0">
      <w:start w:val="1"/>
      <w:numFmt w:val="decimal"/>
      <w:lvlText w:val="%1."/>
      <w:lvlJc w:val="left"/>
      <w:pPr>
        <w:tabs>
          <w:tab w:val="num" w:pos="360"/>
        </w:tabs>
        <w:ind w:left="360" w:hanging="360"/>
      </w:pPr>
    </w:lvl>
  </w:abstractNum>
  <w:abstractNum w:abstractNumId="16">
    <w:nsid w:val="0AC26C62"/>
    <w:multiLevelType w:val="singleLevel"/>
    <w:tmpl w:val="561E0F3E"/>
    <w:lvl w:ilvl="0">
      <w:start w:val="1"/>
      <w:numFmt w:val="decimal"/>
      <w:lvlText w:val="%1."/>
      <w:lvlJc w:val="left"/>
      <w:pPr>
        <w:tabs>
          <w:tab w:val="num" w:pos="720"/>
        </w:tabs>
        <w:ind w:left="720" w:hanging="720"/>
      </w:pPr>
    </w:lvl>
  </w:abstractNum>
  <w:abstractNum w:abstractNumId="17">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164101EC"/>
    <w:multiLevelType w:val="hybridMultilevel"/>
    <w:tmpl w:val="B6BCBEE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170C549E"/>
    <w:multiLevelType w:val="singleLevel"/>
    <w:tmpl w:val="01325DD6"/>
    <w:lvl w:ilvl="0">
      <w:start w:val="1"/>
      <w:numFmt w:val="lowerLetter"/>
      <w:lvlText w:val="(%1)"/>
      <w:lvlJc w:val="left"/>
      <w:pPr>
        <w:tabs>
          <w:tab w:val="num" w:pos="720"/>
        </w:tabs>
        <w:ind w:left="720" w:hanging="720"/>
      </w:pPr>
    </w:lvl>
  </w:abstractNum>
  <w:abstractNum w:abstractNumId="20">
    <w:nsid w:val="17902E58"/>
    <w:multiLevelType w:val="hybridMultilevel"/>
    <w:tmpl w:val="66FEB9F0"/>
    <w:lvl w:ilvl="0" w:tplc="04090001">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1">
    <w:nsid w:val="1F3F5934"/>
    <w:multiLevelType w:val="hybridMultilevel"/>
    <w:tmpl w:val="E89A0E0E"/>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2">
    <w:nsid w:val="20273B0D"/>
    <w:multiLevelType w:val="hybridMultilevel"/>
    <w:tmpl w:val="65D86CCC"/>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3">
    <w:nsid w:val="20E52D6E"/>
    <w:multiLevelType w:val="hybridMultilevel"/>
    <w:tmpl w:val="374498F6"/>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4">
    <w:nsid w:val="269D15EB"/>
    <w:multiLevelType w:val="hybridMultilevel"/>
    <w:tmpl w:val="185E0CA0"/>
    <w:lvl w:ilvl="0" w:tplc="FA261F8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5">
    <w:nsid w:val="28CC588C"/>
    <w:multiLevelType w:val="hybridMultilevel"/>
    <w:tmpl w:val="79AAE4E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27">
    <w:nsid w:val="2E4260A2"/>
    <w:multiLevelType w:val="hybridMultilevel"/>
    <w:tmpl w:val="C6F0A086"/>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8">
    <w:nsid w:val="302A75A7"/>
    <w:multiLevelType w:val="singleLevel"/>
    <w:tmpl w:val="3496DD40"/>
    <w:lvl w:ilvl="0">
      <w:start w:val="1"/>
      <w:numFmt w:val="decimal"/>
      <w:lvlText w:val="(%1)"/>
      <w:lvlJc w:val="left"/>
      <w:pPr>
        <w:tabs>
          <w:tab w:val="num" w:pos="1440"/>
        </w:tabs>
        <w:ind w:left="1440" w:hanging="720"/>
      </w:pPr>
    </w:lvl>
  </w:abstractNum>
  <w:abstractNum w:abstractNumId="29">
    <w:nsid w:val="33D66698"/>
    <w:multiLevelType w:val="hybridMultilevel"/>
    <w:tmpl w:val="2BEC871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0">
    <w:nsid w:val="36255761"/>
    <w:multiLevelType w:val="singleLevel"/>
    <w:tmpl w:val="0409000F"/>
    <w:lvl w:ilvl="0">
      <w:start w:val="1"/>
      <w:numFmt w:val="decimal"/>
      <w:lvlText w:val="%1."/>
      <w:lvlJc w:val="left"/>
      <w:pPr>
        <w:tabs>
          <w:tab w:val="num" w:pos="360"/>
        </w:tabs>
        <w:ind w:left="360" w:hanging="360"/>
      </w:pPr>
    </w:lvl>
  </w:abstractNum>
  <w:abstractNum w:abstractNumId="31">
    <w:nsid w:val="37771965"/>
    <w:multiLevelType w:val="hybridMultilevel"/>
    <w:tmpl w:val="BC20A266"/>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2">
    <w:nsid w:val="3B3F2669"/>
    <w:multiLevelType w:val="hybridMultilevel"/>
    <w:tmpl w:val="8EAE5072"/>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3">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34">
    <w:nsid w:val="40221049"/>
    <w:multiLevelType w:val="singleLevel"/>
    <w:tmpl w:val="04D4B0C4"/>
    <w:lvl w:ilvl="0">
      <w:start w:val="1"/>
      <w:numFmt w:val="decimal"/>
      <w:lvlText w:val="%1."/>
      <w:lvlJc w:val="left"/>
      <w:pPr>
        <w:tabs>
          <w:tab w:val="num" w:pos="360"/>
        </w:tabs>
        <w:ind w:left="360" w:hanging="360"/>
      </w:pPr>
    </w:lvl>
  </w:abstractNum>
  <w:abstractNum w:abstractNumId="35">
    <w:nsid w:val="43334BFC"/>
    <w:multiLevelType w:val="hybridMultilevel"/>
    <w:tmpl w:val="75082D6C"/>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6">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37">
    <w:nsid w:val="48150333"/>
    <w:multiLevelType w:val="hybridMultilevel"/>
    <w:tmpl w:val="E0A84CFE"/>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9">
    <w:nsid w:val="4B356DD0"/>
    <w:multiLevelType w:val="hybridMultilevel"/>
    <w:tmpl w:val="17F4557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0">
    <w:nsid w:val="4C0E698B"/>
    <w:multiLevelType w:val="hybridMultilevel"/>
    <w:tmpl w:val="B0C02A32"/>
    <w:lvl w:ilvl="0" w:tplc="80328E4A">
      <w:start w:val="1"/>
      <w:numFmt w:val="bullet"/>
      <w:lvlText w:val=""/>
      <w:lvlJc w:val="left"/>
      <w:pPr>
        <w:tabs>
          <w:tab w:val="num" w:pos="1304"/>
        </w:tabs>
        <w:ind w:left="1304" w:hanging="45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4D226034"/>
    <w:multiLevelType w:val="hybridMultilevel"/>
    <w:tmpl w:val="7D6E4796"/>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76"/>
        </w:tabs>
        <w:ind w:left="1876" w:hanging="360"/>
      </w:pPr>
      <w:rPr>
        <w:rFonts w:ascii="Courier New" w:hAnsi="Courier New" w:hint="default"/>
      </w:rPr>
    </w:lvl>
    <w:lvl w:ilvl="2" w:tplc="04090005" w:tentative="1">
      <w:start w:val="1"/>
      <w:numFmt w:val="bullet"/>
      <w:lvlText w:val=""/>
      <w:lvlJc w:val="left"/>
      <w:pPr>
        <w:tabs>
          <w:tab w:val="num" w:pos="2596"/>
        </w:tabs>
        <w:ind w:left="2596" w:hanging="360"/>
      </w:pPr>
      <w:rPr>
        <w:rFonts w:ascii="Wingdings" w:hAnsi="Wingdings" w:hint="default"/>
      </w:rPr>
    </w:lvl>
    <w:lvl w:ilvl="3" w:tplc="04090001" w:tentative="1">
      <w:start w:val="1"/>
      <w:numFmt w:val="bullet"/>
      <w:lvlText w:val=""/>
      <w:lvlJc w:val="left"/>
      <w:pPr>
        <w:tabs>
          <w:tab w:val="num" w:pos="3316"/>
        </w:tabs>
        <w:ind w:left="3316" w:hanging="360"/>
      </w:pPr>
      <w:rPr>
        <w:rFonts w:ascii="Symbol" w:hAnsi="Symbol" w:hint="default"/>
      </w:rPr>
    </w:lvl>
    <w:lvl w:ilvl="4" w:tplc="04090003" w:tentative="1">
      <w:start w:val="1"/>
      <w:numFmt w:val="bullet"/>
      <w:lvlText w:val="o"/>
      <w:lvlJc w:val="left"/>
      <w:pPr>
        <w:tabs>
          <w:tab w:val="num" w:pos="4036"/>
        </w:tabs>
        <w:ind w:left="4036" w:hanging="360"/>
      </w:pPr>
      <w:rPr>
        <w:rFonts w:ascii="Courier New" w:hAnsi="Courier New" w:hint="default"/>
      </w:rPr>
    </w:lvl>
    <w:lvl w:ilvl="5" w:tplc="04090005" w:tentative="1">
      <w:start w:val="1"/>
      <w:numFmt w:val="bullet"/>
      <w:lvlText w:val=""/>
      <w:lvlJc w:val="left"/>
      <w:pPr>
        <w:tabs>
          <w:tab w:val="num" w:pos="4756"/>
        </w:tabs>
        <w:ind w:left="4756" w:hanging="360"/>
      </w:pPr>
      <w:rPr>
        <w:rFonts w:ascii="Wingdings" w:hAnsi="Wingdings" w:hint="default"/>
      </w:rPr>
    </w:lvl>
    <w:lvl w:ilvl="6" w:tplc="04090001" w:tentative="1">
      <w:start w:val="1"/>
      <w:numFmt w:val="bullet"/>
      <w:lvlText w:val=""/>
      <w:lvlJc w:val="left"/>
      <w:pPr>
        <w:tabs>
          <w:tab w:val="num" w:pos="5476"/>
        </w:tabs>
        <w:ind w:left="5476" w:hanging="360"/>
      </w:pPr>
      <w:rPr>
        <w:rFonts w:ascii="Symbol" w:hAnsi="Symbol" w:hint="default"/>
      </w:rPr>
    </w:lvl>
    <w:lvl w:ilvl="7" w:tplc="04090003" w:tentative="1">
      <w:start w:val="1"/>
      <w:numFmt w:val="bullet"/>
      <w:lvlText w:val="o"/>
      <w:lvlJc w:val="left"/>
      <w:pPr>
        <w:tabs>
          <w:tab w:val="num" w:pos="6196"/>
        </w:tabs>
        <w:ind w:left="6196" w:hanging="360"/>
      </w:pPr>
      <w:rPr>
        <w:rFonts w:ascii="Courier New" w:hAnsi="Courier New" w:hint="default"/>
      </w:rPr>
    </w:lvl>
    <w:lvl w:ilvl="8" w:tplc="04090005" w:tentative="1">
      <w:start w:val="1"/>
      <w:numFmt w:val="bullet"/>
      <w:lvlText w:val=""/>
      <w:lvlJc w:val="left"/>
      <w:pPr>
        <w:tabs>
          <w:tab w:val="num" w:pos="6916"/>
        </w:tabs>
        <w:ind w:left="6916" w:hanging="360"/>
      </w:pPr>
      <w:rPr>
        <w:rFonts w:ascii="Wingdings" w:hAnsi="Wingdings" w:hint="default"/>
      </w:rPr>
    </w:lvl>
  </w:abstractNum>
  <w:abstractNum w:abstractNumId="42">
    <w:nsid w:val="4EFA2598"/>
    <w:multiLevelType w:val="singleLevel"/>
    <w:tmpl w:val="0409000F"/>
    <w:lvl w:ilvl="0">
      <w:start w:val="1"/>
      <w:numFmt w:val="decimal"/>
      <w:lvlText w:val="%1."/>
      <w:lvlJc w:val="left"/>
      <w:pPr>
        <w:tabs>
          <w:tab w:val="num" w:pos="360"/>
        </w:tabs>
        <w:ind w:left="360" w:hanging="360"/>
      </w:pPr>
    </w:lvl>
  </w:abstractNum>
  <w:abstractNum w:abstractNumId="43">
    <w:nsid w:val="532875AA"/>
    <w:multiLevelType w:val="hybridMultilevel"/>
    <w:tmpl w:val="185E0CA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45">
    <w:nsid w:val="61BA6BE6"/>
    <w:multiLevelType w:val="hybridMultilevel"/>
    <w:tmpl w:val="344EEA84"/>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6">
    <w:nsid w:val="65D15DFE"/>
    <w:multiLevelType w:val="singleLevel"/>
    <w:tmpl w:val="475E6D3C"/>
    <w:lvl w:ilvl="0">
      <w:start w:val="1"/>
      <w:numFmt w:val="decimal"/>
      <w:lvlText w:val="%1."/>
      <w:lvlJc w:val="left"/>
      <w:pPr>
        <w:tabs>
          <w:tab w:val="num" w:pos="360"/>
        </w:tabs>
        <w:ind w:left="360" w:hanging="360"/>
      </w:pPr>
    </w:lvl>
  </w:abstractNum>
  <w:abstractNum w:abstractNumId="47">
    <w:nsid w:val="78715B61"/>
    <w:multiLevelType w:val="hybridMultilevel"/>
    <w:tmpl w:val="D4D4548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8">
    <w:nsid w:val="78970CE4"/>
    <w:multiLevelType w:val="hybridMultilevel"/>
    <w:tmpl w:val="6AA49BC4"/>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9">
    <w:nsid w:val="7ACA643D"/>
    <w:multiLevelType w:val="singleLevel"/>
    <w:tmpl w:val="0409000F"/>
    <w:lvl w:ilvl="0">
      <w:start w:val="1"/>
      <w:numFmt w:val="decimal"/>
      <w:lvlText w:val="%1."/>
      <w:lvlJc w:val="left"/>
      <w:pPr>
        <w:tabs>
          <w:tab w:val="num" w:pos="360"/>
        </w:tabs>
        <w:ind w:left="360" w:hanging="360"/>
      </w:pPr>
    </w:lvl>
  </w:abstractNum>
  <w:abstractNum w:abstractNumId="50">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51">
    <w:nsid w:val="7D6A2443"/>
    <w:multiLevelType w:val="hybridMultilevel"/>
    <w:tmpl w:val="9FDC2CA2"/>
    <w:lvl w:ilvl="0" w:tplc="80328E4A">
      <w:start w:val="1"/>
      <w:numFmt w:val="bullet"/>
      <w:lvlText w:val=""/>
      <w:lvlJc w:val="left"/>
      <w:pPr>
        <w:tabs>
          <w:tab w:val="num" w:pos="1304"/>
        </w:tabs>
        <w:ind w:left="1304" w:hanging="45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2">
    <w:nsid w:val="7DBF6B58"/>
    <w:multiLevelType w:val="singleLevel"/>
    <w:tmpl w:val="0409000F"/>
    <w:lvl w:ilvl="0">
      <w:start w:val="1"/>
      <w:numFmt w:val="decimal"/>
      <w:lvlText w:val="%1."/>
      <w:lvlJc w:val="left"/>
      <w:pPr>
        <w:tabs>
          <w:tab w:val="num" w:pos="360"/>
        </w:tabs>
        <w:ind w:left="360" w:hanging="360"/>
      </w:pPr>
    </w:lvl>
  </w:abstractNum>
  <w:num w:numId="1">
    <w:abstractNumId w:val="50"/>
  </w:num>
  <w:num w:numId="2">
    <w:abstractNumId w:val="26"/>
  </w:num>
  <w:num w:numId="3">
    <w:abstractNumId w:val="50"/>
  </w:num>
  <w:num w:numId="4">
    <w:abstractNumId w:val="26"/>
  </w:num>
  <w:num w:numId="5">
    <w:abstractNumId w:val="15"/>
  </w:num>
  <w:num w:numId="6">
    <w:abstractNumId w:val="30"/>
  </w:num>
  <w:num w:numId="7">
    <w:abstractNumId w:val="34"/>
  </w:num>
  <w:num w:numId="8">
    <w:abstractNumId w:val="49"/>
  </w:num>
  <w:num w:numId="9">
    <w:abstractNumId w:val="42"/>
  </w:num>
  <w:num w:numId="10">
    <w:abstractNumId w:val="52"/>
  </w:num>
  <w:num w:numId="11">
    <w:abstractNumId w:val="34"/>
  </w:num>
  <w:num w:numId="12">
    <w:abstractNumId w:val="38"/>
  </w:num>
  <w:num w:numId="13">
    <w:abstractNumId w:val="38"/>
  </w:num>
  <w:num w:numId="14">
    <w:abstractNumId w:val="46"/>
  </w:num>
  <w:num w:numId="15">
    <w:abstractNumId w:val="33"/>
  </w:num>
  <w:num w:numId="16">
    <w:abstractNumId w:val="33"/>
  </w:num>
  <w:num w:numId="17">
    <w:abstractNumId w:val="50"/>
  </w:num>
  <w:num w:numId="18">
    <w:abstractNumId w:val="26"/>
  </w:num>
  <w:num w:numId="19">
    <w:abstractNumId w:val="0"/>
  </w:num>
  <w:num w:numId="20">
    <w:abstractNumId w:val="50"/>
  </w:num>
  <w:num w:numId="21">
    <w:abstractNumId w:val="26"/>
  </w:num>
  <w:num w:numId="22">
    <w:abstractNumId w:val="13"/>
  </w:num>
  <w:num w:numId="23">
    <w:abstractNumId w:val="31"/>
  </w:num>
  <w:num w:numId="24">
    <w:abstractNumId w:val="41"/>
  </w:num>
  <w:num w:numId="25">
    <w:abstractNumId w:val="27"/>
  </w:num>
  <w:num w:numId="26">
    <w:abstractNumId w:val="32"/>
  </w:num>
  <w:num w:numId="27">
    <w:abstractNumId w:val="39"/>
  </w:num>
  <w:num w:numId="28">
    <w:abstractNumId w:val="23"/>
  </w:num>
  <w:num w:numId="29">
    <w:abstractNumId w:val="1"/>
  </w:num>
  <w:num w:numId="30">
    <w:abstractNumId w:val="28"/>
  </w:num>
  <w:num w:numId="31">
    <w:abstractNumId w:val="10"/>
  </w:num>
  <w:num w:numId="32">
    <w:abstractNumId w:val="19"/>
  </w:num>
  <w:num w:numId="33">
    <w:abstractNumId w:val="16"/>
  </w:num>
  <w:num w:numId="34">
    <w:abstractNumId w:val="36"/>
  </w:num>
  <w:num w:numId="35">
    <w:abstractNumId w:val="44"/>
  </w:num>
  <w:num w:numId="36">
    <w:abstractNumId w:val="2"/>
  </w:num>
  <w:num w:numId="37">
    <w:abstractNumId w:val="3"/>
  </w:num>
  <w:num w:numId="38">
    <w:abstractNumId w:val="8"/>
  </w:num>
  <w:num w:numId="39">
    <w:abstractNumId w:val="9"/>
  </w:num>
  <w:num w:numId="40">
    <w:abstractNumId w:val="7"/>
  </w:num>
  <w:num w:numId="41">
    <w:abstractNumId w:val="6"/>
  </w:num>
  <w:num w:numId="42">
    <w:abstractNumId w:val="5"/>
  </w:num>
  <w:num w:numId="43">
    <w:abstractNumId w:val="4"/>
  </w:num>
  <w:num w:numId="44">
    <w:abstractNumId w:val="17"/>
  </w:num>
  <w:num w:numId="45">
    <w:abstractNumId w:val="37"/>
  </w:num>
  <w:num w:numId="46">
    <w:abstractNumId w:val="20"/>
  </w:num>
  <w:num w:numId="47">
    <w:abstractNumId w:val="45"/>
  </w:num>
  <w:num w:numId="48">
    <w:abstractNumId w:val="22"/>
  </w:num>
  <w:num w:numId="49">
    <w:abstractNumId w:val="48"/>
  </w:num>
  <w:num w:numId="50">
    <w:abstractNumId w:val="18"/>
  </w:num>
  <w:num w:numId="51">
    <w:abstractNumId w:val="29"/>
  </w:num>
  <w:num w:numId="52">
    <w:abstractNumId w:val="47"/>
  </w:num>
  <w:num w:numId="53">
    <w:abstractNumId w:val="14"/>
  </w:num>
  <w:num w:numId="54">
    <w:abstractNumId w:val="40"/>
  </w:num>
  <w:num w:numId="55">
    <w:abstractNumId w:val="11"/>
  </w:num>
  <w:num w:numId="56">
    <w:abstractNumId w:val="51"/>
  </w:num>
  <w:num w:numId="57">
    <w:abstractNumId w:val="24"/>
  </w:num>
  <w:num w:numId="58">
    <w:abstractNumId w:val="43"/>
  </w:num>
  <w:num w:numId="59">
    <w:abstractNumId w:val="21"/>
  </w:num>
  <w:num w:numId="60">
    <w:abstractNumId w:val="35"/>
  </w:num>
  <w:num w:numId="61">
    <w:abstractNumId w:val="12"/>
  </w:num>
  <w:num w:numId="62">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1"/>
  <w:attachedTemplate r:id="rId1"/>
  <w:doNotTrackMoves/>
  <w:defaultTabStop w:val="720"/>
  <w:evenAndOddHeaders/>
  <w:drawingGridHorizontalSpacing w:val="72"/>
  <w:drawingGridVerticalSpacing w:val="98"/>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customStyle="1" w:styleId="ParaNo0">
    <w:name w:val="(ParaNo.)"/>
    <w:basedOn w:val="Normal"/>
    <w:pPr>
      <w:numPr>
        <w:numId w:val="34"/>
      </w:numPr>
    </w:pPr>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10</TotalTime>
  <Pages>1</Pages>
  <Words>21425</Words>
  <Characters>111410</Characters>
  <Application>Microsoft Office Word</Application>
  <DocSecurity>4</DocSecurity>
  <Lines>4285</Lines>
  <Paragraphs>2370</Paragraphs>
  <ScaleCrop>false</ScaleCrop>
  <HeadingPairs>
    <vt:vector size="4" baseType="variant">
      <vt:variant>
        <vt:lpstr>Title</vt:lpstr>
      </vt:variant>
      <vt:variant>
        <vt:i4>1</vt:i4>
      </vt:variant>
      <vt:variant>
        <vt:lpstr>Headings</vt:lpstr>
      </vt:variant>
      <vt:variant>
        <vt:i4>26</vt:i4>
      </vt:variant>
    </vt:vector>
  </HeadingPairs>
  <TitlesOfParts>
    <vt:vector size="27" baseType="lpstr">
      <vt:lpstr>44075s1</vt:lpstr>
      <vt:lpstr>    IMPLEMENTATION OF THE INTERNATIONAL COVENANT ON</vt:lpstr>
      <vt:lpstr>    economic, social and cultural rights</vt:lpstr>
      <vt:lpstr>Second periodic reports submitted by States parties</vt:lpstr>
      <vt:lpstr>under articles 16 and 17 of the Covenant</vt:lpstr>
      <vt:lpstr>Addendum</vt:lpstr>
      <vt:lpstr>    GEORGIA* **</vt:lpstr>
      <vt:lpstr>Introduction</vt:lpstr>
      <vt:lpstr>        </vt:lpstr>
      <vt:lpstr>        Article 1</vt:lpstr>
      <vt:lpstr>        Article 2</vt:lpstr>
      <vt:lpstr>        </vt:lpstr>
      <vt:lpstr>        Article 3</vt:lpstr>
      <vt:lpstr>        Article 6</vt:lpstr>
      <vt:lpstr>        Article 7</vt:lpstr>
      <vt:lpstr>        Article 8</vt:lpstr>
      <vt:lpstr>        Article 9</vt:lpstr>
      <vt:lpstr>        Article 10</vt:lpstr>
      <vt:lpstr>        Article 11</vt:lpstr>
      <vt:lpstr>        Article 12</vt:lpstr>
      <vt:lpstr>Death rates by age</vt:lpstr>
      <vt:lpstr>Incidence of principal categories of disease</vt:lpstr>
      <vt:lpstr/>
      <vt:lpstr>Incidence of principal categories of disease among children aged 0-14</vt:lpstr>
      <vt:lpstr>Infant mortality, under 1 year</vt:lpstr>
      <vt:lpstr>Infant mortality, under 5 years</vt:lpstr>
      <vt:lpstr>Breakdown of infant mortality (under 1 year) by region</vt:lpstr>
    </vt:vector>
  </TitlesOfParts>
  <Company>ONU</Company>
  <LinksUpToDate>false</LinksUpToDate>
  <CharactersWithSpaces>149975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44075s1</dc:title>
  <dc:subject/>
  <dc:creator>IF</dc:creator>
  <cp:keywords>E/1990/6/Add.31</cp:keywords>
  <dc:description>Semi</dc:description>
  <cp:lastModifiedBy>CSD</cp:lastModifiedBy>
  <cp:revision>3</cp:revision>
  <cp:lastPrinted>2001-11-14T08:57:00Z</cp:lastPrinted>
  <dcterms:created xsi:type="dcterms:W3CDTF">2001-11-14T08:57:00Z</dcterms:created>
  <dcterms:modified xsi:type="dcterms:W3CDTF">2001-11-14T09:07:00Z</dcterms:modified>
</cp:coreProperties>
</file>