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43234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040806   070806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29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CAT/C/GEO/CO/3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25 July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</w:pPr>
      <w:r>
        <w:rPr>
          <w:b/>
          <w:bCs/>
        </w:rPr>
        <w:t>ГРУЗИЯ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1.</w:t>
      </w:r>
      <w:r>
        <w:tab/>
        <w:t>Комитет рассмотрел третий доклад Республики Грузии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/73/</w:t>
      </w:r>
      <w:r>
        <w:rPr>
          <w:lang w:val="en-US"/>
        </w:rPr>
        <w:t>Add</w:t>
      </w:r>
      <w:r>
        <w:t>.1) на своих 699-м и 702-м заседаниях (САТ/С/</w:t>
      </w:r>
      <w:r>
        <w:rPr>
          <w:lang w:val="en-US"/>
        </w:rPr>
        <w:t>SR</w:t>
      </w:r>
      <w:r>
        <w:t xml:space="preserve">.699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.702), состоявшихся 3 и 4 мая 2006 года, и на своем 716-м заседании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.716) принял нижеследующие выводы и рекомендации.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spacing w:line="240" w:lineRule="auto"/>
      </w:pPr>
    </w:p>
    <w:p w:rsidR="00000000" w:rsidRDefault="00000000">
      <w:r>
        <w:t>2.</w:t>
      </w:r>
      <w:r>
        <w:tab/>
        <w:t>Комитет приветствует своевременное представление третьего периодического доклада Грузии и содержащуюся в нем информацию.  Комитет выражает свою признательность за присутствие многочисленной делегации высокого уровня, которое облегчило конструктивный устный обмен мнениями в ходе рассмотрения доклада.  Комитет с признательностью отмечает также исчерпывающие письменные и устные ответы на вопросы, поднятые в ходе этого диалога.</w:t>
      </w:r>
    </w:p>
    <w:p w:rsidR="00000000" w:rsidRDefault="00000000"/>
    <w:p w:rsidR="00000000" w:rsidRDefault="00000000">
      <w:r>
        <w:t>3.</w:t>
      </w:r>
      <w:r>
        <w:tab/>
        <w:t>Комитет отмечает, что после обретения государством-участником независимости в 1991 году на части его территории продолжался внутренний конфликт.  В частности, вызывает серьезную обеспокоенность ситуация в самопровозглашенных автономных республиках Абхазии и Южной Осетии с учетом того, что в последнем случае создавшееся положение привело к появлению более чем 215 000 внутренне перемещенных лиц.  Принимая во внимание вышесказанное, Комитет хотел бы напомнить государству-участнику о том, что полное запрещение пыток не допускает ссылок ни на какие исключительные обстоятельства.</w:t>
      </w:r>
    </w:p>
    <w:p w:rsidR="00000000" w:rsidRDefault="00000000"/>
    <w:p w:rsidR="00000000" w:rsidRDefault="00000000">
      <w:pPr>
        <w:keepNext/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приветствует присоединение государства-участника 9 августа 2005 года к Факультативному протоколу к Конвенции против пыток и других жестоких, бесчеловечных или унижающих достоинство видов обращения и наказания, а также заявления, сделанные в соответствии со статьями 21 и 22 Конвенции, и рекомендует государству-участнику проинформировать практикующих специалистов и широкую общественность о доступности этих мер.</w:t>
      </w:r>
    </w:p>
    <w:p w:rsidR="00000000" w:rsidRDefault="00000000"/>
    <w:p w:rsidR="00000000" w:rsidRDefault="00000000">
      <w:r>
        <w:t>5.</w:t>
      </w:r>
      <w:r>
        <w:tab/>
        <w:t>Комитет отмечает также, что за период, прошедший после рассмотрения последнего доклада, государство-участник ратифицировало Факультативный протокол к Конвенции о ликвидации всех форм дискриминации в отношении женщин, Факультативный протокол к Конвенции о правах ребенка, касающийся торговли детьми, детской проституции и детской порнографии, и Римский статут Международного уголовного суда.</w:t>
      </w:r>
    </w:p>
    <w:p w:rsidR="00000000" w:rsidRDefault="00000000"/>
    <w:p w:rsidR="00000000" w:rsidRDefault="00000000">
      <w:r>
        <w:t>6.</w:t>
      </w:r>
      <w:r>
        <w:tab/>
        <w:t>Комитет отмечает далее присоединение государства-участника к региональным договорам, в частности к Европейской конвенции о предупреждении пыток и бесчеловечного или унижающего достоинство обращения или наказания, Европейской конвенции о выдаче и Европейской конвенции о передаче судопроизводства по уголовным делам, или их ратификацию.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предпринимаемые на государственном уровне усилия по реформированию законодательства, политики и процедур в целях усиления защиты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000000" w:rsidRDefault="00000000"/>
    <w:p w:rsidR="00000000" w:rsidRDefault="00000000">
      <w:r>
        <w:tab/>
        <w:t>а)</w:t>
      </w:r>
      <w:r>
        <w:tab/>
        <w:t>пересмотр Уголовно-процессуального кодекса, в частности статьи 144, в результате которого грузинское законодательство приведено в соответствие с международными нормами в отношении определения пыток;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разработку Плана действий по борьбе против пыток в Грузии, Плана мероприятий по реформированию и развитию системы исполнения наказаний, а также национального плана действий против торговли людьми (треффикинга) и усилия по укреплению государственных учреждений, включая создание следственного департамента в министерстве юстиции в 2005 году;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принятие новых законов, таких, как Закон о насилии в семье в апреле 2006 года, и разработку проекта нового закона о торговле людьми, а также нового Уголовно-исполнительного кодекса для рассмотрения парламентом в 2006 году;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проведение структурных и экономических реформ, которые позволили государству выделить дополнительные ресурсы на улучшение условий содержания в местах заключения;</w:t>
      </w:r>
    </w:p>
    <w:p w:rsidR="00000000" w:rsidRDefault="00000000">
      <w:pPr>
        <w:ind w:left="1134" w:hanging="1134"/>
      </w:pPr>
    </w:p>
    <w:p w:rsidR="00000000" w:rsidRDefault="00000000">
      <w:r>
        <w:tab/>
        <w:t>е)</w:t>
      </w:r>
      <w:r>
        <w:tab/>
        <w:t>подписание в 2004 году меморандума о понимании между министерством внутренних дел и аппаратом Народного защитника (омбудсмена), позволяющего аппарату Народного защитника уполномочивать группы по мониторингу, в состав которых входят представители неправительственных организаций, без предупреждения посещать любые места содержания под стражей, подведомственные министерству внутренних дел.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>8.</w:t>
      </w:r>
      <w:r>
        <w:tab/>
        <w:t>Комитет с удовлетворением принимает к сведению существование круглосуточной</w:t>
      </w:r>
    </w:p>
    <w:p w:rsidR="00000000" w:rsidRDefault="00000000">
      <w:pPr>
        <w:ind w:left="1134" w:hanging="1134"/>
      </w:pPr>
      <w:r>
        <w:t>"горячей линии" для направления жалоб на применение пыток и призывает государство-</w:t>
      </w:r>
    </w:p>
    <w:p w:rsidR="00000000" w:rsidRDefault="00000000">
      <w:pPr>
        <w:ind w:left="1134" w:hanging="1134"/>
      </w:pPr>
      <w:r>
        <w:t>участник обеспечить более широкое распространение информации о наличии такой</w:t>
      </w:r>
    </w:p>
    <w:p w:rsidR="00000000" w:rsidRDefault="00000000">
      <w:pPr>
        <w:ind w:left="1134" w:hanging="1134"/>
      </w:pPr>
      <w:r>
        <w:t>линии.</w:t>
      </w:r>
    </w:p>
    <w:p w:rsidR="00000000" w:rsidRDefault="00000000">
      <w:pPr>
        <w:ind w:left="1134" w:hanging="1134"/>
        <w:rPr>
          <w:lang w:val="en-US"/>
        </w:rPr>
      </w:pPr>
    </w:p>
    <w:p w:rsidR="00000000" w:rsidRDefault="00000000">
      <w:pPr>
        <w:ind w:left="1134" w:hanging="1134"/>
        <w:jc w:val="center"/>
      </w:pPr>
      <w:r>
        <w:rPr>
          <w:b/>
          <w:bCs/>
        </w:rPr>
        <w:t>С.</w:t>
      </w:r>
      <w:r>
        <w:rPr>
          <w:b/>
          <w:bCs/>
        </w:rPr>
        <w:tab/>
        <w:t>Основные вопросы, вызывающие обеспокоенность, и рекомендации</w:t>
      </w:r>
    </w:p>
    <w:p w:rsidR="00000000" w:rsidRDefault="00000000">
      <w:pPr>
        <w:ind w:left="1134" w:hanging="1134"/>
      </w:pPr>
    </w:p>
    <w:p w:rsidR="00000000" w:rsidRDefault="00000000">
      <w:r>
        <w:t>9.</w:t>
      </w:r>
      <w:r>
        <w:tab/>
        <w:t>Комитет по</w:t>
      </w:r>
      <w:r>
        <w:noBreakHyphen/>
        <w:t>прежнему обеспокоен тем, что, несмотря на широкомасштабные реформы законодательства, в государстве-участнике сохраняется обстановка безнаказанности и запугивания, в частности в отношении применения чрезмерной силы, включая пытки и другие формы жестокого обращения со стороны сотрудников правоохранительных органов, особенно до ареста и в ходе задержания, во время беспорядков в тюрьмах и в ходе борьбы с организованной преступностью (статья 2).</w:t>
      </w:r>
    </w:p>
    <w:p w:rsidR="00000000" w:rsidRDefault="00000000"/>
    <w:p w:rsidR="00000000" w:rsidRDefault="00000000">
      <w:pPr>
        <w:ind w:left="567"/>
        <w:rPr>
          <w:b/>
          <w:bCs/>
          <w:lang w:val="en-US"/>
        </w:rPr>
      </w:pPr>
      <w:r>
        <w:rPr>
          <w:b/>
          <w:bCs/>
        </w:rPr>
        <w:t>Государству-участнику следует уделять более пристальное внимание усилиям по формированию культуры прав человека путем разработки и осуществления политики полной недопустимости злоупотреблений на всех уровнях органов полиции, а также со стороны всех сотрудников пенитенциарных учреждений.  В рамках такой политики следует выявить проблемы и принять меры к их решению, а также разработать кодекс поведения для всех должностных лиц, в том числе участвующих в борьбе с организованной преступностью, и предусмотреть регулярный мониторинг со стороны независимого надзорного органа.</w:t>
      </w:r>
    </w:p>
    <w:p w:rsidR="00000000" w:rsidRDefault="00000000">
      <w:pPr>
        <w:ind w:left="567"/>
        <w:rPr>
          <w:lang w:val="en-US"/>
        </w:rPr>
      </w:pPr>
    </w:p>
    <w:p w:rsidR="00000000" w:rsidRDefault="00000000">
      <w:r>
        <w:t>10.</w:t>
      </w:r>
      <w:r>
        <w:tab/>
        <w:t>Комитет отмечает, что в настоящее время существует очевидное противоречие между статьями 17 и 18(4) Конституции:  если в первой из этих статей право на защиту от пыток признается не допускающим отступлений, то в статье 18(4) допускается отступление от определенных прав (статья 2).</w:t>
      </w:r>
    </w:p>
    <w:p w:rsidR="00000000" w:rsidRDefault="00000000">
      <w:pPr>
        <w:spacing w:line="216" w:lineRule="auto"/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привести статью 18 (4) своей Конституции в соответствие с Конвенцией.  Комитет рекомендует также, чтобы принятие исключительных мер в условиях чрезвычайного положения соответствовало положениям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>Комитет обеспокоен степенью соблюдения государством-участником статьи 3 Конвенции, в частности использованием дипломатических заверений при рассмотрении ходатайств о высылке, возвращении или выдаче лиц, обвиняемых в преступной деятельности (статья 3).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рассматривать каждое дело в индивидуальном порядке и использовать практику запрашивания дипломатических заверений крайне осмотрительно.  Государству-участнику надлежит представить Комитету подробные сведения о том, сколько с 2002 года было отмечено случаев высылки, возвращения и выдачи после получения дипломатических заверений и гарантий, каким, по мнению государства-участника, должно быть минимальное содержание таких заверений и гарантий и какие меры по последующему мониторингу оно принимает в подобных случаях.</w:t>
      </w:r>
    </w:p>
    <w:p w:rsidR="00000000" w:rsidRDefault="00000000">
      <w:pPr>
        <w:spacing w:line="216" w:lineRule="auto"/>
        <w:ind w:left="567"/>
      </w:pPr>
    </w:p>
    <w:p w:rsidR="00000000" w:rsidRDefault="00000000">
      <w:r>
        <w:t>12.</w:t>
      </w:r>
      <w:r>
        <w:tab/>
        <w:t>Комитет обеспокоен также относительно незначительным числом обвинительных приговоров и дисциплинарных мер в отношении должностных лиц правоохранительных органов в свете многочисленных и широко распространенных утверждений о применении пыток и других видов жестокого и бесчеловечного или унижающего достоинство обращения, а также отсутствием практики широкого освещения таких дел (статья 4).</w:t>
      </w:r>
    </w:p>
    <w:p w:rsidR="00000000" w:rsidRDefault="00000000">
      <w:pPr>
        <w:spacing w:line="240" w:lineRule="auto"/>
      </w:pPr>
    </w:p>
    <w:p w:rsidR="00000000" w:rsidRDefault="00000000">
      <w:pPr>
        <w:ind w:left="567"/>
      </w:pPr>
      <w:r>
        <w:rPr>
          <w:b/>
          <w:bCs/>
        </w:rPr>
        <w:t>Государству-участнику следует укрепить свои следственные органы, включая органы Генеральной прокуратуры, в целях оперативного и тщательного расследования всех утверждений о применении пыток и недозволенных методов обращения, а также обеспечить регулярную публикацию и доступность для населения статистических данных об осуждениях и дисциплинарных мерах.</w:t>
      </w:r>
    </w:p>
    <w:p w:rsidR="00000000" w:rsidRDefault="00000000">
      <w:pPr>
        <w:ind w:left="567"/>
      </w:pPr>
    </w:p>
    <w:p w:rsidR="00000000" w:rsidRDefault="00000000">
      <w:r>
        <w:t>13.</w:t>
      </w:r>
      <w:r>
        <w:tab/>
        <w:t>Комитет обеспокоен также поступившей от неправительственных организаций информацией о том, что в некоторых случаях задержанные должным образом не уведомляются об их праве на помощь защитника или об их праве на обследование врачом по их собственному выбору (статья 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предпринять все необходимые шаги для обеспечения должного уведомления всех задержанных лиц об их правах сразу же после ареста и проинформировать Комитет о конкретных мерах, принятых в этой связи.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 xml:space="preserve">14. </w:t>
      </w:r>
      <w:r>
        <w:tab/>
        <w:t>Комитет обеспокоен информацией о существовании соглашений, согласно которым граждане некоторых государств, находящиеся на территории Грузии, не могут быть выданы Международному Суду в целях их судебного преследования за военные преступления или преступления против человечности (статьи 6 и 8).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Согласно</w:t>
      </w:r>
      <w:r>
        <w:t xml:space="preserve"> </w:t>
      </w:r>
      <w:r>
        <w:rPr>
          <w:b/>
          <w:bCs/>
        </w:rPr>
        <w:t>статьям 6 и 8 Конвенции, государству-участнику следует принять все необходимые меры для пересмотра соответствующих положений тех соглашений, которые запрещают выдавать Международному Суду находящихся на территории Грузии граждан некоторых государств.</w:t>
      </w: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 </w:t>
      </w:r>
    </w:p>
    <w:p w:rsidR="00000000" w:rsidRDefault="00000000">
      <w:r>
        <w:t>15.</w:t>
      </w:r>
      <w:r>
        <w:tab/>
        <w:t>Комитет обеспокоен отсутствием конкретной доступной информации об отдаче от профессиональной подготовки должностных лиц правоохранительных органов и о степени эффективности программ подготовки в деле уменьшения числа случаев насилия и жестокого обращения в учреждениях системы исполнения наказаний (статья 10).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продолжать свое сотрудничество с Организацией по безопасности и сотрудничеству в Европе, Организацией Объединенных Наций и другими международными и национальными организациями в деле разработки учебных программ для должностных лиц правоохранительных органов и пенитенциарных учреждений, а также разработать и использовать методологию оценки эффективности и влияния таких программ на сокращение случаев насилия, жестокого обращения и пыток.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обеспокоен большим числом жалоб, поступающих от заключенных, а также сообщениями о том, что должностные лица носят маски в ходе рейдов и не имеют удостоверяющих их личность жетонов, что делает невозможным установление их личности в случае подачи заключенным жалобы на применение пыток или жестокое обращение (статьи 2 и 11).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снабдить всех сотрудников учреждений системы исполнения наказаний, включая специальные силы, постоянно носимыми на видном месте жетонами, удостоверяющими личность, для обеспечения защиты заключенных от актов, совершаемых в нарушение Конвенции.</w:t>
      </w:r>
      <w:r>
        <w:t xml:space="preserve"> </w:t>
      </w:r>
    </w:p>
    <w:p w:rsidR="00000000" w:rsidRDefault="00000000">
      <w:pPr>
        <w:ind w:left="567"/>
      </w:pPr>
    </w:p>
    <w:p w:rsidR="00000000" w:rsidRDefault="00000000">
      <w:r>
        <w:t>17.</w:t>
      </w:r>
      <w:r>
        <w:tab/>
        <w:t>Комитет особенно обеспокоен большим числом внезапных смертей в условиях содержания под стражей и отсутствием подробной информации о причинах смерти в каждом случае.  Комитет обеспокоен также высокой смертностью от туберкулеза (статьи</w:t>
      </w:r>
      <w:r>
        <w:rPr>
          <w:lang w:val="en-US"/>
        </w:rPr>
        <w:t> </w:t>
      </w:r>
      <w:r>
        <w:t>6 и12).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представить подробную информацию о причинах и обстоятельствах всех внезапных смертей в местах содержания под стражей, а также информацию о проведении в этой связи независимых расследований.  Комитет далее призывает государство-участника продолжать  сотрудничать с Международным комитетом Красного Креста и неправительственными организациями в деле осуществления программ, связанных с лечением туберкулеза, с распространением и с контролем за использованием лекарств в пенитенциарных учреждениях на всей его территории.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Комитет обеспокоен плохими условиями содержания во многих пенитенциарных учреждениях, особенно в регионах, а также переполненностью многих центров временного содержания под стражей, особенно камер предварительного содержания (статья 11).</w:t>
      </w:r>
    </w:p>
    <w:p w:rsidR="00000000" w:rsidRDefault="00000000">
      <w:r>
        <w:tab/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рассмотреть:  а)  вопрос о дальнейшем сокращении срока предварительного содержания под стражей;  </w:t>
      </w:r>
      <w:r>
        <w:rPr>
          <w:b/>
          <w:bCs/>
          <w:lang w:val="en-US"/>
        </w:rPr>
        <w:t>b</w:t>
      </w:r>
      <w:r>
        <w:rPr>
          <w:b/>
          <w:bCs/>
        </w:rPr>
        <w:t>)  вопрос об ускорении заполнения вакантных должностей в судебной системе;  и  с)  вопрос о принятии альтернативных мер в тех случаях, когда обвиняемый не представляет угрозы для общества.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Комитет обеспокоен также тем, что женщинам в местах содержания под стражей может не обеспечиваться надлежащая защита, и тем, что у него нет информации о насилии в отношении женщин в условиях содержания под стражей или о существующих процедурах подачи жалобы (статья 11).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 защиту женщин в местах содержания под стражей и установить четкие процедуры подачи жалоб.</w:t>
      </w:r>
    </w:p>
    <w:p w:rsidR="00000000" w:rsidRDefault="00000000">
      <w:pPr>
        <w:keepNext/>
        <w:ind w:left="567"/>
        <w:rPr>
          <w:b/>
          <w:bCs/>
        </w:rPr>
      </w:pPr>
    </w:p>
    <w:p w:rsidR="00000000" w:rsidRDefault="00000000">
      <w:pPr>
        <w:keepNext/>
      </w:pPr>
      <w:r>
        <w:br w:type="page"/>
        <w:t>20.</w:t>
      </w:r>
      <w:r>
        <w:tab/>
        <w:t>Комитет отмечает, что, хотя Конституция и Уголовно-процессуальный кодекс содержат положения, касающиеся права жертв на компенсацию, отдельный закон, предусматривающий возмещение ущерба, отсутствует.  Комитет обеспокоен также отсутствием доступной информации о числе жертв, которые, возможно, получили ту или иную форму помощи или были реабилитированы (статья 14).</w:t>
      </w:r>
    </w:p>
    <w:p w:rsidR="00000000" w:rsidRDefault="00000000">
      <w:pPr>
        <w:keepNext/>
      </w:pPr>
    </w:p>
    <w:p w:rsidR="00000000" w:rsidRDefault="00000000">
      <w:pPr>
        <w:keepNext/>
        <w:ind w:left="567"/>
        <w:rPr>
          <w:b/>
          <w:bCs/>
        </w:rPr>
      </w:pPr>
      <w:r>
        <w:rPr>
          <w:b/>
          <w:bCs/>
        </w:rPr>
        <w:t>Государству-участнику следует  рассмотреть вопрос о принятии конкретного законодательства о компенсации, возмещении и реституции и тем временем принять практические меры для обеспечения жертвам восстановления их прав, а также справедливой и адекватной компенсации, включая средства для достижения как можно более полной реабилитации.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21.</w:t>
      </w:r>
      <w:r>
        <w:tab/>
        <w:t>Государству-участнику следует включить в свой следующий периодический доклад подробные статистические данные в разбивке по типам преступлений, этническому и гендерному признакам о жалобах, касающихся актов пыток и жестокого обращения, предположительно совершенных должностными лицами правоохранительных органов, и о соответствующих расследованиях, судебных преследованиях и мерах уголовного и дисциплинарного характера.  Предлагается также представить информацию о любых компенсациях и мерах реабилитации, предоставленных жертвам.</w:t>
      </w:r>
    </w:p>
    <w:p w:rsidR="00000000" w:rsidRDefault="00000000"/>
    <w:p w:rsidR="00000000" w:rsidRDefault="00000000">
      <w:r>
        <w:t>22.</w:t>
      </w:r>
      <w:r>
        <w:tab/>
        <w:t>Государству-участнику рекомендуется широко распространить доклады, представленные Грузией, а также выводы и рекомендации Комитета на соответствующих языках, используя с этой целью официальные вебсайты, средства массовой информации и неправительственные организации.  Кроме того, Комитет призывает государство-участник широко обсудить выводы и рекомендации, в том числе с аппаратом Народного защитника и неправительственными организациями, особенно с теми, кто представил государству-участнику информацию и участвовал в подготовке доклада.</w:t>
      </w:r>
    </w:p>
    <w:p w:rsidR="00000000" w:rsidRDefault="00000000"/>
    <w:p w:rsidR="00000000" w:rsidRDefault="00000000">
      <w:r>
        <w:t>23.</w:t>
      </w:r>
      <w:r>
        <w:tab/>
        <w:t>Комитет просит государство-участник представить в течение одного года информацию о принятых им мерах по реализации рекомендаций Комитета, изложенных  в пунктах 9, 13, 16, 17 и 19 выше.</w:t>
      </w:r>
    </w:p>
    <w:p w:rsidR="00000000" w:rsidRDefault="00000000"/>
    <w:p w:rsidR="00000000" w:rsidRDefault="00000000">
      <w:r>
        <w:t>24.</w:t>
      </w:r>
      <w:r>
        <w:tab/>
        <w:t>Государству-участнику предлагается представить свой следующий периодический доклад, который будет считаться его пятым докладом, к 24 ноября 2011 года.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  <w:r>
        <w:rPr>
          <w:lang w:val="en-US"/>
        </w:rPr>
        <w:t>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CAT/C/GEO/CO/3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CAT/C/GEO/CO/3</w:t>
    </w:r>
  </w:p>
  <w:p w:rsidR="00000000" w:rsidRDefault="00000000">
    <w:pPr>
      <w:pStyle w:val="Header"/>
      <w:tabs>
        <w:tab w:val="clear" w:pos="8306"/>
        <w:tab w:val="left" w:pos="6521"/>
        <w:tab w:val="left" w:pos="708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6521"/>
        <w:tab w:val="left" w:pos="7083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708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2103</Words>
  <Characters>11991</Characters>
  <Application>Microsoft Office Word</Application>
  <DocSecurity>4</DocSecurity>
  <Lines>99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0643234.</vt:lpstr>
    </vt:vector>
  </TitlesOfParts>
  <Company> </Company>
  <LinksUpToDate>false</LinksUpToDate>
  <CharactersWithSpaces>14725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0643234.</dc:title>
  <dc:subject/>
  <dc:creator>Argounova</dc:creator>
  <cp:keywords/>
  <dc:description/>
  <cp:lastModifiedBy>Аргунова</cp:lastModifiedBy>
  <cp:revision>3</cp:revision>
  <cp:lastPrinted>2006-08-07T05:25:00Z</cp:lastPrinted>
  <dcterms:created xsi:type="dcterms:W3CDTF">2006-08-07T05:25:00Z</dcterms:created>
  <dcterms:modified xsi:type="dcterms:W3CDTF">2006-08-07T05:25:00Z</dcterms:modified>
</cp:coreProperties>
</file>