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31° período de sesiones</w:t>
      </w:r>
    </w:p>
    <w:p w:rsidR="00000000" w:rsidRDefault="00000000">
      <w:pPr>
        <w:spacing w:line="240" w:lineRule="auto"/>
        <w:rPr>
          <w:sz w:val="12"/>
        </w:rPr>
      </w:pPr>
    </w:p>
    <w:p w:rsidR="00000000" w:rsidRDefault="00000000">
      <w:pPr>
        <w:pStyle w:val="H23"/>
      </w:pPr>
      <w:r>
        <w:t>Acta resumida de la 650ª sesión</w:t>
      </w:r>
    </w:p>
    <w:p w:rsidR="00000000" w:rsidRDefault="00000000">
      <w:r>
        <w:t>Celebrada en la Sede, Nueva York, el miércoles 7 de julio de 2004,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con arreglo al artíc</w:t>
      </w:r>
      <w:r>
        <w:t>u</w:t>
      </w:r>
      <w:r>
        <w:t>lo 18 de la Convención (</w:t>
      </w:r>
      <w:r>
        <w:rPr>
          <w:i/>
        </w:rPr>
        <w:t>continuación</w:t>
      </w:r>
      <w:r>
        <w:t>)</w:t>
      </w:r>
    </w:p>
    <w:p w:rsidR="00000000" w:rsidRDefault="00000000">
      <w:pPr>
        <w:pStyle w:val="SingleTxt"/>
        <w:rPr>
          <w:i/>
        </w:rPr>
      </w:pPr>
      <w:r>
        <w:tab/>
      </w:r>
      <w:r>
        <w:rPr>
          <w:i/>
        </w:rPr>
        <w:t>Quinto informe periódico de España (continuación)</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Se declara abierta la sesión a las 15.05 horas.</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con arreglo al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rPr>
          <w:i w:val="0"/>
        </w:rPr>
        <w:tab/>
      </w:r>
      <w:r>
        <w:t>Quinto informe periódico de España (continuación) (CEDAW/C/ESP/5; CEDAW/PSWG/2004/ II/CRP.1/Add.4 y CEDAW/PSWG/2004/II/CRP.2/Add.3)</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rPr>
          <w:i/>
        </w:rPr>
      </w:pPr>
      <w:r>
        <w:rPr>
          <w:i/>
        </w:rPr>
        <w:t>Por invitación de la Presidenta, los miembros de la delegación de España toman asiento a la mesa del Com</w:t>
      </w:r>
      <w:r>
        <w:rPr>
          <w:i/>
        </w:rPr>
        <w:t>i</w:t>
      </w:r>
      <w:r>
        <w:rPr>
          <w:i/>
        </w:rPr>
        <w:t>té.</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 (continuación)</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spacing w:val="2"/>
          <w:w w:val="101"/>
        </w:rPr>
      </w:pPr>
      <w:r>
        <w:rPr>
          <w:b/>
          <w:spacing w:val="2"/>
          <w:w w:val="101"/>
        </w:rPr>
        <w:t>La Presidenta</w:t>
      </w:r>
      <w:r>
        <w:rPr>
          <w:spacing w:val="2"/>
          <w:w w:val="101"/>
        </w:rPr>
        <w:t xml:space="preserve"> invita a los miembros del Comité a seguir formulando preguntas a la delegación de E</w:t>
      </w:r>
      <w:r>
        <w:rPr>
          <w:spacing w:val="2"/>
          <w:w w:val="101"/>
        </w:rPr>
        <w:t>s</w:t>
      </w:r>
      <w:r>
        <w:rPr>
          <w:spacing w:val="2"/>
          <w:w w:val="101"/>
        </w:rPr>
        <w:t>paña.</w:t>
      </w:r>
    </w:p>
    <w:p w:rsidR="00000000" w:rsidRDefault="00000000">
      <w:pPr>
        <w:pStyle w:val="DualTxt"/>
        <w:numPr>
          <w:ilvl w:val="0"/>
          <w:numId w:val="2"/>
        </w:numPr>
        <w:tabs>
          <w:tab w:val="clear" w:pos="960"/>
          <w:tab w:val="left" w:pos="475"/>
          <w:tab w:val="left" w:pos="965"/>
        </w:tabs>
      </w:pPr>
      <w:r>
        <w:rPr>
          <w:b/>
        </w:rPr>
        <w:t>La</w:t>
      </w:r>
      <w:r>
        <w:t xml:space="preserve"> </w:t>
      </w:r>
      <w:r>
        <w:rPr>
          <w:b/>
        </w:rPr>
        <w:t>Sra. Gaspard</w:t>
      </w:r>
      <w:r>
        <w:t xml:space="preserve"> dice que, en 1999, el Comité recomendó en sus observaciones finales sobre los i</w:t>
      </w:r>
      <w:r>
        <w:t>n</w:t>
      </w:r>
      <w:r>
        <w:t>formes periódicos tercero y cuarto de España que en el informe siguiente de ese país se incluyera más info</w:t>
      </w:r>
      <w:r>
        <w:t>r</w:t>
      </w:r>
      <w:r>
        <w:t>mación sobre el número y tipo de cursos de estudios sobre la mujer que se ofrecían en instituciones de ens</w:t>
      </w:r>
      <w:r>
        <w:t>e</w:t>
      </w:r>
      <w:r>
        <w:t>ñanza superior. Es decepcionante que en el quinto i</w:t>
      </w:r>
      <w:r>
        <w:t>n</w:t>
      </w:r>
      <w:r>
        <w:t>forme periódico sólo se hayan dedicado unas pocas l</w:t>
      </w:r>
      <w:r>
        <w:t>í</w:t>
      </w:r>
      <w:r>
        <w:t>neas a este tema.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Para que los hombres y las mujeres participen en un pie de igualdad en la sociedad, es preciso localizar, mediante la investigación, las fuentes de discrimin</w:t>
      </w:r>
      <w:r>
        <w:t>a</w:t>
      </w:r>
      <w:r>
        <w:t>ción oculta por motivos de género, y eliminarlas m</w:t>
      </w:r>
      <w:r>
        <w:t>e</w:t>
      </w:r>
      <w:r>
        <w:t>diante la educación. Es alentador el equilibrio entre los géneros que existe en los primeros niveles de la educ</w:t>
      </w:r>
      <w:r>
        <w:t>a</w:t>
      </w:r>
      <w:r>
        <w:t>ción universitaria, pero los hombres predominan en las etapas más avanzadas y por lo tanto ocupan una mayor proporción de los cargos de catedrático y profesor. Por lo tanto, la oradora insta al Gobierno a que investigue las causas de ese desequilibrio.</w:t>
      </w:r>
    </w:p>
    <w:p w:rsidR="00000000" w:rsidRDefault="00000000">
      <w:pPr>
        <w:pStyle w:val="DualTxt"/>
        <w:numPr>
          <w:ilvl w:val="0"/>
          <w:numId w:val="2"/>
        </w:numPr>
        <w:tabs>
          <w:tab w:val="clear" w:pos="960"/>
          <w:tab w:val="left" w:pos="475"/>
          <w:tab w:val="left" w:pos="965"/>
        </w:tabs>
      </w:pPr>
      <w:r>
        <w:rPr>
          <w:b/>
        </w:rPr>
        <w:t>La</w:t>
      </w:r>
      <w:r>
        <w:t xml:space="preserve"> </w:t>
      </w:r>
      <w:r>
        <w:rPr>
          <w:b/>
        </w:rPr>
        <w:t>Sra. Morvai</w:t>
      </w:r>
      <w:r>
        <w:t xml:space="preserve"> desea saber cómo se propone España dar efecto a la Convención de las Naciones Unidas contra la Delincuencia Organizada Transnaci</w:t>
      </w:r>
      <w:r>
        <w:t>o</w:t>
      </w:r>
      <w:r>
        <w:t>nal y, en particular, el artículo 9 del Protocolo para prevenir, reprimir y sancionar la trata de personas, e</w:t>
      </w:r>
      <w:r>
        <w:t>s</w:t>
      </w:r>
      <w:r>
        <w:t>pecialmente mujeres y niños, y cómo se propone abo</w:t>
      </w:r>
      <w:r>
        <w:t>r</w:t>
      </w:r>
      <w:r>
        <w:t>dar la cuestión de la demanda de prostitución.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señala con preocupación que, según el informe, tan sólo en el año transcurrido entre 1999 y 2000 hubo un aumento del 10% del número de int</w:t>
      </w:r>
      <w:r>
        <w:t>e</w:t>
      </w:r>
      <w:r>
        <w:t>rrupciones deliberadas del embarazo. Como el aborto no es algo que se haga por voluntad sino por fuerza de las circunstancias, ello quiere decir que en ese año unas 60.000 mujeres quedaron embarazadas contra su v</w:t>
      </w:r>
      <w:r>
        <w:t>o</w:t>
      </w:r>
      <w:r>
        <w:t>luntad. La oradora pregunta por qué esas mujeres no han tenido control de sus propios cuerpos y qué med</w:t>
      </w:r>
      <w:r>
        <w:t>i</w:t>
      </w:r>
      <w:r>
        <w:t>das se tomarán para reducir la elevada tasa de abortos.</w:t>
      </w:r>
    </w:p>
    <w:p w:rsidR="00000000" w:rsidRDefault="00000000">
      <w:pPr>
        <w:pStyle w:val="DualTxt"/>
        <w:numPr>
          <w:ilvl w:val="0"/>
          <w:numId w:val="5"/>
        </w:numPr>
        <w:tabs>
          <w:tab w:val="clear" w:pos="960"/>
          <w:tab w:val="left" w:pos="965"/>
        </w:tabs>
      </w:pPr>
      <w:r>
        <w:rPr>
          <w:b/>
        </w:rPr>
        <w:t>La</w:t>
      </w:r>
      <w:r>
        <w:t xml:space="preserve"> </w:t>
      </w:r>
      <w:r>
        <w:rPr>
          <w:b/>
        </w:rPr>
        <w:t>Sra. Šimonović</w:t>
      </w:r>
      <w:r>
        <w:t xml:space="preserve"> pide más información sobre la situación de las niñas gitanas en lo que respecta a la educación. Pregunta si los escolares gitanos están int</w:t>
      </w:r>
      <w:r>
        <w:t>e</w:t>
      </w:r>
      <w:r>
        <w:t>grados o segregados en el sistema de educación y si tienen acceso a la enseñanza preescolar. También desea saber cuántas muchachas gitanas se casan jóvenes, si el matrimonio a una edad temprana influye en las tasas de deserción escolar y si se han impugnado los matrim</w:t>
      </w:r>
      <w:r>
        <w:t>o</w:t>
      </w:r>
      <w:r>
        <w:t>nios informales de niñas gitanas ante los tribunales y se ha logrado su anulación.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w:t>
      </w:r>
      <w:r>
        <w:t xml:space="preserve"> </w:t>
      </w:r>
      <w:r>
        <w:rPr>
          <w:b/>
        </w:rPr>
        <w:t>Sra. Patten</w:t>
      </w:r>
      <w:r>
        <w:t xml:space="preserve"> pregunta qué medidas está ado</w:t>
      </w:r>
      <w:r>
        <w:t>p</w:t>
      </w:r>
      <w:r>
        <w:t>tando el Gobierno español para asegurar que los niños gitanos tengan acceso al sistema de educación estatal. Desea saber si se toman medidas para que los profes</w:t>
      </w:r>
      <w:r>
        <w:t>o</w:t>
      </w:r>
      <w:r>
        <w:t>res tengan conciencia de la discriminación y de los d</w:t>
      </w:r>
      <w:r>
        <w:t>e</w:t>
      </w:r>
      <w:r>
        <w:t>rechos que confiere la Convención.</w:t>
      </w:r>
    </w:p>
    <w:p w:rsidR="00000000" w:rsidRDefault="00000000">
      <w:pPr>
        <w:pStyle w:val="DualTxt"/>
        <w:numPr>
          <w:ilvl w:val="0"/>
          <w:numId w:val="5"/>
        </w:numPr>
        <w:tabs>
          <w:tab w:val="clear" w:pos="960"/>
          <w:tab w:val="left" w:pos="965"/>
        </w:tabs>
      </w:pPr>
      <w:r>
        <w:t>Tras observar que las respuestas a la lista de cuestiones y preguntas relativas al quinto informe p</w:t>
      </w:r>
      <w:r>
        <w:t>e</w:t>
      </w:r>
      <w:r>
        <w:t>riódico han servido para explicar en cierta medida la disparidad entre hombres y mujeres en cuanto a la r</w:t>
      </w:r>
      <w:r>
        <w:t>e</w:t>
      </w:r>
      <w:r>
        <w:t>muneración, la oradora pide datos más detallados sobre la disparidad salarial y sobre la Ley 33/2002 relativa a la igualdad de retribuciones por trabajo de igual valor. Pregunta si el Gobierno se propone vigilar la discrim</w:t>
      </w:r>
      <w:r>
        <w:t>i</w:t>
      </w:r>
      <w:r>
        <w:t>nación salarial y modificar los métodos utilizados para la encuesta sobre la estructura de los salarios.</w:t>
      </w:r>
    </w:p>
    <w:p w:rsidR="00000000" w:rsidRDefault="00000000">
      <w:pPr>
        <w:pStyle w:val="DualTxt"/>
        <w:numPr>
          <w:ilvl w:val="0"/>
          <w:numId w:val="5"/>
        </w:numPr>
        <w:tabs>
          <w:tab w:val="clear" w:pos="960"/>
          <w:tab w:val="left" w:pos="965"/>
        </w:tabs>
      </w:pPr>
      <w:r>
        <w:rPr>
          <w:b/>
        </w:rPr>
        <w:t>El</w:t>
      </w:r>
      <w:r>
        <w:t xml:space="preserve"> </w:t>
      </w:r>
      <w:r>
        <w:rPr>
          <w:b/>
        </w:rPr>
        <w:t>Sr. Chozas</w:t>
      </w:r>
      <w:r>
        <w:t xml:space="preserve"> (España) dice que las cifras relat</w:t>
      </w:r>
      <w:r>
        <w:t>i</w:t>
      </w:r>
      <w:r>
        <w:t>vas al acceso de la mujer al mercado laboral y los sal</w:t>
      </w:r>
      <w:r>
        <w:t>a</w:t>
      </w:r>
      <w:r>
        <w:t>rios de la mujer en España son inferiores al promedio de la Unión Europea. No obstante, esto se debe contr</w:t>
      </w:r>
      <w:r>
        <w:t>a</w:t>
      </w:r>
      <w:r>
        <w:t>poner al hecho de que España, junto con Irlanda, es el país de la Unión Europea con la tasa más rápida de crecimiento del mercado laboral y la más alta de cre</w:t>
      </w:r>
      <w:r>
        <w:t>a</w:t>
      </w:r>
      <w:r>
        <w:t>ción de empleos. Según las proyecciones de la Organ</w:t>
      </w:r>
      <w:r>
        <w:t>i</w:t>
      </w:r>
      <w:r>
        <w:t>zación de Cooperación y Desarrollo Económicos (OCDE), esta última seguirá siendo alta y el desempleo seguirá disminuyendo a corto plazo. Es más, la Organ</w:t>
      </w:r>
      <w:r>
        <w:t>i</w:t>
      </w:r>
      <w:r>
        <w:t>zación considera que el año próximo, España será uno de sólo tres Estados miembros de la OCDE cuya tasa de crec</w:t>
      </w:r>
      <w:r>
        <w:t>i</w:t>
      </w:r>
      <w:r>
        <w:t>miento del mercado laboral sobrepasará el 2%.</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Refiriéndose a las preguntas formuladas por la Sra. Ferrer Gómez y otros miembros del Comité, el orador dice que la mayoría de los puestos de trabajo creados desde 1995 han sido ocupados por mujeres. Desde 1997, el número de mujeres que trabajan ha a</w:t>
      </w:r>
      <w:r>
        <w:t>u</w:t>
      </w:r>
      <w:r>
        <w:t>mentado más del 40% y el de desocupadas se ha red</w:t>
      </w:r>
      <w:r>
        <w:t>u</w:t>
      </w:r>
      <w:r>
        <w:t>cido a la mitad. El número de mujeres que trabajan ha aumentado a razón de un 5% por año, en comparación con el 1% en el caso de los hombres. El hecho de que la tasa de desempleo de la mujer en España se mante</w:t>
      </w:r>
      <w:r>
        <w:t>n</w:t>
      </w:r>
      <w:r>
        <w:t>ga estable no se debe a la pérdida de puestos de trabajo sino al creciente número de mujeres que ingresan en el mercado laboral. La Sra. Ferrer Gómez también ha aludido al porcentaje de mujeres con empleos de jorn</w:t>
      </w:r>
      <w:r>
        <w:t>a</w:t>
      </w:r>
      <w:r>
        <w:t>da parcial. Ese porcentaje es del 20%, lo cual significa que el 80% de las mujeres económicamente activas trabajan a jornada completa.</w:t>
      </w:r>
    </w:p>
    <w:p w:rsidR="00000000" w:rsidRDefault="00000000">
      <w:pPr>
        <w:pStyle w:val="DualTxt"/>
        <w:numPr>
          <w:ilvl w:val="0"/>
          <w:numId w:val="5"/>
        </w:numPr>
        <w:tabs>
          <w:tab w:val="clear" w:pos="960"/>
          <w:tab w:val="left" w:pos="965"/>
        </w:tabs>
      </w:pPr>
      <w:r>
        <w:t>Refiriéndose a la disparidad salarial entre ho</w:t>
      </w:r>
      <w:r>
        <w:t>m</w:t>
      </w:r>
      <w:r>
        <w:t>bres y mujeres, el orador señala que el Gobierno no interviene en absoluto en la determinación de los sal</w:t>
      </w:r>
      <w:r>
        <w:t>a</w:t>
      </w:r>
      <w:r>
        <w:t>rios correspondientes a la inmensa mayoría de puestos de trabajo porque éstos se encuentran en el sector pr</w:t>
      </w:r>
      <w:r>
        <w:t>i</w:t>
      </w:r>
      <w:r>
        <w:t>vado. En el sector público en que el Estado sí dese</w:t>
      </w:r>
      <w:r>
        <w:t>m</w:t>
      </w:r>
      <w:r>
        <w:t>peña esa función, no hay ningún indicio de que la di</w:t>
      </w:r>
      <w:r>
        <w:t>s</w:t>
      </w:r>
      <w:r>
        <w:t>criminación por motivos de género en lo que respecta a la remuneración sea significativa. En el sector privado, en que los empleadores y los sindicatos negocian l</w:t>
      </w:r>
      <w:r>
        <w:t>i</w:t>
      </w:r>
      <w:r>
        <w:t>bremente la cuantía de los sueldos, existe efectiv</w:t>
      </w:r>
      <w:r>
        <w:t>a</w:t>
      </w:r>
      <w:r>
        <w:t>mente una disparidad: los ingresos de la mujer repr</w:t>
      </w:r>
      <w:r>
        <w:t>e</w:t>
      </w:r>
      <w:r>
        <w:t>sentan entre el 71% y el 73% de los del hombre. Esto es un motivo de preocupación tanto para el Gobierno como para los empleadores y los sindicatos.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Los estudios realizados recientemente han revel</w:t>
      </w:r>
      <w:r>
        <w:t>a</w:t>
      </w:r>
      <w:r>
        <w:t>do que la cuestión es muy compleja y que la diferencia no puede atribuirse simplemente a la discriminación, ya sea directa o indirecta. Otras consideraciones son el horario de trabajo, la rama de producción, el tipo de contrato de trabajo, la edad y la antigüedad del e</w:t>
      </w:r>
      <w:r>
        <w:t>m</w:t>
      </w:r>
      <w:r>
        <w:t>pleado, el tamaño de la empresa y la proporción de i</w:t>
      </w:r>
      <w:r>
        <w:t>n</w:t>
      </w:r>
      <w:r>
        <w:t>migrantes en la población económicamente activa.</w:t>
      </w:r>
    </w:p>
    <w:p w:rsidR="00000000" w:rsidRDefault="00000000">
      <w:pPr>
        <w:pStyle w:val="DualTxt"/>
        <w:numPr>
          <w:ilvl w:val="0"/>
          <w:numId w:val="5"/>
        </w:numPr>
        <w:tabs>
          <w:tab w:val="clear" w:pos="960"/>
          <w:tab w:val="left" w:pos="965"/>
        </w:tabs>
      </w:pPr>
      <w:r>
        <w:t>En España, las mujeres han ingresado en el me</w:t>
      </w:r>
      <w:r>
        <w:t>r</w:t>
      </w:r>
      <w:r>
        <w:t>cado laboral más tarde que en muchos otros Estados de la Unión Europea; por lo tanto, el mercado laboral ha tenido menos tiempo para adaptarse. Muchas mujeres trabajan en el sector de servicios o en pequeñas empr</w:t>
      </w:r>
      <w:r>
        <w:t>e</w:t>
      </w:r>
      <w:r>
        <w:t>sas que no están comprendidas en los acuerdos de n</w:t>
      </w:r>
      <w:r>
        <w:t>e</w:t>
      </w:r>
      <w:r>
        <w:t>gociación colectiva y muchas están empleadas desde hace relativamente poco tiempo y han tienen menos años de antigüedad. Es más probable que sus contratos de trabajo sean flexibles, con frecuencia por elección y debido a su deseo de equilibrar el trabajo y la vida f</w:t>
      </w:r>
      <w:r>
        <w:t>a</w:t>
      </w:r>
      <w:r>
        <w:t xml:space="preserve">miliar. También es más probable que sean inmigrantes. </w:t>
      </w:r>
    </w:p>
    <w:p w:rsidR="00000000" w:rsidRDefault="00000000">
      <w:pPr>
        <w:pStyle w:val="DualTxt"/>
        <w:numPr>
          <w:ilvl w:val="0"/>
          <w:numId w:val="3"/>
        </w:numPr>
      </w:pPr>
      <w:r>
        <w:t>Si al examinar las cifras del Instituto Nacional de Estadística se consideran los puestos de trabajo equ</w:t>
      </w:r>
      <w:r>
        <w:t>i</w:t>
      </w:r>
      <w:r>
        <w:t>valentes en situaciones equivalentes, la disparidad sal</w:t>
      </w:r>
      <w:r>
        <w:t>a</w:t>
      </w:r>
      <w:r>
        <w:t>rial es muy pequeña o no existe. No obstante, el Inst</w:t>
      </w:r>
      <w:r>
        <w:t>i</w:t>
      </w:r>
      <w:r>
        <w:t>tuto se propone realizar un estudio más amplio y el Gobierno sigue preocupado por la persistencia del pr</w:t>
      </w:r>
      <w:r>
        <w:t>o</w:t>
      </w:r>
      <w:r>
        <w:t>blema. La Ley sobre el estatuto de los trabajadores de 2002 estableció disposiciones más estrictas sobre la igualdad de remuneración y amplió el alcance de la no discriminación para abarcar no sólo la remuneración sino todos los aspectos del empleo.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están tomando medidas para mejorar la educ</w:t>
      </w:r>
      <w:r>
        <w:t>a</w:t>
      </w:r>
      <w:r>
        <w:t>ción a fin de alentar a las mujeres jóvenes a ingresar voluntariamente en el mercado laboral y ayudar a las mujeres vulnerables que trabajan o buscan trabajo, c</w:t>
      </w:r>
      <w:r>
        <w:t>o</w:t>
      </w:r>
      <w:r>
        <w:t>mo las desocupadas desde hace mucho tiempo, las di</w:t>
      </w:r>
      <w:r>
        <w:t>s</w:t>
      </w:r>
      <w:r>
        <w:t>capacitadas, las inmigrantes y las víctimas de la vi</w:t>
      </w:r>
      <w:r>
        <w:t>o</w:t>
      </w:r>
      <w:r>
        <w:t>lencia doméstica. El acuerdo sobre la negociación c</w:t>
      </w:r>
      <w:r>
        <w:t>o</w:t>
      </w:r>
      <w:r>
        <w:t>lectiva aprobado por la confederación de sindicatos en 2003, que complementa las medidas legislativas, di</w:t>
      </w:r>
      <w:r>
        <w:t>s</w:t>
      </w:r>
      <w:r>
        <w:t>pone también que los empleadores y los sindicatos d</w:t>
      </w:r>
      <w:r>
        <w:t>e</w:t>
      </w:r>
      <w:r>
        <w:t>ben esforzarse por lograr la igualdad de remuneración, adoptar una serie de prácticas recomendadas para err</w:t>
      </w:r>
      <w:r>
        <w:t>a</w:t>
      </w:r>
      <w:r>
        <w:t>dicar la discriminación por motivos de género y tomar medidas cuando se viola el principio de no discrimin</w:t>
      </w:r>
      <w:r>
        <w:t>a</w:t>
      </w:r>
      <w:r>
        <w:t>ción. A ese respecto, un componente fundamental del plan de acción de la Inspección General de Trabajo y Seguridad Social es vigilar la situación con respecto a la discriminación salarial en casos individuales y cua</w:t>
      </w:r>
      <w:r>
        <w:t>n</w:t>
      </w:r>
      <w:r>
        <w:t>do se examinan los acuerdos de negociación colectiva.</w:t>
      </w:r>
    </w:p>
    <w:p w:rsidR="00000000" w:rsidRDefault="00000000">
      <w:pPr>
        <w:pStyle w:val="DualTxt"/>
        <w:numPr>
          <w:ilvl w:val="0"/>
          <w:numId w:val="4"/>
        </w:numPr>
      </w:pPr>
      <w:r>
        <w:t>Respondiendo a una pregunta de la Sra. Khan, el orador señala que en 1997, España se unió a los demás Estados de la Unión Europea para poner en práctica la Estrategia europea sobre el empleo y de ese modo int</w:t>
      </w:r>
      <w:r>
        <w:t>e</w:t>
      </w:r>
      <w:r>
        <w:t>grar en sus políticas las consideraciones relativas al género. Por consiguiente, la cuestión de la discrimin</w:t>
      </w:r>
      <w:r>
        <w:t>a</w:t>
      </w:r>
      <w:r>
        <w:t>ción se ha abordado en una amplia variedad de esferas legislativas, entre ellas el empleo, la tributación y las cuestiones sociales.</w:t>
      </w:r>
    </w:p>
    <w:p w:rsidR="00000000" w:rsidRDefault="00000000">
      <w:pPr>
        <w:pStyle w:val="DualTxt"/>
        <w:numPr>
          <w:ilvl w:val="0"/>
          <w:numId w:val="4"/>
        </w:numPr>
        <w:tabs>
          <w:tab w:val="clear" w:pos="960"/>
          <w:tab w:val="left" w:pos="475"/>
          <w:tab w:val="left" w:pos="965"/>
        </w:tabs>
      </w:pPr>
      <w:r>
        <w:t>El Gobierno también ha centrado su atención en el empleo irregular de la mujer en la agricultura, pr</w:t>
      </w:r>
      <w:r>
        <w:t>o</w:t>
      </w:r>
      <w:r>
        <w:t>blema cuyo alcance, por su naturaleza misma, es difícil de determinar y también difícil de resolver. Como m</w:t>
      </w:r>
      <w:r>
        <w:t>u</w:t>
      </w:r>
      <w:r>
        <w:t>chos de los trabajadores en este sector no están doc</w:t>
      </w:r>
      <w:r>
        <w:t>u</w:t>
      </w:r>
      <w:r>
        <w:t>mentados ni registrados, resulta problemático obtener datos, para no hablar de datos desagregados por sexo. No obstante, esos trabajadores se están trasladando c</w:t>
      </w:r>
      <w:r>
        <w:t>a</w:t>
      </w:r>
      <w:r>
        <w:t>da vez más del sector informal al formal, con lo cual ingresan al sistema de seguridad social y tienen co</w:t>
      </w:r>
      <w:r>
        <w:t>n</w:t>
      </w:r>
      <w:r>
        <w:t>tratos de empleo. Esto influye en las cifras relativas a la creación de puestos de trabajo, ya que muchos de los empleos aparentemente nuevos son empleos del sector “informal” que se han convertido en puestos de trabajo del sector “formal”.</w:t>
      </w:r>
    </w:p>
    <w:p w:rsidR="00000000" w:rsidRDefault="00000000">
      <w:pPr>
        <w:pStyle w:val="DualTxt"/>
        <w:numPr>
          <w:ilvl w:val="0"/>
          <w:numId w:val="4"/>
        </w:numPr>
        <w:tabs>
          <w:tab w:val="clear" w:pos="960"/>
          <w:tab w:val="left" w:pos="475"/>
          <w:tab w:val="left" w:pos="965"/>
        </w:tabs>
      </w:pPr>
      <w:r>
        <w:t>Refiriéndose a una observación de la Sra. Schöpp-Schilling, el orador dice que el Gobierno está tomando medidas para actualizar el salario mín</w:t>
      </w:r>
      <w:r>
        <w:t>i</w:t>
      </w:r>
      <w:r>
        <w:t>mo. Esto tendrá un efecto más visible en sectores como la agricultura que en aquellos donde tradicionalmente se han concertado acuerdos de negociación colectiva, como la i</w:t>
      </w:r>
      <w:r>
        <w:t>n</w:t>
      </w:r>
      <w:r>
        <w:t>dustria manufacturera y los servicios.</w:t>
      </w:r>
    </w:p>
    <w:p w:rsidR="00000000" w:rsidRDefault="00000000">
      <w:pPr>
        <w:pStyle w:val="DualTxt"/>
        <w:numPr>
          <w:ilvl w:val="0"/>
          <w:numId w:val="4"/>
        </w:numPr>
        <w:tabs>
          <w:tab w:val="clear" w:pos="960"/>
          <w:tab w:val="left" w:pos="475"/>
          <w:tab w:val="left" w:pos="965"/>
        </w:tabs>
      </w:pPr>
      <w:r>
        <w:rPr>
          <w:b/>
        </w:rPr>
        <w:t>El</w:t>
      </w:r>
      <w:r>
        <w:t xml:space="preserve"> </w:t>
      </w:r>
      <w:r>
        <w:rPr>
          <w:b/>
        </w:rPr>
        <w:t>Sr. García Bartolomé</w:t>
      </w:r>
      <w:r>
        <w:t xml:space="preserve"> (España) dice que en el primer plan de acción para la igualdad de oportunid</w:t>
      </w:r>
      <w:r>
        <w:t>a</w:t>
      </w:r>
      <w:r>
        <w:t>des (1988-1990) se prestó atención a la situación de la mujer en las zonas rurales y que el Ministerio de Agr</w:t>
      </w:r>
      <w:r>
        <w:t>i</w:t>
      </w:r>
      <w:r>
        <w:t>cultura también se ha ocupado del asunto. Desde e</w:t>
      </w:r>
      <w:r>
        <w:t>n</w:t>
      </w:r>
      <w:r>
        <w:t>tonces se han tomado medidas, en el contexto del re</w:t>
      </w:r>
      <w:r>
        <w:t>s</w:t>
      </w:r>
      <w:r>
        <w:t>tablecimiento de la democracia, para integrar a las mujeres campesinas en el mercado laboral y en la s</w:t>
      </w:r>
      <w:r>
        <w:t>o</w:t>
      </w:r>
      <w:r>
        <w:t>ciedad civil y la vida pública. Si bien el 25% de la p</w:t>
      </w:r>
      <w:r>
        <w:t>o</w:t>
      </w:r>
      <w:r>
        <w:t>blación sigue viviendo en zonas rurales, la migración del campo a las ciudades ha creado un desequilibrio generacional, ya que las personas pertenecientes a los grupos de edades más productivos tienden a emigrar. Según los datos disponibles más recientes, 3.827.000 mujeres viven en pueblos de menos de 1.000 habita</w:t>
      </w:r>
      <w:r>
        <w:t>n</w:t>
      </w:r>
      <w:r>
        <w:t>tes. En algunas zonas rurales, se ha puesto freno al d</w:t>
      </w:r>
      <w:r>
        <w:t>e</w:t>
      </w:r>
      <w:r>
        <w:t>crecimiento de la población y las comunidades están reviviendo.</w:t>
      </w:r>
    </w:p>
    <w:p w:rsidR="00000000" w:rsidRDefault="00000000">
      <w:pPr>
        <w:pStyle w:val="DualTxt"/>
        <w:numPr>
          <w:ilvl w:val="0"/>
          <w:numId w:val="4"/>
        </w:numPr>
        <w:tabs>
          <w:tab w:val="clear" w:pos="960"/>
          <w:tab w:val="left" w:pos="475"/>
          <w:tab w:val="left" w:pos="965"/>
        </w:tabs>
      </w:pPr>
      <w:r>
        <w:t>La mayoría de las mujeres rurales trabajan en el sector de servicios de la economía. Un número impo</w:t>
      </w:r>
      <w:r>
        <w:t>r</w:t>
      </w:r>
      <w:r>
        <w:t>tante ─alrededor de un millón─ trabajan de una manera u otra en la agricultura. Aproximadamente la mitad son propietarias o copropietarias, por ser cónyuges o fam</w:t>
      </w:r>
      <w:r>
        <w:t>i</w:t>
      </w:r>
      <w:r>
        <w:t>liares de los dueños de los predios rurales. Según cifras de EUROSTAT, el servicio estadístico de las Comun</w:t>
      </w:r>
      <w:r>
        <w:t>i</w:t>
      </w:r>
      <w:r>
        <w:t>dades Europeas, las mujeres que se dedican a la agr</w:t>
      </w:r>
      <w:r>
        <w:t>i</w:t>
      </w:r>
      <w:r>
        <w:t>cultura en España trabajan en promedio 228 días al año. Unas 300.000 mujeres, o el 30% de la población total, trabajan en la agricultura. Las 120.000 mujeres que trabajan en el sector agrícola informal lo hacen principalmente a jornada parcial o como trabajadoras familiares en pequeñas explotaciones agrícolas. Desde el punto de vista de la política social y territorial de España, la subsistencia de estas pequeñas explotaci</w:t>
      </w:r>
      <w:r>
        <w:t>o</w:t>
      </w:r>
      <w:r>
        <w:t>nes familiares es indispensable. La mayoría se encue</w:t>
      </w:r>
      <w:r>
        <w:t>n</w:t>
      </w:r>
      <w:r>
        <w:t>tran en las comunidades autónomas de Andalucía y Extremadura. El sistema estadístico empleado por el Gobierno permite desglosar la población económic</w:t>
      </w:r>
      <w:r>
        <w:t>a</w:t>
      </w:r>
      <w:r>
        <w:t>mente activa según el sexo y la región, pero no refleja debidamente la contribución de los inmigrantes a la fuerza de trabajo, de la cual las mujeres también constituyen un porcentaje importante, tanto en la agr</w:t>
      </w:r>
      <w:r>
        <w:t>i</w:t>
      </w:r>
      <w:r>
        <w:t>cultura y en ciertas ramas de producción como la i</w:t>
      </w:r>
      <w:r>
        <w:t>n</w:t>
      </w:r>
      <w:r>
        <w:t>dustria textil y la fabricación de calzado. La presencia de inmigrantes en la fuerza de trabajo y, en particular, en el empleo ocasional y en la agricultura suele tener un efecto negativo en la situación de las mujeres que tr</w:t>
      </w:r>
      <w:r>
        <w:t>a</w:t>
      </w:r>
      <w:r>
        <w:t>bajan.</w:t>
      </w:r>
    </w:p>
    <w:p w:rsidR="00000000" w:rsidRDefault="00000000">
      <w:pPr>
        <w:pStyle w:val="DualTxt"/>
        <w:numPr>
          <w:ilvl w:val="0"/>
          <w:numId w:val="4"/>
        </w:numPr>
        <w:tabs>
          <w:tab w:val="clear" w:pos="960"/>
          <w:tab w:val="left" w:pos="475"/>
          <w:tab w:val="left" w:pos="965"/>
        </w:tabs>
      </w:pPr>
      <w:r>
        <w:t>En cuanto a la cuestión del adelanto de la mujer en las zonas rurales, tanto el Ministerio de Agricultura como el Instituto de la Mujer están sumamente inter</w:t>
      </w:r>
      <w:r>
        <w:t>e</w:t>
      </w:r>
      <w:r>
        <w:t>sados en incorporar el concepto de igualdad de género en sus políticas de desarrollo rural. Persiste un probl</w:t>
      </w:r>
      <w:r>
        <w:t>e</w:t>
      </w:r>
      <w:r>
        <w:t>ma grave: el 60% de las explotaciones agrícolas son demasiado pequeñas para ser económicamente viables a largo plazo. Se han tomado medidas positivas para alentar a las mujeres más jóvenes y altamente calific</w:t>
      </w:r>
      <w:r>
        <w:t>a</w:t>
      </w:r>
      <w:r>
        <w:t>das a que elijan la agricultura como carrera y trabajen en ese sector. Gracias a ello, un promedio de 5.000 mujeres de menos de 35 años de edad han ingresado en el sector agrícola, con lo cual el porcentaje de ese gr</w:t>
      </w:r>
      <w:r>
        <w:t>u</w:t>
      </w:r>
      <w:r>
        <w:t>po de edades en el sector aumentó del 11,2% en 1988 al 28% en la actualidad. Como resultado de la Iniciat</w:t>
      </w:r>
      <w:r>
        <w:t>i</w:t>
      </w:r>
      <w:r>
        <w:t>va LEADER de la Unión Europea, que promueve la participación de la mujer en la economía, el 36% de los nuevos puestos de trabajo están ocupados por mujeres. Esta iniciativa, en combinación con los programas n</w:t>
      </w:r>
      <w:r>
        <w:t>a</w:t>
      </w:r>
      <w:r>
        <w:t>cionales, también ha contribuido a promover la partic</w:t>
      </w:r>
      <w:r>
        <w:t>i</w:t>
      </w:r>
      <w:r>
        <w:t>pación de la mujer en la vida cívica y política. En E</w:t>
      </w:r>
      <w:r>
        <w:t>s</w:t>
      </w:r>
      <w:r>
        <w:t>paña existen aproximadamente 7.000 municipalidades de menos de 2.000 habitantes. En esas pequeñas com</w:t>
      </w:r>
      <w:r>
        <w:t>u</w:t>
      </w:r>
      <w:r>
        <w:t>nidades, la participación de las mujeres como funci</w:t>
      </w:r>
      <w:r>
        <w:t>o</w:t>
      </w:r>
      <w:r>
        <w:t>narias elegidas ha aumentado de manera significat</w:t>
      </w:r>
      <w:r>
        <w:t>i</w:t>
      </w:r>
      <w:r>
        <w:t>va.</w:t>
      </w:r>
    </w:p>
    <w:p w:rsidR="00000000" w:rsidRDefault="00000000">
      <w:pPr>
        <w:pStyle w:val="DualTxt"/>
        <w:numPr>
          <w:ilvl w:val="0"/>
          <w:numId w:val="4"/>
        </w:numPr>
        <w:tabs>
          <w:tab w:val="clear" w:pos="960"/>
          <w:tab w:val="left" w:pos="475"/>
          <w:tab w:val="left" w:pos="965"/>
        </w:tabs>
      </w:pPr>
      <w:r>
        <w:rPr>
          <w:b/>
        </w:rPr>
        <w:t>La</w:t>
      </w:r>
      <w:r>
        <w:t xml:space="preserve"> </w:t>
      </w:r>
      <w:r>
        <w:rPr>
          <w:b/>
        </w:rPr>
        <w:t xml:space="preserve">Sra. Paloma Alonso </w:t>
      </w:r>
      <w:r>
        <w:t>(España), respondiendo a una pregunta sobre la vigilancia del estado de salud y la interrupción del embarazo, dice que según la Org</w:t>
      </w:r>
      <w:r>
        <w:t>a</w:t>
      </w:r>
      <w:r>
        <w:t>nización Mundial de la Salud, el sistema de salud de España es uno de los siete mejores de todo el mundo y ocupa el tercer lugar entre los sistemas de países con más de cinco millones de habitantes. Los servicios de salud son gratuitos en los establecimientos donde se prestan y todos los usuarios tienen garantizada la igualdad de acceso. El 63% de las mujeres consideran que su salud es buena o muy buena. En cuanto a la ut</w:t>
      </w:r>
      <w:r>
        <w:t>i</w:t>
      </w:r>
      <w:r>
        <w:t>lización de los servicios de salud, se ha comprobado que las mujeres aprovechan los servicios primarios de salud mejor que los hombres, y la frecuencia con que los utilizan es un 150% mayor; los estudios sociales muestran que, a diferencia de los hombres, las mujeres tienden a solicitar tratamiento en cuanto experimentan algún síntoma. El 53% de los pacientes hospitalizados son mujeres, como lo son el 52% de las personas que utilizan los servicios de emergencia. En cuanto a las mujeres inmigrantes, de ningún modo es cierto que tengan más dificultades para acceder a los servicios de salud. Al contrario, les resulta más fácil obtener una tarjeta para acceder a esos servicios de salud en España que en cualquier otro país de Europa, incluso cuando se trata de inmigrantes ilegales. En cuanto al uso del tabaco y el alcohol, se ha comprobado que los hombres utilizan ambas sustancias un 25% más que las mujeres. El 35% de los hombres fuma a diario, en comparación con el 29% de las mujeres. Sin embargo, ocurre lo contrario en el caso de los tranquilizantes, que las m</w:t>
      </w:r>
      <w:r>
        <w:t>u</w:t>
      </w:r>
      <w:r>
        <w:t>jeres consumen en mayor cantidad; esto se debe a que sufren con más frecuencia la ansiedad y la depresión, debido probablemente a sus mayores responsabilidades sociales y profesionales. En lo que respecta a las tasas de suicidio y esquizofrenia, los hombre figuran con más frecuencia en las estadísticas, incluso en las relat</w:t>
      </w:r>
      <w:r>
        <w:t>i</w:t>
      </w:r>
      <w:r>
        <w:t>vas al consumo de medicamentos para el tratamiento de la esquizofrenia. La atención de la salud mental ti</w:t>
      </w:r>
      <w:r>
        <w:t>e</w:t>
      </w:r>
      <w:r>
        <w:t>ne alta prioridad en todas las comunidades autónomas, tanto en los servicios de atención primaria como en los especializados. En cuanto a los servicios de salud para los ancianos, el Ministerio de Trabajo y Asuntos S</w:t>
      </w:r>
      <w:r>
        <w:t>o</w:t>
      </w:r>
      <w:r>
        <w:t>ciales es conciente de la necesidad de proporcionar servicios a las mujeres de edad avanzada y prestar más atención a las enfermedades que aquejan a la mujer. Tras la aprobación en 2001 de la Declaración de M</w:t>
      </w:r>
      <w:r>
        <w:t>a</w:t>
      </w:r>
      <w:r>
        <w:t>drid sobre la eliminación de las disparidades entre los sexos en la atención de la salud, se estableció un O</w:t>
      </w:r>
      <w:r>
        <w:t>b</w:t>
      </w:r>
      <w:r>
        <w:t>servatorio de la Salud de la Mujer a fin de seguir de cerca la aplicación de las medidas para promover la igualdad en este sector, incluida la igualdad de acceso a los servicios de salud y la difusión de las mejores prácticas. El Observatorio recibe actualmente 9 millones de euros por año para financiar sus activ</w:t>
      </w:r>
      <w:r>
        <w:t>i</w:t>
      </w:r>
      <w:r>
        <w:t>dades. También se presta asistencia financiera a org</w:t>
      </w:r>
      <w:r>
        <w:t>a</w:t>
      </w:r>
      <w:r>
        <w:t>nizaciones sin fines de lucro del sector de la salud que incluyen una perspectiva de género en su labor. En cuanto a la distancia a que se encuentran los establec</w:t>
      </w:r>
      <w:r>
        <w:t>i</w:t>
      </w:r>
      <w:r>
        <w:t>mientos de salud, en 1986 se aprobó legislación que disponía que debía haber un centro de salud en cada comunidad de 5 a 25.000 habitantes, y que debían e</w:t>
      </w:r>
      <w:r>
        <w:t>s</w:t>
      </w:r>
      <w:r>
        <w:t>tablecerse dispensarios en las comunidades más pequ</w:t>
      </w:r>
      <w:r>
        <w:t>e</w:t>
      </w:r>
      <w:r>
        <w:t>ñas y en las zonas montañosas. Los lugares donde se prestan esos servicios deben ser accesibles por tran</w:t>
      </w:r>
      <w:r>
        <w:t>s</w:t>
      </w:r>
      <w:r>
        <w:t>porte público y el viaje no debe durar más de 10 o 15 minutos.</w:t>
      </w:r>
    </w:p>
    <w:p w:rsidR="00000000" w:rsidRDefault="00000000">
      <w:pPr>
        <w:pStyle w:val="DualTxt"/>
        <w:numPr>
          <w:ilvl w:val="0"/>
          <w:numId w:val="4"/>
        </w:numPr>
        <w:tabs>
          <w:tab w:val="clear" w:pos="960"/>
          <w:tab w:val="left" w:pos="475"/>
          <w:tab w:val="left" w:pos="965"/>
        </w:tabs>
      </w:pPr>
      <w:r>
        <w:t>En lo que respecta a la cuestión de la interrupción deliberada del embarazo, el aborto es un servicio p</w:t>
      </w:r>
      <w:r>
        <w:t>ú</w:t>
      </w:r>
      <w:r>
        <w:t>blico proporcionado por ley desde 1985. Ha generado su propia demanda, y se está procurando contrarrestar su uso mediante servicios de planificación de la fam</w:t>
      </w:r>
      <w:r>
        <w:t>i</w:t>
      </w:r>
      <w:r>
        <w:t>lia. La información sobre el uso y el suministro de a</w:t>
      </w:r>
      <w:r>
        <w:t>n</w:t>
      </w:r>
      <w:r>
        <w:t>ticonceptivos, a través de los servicios de planificación de la familia y los medios de difusión, está dirigida particularmente al grupo vulnerable de 15 a 19 años de edad y está centrado en el uso de preservativos, que también protegen contra las enfermedades transmitidas sexualmente y el VIH/SIDA. También se pueden obt</w:t>
      </w:r>
      <w:r>
        <w:t>e</w:t>
      </w:r>
      <w:r>
        <w:t>ner píldoras anticonceptivas “del día siguiente” con r</w:t>
      </w:r>
      <w:r>
        <w:t>e</w:t>
      </w:r>
      <w:r>
        <w:t>ceta médica. A partir del año 2000, se realizan estudios epidemiológicos y sociales del aborto según prescribe la ley.</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Muñoz-Repiso</w:t>
      </w:r>
      <w:r>
        <w:t xml:space="preserve"> (España), respondiendo a las preguntas sobre la mujer y la educación, subraya que España es una democracia relativamente joven. No obstante, la matriculación de niñas en el sistema de educación ha mejorado considerablemente en todos los niveles. En la actualidad, el 50% de los estudiantes universitarios en los tres ciclos son mujeres, en comp</w:t>
      </w:r>
      <w:r>
        <w:t>a</w:t>
      </w:r>
      <w:r>
        <w:t>ración con el 15% hace 50 años y el 40% en 1995. No obstante, en el tercer ciclo, sólo el 43% de las mujeres terminan sus doctorados, debido probablemente a la necesidad de combinar los estudios con el cuidado de los hijos. Es preciso abordar y resolver este problema, posiblemente prolongando el plazo para la presentación de la disertación doctoral. En cuanto a la integración de las niñas de familias gitanas en el sistema de educ</w:t>
      </w:r>
      <w:r>
        <w:t>a</w:t>
      </w:r>
      <w:r>
        <w:t>ción, no se restringe en modo alguno su matriculación ni existe segregación en el sistema. No obstante, a p</w:t>
      </w:r>
      <w:r>
        <w:t>e</w:t>
      </w:r>
      <w:r>
        <w:t>sar de la falta de estadísticas oficiales sobre la cue</w:t>
      </w:r>
      <w:r>
        <w:t>s</w:t>
      </w:r>
      <w:r>
        <w:t>tión, se sabe que la tasa de deserción escolar es más alta en ese grupo de niñas, sobre todo al llegar a la p</w:t>
      </w:r>
      <w:r>
        <w:t>u</w:t>
      </w:r>
      <w:r>
        <w:t>bertad, debido a la tradición cultural del matrimonio precoz. El Ministerio de Educación está estudiando este problema, en colaboración con el Instituto de la Mujer y organizaciones no gubernamentales, y se han adoptado varias medidas, entre ellas clases con pocos alumnos y comidas gratuitas para los niños gitanos matriculados en las escuelas primarias, que han perm</w:t>
      </w:r>
      <w:r>
        <w:t>i</w:t>
      </w:r>
      <w:r>
        <w:t>tido reducir esas tasas de deserción. En cuanto a la formación de educadores, se hace especial hincapié, tanto en la etapa inicial como en el servicio, en la i</w:t>
      </w:r>
      <w:r>
        <w:t>m</w:t>
      </w:r>
      <w:r>
        <w:t>portancia de tener en cuenta las características cult</w:t>
      </w:r>
      <w:r>
        <w:t>u</w:t>
      </w:r>
      <w:r>
        <w:t>rales de los alumnos gitanos.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El Sr. Fernández López </w:t>
      </w:r>
      <w:r>
        <w:t>(España) dice que a f</w:t>
      </w:r>
      <w:r>
        <w:t>i</w:t>
      </w:r>
      <w:r>
        <w:t>nes de 2003, el Gobierno de España tomó medidas para mejorar las pensiones de los ancianos, como resultado de lo cual hubo aumentos retroactivos que beneficiaron a 1,8 millones de mujeres. El Gobierno de España ta</w:t>
      </w:r>
      <w:r>
        <w:t>m</w:t>
      </w:r>
      <w:r>
        <w:t>bién se ha comprometido a seguir aumentando la pe</w:t>
      </w:r>
      <w:r>
        <w:t>n</w:t>
      </w:r>
      <w:r>
        <w:t>sión mínima de jubilación y la pensión de viudez. Se están adoptando medidas para que el sistema de seg</w:t>
      </w:r>
      <w:r>
        <w:t>u</w:t>
      </w:r>
      <w:r>
        <w:t>ridad social sea más flexible a fin de que el grado de protección que brindan los regímenes especiales en los que hay un mayor número de mujeres esté más acorde con el que se brinda en otros sectores. Es necesario eliminar diversos obstáculos que impiden el acceso a esos regímenes a las mujeres que se han dedicado a ciertas actividades o que han trabajado por cuenta pr</w:t>
      </w:r>
      <w:r>
        <w:t>o</w:t>
      </w:r>
      <w:r>
        <w:t>pia; las mujeres de más de 45 años que trabajan en forma independiente por primera vez tienen ahora a</w:t>
      </w:r>
      <w:r>
        <w:t>c</w:t>
      </w:r>
      <w:r>
        <w:t>ceso a prestaciones especiales. También se han mejor</w:t>
      </w:r>
      <w:r>
        <w:t>a</w:t>
      </w:r>
      <w:r>
        <w:t>do las pensiones de las mujeres que siguen trabajando después de los 65 años.</w:t>
      </w:r>
    </w:p>
    <w:p w:rsidR="00000000" w:rsidRDefault="00000000">
      <w:pPr>
        <w:pStyle w:val="DualTxt"/>
        <w:numPr>
          <w:ilvl w:val="0"/>
          <w:numId w:val="4"/>
        </w:numPr>
        <w:tabs>
          <w:tab w:val="clear" w:pos="960"/>
          <w:tab w:val="left" w:pos="475"/>
          <w:tab w:val="left" w:pos="965"/>
        </w:tabs>
      </w:pPr>
      <w:r>
        <w:rPr>
          <w:b/>
        </w:rPr>
        <w:t>La</w:t>
      </w:r>
      <w:r>
        <w:t xml:space="preserve"> </w:t>
      </w:r>
      <w:r>
        <w:rPr>
          <w:b/>
        </w:rPr>
        <w:t xml:space="preserve">Sra. Viñuelas Álvarez </w:t>
      </w:r>
      <w:r>
        <w:t>(España) dice que el Gobierno de España ha asumido un firme compromiso presupuestario para establecer un sistema de auténtica protección que garantice servicios sociales a todas las personas que dependen de otras. Se creará un fondo estatal para financiar una red de servicios esenciales a fin de atender a sus necesidades, red cuyo alcance d</w:t>
      </w:r>
      <w:r>
        <w:t>e</w:t>
      </w:r>
      <w:r>
        <w:t>bería ser comparable al de los países vecinos más ricos. Se deberían satisfacer las necesidades de todas las pe</w:t>
      </w:r>
      <w:r>
        <w:t>r</w:t>
      </w:r>
      <w:r>
        <w:t>sonas que dependen de otras y de sus familias. Se m</w:t>
      </w:r>
      <w:r>
        <w:t>e</w:t>
      </w:r>
      <w:r>
        <w:t>jorará la red de hogares residenciales; las personas que requieren cuidados temporales se alojarán en otras in</w:t>
      </w:r>
      <w:r>
        <w:t>s</w:t>
      </w:r>
      <w:r>
        <w:t>tituciones. Se prestará ayuda a las personas que deseen permanecer en sus propios hogares y se organizarán programas de capacitación para quienes los atiendan. El Gobierno español se ha comprometido a ofrecer l</w:t>
      </w:r>
      <w:r>
        <w:t>i</w:t>
      </w:r>
      <w:r>
        <w:t>cencias de paternidad para que los padres también pu</w:t>
      </w:r>
      <w:r>
        <w:t>e</w:t>
      </w:r>
      <w:r>
        <w:t>dan ausentarse de su trabajo por 15 días incluso si las madres hacen uso de toda su licencia de matern</w:t>
      </w:r>
      <w:r>
        <w:t>i</w:t>
      </w:r>
      <w:r>
        <w:t>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Durán y Lalaguna</w:t>
      </w:r>
      <w:r>
        <w:t xml:space="preserve"> (España) dice que el Gobierno de España presta suma atención a la pr</w:t>
      </w:r>
      <w:r>
        <w:t>o</w:t>
      </w:r>
      <w:r>
        <w:t xml:space="preserve">tección de los derechos humanos de los trabajadores </w:t>
      </w:r>
      <w:r>
        <w:rPr>
          <w:spacing w:val="6"/>
        </w:rPr>
        <w:t xml:space="preserve">migrantes y está tratando de mejorar la legislación </w:t>
      </w:r>
      <w:r>
        <w:t>nacional y a nivel de la Unión Europea para que los migrantes puedan integrarse plenamente y gozar de los mismos derechos y obligaciones que los demás ciud</w:t>
      </w:r>
      <w:r>
        <w:t>a</w:t>
      </w:r>
      <w:r>
        <w:t>danos españoles. La reciente visita a España de la Sra. Rodríguez Pizarro, Relatora Especial de la Comisión de Derechos Humanos sobre los derechos humanos de los migrantes, es una señal de la buena disposición del Gobierno español al respecto, y las autoridades están utilizando su informe para investigar el fenómeno de la migración en España. El Gobierno está tratando de r</w:t>
      </w:r>
      <w:r>
        <w:t>e</w:t>
      </w:r>
      <w:r>
        <w:t>primir las actividades de las mafias clandestinas y de lograr la plena integración de los migrantes adaptando la legislación a la nueva dimensión e índole del fen</w:t>
      </w:r>
      <w:r>
        <w:t>ó</w:t>
      </w:r>
      <w:r>
        <w:t>meno sin dejar de cumplir los compromisos que ha contraído en materia de derechos humanos a nivel n</w:t>
      </w:r>
      <w:r>
        <w:t>a</w:t>
      </w:r>
      <w:r>
        <w:t>cional e internacional. España aún no ha ratificado la Convención Internacional sobre la protección de los derechos de todos los trabajadores migratorios y de sus familiares, debido en particular porque muchas de sus disposiciones ya están incorporadas en otros instr</w:t>
      </w:r>
      <w:r>
        <w:t>u</w:t>
      </w:r>
      <w:r>
        <w:t>mentos, como el Pacto Internacional de Derechos C</w:t>
      </w:r>
      <w:r>
        <w:t>i</w:t>
      </w:r>
      <w:r>
        <w:t>viles y Políticos, el Pacto Internacional de Derechos Económicos, Sociales y Culturales y la Convención Internacional sobre la Eliminación de todas las Formas de Discriminación Racial. Si bien España, sobre la b</w:t>
      </w:r>
      <w:r>
        <w:t>a</w:t>
      </w:r>
      <w:r>
        <w:t>se de esos instrumentos, se ha comprometido a respetar los derechos de los trabajadores migrantes, tomará d</w:t>
      </w:r>
      <w:r>
        <w:t>e</w:t>
      </w:r>
      <w:r>
        <w:t>bida nota de las observaciones formuladas por los miembros del Comité y seguirá considerando la pos</w:t>
      </w:r>
      <w:r>
        <w:t>i</w:t>
      </w:r>
      <w:r>
        <w:t>bilidad de ser parte en la Convención.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Murillo-de-la-Vega</w:t>
      </w:r>
      <w:r>
        <w:t xml:space="preserve"> (España) dice que el presupuesto para aplicar la legislación española dest</w:t>
      </w:r>
      <w:r>
        <w:t>i</w:t>
      </w:r>
      <w:r>
        <w:t>nada a combatir la violencia por motivos de género es adecuado y que esa legislación incluye componentes de educación y capacitación de todas las personas que tr</w:t>
      </w:r>
      <w:r>
        <w:t>a</w:t>
      </w:r>
      <w:r>
        <w:t>bajan en el mantenimiento del orden público. Se pr</w:t>
      </w:r>
      <w:r>
        <w:t>o</w:t>
      </w:r>
      <w:r>
        <w:t>porcionará al Comité una copia de la legislación pert</w:t>
      </w:r>
      <w:r>
        <w:t>i</w:t>
      </w:r>
      <w:r>
        <w:t>nente, que se promulgará dentro de poco.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s>
      </w:pPr>
      <w:r>
        <w:rPr>
          <w:b/>
        </w:rPr>
        <w:t>La</w:t>
      </w:r>
      <w:r>
        <w:t xml:space="preserve"> </w:t>
      </w:r>
      <w:r>
        <w:rPr>
          <w:b/>
        </w:rPr>
        <w:t>Sra. Manalo</w:t>
      </w:r>
      <w:r>
        <w:t>, recordando que el párrafo 1 del artículo 15 de la Convención dispone que los Estados partes reconocerán la igualdad de la mujer y el hombre ante la ley, recuerda que en sus observaciones finales de 1999, el Comité recomendó que en España las i</w:t>
      </w:r>
      <w:r>
        <w:t>n</w:t>
      </w:r>
      <w:r>
        <w:t>vestigaciones y los procedimientos legales relacion</w:t>
      </w:r>
      <w:r>
        <w:t>a</w:t>
      </w:r>
      <w:r>
        <w:t>dos con la violencia contra la mujer se realizaran con el mismo rigor que todas las demás causas penales. En su recomendación general No. 19, el Comité instaba a los Estados a que establecieran procedimientos para la pr</w:t>
      </w:r>
      <w:r>
        <w:t>e</w:t>
      </w:r>
      <w:r>
        <w:t>sentación de denuncias y recursos eficaces, incluida la indemnización. A pesar de ello, el Comité ha recibido información fidedigna que indica que existe en España un clima de impunidad social con respecto a los actos de violencia contra la mujer, en particular en los casos en que el resultado no sea la muerte o lesiones graves. Esa impunidad es un grave problema, sobre todo cua</w:t>
      </w:r>
      <w:r>
        <w:t>n</w:t>
      </w:r>
      <w:r>
        <w:t>do hay una falta de diligencia en las investigaciones de la policía y las autoridades judiciales, cuando las pe</w:t>
      </w:r>
      <w:r>
        <w:t>r</w:t>
      </w:r>
      <w:r>
        <w:t>sonas declaradas culpables de esos actos de violencia reciben condenas condicionales y no están sujetos a ningún control y cuando las víctimas que presentan d</w:t>
      </w:r>
      <w:r>
        <w:t>e</w:t>
      </w:r>
      <w:r>
        <w:t>nuncias no reciben ni una protección eficaz ni una i</w:t>
      </w:r>
      <w:r>
        <w:t>n</w:t>
      </w:r>
      <w:r>
        <w:t>demnización. La oradora pregunta qué medidas co</w:t>
      </w:r>
      <w:r>
        <w:t>n</w:t>
      </w:r>
      <w:r>
        <w:t>cretas se propone adoptar el nuevo Gobierno para abordar esta situación y en qué plazo.</w:t>
      </w:r>
    </w:p>
    <w:p w:rsidR="00000000" w:rsidRDefault="00000000">
      <w:pPr>
        <w:pStyle w:val="DualTxt"/>
        <w:numPr>
          <w:ilvl w:val="0"/>
          <w:numId w:val="4"/>
        </w:numPr>
        <w:tabs>
          <w:tab w:val="clear" w:pos="960"/>
          <w:tab w:val="left" w:pos="475"/>
          <w:tab w:val="left" w:pos="965"/>
        </w:tabs>
      </w:pPr>
      <w:r>
        <w:rPr>
          <w:b/>
        </w:rPr>
        <w:t>La</w:t>
      </w:r>
      <w:r>
        <w:t xml:space="preserve"> </w:t>
      </w:r>
      <w:r>
        <w:rPr>
          <w:b/>
        </w:rPr>
        <w:t>Sra. Gnacadja</w:t>
      </w:r>
      <w:r>
        <w:t xml:space="preserve"> dice que en el informe se s</w:t>
      </w:r>
      <w:r>
        <w:t>e</w:t>
      </w:r>
      <w:r>
        <w:t>ñalan, por un lado, los importantes cambios introduc</w:t>
      </w:r>
      <w:r>
        <w:t>i</w:t>
      </w:r>
      <w:r>
        <w:t>dos en el derecho civil, uno de los cuales se refiere al procedimiento civil y, por otro, que con estas nuevas reglamentaciones sigue en pie el sistema anterior. P</w:t>
      </w:r>
      <w:r>
        <w:t>a</w:t>
      </w:r>
      <w:r>
        <w:t>rece haber una contradicción y la oradora pide una aclaración al respecto. También desea saber si los ca</w:t>
      </w:r>
      <w:r>
        <w:t>m</w:t>
      </w:r>
      <w:r>
        <w:t>bios legislativos se aplican de manera uniforme en las comunidades autónomas. Observando que en la intr</w:t>
      </w:r>
      <w:r>
        <w:t>o</w:t>
      </w:r>
      <w:r>
        <w:t>ducción al informe se afirma que desde la fecha de su publicación, la Convención es parte del ordenamiento jurídico nacional de España, pregunta si la Convención ha sido invocada alguna vez en el sistema de justicia civil o penal, ya sea por el acusado o por los jueces. En lo que respecta a la igualdad de trato ante la ley, la or</w:t>
      </w:r>
      <w:r>
        <w:t>a</w:t>
      </w:r>
      <w:r>
        <w:t>dora desea saber cómo se encaran las denuncias de las víctimas de violencia sexual y si los tribunales aplican esos procedimientos con la misma celeridad que en otros casos de delitos flagrantes. Pregunta también c</w:t>
      </w:r>
      <w:r>
        <w:t>ó</w:t>
      </w:r>
      <w:r>
        <w:t>mo se adoptan las decisiones y cómo se dictan y ej</w:t>
      </w:r>
      <w:r>
        <w:t>e</w:t>
      </w:r>
      <w:r>
        <w:t>cutan las sentencias, y también si se exige una inde</w:t>
      </w:r>
      <w:r>
        <w:t>m</w:t>
      </w:r>
      <w:r>
        <w:t>nización y si ello se aplica con eficacia.</w:t>
      </w:r>
    </w:p>
    <w:p w:rsidR="00000000" w:rsidRDefault="00000000">
      <w:pPr>
        <w:pStyle w:val="DualTxt"/>
        <w:numPr>
          <w:ilvl w:val="0"/>
          <w:numId w:val="4"/>
        </w:numPr>
        <w:tabs>
          <w:tab w:val="clear" w:pos="960"/>
          <w:tab w:val="left" w:pos="475"/>
          <w:tab w:val="left" w:pos="965"/>
        </w:tabs>
      </w:pPr>
      <w:r>
        <w:rPr>
          <w:b/>
        </w:rPr>
        <w:t>La</w:t>
      </w:r>
      <w:r>
        <w:t xml:space="preserve"> </w:t>
      </w:r>
      <w:r>
        <w:rPr>
          <w:b/>
        </w:rPr>
        <w:t>Sra. Comas-d’Argemir Cendrá</w:t>
      </w:r>
      <w:r>
        <w:t xml:space="preserve"> (España) d</w:t>
      </w:r>
      <w:r>
        <w:t>i</w:t>
      </w:r>
      <w:r>
        <w:t>ce que desde hace muchos años, las autoridades de su país están dedicadas a la tarea de erradicar la violencia doméstica y por motivos de género. En septiembre de 2002, el Ministerio de Justicia, el Ministerio de Tr</w:t>
      </w:r>
      <w:r>
        <w:t>a</w:t>
      </w:r>
      <w:r>
        <w:t>bajo y Asuntos Sociales y la Fiscalía General establ</w:t>
      </w:r>
      <w:r>
        <w:t>e</w:t>
      </w:r>
      <w:r>
        <w:t>cieron el Observatorio contra la Violencia Doméstica y de género para ocuparse del seguimiento de las m</w:t>
      </w:r>
      <w:r>
        <w:t>e</w:t>
      </w:r>
      <w:r>
        <w:t xml:space="preserve">didas adoptadas por el sistema de justicia español con </w:t>
      </w:r>
      <w:r>
        <w:rPr>
          <w:spacing w:val="2"/>
        </w:rPr>
        <w:t>respecto a la violencia doméstica y basada en el géne</w:t>
      </w:r>
      <w:r>
        <w:t>ro. El Observatorio se ocupa del seguimiento de las dec</w:t>
      </w:r>
      <w:r>
        <w:t>i</w:t>
      </w:r>
      <w:r>
        <w:t>siones y resoluciones judiciales relativas a las medidas para proteger a las víctimas de esa clase de violencia. Se ha recogido información sobre una muestra de 12.000 decisiones y resoluciones de esa índole que se está analizando en la actualidad. Se prevé que las co</w:t>
      </w:r>
      <w:r>
        <w:t>n</w:t>
      </w:r>
      <w:r>
        <w:t>clusiones se publicarán dentro de tres meses y se envi</w:t>
      </w:r>
      <w:r>
        <w:t>a</w:t>
      </w:r>
      <w:r>
        <w:t>rá copia de esas conclusiones al Comité. Sin embargo, la oradora no está de acuerdo con los que alegan que en España los perpetradores de ataques violentos contra las mujeres actúan con impunidad. Si bien los actos de violencia están tipificados en el Código Penal, se había expresado preocupación, en las ramas ejecutiva y jud</w:t>
      </w:r>
      <w:r>
        <w:t>i</w:t>
      </w:r>
      <w:r>
        <w:t>cial del Gobierno, porque en muchos casos los jueces, con respecto a las denuncias presentadas, imponían p</w:t>
      </w:r>
      <w:r>
        <w:t>e</w:t>
      </w:r>
      <w:r>
        <w:t>nas menores que no eran suficientes para poner fin a esos delitos. Por esa razón, España aprobó la Ley O</w:t>
      </w:r>
      <w:r>
        <w:t>r</w:t>
      </w:r>
      <w:r>
        <w:t>gánica No. 11/2003, de 29 de septiembre de 2003, s</w:t>
      </w:r>
      <w:r>
        <w:t>o</w:t>
      </w:r>
      <w:r>
        <w:t>bre la adopción de medidas concretas relativas a la protección de las víctimas, la violencia doméstica y la integración social de los extranjeros. De acuerdo con esa ley, todo acto de violencia cometido en la familia, toda amenaza de muerte o todo acto de agresión pe</w:t>
      </w:r>
      <w:r>
        <w:t>r</w:t>
      </w:r>
      <w:r>
        <w:t>petrado, aun cuando no tenga por resultado un daño f</w:t>
      </w:r>
      <w:r>
        <w:t>í</w:t>
      </w:r>
      <w:r>
        <w:t>sico o psicológico grave, se considera desde todo punto de vista un delito, merecedor de una pena apropiada. El verdadero problema social en España es el de la vi</w:t>
      </w:r>
      <w:r>
        <w:t>o</w:t>
      </w:r>
      <w:r>
        <w:t>lencia doméstica, que ya no se considera un problema menor. España ha seguido el modelo de la Unión Eur</w:t>
      </w:r>
      <w:r>
        <w:t>o</w:t>
      </w:r>
      <w:r>
        <w:t>pea, según el cual los actos de violencia doméstica son delitos que deben investigarse y sancionarse como t</w:t>
      </w:r>
      <w:r>
        <w:t>a</w:t>
      </w:r>
      <w:r>
        <w:t>les. Las penas impuestas deben cumplirse aun cuando las víctimas soliciten el indulto o una condena cond</w:t>
      </w:r>
      <w:r>
        <w:t>i</w:t>
      </w:r>
      <w:r>
        <w:t>cional para el acusado. Aun cuando éste no tenga ant</w:t>
      </w:r>
      <w:r>
        <w:t>e</w:t>
      </w:r>
      <w:r>
        <w:t>cedentes penales y haya recibido una condena cond</w:t>
      </w:r>
      <w:r>
        <w:t>i</w:t>
      </w:r>
      <w:r>
        <w:t>cional de prisión, debe asistir a cursos sobre el co</w:t>
      </w:r>
      <w:r>
        <w:t>m</w:t>
      </w:r>
      <w:r>
        <w:t>portamiento por el cual ha recibido esa sentencia. En los casos de violencia doméstica, se prohíbe al tran</w:t>
      </w:r>
      <w:r>
        <w:t>s</w:t>
      </w:r>
      <w:r>
        <w:t>gresor aproximarse siguiera a su víct</w:t>
      </w:r>
      <w:r>
        <w:t>i</w:t>
      </w:r>
      <w:r>
        <w:t>ma.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2003, el Parlamento español aprobó por un</w:t>
      </w:r>
      <w:r>
        <w:t>a</w:t>
      </w:r>
      <w:r>
        <w:t>nimidad una ley sobre órdenes de protección, y en los primeros cinco meses de su aplicación, casi 8.000 ví</w:t>
      </w:r>
      <w:r>
        <w:t>c</w:t>
      </w:r>
      <w:r>
        <w:t>timas solicitaron protección después de denunciar actos de violencia. Los jueces emitieron órdenes de prote</w:t>
      </w:r>
      <w:r>
        <w:t>c</w:t>
      </w:r>
      <w:r>
        <w:t>ción en el 75% de los casos. Se ocupan de hacer cu</w:t>
      </w:r>
      <w:r>
        <w:t>m</w:t>
      </w:r>
      <w:r>
        <w:t>plir esas órdenes los encargados del mantenimiento del orden público a nivel local, y se están tomando med</w:t>
      </w:r>
      <w:r>
        <w:t>i</w:t>
      </w:r>
      <w:r>
        <w:t>das para mejorar la coordinación entre los jueces, los fiscales y las fuerzas de policía locales.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Álvaro Page</w:t>
      </w:r>
      <w:r>
        <w:t xml:space="preserve"> (España) dice que todas las comunidades autónomas de España han participado en la preparación de un informe anual, que ya se ha term</w:t>
      </w:r>
      <w:r>
        <w:t>i</w:t>
      </w:r>
      <w:r>
        <w:t>nado pero que debe ser revisado, sobre las actividades emprendidas para concientizar a la población y prev</w:t>
      </w:r>
      <w:r>
        <w:t>e</w:t>
      </w:r>
      <w:r>
        <w:t>nir actos de violencia contra la mujer, así como sobre las actividades de educación y formación, la asignación de recursos y los datos recogidos sobre medidas legi</w:t>
      </w:r>
      <w:r>
        <w:t>s</w:t>
      </w:r>
      <w:r>
        <w:t>lativas y judiciales. La versión final del informe, que está basado en datos de 2003, se transmitirá al Comité en cuanto esté disponible.</w:t>
      </w:r>
    </w:p>
    <w:p w:rsidR="00000000" w:rsidRDefault="00000000">
      <w:pPr>
        <w:pStyle w:val="DualTxt"/>
        <w:numPr>
          <w:ilvl w:val="0"/>
          <w:numId w:val="4"/>
        </w:numPr>
        <w:tabs>
          <w:tab w:val="clear" w:pos="960"/>
          <w:tab w:val="left" w:pos="475"/>
          <w:tab w:val="left" w:pos="965"/>
        </w:tabs>
      </w:pPr>
      <w:r>
        <w:rPr>
          <w:b/>
        </w:rPr>
        <w:t>La</w:t>
      </w:r>
      <w:r>
        <w:t xml:space="preserve"> </w:t>
      </w:r>
      <w:r>
        <w:rPr>
          <w:b/>
        </w:rPr>
        <w:t>Sra. Murillo-de-la-Vega</w:t>
      </w:r>
      <w:r>
        <w:t xml:space="preserve"> (España) expresa su reconocimiento por las observaciones formuladas por los expertos y señala que dichas observaciones serán de utilidad para el Gobierno al formular sus políticas en el futuro.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Presidenta</w:t>
      </w:r>
      <w:r>
        <w:t xml:space="preserve"> invita a los miembros a formular pr</w:t>
      </w:r>
      <w:r>
        <w:t>e</w:t>
      </w:r>
      <w:r>
        <w:t>guntas.</w:t>
      </w:r>
    </w:p>
    <w:p w:rsidR="00000000" w:rsidRDefault="00000000">
      <w:pPr>
        <w:pStyle w:val="DualTxt"/>
        <w:numPr>
          <w:ilvl w:val="0"/>
          <w:numId w:val="4"/>
        </w:numPr>
        <w:tabs>
          <w:tab w:val="clear" w:pos="960"/>
          <w:tab w:val="left" w:pos="475"/>
          <w:tab w:val="left" w:pos="965"/>
        </w:tabs>
      </w:pPr>
      <w:r>
        <w:rPr>
          <w:b/>
        </w:rPr>
        <w:t>La</w:t>
      </w:r>
      <w:r>
        <w:t xml:space="preserve"> </w:t>
      </w:r>
      <w:r>
        <w:rPr>
          <w:b/>
        </w:rPr>
        <w:t>Sra. Morvai</w:t>
      </w:r>
      <w:r>
        <w:t xml:space="preserve"> pide información sobre los pl</w:t>
      </w:r>
      <w:r>
        <w:t>a</w:t>
      </w:r>
      <w:r>
        <w:t>nes del Gobierno con respecto a la política y las leyes sobre la prostitución. Le sorprende que los prostíbulos sean legales en Cataluña y que no se haya hecho al</w:t>
      </w:r>
      <w:r>
        <w:t>u</w:t>
      </w:r>
      <w:r>
        <w:t>sión a esto en el informe.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Shin</w:t>
      </w:r>
      <w:r>
        <w:t xml:space="preserve"> pregunta si la legislación propuesta sobre las leyes integrales relativas a transgresiones por motivos de género prevé la educación preventiva de los hombres y los niños varones. También desea saber si el nuevo Gobierno ha aumentado el presupuesto para las actividades de fomento de la igualdad de género y, en caso afirmativo, en qué medida.</w:t>
      </w:r>
    </w:p>
    <w:p w:rsidR="00000000" w:rsidRDefault="00000000">
      <w:pPr>
        <w:pStyle w:val="DualTxt"/>
        <w:numPr>
          <w:ilvl w:val="0"/>
          <w:numId w:val="4"/>
        </w:numPr>
        <w:tabs>
          <w:tab w:val="clear" w:pos="960"/>
          <w:tab w:val="left" w:pos="475"/>
          <w:tab w:val="left" w:pos="965"/>
        </w:tabs>
      </w:pPr>
      <w:r>
        <w:rPr>
          <w:b/>
        </w:rPr>
        <w:t>La</w:t>
      </w:r>
      <w:r>
        <w:t xml:space="preserve"> </w:t>
      </w:r>
      <w:r>
        <w:rPr>
          <w:b/>
        </w:rPr>
        <w:t>Sra. Belmihoub-Zerdani</w:t>
      </w:r>
      <w:r>
        <w:t xml:space="preserve"> menciona que, s</w:t>
      </w:r>
      <w:r>
        <w:t>e</w:t>
      </w:r>
      <w:r>
        <w:t>gún el párrafo 2 del artículo 53 de la Constitución, un ciudadano español puede solicitar un recurso de amp</w:t>
      </w:r>
      <w:r>
        <w:t>a</w:t>
      </w:r>
      <w:r>
        <w:t>ro al Tribunal Constitucional. España ha ratificado el Protocolo Facultativo, que otorga a los ciudadanos el derecho de plantear casos individuales al Comité. La oradora pregunta si a los efectos del Protocolo Facu</w:t>
      </w:r>
      <w:r>
        <w:t>l</w:t>
      </w:r>
      <w:r>
        <w:t>tativo, la solicitud de un recurso de amparo al Tribunal Constitucional representa el último recurso interno p</w:t>
      </w:r>
      <w:r>
        <w:t>a</w:t>
      </w:r>
      <w:r>
        <w:t>ra un ciudadano.</w:t>
      </w:r>
    </w:p>
    <w:p w:rsidR="00000000" w:rsidRDefault="00000000">
      <w:pPr>
        <w:pStyle w:val="DualTxt"/>
        <w:numPr>
          <w:ilvl w:val="0"/>
          <w:numId w:val="4"/>
        </w:numPr>
        <w:tabs>
          <w:tab w:val="clear" w:pos="960"/>
          <w:tab w:val="left" w:pos="475"/>
          <w:tab w:val="left" w:pos="965"/>
        </w:tabs>
      </w:pPr>
      <w:r>
        <w:rPr>
          <w:b/>
        </w:rPr>
        <w:t>La</w:t>
      </w:r>
      <w:r>
        <w:t xml:space="preserve"> </w:t>
      </w:r>
      <w:r>
        <w:rPr>
          <w:b/>
        </w:rPr>
        <w:t>Sra. Tavares da Silva</w:t>
      </w:r>
      <w:r>
        <w:t xml:space="preserve"> desea saber si la S</w:t>
      </w:r>
      <w:r>
        <w:t>e</w:t>
      </w:r>
      <w:r>
        <w:t>cretaría General de Políticas de Igualdad se ocupa e</w:t>
      </w:r>
      <w:r>
        <w:t>s</w:t>
      </w:r>
      <w:r>
        <w:t>pecíficamente de las políticas de fomento de la igua</w:t>
      </w:r>
      <w:r>
        <w:t>l</w:t>
      </w:r>
      <w:r>
        <w:t xml:space="preserve">dad de género o de la igualdad en general. Pregunta si se da más importancia a las normas o al individuo. También desea saber si el cargo de Secretario General </w:t>
      </w:r>
      <w:r>
        <w:rPr>
          <w:spacing w:val="6"/>
        </w:rPr>
        <w:t xml:space="preserve">es un puesto de nivel ministerial o simplemente el </w:t>
      </w:r>
      <w:r>
        <w:t>cargo más alto de ese departamento. Desea saber as</w:t>
      </w:r>
      <w:r>
        <w:t>i</w:t>
      </w:r>
      <w:r>
        <w:t>mismo si la Secretaría General y el Instituto de la M</w:t>
      </w:r>
      <w:r>
        <w:t>u</w:t>
      </w:r>
      <w:r>
        <w:t>jer coordinan la aplicación y el seguimiento de las a</w:t>
      </w:r>
      <w:r>
        <w:t>c</w:t>
      </w:r>
      <w:r>
        <w:t>tividades tendientes a integrar las cuestiones de género. Por último, pregunta si el Gobierno se propone reco</w:t>
      </w:r>
      <w:r>
        <w:t>n</w:t>
      </w:r>
      <w:r>
        <w:t>siderar su reserva sobre la cuestión del acceso de las mujeres al trono.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Šimonović</w:t>
      </w:r>
      <w:r>
        <w:t xml:space="preserve"> dice que el Gobierno debería decidir cómo se ha de preparar el informe y recomie</w:t>
      </w:r>
      <w:r>
        <w:t>n</w:t>
      </w:r>
      <w:r>
        <w:t>da que participen en el proceso el mayor número pos</w:t>
      </w:r>
      <w:r>
        <w:t>i</w:t>
      </w:r>
      <w:r>
        <w:t>ble de grupos distintos. Desea saber si el informe ha sido aprobado por el Gobierno y si ha sido presentado o transmitido al Parlamento.</w:t>
      </w:r>
    </w:p>
    <w:p w:rsidR="00000000" w:rsidRDefault="00000000">
      <w:pPr>
        <w:pStyle w:val="DualTxt"/>
        <w:numPr>
          <w:ilvl w:val="0"/>
          <w:numId w:val="4"/>
        </w:numPr>
        <w:tabs>
          <w:tab w:val="clear" w:pos="960"/>
          <w:tab w:val="left" w:pos="475"/>
          <w:tab w:val="left" w:pos="965"/>
        </w:tabs>
      </w:pPr>
      <w:r>
        <w:rPr>
          <w:b/>
        </w:rPr>
        <w:t>La</w:t>
      </w:r>
      <w:r>
        <w:t xml:space="preserve"> </w:t>
      </w:r>
      <w:r>
        <w:rPr>
          <w:b/>
        </w:rPr>
        <w:t>Sra. Schöpp-Schilling</w:t>
      </w:r>
      <w:r>
        <w:t xml:space="preserve"> expresa su satisfacción por la información que ha proporcionado la delegación de España sobre la disparidad salarial, pero habría pr</w:t>
      </w:r>
      <w:r>
        <w:t>e</w:t>
      </w:r>
      <w:r>
        <w:t>ferido más detalles sobre las iniciativas tomadas por el Gobierno y los sindicatos. También habría deseado que la delegación se refiriera al hecho de que en los sect</w:t>
      </w:r>
      <w:r>
        <w:t>o</w:t>
      </w:r>
      <w:r>
        <w:t>res de servicios los salarios son más bajos que en el sector industrial. Espera que el próximo informe co</w:t>
      </w:r>
      <w:r>
        <w:t>n</w:t>
      </w:r>
      <w:r>
        <w:t>tenga más información sobre las medidas adoptadas por el Gobierno para garantizar la igualdad de remun</w:t>
      </w:r>
      <w:r>
        <w:t>e</w:t>
      </w:r>
      <w:r>
        <w:t>ración por un trabajo de valor comparable.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Alvarado Ballesteros</w:t>
      </w:r>
      <w:r>
        <w:t xml:space="preserve"> (España) dice que, según la legislación española, promover y facilitar la prostitución mediante el proxenetismo es una actividad delictiva, pero dedicarse a la prostitución no lo es. Las prostitutas son consideradas víctimas y no delincue</w:t>
      </w:r>
      <w:r>
        <w:t>n</w:t>
      </w:r>
      <w:r>
        <w:t>tes. La legislación catalana a la que se ha referido la Sra. Morvai es un decreto administrativo que contiene reglamentaciones técnicas para los lugares que pueden utilizarse para actividades vinculadas con la prostit</w:t>
      </w:r>
      <w:r>
        <w:t>u</w:t>
      </w:r>
      <w:r>
        <w:t>ción y en el cual se asigna a las autoridades locales la responsabilidad de hacerlas cumplir. No tiene relación alguna con la cuestión de si la prostitución es legal o ilegal y no da lugar a la posibilidad de que esas activ</w:t>
      </w:r>
      <w:r>
        <w:t>i</w:t>
      </w:r>
      <w:r>
        <w:t>dades se lleven a cabo en una vivienda privada.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Como ha señalado la Sra. Murillo-de-la-Vega, la cuestión de la prostitución es objeto de amplio debate en España, así como en otros países. Es preciso tener presente el vínculo entre la prostitución y la delincue</w:t>
      </w:r>
      <w:r>
        <w:t>n</w:t>
      </w:r>
      <w:r>
        <w:t>cia organizada: el artículo 2 del Protocolo para prev</w:t>
      </w:r>
      <w:r>
        <w:t>e</w:t>
      </w:r>
      <w:r>
        <w:t>nir, reprimir y sancionar la trata de personas, especia</w:t>
      </w:r>
      <w:r>
        <w:t>l</w:t>
      </w:r>
      <w:r>
        <w:t>mente mujeres y niños, que complementa la Conve</w:t>
      </w:r>
      <w:r>
        <w:t>n</w:t>
      </w:r>
      <w:r>
        <w:t>ción de las Naciones Unidas contra la Delincuencia Organizada Transnacional, abarca los casos en que una persona puede ser considerada víctima de la trata aun cuando aparentemente haya dado su consentimiento.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Organización Internacional de Policía Crim</w:t>
      </w:r>
      <w:r>
        <w:t>i</w:t>
      </w:r>
      <w:r>
        <w:t>nal (INTERPOL), la Oficina Europea de Policía (EUROPOL) y la Comisión Europea, a través de sus programas para combatir la violencia contra la mujer, en particular el Programa DAPHNE y el Programa STOP, están procurando desmantelar las redes que e</w:t>
      </w:r>
      <w:r>
        <w:t>x</w:t>
      </w:r>
      <w:r>
        <w:t>plotan a la mujer.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Murillo-de-la-Vega</w:t>
      </w:r>
      <w:r>
        <w:t xml:space="preserve"> (España) dice que la asignación presupuestaria para cuestiones relativas a la igualdad de género aumentó un 62% entre 1996 y 2002. La asignación presupuestaria para la aplicación de la Ley integral amplia contra la violencia de género es de 80 millones de euros.</w:t>
      </w:r>
    </w:p>
    <w:p w:rsidR="00000000" w:rsidRDefault="00000000">
      <w:pPr>
        <w:pStyle w:val="DualTxt"/>
        <w:numPr>
          <w:ilvl w:val="0"/>
          <w:numId w:val="4"/>
        </w:numPr>
        <w:tabs>
          <w:tab w:val="clear" w:pos="960"/>
          <w:tab w:val="left" w:pos="475"/>
          <w:tab w:val="left" w:pos="965"/>
        </w:tabs>
      </w:pPr>
      <w:r>
        <w:t>Respondiendo a la pregunta de la Sra. Tavares da Silva sobre la Secretaría General de Políticas de Igua</w:t>
      </w:r>
      <w:r>
        <w:t>l</w:t>
      </w:r>
      <w:r>
        <w:t>dad la oradora señala que la Secretaría está adscrita al Ministerio de Trabajo y Asuntos Sociales y se ocupa sólo de cuestiones relativas a la igualdad de género, ya que existe una oficina del asesor del Estado que se ocupa por separado de las cuestiones relativas a la f</w:t>
      </w:r>
      <w:r>
        <w:t>a</w:t>
      </w:r>
      <w:r>
        <w:t>milia y la discapacidad.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términos jerárquicos, no cabe duda que la creación de la Secretaría General ha sido un gran logro, pero también lo es para los grupos de mujeres que han hecho campaña para que en el plano político se preste atención a los asuntos que les preocupan. El Instituto de la Mujer, que funciona en forma independiente para aplicar las normas y mantener el diálogo con la soci</w:t>
      </w:r>
      <w:r>
        <w:t>e</w:t>
      </w:r>
      <w:r>
        <w:t>dad civil, las comunidades autónomas y los foros inte</w:t>
      </w:r>
      <w:r>
        <w:t>r</w:t>
      </w:r>
      <w:r>
        <w:t>nacionales, también depende de la Secretaría General.</w:t>
      </w:r>
    </w:p>
    <w:p w:rsidR="00000000" w:rsidRDefault="00000000">
      <w:pPr>
        <w:pStyle w:val="DualTxt"/>
        <w:numPr>
          <w:ilvl w:val="0"/>
          <w:numId w:val="4"/>
        </w:numPr>
        <w:tabs>
          <w:tab w:val="clear" w:pos="960"/>
          <w:tab w:val="left" w:pos="475"/>
          <w:tab w:val="left" w:pos="965"/>
        </w:tabs>
      </w:pPr>
      <w:r>
        <w:t>La distinción hecha por la Sra. Tavares da Silva entre un cargo puramente simbólico y un cargo que entraña una auténtica responsabilidad es importante. La oradora dice que si su cargo fuera simbólico, no tendría presupuesto ni ninguna responsabilidad por la aplic</w:t>
      </w:r>
      <w:r>
        <w:t>a</w:t>
      </w:r>
      <w:r>
        <w:t>ción de normas ni por órganos como el Instituto de la Mujer. Sin embargo, el concepto de jerarquía también está vinculado al ejercicio del poder, y es importante recordar a este respecto el impulso dado a la potenci</w:t>
      </w:r>
      <w:r>
        <w:t>a</w:t>
      </w:r>
      <w:r>
        <w:t>ción del papel de la mujer por la Cuarta Conferencia Mu</w:t>
      </w:r>
      <w:r>
        <w:t>n</w:t>
      </w:r>
      <w:r>
        <w:t>dial sobre la Mujer, celebrada en Beijing.</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España no es obligatorio transmitir al Parl</w:t>
      </w:r>
      <w:r>
        <w:t>a</w:t>
      </w:r>
      <w:r>
        <w:t>mento español los informes periódicos que se prese</w:t>
      </w:r>
      <w:r>
        <w:t>n</w:t>
      </w:r>
      <w:r>
        <w:t>tan al Comité, ya que los encargados de la aplicación de las normas son los ministerios del país, en tanto que el Parlamento se ocupa de cuestiones legislativas o de los compromisos del Gobierno. Los ministerios son responsables de toda la planificación relacionada con la política de igualdad, principalmente la integración de las cuestiones de género. En consecuencia, cada m</w:t>
      </w:r>
      <w:r>
        <w:t>i</w:t>
      </w:r>
      <w:r>
        <w:t>nisterio tiene una unidad para cuestiones de igualdad.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Chozas</w:t>
      </w:r>
      <w:r>
        <w:t xml:space="preserve"> (España), respondiendo a una pr</w:t>
      </w:r>
      <w:r>
        <w:t>e</w:t>
      </w:r>
      <w:r>
        <w:t>gunta de la Sra. Schöpp-Schilling, subraya que la di</w:t>
      </w:r>
      <w:r>
        <w:t>s</w:t>
      </w:r>
      <w:r>
        <w:t>paridad salarial se está estudiando en detalle a fin de comprender mejor el problema. Si bien la discrimin</w:t>
      </w:r>
      <w:r>
        <w:t>a</w:t>
      </w:r>
      <w:r>
        <w:t>ción parece ser un factor, también deben considerarse muchos otros. La cuestión debe ser examinada no sólo por el Gobierno sino también por las asociaciones de empleadores, los sindicatos y los empleados. Hasta tanto se conozcan los resultados de esos estudios, los empleadores y los empleados toman medidas, en el marco del proceso de negociación colectiva, para i</w:t>
      </w:r>
      <w:r>
        <w:t>m</w:t>
      </w:r>
      <w:r>
        <w:t>pedir toda forma de discriminación.</w:t>
      </w:r>
    </w:p>
    <w:p w:rsidR="00000000" w:rsidRDefault="00000000">
      <w:pPr>
        <w:pStyle w:val="DualTxt"/>
        <w:numPr>
          <w:ilvl w:val="0"/>
          <w:numId w:val="4"/>
        </w:numPr>
        <w:tabs>
          <w:tab w:val="clear" w:pos="960"/>
          <w:tab w:val="left" w:pos="475"/>
          <w:tab w:val="left" w:pos="965"/>
        </w:tabs>
      </w:pPr>
      <w:r>
        <w:rPr>
          <w:b/>
        </w:rPr>
        <w:t>La</w:t>
      </w:r>
      <w:r>
        <w:t xml:space="preserve"> </w:t>
      </w:r>
      <w:r>
        <w:rPr>
          <w:b/>
        </w:rPr>
        <w:t>Sra. Murillo-de-la-Vega</w:t>
      </w:r>
      <w:r>
        <w:t xml:space="preserve"> (España), respo</w:t>
      </w:r>
      <w:r>
        <w:t>n</w:t>
      </w:r>
      <w:r>
        <w:t>diendo a una pregunta sobre la primogenitura, dice que los derechos que otorga la Constitución española se aplican por igual a hombres y a mujeres a partir del momento de nacer, y tanto la legislatura como la Cor</w:t>
      </w:r>
      <w:r>
        <w:t>o</w:t>
      </w:r>
      <w:r>
        <w:t>na están dispuestas a considerar la posibilidad de una enmienda constitucional. Sobre la cuestión de rehab</w:t>
      </w:r>
      <w:r>
        <w:t>i</w:t>
      </w:r>
      <w:r>
        <w:t>litar a los hombres que han sido declarados culpables de actos de violencia contra mujeres, la oradora explica que los jueces deben determinar el grado de respons</w:t>
      </w:r>
      <w:r>
        <w:t>a</w:t>
      </w:r>
      <w:r>
        <w:t>bilidad y la medida en que un hombre es conciente del daño físico y moral que ha causado su comportamiento. Las penas, que pueden incluir el trabajo en la comun</w:t>
      </w:r>
      <w:r>
        <w:t>i</w:t>
      </w:r>
      <w:r>
        <w:t>dad con fines de rehabilitación, se imponen teniendo esto en cuenta.</w:t>
      </w:r>
    </w:p>
    <w:p w:rsidR="00000000" w:rsidRDefault="00000000">
      <w:pPr>
        <w:pStyle w:val="DualTxt"/>
        <w:numPr>
          <w:ilvl w:val="0"/>
          <w:numId w:val="4"/>
        </w:numPr>
        <w:tabs>
          <w:tab w:val="clear" w:pos="960"/>
          <w:tab w:val="left" w:pos="475"/>
          <w:tab w:val="left" w:pos="965"/>
        </w:tabs>
      </w:pPr>
      <w:r>
        <w:rPr>
          <w:b/>
        </w:rPr>
        <w:t>La</w:t>
      </w:r>
      <w:r>
        <w:t xml:space="preserve"> </w:t>
      </w:r>
      <w:r>
        <w:rPr>
          <w:b/>
        </w:rPr>
        <w:t>Sra. Comas-d’Argemir Cendrá</w:t>
      </w:r>
      <w:r>
        <w:t xml:space="preserve"> (España), respondiendo a una pregunta sobre los recursos que prevé la ley, dice que en España las mujeres tienen pl</w:t>
      </w:r>
      <w:r>
        <w:t>e</w:t>
      </w:r>
      <w:r>
        <w:t>nas oportunidades de recurrir a los tribunales cuando se vulneran sus derechos. Los derechos que les reconoce la Constitución pueden defenderse en los tribunales constitucionales, y también las mujeres pueden pet</w:t>
      </w:r>
      <w:r>
        <w:t>i</w:t>
      </w:r>
      <w:r>
        <w:t>cionar al Comité, con arreglo al Protocolo Facultativo de la Convención, que España ha ratificado. Ambos r</w:t>
      </w:r>
      <w:r>
        <w:t>e</w:t>
      </w:r>
      <w:r>
        <w:t>cursos se pueden utilizar simultáneamente.</w:t>
      </w:r>
    </w:p>
    <w:p w:rsidR="00000000" w:rsidRDefault="00000000">
      <w:pPr>
        <w:pStyle w:val="DualTxt"/>
        <w:numPr>
          <w:ilvl w:val="0"/>
          <w:numId w:val="4"/>
        </w:numPr>
        <w:tabs>
          <w:tab w:val="clear" w:pos="960"/>
          <w:tab w:val="left" w:pos="475"/>
          <w:tab w:val="left" w:pos="965"/>
        </w:tabs>
      </w:pPr>
      <w:r>
        <w:rPr>
          <w:b/>
        </w:rPr>
        <w:t>La</w:t>
      </w:r>
      <w:r>
        <w:t xml:space="preserve"> </w:t>
      </w:r>
      <w:r>
        <w:rPr>
          <w:b/>
        </w:rPr>
        <w:t>Presidenta</w:t>
      </w:r>
      <w:r>
        <w:t>, resumiendo el debate, felicita a los representantes del Gobierno español por su prese</w:t>
      </w:r>
      <w:r>
        <w:t>n</w:t>
      </w:r>
      <w:r>
        <w:t>tación del quinto informe de España y las detalladas respuestas a las preguntas que figuran en la lista de cuestiones y a las que ha formulado el grupo de trabajo que se reunió antes del período de sesiones. Es ev</w:t>
      </w:r>
      <w:r>
        <w:t>i</w:t>
      </w:r>
      <w:r>
        <w:t>dente que se han tomado medidas para lograr la par</w:t>
      </w:r>
      <w:r>
        <w:t>i</w:t>
      </w:r>
      <w:r>
        <w:t>dad en la rama ejecutiva del Gobierno: así lo demuestra la presencia de mujeres en el Gabinete. Sin embargo, a nivel de los partidos políticos y de las administraciones públicas locales, la representación de la mujer deja bastante que desear. También se ha expresado cierta preocupación acerca de las leyes electorales que rigen las comunidades autónomas, que no parecen incluir ninguna disposición sobre la igualdad de género est</w:t>
      </w:r>
      <w:r>
        <w:t>i</w:t>
      </w:r>
      <w:r>
        <w:t>pulada en la Convención. La Presidenta insta al G</w:t>
      </w:r>
      <w:r>
        <w:t>o</w:t>
      </w:r>
      <w:r>
        <w:t>bierno a que haga uso de todos los recursos dispon</w:t>
      </w:r>
      <w:r>
        <w:t>i</w:t>
      </w:r>
      <w:r>
        <w:t>bles, incluida la asignación de fondos públicos a los partidos políticos, para asegurar la elección de mujeres y para que un mayor número de mujeres ingrese a la judicatura y al servicio diplomático. También es ev</w:t>
      </w:r>
      <w:r>
        <w:t>i</w:t>
      </w:r>
      <w:r>
        <w:t>dente que, a pesar de la presencia de mujeres en los estratos más altos de la sociedad, que puedan servir de modelo y de ejemplo para las demás, en la sociedad en general persiste, por un lado, una considerable des</w:t>
      </w:r>
      <w:r>
        <w:t>i</w:t>
      </w:r>
      <w:r>
        <w:t>gualdad por motivos de género y, por otro, actitudes patriarcales. Esto se refleja en la tasa de desempleo de las mujeres, que es superior a la de los hombres, en el hecho de que las mujeres en promedio ganan un 30% menos que los hombres y en la concentración de muj</w:t>
      </w:r>
      <w:r>
        <w:t>e</w:t>
      </w:r>
      <w:r>
        <w:t>res en empleos de jornada parcial y en sectores no abarcados por la negociación colectiva. La Presidenta espera que en su próximo informe España pueda d</w:t>
      </w:r>
      <w:r>
        <w:t>e</w:t>
      </w:r>
      <w:r>
        <w:t>mostrar que ha tomado medidas para erradicar los est</w:t>
      </w:r>
      <w:r>
        <w:t>e</w:t>
      </w:r>
      <w:r>
        <w:t>reotipos basados en el género. También debería pr</w:t>
      </w:r>
      <w:r>
        <w:t>o</w:t>
      </w:r>
      <w:r>
        <w:t>porcionar datos cuantitativos de los progresos, si los hubiere, hechos por las mujeres inmigrantes para mej</w:t>
      </w:r>
      <w:r>
        <w:t>o</w:t>
      </w:r>
      <w:r>
        <w:t>rar su situación, ya que el Gobierno aparentemente no ha podido evaluar el efecto de sus normas contra la discriminación en la población inmigrante. Según la experiencia del Comité, no se pueden introducir las r</w:t>
      </w:r>
      <w:r>
        <w:t>e</w:t>
      </w:r>
      <w:r>
        <w:t>formas necesarias para eliminar la discriminación si no se cuenta con datos concretos para diagnosticar el pr</w:t>
      </w:r>
      <w:r>
        <w:t>o</w:t>
      </w:r>
      <w:r>
        <w:t>blema. Además, en muchos casos las mujeres perten</w:t>
      </w:r>
      <w:r>
        <w:t>e</w:t>
      </w:r>
      <w:r>
        <w:t>cientes a minorías son víctimas de una discriminación multidimensional y su situación debe estudiarse deb</w:t>
      </w:r>
      <w:r>
        <w:t>i</w:t>
      </w:r>
      <w:r>
        <w:t>damente: Centrar la atención en el origen étnico y el género en ese contexto no implica discriminación. S</w:t>
      </w:r>
      <w:r>
        <w:t>o</w:t>
      </w:r>
      <w:r>
        <w:t>bre la cuestión de la violencia contra la mujer, es l</w:t>
      </w:r>
      <w:r>
        <w:t>a</w:t>
      </w:r>
      <w:r>
        <w:t>mentable que la nueva ley orgánica se refiera únic</w:t>
      </w:r>
      <w:r>
        <w:t>a</w:t>
      </w:r>
      <w:r>
        <w:t>mente a la violencia doméstica. Dado que el Código Penal abarca todas las formas de violencia, todas ellas deberían estar incluidas en el alcance de la ley.</w:t>
      </w:r>
    </w:p>
    <w:p w:rsidR="00000000" w:rsidRDefault="00000000">
      <w:pPr>
        <w:pStyle w:val="DualTxt"/>
        <w:numPr>
          <w:ilvl w:val="0"/>
          <w:numId w:val="4"/>
        </w:numPr>
        <w:tabs>
          <w:tab w:val="clear" w:pos="960"/>
          <w:tab w:val="left" w:pos="475"/>
          <w:tab w:val="left" w:pos="965"/>
        </w:tabs>
      </w:pPr>
      <w:r>
        <w:rPr>
          <w:b/>
        </w:rPr>
        <w:t>La Presidenta</w:t>
      </w:r>
      <w:r>
        <w:t xml:space="preserve"> concluye felicitando a España por haber ratificado el Protocolo Facultativo de la Convención, y la insta a ratificar también la enmienda al párr</w:t>
      </w:r>
      <w:r>
        <w:t>a</w:t>
      </w:r>
      <w:r>
        <w:t>fo 1 del artículo 20.</w:t>
      </w:r>
    </w:p>
    <w:p w:rsidR="00000000" w:rsidRDefault="00000000">
      <w:pPr>
        <w:pStyle w:val="DualTxt"/>
        <w:rPr>
          <w:i/>
        </w:rPr>
      </w:pPr>
      <w:r>
        <w:rPr>
          <w:i/>
        </w:rPr>
        <w:t>Se levanta la sesión a las 17.40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NO&gt;&gt;N0441547S&lt;&lt;ODS JOB NO&gt;&gt;</w:t>
      </w:r>
    </w:p>
    <w:p w:rsidR="00000000" w:rsidRDefault="00000000">
      <w:pPr>
        <w:pStyle w:val="CommentText"/>
      </w:pPr>
      <w:r>
        <w:t>&lt;&lt;ODS DOC SYMBOL1&gt;&gt;CEDAW/C/SR.650&lt;&lt;ODS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0441547s.doc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0441547s.doc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04-41547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*0441547*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febrero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32F5E"/>
    <w:multiLevelType w:val="multilevel"/>
    <w:tmpl w:val="EDB84472"/>
    <w:lvl w:ilvl="0">
      <w:start w:val="1"/>
      <w:numFmt w:val="decimal"/>
      <w:lvlText w:val="%1."/>
      <w:lvlJc w:val="left"/>
      <w:pPr>
        <w:tabs>
          <w:tab w:val="num" w:pos="1152"/>
        </w:tabs>
        <w:ind w:left="1152" w:hanging="1152"/>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F50157F"/>
    <w:multiLevelType w:val="singleLevel"/>
    <w:tmpl w:val="AA32BED8"/>
    <w:lvl w:ilvl="0">
      <w:start w:val="15"/>
      <w:numFmt w:val="decimal"/>
      <w:lvlRestart w:val="0"/>
      <w:lvlText w:val="%1."/>
      <w:lvlJc w:val="left"/>
      <w:pPr>
        <w:tabs>
          <w:tab w:val="num" w:pos="475"/>
        </w:tabs>
        <w:ind w:left="0" w:firstLine="0"/>
      </w:pPr>
      <w:rPr>
        <w:spacing w:val="0"/>
        <w:w w:val="100"/>
      </w:rPr>
    </w:lvl>
  </w:abstractNum>
  <w:abstractNum w:abstractNumId="2">
    <w:nsid w:val="40006EF3"/>
    <w:multiLevelType w:val="singleLevel"/>
    <w:tmpl w:val="CD2CA690"/>
    <w:lvl w:ilvl="0">
      <w:start w:val="17"/>
      <w:numFmt w:val="decimal"/>
      <w:lvlRestart w:val="0"/>
      <w:lvlText w:val="%1."/>
      <w:lvlJc w:val="left"/>
      <w:pPr>
        <w:tabs>
          <w:tab w:val="num" w:pos="475"/>
        </w:tabs>
        <w:ind w:left="0" w:firstLine="0"/>
      </w:pPr>
      <w:rPr>
        <w:spacing w:val="0"/>
        <w:w w:val="100"/>
      </w:rPr>
    </w:lvl>
  </w:abstractNum>
  <w:abstractNum w:abstractNumId="3">
    <w:nsid w:val="719A727B"/>
    <w:multiLevelType w:val="singleLevel"/>
    <w:tmpl w:val="6964B276"/>
    <w:lvl w:ilvl="0">
      <w:start w:val="7"/>
      <w:numFmt w:val="decimal"/>
      <w:lvlRestart w:val="0"/>
      <w:lvlText w:val="%1."/>
      <w:lvlJc w:val="left"/>
      <w:pPr>
        <w:tabs>
          <w:tab w:val="num" w:pos="475"/>
        </w:tabs>
        <w:ind w:left="0" w:firstLine="0"/>
      </w:pPr>
      <w:rPr>
        <w:spacing w:val="0"/>
        <w:w w:val="100"/>
      </w:rPr>
    </w:lvl>
  </w:abstractNum>
  <w:abstractNum w:abstractNumId="4">
    <w:nsid w:val="77122EBD"/>
    <w:multiLevelType w:val="singleLevel"/>
    <w:tmpl w:val="FB4654B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2/2005 21:30:49"/>
    <w:docVar w:name="DocCategory" w:val="SROthers"/>
    <w:docVar w:name="DocType" w:val="Final"/>
    <w:docVar w:name="JobNo" w:val="0441547S"/>
    <w:docVar w:name="OandT" w:val="xf"/>
    <w:docVar w:name="Symbol1" w:val="CEDAW/C/SR.65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4</Pages>
  <Words>6188</Words>
  <Characters>35275</Characters>
  <Application>Microsoft Office Word</Application>
  <DocSecurity>4</DocSecurity>
  <Lines>293</Lines>
  <Paragraphs>70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43320</CharactersWithSpaces>
  <SharedDoc>false</SharedDoc>
  <HLinks>
    <vt:vector size="6" baseType="variant">
      <vt:variant>
        <vt:i4>4522087</vt:i4>
      </vt:variant>
      <vt:variant>
        <vt:i4>45032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FIALLO, Xiomara</dc:creator>
  <cp:keywords/>
  <dc:description/>
  <cp:lastModifiedBy>FIALLO, Xiomara</cp:lastModifiedBy>
  <cp:revision>21</cp:revision>
  <cp:lastPrinted>2005-02-10T19:41:00Z</cp:lastPrinted>
  <dcterms:created xsi:type="dcterms:W3CDTF">2005-02-10T19:30:00Z</dcterms:created>
  <dcterms:modified xsi:type="dcterms:W3CDTF">2005-02-10T20:20:00Z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0441547</vt:lpwstr>
  </property>
  <property fmtid="{D5CDD505-2E9C-101B-9397-08002B2CF9AE}" pid="3" name="Symbol1">
    <vt:lpwstr>CEDAW/C/SR.650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xf</vt:lpwstr>
  </property>
</Properties>
</file>