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96C" w:rsidRDefault="00C3596C">
      <w:pPr>
        <w:spacing w:line="240" w:lineRule="auto"/>
        <w:rPr>
          <w:sz w:val="6"/>
        </w:rPr>
      </w:pPr>
      <w:commentRangeStart w:id="0"/>
      <w:r>
        <w:rPr>
          <w:rStyle w:val="CommentReference"/>
          <w:vanish/>
        </w:rPr>
        <w:commentReference w:id="1"/>
      </w:r>
      <w:commentRangeEnd w:id="0"/>
      <w:r>
        <w:rPr>
          <w:rStyle w:val="CommentReference"/>
        </w:rPr>
        <w:commentReference w:id="0"/>
      </w:r>
    </w:p>
    <w:p w:rsidR="00C3596C" w:rsidRPr="00C3596C" w:rsidRDefault="00C3596C" w:rsidP="00C3596C">
      <w:pPr>
        <w:spacing w:line="20" w:lineRule="exact"/>
        <w:rPr>
          <w:sz w:val="2"/>
        </w:rPr>
        <w:sectPr w:rsidR="00C3596C" w:rsidRPr="00C3596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C3596C" w:rsidRDefault="00C3596C">
      <w:pPr>
        <w:pStyle w:val="H1"/>
      </w:pPr>
      <w:r>
        <w:t>Comité para la Eliminación de la Discriminación</w:t>
      </w:r>
      <w:r>
        <w:br/>
        <w:t>contra la Mujer</w:t>
      </w:r>
    </w:p>
    <w:p w:rsidR="00C3596C" w:rsidRDefault="00C3596C">
      <w:pPr>
        <w:pStyle w:val="H23"/>
      </w:pPr>
      <w:r>
        <w:t>35° período de sesiones</w:t>
      </w:r>
    </w:p>
    <w:p w:rsidR="00C3596C" w:rsidRDefault="00C3596C">
      <w:pPr>
        <w:spacing w:line="240" w:lineRule="auto"/>
        <w:rPr>
          <w:sz w:val="12"/>
        </w:rPr>
      </w:pPr>
    </w:p>
    <w:p w:rsidR="00C3596C" w:rsidRDefault="00C3596C">
      <w:pPr>
        <w:pStyle w:val="H23"/>
      </w:pPr>
      <w:r>
        <w:t>Acta resumida de la 725ª sesión</w:t>
      </w:r>
    </w:p>
    <w:p w:rsidR="00C3596C" w:rsidRDefault="00C3596C">
      <w:r>
        <w:t>Celebrada en la Sede, Nueva York, el jueves 18 de mayo de 2006, a las 10.00 horas</w:t>
      </w:r>
    </w:p>
    <w:p w:rsidR="00C3596C" w:rsidRDefault="00C3596C">
      <w:pPr>
        <w:spacing w:line="120" w:lineRule="exact"/>
        <w:rPr>
          <w:sz w:val="10"/>
        </w:rPr>
      </w:pPr>
    </w:p>
    <w:p w:rsidR="00C3596C" w:rsidRDefault="00C3596C">
      <w:pPr>
        <w:tabs>
          <w:tab w:val="right" w:pos="950"/>
          <w:tab w:val="left" w:pos="1267"/>
          <w:tab w:val="right" w:leader="dot" w:pos="8568"/>
        </w:tabs>
        <w:ind w:right="1267"/>
      </w:pPr>
      <w:r>
        <w:rPr>
          <w:i/>
        </w:rPr>
        <w:t>Presidenta:</w:t>
      </w:r>
      <w:r>
        <w:tab/>
        <w:t>Sra. Pimentel (Vicepresidenta)</w:t>
      </w:r>
    </w:p>
    <w:p w:rsidR="00C3596C" w:rsidRDefault="00C3596C">
      <w:pPr>
        <w:tabs>
          <w:tab w:val="right" w:pos="950"/>
          <w:tab w:val="left" w:pos="1267"/>
          <w:tab w:val="right" w:leader="dot" w:pos="8568"/>
        </w:tabs>
        <w:spacing w:line="120" w:lineRule="exact"/>
        <w:ind w:right="1267"/>
        <w:rPr>
          <w:sz w:val="10"/>
        </w:rPr>
      </w:pPr>
    </w:p>
    <w:p w:rsidR="00C3596C" w:rsidRDefault="00C3596C">
      <w:pPr>
        <w:tabs>
          <w:tab w:val="right" w:pos="950"/>
          <w:tab w:val="left" w:pos="1267"/>
          <w:tab w:val="right" w:leader="dot" w:pos="8568"/>
        </w:tabs>
        <w:spacing w:line="120" w:lineRule="exact"/>
        <w:ind w:right="1267"/>
        <w:rPr>
          <w:sz w:val="10"/>
        </w:rPr>
      </w:pPr>
    </w:p>
    <w:p w:rsidR="00C3596C" w:rsidRDefault="00C3596C">
      <w:pPr>
        <w:tabs>
          <w:tab w:val="right" w:pos="950"/>
          <w:tab w:val="left" w:pos="1267"/>
          <w:tab w:val="right" w:leader="dot" w:pos="8568"/>
        </w:tabs>
        <w:spacing w:line="120" w:lineRule="exact"/>
        <w:ind w:right="1267"/>
        <w:rPr>
          <w:sz w:val="10"/>
        </w:rPr>
      </w:pPr>
    </w:p>
    <w:p w:rsidR="00C3596C" w:rsidRDefault="00C3596C">
      <w:pPr>
        <w:pStyle w:val="HCh"/>
        <w:rPr>
          <w:b w:val="0"/>
        </w:rPr>
      </w:pPr>
      <w:r>
        <w:rPr>
          <w:b w:val="0"/>
        </w:rPr>
        <w:t>Sumario</w:t>
      </w:r>
    </w:p>
    <w:p w:rsidR="00C3596C" w:rsidRDefault="00C3596C">
      <w:pPr>
        <w:pStyle w:val="HCh"/>
        <w:spacing w:line="240" w:lineRule="auto"/>
        <w:rPr>
          <w:b w:val="0"/>
          <w:sz w:val="12"/>
        </w:rPr>
      </w:pPr>
    </w:p>
    <w:p w:rsidR="00C3596C" w:rsidRDefault="00C3596C">
      <w:pPr>
        <w:pStyle w:val="SingleTxt"/>
        <w:suppressAutoHyphens/>
        <w:jc w:val="left"/>
      </w:pPr>
      <w:r>
        <w:t>Examen de los informes presentados por los Estados partes de conformidad con el artículo 18 de la Convención (</w:t>
      </w:r>
      <w:r>
        <w:rPr>
          <w:i/>
        </w:rPr>
        <w:t>continuación</w:t>
      </w:r>
      <w:r>
        <w:t>)</w:t>
      </w:r>
    </w:p>
    <w:p w:rsidR="00C3596C" w:rsidRDefault="00C3596C">
      <w:pPr>
        <w:pStyle w:val="SingleTxt"/>
        <w:suppressAutoHyphens/>
        <w:jc w:val="left"/>
        <w:rPr>
          <w:i/>
        </w:rPr>
      </w:pPr>
      <w:r>
        <w:tab/>
      </w:r>
      <w:r>
        <w:rPr>
          <w:i/>
        </w:rPr>
        <w:t>Sexto</w:t>
      </w:r>
      <w:r>
        <w:t xml:space="preserve"> </w:t>
      </w:r>
      <w:r>
        <w:rPr>
          <w:i/>
        </w:rPr>
        <w:t>informe periódico de Guatemala</w:t>
      </w:r>
    </w:p>
    <w:p w:rsidR="00C3596C" w:rsidRDefault="00C3596C">
      <w:pPr>
        <w:pStyle w:val="SingleTxt"/>
        <w:suppressAutoHyphens/>
        <w:jc w:val="left"/>
      </w:pPr>
    </w:p>
    <w:p w:rsidR="00C3596C" w:rsidRDefault="00C3596C">
      <w:pPr>
        <w:pStyle w:val="SingleTxt"/>
        <w:suppressAutoHyphens/>
        <w:jc w:val="left"/>
      </w:pPr>
    </w:p>
    <w:p w:rsidR="00C3596C" w:rsidRDefault="00C3596C">
      <w:pPr>
        <w:spacing w:line="240" w:lineRule="auto"/>
        <w:rPr>
          <w:sz w:val="2"/>
        </w:rPr>
        <w:sectPr w:rsidR="00C3596C">
          <w:endnotePr>
            <w:numFmt w:val="decimal"/>
          </w:endnotePr>
          <w:type w:val="continuous"/>
          <w:pgSz w:w="12240" w:h="15840" w:code="1"/>
          <w:pgMar w:top="1742" w:right="1195" w:bottom="1898" w:left="1195" w:header="576" w:footer="1030" w:gutter="0"/>
          <w:pgNumType w:start="1"/>
          <w:cols w:space="720"/>
          <w:noEndnote/>
        </w:sectPr>
      </w:pPr>
      <w:r>
        <w:br w:type="page"/>
      </w:r>
    </w:p>
    <w:p w:rsidR="00C3596C" w:rsidRDefault="00C3596C">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10.15 horas.</w:t>
      </w:r>
    </w:p>
    <w:p w:rsidR="00C3596C" w:rsidRDefault="00C3596C">
      <w:pPr>
        <w:pStyle w:val="DualTxt"/>
        <w:spacing w:after="0" w:line="120" w:lineRule="exact"/>
        <w:rPr>
          <w:sz w:val="10"/>
        </w:rPr>
      </w:pPr>
    </w:p>
    <w:p w:rsidR="00C3596C" w:rsidRDefault="00C3596C">
      <w:pPr>
        <w:pStyle w:val="DualTxt"/>
        <w:spacing w:after="0" w:line="120" w:lineRule="exact"/>
        <w:rPr>
          <w:sz w:val="10"/>
        </w:rPr>
      </w:pPr>
    </w:p>
    <w:p w:rsidR="00C3596C" w:rsidRDefault="00C3596C">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w:t>
      </w:r>
      <w:r>
        <w:rPr>
          <w:b w:val="0"/>
          <w:i/>
        </w:rPr>
        <w:t>a</w:t>
      </w:r>
      <w:r>
        <w:rPr>
          <w:b w:val="0"/>
          <w:i/>
        </w:rPr>
        <w:t>ción</w:t>
      </w:r>
      <w:r>
        <w:rPr>
          <w:b w:val="0"/>
        </w:rPr>
        <w:t>)</w:t>
      </w:r>
    </w:p>
    <w:p w:rsidR="00C3596C" w:rsidRDefault="00C3596C">
      <w:pPr>
        <w:pStyle w:val="DualTxt"/>
        <w:spacing w:after="0" w:line="120" w:lineRule="exact"/>
        <w:rPr>
          <w:sz w:val="10"/>
        </w:rPr>
      </w:pPr>
    </w:p>
    <w:p w:rsidR="00C3596C" w:rsidRDefault="00C3596C">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Sexto informe periódico de Guatemala </w:t>
      </w:r>
      <w:r>
        <w:rPr>
          <w:i w:val="0"/>
        </w:rPr>
        <w:t>(CEDAW/C/GUA/6; CEDAW/C/GUA/Q/6 y Add.1)</w:t>
      </w:r>
    </w:p>
    <w:p w:rsidR="00C3596C" w:rsidRDefault="00C3596C">
      <w:pPr>
        <w:pStyle w:val="DualTxt"/>
        <w:spacing w:after="0" w:line="120" w:lineRule="exact"/>
        <w:rPr>
          <w:sz w:val="10"/>
        </w:rPr>
      </w:pPr>
    </w:p>
    <w:p w:rsidR="00C3596C" w:rsidRDefault="00C3596C">
      <w:pPr>
        <w:pStyle w:val="DualTxt"/>
      </w:pPr>
      <w:r>
        <w:t>1.</w:t>
      </w:r>
      <w:r>
        <w:tab/>
      </w:r>
      <w:r>
        <w:rPr>
          <w:i/>
        </w:rPr>
        <w:t>Por invitación de la Presidenta, los miembros de la delegación de Guatemala toman asiento a la Mesa del Comité</w:t>
      </w:r>
      <w:r>
        <w:t>.</w:t>
      </w:r>
    </w:p>
    <w:p w:rsidR="00C3596C" w:rsidRDefault="00C3596C">
      <w:pPr>
        <w:pStyle w:val="DualTxt"/>
        <w:rPr>
          <w:lang w:val="es-UY"/>
        </w:rPr>
      </w:pPr>
      <w:r>
        <w:t>2.</w:t>
      </w:r>
      <w:r>
        <w:tab/>
      </w:r>
      <w:r>
        <w:rPr>
          <w:b/>
        </w:rPr>
        <w:t>La Sra. Núñez</w:t>
      </w:r>
      <w:r>
        <w:rPr>
          <w:lang w:val="es-UY"/>
        </w:rPr>
        <w:t xml:space="preserve"> (Guatemala), presentando el sexto informe periódico de Guatemala </w:t>
      </w:r>
      <w:r>
        <w:t xml:space="preserve">(CEDAW/C/GUA/6), dice </w:t>
      </w:r>
      <w:r>
        <w:rPr>
          <w:lang w:val="es-UY"/>
        </w:rPr>
        <w:t>que si bien se registraron considerables avances en el decenio pasado en la esfera del desarrollo humano nacional, la pobreza sigue siendo femenina, rural e i</w:t>
      </w:r>
      <w:r>
        <w:rPr>
          <w:lang w:val="es-UY"/>
        </w:rPr>
        <w:t>n</w:t>
      </w:r>
      <w:r>
        <w:rPr>
          <w:lang w:val="es-UY"/>
        </w:rPr>
        <w:t>dígena. Sin embargo, la participación económica de la mujer aumentó durante ese tiempo, aunque principa</w:t>
      </w:r>
      <w:r>
        <w:rPr>
          <w:lang w:val="es-UY"/>
        </w:rPr>
        <w:t>l</w:t>
      </w:r>
      <w:r>
        <w:rPr>
          <w:lang w:val="es-UY"/>
        </w:rPr>
        <w:t xml:space="preserve">mente en los sectores de baja productividad. La mujer guatemalteca también es ahora más activa en la vida política y pública en todos los niveles. </w:t>
      </w:r>
    </w:p>
    <w:p w:rsidR="00C3596C" w:rsidRDefault="00C3596C">
      <w:pPr>
        <w:pStyle w:val="DualTxt"/>
        <w:rPr>
          <w:rFonts w:ascii="TimesNewRoman" w:hAnsi="TimesNewRoman"/>
          <w:kern w:val="0"/>
          <w:lang w:val="es-UY"/>
        </w:rPr>
      </w:pPr>
      <w:r>
        <w:rPr>
          <w:lang w:val="es-UY"/>
        </w:rPr>
        <w:t>3.</w:t>
      </w:r>
      <w:r>
        <w:rPr>
          <w:lang w:val="es-UY"/>
        </w:rPr>
        <w:tab/>
        <w:t>Guatemala reconoce la igualdad de todos los s</w:t>
      </w:r>
      <w:r>
        <w:rPr>
          <w:lang w:val="es-UY"/>
        </w:rPr>
        <w:t>e</w:t>
      </w:r>
      <w:r>
        <w:rPr>
          <w:lang w:val="es-UY"/>
        </w:rPr>
        <w:t>res humanos en el artículo 4 de su Constitución. La in</w:t>
      </w:r>
      <w:r>
        <w:rPr>
          <w:lang w:val="es-UY"/>
        </w:rPr>
        <w:t>s</w:t>
      </w:r>
      <w:r>
        <w:rPr>
          <w:lang w:val="es-UY"/>
        </w:rPr>
        <w:t>titución de mayor rango en la esfera de las cuestiones relacionadas con la mujer es la Plataforma Estatal para la Mujer, integrada por representantes de las tres ramas del gobierno y encargada de guiar y orientar la aplic</w:t>
      </w:r>
      <w:r>
        <w:rPr>
          <w:lang w:val="es-UY"/>
        </w:rPr>
        <w:t>a</w:t>
      </w:r>
      <w:r>
        <w:rPr>
          <w:lang w:val="es-UY"/>
        </w:rPr>
        <w:t xml:space="preserve">ción de la política sobre la mujer. Sin embargo, en 2005 se estableció la </w:t>
      </w:r>
      <w:r>
        <w:rPr>
          <w:rFonts w:ascii="TimesNewRoman" w:hAnsi="TimesNewRoman"/>
          <w:kern w:val="0"/>
          <w:lang w:val="es-UY"/>
        </w:rPr>
        <w:t>Secretaría Presidencial de la M</w:t>
      </w:r>
      <w:r>
        <w:rPr>
          <w:rFonts w:ascii="TimesNewRoman" w:hAnsi="TimesNewRoman"/>
          <w:kern w:val="0"/>
          <w:lang w:val="es-UY"/>
        </w:rPr>
        <w:t>u</w:t>
      </w:r>
      <w:r>
        <w:rPr>
          <w:rFonts w:ascii="TimesNewRoman" w:hAnsi="TimesNewRoman"/>
          <w:kern w:val="0"/>
          <w:lang w:val="es-UY"/>
        </w:rPr>
        <w:t>jer (SEPREM), y posteriormente la Oficina Coordin</w:t>
      </w:r>
      <w:r>
        <w:rPr>
          <w:rFonts w:ascii="TimesNewRoman" w:hAnsi="TimesNewRoman"/>
          <w:kern w:val="0"/>
          <w:lang w:val="es-UY"/>
        </w:rPr>
        <w:t>a</w:t>
      </w:r>
      <w:r>
        <w:rPr>
          <w:rFonts w:ascii="TimesNewRoman" w:hAnsi="TimesNewRoman"/>
          <w:kern w:val="0"/>
          <w:lang w:val="es-UY"/>
        </w:rPr>
        <w:t>dora Interinstitucional para el Desarrollo Integral de las Mujeres Guatemaltecas, integrada por la Defensoría de la Mujer Indígena (DEMI), el Foro Nacional de la M</w:t>
      </w:r>
      <w:r>
        <w:rPr>
          <w:rFonts w:ascii="TimesNewRoman" w:hAnsi="TimesNewRoman"/>
          <w:kern w:val="0"/>
          <w:lang w:val="es-UY"/>
        </w:rPr>
        <w:t>u</w:t>
      </w:r>
      <w:r>
        <w:rPr>
          <w:rFonts w:ascii="TimesNewRoman" w:hAnsi="TimesNewRoman"/>
          <w:kern w:val="0"/>
          <w:lang w:val="es-UY"/>
        </w:rPr>
        <w:t>jer y otras o</w:t>
      </w:r>
      <w:r>
        <w:rPr>
          <w:rFonts w:ascii="TimesNewRoman" w:hAnsi="TimesNewRoman"/>
          <w:kern w:val="0"/>
          <w:lang w:val="es-UY"/>
        </w:rPr>
        <w:t>r</w:t>
      </w:r>
      <w:r>
        <w:rPr>
          <w:rFonts w:ascii="TimesNewRoman" w:hAnsi="TimesNewRoman"/>
          <w:kern w:val="0"/>
          <w:lang w:val="es-UY"/>
        </w:rPr>
        <w:t>ganizaciones.</w:t>
      </w:r>
    </w:p>
    <w:p w:rsidR="00C3596C" w:rsidRDefault="00C3596C">
      <w:pPr>
        <w:pStyle w:val="DualTxt"/>
        <w:rPr>
          <w:kern w:val="0"/>
          <w:lang w:val="es-UY"/>
        </w:rPr>
      </w:pPr>
      <w:r>
        <w:rPr>
          <w:lang w:val="es-UY"/>
        </w:rPr>
        <w:t>4.</w:t>
      </w:r>
      <w:r>
        <w:rPr>
          <w:lang w:val="es-UY"/>
        </w:rPr>
        <w:tab/>
        <w:t>La violencia contra la mujer es una cuestión que suscita gran preocupación en Guatemala. Se ha elab</w:t>
      </w:r>
      <w:r>
        <w:rPr>
          <w:lang w:val="es-UY"/>
        </w:rPr>
        <w:t>o</w:t>
      </w:r>
      <w:r>
        <w:rPr>
          <w:lang w:val="es-UY"/>
        </w:rPr>
        <w:t xml:space="preserve">rado un </w:t>
      </w:r>
      <w:r>
        <w:rPr>
          <w:w w:val="100"/>
          <w:kern w:val="0"/>
          <w:lang w:val="es-UY"/>
        </w:rPr>
        <w:t xml:space="preserve">Plan Nacional de Prevención y Erradicación de la </w:t>
      </w:r>
      <w:r>
        <w:rPr>
          <w:kern w:val="0"/>
          <w:lang w:val="es-UY"/>
        </w:rPr>
        <w:t>Violencia Intrafamiliar y contra</w:t>
      </w:r>
      <w:r>
        <w:rPr>
          <w:lang w:val="es-UY"/>
        </w:rPr>
        <w:t xml:space="preserve"> </w:t>
      </w:r>
      <w:r>
        <w:rPr>
          <w:kern w:val="0"/>
          <w:lang w:val="es-UY"/>
        </w:rPr>
        <w:t>las Mujeres (PLANOVI), que incluye elementos como investig</w:t>
      </w:r>
      <w:r>
        <w:rPr>
          <w:kern w:val="0"/>
          <w:lang w:val="es-UY"/>
        </w:rPr>
        <w:t>a</w:t>
      </w:r>
      <w:r>
        <w:rPr>
          <w:kern w:val="0"/>
          <w:lang w:val="es-UY"/>
        </w:rPr>
        <w:t>ción, análisis, estadísticas, programas de prevención de la violencia, asistencia para los supervivientes y cre</w:t>
      </w:r>
      <w:r>
        <w:rPr>
          <w:kern w:val="0"/>
          <w:lang w:val="es-UY"/>
        </w:rPr>
        <w:t>a</w:t>
      </w:r>
      <w:r>
        <w:rPr>
          <w:kern w:val="0"/>
          <w:lang w:val="es-UY"/>
        </w:rPr>
        <w:t>ción de capac</w:t>
      </w:r>
      <w:r>
        <w:rPr>
          <w:kern w:val="0"/>
          <w:lang w:val="es-UY"/>
        </w:rPr>
        <w:t>i</w:t>
      </w:r>
      <w:r>
        <w:rPr>
          <w:kern w:val="0"/>
          <w:lang w:val="es-UY"/>
        </w:rPr>
        <w:t>dad institucional pública.</w:t>
      </w:r>
    </w:p>
    <w:p w:rsidR="00C3596C" w:rsidRDefault="00C3596C">
      <w:pPr>
        <w:pStyle w:val="DualTxt"/>
        <w:rPr>
          <w:kern w:val="0"/>
          <w:lang w:val="es-UY"/>
        </w:rPr>
      </w:pPr>
      <w:r>
        <w:rPr>
          <w:kern w:val="0"/>
          <w:lang w:val="es-UY"/>
        </w:rPr>
        <w:t>5.</w:t>
      </w:r>
      <w:r>
        <w:rPr>
          <w:kern w:val="0"/>
          <w:lang w:val="es-UY"/>
        </w:rPr>
        <w:tab/>
        <w:t>Se han aprobado una serie de disposiciones jur</w:t>
      </w:r>
      <w:r>
        <w:rPr>
          <w:kern w:val="0"/>
          <w:lang w:val="es-UY"/>
        </w:rPr>
        <w:t>í</w:t>
      </w:r>
      <w:r>
        <w:rPr>
          <w:kern w:val="0"/>
          <w:lang w:val="es-UY"/>
        </w:rPr>
        <w:t>dicas que contribuirán al adelanto de las niñas y muj</w:t>
      </w:r>
      <w:r>
        <w:rPr>
          <w:kern w:val="0"/>
          <w:lang w:val="es-UY"/>
        </w:rPr>
        <w:t>e</w:t>
      </w:r>
      <w:r>
        <w:rPr>
          <w:kern w:val="0"/>
          <w:lang w:val="es-UY"/>
        </w:rPr>
        <w:t>res; en particular, se ha elaborado una definición legal de la discriminación que la tipifica como delito, y la equidad de género está consagrada por ley. También existen leyes, recientemente promulgadas, que ofrecen protección contra la trata de personas y la explotación sexual de los jóvenes, y una ley que asegura el acceso de todos a los servicios de planificación de la familia. Sin embargo, a pesar de numerosas iniciativas, aún no se han aprobado las definiciones legales de violencia doméstica, violación, explotación sexual, trata de pe</w:t>
      </w:r>
      <w:r>
        <w:rPr>
          <w:kern w:val="0"/>
          <w:lang w:val="es-UY"/>
        </w:rPr>
        <w:t>r</w:t>
      </w:r>
      <w:r>
        <w:rPr>
          <w:kern w:val="0"/>
          <w:lang w:val="es-UY"/>
        </w:rPr>
        <w:t>sonas y turismo s</w:t>
      </w:r>
      <w:r>
        <w:rPr>
          <w:kern w:val="0"/>
          <w:lang w:val="es-UY"/>
        </w:rPr>
        <w:t>e</w:t>
      </w:r>
      <w:r>
        <w:rPr>
          <w:kern w:val="0"/>
          <w:lang w:val="es-UY"/>
        </w:rPr>
        <w:t>xual.</w:t>
      </w:r>
    </w:p>
    <w:p w:rsidR="00C3596C" w:rsidRDefault="00C3596C">
      <w:pPr>
        <w:pStyle w:val="DualTxt"/>
      </w:pPr>
      <w:r>
        <w:t>6.</w:t>
      </w:r>
      <w:r>
        <w:tab/>
        <w:t>Una de las disposiciones jurídicas que todavía e</w:t>
      </w:r>
      <w:r>
        <w:t>s</w:t>
      </w:r>
      <w:r>
        <w:t>tá en vigor y que planteó muchas preguntas es la que figura en el artículo 200 del capítulo VII del Código Penal, que señala que toda persona acusada de delitos sexuales será absuelta si contrae matrimonio con la víctima, si ésta es mayor de 12 años. La Oficina del Defensor del Pueblo ha interpuesto un recurso contra dicho artículo, y su aplicación ha sido temporalmente suspendida por decisión del Tribunal Constit</w:t>
      </w:r>
      <w:r>
        <w:t>u</w:t>
      </w:r>
      <w:r>
        <w:t xml:space="preserve">cional. </w:t>
      </w:r>
    </w:p>
    <w:p w:rsidR="00C3596C" w:rsidRDefault="00C3596C">
      <w:pPr>
        <w:pStyle w:val="DualTxt"/>
      </w:pPr>
      <w:r>
        <w:t>7.</w:t>
      </w:r>
      <w:r>
        <w:tab/>
      </w:r>
      <w:r>
        <w:rPr>
          <w:lang w:val="es-UY"/>
        </w:rPr>
        <w:t>En un intento de identificar y modificar los est</w:t>
      </w:r>
      <w:r>
        <w:rPr>
          <w:lang w:val="es-UY"/>
        </w:rPr>
        <w:t>e</w:t>
      </w:r>
      <w:r>
        <w:rPr>
          <w:lang w:val="es-UY"/>
        </w:rPr>
        <w:t>reotipos se inició un proyecto de reforma de la educ</w:t>
      </w:r>
      <w:r>
        <w:rPr>
          <w:lang w:val="es-UY"/>
        </w:rPr>
        <w:t>a</w:t>
      </w:r>
      <w:r>
        <w:rPr>
          <w:lang w:val="es-UY"/>
        </w:rPr>
        <w:t>ción, se presentaron recomendaciones al Ministerio de Educación y se introdujeron cambios en los libros de texto escolares. Además, la Comisión Presidencial para Combatir la Discriminación y el Racismo (CODISRA), emprendió una campaña de concienciación contra la discriminación de género en la que utili</w:t>
      </w:r>
      <w:r>
        <w:rPr>
          <w:spacing w:val="2"/>
          <w:lang w:val="es-UY"/>
        </w:rPr>
        <w:t>zó carteles, m</w:t>
      </w:r>
      <w:r>
        <w:rPr>
          <w:spacing w:val="2"/>
          <w:lang w:val="es-UY"/>
        </w:rPr>
        <w:t>a</w:t>
      </w:r>
      <w:r>
        <w:rPr>
          <w:spacing w:val="2"/>
          <w:lang w:val="es-UY"/>
        </w:rPr>
        <w:t>terial educativo y los medios de dif</w:t>
      </w:r>
      <w:r>
        <w:rPr>
          <w:spacing w:val="2"/>
          <w:lang w:val="es-UY"/>
        </w:rPr>
        <w:t>u</w:t>
      </w:r>
      <w:r>
        <w:rPr>
          <w:lang w:val="es-UY"/>
        </w:rPr>
        <w:t>sión.</w:t>
      </w:r>
    </w:p>
    <w:p w:rsidR="00C3596C" w:rsidRDefault="00C3596C">
      <w:pPr>
        <w:pStyle w:val="DualTxt"/>
        <w:rPr>
          <w:lang w:val="es-UY"/>
        </w:rPr>
      </w:pPr>
      <w:r>
        <w:rPr>
          <w:lang w:val="es-UY"/>
        </w:rPr>
        <w:t>8</w:t>
      </w:r>
      <w:r>
        <w:rPr>
          <w:i/>
          <w:lang w:val="es-UY"/>
        </w:rPr>
        <w:t>.</w:t>
      </w:r>
      <w:r>
        <w:rPr>
          <w:i/>
          <w:lang w:val="es-UY"/>
        </w:rPr>
        <w:tab/>
      </w:r>
      <w:r>
        <w:rPr>
          <w:lang w:val="es-UY"/>
        </w:rPr>
        <w:t>En 2005 se aprobó una enmienda del Código P</w:t>
      </w:r>
      <w:r>
        <w:rPr>
          <w:lang w:val="es-UY"/>
        </w:rPr>
        <w:t>e</w:t>
      </w:r>
      <w:r>
        <w:rPr>
          <w:lang w:val="es-UY"/>
        </w:rPr>
        <w:t>nal por la que se imponen penas más severas para el delito de trata de personas. También se llevaron a cabo campañas de concienciación en relación con la trata de seres humanos.</w:t>
      </w:r>
    </w:p>
    <w:p w:rsidR="00C3596C" w:rsidRDefault="00C3596C">
      <w:pPr>
        <w:pStyle w:val="DualTxt"/>
        <w:rPr>
          <w:lang w:val="es-UY"/>
        </w:rPr>
      </w:pPr>
      <w:r>
        <w:rPr>
          <w:lang w:val="es-UY"/>
        </w:rPr>
        <w:t>9.</w:t>
      </w:r>
      <w:r>
        <w:rPr>
          <w:lang w:val="es-UY"/>
        </w:rPr>
        <w:tab/>
        <w:t>La participación de la mujer en la política ha a</w:t>
      </w:r>
      <w:r>
        <w:rPr>
          <w:lang w:val="es-UY"/>
        </w:rPr>
        <w:t>u</w:t>
      </w:r>
      <w:r>
        <w:rPr>
          <w:lang w:val="es-UY"/>
        </w:rPr>
        <w:t>mentado; en 2003 el número de mujeres votantes fue el más elevado registrado hasta entonces. También ha aumentado el número de mujeres miembros del Co</w:t>
      </w:r>
      <w:r>
        <w:rPr>
          <w:lang w:val="es-UY"/>
        </w:rPr>
        <w:t>n</w:t>
      </w:r>
      <w:r>
        <w:rPr>
          <w:lang w:val="es-UY"/>
        </w:rPr>
        <w:t>greso, aunque sólo hay una mujer indígena. Por prim</w:t>
      </w:r>
      <w:r>
        <w:rPr>
          <w:lang w:val="es-UY"/>
        </w:rPr>
        <w:t>e</w:t>
      </w:r>
      <w:r>
        <w:rPr>
          <w:lang w:val="es-UY"/>
        </w:rPr>
        <w:t>ra vez en la historia del país, los cargos de presidentes de la Corte Suprema de Justicia, la judicatura y el C</w:t>
      </w:r>
      <w:r>
        <w:rPr>
          <w:lang w:val="es-UY"/>
        </w:rPr>
        <w:t>o</w:t>
      </w:r>
      <w:r>
        <w:rPr>
          <w:lang w:val="es-UY"/>
        </w:rPr>
        <w:t xml:space="preserve">legio de Abogados son desempeñados por mujeres. </w:t>
      </w:r>
    </w:p>
    <w:p w:rsidR="00C3596C" w:rsidRDefault="00C3596C">
      <w:pPr>
        <w:pStyle w:val="DualTxt"/>
        <w:rPr>
          <w:lang w:val="es-UY"/>
        </w:rPr>
      </w:pPr>
      <w:r>
        <w:rPr>
          <w:lang w:val="es-UY"/>
        </w:rPr>
        <w:t>10.</w:t>
      </w:r>
      <w:r>
        <w:rPr>
          <w:lang w:val="es-UY"/>
        </w:rPr>
        <w:tab/>
        <w:t>El Ministerio de Educación realiza actividades para aumentar la matrícula escolar de las niñas. La d</w:t>
      </w:r>
      <w:r>
        <w:rPr>
          <w:lang w:val="es-UY"/>
        </w:rPr>
        <w:t>i</w:t>
      </w:r>
      <w:r>
        <w:rPr>
          <w:lang w:val="es-UY"/>
        </w:rPr>
        <w:t>ferencia entre niños y niñas se ha reducido, aunque s</w:t>
      </w:r>
      <w:r>
        <w:rPr>
          <w:lang w:val="es-UY"/>
        </w:rPr>
        <w:t>i</w:t>
      </w:r>
      <w:r>
        <w:rPr>
          <w:lang w:val="es-UY"/>
        </w:rPr>
        <w:t>gue siendo bastante apreciable, principalmente en las zonas indígenas. También se han incluido cursos relat</w:t>
      </w:r>
      <w:r>
        <w:rPr>
          <w:lang w:val="es-UY"/>
        </w:rPr>
        <w:t>i</w:t>
      </w:r>
      <w:r>
        <w:rPr>
          <w:spacing w:val="2"/>
          <w:lang w:val="es-UY"/>
        </w:rPr>
        <w:t>vos a cuestiones de género en los programas de est</w:t>
      </w:r>
      <w:r>
        <w:rPr>
          <w:spacing w:val="2"/>
          <w:lang w:val="es-UY"/>
        </w:rPr>
        <w:t>u</w:t>
      </w:r>
      <w:r>
        <w:rPr>
          <w:lang w:val="es-UY"/>
        </w:rPr>
        <w:t>dios.</w:t>
      </w:r>
    </w:p>
    <w:p w:rsidR="00C3596C" w:rsidRDefault="00C3596C">
      <w:pPr>
        <w:pStyle w:val="DualTxt"/>
        <w:rPr>
          <w:lang w:val="es-UY"/>
        </w:rPr>
      </w:pPr>
      <w:r>
        <w:rPr>
          <w:lang w:val="es-UY"/>
        </w:rPr>
        <w:t>11.</w:t>
      </w:r>
      <w:r>
        <w:rPr>
          <w:lang w:val="es-UY"/>
        </w:rPr>
        <w:tab/>
        <w:t>El Gobierno ha establecido instituciones que se encargan de investigar las acusaciones de desigualdad en el empleo y de violaciones de los derechos laborales y de las disposiciones en materia de seguridad social. El número de reclamaciones recibidas en 2005 fue ba</w:t>
      </w:r>
      <w:r>
        <w:rPr>
          <w:lang w:val="es-UY"/>
        </w:rPr>
        <w:t>s</w:t>
      </w:r>
      <w:r>
        <w:rPr>
          <w:lang w:val="es-UY"/>
        </w:rPr>
        <w:t>tante inferior al registrado en 2004. En algunas empr</w:t>
      </w:r>
      <w:r>
        <w:rPr>
          <w:lang w:val="es-UY"/>
        </w:rPr>
        <w:t>e</w:t>
      </w:r>
      <w:r>
        <w:rPr>
          <w:lang w:val="es-UY"/>
        </w:rPr>
        <w:t>sas, en las que constantemente se producían ese tipo de situaci</w:t>
      </w:r>
      <w:r>
        <w:rPr>
          <w:lang w:val="es-UY"/>
        </w:rPr>
        <w:t>o</w:t>
      </w:r>
      <w:r>
        <w:rPr>
          <w:lang w:val="es-UY"/>
        </w:rPr>
        <w:t>nes, se han formado sindicatos.</w:t>
      </w:r>
    </w:p>
    <w:p w:rsidR="00C3596C" w:rsidRDefault="00C3596C">
      <w:pPr>
        <w:pStyle w:val="DualTxt"/>
        <w:rPr>
          <w:lang w:val="es-UY"/>
        </w:rPr>
      </w:pPr>
      <w:r>
        <w:rPr>
          <w:lang w:val="es-UY"/>
        </w:rPr>
        <w:t>12.</w:t>
      </w:r>
      <w:r>
        <w:rPr>
          <w:lang w:val="es-UY"/>
        </w:rPr>
        <w:tab/>
        <w:t>El Ministerio de Salud ha ampliado la cobertura de su programa de salud reproductiva en las zonas u</w:t>
      </w:r>
      <w:r>
        <w:rPr>
          <w:lang w:val="es-UY"/>
        </w:rPr>
        <w:t>r</w:t>
      </w:r>
      <w:r>
        <w:rPr>
          <w:lang w:val="es-UY"/>
        </w:rPr>
        <w:t>banas y rurales, para responder a emergencias obstétr</w:t>
      </w:r>
      <w:r>
        <w:rPr>
          <w:lang w:val="es-UY"/>
        </w:rPr>
        <w:t>i</w:t>
      </w:r>
      <w:r>
        <w:rPr>
          <w:lang w:val="es-UY"/>
        </w:rPr>
        <w:t>cas y prestar servicios de planificación familiar, entre otras actividades. Se ha impartido formación a parteras, como un reconocimiento de las tradiciones de la mujer indígena y rural.</w:t>
      </w:r>
    </w:p>
    <w:p w:rsidR="00C3596C" w:rsidRDefault="00C3596C">
      <w:pPr>
        <w:pStyle w:val="DualTxt"/>
        <w:rPr>
          <w:lang w:val="es-UY"/>
        </w:rPr>
      </w:pPr>
      <w:r>
        <w:rPr>
          <w:kern w:val="0"/>
          <w:lang w:val="es-UY"/>
        </w:rPr>
        <w:t>13.</w:t>
      </w:r>
      <w:r>
        <w:rPr>
          <w:kern w:val="0"/>
          <w:lang w:val="es-UY"/>
        </w:rPr>
        <w:tab/>
        <w:t>El Estado está abocado a la aplicación del der</w:t>
      </w:r>
      <w:r>
        <w:rPr>
          <w:kern w:val="0"/>
          <w:lang w:val="es-UY"/>
        </w:rPr>
        <w:t>e</w:t>
      </w:r>
      <w:r>
        <w:rPr>
          <w:kern w:val="0"/>
          <w:lang w:val="es-UY"/>
        </w:rPr>
        <w:t>cho de la mujer a la propiedad. Se han concedido pré</w:t>
      </w:r>
      <w:r>
        <w:rPr>
          <w:kern w:val="0"/>
          <w:lang w:val="es-UY"/>
        </w:rPr>
        <w:t>s</w:t>
      </w:r>
      <w:r>
        <w:rPr>
          <w:kern w:val="0"/>
          <w:lang w:val="es-UY"/>
        </w:rPr>
        <w:t>tamos a mujeres, destinados a la adquisición de ti</w:t>
      </w:r>
      <w:r>
        <w:rPr>
          <w:kern w:val="0"/>
          <w:lang w:val="es-UY"/>
        </w:rPr>
        <w:t>e</w:t>
      </w:r>
      <w:r>
        <w:rPr>
          <w:kern w:val="0"/>
          <w:lang w:val="es-UY"/>
        </w:rPr>
        <w:t>rras, y la mujer representa el 11 por ciento de los benefici</w:t>
      </w:r>
      <w:r>
        <w:rPr>
          <w:kern w:val="0"/>
          <w:lang w:val="es-UY"/>
        </w:rPr>
        <w:t>a</w:t>
      </w:r>
      <w:r>
        <w:rPr>
          <w:kern w:val="0"/>
          <w:lang w:val="es-UY"/>
        </w:rPr>
        <w:t>rios del crédito. El Gobierno también ha otorgado pré</w:t>
      </w:r>
      <w:r>
        <w:rPr>
          <w:kern w:val="0"/>
          <w:lang w:val="es-UY"/>
        </w:rPr>
        <w:t>s</w:t>
      </w:r>
      <w:r>
        <w:rPr>
          <w:kern w:val="0"/>
          <w:lang w:val="es-UY"/>
        </w:rPr>
        <w:t>tamos a mujeres para fomentar su participación en la vida c</w:t>
      </w:r>
      <w:r>
        <w:rPr>
          <w:kern w:val="0"/>
          <w:lang w:val="es-UY"/>
        </w:rPr>
        <w:t>o</w:t>
      </w:r>
      <w:r>
        <w:rPr>
          <w:kern w:val="0"/>
          <w:lang w:val="es-UY"/>
        </w:rPr>
        <w:t>mercial y la gestión empresarial.</w:t>
      </w:r>
      <w:r>
        <w:rPr>
          <w:lang w:val="es-UY"/>
        </w:rPr>
        <w:t xml:space="preserve"> </w:t>
      </w:r>
    </w:p>
    <w:p w:rsidR="00C3596C" w:rsidRDefault="00C3596C">
      <w:pPr>
        <w:pStyle w:val="DualTxt"/>
        <w:rPr>
          <w:kern w:val="0"/>
          <w:lang w:val="es-UY"/>
        </w:rPr>
      </w:pPr>
      <w:r>
        <w:rPr>
          <w:lang w:val="es-UY"/>
        </w:rPr>
        <w:t>14.</w:t>
      </w:r>
      <w:r>
        <w:rPr>
          <w:lang w:val="es-UY"/>
        </w:rPr>
        <w:tab/>
        <w:t>Se han llevado a cabo actividades de armoniz</w:t>
      </w:r>
      <w:r>
        <w:rPr>
          <w:lang w:val="es-UY"/>
        </w:rPr>
        <w:t>a</w:t>
      </w:r>
      <w:r>
        <w:rPr>
          <w:lang w:val="es-UY"/>
        </w:rPr>
        <w:t>ción de la legislación nacional con los acuerdos inte</w:t>
      </w:r>
      <w:r>
        <w:rPr>
          <w:lang w:val="es-UY"/>
        </w:rPr>
        <w:t>r</w:t>
      </w:r>
      <w:r>
        <w:rPr>
          <w:lang w:val="es-UY"/>
        </w:rPr>
        <w:t>nacionales. También se han propuesto enmiendas para reglamentar la igualdad en cuestiones familiares, como el matrimonio y la custodia de los hijos, pero esas pr</w:t>
      </w:r>
      <w:r>
        <w:rPr>
          <w:lang w:val="es-UY"/>
        </w:rPr>
        <w:t>o</w:t>
      </w:r>
      <w:r>
        <w:rPr>
          <w:spacing w:val="2"/>
          <w:lang w:val="es-UY"/>
        </w:rPr>
        <w:t>puestas aún no han sido examinadas por el Congreso. Existe una ley sobre el matrimonio y la familia que</w:t>
      </w:r>
      <w:r>
        <w:rPr>
          <w:lang w:val="es-UY"/>
        </w:rPr>
        <w:t xml:space="preserve"> está actualmente bajo examen, pero no hace referencia a</w:t>
      </w:r>
      <w:r>
        <w:rPr>
          <w:lang w:val="es-UY"/>
        </w:rPr>
        <w:t>l</w:t>
      </w:r>
      <w:r>
        <w:rPr>
          <w:spacing w:val="2"/>
          <w:lang w:val="es-UY"/>
        </w:rPr>
        <w:t xml:space="preserve">guna a una </w:t>
      </w:r>
      <w:r>
        <w:rPr>
          <w:spacing w:val="2"/>
          <w:kern w:val="0"/>
          <w:lang w:val="es-UY"/>
        </w:rPr>
        <w:t>edad mínima legal para contraer matrim</w:t>
      </w:r>
      <w:r>
        <w:rPr>
          <w:spacing w:val="2"/>
          <w:kern w:val="0"/>
          <w:lang w:val="es-UY"/>
        </w:rPr>
        <w:t>o</w:t>
      </w:r>
      <w:r>
        <w:rPr>
          <w:kern w:val="0"/>
          <w:lang w:val="es-UY"/>
        </w:rPr>
        <w:t>nio.</w:t>
      </w:r>
    </w:p>
    <w:p w:rsidR="00C3596C" w:rsidRDefault="00C3596C">
      <w:pPr>
        <w:pStyle w:val="DualTxt"/>
        <w:rPr>
          <w:lang w:val="es-UY"/>
        </w:rPr>
      </w:pPr>
      <w:r>
        <w:rPr>
          <w:lang w:val="es-UY"/>
        </w:rPr>
        <w:t>15.</w:t>
      </w:r>
      <w:r>
        <w:rPr>
          <w:lang w:val="es-UY"/>
        </w:rPr>
        <w:tab/>
        <w:t>Órganos gubernamentales han emprendido ca</w:t>
      </w:r>
      <w:r>
        <w:rPr>
          <w:lang w:val="es-UY"/>
        </w:rPr>
        <w:t>m</w:t>
      </w:r>
      <w:r>
        <w:rPr>
          <w:lang w:val="es-UY"/>
        </w:rPr>
        <w:t xml:space="preserve">pañas de concienciación </w:t>
      </w:r>
      <w:r>
        <w:rPr>
          <w:kern w:val="0"/>
          <w:lang w:val="es-UY"/>
        </w:rPr>
        <w:t>pública acerca de la Conve</w:t>
      </w:r>
      <w:r>
        <w:rPr>
          <w:kern w:val="0"/>
          <w:lang w:val="es-UY"/>
        </w:rPr>
        <w:t>n</w:t>
      </w:r>
      <w:r>
        <w:rPr>
          <w:kern w:val="0"/>
          <w:lang w:val="es-UY"/>
        </w:rPr>
        <w:t>ción, incluida la producción de un vídeo sobre la Co</w:t>
      </w:r>
      <w:r>
        <w:rPr>
          <w:kern w:val="0"/>
          <w:lang w:val="es-UY"/>
        </w:rPr>
        <w:t>n</w:t>
      </w:r>
      <w:r>
        <w:rPr>
          <w:kern w:val="0"/>
          <w:lang w:val="es-UY"/>
        </w:rPr>
        <w:t>vención que se ha distribuido en diversas partes del p</w:t>
      </w:r>
      <w:r>
        <w:rPr>
          <w:kern w:val="0"/>
          <w:lang w:val="es-UY"/>
        </w:rPr>
        <w:t>a</w:t>
      </w:r>
      <w:r>
        <w:rPr>
          <w:kern w:val="0"/>
          <w:lang w:val="es-UY"/>
        </w:rPr>
        <w:t>ís y que forma parte de talleres que se organizan en el plano local. Jueces, fiscales, oficiales de la policía y defensores públicos han participado en programas de formación sobre la Co</w:t>
      </w:r>
      <w:r>
        <w:rPr>
          <w:kern w:val="0"/>
          <w:lang w:val="es-UY"/>
        </w:rPr>
        <w:t>n</w:t>
      </w:r>
      <w:r>
        <w:rPr>
          <w:kern w:val="0"/>
          <w:lang w:val="es-UY"/>
        </w:rPr>
        <w:t>vención.</w:t>
      </w:r>
    </w:p>
    <w:p w:rsidR="00C3596C" w:rsidRDefault="00C3596C">
      <w:pPr>
        <w:pStyle w:val="DualTxt"/>
        <w:rPr>
          <w:lang w:val="es-UY"/>
        </w:rPr>
      </w:pPr>
      <w:r>
        <w:rPr>
          <w:lang w:val="es-UY"/>
        </w:rPr>
        <w:t>16.</w:t>
      </w:r>
      <w:r>
        <w:rPr>
          <w:lang w:val="es-UY"/>
        </w:rPr>
        <w:tab/>
        <w:t>Los principales retos a que hace frente Guatemala con respecto a la Convención son los de armonizar la legislación nacional con las normas internacionales, abordar de manera más directa el problema de la trata de seres humanos, ampliar la participación de la mujer en la vida pública y política en todos los niveles, mej</w:t>
      </w:r>
      <w:r>
        <w:rPr>
          <w:lang w:val="es-UY"/>
        </w:rPr>
        <w:t>o</w:t>
      </w:r>
      <w:r>
        <w:rPr>
          <w:lang w:val="es-UY"/>
        </w:rPr>
        <w:t>rar la atención de la salud y la educación de niñas y mujeres, fortalecer el sistema nacional de evaluación de la aplicación de la Convención y de otros compr</w:t>
      </w:r>
      <w:r>
        <w:rPr>
          <w:lang w:val="es-UY"/>
        </w:rPr>
        <w:t>o</w:t>
      </w:r>
      <w:r>
        <w:rPr>
          <w:lang w:val="es-UY"/>
        </w:rPr>
        <w:t>misos relacionados con los derechos de la mujer, y asegurar la participación de las instituciones gubern</w:t>
      </w:r>
      <w:r>
        <w:rPr>
          <w:lang w:val="es-UY"/>
        </w:rPr>
        <w:t>a</w:t>
      </w:r>
      <w:r>
        <w:rPr>
          <w:lang w:val="es-UY"/>
        </w:rPr>
        <w:t>mentales y de la sociedad civil en el proceso de aplic</w:t>
      </w:r>
      <w:r>
        <w:rPr>
          <w:lang w:val="es-UY"/>
        </w:rPr>
        <w:t>a</w:t>
      </w:r>
      <w:r>
        <w:rPr>
          <w:lang w:val="es-UY"/>
        </w:rPr>
        <w:t>ción de la Convención.</w:t>
      </w:r>
    </w:p>
    <w:p w:rsidR="00C3596C" w:rsidRDefault="00C3596C">
      <w:pPr>
        <w:pStyle w:val="DualTxt"/>
        <w:spacing w:after="0" w:line="120" w:lineRule="exact"/>
        <w:rPr>
          <w:sz w:val="10"/>
          <w:lang w:val="es-UY"/>
        </w:rPr>
      </w:pPr>
    </w:p>
    <w:p w:rsidR="00C3596C" w:rsidRDefault="00C3596C">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Artículos 1 a 6</w:t>
      </w:r>
    </w:p>
    <w:p w:rsidR="00C3596C" w:rsidRDefault="00C3596C">
      <w:pPr>
        <w:pStyle w:val="DualTxt"/>
        <w:spacing w:after="0" w:line="120" w:lineRule="exact"/>
        <w:rPr>
          <w:sz w:val="10"/>
        </w:rPr>
      </w:pPr>
    </w:p>
    <w:p w:rsidR="00C3596C" w:rsidRDefault="00C3596C">
      <w:pPr>
        <w:pStyle w:val="DualTxt"/>
        <w:rPr>
          <w:lang w:val="es-UY"/>
        </w:rPr>
      </w:pPr>
      <w:r>
        <w:rPr>
          <w:lang w:val="es-UY"/>
        </w:rPr>
        <w:t>17.</w:t>
      </w:r>
      <w:r>
        <w:rPr>
          <w:lang w:val="es-UY"/>
        </w:rPr>
        <w:tab/>
      </w:r>
      <w:r>
        <w:rPr>
          <w:b/>
          <w:lang w:val="es-UY"/>
        </w:rPr>
        <w:t>La Presidenta</w:t>
      </w:r>
      <w:r>
        <w:rPr>
          <w:lang w:val="es-UY"/>
        </w:rPr>
        <w:t>, haciendo uso de la palabra en su capacidad de experta, señala que, si bien Guatemala ha ratificado los principales instrumentos internacionales de derechos humanos, incluida la Convención y su Pr</w:t>
      </w:r>
      <w:r>
        <w:rPr>
          <w:lang w:val="es-UY"/>
        </w:rPr>
        <w:t>o</w:t>
      </w:r>
      <w:r>
        <w:rPr>
          <w:lang w:val="es-UY"/>
        </w:rPr>
        <w:t>tocolo Facultativo, la legislación nacional todavía no está plenamente en conformidad con ellos. Se pr</w:t>
      </w:r>
      <w:r>
        <w:rPr>
          <w:lang w:val="es-UY"/>
        </w:rPr>
        <w:t>e</w:t>
      </w:r>
      <w:r>
        <w:rPr>
          <w:lang w:val="es-UY"/>
        </w:rPr>
        <w:t>gunta si el actual Gobierno tiene una clara comprensión co</w:t>
      </w:r>
      <w:r>
        <w:rPr>
          <w:lang w:val="es-UY"/>
        </w:rPr>
        <w:t>n</w:t>
      </w:r>
      <w:r>
        <w:rPr>
          <w:lang w:val="es-UY"/>
        </w:rPr>
        <w:t>ceptual de los problemas involucrados. Sería interesa</w:t>
      </w:r>
      <w:r>
        <w:rPr>
          <w:lang w:val="es-UY"/>
        </w:rPr>
        <w:t>n</w:t>
      </w:r>
      <w:r>
        <w:rPr>
          <w:lang w:val="es-UY"/>
        </w:rPr>
        <w:t>te saber si existe una estrategia para asegurar la coh</w:t>
      </w:r>
      <w:r>
        <w:rPr>
          <w:lang w:val="es-UY"/>
        </w:rPr>
        <w:t>e</w:t>
      </w:r>
      <w:r>
        <w:rPr>
          <w:lang w:val="es-UY"/>
        </w:rPr>
        <w:t>rencia entre las disposiciones legislativas nacionales y la Convención; se refiere, en particular, a la n</w:t>
      </w:r>
      <w:r>
        <w:rPr>
          <w:lang w:val="es-UY"/>
        </w:rPr>
        <w:t>e</w:t>
      </w:r>
      <w:r>
        <w:rPr>
          <w:lang w:val="es-UY"/>
        </w:rPr>
        <w:t>cesidad de reformas con respecto a la edad mínima para co</w:t>
      </w:r>
      <w:r>
        <w:rPr>
          <w:lang w:val="es-UY"/>
        </w:rPr>
        <w:t>n</w:t>
      </w:r>
      <w:r>
        <w:rPr>
          <w:lang w:val="es-UY"/>
        </w:rPr>
        <w:t>traer matrimonio, a la manutención de los hijos tras un divorcio, y a la definición de los actos de violencia doméstica y acoso sexual. Exhorta a Guatemala a que, siguiendo el ejemplo de otros países latinoam</w:t>
      </w:r>
      <w:r>
        <w:rPr>
          <w:lang w:val="es-UY"/>
        </w:rPr>
        <w:t>e</w:t>
      </w:r>
      <w:r>
        <w:rPr>
          <w:lang w:val="es-UY"/>
        </w:rPr>
        <w:t>ricanos, apruebe cuanto antes una ley especial sobre la viole</w:t>
      </w:r>
      <w:r>
        <w:rPr>
          <w:lang w:val="es-UY"/>
        </w:rPr>
        <w:t>n</w:t>
      </w:r>
      <w:r>
        <w:rPr>
          <w:lang w:val="es-UY"/>
        </w:rPr>
        <w:t>cia doméstica y la violencia contra la mujer. También es necesario contar con legislación sobre cuotas para acelerar la igualdad de género de facto, de conformidad con el artículo 4. Otras cuestiones se rel</w:t>
      </w:r>
      <w:r>
        <w:rPr>
          <w:lang w:val="es-UY"/>
        </w:rPr>
        <w:t>a</w:t>
      </w:r>
      <w:r>
        <w:rPr>
          <w:lang w:val="es-UY"/>
        </w:rPr>
        <w:t>cionan con la condición jurídica y social de la mujer que trabaja en los sectores de la agricultura y la gan</w:t>
      </w:r>
      <w:r>
        <w:rPr>
          <w:lang w:val="es-UY"/>
        </w:rPr>
        <w:t>a</w:t>
      </w:r>
      <w:r>
        <w:rPr>
          <w:lang w:val="es-UY"/>
        </w:rPr>
        <w:t>dería, el derecho de la mujer a la seguridad social, y la reforma de la ley electoral. Expresa inquietud con respecto al aparente desequilibrio entre las ramas ejecutiva, judicial y legi</w:t>
      </w:r>
      <w:r>
        <w:rPr>
          <w:lang w:val="es-UY"/>
        </w:rPr>
        <w:t>s</w:t>
      </w:r>
      <w:r>
        <w:rPr>
          <w:lang w:val="es-UY"/>
        </w:rPr>
        <w:t>lativa del gobierno y observa, en particular, una resi</w:t>
      </w:r>
      <w:r>
        <w:rPr>
          <w:lang w:val="es-UY"/>
        </w:rPr>
        <w:t>s</w:t>
      </w:r>
      <w:r>
        <w:rPr>
          <w:lang w:val="es-UY"/>
        </w:rPr>
        <w:t>tencia en el Congreso a efectuar cambios legislativos en apoyo de los derechos humanos de la mujer. Pregu</w:t>
      </w:r>
      <w:r>
        <w:rPr>
          <w:lang w:val="es-UY"/>
        </w:rPr>
        <w:t>n</w:t>
      </w:r>
      <w:r>
        <w:rPr>
          <w:lang w:val="es-UY"/>
        </w:rPr>
        <w:t>ta cómo se elaboró el sexto informe periódico del Est</w:t>
      </w:r>
      <w:r>
        <w:rPr>
          <w:lang w:val="es-UY"/>
        </w:rPr>
        <w:t>a</w:t>
      </w:r>
      <w:r>
        <w:rPr>
          <w:lang w:val="es-UY"/>
        </w:rPr>
        <w:t>do parte y si se benefició de la participación de la jud</w:t>
      </w:r>
      <w:r>
        <w:rPr>
          <w:lang w:val="es-UY"/>
        </w:rPr>
        <w:t>i</w:t>
      </w:r>
      <w:r>
        <w:rPr>
          <w:lang w:val="es-UY"/>
        </w:rPr>
        <w:t>catura, la rama ejecutiva y las</w:t>
      </w:r>
      <w:r>
        <w:rPr>
          <w:w w:val="102"/>
          <w:lang w:val="es-UY"/>
        </w:rPr>
        <w:t xml:space="preserve"> ONG. El Comité también desea recibir información sobre el seguimiento que se dará a las cuestiones planteadas d</w:t>
      </w:r>
      <w:r>
        <w:rPr>
          <w:w w:val="102"/>
          <w:lang w:val="es-UY"/>
        </w:rPr>
        <w:t>u</w:t>
      </w:r>
      <w:r>
        <w:rPr>
          <w:w w:val="102"/>
          <w:lang w:val="es-UY"/>
        </w:rPr>
        <w:t>rante el constructivo diálogo mantenido, particularmente con respecto a la forma en que se presentarán y examinarán en el Co</w:t>
      </w:r>
      <w:r>
        <w:rPr>
          <w:w w:val="102"/>
          <w:lang w:val="es-UY"/>
        </w:rPr>
        <w:t>n</w:t>
      </w:r>
      <w:r>
        <w:rPr>
          <w:w w:val="102"/>
          <w:lang w:val="es-UY"/>
        </w:rPr>
        <w:t>greso y en otras ramas del gobierno, así como en la s</w:t>
      </w:r>
      <w:r>
        <w:rPr>
          <w:w w:val="102"/>
          <w:lang w:val="es-UY"/>
        </w:rPr>
        <w:t>o</w:t>
      </w:r>
      <w:r>
        <w:rPr>
          <w:w w:val="102"/>
          <w:lang w:val="es-UY"/>
        </w:rPr>
        <w:t>ciedad guatemalteca. Hace hincapié en el carácter vi</w:t>
      </w:r>
      <w:r>
        <w:rPr>
          <w:w w:val="102"/>
          <w:lang w:val="es-UY"/>
        </w:rPr>
        <w:t>n</w:t>
      </w:r>
      <w:r>
        <w:rPr>
          <w:w w:val="102"/>
          <w:lang w:val="es-UY"/>
        </w:rPr>
        <w:t>culante de</w:t>
      </w:r>
      <w:r>
        <w:rPr>
          <w:lang w:val="es-UY"/>
        </w:rPr>
        <w:t xml:space="preserve"> la Convención y pregunta qué medidas se han adoptado para que los miembros de la judicatura conozcan mejor sus dispos</w:t>
      </w:r>
      <w:r>
        <w:rPr>
          <w:lang w:val="es-UY"/>
        </w:rPr>
        <w:t>i</w:t>
      </w:r>
      <w:r>
        <w:rPr>
          <w:lang w:val="es-UY"/>
        </w:rPr>
        <w:t>ciones.</w:t>
      </w:r>
    </w:p>
    <w:p w:rsidR="00C3596C" w:rsidRDefault="00C3596C">
      <w:pPr>
        <w:pStyle w:val="DualTxt"/>
        <w:rPr>
          <w:spacing w:val="0"/>
          <w:w w:val="100"/>
          <w:kern w:val="0"/>
          <w:lang w:val="es-UY"/>
        </w:rPr>
      </w:pPr>
      <w:r>
        <w:rPr>
          <w:lang w:val="es-UY"/>
        </w:rPr>
        <w:t>18.</w:t>
      </w:r>
      <w:r>
        <w:rPr>
          <w:lang w:val="es-UY"/>
        </w:rPr>
        <w:tab/>
      </w:r>
      <w:r>
        <w:rPr>
          <w:b/>
          <w:lang w:val="es-UY"/>
        </w:rPr>
        <w:t xml:space="preserve">La Sra. Dairiam </w:t>
      </w:r>
      <w:r>
        <w:rPr>
          <w:lang w:val="es-UY"/>
        </w:rPr>
        <w:t>dice tener entendido que, para que sea posible invocar la Convención ante los tribun</w:t>
      </w:r>
      <w:r>
        <w:rPr>
          <w:lang w:val="es-UY"/>
        </w:rPr>
        <w:t>a</w:t>
      </w:r>
      <w:r>
        <w:rPr>
          <w:lang w:val="es-UY"/>
        </w:rPr>
        <w:t>les, tiene que estar aprobada por el Congreso naci</w:t>
      </w:r>
      <w:r>
        <w:rPr>
          <w:lang w:val="es-UY"/>
        </w:rPr>
        <w:t>o</w:t>
      </w:r>
      <w:r>
        <w:rPr>
          <w:lang w:val="es-UY"/>
        </w:rPr>
        <w:t>nal. Dado que supone que ése es el caso, le sorprende la falta de armonización</w:t>
      </w:r>
      <w:r>
        <w:rPr>
          <w:spacing w:val="0"/>
          <w:w w:val="100"/>
          <w:kern w:val="0"/>
          <w:lang w:val="es-UY"/>
        </w:rPr>
        <w:t>. Pregunta si el Decreto del Congr</w:t>
      </w:r>
      <w:r>
        <w:rPr>
          <w:spacing w:val="0"/>
          <w:w w:val="100"/>
          <w:kern w:val="0"/>
          <w:lang w:val="es-UY"/>
        </w:rPr>
        <w:t>e</w:t>
      </w:r>
      <w:r>
        <w:rPr>
          <w:spacing w:val="0"/>
          <w:w w:val="100"/>
          <w:kern w:val="0"/>
          <w:lang w:val="es-UY"/>
        </w:rPr>
        <w:t>so No. 57-2002, sobre la reforma del Código Penal, inco</w:t>
      </w:r>
      <w:r>
        <w:rPr>
          <w:spacing w:val="0"/>
          <w:w w:val="100"/>
          <w:kern w:val="0"/>
          <w:lang w:val="es-UY"/>
        </w:rPr>
        <w:t>r</w:t>
      </w:r>
      <w:r>
        <w:rPr>
          <w:spacing w:val="0"/>
          <w:w w:val="100"/>
          <w:kern w:val="0"/>
          <w:lang w:val="es-UY"/>
        </w:rPr>
        <w:t>pora la definición de discriminación contra la mujer que f</w:t>
      </w:r>
      <w:r>
        <w:rPr>
          <w:spacing w:val="0"/>
          <w:w w:val="100"/>
          <w:kern w:val="0"/>
          <w:lang w:val="es-UY"/>
        </w:rPr>
        <w:t>i</w:t>
      </w:r>
      <w:r>
        <w:rPr>
          <w:spacing w:val="0"/>
          <w:w w:val="100"/>
          <w:kern w:val="0"/>
          <w:lang w:val="es-UY"/>
        </w:rPr>
        <w:t>gura en el artículo 1 de la Convención, y si esa discrimin</w:t>
      </w:r>
      <w:r>
        <w:rPr>
          <w:spacing w:val="0"/>
          <w:w w:val="100"/>
          <w:kern w:val="0"/>
          <w:lang w:val="es-UY"/>
        </w:rPr>
        <w:t>a</w:t>
      </w:r>
      <w:r>
        <w:rPr>
          <w:spacing w:val="0"/>
          <w:w w:val="100"/>
          <w:kern w:val="0"/>
          <w:lang w:val="es-UY"/>
        </w:rPr>
        <w:t>ción incluye tanto sus formas directas como indirectas y su ejercicio por entidades privadas o personas físicas. Ta</w:t>
      </w:r>
      <w:r>
        <w:rPr>
          <w:spacing w:val="0"/>
          <w:w w:val="100"/>
          <w:kern w:val="0"/>
          <w:lang w:val="es-UY"/>
        </w:rPr>
        <w:t>m</w:t>
      </w:r>
      <w:r>
        <w:rPr>
          <w:spacing w:val="0"/>
          <w:w w:val="100"/>
          <w:kern w:val="0"/>
          <w:lang w:val="es-UY"/>
        </w:rPr>
        <w:t>bién desea información sobre las medidas adoptadas para la aplicación del Decreto No. 81-2002 que promulga la Ley sobre la Promoción de la Educación contra la Discrimin</w:t>
      </w:r>
      <w:r>
        <w:rPr>
          <w:spacing w:val="0"/>
          <w:w w:val="100"/>
          <w:kern w:val="0"/>
          <w:lang w:val="es-UY"/>
        </w:rPr>
        <w:t>a</w:t>
      </w:r>
      <w:r>
        <w:rPr>
          <w:spacing w:val="0"/>
          <w:w w:val="100"/>
          <w:kern w:val="0"/>
          <w:lang w:val="es-UY"/>
        </w:rPr>
        <w:t>ción. Pregunta si se ha reflejado dicha Ley en las orient</w:t>
      </w:r>
      <w:r>
        <w:rPr>
          <w:spacing w:val="0"/>
          <w:w w:val="100"/>
          <w:kern w:val="0"/>
          <w:lang w:val="es-UY"/>
        </w:rPr>
        <w:t>a</w:t>
      </w:r>
      <w:r>
        <w:rPr>
          <w:spacing w:val="0"/>
          <w:w w:val="100"/>
          <w:kern w:val="0"/>
          <w:lang w:val="es-UY"/>
        </w:rPr>
        <w:t>ciones emitidas a los ministerios y si algún órgano está e</w:t>
      </w:r>
      <w:r>
        <w:rPr>
          <w:spacing w:val="0"/>
          <w:w w:val="100"/>
          <w:kern w:val="0"/>
          <w:lang w:val="es-UY"/>
        </w:rPr>
        <w:t>n</w:t>
      </w:r>
      <w:r>
        <w:rPr>
          <w:spacing w:val="0"/>
          <w:w w:val="100"/>
          <w:kern w:val="0"/>
          <w:lang w:val="es-UY"/>
        </w:rPr>
        <w:t xml:space="preserve">cargado de vigilar las medidas que adoptan los ministerios. </w:t>
      </w:r>
      <w:r>
        <w:t>Desea saber qué actividades ha emprendido la Defe</w:t>
      </w:r>
      <w:r>
        <w:t>n</w:t>
      </w:r>
      <w:r>
        <w:t>soría de los Derechos de la Niñez y la Adolescencia, creada por Decreto No. 27-2003, particularmente en casos de abuso y descuido de niñas. Reconoce que la SEPREM libra una prolongada batalla y se pregunta si incluye planes relativos a alguna campaña orientada hacia las estructuras del gobierno, con el fin de estim</w:t>
      </w:r>
      <w:r>
        <w:t>u</w:t>
      </w:r>
      <w:r>
        <w:t>larlas a asumir responsabilidad por la aplicación de la Convención.</w:t>
      </w:r>
    </w:p>
    <w:p w:rsidR="00C3596C" w:rsidRDefault="00C3596C">
      <w:pPr>
        <w:pStyle w:val="DualTxt"/>
        <w:rPr>
          <w:kern w:val="0"/>
          <w:lang w:val="es-UY"/>
        </w:rPr>
      </w:pPr>
      <w:r>
        <w:rPr>
          <w:lang w:val="es-UY"/>
        </w:rPr>
        <w:t>19.</w:t>
      </w:r>
      <w:r>
        <w:rPr>
          <w:lang w:val="es-UY"/>
        </w:rPr>
        <w:tab/>
      </w:r>
      <w:r>
        <w:rPr>
          <w:b/>
          <w:lang w:val="es-UY"/>
        </w:rPr>
        <w:t xml:space="preserve">La Sra. Saiga </w:t>
      </w:r>
      <w:r>
        <w:rPr>
          <w:lang w:val="es-UY"/>
        </w:rPr>
        <w:t>dice estar algo confundida por la profusión de oficinas y dependencias y el hecho de no poder determinar con certidumbre cuál es el órgano central. Señala que si bien la SEPREM tiene funciones de asesoramiento y coordinación, la propia coordin</w:t>
      </w:r>
      <w:r>
        <w:rPr>
          <w:lang w:val="es-UY"/>
        </w:rPr>
        <w:t>a</w:t>
      </w:r>
      <w:r>
        <w:rPr>
          <w:lang w:val="es-UY"/>
        </w:rPr>
        <w:t xml:space="preserve">ción de ese órgano parece estar a cargo del </w:t>
      </w:r>
      <w:r>
        <w:rPr>
          <w:rFonts w:ascii="TimesNewRoman" w:hAnsi="TimesNewRoman"/>
          <w:kern w:val="0"/>
          <w:lang w:val="es-UY"/>
        </w:rPr>
        <w:t xml:space="preserve">Consejo </w:t>
      </w:r>
      <w:r>
        <w:rPr>
          <w:kern w:val="0"/>
          <w:lang w:val="es-UY"/>
        </w:rPr>
        <w:t>Consultivo Interinstitucional. Destaca la conveniencia de agilizar las funciones de los órganos consultivos y de coordinación en interés del Gobierno, el pueblo en general y el Comité. Agradecería recibir explicaciones acerca de la posición que ocupa la SEPREM en la e</w:t>
      </w:r>
      <w:r>
        <w:rPr>
          <w:kern w:val="0"/>
          <w:lang w:val="es-UY"/>
        </w:rPr>
        <w:t>s</w:t>
      </w:r>
      <w:r>
        <w:rPr>
          <w:kern w:val="0"/>
          <w:lang w:val="es-UY"/>
        </w:rPr>
        <w:t>tructura ministerial. Pregunta si la Sra. Núñez, como jefa de la SEPREM, tiene rango ministerial y asiste a las reuniones del Gabinete. También sería interesante saber a qué órganos presta asesoramiento la SEPREM y si publica un informe anual sobre la situación de la mujer en todas las esferas. Señala que el presupuesto de la SEPREM para el año en curso es mayor en un 50 por ciento tras la reducción del 20 por ciento que se efectuó el año anterior, y expresa la esperanza de que no se reducirá nuevame</w:t>
      </w:r>
      <w:r>
        <w:rPr>
          <w:kern w:val="0"/>
          <w:lang w:val="es-UY"/>
        </w:rPr>
        <w:t>n</w:t>
      </w:r>
      <w:r>
        <w:rPr>
          <w:kern w:val="0"/>
          <w:lang w:val="es-UY"/>
        </w:rPr>
        <w:t>te.</w:t>
      </w:r>
    </w:p>
    <w:p w:rsidR="00C3596C" w:rsidRDefault="00C3596C">
      <w:pPr>
        <w:pStyle w:val="DualTxt"/>
        <w:rPr>
          <w:kern w:val="0"/>
          <w:lang w:val="es-UY"/>
        </w:rPr>
      </w:pPr>
      <w:r>
        <w:rPr>
          <w:w w:val="100"/>
          <w:kern w:val="0"/>
          <w:lang w:val="es-UY"/>
        </w:rPr>
        <w:t>20.</w:t>
      </w:r>
      <w:r>
        <w:rPr>
          <w:w w:val="100"/>
          <w:kern w:val="0"/>
          <w:lang w:val="es-UY"/>
        </w:rPr>
        <w:tab/>
      </w:r>
      <w:r>
        <w:rPr>
          <w:b/>
        </w:rPr>
        <w:t>La Sra. Núñez</w:t>
      </w:r>
      <w:r>
        <w:rPr>
          <w:lang w:val="es-UY"/>
        </w:rPr>
        <w:t xml:space="preserve"> (Guatemala), reconoce que hay cierta incoherencia entre la legislación nacional y los instrumentos internacionales; </w:t>
      </w:r>
      <w:r>
        <w:rPr>
          <w:kern w:val="0"/>
          <w:lang w:val="es-UY"/>
        </w:rPr>
        <w:t>por ello, se han realizado esfuerzos, que continuarán desplegándose, para alca</w:t>
      </w:r>
      <w:r>
        <w:rPr>
          <w:kern w:val="0"/>
          <w:lang w:val="es-UY"/>
        </w:rPr>
        <w:t>n</w:t>
      </w:r>
      <w:r>
        <w:rPr>
          <w:kern w:val="0"/>
          <w:lang w:val="es-UY"/>
        </w:rPr>
        <w:t>zar una plena armonización. Se necesita una estrategia para la adopción de las reformas, para lo cual es prec</w:t>
      </w:r>
      <w:r>
        <w:rPr>
          <w:kern w:val="0"/>
          <w:lang w:val="es-UY"/>
        </w:rPr>
        <w:t>i</w:t>
      </w:r>
      <w:r>
        <w:rPr>
          <w:kern w:val="0"/>
          <w:lang w:val="es-UY"/>
        </w:rPr>
        <w:t>so contar con la cooperación del Congreso, y los con</w:t>
      </w:r>
      <w:r>
        <w:rPr>
          <w:kern w:val="0"/>
          <w:lang w:val="es-UY"/>
        </w:rPr>
        <w:t>o</w:t>
      </w:r>
      <w:r>
        <w:rPr>
          <w:kern w:val="0"/>
          <w:lang w:val="es-UY"/>
        </w:rPr>
        <w:t>cimientos técnicos de las organizaciones de mujeres, en particular los que han adquirido en el proceso de r</w:t>
      </w:r>
      <w:r>
        <w:rPr>
          <w:kern w:val="0"/>
          <w:lang w:val="es-UY"/>
        </w:rPr>
        <w:t>e</w:t>
      </w:r>
      <w:r>
        <w:rPr>
          <w:kern w:val="0"/>
          <w:lang w:val="es-UY"/>
        </w:rPr>
        <w:t>batir la constitucionalidad de ciertas leyes. Con respe</w:t>
      </w:r>
      <w:r>
        <w:rPr>
          <w:kern w:val="0"/>
          <w:lang w:val="es-UY"/>
        </w:rPr>
        <w:t>c</w:t>
      </w:r>
      <w:r>
        <w:rPr>
          <w:kern w:val="0"/>
          <w:lang w:val="es-UY"/>
        </w:rPr>
        <w:t>to a la cuestión de la violencia en la familia, dice que se ha elaborado un proyecto de ley que actualmente e</w:t>
      </w:r>
      <w:r>
        <w:rPr>
          <w:kern w:val="0"/>
          <w:lang w:val="es-UY"/>
        </w:rPr>
        <w:t>s</w:t>
      </w:r>
      <w:r>
        <w:rPr>
          <w:kern w:val="0"/>
          <w:lang w:val="es-UY"/>
        </w:rPr>
        <w:t>tá en la fase de primera lectura; lamentablemente, sin embargo, no incluye el acoso sexual. Ta</w:t>
      </w:r>
      <w:r>
        <w:rPr>
          <w:kern w:val="0"/>
          <w:lang w:val="es-UY"/>
        </w:rPr>
        <w:t>m</w:t>
      </w:r>
      <w:r>
        <w:rPr>
          <w:kern w:val="0"/>
          <w:lang w:val="es-UY"/>
        </w:rPr>
        <w:t>bién hay una propuesta, que todavía no ha sido aprobada, relativa a nuevas disposiciones sobre el trabajo agrícola. Rec</w:t>
      </w:r>
      <w:r>
        <w:rPr>
          <w:kern w:val="0"/>
          <w:lang w:val="es-UY"/>
        </w:rPr>
        <w:t>o</w:t>
      </w:r>
      <w:r>
        <w:rPr>
          <w:kern w:val="0"/>
          <w:lang w:val="es-UY"/>
        </w:rPr>
        <w:t>noce que las tres ramas del gobierno no siempre están de acuerdo y hace hincapié en la necesidad de un m</w:t>
      </w:r>
      <w:r>
        <w:rPr>
          <w:kern w:val="0"/>
          <w:lang w:val="es-UY"/>
        </w:rPr>
        <w:t>a</w:t>
      </w:r>
      <w:r>
        <w:rPr>
          <w:kern w:val="0"/>
          <w:lang w:val="es-UY"/>
        </w:rPr>
        <w:t>yor fortalecimiento de la judicatura. Se ha impartido capacitación a jueces y funcionarios enca</w:t>
      </w:r>
      <w:r>
        <w:rPr>
          <w:kern w:val="0"/>
          <w:lang w:val="es-UY"/>
        </w:rPr>
        <w:t>r</w:t>
      </w:r>
      <w:r>
        <w:rPr>
          <w:kern w:val="0"/>
          <w:lang w:val="es-UY"/>
        </w:rPr>
        <w:t>gados de hacer cumplir las leyes, pero no siempre se abarcaron todos los aspectos. En relación con el sexto informe, dice que se completó en septiembre de 2003, antes de que entrara en funciones el nuevo gobierno, en marzo de 2004, con la participación de varios ministerios, la judicatura y movimientos de mujeres. Sin e</w:t>
      </w:r>
      <w:r>
        <w:rPr>
          <w:kern w:val="0"/>
          <w:lang w:val="es-UY"/>
        </w:rPr>
        <w:t>m</w:t>
      </w:r>
      <w:r>
        <w:rPr>
          <w:kern w:val="0"/>
          <w:lang w:val="es-UY"/>
        </w:rPr>
        <w:t>bargo, desconoce hasta qué punto fue una participación activa. Reconoce el carácter vinculante de la Convención: d</w:t>
      </w:r>
      <w:r>
        <w:rPr>
          <w:kern w:val="0"/>
          <w:lang w:val="es-UY"/>
        </w:rPr>
        <w:t>u</w:t>
      </w:r>
      <w:r>
        <w:rPr>
          <w:kern w:val="0"/>
          <w:lang w:val="es-UY"/>
        </w:rPr>
        <w:t>rante el año transcurrido, la Corte Suprema de Justicia, bajo la presidencia de una mujer, ha hecho una gran l</w:t>
      </w:r>
      <w:r>
        <w:rPr>
          <w:kern w:val="0"/>
          <w:lang w:val="es-UY"/>
        </w:rPr>
        <w:t>a</w:t>
      </w:r>
      <w:r>
        <w:rPr>
          <w:kern w:val="0"/>
          <w:lang w:val="es-UY"/>
        </w:rPr>
        <w:t>bor de concienciación entre la judicatura con respecto a los derechos de la mujer. Ahora, los casos de discrim</w:t>
      </w:r>
      <w:r>
        <w:rPr>
          <w:kern w:val="0"/>
          <w:lang w:val="es-UY"/>
        </w:rPr>
        <w:t>i</w:t>
      </w:r>
      <w:r>
        <w:rPr>
          <w:kern w:val="0"/>
          <w:lang w:val="es-UY"/>
        </w:rPr>
        <w:t>nación cometidos por particulares pueden denunciarse ante los tribunales, que el año anterior dictaron sente</w:t>
      </w:r>
      <w:r>
        <w:rPr>
          <w:kern w:val="0"/>
          <w:lang w:val="es-UY"/>
        </w:rPr>
        <w:t>n</w:t>
      </w:r>
      <w:r>
        <w:rPr>
          <w:kern w:val="0"/>
          <w:lang w:val="es-UY"/>
        </w:rPr>
        <w:t>cia en relación con varios de esos casos. El seguimie</w:t>
      </w:r>
      <w:r>
        <w:rPr>
          <w:kern w:val="0"/>
          <w:lang w:val="es-UY"/>
        </w:rPr>
        <w:t>n</w:t>
      </w:r>
      <w:r>
        <w:rPr>
          <w:kern w:val="0"/>
          <w:lang w:val="es-UY"/>
        </w:rPr>
        <w:t>to se asegura a través de mecanismos c</w:t>
      </w:r>
      <w:r>
        <w:rPr>
          <w:kern w:val="0"/>
          <w:lang w:val="es-UY"/>
        </w:rPr>
        <w:t>o</w:t>
      </w:r>
      <w:r>
        <w:rPr>
          <w:kern w:val="0"/>
          <w:lang w:val="es-UY"/>
        </w:rPr>
        <w:t>mo CODISRA. Una serie de decisiones y sentencias judiciales reflejan los cambios que se están produciendo en la sociedad guatemalteca en beneficio de la mujer. Otro de los m</w:t>
      </w:r>
      <w:r>
        <w:rPr>
          <w:kern w:val="0"/>
          <w:lang w:val="es-UY"/>
        </w:rPr>
        <w:t>e</w:t>
      </w:r>
      <w:r>
        <w:rPr>
          <w:kern w:val="0"/>
          <w:lang w:val="es-UY"/>
        </w:rPr>
        <w:t>canismos institucionales de ley es el programa de la Secretaría de Bienestar Social destinado a proteger a las jóvenes contra la explotación sexual. La SEPREM recibe un apoyo cada vez mayor para sus actividades, como queda demostrado por la composición tan vari</w:t>
      </w:r>
      <w:r>
        <w:rPr>
          <w:kern w:val="0"/>
          <w:lang w:val="es-UY"/>
        </w:rPr>
        <w:t>a</w:t>
      </w:r>
      <w:r>
        <w:rPr>
          <w:kern w:val="0"/>
          <w:lang w:val="es-UY"/>
        </w:rPr>
        <w:t>da de los miembros de la deleg</w:t>
      </w:r>
      <w:r>
        <w:rPr>
          <w:kern w:val="0"/>
          <w:lang w:val="es-UY"/>
        </w:rPr>
        <w:t>a</w:t>
      </w:r>
      <w:r>
        <w:rPr>
          <w:kern w:val="0"/>
          <w:lang w:val="es-UY"/>
        </w:rPr>
        <w:t>ción de Guatemala que asisten a la presente reunión; sin embargo, se necesita una cooperación más firme, no sólo con las organiz</w:t>
      </w:r>
      <w:r>
        <w:rPr>
          <w:kern w:val="0"/>
          <w:lang w:val="es-UY"/>
        </w:rPr>
        <w:t>a</w:t>
      </w:r>
      <w:r>
        <w:rPr>
          <w:kern w:val="0"/>
          <w:lang w:val="es-UY"/>
        </w:rPr>
        <w:t>ciones de mujeres sino también con los diferentes m</w:t>
      </w:r>
      <w:r>
        <w:rPr>
          <w:kern w:val="0"/>
          <w:lang w:val="es-UY"/>
        </w:rPr>
        <w:t>e</w:t>
      </w:r>
      <w:r>
        <w:rPr>
          <w:kern w:val="0"/>
          <w:lang w:val="es-UY"/>
        </w:rPr>
        <w:t>canismos del Estado. La SEPREM es, sin duda, la in</w:t>
      </w:r>
      <w:r>
        <w:rPr>
          <w:kern w:val="0"/>
          <w:lang w:val="es-UY"/>
        </w:rPr>
        <w:t>s</w:t>
      </w:r>
      <w:r>
        <w:rPr>
          <w:kern w:val="0"/>
          <w:lang w:val="es-UY"/>
        </w:rPr>
        <w:t>titución más importante en la esfera de las cuestiones de la mujer, y la propia oradora ha asistido a todas las reuniones del Gabinete de nivel ministerial. Se asegura, así, la coordinación de las actividades de promoción y desarrollo de las políticas de apoyo a la mujer en el n</w:t>
      </w:r>
      <w:r>
        <w:rPr>
          <w:kern w:val="0"/>
          <w:lang w:val="es-UY"/>
        </w:rPr>
        <w:t>i</w:t>
      </w:r>
      <w:r>
        <w:rPr>
          <w:kern w:val="0"/>
          <w:lang w:val="es-UY"/>
        </w:rPr>
        <w:t>vel de gobierno más elevado. Es cierto que hay num</w:t>
      </w:r>
      <w:r>
        <w:rPr>
          <w:kern w:val="0"/>
          <w:lang w:val="es-UY"/>
        </w:rPr>
        <w:t>e</w:t>
      </w:r>
      <w:r>
        <w:rPr>
          <w:kern w:val="0"/>
          <w:lang w:val="es-UY"/>
        </w:rPr>
        <w:t>rosos mecanismos, todos con distintos y muy concretos niveles de actividad, como la Oficina de Defensa de los Derechos de la Mujer Indígena, la Oficina Nacional de la Mujer y el Foro Nacional de la Mujer, que requieren una labor de coordinación para evitar la superposición, tanto de sus actividades como de sus propuestas para el adelanto de la mujer. El Consejo Consultivo de la SEPREM es parte integral de la SEPREM. El recorte presupuestario del presupuesto de la SEPREM se efe</w:t>
      </w:r>
      <w:r>
        <w:rPr>
          <w:kern w:val="0"/>
          <w:lang w:val="es-UY"/>
        </w:rPr>
        <w:t>c</w:t>
      </w:r>
      <w:r>
        <w:rPr>
          <w:kern w:val="0"/>
          <w:lang w:val="es-UY"/>
        </w:rPr>
        <w:t>tuó en 2004; en 2005 no se produjo ningún recorte. En realidad, en ese año pudo ejecutar el 98 por ciento de sus actividades sin ningún tipo de asistencia de parte de otros organismos gubernamentales y funcionó sin problemas con su nuevo pres</w:t>
      </w:r>
      <w:r>
        <w:rPr>
          <w:kern w:val="0"/>
          <w:lang w:val="es-UY"/>
        </w:rPr>
        <w:t>u</w:t>
      </w:r>
      <w:r>
        <w:rPr>
          <w:kern w:val="0"/>
          <w:lang w:val="es-UY"/>
        </w:rPr>
        <w:t>puesto ampliado.</w:t>
      </w:r>
    </w:p>
    <w:p w:rsidR="00C3596C" w:rsidRDefault="00C3596C">
      <w:pPr>
        <w:pStyle w:val="DualTxt"/>
        <w:rPr>
          <w:lang w:val="es-UY"/>
        </w:rPr>
      </w:pPr>
      <w:r>
        <w:rPr>
          <w:lang w:val="es-UY"/>
        </w:rPr>
        <w:t>21.</w:t>
      </w:r>
      <w:r>
        <w:rPr>
          <w:lang w:val="es-UY"/>
        </w:rPr>
        <w:tab/>
      </w:r>
      <w:r>
        <w:rPr>
          <w:b/>
        </w:rPr>
        <w:t>La Sra. Montenegro</w:t>
      </w:r>
      <w:r>
        <w:rPr>
          <w:lang w:val="es-UY"/>
        </w:rPr>
        <w:t xml:space="preserve"> (Guatemala) dice que la </w:t>
      </w:r>
      <w:r>
        <w:rPr>
          <w:rFonts w:ascii="TimesNewRoman" w:hAnsi="TimesNewRoman"/>
          <w:kern w:val="0"/>
          <w:lang w:val="es-UY"/>
        </w:rPr>
        <w:t xml:space="preserve">Comisión de la Mujer del Congreso </w:t>
      </w:r>
      <w:r>
        <w:rPr>
          <w:lang w:val="es-UY"/>
        </w:rPr>
        <w:t>es un órgano que funciona con autonomía del Gobierno central. Sólo hay 14 mujeres en cargos públicos, pero con su nombr</w:t>
      </w:r>
      <w:r>
        <w:rPr>
          <w:lang w:val="es-UY"/>
        </w:rPr>
        <w:t>a</w:t>
      </w:r>
      <w:r>
        <w:rPr>
          <w:lang w:val="es-UY"/>
        </w:rPr>
        <w:t>miento como Presidenta, la Comisión está dirigida por primera vez por una mujer. Aprovechando la oportun</w:t>
      </w:r>
      <w:r>
        <w:rPr>
          <w:lang w:val="es-UY"/>
        </w:rPr>
        <w:t>i</w:t>
      </w:r>
      <w:r>
        <w:rPr>
          <w:lang w:val="es-UY"/>
        </w:rPr>
        <w:t>dad para hacer un esbozo de los logros alcanzados en la elaboración de legislación y de amplias reformas e</w:t>
      </w:r>
      <w:r>
        <w:rPr>
          <w:lang w:val="es-UY"/>
        </w:rPr>
        <w:t>n</w:t>
      </w:r>
      <w:r>
        <w:rPr>
          <w:lang w:val="es-UY"/>
        </w:rPr>
        <w:t>caminadas a combatir todas las formas de violencia c</w:t>
      </w:r>
      <w:r>
        <w:rPr>
          <w:lang w:val="es-UY"/>
        </w:rPr>
        <w:t>o</w:t>
      </w:r>
      <w:r>
        <w:rPr>
          <w:lang w:val="es-UY"/>
        </w:rPr>
        <w:t>ntra la mujer y la trata de personas, mejorar el acc</w:t>
      </w:r>
      <w:r>
        <w:rPr>
          <w:lang w:val="es-UY"/>
        </w:rPr>
        <w:t>e</w:t>
      </w:r>
      <w:r>
        <w:rPr>
          <w:lang w:val="es-UY"/>
        </w:rPr>
        <w:t>so a la planificación de la familia y resolver cuestiones l</w:t>
      </w:r>
      <w:r>
        <w:rPr>
          <w:lang w:val="es-UY"/>
        </w:rPr>
        <w:t>a</w:t>
      </w:r>
      <w:r>
        <w:rPr>
          <w:lang w:val="es-UY"/>
        </w:rPr>
        <w:t>borales, subraya la necesidad de una mayor voluntad política y un mayor nivel de inversiones.</w:t>
      </w:r>
    </w:p>
    <w:p w:rsidR="00C3596C" w:rsidRDefault="00C3596C">
      <w:pPr>
        <w:pStyle w:val="DualTxt"/>
      </w:pPr>
      <w:r>
        <w:rPr>
          <w:lang w:val="es-UY"/>
        </w:rPr>
        <w:t>22.</w:t>
      </w:r>
      <w:r>
        <w:rPr>
          <w:lang w:val="es-UY"/>
        </w:rPr>
        <w:tab/>
      </w:r>
      <w:r>
        <w:rPr>
          <w:b/>
          <w:lang w:val="es-UY"/>
        </w:rPr>
        <w:t xml:space="preserve">La Sra. Aceña </w:t>
      </w:r>
      <w:r>
        <w:rPr>
          <w:lang w:val="es-UY"/>
        </w:rPr>
        <w:t>(Guatemala) dice que desde 2005 todos los programas de estudios escolares están ada</w:t>
      </w:r>
      <w:r>
        <w:rPr>
          <w:lang w:val="es-UY"/>
        </w:rPr>
        <w:t>p</w:t>
      </w:r>
      <w:r>
        <w:rPr>
          <w:lang w:val="es-UY"/>
        </w:rPr>
        <w:t>tados para promover la responsabilidad cívica y los v</w:t>
      </w:r>
      <w:r>
        <w:rPr>
          <w:lang w:val="es-UY"/>
        </w:rPr>
        <w:t>a</w:t>
      </w:r>
      <w:r>
        <w:rPr>
          <w:lang w:val="es-UY"/>
        </w:rPr>
        <w:t>lores sociales, destacando la armonía racial, la equ</w:t>
      </w:r>
      <w:r>
        <w:rPr>
          <w:lang w:val="es-UY"/>
        </w:rPr>
        <w:t>i</w:t>
      </w:r>
      <w:r>
        <w:rPr>
          <w:lang w:val="es-UY"/>
        </w:rPr>
        <w:t>dad y el respeto de las diferencias étnicas y culturales. Con el apoyo de organizaciones alemanas, un grupo de o</w:t>
      </w:r>
      <w:r>
        <w:rPr>
          <w:lang w:val="es-UY"/>
        </w:rPr>
        <w:t>r</w:t>
      </w:r>
      <w:r>
        <w:rPr>
          <w:lang w:val="es-UY"/>
        </w:rPr>
        <w:t>ganizaciones no gubernamentales ha iniciado un est</w:t>
      </w:r>
      <w:r>
        <w:rPr>
          <w:lang w:val="es-UY"/>
        </w:rPr>
        <w:t>u</w:t>
      </w:r>
      <w:r>
        <w:rPr>
          <w:lang w:val="es-UY"/>
        </w:rPr>
        <w:t>dio para realizar una evaluación cuantitativa de los cambios de actitudes y elaborar normas que permitan evaluar el grado en que los nuevos programas de est</w:t>
      </w:r>
      <w:r>
        <w:rPr>
          <w:lang w:val="es-UY"/>
        </w:rPr>
        <w:t>u</w:t>
      </w:r>
      <w:r>
        <w:rPr>
          <w:lang w:val="es-UY"/>
        </w:rPr>
        <w:t>dios han mejorado los conocimientos cívicos. También destaca el hecho de que el compromiso del Ministerio de Educación, que ella dirige, y que es el más grande dentro del gobierno central, se pone de manifiesto en la importancia que asigna a la sensibilización de su pe</w:t>
      </w:r>
      <w:r>
        <w:rPr>
          <w:lang w:val="es-UY"/>
        </w:rPr>
        <w:t>r</w:t>
      </w:r>
      <w:r>
        <w:rPr>
          <w:lang w:val="es-UY"/>
        </w:rPr>
        <w:t>sonal y la prioridad que asigna a la modificación de las actitudes de los funcionarios públicos con respecto a la discriminación racial o de género.</w:t>
      </w:r>
      <w:r>
        <w:t xml:space="preserve"> </w:t>
      </w:r>
    </w:p>
    <w:p w:rsidR="00C3596C" w:rsidRDefault="00C3596C">
      <w:pPr>
        <w:pStyle w:val="DualTxt"/>
        <w:rPr>
          <w:kern w:val="0"/>
          <w:lang w:val="es-UY"/>
        </w:rPr>
      </w:pPr>
      <w:r>
        <w:rPr>
          <w:lang w:val="es-UY"/>
        </w:rPr>
        <w:t>23.</w:t>
      </w:r>
      <w:r>
        <w:rPr>
          <w:lang w:val="es-UY"/>
        </w:rPr>
        <w:tab/>
      </w:r>
      <w:r>
        <w:rPr>
          <w:b/>
          <w:lang w:val="es-UY"/>
        </w:rPr>
        <w:t xml:space="preserve">La Sra. Zapeta </w:t>
      </w:r>
      <w:r>
        <w:rPr>
          <w:lang w:val="es-UY"/>
        </w:rPr>
        <w:t>(Guatemala) dice que como D</w:t>
      </w:r>
      <w:r>
        <w:rPr>
          <w:lang w:val="es-UY"/>
        </w:rPr>
        <w:t>e</w:t>
      </w:r>
      <w:r>
        <w:rPr>
          <w:lang w:val="es-UY"/>
        </w:rPr>
        <w:t xml:space="preserve">fensora Nacional de la Mujer Indígena, tiene a su cargo la Oficina de </w:t>
      </w:r>
      <w:r>
        <w:rPr>
          <w:kern w:val="0"/>
          <w:lang w:val="es-UY"/>
        </w:rPr>
        <w:t>defensa de los derechos de las mujeres indígenas (DEMI), establecida de conformidad con el Acuerdo de Paz de 1999, por iniciativa de las mujeres indígenas. Sus funciones incluyen la promoción de la política pública en favor de los derechos de las mujeres indígenas y una labor de coordinación permanente con la SEPREM. Tiene también la obligación de promover la coexistencia cultural armoniosa. Además, presta atención y apoyo jurídico y social a las mujeres indíg</w:t>
      </w:r>
      <w:r>
        <w:rPr>
          <w:kern w:val="0"/>
          <w:lang w:val="es-UY"/>
        </w:rPr>
        <w:t>e</w:t>
      </w:r>
      <w:r>
        <w:rPr>
          <w:kern w:val="0"/>
          <w:lang w:val="es-UY"/>
        </w:rPr>
        <w:t>nas víctimas de violencia. En 2005 hubo 2.006 casos de violencia, con un 85 por ciento de violencia domé</w:t>
      </w:r>
      <w:r>
        <w:rPr>
          <w:kern w:val="0"/>
          <w:lang w:val="es-UY"/>
        </w:rPr>
        <w:t>s</w:t>
      </w:r>
      <w:r>
        <w:rPr>
          <w:kern w:val="0"/>
          <w:lang w:val="es-UY"/>
        </w:rPr>
        <w:t>tica, seguidos en prevalencia por agresiones de carácter sexual y violencia relacionada con discriminación étn</w:t>
      </w:r>
      <w:r>
        <w:rPr>
          <w:kern w:val="0"/>
          <w:lang w:val="es-UY"/>
        </w:rPr>
        <w:t>i</w:t>
      </w:r>
      <w:r>
        <w:rPr>
          <w:kern w:val="0"/>
          <w:lang w:val="es-UY"/>
        </w:rPr>
        <w:t xml:space="preserve">ca y litigios por cuestiones de tierras. </w:t>
      </w:r>
    </w:p>
    <w:p w:rsidR="00C3596C" w:rsidRDefault="00C3596C">
      <w:pPr>
        <w:pStyle w:val="DualTxt"/>
        <w:rPr>
          <w:lang w:val="es-UY"/>
        </w:rPr>
      </w:pPr>
      <w:r>
        <w:rPr>
          <w:lang w:val="es-UY"/>
        </w:rPr>
        <w:t>24.</w:t>
      </w:r>
      <w:r>
        <w:rPr>
          <w:lang w:val="es-UY"/>
        </w:rPr>
        <w:tab/>
        <w:t>Se ha elaborado un proyecto de ley, que está en espera de aprobación, para asegurar condiciones dece</w:t>
      </w:r>
      <w:r>
        <w:rPr>
          <w:lang w:val="es-UY"/>
        </w:rPr>
        <w:t>n</w:t>
      </w:r>
      <w:r>
        <w:rPr>
          <w:lang w:val="es-UY"/>
        </w:rPr>
        <w:t>tes para las mujeres indígenas que trabajan como e</w:t>
      </w:r>
      <w:r>
        <w:rPr>
          <w:lang w:val="es-UY"/>
        </w:rPr>
        <w:t>m</w:t>
      </w:r>
      <w:r>
        <w:rPr>
          <w:lang w:val="es-UY"/>
        </w:rPr>
        <w:t>pleadas domésticas. La promulgación del Decreto No. 57-2002 del Congreso de la República representó un importante paso adelante. Se establece allí una defin</w:t>
      </w:r>
      <w:r>
        <w:rPr>
          <w:lang w:val="es-UY"/>
        </w:rPr>
        <w:t>i</w:t>
      </w:r>
      <w:r>
        <w:rPr>
          <w:lang w:val="es-UY"/>
        </w:rPr>
        <w:t>ción del delito de discriminación, incluida la discrim</w:t>
      </w:r>
      <w:r>
        <w:rPr>
          <w:lang w:val="es-UY"/>
        </w:rPr>
        <w:t>i</w:t>
      </w:r>
      <w:r>
        <w:rPr>
          <w:lang w:val="es-UY"/>
        </w:rPr>
        <w:t>nación de género. Ya se han dictado dos sentencias con arreglo a ese decreto, y se han entablado varias acci</w:t>
      </w:r>
      <w:r>
        <w:rPr>
          <w:lang w:val="es-UY"/>
        </w:rPr>
        <w:t>o</w:t>
      </w:r>
      <w:r>
        <w:rPr>
          <w:lang w:val="es-UY"/>
        </w:rPr>
        <w:t>nes judici</w:t>
      </w:r>
      <w:r>
        <w:rPr>
          <w:lang w:val="es-UY"/>
        </w:rPr>
        <w:t>a</w:t>
      </w:r>
      <w:r>
        <w:rPr>
          <w:lang w:val="es-UY"/>
        </w:rPr>
        <w:t>les contra entidades privadas.</w:t>
      </w:r>
    </w:p>
    <w:p w:rsidR="00C3596C" w:rsidRDefault="00C3596C">
      <w:pPr>
        <w:pStyle w:val="DualTxt"/>
        <w:rPr>
          <w:lang w:val="es-UY"/>
        </w:rPr>
      </w:pPr>
      <w:r>
        <w:rPr>
          <w:lang w:val="es-UY"/>
        </w:rPr>
        <w:t>25.</w:t>
      </w:r>
      <w:r>
        <w:rPr>
          <w:lang w:val="es-UY"/>
        </w:rPr>
        <w:tab/>
        <w:t>Complace a la oradora mencionar que el pres</w:t>
      </w:r>
      <w:r>
        <w:rPr>
          <w:lang w:val="es-UY"/>
        </w:rPr>
        <w:t>u</w:t>
      </w:r>
      <w:r>
        <w:rPr>
          <w:lang w:val="es-UY"/>
        </w:rPr>
        <w:t>puesto para su Oficina aumentó en un 131 por ciento en 2006, en comparación con el año anterior. El a</w:t>
      </w:r>
      <w:r>
        <w:rPr>
          <w:lang w:val="es-UY"/>
        </w:rPr>
        <w:t>u</w:t>
      </w:r>
      <w:r>
        <w:rPr>
          <w:lang w:val="es-UY"/>
        </w:rPr>
        <w:t>mento de recursos facilitó la contratación de un mayor número de profesionales altamente calificados y co</w:t>
      </w:r>
      <w:r>
        <w:rPr>
          <w:lang w:val="es-UY"/>
        </w:rPr>
        <w:t>n</w:t>
      </w:r>
      <w:r>
        <w:rPr>
          <w:lang w:val="es-UY"/>
        </w:rPr>
        <w:t>tribuyó a la eficacia de las actividades de la Oficina.</w:t>
      </w:r>
    </w:p>
    <w:p w:rsidR="00C3596C" w:rsidRDefault="00C3596C">
      <w:pPr>
        <w:pStyle w:val="DualTxt"/>
        <w:rPr>
          <w:lang w:val="es-UY"/>
        </w:rPr>
      </w:pPr>
      <w:r>
        <w:rPr>
          <w:lang w:val="es-UY"/>
        </w:rPr>
        <w:t>26.</w:t>
      </w:r>
      <w:r>
        <w:rPr>
          <w:lang w:val="es-UY"/>
        </w:rPr>
        <w:tab/>
      </w:r>
      <w:r>
        <w:rPr>
          <w:b/>
          <w:lang w:val="es-UY"/>
        </w:rPr>
        <w:t xml:space="preserve">La Sra. Simms </w:t>
      </w:r>
      <w:r>
        <w:rPr>
          <w:lang w:val="es-UY"/>
        </w:rPr>
        <w:t>señala que, aparte de casos si</w:t>
      </w:r>
      <w:r>
        <w:rPr>
          <w:lang w:val="es-UY"/>
        </w:rPr>
        <w:t>m</w:t>
      </w:r>
      <w:r>
        <w:rPr>
          <w:lang w:val="es-UY"/>
        </w:rPr>
        <w:t>bólicos, la aplicación de medidas especiales ha sido más bien limitada en Guatemala. La adopción de ese tipo de medidas es un compromiso en el marco de la Convención, y como tal, el Gobierno es responsable de su aplicación. Las mujeres de todos los grupos deben disfrutar de los beneficios de las medidas especiales y, sobre todo, la mujer indígena debe ser objeto de med</w:t>
      </w:r>
      <w:r>
        <w:rPr>
          <w:lang w:val="es-UY"/>
        </w:rPr>
        <w:t>i</w:t>
      </w:r>
      <w:r>
        <w:rPr>
          <w:lang w:val="es-UY"/>
        </w:rPr>
        <w:t xml:space="preserve">das concretas por constituir un grupo particularmente vulnerable a las prácticas discriminatorias. </w:t>
      </w:r>
    </w:p>
    <w:p w:rsidR="00C3596C" w:rsidRDefault="00C3596C">
      <w:pPr>
        <w:pStyle w:val="DualTxt"/>
        <w:rPr>
          <w:lang w:val="es-UY"/>
        </w:rPr>
      </w:pPr>
      <w:r>
        <w:rPr>
          <w:lang w:val="es-UY"/>
        </w:rPr>
        <w:t>27.</w:t>
      </w:r>
      <w:r>
        <w:rPr>
          <w:b/>
          <w:lang w:val="es-UY"/>
        </w:rPr>
        <w:tab/>
      </w:r>
      <w:r>
        <w:rPr>
          <w:lang w:val="es-UY"/>
        </w:rPr>
        <w:t>El hecho de que la mujer de Guatemala tenga que luchar muy duro para acceder a cargos de influencia hace que sea tanto más urgente prestar atención a la aplicación de medidas especiales. Cuestiones tales c</w:t>
      </w:r>
      <w:r>
        <w:rPr>
          <w:lang w:val="es-UY"/>
        </w:rPr>
        <w:t>o</w:t>
      </w:r>
      <w:r>
        <w:rPr>
          <w:lang w:val="es-UY"/>
        </w:rPr>
        <w:t>mo el racismo deben enfrentarse de manera abierta y honesta para erradicar la visión paternalista de las dif</w:t>
      </w:r>
      <w:r>
        <w:rPr>
          <w:lang w:val="es-UY"/>
        </w:rPr>
        <w:t>e</w:t>
      </w:r>
      <w:r>
        <w:rPr>
          <w:lang w:val="es-UY"/>
        </w:rPr>
        <w:t>rencias indígenas y étnicas. A la vez que exhorta al Gobierno de Guatemala a aplicar medidas con objet</w:t>
      </w:r>
      <w:r>
        <w:rPr>
          <w:lang w:val="es-UY"/>
        </w:rPr>
        <w:t>i</w:t>
      </w:r>
      <w:r>
        <w:rPr>
          <w:lang w:val="es-UY"/>
        </w:rPr>
        <w:t>vos más precisos, pregunta si se han dictado sentencias de envío a prisión por delitos manifiestamente raci</w:t>
      </w:r>
      <w:r>
        <w:rPr>
          <w:lang w:val="es-UY"/>
        </w:rPr>
        <w:t>s</w:t>
      </w:r>
      <w:r>
        <w:rPr>
          <w:lang w:val="es-UY"/>
        </w:rPr>
        <w:t>tas.</w:t>
      </w:r>
    </w:p>
    <w:p w:rsidR="00C3596C" w:rsidRDefault="00C3596C">
      <w:pPr>
        <w:pStyle w:val="DualTxt"/>
        <w:rPr>
          <w:lang w:val="es-UY"/>
        </w:rPr>
      </w:pPr>
      <w:r>
        <w:t>28.</w:t>
      </w:r>
      <w:r>
        <w:tab/>
        <w:t>Refiriéndose a la cuestión de la trata de mujeres y de la explotación de mujeres con fines de prostitución, tema del artículo 6 de la Convención, pregunta si Gu</w:t>
      </w:r>
      <w:r>
        <w:t>a</w:t>
      </w:r>
      <w:r>
        <w:t>temala cuenta con una base de datos para vigilar el grado de trata de mujeres con fines de explotación en el país, incluida su contratación para trabajos domést</w:t>
      </w:r>
      <w:r>
        <w:t>i</w:t>
      </w:r>
      <w:r>
        <w:t>cos en condiciones nada favorables. También desea s</w:t>
      </w:r>
      <w:r>
        <w:t>a</w:t>
      </w:r>
      <w:r>
        <w:t>ber si se han tomado medidas en relación con los ho</w:t>
      </w:r>
      <w:r>
        <w:t>m</w:t>
      </w:r>
      <w:r>
        <w:t xml:space="preserve">bres que se dedican a la trata de mujeres y niños en el país. </w:t>
      </w:r>
    </w:p>
    <w:p w:rsidR="00C3596C" w:rsidRDefault="00C3596C">
      <w:pPr>
        <w:pStyle w:val="DualTxt"/>
        <w:rPr>
          <w:lang w:val="es-UY"/>
        </w:rPr>
      </w:pPr>
      <w:r>
        <w:rPr>
          <w:lang w:val="es-UY"/>
        </w:rPr>
        <w:t>29.</w:t>
      </w:r>
      <w:r>
        <w:rPr>
          <w:lang w:val="es-UY"/>
        </w:rPr>
        <w:tab/>
      </w:r>
      <w:r>
        <w:rPr>
          <w:b/>
        </w:rPr>
        <w:t xml:space="preserve">La Sra. Coker-Appiah </w:t>
      </w:r>
      <w:r>
        <w:t>se refiere en términos elogiosos a las actividades que se realizan en Guatem</w:t>
      </w:r>
      <w:r>
        <w:t>a</w:t>
      </w:r>
      <w:r>
        <w:t>la para eliminar las funciones y los estereotipos sexi</w:t>
      </w:r>
      <w:r>
        <w:t>s</w:t>
      </w:r>
      <w:r>
        <w:t>tas, como se indica en los párrafos 82 a 86 del sexto i</w:t>
      </w:r>
      <w:r>
        <w:t>n</w:t>
      </w:r>
      <w:r>
        <w:t>forme</w:t>
      </w:r>
      <w:r>
        <w:rPr>
          <w:lang w:val="es-UY"/>
        </w:rPr>
        <w:t xml:space="preserve"> periódico, y pregunta qué resultados se han o</w:t>
      </w:r>
      <w:r>
        <w:rPr>
          <w:lang w:val="es-UY"/>
        </w:rPr>
        <w:t>b</w:t>
      </w:r>
      <w:r>
        <w:rPr>
          <w:lang w:val="es-UY"/>
        </w:rPr>
        <w:t>tenido en esa esfera. Tiene particular interés en la di</w:t>
      </w:r>
      <w:r>
        <w:rPr>
          <w:lang w:val="es-UY"/>
        </w:rPr>
        <w:t>s</w:t>
      </w:r>
      <w:r>
        <w:rPr>
          <w:lang w:val="es-UY"/>
        </w:rPr>
        <w:t>tribución de material educativo impreso encaminado a influir en la forma en que se perciben las funciones del hombre y la mujer, y los medios por los cuales se as</w:t>
      </w:r>
      <w:r>
        <w:rPr>
          <w:lang w:val="es-UY"/>
        </w:rPr>
        <w:t>e</w:t>
      </w:r>
      <w:r>
        <w:rPr>
          <w:lang w:val="es-UY"/>
        </w:rPr>
        <w:t>gura la disponibilidad adecuada de esos materiales.</w:t>
      </w:r>
    </w:p>
    <w:p w:rsidR="00C3596C" w:rsidRDefault="00C3596C">
      <w:pPr>
        <w:pStyle w:val="DualTxt"/>
        <w:rPr>
          <w:lang w:val="es-UY"/>
        </w:rPr>
      </w:pPr>
      <w:r>
        <w:rPr>
          <w:lang w:val="es-UY"/>
        </w:rPr>
        <w:t>30.</w:t>
      </w:r>
      <w:r>
        <w:rPr>
          <w:lang w:val="es-UY"/>
        </w:rPr>
        <w:tab/>
        <w:t>La violencia contra la mujer y las tasas de ases</w:t>
      </w:r>
      <w:r>
        <w:rPr>
          <w:lang w:val="es-UY"/>
        </w:rPr>
        <w:t>i</w:t>
      </w:r>
      <w:r>
        <w:rPr>
          <w:lang w:val="es-UY"/>
        </w:rPr>
        <w:t>natos han alcanzado proporciones alarmantes, pero es evidente que los oficiales encargados de hacer cumplir las leyes no disponen de los medios para realizar una eficaz labor de investigación de esos delitos y poner a los culpables a disposición de la justicia. El Estado ti</w:t>
      </w:r>
      <w:r>
        <w:rPr>
          <w:lang w:val="es-UY"/>
        </w:rPr>
        <w:t>e</w:t>
      </w:r>
      <w:r>
        <w:rPr>
          <w:lang w:val="es-UY"/>
        </w:rPr>
        <w:t>ne la obligación de proteger a sus ciudadanos y, en ese sentido, pide a la delegación que presente al Comité e</w:t>
      </w:r>
      <w:r>
        <w:rPr>
          <w:lang w:val="es-UY"/>
        </w:rPr>
        <w:t>s</w:t>
      </w:r>
      <w:r>
        <w:rPr>
          <w:lang w:val="es-UY"/>
        </w:rPr>
        <w:t>tadísticas sobre el número de asesinatos que se han i</w:t>
      </w:r>
      <w:r>
        <w:rPr>
          <w:lang w:val="es-UY"/>
        </w:rPr>
        <w:t>n</w:t>
      </w:r>
      <w:r>
        <w:rPr>
          <w:lang w:val="es-UY"/>
        </w:rPr>
        <w:t>vestigado plenamente y las sentencias dictadas, y que explique qué medidas se han establecido para asegurar que las familias de las víctimas tengan acceso al sist</w:t>
      </w:r>
      <w:r>
        <w:rPr>
          <w:lang w:val="es-UY"/>
        </w:rPr>
        <w:t>e</w:t>
      </w:r>
      <w:r>
        <w:rPr>
          <w:lang w:val="es-UY"/>
        </w:rPr>
        <w:t>ma de justicia. Además, desea saber qué forma de pr</w:t>
      </w:r>
      <w:r>
        <w:rPr>
          <w:lang w:val="es-UY"/>
        </w:rPr>
        <w:t>o</w:t>
      </w:r>
      <w:r>
        <w:rPr>
          <w:lang w:val="es-UY"/>
        </w:rPr>
        <w:t>tección se ofrece a las familias de las víctimas y los testigos principales, y qué procedimientos se han ado</w:t>
      </w:r>
      <w:r>
        <w:rPr>
          <w:lang w:val="es-UY"/>
        </w:rPr>
        <w:t>p</w:t>
      </w:r>
      <w:r>
        <w:rPr>
          <w:lang w:val="es-UY"/>
        </w:rPr>
        <w:t>tado para identificar a los representantes de org</w:t>
      </w:r>
      <w:r>
        <w:rPr>
          <w:lang w:val="es-UY"/>
        </w:rPr>
        <w:t>a</w:t>
      </w:r>
      <w:r>
        <w:rPr>
          <w:lang w:val="es-UY"/>
        </w:rPr>
        <w:t>nismos del Estado vinculados a grupos criminales o</w:t>
      </w:r>
      <w:r>
        <w:rPr>
          <w:lang w:val="es-UY"/>
        </w:rPr>
        <w:t>r</w:t>
      </w:r>
      <w:r>
        <w:rPr>
          <w:lang w:val="es-UY"/>
        </w:rPr>
        <w:t>ganizados, y formular las correspondientes acusaciones. Agradec</w:t>
      </w:r>
      <w:r>
        <w:rPr>
          <w:lang w:val="es-UY"/>
        </w:rPr>
        <w:t>e</w:t>
      </w:r>
      <w:r>
        <w:rPr>
          <w:lang w:val="es-UY"/>
        </w:rPr>
        <w:t>ría recibir más información sobre los asesinatos, de</w:t>
      </w:r>
      <w:r>
        <w:rPr>
          <w:lang w:val="es-UY"/>
        </w:rPr>
        <w:t>s</w:t>
      </w:r>
      <w:r>
        <w:rPr>
          <w:lang w:val="es-UY"/>
        </w:rPr>
        <w:t>glosada por edad de las víctimas y etnicidad, y señ</w:t>
      </w:r>
      <w:r>
        <w:rPr>
          <w:lang w:val="es-UY"/>
        </w:rPr>
        <w:t>a</w:t>
      </w:r>
      <w:r>
        <w:rPr>
          <w:lang w:val="es-UY"/>
        </w:rPr>
        <w:t>lando si los crímenes se cometieron en zonas rurales o urbanas. El aumento de las consignaciones presupue</w:t>
      </w:r>
      <w:r>
        <w:rPr>
          <w:lang w:val="es-UY"/>
        </w:rPr>
        <w:t>s</w:t>
      </w:r>
      <w:r>
        <w:rPr>
          <w:lang w:val="es-UY"/>
        </w:rPr>
        <w:t>tarias para las actividades de aplicación de la ley es una tendencia digna de elogio, y la oradora exhorta al Gobierno a mantener esos recursos en un nivel elev</w:t>
      </w:r>
      <w:r>
        <w:rPr>
          <w:lang w:val="es-UY"/>
        </w:rPr>
        <w:t>a</w:t>
      </w:r>
      <w:r>
        <w:rPr>
          <w:lang w:val="es-UY"/>
        </w:rPr>
        <w:t xml:space="preserve">do. </w:t>
      </w:r>
    </w:p>
    <w:p w:rsidR="00C3596C" w:rsidRDefault="00C3596C">
      <w:pPr>
        <w:pStyle w:val="DualTxt"/>
        <w:rPr>
          <w:lang w:val="es-UY"/>
        </w:rPr>
      </w:pPr>
      <w:r>
        <w:rPr>
          <w:lang w:val="es-UY"/>
        </w:rPr>
        <w:t>31.</w:t>
      </w:r>
      <w:r>
        <w:rPr>
          <w:lang w:val="es-UY"/>
        </w:rPr>
        <w:tab/>
      </w:r>
      <w:r>
        <w:rPr>
          <w:b/>
          <w:lang w:val="es-UY"/>
        </w:rPr>
        <w:t>La</w:t>
      </w:r>
      <w:r>
        <w:rPr>
          <w:lang w:val="es-UY"/>
        </w:rPr>
        <w:t xml:space="preserve"> </w:t>
      </w:r>
      <w:r>
        <w:rPr>
          <w:b/>
          <w:lang w:val="es-UY"/>
        </w:rPr>
        <w:t xml:space="preserve">Sra. Arocha Domínguez </w:t>
      </w:r>
      <w:r>
        <w:rPr>
          <w:lang w:val="es-UY"/>
        </w:rPr>
        <w:t>señala que el G</w:t>
      </w:r>
      <w:r>
        <w:rPr>
          <w:lang w:val="es-UY"/>
        </w:rPr>
        <w:t>o</w:t>
      </w:r>
      <w:r>
        <w:rPr>
          <w:lang w:val="es-UY"/>
        </w:rPr>
        <w:t>bierno de Guatemala ha reconocido la existencia de l</w:t>
      </w:r>
      <w:r>
        <w:rPr>
          <w:lang w:val="es-UY"/>
        </w:rPr>
        <w:t>i</w:t>
      </w:r>
      <w:r>
        <w:rPr>
          <w:lang w:val="es-UY"/>
        </w:rPr>
        <w:t>mitaciones en la influencia de la mujer y su capacidad para alcanzar la igualdad de oportunidades. Desea s</w:t>
      </w:r>
      <w:r>
        <w:rPr>
          <w:lang w:val="es-UY"/>
        </w:rPr>
        <w:t>a</w:t>
      </w:r>
      <w:r>
        <w:rPr>
          <w:lang w:val="es-UY"/>
        </w:rPr>
        <w:t>ber qué medidas y actividades especiales se han elab</w:t>
      </w:r>
      <w:r>
        <w:rPr>
          <w:lang w:val="es-UY"/>
        </w:rPr>
        <w:t>o</w:t>
      </w:r>
      <w:r>
        <w:rPr>
          <w:lang w:val="es-UY"/>
        </w:rPr>
        <w:t>rado para combatir la persistencia de estereotipos, e</w:t>
      </w:r>
      <w:r>
        <w:rPr>
          <w:lang w:val="es-UY"/>
        </w:rPr>
        <w:t>s</w:t>
      </w:r>
      <w:r>
        <w:rPr>
          <w:lang w:val="es-UY"/>
        </w:rPr>
        <w:t>pecialmente dado el hecho de que Guatemala tiene una población numerosa de mujeres que no saben leer ni hablar español y que, por lo tanto, no tienen acceso a los medios de comunicación, ni contacto con ellos.</w:t>
      </w:r>
    </w:p>
    <w:p w:rsidR="00C3596C" w:rsidRDefault="00C3596C">
      <w:pPr>
        <w:pStyle w:val="DualTxt"/>
        <w:rPr>
          <w:rFonts w:ascii="TimesNewRoman,Bold" w:hAnsi="TimesNewRoman,Bold"/>
          <w:kern w:val="0"/>
          <w:lang w:val="es-UY"/>
        </w:rPr>
      </w:pPr>
      <w:r>
        <w:rPr>
          <w:lang w:val="es-UY"/>
        </w:rPr>
        <w:t>32.</w:t>
      </w:r>
      <w:r>
        <w:rPr>
          <w:lang w:val="es-UY"/>
        </w:rPr>
        <w:tab/>
        <w:t>La oradora expresa inquietud por la elevada tasa de asesinato de mujeres, y pregunta qué medidas inm</w:t>
      </w:r>
      <w:r>
        <w:rPr>
          <w:lang w:val="es-UY"/>
        </w:rPr>
        <w:t>e</w:t>
      </w:r>
      <w:r>
        <w:rPr>
          <w:lang w:val="es-UY"/>
        </w:rPr>
        <w:t>diatas se han establecido para frenar la incidencia de esos crímenes. También le interesa recibir más info</w:t>
      </w:r>
      <w:r>
        <w:rPr>
          <w:lang w:val="es-UY"/>
        </w:rPr>
        <w:t>r</w:t>
      </w:r>
      <w:r>
        <w:rPr>
          <w:lang w:val="es-UY"/>
        </w:rPr>
        <w:t xml:space="preserve">mación sobre la </w:t>
      </w:r>
      <w:r>
        <w:rPr>
          <w:rFonts w:ascii="TimesNewRoman,Bold" w:hAnsi="TimesNewRoman,Bold"/>
          <w:kern w:val="0"/>
          <w:lang w:val="es-UY"/>
        </w:rPr>
        <w:t>Comisión para el Abordaje del Fem</w:t>
      </w:r>
      <w:r>
        <w:rPr>
          <w:rFonts w:ascii="TimesNewRoman,Bold" w:hAnsi="TimesNewRoman,Bold"/>
          <w:kern w:val="0"/>
          <w:lang w:val="es-UY"/>
        </w:rPr>
        <w:t>i</w:t>
      </w:r>
      <w:r>
        <w:rPr>
          <w:rFonts w:ascii="TimesNewRoman,Bold" w:hAnsi="TimesNewRoman,Bold"/>
          <w:kern w:val="0"/>
          <w:lang w:val="es-UY"/>
        </w:rPr>
        <w:t>cidio establecida par ocuparse de dicha cuestión, y pide a la delegación que proporcione información específica sobre los recursos a disposición de dicha Comisión p</w:t>
      </w:r>
      <w:r>
        <w:rPr>
          <w:rFonts w:ascii="TimesNewRoman,Bold" w:hAnsi="TimesNewRoman,Bold"/>
          <w:kern w:val="0"/>
          <w:lang w:val="es-UY"/>
        </w:rPr>
        <w:t>a</w:t>
      </w:r>
      <w:r>
        <w:rPr>
          <w:rFonts w:ascii="TimesNewRoman,Bold" w:hAnsi="TimesNewRoman,Bold"/>
          <w:kern w:val="0"/>
          <w:lang w:val="es-UY"/>
        </w:rPr>
        <w:t>ra el cumplimiento de su mandato y su programa de trabajo.</w:t>
      </w:r>
    </w:p>
    <w:p w:rsidR="00C3596C" w:rsidRDefault="00C3596C">
      <w:pPr>
        <w:pStyle w:val="DualTxt"/>
        <w:rPr>
          <w:lang w:val="es-UY"/>
        </w:rPr>
      </w:pPr>
      <w:r>
        <w:rPr>
          <w:lang w:val="es-UY"/>
        </w:rPr>
        <w:t>33.</w:t>
      </w:r>
      <w:r>
        <w:rPr>
          <w:lang w:val="es-UY"/>
        </w:rPr>
        <w:tab/>
      </w:r>
      <w:r>
        <w:rPr>
          <w:b/>
        </w:rPr>
        <w:t>La Sra. Núñez</w:t>
      </w:r>
      <w:r>
        <w:rPr>
          <w:lang w:val="es-UY"/>
        </w:rPr>
        <w:t xml:space="preserve"> (Guatemala) reconoce que hay mucho margen para la adopción de medidas especiales adicionales en Guatemala. La recientemente iniciada campaña contra la discriminación y el racismo es un decidido paso hacia el reconocimiento oficial de un inmenso problema. Confía en que, si bien los result</w:t>
      </w:r>
      <w:r>
        <w:rPr>
          <w:lang w:val="es-UY"/>
        </w:rPr>
        <w:t>a</w:t>
      </w:r>
      <w:r>
        <w:rPr>
          <w:lang w:val="es-UY"/>
        </w:rPr>
        <w:t>dos aún no son aparentes, su Gobierno avanza por el camino correcto para hacer frente a los desafíos a tr</w:t>
      </w:r>
      <w:r>
        <w:rPr>
          <w:lang w:val="es-UY"/>
        </w:rPr>
        <w:t>a</w:t>
      </w:r>
      <w:r>
        <w:rPr>
          <w:lang w:val="es-UY"/>
        </w:rPr>
        <w:t>vés de la adopción de legislación adecuada, la creación de mecanismos institucionales para asegurar el segu</w:t>
      </w:r>
      <w:r>
        <w:rPr>
          <w:lang w:val="es-UY"/>
        </w:rPr>
        <w:t>i</w:t>
      </w:r>
      <w:r>
        <w:rPr>
          <w:lang w:val="es-UY"/>
        </w:rPr>
        <w:t>miento y el reconocimiento de la importancia de incluir a la población indígena en el proyecto de nación de Guatemala. Los personas indígenas deben tener la oportunidad de ocupar cargos directivos en la rama del poder ejecutivo.</w:t>
      </w:r>
    </w:p>
    <w:p w:rsidR="00C3596C" w:rsidRDefault="00C3596C">
      <w:pPr>
        <w:pStyle w:val="DualTxt"/>
        <w:rPr>
          <w:lang w:val="es-UY"/>
        </w:rPr>
      </w:pPr>
      <w:r>
        <w:rPr>
          <w:lang w:val="es-UY"/>
        </w:rPr>
        <w:t>34.</w:t>
      </w:r>
      <w:r>
        <w:rPr>
          <w:lang w:val="es-UY"/>
        </w:rPr>
        <w:tab/>
        <w:t>El Comité no debe interpretar la relativa falta de información sobre la violencia contra la mujer en el i</w:t>
      </w:r>
      <w:r>
        <w:rPr>
          <w:lang w:val="es-UY"/>
        </w:rPr>
        <w:t>n</w:t>
      </w:r>
      <w:r>
        <w:rPr>
          <w:lang w:val="es-UY"/>
        </w:rPr>
        <w:t>forme como una señal de que el Gobierno no toma ese problema con la debida seriedad. Por el contrario, 14 hombres fueron condenados por femicidio y enviados a prisión en 2006, pero la capacidad de investigación del Estado es muy limitada y se han encontrado problemas en relación con la impunidad y la falta de pruebas co</w:t>
      </w:r>
      <w:r>
        <w:rPr>
          <w:lang w:val="es-UY"/>
        </w:rPr>
        <w:t>n</w:t>
      </w:r>
      <w:r>
        <w:rPr>
          <w:lang w:val="es-UY"/>
        </w:rPr>
        <w:t>vincentes. Para superar esas dificultades será necesario fortalecer la cooperación entre la Policía Nacional C</w:t>
      </w:r>
      <w:r>
        <w:rPr>
          <w:lang w:val="es-UY"/>
        </w:rPr>
        <w:t>i</w:t>
      </w:r>
      <w:r>
        <w:rPr>
          <w:lang w:val="es-UY"/>
        </w:rPr>
        <w:t>vil y el Ministerio Público. También se están realiza</w:t>
      </w:r>
      <w:r>
        <w:rPr>
          <w:lang w:val="es-UY"/>
        </w:rPr>
        <w:t>n</w:t>
      </w:r>
      <w:r>
        <w:rPr>
          <w:lang w:val="es-UY"/>
        </w:rPr>
        <w:t>do actividades para armonizar los medios de registro de información estadística que utilizan los distintos o</w:t>
      </w:r>
      <w:r>
        <w:rPr>
          <w:lang w:val="es-UY"/>
        </w:rPr>
        <w:t>r</w:t>
      </w:r>
      <w:r>
        <w:rPr>
          <w:lang w:val="es-UY"/>
        </w:rPr>
        <w:t>ganismos públicos encargados de velar por el cumpl</w:t>
      </w:r>
      <w:r>
        <w:rPr>
          <w:lang w:val="es-UY"/>
        </w:rPr>
        <w:t>i</w:t>
      </w:r>
      <w:r>
        <w:rPr>
          <w:lang w:val="es-UY"/>
        </w:rPr>
        <w:t xml:space="preserve">miento de las leyes. </w:t>
      </w:r>
    </w:p>
    <w:p w:rsidR="00C3596C" w:rsidRDefault="00C3596C">
      <w:pPr>
        <w:pStyle w:val="DualTxt"/>
        <w:rPr>
          <w:lang w:val="es-UY"/>
        </w:rPr>
      </w:pPr>
      <w:r>
        <w:rPr>
          <w:lang w:val="es-UY"/>
        </w:rPr>
        <w:t>35.</w:t>
      </w:r>
      <w:r>
        <w:rPr>
          <w:lang w:val="es-UY"/>
        </w:rPr>
        <w:tab/>
        <w:t>Durante los últimos cinco años se han producido alrededor de 2.170 asesinatos de mujeres en Guatemala y, de conformidad con las estadísticas disponibles, las mujeres de 14 a 35 años y las que viven en Ciudad de Guatemala, Izabal y Escuintla, donde hay un alto índ</w:t>
      </w:r>
      <w:r>
        <w:rPr>
          <w:lang w:val="es-UY"/>
        </w:rPr>
        <w:t>i</w:t>
      </w:r>
      <w:r>
        <w:rPr>
          <w:lang w:val="es-UY"/>
        </w:rPr>
        <w:t>ce de delincuencia organizada y tráfico de estupef</w:t>
      </w:r>
      <w:r>
        <w:rPr>
          <w:lang w:val="es-UY"/>
        </w:rPr>
        <w:t>a</w:t>
      </w:r>
      <w:r>
        <w:rPr>
          <w:lang w:val="es-UY"/>
        </w:rPr>
        <w:t xml:space="preserve">cientes, son las que mayor peligro corren. La </w:t>
      </w:r>
      <w:r>
        <w:rPr>
          <w:rFonts w:ascii="TimesNewRoman,Bold" w:hAnsi="TimesNewRoman,Bold"/>
          <w:kern w:val="0"/>
          <w:lang w:val="es-UY"/>
        </w:rPr>
        <w:t>Comisión para el Abordaje del Femicidio, integrada por represe</w:t>
      </w:r>
      <w:r>
        <w:rPr>
          <w:rFonts w:ascii="TimesNewRoman,Bold" w:hAnsi="TimesNewRoman,Bold"/>
          <w:kern w:val="0"/>
          <w:lang w:val="es-UY"/>
        </w:rPr>
        <w:t>n</w:t>
      </w:r>
      <w:r>
        <w:rPr>
          <w:rFonts w:ascii="TimesNewRoman,Bold" w:hAnsi="TimesNewRoman,Bold"/>
          <w:kern w:val="0"/>
          <w:lang w:val="es-UY"/>
        </w:rPr>
        <w:t>tantes de los poderes ejecutivo, legislativo y judicial, está estableciendo perfiles de víctimas e identificando tendencias. También está procurando determinar todo vacío de información para asegurar que el Estado abo</w:t>
      </w:r>
      <w:r>
        <w:rPr>
          <w:rFonts w:ascii="TimesNewRoman,Bold" w:hAnsi="TimesNewRoman,Bold"/>
          <w:kern w:val="0"/>
          <w:lang w:val="es-UY"/>
        </w:rPr>
        <w:t>r</w:t>
      </w:r>
      <w:r>
        <w:rPr>
          <w:rFonts w:ascii="TimesNewRoman,Bold" w:hAnsi="TimesNewRoman,Bold"/>
          <w:kern w:val="0"/>
          <w:lang w:val="es-UY"/>
        </w:rPr>
        <w:t>de el problema de manera sistemática y coordinada. Con respecto a las medidas de protección, la Fiscalía General ha dado numerosos pasos para ofrecer prote</w:t>
      </w:r>
      <w:r>
        <w:rPr>
          <w:rFonts w:ascii="TimesNewRoman,Bold" w:hAnsi="TimesNewRoman,Bold"/>
          <w:kern w:val="0"/>
          <w:lang w:val="es-UY"/>
        </w:rPr>
        <w:t>c</w:t>
      </w:r>
      <w:r>
        <w:rPr>
          <w:rFonts w:ascii="TimesNewRoman,Bold" w:hAnsi="TimesNewRoman,Bold"/>
          <w:kern w:val="0"/>
          <w:lang w:val="es-UY"/>
        </w:rPr>
        <w:t>ción a las víctimas de la violencia, pero el sistema jur</w:t>
      </w:r>
      <w:r>
        <w:rPr>
          <w:rFonts w:ascii="TimesNewRoman,Bold" w:hAnsi="TimesNewRoman,Bold"/>
          <w:kern w:val="0"/>
          <w:lang w:val="es-UY"/>
        </w:rPr>
        <w:t>í</w:t>
      </w:r>
      <w:r>
        <w:rPr>
          <w:rFonts w:ascii="TimesNewRoman,Bold" w:hAnsi="TimesNewRoman,Bold"/>
          <w:kern w:val="0"/>
          <w:lang w:val="es-UY"/>
        </w:rPr>
        <w:t>dico de Guatemala no dispone de los medios nec</w:t>
      </w:r>
      <w:r>
        <w:rPr>
          <w:rFonts w:ascii="TimesNewRoman,Bold" w:hAnsi="TimesNewRoman,Bold"/>
          <w:kern w:val="0"/>
          <w:lang w:val="es-UY"/>
        </w:rPr>
        <w:t>e</w:t>
      </w:r>
      <w:r>
        <w:rPr>
          <w:rFonts w:ascii="TimesNewRoman,Bold" w:hAnsi="TimesNewRoman,Bold"/>
          <w:kern w:val="0"/>
          <w:lang w:val="es-UY"/>
        </w:rPr>
        <w:t>sarios para establecer programas adecuados de protección de testigos.</w:t>
      </w:r>
      <w:r>
        <w:rPr>
          <w:rFonts w:ascii="TimesNewRoman,Bold" w:hAnsi="TimesNewRoman,Bold"/>
          <w:kern w:val="0"/>
          <w:lang w:val="es-ES_tradnl"/>
        </w:rPr>
        <w:t xml:space="preserve"> </w:t>
      </w:r>
    </w:p>
    <w:p w:rsidR="00C3596C" w:rsidRDefault="00C3596C">
      <w:pPr>
        <w:pStyle w:val="DualTxt"/>
        <w:rPr>
          <w:lang w:val="es-UY"/>
        </w:rPr>
      </w:pPr>
      <w:r>
        <w:rPr>
          <w:lang w:val="es-UY"/>
        </w:rPr>
        <w:t>36.</w:t>
      </w:r>
      <w:r>
        <w:rPr>
          <w:lang w:val="es-UY"/>
        </w:rPr>
        <w:tab/>
        <w:t xml:space="preserve">Al haberse creado la </w:t>
      </w:r>
      <w:r>
        <w:rPr>
          <w:kern w:val="0"/>
          <w:lang w:val="es-UY"/>
        </w:rPr>
        <w:t>Comisión para el Abordaje del Femicidio con carácter temporal, no se la ha asi</w:t>
      </w:r>
      <w:r>
        <w:rPr>
          <w:kern w:val="0"/>
          <w:lang w:val="es-UY"/>
        </w:rPr>
        <w:t>g</w:t>
      </w:r>
      <w:r>
        <w:rPr>
          <w:kern w:val="0"/>
          <w:lang w:val="es-UY"/>
        </w:rPr>
        <w:t>nado un presupuesto específico. Sin embargo, las inst</w:t>
      </w:r>
      <w:r>
        <w:rPr>
          <w:kern w:val="0"/>
          <w:lang w:val="es-UY"/>
        </w:rPr>
        <w:t>i</w:t>
      </w:r>
      <w:r>
        <w:rPr>
          <w:kern w:val="0"/>
          <w:lang w:val="es-UY"/>
        </w:rPr>
        <w:t>tuciones que participan en su trabajo han aportado r</w:t>
      </w:r>
      <w:r>
        <w:rPr>
          <w:kern w:val="0"/>
          <w:lang w:val="es-UY"/>
        </w:rPr>
        <w:t>e</w:t>
      </w:r>
      <w:r>
        <w:rPr>
          <w:kern w:val="0"/>
          <w:lang w:val="es-UY"/>
        </w:rPr>
        <w:t>cursos financieros y humanos. La Comisión debe co</w:t>
      </w:r>
      <w:r>
        <w:rPr>
          <w:kern w:val="0"/>
          <w:lang w:val="es-UY"/>
        </w:rPr>
        <w:t>m</w:t>
      </w:r>
      <w:r>
        <w:rPr>
          <w:kern w:val="0"/>
          <w:lang w:val="es-UY"/>
        </w:rPr>
        <w:t xml:space="preserve">pletar su estrategia y plan de acción a fines de 2006 y ya ha establecido varios grupos de trabajo. </w:t>
      </w:r>
    </w:p>
    <w:p w:rsidR="00C3596C" w:rsidRDefault="00C3596C">
      <w:pPr>
        <w:pStyle w:val="DualTxt"/>
        <w:rPr>
          <w:rFonts w:ascii="TimesNewRoman" w:hAnsi="TimesNewRoman"/>
          <w:kern w:val="0"/>
          <w:lang w:val="es-UY"/>
        </w:rPr>
      </w:pPr>
      <w:r>
        <w:rPr>
          <w:lang w:val="es-UY"/>
        </w:rPr>
        <w:t>37.</w:t>
      </w:r>
      <w:r>
        <w:rPr>
          <w:lang w:val="es-UY"/>
        </w:rPr>
        <w:tab/>
      </w:r>
      <w:r>
        <w:rPr>
          <w:b/>
          <w:lang w:val="es-UY"/>
        </w:rPr>
        <w:t xml:space="preserve">La Sra. Altolaguirre </w:t>
      </w:r>
      <w:r>
        <w:rPr>
          <w:lang w:val="es-UY"/>
        </w:rPr>
        <w:t>(Guatemala)</w:t>
      </w:r>
      <w:r>
        <w:rPr>
          <w:b/>
          <w:lang w:val="es-UY"/>
        </w:rPr>
        <w:t xml:space="preserve"> </w:t>
      </w:r>
      <w:r>
        <w:rPr>
          <w:lang w:val="es-UY"/>
        </w:rPr>
        <w:t>dice que</w:t>
      </w:r>
      <w:r>
        <w:rPr>
          <w:b/>
          <w:lang w:val="es-UY"/>
        </w:rPr>
        <w:t xml:space="preserve"> </w:t>
      </w:r>
      <w:r>
        <w:rPr>
          <w:lang w:val="es-UY"/>
        </w:rPr>
        <w:t>la l</w:t>
      </w:r>
      <w:r>
        <w:rPr>
          <w:lang w:val="es-UY"/>
        </w:rPr>
        <w:t>u</w:t>
      </w:r>
      <w:r>
        <w:rPr>
          <w:lang w:val="es-UY"/>
        </w:rPr>
        <w:t>cha contra la trata de personas es una prioridad del a</w:t>
      </w:r>
      <w:r>
        <w:rPr>
          <w:lang w:val="es-UY"/>
        </w:rPr>
        <w:t>c</w:t>
      </w:r>
      <w:r>
        <w:rPr>
          <w:spacing w:val="2"/>
          <w:w w:val="102"/>
          <w:lang w:val="es-UY"/>
        </w:rPr>
        <w:t>tual gobierno. Por ese motivo se enmendó el artículo</w:t>
      </w:r>
      <w:r>
        <w:rPr>
          <w:lang w:val="es-UY"/>
        </w:rPr>
        <w:t xml:space="preserve"> 194 del Código Penal de modo que incluyera la trata de personas, y el Gobierno ratificó el Protocolo para pr</w:t>
      </w:r>
      <w:r>
        <w:rPr>
          <w:lang w:val="es-UY"/>
        </w:rPr>
        <w:t>e</w:t>
      </w:r>
      <w:r>
        <w:rPr>
          <w:lang w:val="es-UY"/>
        </w:rPr>
        <w:t>venir, reprimir y sancionar la trata de personas, esp</w:t>
      </w:r>
      <w:r>
        <w:rPr>
          <w:lang w:val="es-UY"/>
        </w:rPr>
        <w:t>e</w:t>
      </w:r>
      <w:r>
        <w:rPr>
          <w:lang w:val="es-UY"/>
        </w:rPr>
        <w:t>cialmente de mujeres y niños, que complementa la Convención de las Naciones Unidas contra la Deli</w:t>
      </w:r>
      <w:r>
        <w:rPr>
          <w:lang w:val="es-UY"/>
        </w:rPr>
        <w:t>n</w:t>
      </w:r>
      <w:r>
        <w:rPr>
          <w:lang w:val="es-UY"/>
        </w:rPr>
        <w:t>cuencia Organizada Transnacional</w:t>
      </w:r>
      <w:r>
        <w:rPr>
          <w:kern w:val="0"/>
          <w:lang w:val="es-UY"/>
        </w:rPr>
        <w:t xml:space="preserve">. Se ha establecido un Grupo Interinstitucional </w:t>
      </w:r>
      <w:r>
        <w:rPr>
          <w:rFonts w:ascii="TimesNewRoman" w:hAnsi="TimesNewRoman"/>
          <w:kern w:val="0"/>
          <w:lang w:val="es-UY"/>
        </w:rPr>
        <w:t xml:space="preserve">de Cooperación contra la Trata de Personas, que se ocupa de ese problema de </w:t>
      </w:r>
      <w:r>
        <w:rPr>
          <w:rFonts w:ascii="TimesNewRoman" w:hAnsi="TimesNewRoman"/>
          <w:spacing w:val="2"/>
          <w:kern w:val="0"/>
          <w:lang w:val="es-UY"/>
        </w:rPr>
        <w:t>manera amplia y, con el apoyo de organizaciones no</w:t>
      </w:r>
      <w:r>
        <w:rPr>
          <w:rFonts w:ascii="TimesNewRoman" w:hAnsi="TimesNewRoman"/>
          <w:kern w:val="0"/>
          <w:lang w:val="es-UY"/>
        </w:rPr>
        <w:t xml:space="preserve"> g</w:t>
      </w:r>
      <w:r>
        <w:rPr>
          <w:rFonts w:ascii="TimesNewRoman" w:hAnsi="TimesNewRoman"/>
          <w:kern w:val="0"/>
          <w:lang w:val="es-UY"/>
        </w:rPr>
        <w:t>u</w:t>
      </w:r>
      <w:r>
        <w:rPr>
          <w:rFonts w:ascii="TimesNewRoman" w:hAnsi="TimesNewRoman"/>
          <w:spacing w:val="2"/>
          <w:kern w:val="0"/>
          <w:lang w:val="es-UY"/>
        </w:rPr>
        <w:t>bernamentales y organizaciones internacionales, ha</w:t>
      </w:r>
      <w:r>
        <w:rPr>
          <w:rFonts w:ascii="TimesNewRoman" w:hAnsi="TimesNewRoman"/>
          <w:kern w:val="0"/>
          <w:lang w:val="es-UY"/>
        </w:rPr>
        <w:t xml:space="preserve"> el</w:t>
      </w:r>
      <w:r>
        <w:rPr>
          <w:rFonts w:ascii="TimesNewRoman" w:hAnsi="TimesNewRoman"/>
          <w:kern w:val="0"/>
          <w:lang w:val="es-UY"/>
        </w:rPr>
        <w:t>a</w:t>
      </w:r>
      <w:r>
        <w:rPr>
          <w:rFonts w:ascii="TimesNewRoman" w:hAnsi="TimesNewRoman"/>
          <w:kern w:val="0"/>
          <w:lang w:val="es-UY"/>
        </w:rPr>
        <w:t>borado un proyecto de ley contra la trata de personas y el tráfico ilícito de</w:t>
      </w:r>
      <w:r>
        <w:rPr>
          <w:rFonts w:ascii="TimesNewRoman" w:hAnsi="TimesNewRoman"/>
          <w:spacing w:val="6"/>
          <w:kern w:val="0"/>
          <w:lang w:val="es-UY"/>
        </w:rPr>
        <w:t xml:space="preserve"> migrantes, que prevé la pre</w:t>
      </w:r>
      <w:r>
        <w:rPr>
          <w:rFonts w:ascii="TimesNewRoman" w:hAnsi="TimesNewRoman"/>
          <w:kern w:val="0"/>
          <w:lang w:val="es-UY"/>
        </w:rPr>
        <w:t>vención de esas actividades y la protección de las ví</w:t>
      </w:r>
      <w:r>
        <w:rPr>
          <w:rFonts w:ascii="TimesNewRoman" w:hAnsi="TimesNewRoman"/>
          <w:kern w:val="0"/>
          <w:lang w:val="es-UY"/>
        </w:rPr>
        <w:t>c</w:t>
      </w:r>
      <w:r>
        <w:rPr>
          <w:rFonts w:ascii="TimesNewRoman" w:hAnsi="TimesNewRoman"/>
          <w:kern w:val="0"/>
          <w:lang w:val="es-UY"/>
        </w:rPr>
        <w:t>timas.</w:t>
      </w:r>
    </w:p>
    <w:p w:rsidR="00C3596C" w:rsidRDefault="00C3596C">
      <w:pPr>
        <w:pStyle w:val="DualTxt"/>
        <w:rPr>
          <w:kern w:val="0"/>
          <w:lang w:val="es-UY"/>
        </w:rPr>
      </w:pPr>
      <w:r>
        <w:rPr>
          <w:kern w:val="0"/>
          <w:lang w:val="es-UY"/>
        </w:rPr>
        <w:t>38.</w:t>
      </w:r>
      <w:r>
        <w:rPr>
          <w:kern w:val="0"/>
          <w:lang w:val="es-UY"/>
        </w:rPr>
        <w:tab/>
        <w:t>También se realizan actividades para armonizar la legislación nacional con las normas internacionales pertinentes, y la Policía Nacional Civil y el Ministerio Público han establecido dependencias de lucha contra la trata de personas, que se ocupan de investigar esos casos y procesar a los responsables. Se hace consider</w:t>
      </w:r>
      <w:r>
        <w:rPr>
          <w:kern w:val="0"/>
          <w:lang w:val="es-UY"/>
        </w:rPr>
        <w:t>a</w:t>
      </w:r>
      <w:r>
        <w:rPr>
          <w:kern w:val="0"/>
          <w:lang w:val="es-UY"/>
        </w:rPr>
        <w:t>ble hincapié en las actividades de formación y concie</w:t>
      </w:r>
      <w:r>
        <w:rPr>
          <w:kern w:val="0"/>
          <w:lang w:val="es-UY"/>
        </w:rPr>
        <w:t>n</w:t>
      </w:r>
      <w:r>
        <w:rPr>
          <w:kern w:val="0"/>
          <w:lang w:val="es-UY"/>
        </w:rPr>
        <w:t>ciación, particularmente porque Guatemala es un país de tránsito de migrantes, que son especialmente vuln</w:t>
      </w:r>
      <w:r>
        <w:rPr>
          <w:kern w:val="0"/>
          <w:lang w:val="es-UY"/>
        </w:rPr>
        <w:t>e</w:t>
      </w:r>
      <w:r>
        <w:rPr>
          <w:kern w:val="0"/>
          <w:lang w:val="es-UY"/>
        </w:rPr>
        <w:t>rables a la explotación sexual y comercial. El Gobierno coopera con México, El Salvador y Honduras para el</w:t>
      </w:r>
      <w:r>
        <w:rPr>
          <w:kern w:val="0"/>
          <w:lang w:val="es-UY"/>
        </w:rPr>
        <w:t>a</w:t>
      </w:r>
      <w:r>
        <w:rPr>
          <w:kern w:val="0"/>
          <w:lang w:val="es-UY"/>
        </w:rPr>
        <w:t>borar estrategias conjuntas de lucha contra la trata de personas.</w:t>
      </w:r>
    </w:p>
    <w:p w:rsidR="00C3596C" w:rsidRDefault="00C3596C">
      <w:pPr>
        <w:pStyle w:val="DualTxt"/>
        <w:rPr>
          <w:rFonts w:ascii="TimesNewRoman,Bold" w:hAnsi="TimesNewRoman,Bold"/>
          <w:kern w:val="0"/>
          <w:lang w:val="es-UY"/>
        </w:rPr>
      </w:pPr>
      <w:r>
        <w:rPr>
          <w:kern w:val="0"/>
          <w:lang w:val="es-UY"/>
        </w:rPr>
        <w:t>39.</w:t>
      </w:r>
      <w:r>
        <w:rPr>
          <w:kern w:val="0"/>
          <w:lang w:val="es-UY"/>
        </w:rPr>
        <w:tab/>
        <w:t>Refiriéndose a la cuestión del femicidio, la orad</w:t>
      </w:r>
      <w:r>
        <w:rPr>
          <w:kern w:val="0"/>
          <w:lang w:val="es-UY"/>
        </w:rPr>
        <w:t>o</w:t>
      </w:r>
      <w:r>
        <w:rPr>
          <w:kern w:val="0"/>
          <w:lang w:val="es-UY"/>
        </w:rPr>
        <w:t xml:space="preserve">ra </w:t>
      </w:r>
      <w:r>
        <w:t>dice que se trata de un fenómeno regional en Amér</w:t>
      </w:r>
      <w:r>
        <w:t>i</w:t>
      </w:r>
      <w:r>
        <w:t>ca Central</w:t>
      </w:r>
      <w:r>
        <w:rPr>
          <w:kern w:val="0"/>
          <w:lang w:val="es-UY"/>
        </w:rPr>
        <w:t>, donde las actitudes misóginas van en a</w:t>
      </w:r>
      <w:r>
        <w:rPr>
          <w:kern w:val="0"/>
          <w:lang w:val="es-UY"/>
        </w:rPr>
        <w:t>u</w:t>
      </w:r>
      <w:r>
        <w:rPr>
          <w:kern w:val="0"/>
          <w:lang w:val="es-UY"/>
        </w:rPr>
        <w:t>mento y la mujer se considera cada vez más como ci</w:t>
      </w:r>
      <w:r>
        <w:rPr>
          <w:kern w:val="0"/>
          <w:lang w:val="es-UY"/>
        </w:rPr>
        <w:t>u</w:t>
      </w:r>
      <w:r>
        <w:rPr>
          <w:kern w:val="0"/>
          <w:lang w:val="es-UY"/>
        </w:rPr>
        <w:t xml:space="preserve">dadana de segunda clase. Aunque la Oficina Nacional de Coordinación </w:t>
      </w:r>
      <w:r>
        <w:rPr>
          <w:rFonts w:ascii="TimesNewRoman,Bold" w:hAnsi="TimesNewRoman,Bold"/>
          <w:kern w:val="0"/>
          <w:lang w:val="es-UY"/>
        </w:rPr>
        <w:t>para la Prevención de la Violencia I</w:t>
      </w:r>
      <w:r>
        <w:rPr>
          <w:rFonts w:ascii="TimesNewRoman,Bold" w:hAnsi="TimesNewRoman,Bold"/>
          <w:kern w:val="0"/>
          <w:lang w:val="es-UY"/>
        </w:rPr>
        <w:t>n</w:t>
      </w:r>
      <w:r>
        <w:rPr>
          <w:rFonts w:ascii="TimesNewRoman,Bold" w:hAnsi="TimesNewRoman,Bold"/>
          <w:kern w:val="0"/>
          <w:lang w:val="es-UY"/>
        </w:rPr>
        <w:t>trafamiliar y contra la Mujer (CONAPREVI), está haciendo todo lo que está a su alcance para combatir todas las formas de violencia contra la mujer, encue</w:t>
      </w:r>
      <w:r>
        <w:rPr>
          <w:rFonts w:ascii="TimesNewRoman,Bold" w:hAnsi="TimesNewRoman,Bold"/>
          <w:kern w:val="0"/>
          <w:lang w:val="es-UY"/>
        </w:rPr>
        <w:t>n</w:t>
      </w:r>
      <w:r>
        <w:rPr>
          <w:rFonts w:ascii="TimesNewRoman,Bold" w:hAnsi="TimesNewRoman,Bold"/>
          <w:kern w:val="0"/>
          <w:lang w:val="es-UY"/>
        </w:rPr>
        <w:t>tra dificultades relacionadas con la impunidad. Los ó</w:t>
      </w:r>
      <w:r>
        <w:rPr>
          <w:rFonts w:ascii="TimesNewRoman,Bold" w:hAnsi="TimesNewRoman,Bold"/>
          <w:kern w:val="0"/>
          <w:lang w:val="es-UY"/>
        </w:rPr>
        <w:t>r</w:t>
      </w:r>
      <w:r>
        <w:rPr>
          <w:rFonts w:ascii="TimesNewRoman,Bold" w:hAnsi="TimesNewRoman,Bold"/>
          <w:kern w:val="0"/>
          <w:lang w:val="es-UY"/>
        </w:rPr>
        <w:t>ganos judiciales de Guatemala se han debilitado y fragmentado durante 34 años de guerra, y aunque se e</w:t>
      </w:r>
      <w:r>
        <w:rPr>
          <w:rFonts w:ascii="TimesNewRoman,Bold" w:hAnsi="TimesNewRoman,Bold"/>
          <w:kern w:val="0"/>
          <w:lang w:val="es-UY"/>
        </w:rPr>
        <w:t>s</w:t>
      </w:r>
      <w:r>
        <w:rPr>
          <w:rFonts w:ascii="TimesNewRoman,Bold" w:hAnsi="TimesNewRoman,Bold"/>
          <w:kern w:val="0"/>
          <w:lang w:val="es-UY"/>
        </w:rPr>
        <w:t>tán realizando esfuerzos para fortalecer el sistema jud</w:t>
      </w:r>
      <w:r>
        <w:rPr>
          <w:rFonts w:ascii="TimesNewRoman,Bold" w:hAnsi="TimesNewRoman,Bold"/>
          <w:kern w:val="0"/>
          <w:lang w:val="es-UY"/>
        </w:rPr>
        <w:t>i</w:t>
      </w:r>
      <w:r>
        <w:rPr>
          <w:rFonts w:ascii="TimesNewRoman,Bold" w:hAnsi="TimesNewRoman,Bold"/>
          <w:kern w:val="0"/>
          <w:lang w:val="es-UY"/>
        </w:rPr>
        <w:t>cial del país, los recursos financieros son e</w:t>
      </w:r>
      <w:r>
        <w:rPr>
          <w:rFonts w:ascii="TimesNewRoman,Bold" w:hAnsi="TimesNewRoman,Bold"/>
          <w:kern w:val="0"/>
          <w:lang w:val="es-UY"/>
        </w:rPr>
        <w:t>s</w:t>
      </w:r>
      <w:r>
        <w:rPr>
          <w:rFonts w:ascii="TimesNewRoman,Bold" w:hAnsi="TimesNewRoman,Bold"/>
          <w:kern w:val="0"/>
          <w:lang w:val="es-UY"/>
        </w:rPr>
        <w:t>casos.</w:t>
      </w:r>
    </w:p>
    <w:p w:rsidR="00C3596C" w:rsidRDefault="00C3596C">
      <w:pPr>
        <w:pStyle w:val="DualTxt"/>
        <w:rPr>
          <w:kern w:val="0"/>
          <w:lang w:val="es-UY"/>
        </w:rPr>
      </w:pPr>
      <w:r>
        <w:rPr>
          <w:kern w:val="0"/>
          <w:lang w:val="es-UY"/>
        </w:rPr>
        <w:t>40.</w:t>
      </w:r>
      <w:r>
        <w:rPr>
          <w:kern w:val="0"/>
          <w:lang w:val="es-UY"/>
        </w:rPr>
        <w:tab/>
      </w:r>
      <w:r>
        <w:rPr>
          <w:b/>
          <w:lang w:val="es-UY"/>
        </w:rPr>
        <w:t xml:space="preserve">La Sra. Aceña </w:t>
      </w:r>
      <w:r>
        <w:rPr>
          <w:lang w:val="es-UY"/>
        </w:rPr>
        <w:t>(Guatemala)</w:t>
      </w:r>
      <w:r>
        <w:rPr>
          <w:b/>
          <w:lang w:val="es-UY"/>
        </w:rPr>
        <w:t xml:space="preserve"> </w:t>
      </w:r>
      <w:r>
        <w:rPr>
          <w:lang w:val="es-UY"/>
        </w:rPr>
        <w:t>dice que</w:t>
      </w:r>
      <w:r>
        <w:rPr>
          <w:b/>
          <w:lang w:val="es-UY"/>
        </w:rPr>
        <w:t xml:space="preserve"> </w:t>
      </w:r>
      <w:r>
        <w:rPr>
          <w:kern w:val="0"/>
          <w:lang w:val="es-UY"/>
        </w:rPr>
        <w:t>en 2003 se creó el Viceministerio de Educación Bilingüe Intercu</w:t>
      </w:r>
      <w:r>
        <w:rPr>
          <w:kern w:val="0"/>
          <w:lang w:val="es-UY"/>
        </w:rPr>
        <w:t>l</w:t>
      </w:r>
      <w:r>
        <w:rPr>
          <w:kern w:val="0"/>
          <w:lang w:val="es-UY"/>
        </w:rPr>
        <w:t>tural. Actualmente hay entre 10.000 y 85.000 mae</w:t>
      </w:r>
      <w:r>
        <w:rPr>
          <w:kern w:val="0"/>
          <w:lang w:val="es-UY"/>
        </w:rPr>
        <w:t>s</w:t>
      </w:r>
      <w:r>
        <w:rPr>
          <w:kern w:val="0"/>
          <w:lang w:val="es-UY"/>
        </w:rPr>
        <w:t>tros bilingües indígenas en Guatemala, y la educación b</w:t>
      </w:r>
      <w:r>
        <w:rPr>
          <w:kern w:val="0"/>
          <w:lang w:val="es-UY"/>
        </w:rPr>
        <w:t>i</w:t>
      </w:r>
      <w:r>
        <w:rPr>
          <w:kern w:val="0"/>
          <w:lang w:val="es-UY"/>
        </w:rPr>
        <w:t>lingüe, que abarca las 4 principales lenguas indíg</w:t>
      </w:r>
      <w:r>
        <w:rPr>
          <w:kern w:val="0"/>
          <w:lang w:val="es-UY"/>
        </w:rPr>
        <w:t>e</w:t>
      </w:r>
      <w:r>
        <w:rPr>
          <w:kern w:val="0"/>
          <w:lang w:val="es-UY"/>
        </w:rPr>
        <w:t>nas, se imparte ya en los grados 1 a 3. Se está elaborando un programa de estudios para los grados 4 a 6. Aunque en 2003 se distribuyeron nuevos libros de texto en todo el país, ha sido difícil asegurar que todos los maestros los utilicen. Sin embargo, las cifras de utilización de esos libros aumentaron del 20 por ciento en 2004 al 40 por ciento en 2005. Los maestros nec</w:t>
      </w:r>
      <w:r>
        <w:rPr>
          <w:kern w:val="0"/>
          <w:lang w:val="es-UY"/>
        </w:rPr>
        <w:t>e</w:t>
      </w:r>
      <w:r>
        <w:rPr>
          <w:kern w:val="0"/>
          <w:lang w:val="es-UY"/>
        </w:rPr>
        <w:t>sitan tiempo para familiarizarse con los nuevos el</w:t>
      </w:r>
      <w:r>
        <w:rPr>
          <w:kern w:val="0"/>
          <w:lang w:val="es-UY"/>
        </w:rPr>
        <w:t>e</w:t>
      </w:r>
      <w:r>
        <w:rPr>
          <w:kern w:val="0"/>
          <w:lang w:val="es-UY"/>
        </w:rPr>
        <w:t>mentos del programa de estudios y podrían requerir c</w:t>
      </w:r>
      <w:r>
        <w:rPr>
          <w:kern w:val="0"/>
          <w:lang w:val="es-UY"/>
        </w:rPr>
        <w:t>a</w:t>
      </w:r>
      <w:r>
        <w:rPr>
          <w:kern w:val="0"/>
          <w:lang w:val="es-UY"/>
        </w:rPr>
        <w:t>pacitación adicional.</w:t>
      </w:r>
    </w:p>
    <w:p w:rsidR="00C3596C" w:rsidRDefault="00C3596C">
      <w:pPr>
        <w:pStyle w:val="DualTxt"/>
        <w:rPr>
          <w:kern w:val="0"/>
          <w:lang w:val="es-UY"/>
        </w:rPr>
      </w:pPr>
      <w:r>
        <w:rPr>
          <w:kern w:val="0"/>
          <w:lang w:val="es-UY"/>
        </w:rPr>
        <w:t>41.</w:t>
      </w:r>
      <w:r>
        <w:rPr>
          <w:kern w:val="0"/>
          <w:lang w:val="es-UY"/>
        </w:rPr>
        <w:tab/>
        <w:t>Las tasas de analfabetismo son muy altas entre las mujeres indígenas de las zonas rurales, mayores de 40 años. Sin embargo, el Gobierno ha establecido pr</w:t>
      </w:r>
      <w:r>
        <w:rPr>
          <w:kern w:val="0"/>
          <w:lang w:val="es-UY"/>
        </w:rPr>
        <w:t>o</w:t>
      </w:r>
      <w:r>
        <w:rPr>
          <w:kern w:val="0"/>
          <w:lang w:val="es-UY"/>
        </w:rPr>
        <w:t>gramas de alfabetización orientados específicamente hacia esas mujeres y está utilizando programas de radio para difundir información pertinente. Además, la SEPREM ha lanzado un proyecto titulado “Creciendo bien”, destinado a mejorar la autoestima de la mujer y promover su autonomía.</w:t>
      </w:r>
    </w:p>
    <w:p w:rsidR="00C3596C" w:rsidRDefault="00C3596C">
      <w:pPr>
        <w:pStyle w:val="DualTxt"/>
        <w:rPr>
          <w:lang w:val="es-UY"/>
        </w:rPr>
      </w:pPr>
      <w:r>
        <w:rPr>
          <w:lang w:val="es-UY"/>
        </w:rPr>
        <w:t>42.</w:t>
      </w:r>
      <w:r>
        <w:rPr>
          <w:lang w:val="es-UY"/>
        </w:rPr>
        <w:tab/>
      </w:r>
      <w:r>
        <w:rPr>
          <w:b/>
          <w:lang w:val="es-UY"/>
        </w:rPr>
        <w:t xml:space="preserve">La Sra. Zapeta </w:t>
      </w:r>
      <w:r>
        <w:rPr>
          <w:lang w:val="es-UY"/>
        </w:rPr>
        <w:t xml:space="preserve">(Guatemala), respondiendo a los puntos planteados por la Sra. Simms, se refiere a tres </w:t>
      </w:r>
      <w:r>
        <w:rPr>
          <w:spacing w:val="2"/>
          <w:lang w:val="es-UY"/>
        </w:rPr>
        <w:t>casos recientes en los cuales los tribunales dictamina</w:t>
      </w:r>
      <w:r>
        <w:rPr>
          <w:lang w:val="es-UY"/>
        </w:rPr>
        <w:t xml:space="preserve">ron </w:t>
      </w:r>
      <w:r>
        <w:rPr>
          <w:spacing w:val="2"/>
          <w:w w:val="102"/>
          <w:lang w:val="es-UY"/>
        </w:rPr>
        <w:t>a favor de personas que habían presentado reclamacio</w:t>
      </w:r>
      <w:r>
        <w:rPr>
          <w:lang w:val="es-UY"/>
        </w:rPr>
        <w:t>nes contra restaurantes y empresas privadas. Aunque en ninguno de los casos se envió a prisión a los perpetr</w:t>
      </w:r>
      <w:r>
        <w:rPr>
          <w:lang w:val="es-UY"/>
        </w:rPr>
        <w:t>a</w:t>
      </w:r>
      <w:r>
        <w:rPr>
          <w:lang w:val="es-UY"/>
        </w:rPr>
        <w:t xml:space="preserve">dores, son altamente simbólicos en Guatemala porque demuestran que la discriminación contra la población indígena es inaceptable. </w:t>
      </w:r>
    </w:p>
    <w:p w:rsidR="00C3596C" w:rsidRDefault="00C3596C">
      <w:pPr>
        <w:pStyle w:val="DualTxt"/>
        <w:rPr>
          <w:lang w:val="es-UY"/>
        </w:rPr>
      </w:pPr>
      <w:r>
        <w:rPr>
          <w:lang w:val="es-UY"/>
        </w:rPr>
        <w:t>43.</w:t>
      </w:r>
      <w:r>
        <w:rPr>
          <w:lang w:val="es-UY"/>
        </w:rPr>
        <w:tab/>
        <w:t>En términos de la acción afirmativa, se han ado</w:t>
      </w:r>
      <w:r>
        <w:rPr>
          <w:lang w:val="es-UY"/>
        </w:rPr>
        <w:t>p</w:t>
      </w:r>
      <w:r>
        <w:rPr>
          <w:lang w:val="es-UY"/>
        </w:rPr>
        <w:t>tado una serie de medidas para facilitar la partic</w:t>
      </w:r>
      <w:r>
        <w:rPr>
          <w:lang w:val="es-UY"/>
        </w:rPr>
        <w:t>i</w:t>
      </w:r>
      <w:r>
        <w:rPr>
          <w:lang w:val="es-UY"/>
        </w:rPr>
        <w:t>pación de la población indígena en la adopción de d</w:t>
      </w:r>
      <w:r>
        <w:rPr>
          <w:lang w:val="es-UY"/>
        </w:rPr>
        <w:t>e</w:t>
      </w:r>
      <w:r>
        <w:rPr>
          <w:lang w:val="es-UY"/>
        </w:rPr>
        <w:t>cisiones. Además, el Estado ha dado inicio a una política naci</w:t>
      </w:r>
      <w:r>
        <w:rPr>
          <w:lang w:val="es-UY"/>
        </w:rPr>
        <w:t>o</w:t>
      </w:r>
      <w:r>
        <w:rPr>
          <w:lang w:val="es-UY"/>
        </w:rPr>
        <w:t>nal encaminada a poner fin a la discriminación contra la mujer, y se ha iniciado también un estudio para d</w:t>
      </w:r>
      <w:r>
        <w:rPr>
          <w:lang w:val="es-UY"/>
        </w:rPr>
        <w:t>e</w:t>
      </w:r>
      <w:r>
        <w:rPr>
          <w:lang w:val="es-UY"/>
        </w:rPr>
        <w:t>terminar el efecto económico de ese tipo de discrim</w:t>
      </w:r>
      <w:r>
        <w:rPr>
          <w:lang w:val="es-UY"/>
        </w:rPr>
        <w:t>i</w:t>
      </w:r>
      <w:r>
        <w:rPr>
          <w:lang w:val="es-UY"/>
        </w:rPr>
        <w:t>nación en el plano nacional.</w:t>
      </w:r>
    </w:p>
    <w:p w:rsidR="00C3596C" w:rsidRDefault="00C3596C">
      <w:pPr>
        <w:pStyle w:val="DualTxt"/>
        <w:spacing w:line="230" w:lineRule="exact"/>
        <w:rPr>
          <w:lang w:val="es-UY"/>
        </w:rPr>
      </w:pPr>
      <w:r>
        <w:rPr>
          <w:lang w:val="es-UY"/>
        </w:rPr>
        <w:t>44.</w:t>
      </w:r>
      <w:r>
        <w:rPr>
          <w:lang w:val="es-UY"/>
        </w:rPr>
        <w:tab/>
      </w:r>
      <w:r>
        <w:rPr>
          <w:b/>
          <w:lang w:val="es-UY"/>
        </w:rPr>
        <w:t xml:space="preserve">La Sra. Shin </w:t>
      </w:r>
      <w:r>
        <w:rPr>
          <w:lang w:val="es-UY"/>
        </w:rPr>
        <w:t>pregunta si la cuestión del femic</w:t>
      </w:r>
      <w:r>
        <w:rPr>
          <w:lang w:val="es-UY"/>
        </w:rPr>
        <w:t>i</w:t>
      </w:r>
      <w:r>
        <w:rPr>
          <w:lang w:val="es-UY"/>
        </w:rPr>
        <w:t>dio se examina periódicamente en el Consejo de Mini</w:t>
      </w:r>
      <w:r>
        <w:rPr>
          <w:lang w:val="es-UY"/>
        </w:rPr>
        <w:t>s</w:t>
      </w:r>
      <w:r>
        <w:rPr>
          <w:lang w:val="es-UY"/>
        </w:rPr>
        <w:t>tros y si el Presidente de Guatemala ha anunciado p</w:t>
      </w:r>
      <w:r>
        <w:rPr>
          <w:lang w:val="es-UY"/>
        </w:rPr>
        <w:t>ú</w:t>
      </w:r>
      <w:r>
        <w:rPr>
          <w:lang w:val="es-UY"/>
        </w:rPr>
        <w:t>blicamente su decisión de erradicar ese mal.</w:t>
      </w:r>
    </w:p>
    <w:p w:rsidR="00C3596C" w:rsidRDefault="00C3596C">
      <w:pPr>
        <w:pStyle w:val="DualTxt"/>
        <w:rPr>
          <w:lang w:val="es-UY"/>
        </w:rPr>
      </w:pPr>
      <w:r>
        <w:rPr>
          <w:lang w:val="es-UY"/>
        </w:rPr>
        <w:t>45.</w:t>
      </w:r>
      <w:r>
        <w:rPr>
          <w:lang w:val="es-UY"/>
        </w:rPr>
        <w:tab/>
      </w:r>
      <w:r>
        <w:rPr>
          <w:b/>
          <w:lang w:val="es-UY"/>
        </w:rPr>
        <w:t xml:space="preserve">El Sr. Flinterman </w:t>
      </w:r>
      <w:r>
        <w:rPr>
          <w:lang w:val="es-UY"/>
        </w:rPr>
        <w:t>dice que el poder judicial p</w:t>
      </w:r>
      <w:r>
        <w:rPr>
          <w:lang w:val="es-UY"/>
        </w:rPr>
        <w:t>o</w:t>
      </w:r>
      <w:r>
        <w:rPr>
          <w:lang w:val="es-UY"/>
        </w:rPr>
        <w:t>dría desempeñar una función vital en los esfuerzos para proteger los derechos humanos. El Estado parte debe indicar, por lo tanto, si los seminarios de formación s</w:t>
      </w:r>
      <w:r>
        <w:rPr>
          <w:lang w:val="es-UY"/>
        </w:rPr>
        <w:t>o</w:t>
      </w:r>
      <w:r>
        <w:rPr>
          <w:lang w:val="es-UY"/>
        </w:rPr>
        <w:t>bre derechos de la mujer, dirigidos a jueces y fiscales, se centran simplemente en la legislación nacional, o si abarcan también las normas internacionales pertine</w:t>
      </w:r>
      <w:r>
        <w:rPr>
          <w:lang w:val="es-UY"/>
        </w:rPr>
        <w:t>n</w:t>
      </w:r>
      <w:r>
        <w:rPr>
          <w:lang w:val="es-UY"/>
        </w:rPr>
        <w:t>tes. Desea también saber si los jueces pueden ahora i</w:t>
      </w:r>
      <w:r>
        <w:rPr>
          <w:lang w:val="es-UY"/>
        </w:rPr>
        <w:t>n</w:t>
      </w:r>
      <w:r>
        <w:rPr>
          <w:lang w:val="es-UY"/>
        </w:rPr>
        <w:t>terpretar y aplicar las disposiciones de la Convención directamente, ya que los procedimientos previstos en el Protocolo Facultativo se basan en esa premisa.</w:t>
      </w:r>
    </w:p>
    <w:p w:rsidR="00C3596C" w:rsidRDefault="00C3596C">
      <w:pPr>
        <w:pStyle w:val="DualTxt"/>
        <w:rPr>
          <w:lang w:val="es-UY"/>
        </w:rPr>
      </w:pPr>
      <w:r>
        <w:rPr>
          <w:lang w:val="es-UY"/>
        </w:rPr>
        <w:t>46.</w:t>
      </w:r>
      <w:r>
        <w:rPr>
          <w:lang w:val="es-UY"/>
        </w:rPr>
        <w:tab/>
      </w:r>
      <w:r>
        <w:rPr>
          <w:b/>
          <w:lang w:val="es-UY"/>
        </w:rPr>
        <w:t xml:space="preserve">La Sra. Gaspard </w:t>
      </w:r>
      <w:r>
        <w:rPr>
          <w:lang w:val="es-UY"/>
        </w:rPr>
        <w:t>señala que el informe no abo</w:t>
      </w:r>
      <w:r>
        <w:rPr>
          <w:lang w:val="es-UY"/>
        </w:rPr>
        <w:t>r</w:t>
      </w:r>
      <w:r>
        <w:rPr>
          <w:lang w:val="es-UY"/>
        </w:rPr>
        <w:t>da todas las anteriores recomendaciones del Comité. Le preocupa particularmente el hecho de que el Estado parte haya interpretado erróneamente las disposiciones del párrafo 1 del artículo 4 de la Convención y, al re</w:t>
      </w:r>
      <w:r>
        <w:rPr>
          <w:lang w:val="es-UY"/>
        </w:rPr>
        <w:t>s</w:t>
      </w:r>
      <w:r>
        <w:rPr>
          <w:lang w:val="es-UY"/>
        </w:rPr>
        <w:t>pecto, señala atención a la recomendación general 25.</w:t>
      </w:r>
    </w:p>
    <w:p w:rsidR="00C3596C" w:rsidRDefault="00C3596C">
      <w:pPr>
        <w:pStyle w:val="DualTxt"/>
        <w:spacing w:line="230" w:lineRule="exact"/>
        <w:rPr>
          <w:lang w:val="es-UY"/>
        </w:rPr>
      </w:pPr>
      <w:r>
        <w:rPr>
          <w:lang w:val="es-UY"/>
        </w:rPr>
        <w:t>47.</w:t>
      </w:r>
      <w:r>
        <w:rPr>
          <w:lang w:val="es-UY"/>
        </w:rPr>
        <w:tab/>
      </w:r>
      <w:r>
        <w:rPr>
          <w:b/>
          <w:lang w:val="es-UY"/>
        </w:rPr>
        <w:t xml:space="preserve">La Sra. Šimonović </w:t>
      </w:r>
      <w:r>
        <w:rPr>
          <w:lang w:val="es-UY"/>
        </w:rPr>
        <w:t>pregunta si se ha incorporado la Convención en el ordenamiento jurídico de Guat</w:t>
      </w:r>
      <w:r>
        <w:rPr>
          <w:lang w:val="es-UY"/>
        </w:rPr>
        <w:t>e</w:t>
      </w:r>
      <w:r>
        <w:rPr>
          <w:lang w:val="es-UY"/>
        </w:rPr>
        <w:t>mala y, en caso afirmativo, si es directamente aplic</w:t>
      </w:r>
      <w:r>
        <w:rPr>
          <w:lang w:val="es-UY"/>
        </w:rPr>
        <w:t>a</w:t>
      </w:r>
      <w:r>
        <w:rPr>
          <w:lang w:val="es-UY"/>
        </w:rPr>
        <w:t>ble. En ese sentido, tiene particular interés en saber si se ha invocado la Convención como base para la der</w:t>
      </w:r>
      <w:r>
        <w:rPr>
          <w:lang w:val="es-UY"/>
        </w:rPr>
        <w:t>o</w:t>
      </w:r>
      <w:r>
        <w:rPr>
          <w:lang w:val="es-UY"/>
        </w:rPr>
        <w:t>gación del a</w:t>
      </w:r>
      <w:r>
        <w:rPr>
          <w:lang w:val="es-UY"/>
        </w:rPr>
        <w:t>r</w:t>
      </w:r>
      <w:r>
        <w:rPr>
          <w:lang w:val="es-UY"/>
        </w:rPr>
        <w:t>tículo 200 del Código Penal.</w:t>
      </w:r>
    </w:p>
    <w:p w:rsidR="00C3596C" w:rsidRDefault="00C3596C">
      <w:pPr>
        <w:pStyle w:val="DualTxt"/>
        <w:spacing w:line="230" w:lineRule="exact"/>
        <w:rPr>
          <w:lang w:val="es-UY"/>
        </w:rPr>
      </w:pPr>
      <w:r>
        <w:rPr>
          <w:lang w:val="es-UY"/>
        </w:rPr>
        <w:t>48.</w:t>
      </w:r>
      <w:r>
        <w:rPr>
          <w:lang w:val="es-UY"/>
        </w:rPr>
        <w:tab/>
        <w:t>La oradora recuerda que con arreglo al artículo 8 del Protocolo Facultativo, el Comité realizó una inve</w:t>
      </w:r>
      <w:r>
        <w:rPr>
          <w:lang w:val="es-UY"/>
        </w:rPr>
        <w:t>s</w:t>
      </w:r>
      <w:r>
        <w:rPr>
          <w:lang w:val="es-UY"/>
        </w:rPr>
        <w:t>tigación de los asesinatos de mujeres en Ciudad Juárez, México. Las observaciones y recomendaciones form</w:t>
      </w:r>
      <w:r>
        <w:rPr>
          <w:lang w:val="es-UY"/>
        </w:rPr>
        <w:t>u</w:t>
      </w:r>
      <w:r>
        <w:rPr>
          <w:lang w:val="es-UY"/>
        </w:rPr>
        <w:t>ladas por el Comité en esa ocasión pueden ser de int</w:t>
      </w:r>
      <w:r>
        <w:rPr>
          <w:lang w:val="es-UY"/>
        </w:rPr>
        <w:t>e</w:t>
      </w:r>
      <w:r>
        <w:rPr>
          <w:lang w:val="es-UY"/>
        </w:rPr>
        <w:t xml:space="preserve">rés para el Gobierno de Guatemala. </w:t>
      </w:r>
    </w:p>
    <w:p w:rsidR="00C3596C" w:rsidRDefault="00C3596C">
      <w:pPr>
        <w:pStyle w:val="DualTxt"/>
      </w:pPr>
      <w:r>
        <w:rPr>
          <w:i/>
        </w:rPr>
        <w:t>Se levanta la sesión a las 13.00 horas.</w:t>
      </w:r>
    </w:p>
    <w:sectPr w:rsidR="00C3596C">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C3596C" w:rsidRPr="00C3596C" w:rsidRDefault="00C3596C">
      <w:pPr>
        <w:pStyle w:val="CommentText"/>
        <w:rPr>
          <w:lang w:val="en-US"/>
        </w:rPr>
      </w:pPr>
      <w:r>
        <w:fldChar w:fldCharType="begin"/>
      </w:r>
      <w:r w:rsidRPr="00C3596C">
        <w:rPr>
          <w:lang w:val="en-US"/>
        </w:rPr>
        <w:instrText>PAGE \# "'Page: '#'</w:instrText>
      </w:r>
      <w:r w:rsidRPr="00C3596C">
        <w:rPr>
          <w:lang w:val="en-US"/>
        </w:rPr>
        <w:br/>
        <w:instrText>'"</w:instrText>
      </w:r>
      <w:r w:rsidRPr="00C3596C">
        <w:rPr>
          <w:rStyle w:val="CommentReference"/>
          <w:lang w:val="en-US"/>
        </w:rPr>
        <w:instrText xml:space="preserve">  </w:instrText>
      </w:r>
      <w:r>
        <w:fldChar w:fldCharType="end"/>
      </w:r>
      <w:r>
        <w:rPr>
          <w:rStyle w:val="CommentReference"/>
        </w:rPr>
        <w:annotationRef/>
      </w:r>
      <w:r w:rsidRPr="00C3596C">
        <w:rPr>
          <w:lang w:val="en-US"/>
        </w:rPr>
        <w:t>&lt;&lt;ODS JOB NO&gt;&gt;N0635256S&lt;&lt;ODS JOB NO&gt;&gt;</w:t>
      </w:r>
    </w:p>
    <w:p w:rsidR="00C3596C" w:rsidRPr="00C3596C" w:rsidRDefault="00C3596C">
      <w:pPr>
        <w:pStyle w:val="CommentText"/>
        <w:rPr>
          <w:lang w:val="en-US"/>
        </w:rPr>
      </w:pPr>
      <w:r w:rsidRPr="00C3596C">
        <w:rPr>
          <w:lang w:val="en-US"/>
        </w:rPr>
        <w:t>&lt;&lt;ODS DOC SYMBOL1&gt;&gt;CEDAW/C/SR.725&lt;&lt;ODS DOC SYMBOL1&gt;&gt;</w:t>
      </w:r>
    </w:p>
    <w:p w:rsidR="00C3596C" w:rsidRPr="00C3596C" w:rsidRDefault="00C3596C">
      <w:pPr>
        <w:pStyle w:val="CommentText"/>
        <w:rPr>
          <w:lang w:val="en-US"/>
        </w:rPr>
      </w:pPr>
      <w:r w:rsidRPr="00C3596C">
        <w:rPr>
          <w:lang w:val="en-US"/>
        </w:rPr>
        <w:t>&lt;&lt;ODS DOC SYMBOL2&gt;&gt;&lt;&lt;ODS DOC SYMBOL2&gt;&gt;</w:t>
      </w:r>
    </w:p>
  </w:comment>
  <w:comment w:id="0" w:author="Rodríguez, Carmen" w:date="2006-08-14T09:14:00Z" w:initials="cr">
    <w:p w:rsidR="00C3596C" w:rsidRPr="00C3596C" w:rsidRDefault="00C3596C">
      <w:pPr>
        <w:pStyle w:val="CommentText"/>
        <w:rPr>
          <w:lang w:val="en-US"/>
        </w:rPr>
      </w:pPr>
      <w:r>
        <w:fldChar w:fldCharType="begin"/>
      </w:r>
      <w:r w:rsidRPr="00C3596C">
        <w:rPr>
          <w:rStyle w:val="CommentReference"/>
          <w:lang w:val="en-US"/>
        </w:rPr>
        <w:instrText xml:space="preserve"> </w:instrText>
      </w:r>
      <w:r w:rsidRPr="00C3596C">
        <w:rPr>
          <w:lang w:val="en-US"/>
        </w:rPr>
        <w:instrText>PAGE \# "'Page: '#'</w:instrText>
      </w:r>
      <w:r w:rsidRPr="00C3596C">
        <w:rPr>
          <w:lang w:val="en-US"/>
        </w:rPr>
        <w:br/>
        <w:instrText>'"</w:instrText>
      </w:r>
      <w:r w:rsidRPr="00C3596C">
        <w:rPr>
          <w:rStyle w:val="CommentReference"/>
          <w:lang w:val="en-US"/>
        </w:rPr>
        <w:instrText xml:space="preserve"> </w:instrText>
      </w:r>
      <w:r>
        <w:fldChar w:fldCharType="end"/>
      </w:r>
      <w:r>
        <w:rPr>
          <w:rStyle w:val="CommentReference"/>
        </w:rPr>
        <w:annotationRef/>
      </w:r>
      <w:r w:rsidRPr="00C3596C">
        <w:rPr>
          <w:lang w:val="en-US"/>
        </w:rPr>
        <w:t>&lt;&lt;ODS JOB NO&gt;&gt;N0635256S&lt;&lt;ODS JOB NO&gt;&gt;</w:t>
      </w:r>
    </w:p>
    <w:p w:rsidR="00C3596C" w:rsidRPr="00C3596C" w:rsidRDefault="00C3596C">
      <w:pPr>
        <w:pStyle w:val="CommentText"/>
        <w:rPr>
          <w:lang w:val="en-US"/>
        </w:rPr>
      </w:pPr>
      <w:r w:rsidRPr="00C3596C">
        <w:rPr>
          <w:lang w:val="en-US"/>
        </w:rPr>
        <w:t>&lt;&lt;ODS DOC SYMBOL1&gt;&gt;CEDAW/C/SR.725&lt;&lt;ODS DOC SYMBOL1&gt;&gt;</w:t>
      </w:r>
    </w:p>
    <w:p w:rsidR="00C3596C" w:rsidRPr="00C3596C" w:rsidRDefault="00C3596C">
      <w:pPr>
        <w:pStyle w:val="CommentText"/>
        <w:rPr>
          <w:lang w:val="en-US"/>
        </w:rPr>
      </w:pPr>
      <w:r w:rsidRPr="00C3596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96C" w:rsidRDefault="00C3596C">
      <w:r>
        <w:separator/>
      </w:r>
    </w:p>
  </w:endnote>
  <w:endnote w:type="continuationSeparator" w:id="0">
    <w:p w:rsidR="00C3596C" w:rsidRDefault="00C35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3596C">
      <w:tblPrEx>
        <w:tblCellMar>
          <w:top w:w="0" w:type="dxa"/>
          <w:bottom w:w="0" w:type="dxa"/>
        </w:tblCellMar>
      </w:tblPrEx>
      <w:tc>
        <w:tcPr>
          <w:tcW w:w="5033" w:type="dxa"/>
          <w:vAlign w:val="bottom"/>
        </w:tcPr>
        <w:p w:rsidR="00C3596C" w:rsidRDefault="00C3596C">
          <w:pPr>
            <w:pStyle w:val="Footer"/>
          </w:pPr>
          <w:r>
            <w:fldChar w:fldCharType="begin"/>
          </w:r>
          <w:r>
            <w:instrText xml:space="preserve"> PAGE  \* MERGEFORMAT </w:instrText>
          </w:r>
          <w:r>
            <w:fldChar w:fldCharType="separate"/>
          </w:r>
          <w:r w:rsidR="00435D94">
            <w:t>8</w:t>
          </w:r>
          <w:r>
            <w:fldChar w:fldCharType="end"/>
          </w:r>
        </w:p>
      </w:tc>
      <w:tc>
        <w:tcPr>
          <w:tcW w:w="5033" w:type="dxa"/>
          <w:vAlign w:val="bottom"/>
        </w:tcPr>
        <w:p w:rsidR="00C3596C" w:rsidRDefault="00C3596C">
          <w:pPr>
            <w:pStyle w:val="Footer"/>
            <w:jc w:val="right"/>
            <w:rPr>
              <w:b w:val="0"/>
              <w:sz w:val="14"/>
            </w:rPr>
          </w:pPr>
        </w:p>
      </w:tc>
    </w:tr>
  </w:tbl>
  <w:p w:rsidR="00C3596C" w:rsidRDefault="00C359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3596C">
      <w:tblPrEx>
        <w:tblCellMar>
          <w:top w:w="0" w:type="dxa"/>
          <w:bottom w:w="0" w:type="dxa"/>
        </w:tblCellMar>
      </w:tblPrEx>
      <w:tc>
        <w:tcPr>
          <w:tcW w:w="5033" w:type="dxa"/>
          <w:vAlign w:val="bottom"/>
        </w:tcPr>
        <w:p w:rsidR="00C3596C" w:rsidRDefault="00C3596C">
          <w:pPr>
            <w:pStyle w:val="Footer"/>
            <w:rPr>
              <w:b w:val="0"/>
              <w:sz w:val="14"/>
            </w:rPr>
          </w:pPr>
        </w:p>
      </w:tc>
      <w:tc>
        <w:tcPr>
          <w:tcW w:w="5033" w:type="dxa"/>
          <w:vAlign w:val="bottom"/>
        </w:tcPr>
        <w:p w:rsidR="00C3596C" w:rsidRDefault="00C3596C">
          <w:pPr>
            <w:pStyle w:val="Footer"/>
            <w:jc w:val="right"/>
          </w:pPr>
          <w:r>
            <w:fldChar w:fldCharType="begin"/>
          </w:r>
          <w:r>
            <w:instrText xml:space="preserve"> PAGE  \* MERGEFORMAT </w:instrText>
          </w:r>
          <w:r>
            <w:fldChar w:fldCharType="separate"/>
          </w:r>
          <w:r w:rsidR="00435D94">
            <w:t>7</w:t>
          </w:r>
          <w:r>
            <w:fldChar w:fldCharType="end"/>
          </w:r>
        </w:p>
      </w:tc>
    </w:tr>
  </w:tbl>
  <w:p w:rsidR="00C3596C" w:rsidRDefault="00C359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6C" w:rsidRDefault="00C3596C">
    <w:pPr>
      <w:pStyle w:val="Footer"/>
      <w:pBdr>
        <w:top w:val="single" w:sz="2" w:space="1" w:color="auto"/>
      </w:pBdr>
      <w:rPr>
        <w:sz w:val="2"/>
      </w:rPr>
    </w:pPr>
  </w:p>
  <w:p w:rsidR="00C3596C" w:rsidRDefault="00C359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3596C" w:rsidRDefault="00C359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3596C" w:rsidRDefault="00C3596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3596C" w:rsidRDefault="00C3596C">
    <w:pPr>
      <w:pStyle w:val="FootnoteText"/>
      <w:spacing w:line="120" w:lineRule="exact"/>
      <w:ind w:left="1267" w:right="1267" w:firstLine="0"/>
      <w:rPr>
        <w:sz w:val="10"/>
      </w:rPr>
    </w:pPr>
  </w:p>
  <w:p w:rsidR="00C3596C" w:rsidRDefault="00C3596C">
    <w:pPr>
      <w:pStyle w:val="Footer"/>
      <w:rPr>
        <w:b w:val="0"/>
        <w:sz w:val="20"/>
      </w:rPr>
    </w:pPr>
    <w:r>
      <w:rPr>
        <w:b w:val="0"/>
        <w:sz w:val="20"/>
      </w:rPr>
      <w:t>06-35256 (S)</w:t>
    </w:r>
  </w:p>
  <w:p w:rsidR="00C3596C" w:rsidRPr="00C3596C" w:rsidRDefault="00C3596C" w:rsidP="00C3596C">
    <w:pPr>
      <w:pStyle w:val="Footer"/>
      <w:spacing w:before="80"/>
      <w:rPr>
        <w:rFonts w:ascii="Barcode 3 of 9 by request" w:hAnsi="Barcode 3 of 9 by request"/>
        <w:b w:val="0"/>
        <w:sz w:val="24"/>
      </w:rPr>
    </w:pPr>
    <w:r>
      <w:rPr>
        <w:rFonts w:ascii="Barcode 3 of 9 by request" w:hAnsi="Barcode 3 of 9 by request"/>
        <w:b w:val="0"/>
        <w:sz w:val="24"/>
      </w:rPr>
      <w:t>*0635256*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96C" w:rsidRDefault="00C3596C">
      <w:r>
        <w:separator/>
      </w:r>
    </w:p>
  </w:footnote>
  <w:footnote w:type="continuationSeparator" w:id="0">
    <w:p w:rsidR="00C3596C" w:rsidRDefault="00C35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6C" w:rsidRDefault="00C3596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3596C">
                  <w:tblPrEx>
                    <w:tblCellMar>
                      <w:top w:w="0" w:type="dxa"/>
                      <w:left w:w="0" w:type="dxa"/>
                      <w:bottom w:w="0" w:type="dxa"/>
                      <w:right w:w="0" w:type="dxa"/>
                    </w:tblCellMar>
                  </w:tblPrEx>
                  <w:trPr>
                    <w:trHeight w:hRule="exact" w:val="864"/>
                  </w:trPr>
                  <w:tc>
                    <w:tcPr>
                      <w:tcW w:w="4838" w:type="dxa"/>
                      <w:vAlign w:val="bottom"/>
                    </w:tcPr>
                    <w:p w:rsidR="00C3596C" w:rsidRDefault="00C3596C">
                      <w:pPr>
                        <w:pStyle w:val="Header"/>
                        <w:spacing w:after="80"/>
                        <w:rPr>
                          <w:b/>
                        </w:rPr>
                      </w:pPr>
                      <w:r>
                        <w:rPr>
                          <w:b/>
                        </w:rPr>
                        <w:t>CEDAW/C/SR.725</w:t>
                      </w:r>
                    </w:p>
                  </w:tc>
                  <w:tc>
                    <w:tcPr>
                      <w:tcW w:w="5047" w:type="dxa"/>
                      <w:vAlign w:val="bottom"/>
                    </w:tcPr>
                    <w:p w:rsidR="00C3596C" w:rsidRDefault="00C3596C">
                      <w:pPr>
                        <w:pStyle w:val="Header"/>
                      </w:pPr>
                    </w:p>
                  </w:tc>
                </w:tr>
              </w:tbl>
              <w:p w:rsidR="00C3596C" w:rsidRDefault="00C3596C"/>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6C" w:rsidRDefault="00C3596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3596C">
                  <w:tblPrEx>
                    <w:tblCellMar>
                      <w:top w:w="0" w:type="dxa"/>
                      <w:left w:w="0" w:type="dxa"/>
                      <w:bottom w:w="0" w:type="dxa"/>
                      <w:right w:w="0" w:type="dxa"/>
                    </w:tblCellMar>
                  </w:tblPrEx>
                  <w:trPr>
                    <w:trHeight w:hRule="exact" w:val="864"/>
                  </w:trPr>
                  <w:tc>
                    <w:tcPr>
                      <w:tcW w:w="4838" w:type="dxa"/>
                      <w:vAlign w:val="bottom"/>
                    </w:tcPr>
                    <w:p w:rsidR="00C3596C" w:rsidRDefault="00C3596C">
                      <w:pPr>
                        <w:pStyle w:val="Header"/>
                      </w:pPr>
                    </w:p>
                  </w:tc>
                  <w:tc>
                    <w:tcPr>
                      <w:tcW w:w="5047" w:type="dxa"/>
                      <w:vAlign w:val="bottom"/>
                    </w:tcPr>
                    <w:p w:rsidR="00C3596C" w:rsidRDefault="00C3596C">
                      <w:pPr>
                        <w:pStyle w:val="Header"/>
                        <w:spacing w:after="80"/>
                        <w:jc w:val="right"/>
                        <w:rPr>
                          <w:b/>
                        </w:rPr>
                      </w:pPr>
                      <w:r>
                        <w:rPr>
                          <w:b/>
                        </w:rPr>
                        <w:t>CEDAW/C/SR.725</w:t>
                      </w:r>
                    </w:p>
                  </w:tc>
                </w:tr>
              </w:tbl>
              <w:p w:rsidR="00C3596C" w:rsidRDefault="00C3596C"/>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3596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C3596C" w:rsidRDefault="00C3596C">
          <w:pPr>
            <w:pStyle w:val="Header"/>
            <w:spacing w:after="120"/>
          </w:pPr>
        </w:p>
      </w:tc>
      <w:tc>
        <w:tcPr>
          <w:tcW w:w="2059" w:type="dxa"/>
          <w:tcBorders>
            <w:top w:val="nil"/>
            <w:left w:val="nil"/>
            <w:bottom w:val="nil"/>
            <w:right w:val="nil"/>
          </w:tcBorders>
          <w:vAlign w:val="bottom"/>
        </w:tcPr>
        <w:p w:rsidR="00C3596C" w:rsidRDefault="00C3596C">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C3596C" w:rsidRDefault="00C3596C">
          <w:pPr>
            <w:pStyle w:val="Header"/>
            <w:spacing w:after="120"/>
          </w:pPr>
        </w:p>
      </w:tc>
      <w:tc>
        <w:tcPr>
          <w:tcW w:w="6523" w:type="dxa"/>
          <w:gridSpan w:val="3"/>
          <w:tcBorders>
            <w:top w:val="nil"/>
            <w:left w:val="nil"/>
            <w:bottom w:val="nil"/>
            <w:right w:val="nil"/>
          </w:tcBorders>
          <w:vAlign w:val="bottom"/>
        </w:tcPr>
        <w:p w:rsidR="00C3596C" w:rsidRDefault="00C3596C">
          <w:pPr>
            <w:spacing w:after="80" w:line="240" w:lineRule="auto"/>
            <w:jc w:val="right"/>
            <w:rPr>
              <w:position w:val="-4"/>
            </w:rPr>
          </w:pPr>
          <w:r>
            <w:rPr>
              <w:position w:val="-4"/>
              <w:sz w:val="40"/>
            </w:rPr>
            <w:t>CEDAW</w:t>
          </w:r>
          <w:r>
            <w:rPr>
              <w:position w:val="-4"/>
            </w:rPr>
            <w:t>/C/SR.725</w:t>
          </w:r>
        </w:p>
      </w:tc>
    </w:tr>
    <w:tr w:rsidR="00C3596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C3596C" w:rsidRDefault="00C359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3596C" w:rsidRDefault="00C3596C">
          <w:pPr>
            <w:pStyle w:val="Header"/>
            <w:spacing w:before="109"/>
          </w:pPr>
        </w:p>
      </w:tc>
      <w:tc>
        <w:tcPr>
          <w:tcW w:w="5227" w:type="dxa"/>
          <w:gridSpan w:val="3"/>
          <w:tcBorders>
            <w:left w:val="nil"/>
            <w:bottom w:val="single" w:sz="12" w:space="0" w:color="auto"/>
            <w:right w:val="nil"/>
          </w:tcBorders>
        </w:tcPr>
        <w:p w:rsidR="00C3596C" w:rsidRDefault="00C3596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C3596C" w:rsidRPr="00C3596C" w:rsidRDefault="00C3596C">
          <w:pPr>
            <w:pStyle w:val="Header"/>
            <w:spacing w:before="109"/>
            <w:rPr>
              <w:lang w:val="es-ES"/>
            </w:rPr>
          </w:pPr>
        </w:p>
      </w:tc>
      <w:tc>
        <w:tcPr>
          <w:tcW w:w="3180" w:type="dxa"/>
          <w:gridSpan w:val="2"/>
          <w:tcBorders>
            <w:left w:val="nil"/>
            <w:bottom w:val="single" w:sz="12" w:space="0" w:color="auto"/>
            <w:right w:val="nil"/>
          </w:tcBorders>
        </w:tcPr>
        <w:p w:rsidR="00C3596C" w:rsidRDefault="00C3596C">
          <w:pPr>
            <w:spacing w:before="240"/>
          </w:pPr>
          <w:r>
            <w:t>Distr. general</w:t>
          </w:r>
        </w:p>
        <w:p w:rsidR="00C3596C" w:rsidRDefault="00C3596C">
          <w:r>
            <w:t>14 de agosto de 2006</w:t>
          </w:r>
        </w:p>
        <w:p w:rsidR="00C3596C" w:rsidRDefault="00C3596C">
          <w:r>
            <w:t>Español</w:t>
          </w:r>
        </w:p>
        <w:p w:rsidR="00C3596C" w:rsidRDefault="00C3596C">
          <w:r>
            <w:t>Original: inglés</w:t>
          </w:r>
        </w:p>
      </w:tc>
    </w:tr>
  </w:tbl>
  <w:p w:rsidR="00C3596C" w:rsidRPr="00C3596C" w:rsidRDefault="00C3596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25FBF"/>
    <w:multiLevelType w:val="multilevel"/>
    <w:tmpl w:val="2D56ADA2"/>
    <w:lvl w:ilvl="0">
      <w:start w:val="3"/>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742E6A32"/>
    <w:multiLevelType w:val="multilevel"/>
    <w:tmpl w:val="44087B12"/>
    <w:lvl w:ilvl="0">
      <w:start w:val="2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56*"/>
    <w:docVar w:name="CreationDt" w:val="7/24/2006 8:43: PM"/>
    <w:docVar w:name="DocCategory" w:val="SROthers"/>
    <w:docVar w:name="DocType" w:val="Final"/>
    <w:docVar w:name="jobn" w:val="06-35256 (S)"/>
    <w:docVar w:name="JobNo" w:val="0635256S"/>
    <w:docVar w:name="OandT" w:val="pl"/>
    <w:docVar w:name="sss1" w:val="CEDAW/C/SR.725"/>
    <w:docVar w:name="sss2" w:val="-"/>
    <w:docVar w:name="Symbol1" w:val="CEDAW/C/SR.725"/>
    <w:docVar w:name="Symbol2" w:val="-"/>
  </w:docVars>
  <w:rsids>
    <w:rsidRoot w:val="00DC47E0"/>
    <w:rsid w:val="00435D94"/>
    <w:rsid w:val="00C3596C"/>
    <w:rsid w:val="00DC47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C359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5222</Words>
  <Characters>27469</Characters>
  <Application>Microsoft Office Word</Application>
  <DocSecurity>4</DocSecurity>
  <Lines>654</Lines>
  <Paragraphs>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5</cp:revision>
  <cp:lastPrinted>2006-08-14T07:15:00Z</cp:lastPrinted>
  <dcterms:created xsi:type="dcterms:W3CDTF">2006-08-14T07:13:00Z</dcterms:created>
  <dcterms:modified xsi:type="dcterms:W3CDTF">2006-08-14T07:17:00Z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0635256</vt:lpwstr>
  </property>
  <property fmtid="{D5CDD505-2E9C-101B-9397-08002B2CF9AE}" pid="3" name="Symbol1">
    <vt:lpwstr>CEDAW/C/SR.725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