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2B04DEDB" w14:textId="77777777" w:rsidTr="00FB115A">
        <w:trPr>
          <w:cantSplit/>
          <w:trHeight w:hRule="exact" w:val="851"/>
        </w:trPr>
        <w:tc>
          <w:tcPr>
            <w:tcW w:w="1276" w:type="dxa"/>
            <w:tcBorders>
              <w:bottom w:val="single" w:sz="4" w:space="0" w:color="auto"/>
            </w:tcBorders>
            <w:vAlign w:val="bottom"/>
          </w:tcPr>
          <w:p w14:paraId="6B3DE430" w14:textId="77777777" w:rsidR="00A126AC" w:rsidRDefault="00A126AC" w:rsidP="00FB115A">
            <w:pPr>
              <w:spacing w:after="80"/>
            </w:pPr>
          </w:p>
        </w:tc>
        <w:tc>
          <w:tcPr>
            <w:tcW w:w="2268" w:type="dxa"/>
            <w:tcBorders>
              <w:bottom w:val="single" w:sz="4" w:space="0" w:color="auto"/>
            </w:tcBorders>
            <w:vAlign w:val="bottom"/>
          </w:tcPr>
          <w:p w14:paraId="4067F3BC"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EFE40B2" w14:textId="3EF45422" w:rsidR="00A126AC" w:rsidRPr="006E4EE9" w:rsidRDefault="00B211ED" w:rsidP="00B211ED">
            <w:pPr>
              <w:suppressAutoHyphens w:val="0"/>
              <w:spacing w:after="20" w:line="240" w:lineRule="atLeast"/>
              <w:jc w:val="right"/>
            </w:pPr>
            <w:r w:rsidRPr="00F817E0">
              <w:rPr>
                <w:sz w:val="40"/>
              </w:rPr>
              <w:t>CED</w:t>
            </w:r>
            <w:r w:rsidRPr="00F817E0">
              <w:t>/C/21/4</w:t>
            </w:r>
          </w:p>
        </w:tc>
      </w:tr>
      <w:tr w:rsidR="00A126AC" w14:paraId="1C3E7BBD" w14:textId="77777777" w:rsidTr="00FB115A">
        <w:trPr>
          <w:cantSplit/>
          <w:trHeight w:hRule="exact" w:val="2835"/>
        </w:trPr>
        <w:tc>
          <w:tcPr>
            <w:tcW w:w="1276" w:type="dxa"/>
            <w:tcBorders>
              <w:top w:val="single" w:sz="4" w:space="0" w:color="auto"/>
              <w:bottom w:val="single" w:sz="12" w:space="0" w:color="auto"/>
            </w:tcBorders>
          </w:tcPr>
          <w:p w14:paraId="74E64A80" w14:textId="77777777" w:rsidR="00A126AC" w:rsidRDefault="00A126AC" w:rsidP="00FB115A">
            <w:pPr>
              <w:spacing w:before="120"/>
              <w:jc w:val="center"/>
            </w:pPr>
            <w:r>
              <w:rPr>
                <w:noProof/>
                <w:lang w:eastAsia="en-GB"/>
              </w:rPr>
              <w:drawing>
                <wp:inline distT="0" distB="0" distL="0" distR="0" wp14:anchorId="435D0039" wp14:editId="61DE71A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C513A0"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408EB62B" w14:textId="77777777" w:rsidR="00A126AC" w:rsidRDefault="00B211ED" w:rsidP="00B211ED">
            <w:pPr>
              <w:spacing w:before="240"/>
            </w:pPr>
            <w:r>
              <w:t>Distr.: General</w:t>
            </w:r>
          </w:p>
          <w:p w14:paraId="3DEF6FAE" w14:textId="4E4C3AEB" w:rsidR="00B211ED" w:rsidRDefault="007F66B1" w:rsidP="00B211ED">
            <w:pPr>
              <w:suppressAutoHyphens w:val="0"/>
            </w:pPr>
            <w:r>
              <w:t xml:space="preserve">2 </w:t>
            </w:r>
            <w:r w:rsidR="00B211ED">
              <w:t>November 2021</w:t>
            </w:r>
          </w:p>
          <w:p w14:paraId="259C3ACF" w14:textId="77777777" w:rsidR="00B211ED" w:rsidRDefault="00B211ED" w:rsidP="00B211ED">
            <w:pPr>
              <w:suppressAutoHyphens w:val="0"/>
            </w:pPr>
          </w:p>
          <w:p w14:paraId="7588CD72" w14:textId="77777777" w:rsidR="00B211ED" w:rsidRDefault="00B211ED" w:rsidP="00B211ED">
            <w:pPr>
              <w:suppressAutoHyphens w:val="0"/>
              <w:spacing w:line="240" w:lineRule="atLeast"/>
            </w:pPr>
            <w:r>
              <w:t>Original: English</w:t>
            </w:r>
          </w:p>
        </w:tc>
      </w:tr>
    </w:tbl>
    <w:p w14:paraId="6C685389" w14:textId="77777777" w:rsidR="007F66B1" w:rsidRPr="00196B96" w:rsidRDefault="007F66B1" w:rsidP="007F66B1">
      <w:pPr>
        <w:spacing w:before="120"/>
        <w:rPr>
          <w:b/>
          <w:bCs/>
          <w:sz w:val="24"/>
          <w:szCs w:val="24"/>
        </w:rPr>
      </w:pPr>
      <w:r w:rsidRPr="00196B96">
        <w:rPr>
          <w:b/>
          <w:bCs/>
          <w:sz w:val="24"/>
          <w:szCs w:val="24"/>
        </w:rPr>
        <w:t>Committee on Enforced Disappearances</w:t>
      </w:r>
    </w:p>
    <w:p w14:paraId="79599964" w14:textId="77777777" w:rsidR="007F66B1" w:rsidRPr="00196B96" w:rsidRDefault="007F66B1" w:rsidP="007F66B1">
      <w:pPr>
        <w:pStyle w:val="HChG"/>
      </w:pPr>
      <w:r w:rsidRPr="00196B96">
        <w:tab/>
      </w:r>
      <w:r w:rsidRPr="00196B96">
        <w:tab/>
        <w:t>Report on follow-up to the concluding observations of the Committee on Enforced Disappearances</w:t>
      </w:r>
      <w:r w:rsidRPr="00F817E0">
        <w:rPr>
          <w:rStyle w:val="FootnoteReference"/>
          <w:b w:val="0"/>
          <w:bCs/>
          <w:sz w:val="20"/>
          <w:vertAlign w:val="baseline"/>
        </w:rPr>
        <w:footnoteReference w:customMarkFollows="1" w:id="1"/>
        <w:t>*</w:t>
      </w:r>
    </w:p>
    <w:p w14:paraId="7D5E7D72" w14:textId="77777777" w:rsidR="007F66B1" w:rsidRPr="00196B96" w:rsidRDefault="007F66B1" w:rsidP="007F66B1">
      <w:pPr>
        <w:pStyle w:val="HChG"/>
      </w:pPr>
      <w:r w:rsidRPr="00196B96">
        <w:tab/>
        <w:t>I.</w:t>
      </w:r>
      <w:r w:rsidRPr="00196B96">
        <w:tab/>
        <w:t>Introduction</w:t>
      </w:r>
    </w:p>
    <w:p w14:paraId="2CFF82D0" w14:textId="77777777" w:rsidR="007F66B1" w:rsidRPr="00196B96" w:rsidRDefault="007F66B1" w:rsidP="007F66B1">
      <w:pPr>
        <w:pStyle w:val="SingleTxtG"/>
      </w:pPr>
      <w:r w:rsidRPr="00196B96">
        <w:t>1.</w:t>
      </w:r>
      <w:r w:rsidRPr="00196B96">
        <w:tab/>
        <w:t>The present report reflects the information received by the Committee between its nineteenth and twenty-first sessions in follow-up to its concluding observations on Bolivia</w:t>
      </w:r>
      <w:r>
        <w:t xml:space="preserve"> (Plurinational State of)</w:t>
      </w:r>
      <w:r w:rsidRPr="007A14F8">
        <w:rPr>
          <w:rStyle w:val="FootnoteReference"/>
        </w:rPr>
        <w:footnoteReference w:id="2"/>
      </w:r>
      <w:r w:rsidRPr="007A14F8">
        <w:rPr>
          <w:rStyle w:val="FootnoteReference"/>
        </w:rPr>
        <w:t xml:space="preserve"> </w:t>
      </w:r>
      <w:r w:rsidRPr="00196B96">
        <w:t>and Slovakia</w:t>
      </w:r>
      <w:r w:rsidRPr="007A14F8">
        <w:rPr>
          <w:rStyle w:val="FootnoteReference"/>
        </w:rPr>
        <w:footnoteReference w:id="3"/>
      </w:r>
      <w:r w:rsidRPr="007A14F8">
        <w:rPr>
          <w:rStyle w:val="FootnoteReference"/>
        </w:rPr>
        <w:t xml:space="preserve"> </w:t>
      </w:r>
      <w:r w:rsidRPr="00196B96">
        <w:t>and the assessments and decisions that it adopted at its twenty-first session.</w:t>
      </w:r>
    </w:p>
    <w:p w14:paraId="614A3DE7" w14:textId="77777777" w:rsidR="007F66B1" w:rsidRPr="00196B96" w:rsidRDefault="007F66B1" w:rsidP="007F66B1">
      <w:pPr>
        <w:pStyle w:val="SingleTxtG"/>
      </w:pPr>
      <w:r w:rsidRPr="00196B96">
        <w:t>2.</w:t>
      </w:r>
      <w:r w:rsidRPr="00196B96">
        <w:tab/>
        <w:t xml:space="preserve">During the seventeenth session of the Committee, a constructive dialogue took place with the States parties concerned and concluding observations were adopted. The assessments contained in the present report refer only to the recommendations that were selected for the follow-up procedure and in relation to which the States parties were requested to submit information within one year of the adoption of the concluding observations. The present report does not constitute an assessment of the implementation of all the recommendations made to the State party in the concluding observations, nor a comparison between States parties. </w:t>
      </w:r>
    </w:p>
    <w:p w14:paraId="7835A6AC" w14:textId="77777777" w:rsidR="007F66B1" w:rsidRPr="00196B96" w:rsidRDefault="007F66B1" w:rsidP="007F66B1">
      <w:pPr>
        <w:pStyle w:val="SingleTxtG"/>
        <w:spacing w:after="240"/>
      </w:pPr>
      <w:r w:rsidRPr="00196B96">
        <w:t>3.</w:t>
      </w:r>
      <w:r w:rsidRPr="00196B96">
        <w:tab/>
        <w:t>To carry out its assessment of the information provided by the States parties concerned, the Committee uses the criteria described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7F66B1" w:rsidRPr="00196B96" w14:paraId="1217ACA2" w14:textId="77777777" w:rsidTr="00A71C20">
        <w:trPr>
          <w:tblHeader/>
        </w:trPr>
        <w:tc>
          <w:tcPr>
            <w:tcW w:w="7370" w:type="dxa"/>
            <w:tcBorders>
              <w:top w:val="single" w:sz="4" w:space="0" w:color="auto"/>
              <w:bottom w:val="single" w:sz="12" w:space="0" w:color="auto"/>
            </w:tcBorders>
            <w:shd w:val="clear" w:color="auto" w:fill="auto"/>
            <w:vAlign w:val="bottom"/>
          </w:tcPr>
          <w:p w14:paraId="3D4819EF" w14:textId="77777777" w:rsidR="007F66B1" w:rsidRPr="00196B96" w:rsidRDefault="007F66B1" w:rsidP="00A71C20">
            <w:pPr>
              <w:pStyle w:val="SingleTxtG"/>
              <w:spacing w:before="80" w:after="80" w:line="200" w:lineRule="exact"/>
              <w:ind w:left="0" w:right="113"/>
              <w:jc w:val="left"/>
              <w:rPr>
                <w:i/>
                <w:sz w:val="16"/>
              </w:rPr>
            </w:pPr>
            <w:r w:rsidRPr="00196B96">
              <w:rPr>
                <w:i/>
                <w:sz w:val="16"/>
              </w:rPr>
              <w:t>Assessment of replies</w:t>
            </w:r>
          </w:p>
        </w:tc>
      </w:tr>
      <w:tr w:rsidR="007F66B1" w:rsidRPr="00196B96" w14:paraId="7AF37B1E" w14:textId="77777777" w:rsidTr="00A71C20">
        <w:trPr>
          <w:trHeight w:hRule="exact" w:val="115"/>
          <w:tblHeader/>
        </w:trPr>
        <w:tc>
          <w:tcPr>
            <w:tcW w:w="7370" w:type="dxa"/>
            <w:tcBorders>
              <w:top w:val="single" w:sz="12" w:space="0" w:color="auto"/>
            </w:tcBorders>
            <w:shd w:val="clear" w:color="auto" w:fill="auto"/>
          </w:tcPr>
          <w:p w14:paraId="31468F48" w14:textId="77777777" w:rsidR="007F66B1" w:rsidRPr="00196B96" w:rsidRDefault="007F66B1" w:rsidP="00A71C20">
            <w:pPr>
              <w:pStyle w:val="SingleTxtG"/>
              <w:spacing w:before="40" w:line="220" w:lineRule="exact"/>
              <w:ind w:left="0" w:right="113"/>
              <w:jc w:val="left"/>
            </w:pPr>
          </w:p>
        </w:tc>
      </w:tr>
      <w:tr w:rsidR="007F66B1" w:rsidRPr="00196B96" w14:paraId="1A7F7EEA" w14:textId="77777777" w:rsidTr="00A71C20">
        <w:tc>
          <w:tcPr>
            <w:tcW w:w="7370" w:type="dxa"/>
            <w:tcBorders>
              <w:bottom w:val="nil"/>
            </w:tcBorders>
            <w:shd w:val="clear" w:color="auto" w:fill="auto"/>
          </w:tcPr>
          <w:p w14:paraId="69C7366A" w14:textId="77777777" w:rsidR="007F66B1" w:rsidRPr="00196B96" w:rsidRDefault="007F66B1" w:rsidP="00A71C20">
            <w:pPr>
              <w:pStyle w:val="SingleTxtG"/>
              <w:tabs>
                <w:tab w:val="left" w:pos="564"/>
              </w:tabs>
              <w:spacing w:before="40" w:line="220" w:lineRule="exact"/>
              <w:ind w:left="0" w:right="113"/>
              <w:jc w:val="left"/>
              <w:rPr>
                <w:b/>
                <w:bCs/>
              </w:rPr>
            </w:pPr>
            <w:r w:rsidRPr="00196B96">
              <w:rPr>
                <w:b/>
                <w:bCs/>
              </w:rPr>
              <w:t>A</w:t>
            </w:r>
            <w:r w:rsidRPr="00196B96">
              <w:rPr>
                <w:b/>
                <w:bCs/>
              </w:rPr>
              <w:tab/>
              <w:t>Reply/action satisfactory</w:t>
            </w:r>
          </w:p>
        </w:tc>
      </w:tr>
      <w:tr w:rsidR="007F66B1" w:rsidRPr="00196B96" w14:paraId="05270C66" w14:textId="77777777" w:rsidTr="00A71C20">
        <w:tc>
          <w:tcPr>
            <w:tcW w:w="7370" w:type="dxa"/>
            <w:tcBorders>
              <w:top w:val="nil"/>
              <w:bottom w:val="nil"/>
            </w:tcBorders>
            <w:shd w:val="clear" w:color="auto" w:fill="auto"/>
          </w:tcPr>
          <w:p w14:paraId="28349AE5" w14:textId="6B966F89" w:rsidR="007F66B1" w:rsidRPr="00196B96" w:rsidRDefault="007F66B1" w:rsidP="00A71C20">
            <w:pPr>
              <w:pStyle w:val="SingleTxtG"/>
              <w:spacing w:before="40" w:line="220" w:lineRule="exact"/>
              <w:ind w:left="561" w:right="113"/>
              <w:jc w:val="left"/>
            </w:pPr>
            <w:r w:rsidRPr="00196B96">
              <w:t>The State party has provided evidence of significant action taken towards implementing the Committee</w:t>
            </w:r>
            <w:r w:rsidR="007A14F8">
              <w:t>’</w:t>
            </w:r>
            <w:r w:rsidRPr="00196B96">
              <w:t>s recommendation.</w:t>
            </w:r>
          </w:p>
        </w:tc>
      </w:tr>
      <w:tr w:rsidR="007F66B1" w:rsidRPr="00196B96" w14:paraId="71E16C6D" w14:textId="77777777" w:rsidTr="00A71C20">
        <w:tc>
          <w:tcPr>
            <w:tcW w:w="7370" w:type="dxa"/>
            <w:tcBorders>
              <w:top w:val="nil"/>
              <w:bottom w:val="nil"/>
            </w:tcBorders>
            <w:shd w:val="clear" w:color="auto" w:fill="auto"/>
          </w:tcPr>
          <w:p w14:paraId="46136A4A" w14:textId="77777777" w:rsidR="007F66B1" w:rsidRPr="00196B96" w:rsidRDefault="007F66B1" w:rsidP="00A71C20">
            <w:pPr>
              <w:pStyle w:val="SingleTxtG"/>
              <w:keepNext/>
              <w:keepLines/>
              <w:tabs>
                <w:tab w:val="left" w:pos="564"/>
              </w:tabs>
              <w:spacing w:before="40" w:line="220" w:lineRule="exact"/>
              <w:ind w:left="0" w:right="113"/>
              <w:jc w:val="left"/>
              <w:rPr>
                <w:b/>
                <w:bCs/>
              </w:rPr>
            </w:pPr>
            <w:r w:rsidRPr="00196B96">
              <w:rPr>
                <w:b/>
                <w:bCs/>
              </w:rPr>
              <w:t>B</w:t>
            </w:r>
            <w:r w:rsidRPr="00196B96">
              <w:rPr>
                <w:b/>
                <w:bCs/>
              </w:rPr>
              <w:tab/>
              <w:t>Reply/action partially satisfactory</w:t>
            </w:r>
          </w:p>
        </w:tc>
      </w:tr>
      <w:tr w:rsidR="007F66B1" w:rsidRPr="00196B96" w14:paraId="37767676" w14:textId="77777777" w:rsidTr="00A71C20">
        <w:tc>
          <w:tcPr>
            <w:tcW w:w="7370" w:type="dxa"/>
            <w:tcBorders>
              <w:top w:val="nil"/>
              <w:bottom w:val="nil"/>
            </w:tcBorders>
            <w:shd w:val="clear" w:color="auto" w:fill="auto"/>
          </w:tcPr>
          <w:p w14:paraId="70097FBD" w14:textId="77777777" w:rsidR="007F66B1" w:rsidRPr="00196B96" w:rsidRDefault="007F66B1" w:rsidP="00A71C20">
            <w:pPr>
              <w:spacing w:after="120"/>
              <w:ind w:left="561"/>
            </w:pPr>
            <w:r w:rsidRPr="00196B96">
              <w:t>The State party has taken steps towards implementing the recommendation, but additional information or action is necessary.</w:t>
            </w:r>
          </w:p>
        </w:tc>
      </w:tr>
      <w:tr w:rsidR="007F66B1" w:rsidRPr="00196B96" w14:paraId="09F46F65" w14:textId="77777777" w:rsidTr="00A71C20">
        <w:tc>
          <w:tcPr>
            <w:tcW w:w="7370" w:type="dxa"/>
            <w:tcBorders>
              <w:top w:val="nil"/>
            </w:tcBorders>
            <w:shd w:val="clear" w:color="auto" w:fill="auto"/>
          </w:tcPr>
          <w:p w14:paraId="56AB6FFF" w14:textId="77777777" w:rsidR="007F66B1" w:rsidRPr="00196B96" w:rsidRDefault="007F66B1" w:rsidP="00A71C20">
            <w:pPr>
              <w:pStyle w:val="SingleTxtG"/>
              <w:tabs>
                <w:tab w:val="left" w:pos="564"/>
              </w:tabs>
              <w:spacing w:before="40" w:line="220" w:lineRule="exact"/>
              <w:ind w:left="0" w:right="113"/>
              <w:jc w:val="left"/>
              <w:rPr>
                <w:b/>
                <w:bCs/>
              </w:rPr>
            </w:pPr>
            <w:r w:rsidRPr="00196B96">
              <w:rPr>
                <w:b/>
                <w:bCs/>
              </w:rPr>
              <w:t>C</w:t>
            </w:r>
            <w:r w:rsidRPr="00196B96">
              <w:rPr>
                <w:b/>
                <w:bCs/>
              </w:rPr>
              <w:tab/>
              <w:t>Reply/action not satisfactory</w:t>
            </w:r>
          </w:p>
        </w:tc>
      </w:tr>
      <w:tr w:rsidR="007F66B1" w:rsidRPr="00196B96" w14:paraId="2BE97E48" w14:textId="77777777" w:rsidTr="00A71C20">
        <w:tc>
          <w:tcPr>
            <w:tcW w:w="7370" w:type="dxa"/>
            <w:shd w:val="clear" w:color="auto" w:fill="auto"/>
          </w:tcPr>
          <w:p w14:paraId="01621C6F" w14:textId="77777777" w:rsidR="007F66B1" w:rsidRPr="00196B96" w:rsidRDefault="007F66B1" w:rsidP="00A71C20">
            <w:pPr>
              <w:spacing w:after="120"/>
              <w:ind w:left="561"/>
            </w:pPr>
            <w:r w:rsidRPr="00196B96">
              <w:t>The State party has sent a reply, but action taken or information provided is not relevant or does not implement the recommendation.</w:t>
            </w:r>
          </w:p>
        </w:tc>
      </w:tr>
      <w:tr w:rsidR="007F66B1" w:rsidRPr="00196B96" w14:paraId="4F056A78" w14:textId="77777777" w:rsidTr="00005D10">
        <w:tc>
          <w:tcPr>
            <w:tcW w:w="7370" w:type="dxa"/>
            <w:tcBorders>
              <w:top w:val="nil"/>
              <w:bottom w:val="nil"/>
            </w:tcBorders>
            <w:shd w:val="clear" w:color="auto" w:fill="auto"/>
          </w:tcPr>
          <w:p w14:paraId="379E4D3A" w14:textId="77777777" w:rsidR="007F66B1" w:rsidRPr="00196B96" w:rsidRDefault="007F66B1" w:rsidP="00A71C20">
            <w:pPr>
              <w:pStyle w:val="SingleTxtG"/>
              <w:tabs>
                <w:tab w:val="left" w:pos="564"/>
              </w:tabs>
              <w:spacing w:before="40" w:line="220" w:lineRule="exact"/>
              <w:ind w:left="0" w:right="113"/>
              <w:jc w:val="left"/>
              <w:rPr>
                <w:b/>
                <w:bCs/>
              </w:rPr>
            </w:pPr>
            <w:r w:rsidRPr="00196B96">
              <w:rPr>
                <w:b/>
                <w:bCs/>
              </w:rPr>
              <w:t>D</w:t>
            </w:r>
            <w:r w:rsidRPr="00196B96">
              <w:rPr>
                <w:b/>
                <w:bCs/>
              </w:rPr>
              <w:tab/>
              <w:t>No</w:t>
            </w:r>
            <w:r>
              <w:rPr>
                <w:b/>
                <w:bCs/>
              </w:rPr>
              <w:t xml:space="preserve"> reply regarding a recommendation</w:t>
            </w:r>
          </w:p>
        </w:tc>
      </w:tr>
      <w:tr w:rsidR="007F66B1" w:rsidRPr="00196B96" w14:paraId="2D004600" w14:textId="77777777" w:rsidTr="00005D10">
        <w:tc>
          <w:tcPr>
            <w:tcW w:w="7370" w:type="dxa"/>
            <w:tcBorders>
              <w:top w:val="nil"/>
              <w:bottom w:val="nil"/>
            </w:tcBorders>
            <w:shd w:val="clear" w:color="auto" w:fill="auto"/>
          </w:tcPr>
          <w:p w14:paraId="1DD26F30" w14:textId="77777777" w:rsidR="007F66B1" w:rsidRPr="00196B96" w:rsidRDefault="007F66B1" w:rsidP="00A71C20">
            <w:pPr>
              <w:pStyle w:val="SingleTxtG"/>
              <w:tabs>
                <w:tab w:val="left" w:pos="564"/>
              </w:tabs>
              <w:spacing w:before="40" w:line="220" w:lineRule="exact"/>
              <w:ind w:left="561" w:right="113"/>
              <w:jc w:val="left"/>
            </w:pPr>
            <w:r w:rsidRPr="00196B96">
              <w:tab/>
            </w:r>
            <w:r>
              <w:t>The State party has provided no information on implementation of the recommendation.</w:t>
            </w:r>
          </w:p>
        </w:tc>
      </w:tr>
      <w:tr w:rsidR="007F66B1" w:rsidRPr="00196B96" w14:paraId="1993F90C" w14:textId="77777777" w:rsidTr="00005D10">
        <w:tc>
          <w:tcPr>
            <w:tcW w:w="7370" w:type="dxa"/>
            <w:tcBorders>
              <w:top w:val="nil"/>
              <w:bottom w:val="nil"/>
            </w:tcBorders>
            <w:shd w:val="clear" w:color="auto" w:fill="auto"/>
          </w:tcPr>
          <w:p w14:paraId="7E8A455D" w14:textId="46C89ED4" w:rsidR="007F66B1" w:rsidRPr="00196B96" w:rsidRDefault="007F66B1" w:rsidP="00A71C20">
            <w:pPr>
              <w:pStyle w:val="SingleTxtG"/>
              <w:spacing w:before="40" w:line="220" w:lineRule="exact"/>
              <w:ind w:left="561" w:right="113" w:hanging="561"/>
              <w:jc w:val="left"/>
              <w:rPr>
                <w:b/>
                <w:bCs/>
              </w:rPr>
            </w:pPr>
            <w:r w:rsidRPr="00196B96">
              <w:rPr>
                <w:b/>
                <w:bCs/>
              </w:rPr>
              <w:lastRenderedPageBreak/>
              <w:t>E</w:t>
            </w:r>
            <w:r w:rsidRPr="00196B96">
              <w:rPr>
                <w:b/>
                <w:bCs/>
              </w:rPr>
              <w:tab/>
              <w:t>Information or measures taken are contrary to or reflect rejection of the Committee</w:t>
            </w:r>
            <w:r w:rsidR="007A14F8">
              <w:rPr>
                <w:b/>
                <w:bCs/>
              </w:rPr>
              <w:t>’</w:t>
            </w:r>
            <w:r w:rsidRPr="00196B96">
              <w:rPr>
                <w:b/>
                <w:bCs/>
              </w:rPr>
              <w:t>s recommendation</w:t>
            </w:r>
          </w:p>
        </w:tc>
      </w:tr>
      <w:tr w:rsidR="007F66B1" w:rsidRPr="00196B96" w14:paraId="346223FB" w14:textId="77777777" w:rsidTr="00005D10">
        <w:tc>
          <w:tcPr>
            <w:tcW w:w="7370" w:type="dxa"/>
            <w:tcBorders>
              <w:top w:val="nil"/>
            </w:tcBorders>
            <w:shd w:val="clear" w:color="auto" w:fill="auto"/>
          </w:tcPr>
          <w:p w14:paraId="5CC6095D" w14:textId="77777777" w:rsidR="007F66B1" w:rsidRPr="00196B96" w:rsidRDefault="007F66B1" w:rsidP="00A71C20">
            <w:pPr>
              <w:pStyle w:val="SingleTxtG"/>
              <w:spacing w:before="40" w:line="220" w:lineRule="exact"/>
              <w:ind w:left="561" w:right="113" w:hanging="561"/>
              <w:jc w:val="left"/>
            </w:pPr>
            <w:r w:rsidRPr="00196B96">
              <w:tab/>
              <w:t>The reply reveals that the measures taken are contrary to or have results or consequences that are contrary to the recommendation of the Committee or reflect rejection of the recommendation.</w:t>
            </w:r>
          </w:p>
        </w:tc>
      </w:tr>
    </w:tbl>
    <w:p w14:paraId="340B1CF1" w14:textId="77777777" w:rsidR="007F66B1" w:rsidRPr="00196B96" w:rsidRDefault="007F66B1" w:rsidP="007F66B1">
      <w:pPr>
        <w:pStyle w:val="HChG"/>
      </w:pPr>
      <w:r w:rsidRPr="00196B96">
        <w:tab/>
        <w:t>II.</w:t>
      </w:r>
      <w:r w:rsidRPr="00196B96">
        <w:tab/>
        <w:t xml:space="preserve">Assessment of follow-up information </w:t>
      </w:r>
    </w:p>
    <w:p w14:paraId="29620B57" w14:textId="77777777" w:rsidR="007F66B1" w:rsidRPr="00196B96" w:rsidRDefault="007F66B1" w:rsidP="007F66B1">
      <w:pPr>
        <w:pStyle w:val="H1G"/>
      </w:pPr>
      <w:r w:rsidRPr="00196B96">
        <w:tab/>
        <w:t>A.</w:t>
      </w:r>
      <w:r w:rsidRPr="00196B96">
        <w:tab/>
        <w:t>Bolivia</w:t>
      </w:r>
      <w:r>
        <w:t xml:space="preserve"> (Plurinational State of)</w:t>
      </w:r>
    </w:p>
    <w:p w14:paraId="3159CE84" w14:textId="77777777" w:rsidR="007F66B1" w:rsidRPr="00196B96" w:rsidRDefault="007F66B1" w:rsidP="007F66B1">
      <w:pPr>
        <w:pStyle w:val="H23G"/>
      </w:pPr>
      <w:r w:rsidRPr="00196B96">
        <w:tab/>
      </w:r>
      <w:r w:rsidRPr="00196B96">
        <w:tab/>
        <w:t>Seventeenth session (September</w:t>
      </w:r>
      <w:r>
        <w:t>–</w:t>
      </w:r>
      <w:r w:rsidRPr="00196B96">
        <w:t>October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7F66B1" w:rsidRPr="00196B96" w14:paraId="148261E5" w14:textId="77777777" w:rsidTr="00A71C20">
        <w:trPr>
          <w:trHeight w:val="240"/>
          <w:tblHeader/>
        </w:trPr>
        <w:tc>
          <w:tcPr>
            <w:tcW w:w="3402" w:type="dxa"/>
            <w:tcBorders>
              <w:top w:val="single" w:sz="4" w:space="0" w:color="auto"/>
              <w:bottom w:val="single" w:sz="12" w:space="0" w:color="auto"/>
            </w:tcBorders>
            <w:shd w:val="clear" w:color="auto" w:fill="auto"/>
            <w:vAlign w:val="bottom"/>
          </w:tcPr>
          <w:p w14:paraId="5D54637C" w14:textId="77777777" w:rsidR="007F66B1" w:rsidRPr="00196B96" w:rsidRDefault="007F66B1" w:rsidP="00A71C20">
            <w:pPr>
              <w:spacing w:before="80" w:after="80" w:line="200" w:lineRule="exact"/>
              <w:ind w:right="113"/>
              <w:rPr>
                <w:i/>
                <w:sz w:val="16"/>
              </w:rPr>
            </w:pPr>
            <w:r w:rsidRPr="00196B96">
              <w:rPr>
                <w:i/>
                <w:sz w:val="16"/>
              </w:rPr>
              <w:t>Bolivia</w:t>
            </w:r>
            <w:r>
              <w:rPr>
                <w:i/>
                <w:sz w:val="16"/>
              </w:rPr>
              <w:t xml:space="preserve"> (Plurinational State of)</w:t>
            </w:r>
          </w:p>
        </w:tc>
        <w:tc>
          <w:tcPr>
            <w:tcW w:w="3968" w:type="dxa"/>
            <w:tcBorders>
              <w:top w:val="single" w:sz="4" w:space="0" w:color="auto"/>
              <w:bottom w:val="single" w:sz="12" w:space="0" w:color="auto"/>
            </w:tcBorders>
            <w:shd w:val="clear" w:color="auto" w:fill="auto"/>
            <w:vAlign w:val="bottom"/>
          </w:tcPr>
          <w:p w14:paraId="09797B78" w14:textId="77777777" w:rsidR="007F66B1" w:rsidRPr="00196B96" w:rsidRDefault="007F66B1" w:rsidP="00A71C20">
            <w:pPr>
              <w:spacing w:before="80" w:after="80" w:line="200" w:lineRule="exact"/>
              <w:ind w:right="113"/>
              <w:rPr>
                <w:i/>
                <w:sz w:val="16"/>
              </w:rPr>
            </w:pPr>
          </w:p>
        </w:tc>
      </w:tr>
      <w:tr w:rsidR="007F66B1" w:rsidRPr="00196B96" w14:paraId="1F411C4C" w14:textId="77777777" w:rsidTr="00A71C20">
        <w:trPr>
          <w:trHeight w:hRule="exact" w:val="115"/>
          <w:tblHeader/>
        </w:trPr>
        <w:tc>
          <w:tcPr>
            <w:tcW w:w="3402" w:type="dxa"/>
            <w:tcBorders>
              <w:top w:val="single" w:sz="12" w:space="0" w:color="auto"/>
            </w:tcBorders>
            <w:shd w:val="clear" w:color="auto" w:fill="auto"/>
          </w:tcPr>
          <w:p w14:paraId="68F2439D" w14:textId="77777777" w:rsidR="007F66B1" w:rsidRPr="00196B96" w:rsidRDefault="007F66B1" w:rsidP="00A71C20">
            <w:pPr>
              <w:spacing w:before="40" w:after="120" w:line="220" w:lineRule="exact"/>
              <w:ind w:right="113"/>
            </w:pPr>
          </w:p>
        </w:tc>
        <w:tc>
          <w:tcPr>
            <w:tcW w:w="3968" w:type="dxa"/>
            <w:tcBorders>
              <w:top w:val="single" w:sz="12" w:space="0" w:color="auto"/>
            </w:tcBorders>
            <w:shd w:val="clear" w:color="auto" w:fill="auto"/>
          </w:tcPr>
          <w:p w14:paraId="3118CB6F" w14:textId="77777777" w:rsidR="007F66B1" w:rsidRPr="00196B96" w:rsidRDefault="007F66B1" w:rsidP="00A71C20">
            <w:pPr>
              <w:spacing w:before="40" w:after="120" w:line="220" w:lineRule="exact"/>
              <w:ind w:right="113"/>
            </w:pPr>
          </w:p>
        </w:tc>
      </w:tr>
      <w:tr w:rsidR="007F66B1" w:rsidRPr="00196B96" w14:paraId="55791FE1" w14:textId="77777777" w:rsidTr="00A71C20">
        <w:trPr>
          <w:trHeight w:val="240"/>
        </w:trPr>
        <w:tc>
          <w:tcPr>
            <w:tcW w:w="3402" w:type="dxa"/>
            <w:shd w:val="clear" w:color="auto" w:fill="auto"/>
          </w:tcPr>
          <w:p w14:paraId="1FE74137" w14:textId="77777777" w:rsidR="007F66B1" w:rsidRPr="00196B96" w:rsidRDefault="007F66B1" w:rsidP="00A71C20">
            <w:pPr>
              <w:spacing w:before="40" w:after="120" w:line="220" w:lineRule="exact"/>
              <w:ind w:right="113"/>
              <w:rPr>
                <w:b/>
                <w:bCs/>
              </w:rPr>
            </w:pPr>
            <w:r w:rsidRPr="00196B96">
              <w:rPr>
                <w:b/>
                <w:bCs/>
              </w:rPr>
              <w:t>Concluding observations:</w:t>
            </w:r>
          </w:p>
        </w:tc>
        <w:tc>
          <w:tcPr>
            <w:tcW w:w="3968" w:type="dxa"/>
            <w:shd w:val="clear" w:color="auto" w:fill="auto"/>
          </w:tcPr>
          <w:p w14:paraId="05BD97E7" w14:textId="0C9E5A3F" w:rsidR="007F66B1" w:rsidRPr="00196B96" w:rsidRDefault="00673744" w:rsidP="00A71C20">
            <w:pPr>
              <w:spacing w:before="40" w:after="120" w:line="220" w:lineRule="exact"/>
              <w:ind w:right="113"/>
              <w:jc w:val="both"/>
            </w:pPr>
            <w:hyperlink r:id="rId9" w:history="1">
              <w:r w:rsidR="007F66B1" w:rsidRPr="00F817E0">
                <w:rPr>
                  <w:rStyle w:val="Hyperlink"/>
                </w:rPr>
                <w:t>CED/C/BOL/CO/1</w:t>
              </w:r>
            </w:hyperlink>
            <w:r w:rsidR="007F66B1" w:rsidRPr="00196B96">
              <w:t>, adopted 10 October 2019</w:t>
            </w:r>
          </w:p>
        </w:tc>
      </w:tr>
      <w:tr w:rsidR="007F66B1" w:rsidRPr="00196B96" w14:paraId="58B0AFB6" w14:textId="77777777" w:rsidTr="00A71C20">
        <w:trPr>
          <w:trHeight w:val="240"/>
        </w:trPr>
        <w:tc>
          <w:tcPr>
            <w:tcW w:w="3402" w:type="dxa"/>
            <w:shd w:val="clear" w:color="auto" w:fill="auto"/>
          </w:tcPr>
          <w:p w14:paraId="22C8E5F6" w14:textId="77777777" w:rsidR="007F66B1" w:rsidRPr="00196B96" w:rsidRDefault="007F66B1" w:rsidP="00A71C20">
            <w:pPr>
              <w:spacing w:before="40" w:after="120" w:line="220" w:lineRule="exact"/>
              <w:ind w:right="113"/>
              <w:rPr>
                <w:b/>
                <w:bCs/>
              </w:rPr>
            </w:pPr>
            <w:r w:rsidRPr="00196B96">
              <w:rPr>
                <w:b/>
                <w:bCs/>
              </w:rPr>
              <w:t>Recommendations to be followed up:</w:t>
            </w:r>
          </w:p>
        </w:tc>
        <w:tc>
          <w:tcPr>
            <w:tcW w:w="3968" w:type="dxa"/>
            <w:shd w:val="clear" w:color="auto" w:fill="auto"/>
          </w:tcPr>
          <w:p w14:paraId="102AE570" w14:textId="77777777" w:rsidR="007F66B1" w:rsidRPr="00196B96" w:rsidRDefault="007F66B1" w:rsidP="00A71C20">
            <w:pPr>
              <w:spacing w:before="40" w:after="120" w:line="220" w:lineRule="exact"/>
              <w:ind w:right="113"/>
              <w:jc w:val="both"/>
            </w:pPr>
            <w:r w:rsidRPr="00196B96">
              <w:t xml:space="preserve">Paragraphs 27 (fundamental safeguards), 29 (registers) and 39 (search for disappeared persons) </w:t>
            </w:r>
          </w:p>
        </w:tc>
      </w:tr>
      <w:tr w:rsidR="007F66B1" w:rsidRPr="00196B96" w14:paraId="3AAA1451" w14:textId="77777777" w:rsidTr="00A71C20">
        <w:trPr>
          <w:trHeight w:val="240"/>
        </w:trPr>
        <w:tc>
          <w:tcPr>
            <w:tcW w:w="3402" w:type="dxa"/>
            <w:shd w:val="clear" w:color="auto" w:fill="auto"/>
          </w:tcPr>
          <w:p w14:paraId="0D51B189" w14:textId="77777777" w:rsidR="007F66B1" w:rsidRPr="00196B96" w:rsidRDefault="007F66B1" w:rsidP="00A71C20">
            <w:pPr>
              <w:spacing w:before="40" w:after="120" w:line="220" w:lineRule="exact"/>
              <w:ind w:right="113"/>
              <w:rPr>
                <w:b/>
                <w:bCs/>
              </w:rPr>
            </w:pPr>
            <w:r w:rsidRPr="00196B96">
              <w:rPr>
                <w:b/>
                <w:bCs/>
              </w:rPr>
              <w:t>Reply:</w:t>
            </w:r>
          </w:p>
        </w:tc>
        <w:tc>
          <w:tcPr>
            <w:tcW w:w="3968" w:type="dxa"/>
            <w:shd w:val="clear" w:color="auto" w:fill="auto"/>
          </w:tcPr>
          <w:p w14:paraId="12149523" w14:textId="7ECC5743" w:rsidR="007F66B1" w:rsidRPr="00196B96" w:rsidRDefault="00673744" w:rsidP="00A71C20">
            <w:pPr>
              <w:spacing w:before="40" w:after="120" w:line="220" w:lineRule="exact"/>
              <w:ind w:right="113"/>
              <w:jc w:val="both"/>
            </w:pPr>
            <w:hyperlink r:id="rId10" w:history="1">
              <w:r w:rsidR="007F66B1" w:rsidRPr="00F817E0">
                <w:rPr>
                  <w:rStyle w:val="Hyperlink"/>
                </w:rPr>
                <w:t>CED/C/BOL/FCO/1</w:t>
              </w:r>
            </w:hyperlink>
            <w:r w:rsidR="007F66B1" w:rsidRPr="00196B96">
              <w:t>, due 11 October 2020, received 12 October 2020</w:t>
            </w:r>
          </w:p>
        </w:tc>
      </w:tr>
      <w:tr w:rsidR="007F66B1" w:rsidRPr="00196B96" w14:paraId="6CF34F3C" w14:textId="77777777" w:rsidTr="00A71C20">
        <w:trPr>
          <w:trHeight w:val="240"/>
        </w:trPr>
        <w:tc>
          <w:tcPr>
            <w:tcW w:w="3402" w:type="dxa"/>
            <w:shd w:val="clear" w:color="auto" w:fill="auto"/>
          </w:tcPr>
          <w:p w14:paraId="3237FFB5" w14:textId="171EA30F" w:rsidR="007F66B1" w:rsidRPr="00196B96" w:rsidRDefault="007F66B1" w:rsidP="00057173">
            <w:pPr>
              <w:spacing w:before="40" w:after="120" w:line="220" w:lineRule="exact"/>
              <w:ind w:right="113"/>
              <w:rPr>
                <w:b/>
                <w:bCs/>
              </w:rPr>
            </w:pPr>
            <w:r w:rsidRPr="00196B96">
              <w:rPr>
                <w:b/>
                <w:bCs/>
              </w:rPr>
              <w:t>External contribution</w:t>
            </w:r>
            <w:r>
              <w:rPr>
                <w:b/>
                <w:bCs/>
              </w:rPr>
              <w:t>:</w:t>
            </w:r>
          </w:p>
        </w:tc>
        <w:tc>
          <w:tcPr>
            <w:tcW w:w="3968" w:type="dxa"/>
            <w:shd w:val="clear" w:color="auto" w:fill="auto"/>
          </w:tcPr>
          <w:p w14:paraId="2959969A" w14:textId="77777777" w:rsidR="007F66B1" w:rsidRPr="00196B96" w:rsidRDefault="007F66B1" w:rsidP="00A71C20">
            <w:pPr>
              <w:spacing w:before="40" w:after="120" w:line="220" w:lineRule="exact"/>
              <w:ind w:right="113"/>
              <w:jc w:val="both"/>
            </w:pPr>
            <w:r>
              <w:t>R</w:t>
            </w:r>
            <w:r w:rsidRPr="00196B96">
              <w:t xml:space="preserve">eport </w:t>
            </w:r>
            <w:r>
              <w:t xml:space="preserve">from the </w:t>
            </w:r>
            <w:r w:rsidRPr="00196B96">
              <w:t>Asociación de Familiares Detenidos Desaparecidos y Mártires por la Liberación Nacional</w:t>
            </w:r>
            <w:r w:rsidRPr="00FA0A9B">
              <w:t xml:space="preserve"> (Association of Relatives of Disappeared</w:t>
            </w:r>
            <w:r>
              <w:t xml:space="preserve"> </w:t>
            </w:r>
            <w:r w:rsidRPr="00FA0A9B">
              <w:t>Detaine</w:t>
            </w:r>
            <w:r>
              <w:t>es</w:t>
            </w:r>
            <w:r w:rsidRPr="00FA0A9B">
              <w:t xml:space="preserve"> and Martyrs for National Liberation</w:t>
            </w:r>
            <w:r w:rsidRPr="00196B96">
              <w:t>)</w:t>
            </w:r>
            <w:r>
              <w:t>, received 14 June 2021</w:t>
            </w:r>
          </w:p>
        </w:tc>
      </w:tr>
      <w:tr w:rsidR="007F66B1" w:rsidRPr="00196B96" w14:paraId="50B2FA6C" w14:textId="77777777" w:rsidTr="00A71C20">
        <w:trPr>
          <w:trHeight w:val="240"/>
        </w:trPr>
        <w:tc>
          <w:tcPr>
            <w:tcW w:w="7370" w:type="dxa"/>
            <w:gridSpan w:val="2"/>
            <w:shd w:val="clear" w:color="auto" w:fill="auto"/>
          </w:tcPr>
          <w:p w14:paraId="4D33A0F7" w14:textId="77777777" w:rsidR="007F66B1" w:rsidRPr="00196B96" w:rsidRDefault="007F66B1" w:rsidP="00A71C20">
            <w:pPr>
              <w:spacing w:before="40" w:after="120" w:line="220" w:lineRule="exact"/>
              <w:ind w:right="113"/>
              <w:jc w:val="both"/>
              <w:rPr>
                <w:b/>
                <w:bCs/>
              </w:rPr>
            </w:pPr>
            <w:r w:rsidRPr="00196B96">
              <w:rPr>
                <w:b/>
                <w:bCs/>
              </w:rPr>
              <w:t>Paragraph 27: The Committee recommends that the State party take the necessary measures to ensure that, from the outset of deprivation of liberty, all detained persons, including persons held in incommunicado detention, have immediate access to a lawyer and can communicate with their families or any other person of their choice and that their families are informed of their deprivation of liberty and where they are being detained.</w:t>
            </w:r>
          </w:p>
        </w:tc>
      </w:tr>
      <w:tr w:rsidR="007F66B1" w:rsidRPr="00196B96" w14:paraId="49F30F19" w14:textId="77777777" w:rsidTr="00A71C20">
        <w:trPr>
          <w:trHeight w:val="240"/>
        </w:trPr>
        <w:tc>
          <w:tcPr>
            <w:tcW w:w="7370" w:type="dxa"/>
            <w:gridSpan w:val="2"/>
            <w:shd w:val="clear" w:color="auto" w:fill="auto"/>
          </w:tcPr>
          <w:p w14:paraId="7D3DE124" w14:textId="2A3DCB89" w:rsidR="007F66B1" w:rsidRPr="00196B96" w:rsidRDefault="007F66B1" w:rsidP="00A71C20">
            <w:pPr>
              <w:spacing w:before="40" w:after="120" w:line="220" w:lineRule="exact"/>
              <w:ind w:right="113"/>
              <w:rPr>
                <w:b/>
                <w:bCs/>
              </w:rPr>
            </w:pPr>
            <w:r w:rsidRPr="00196B96">
              <w:rPr>
                <w:b/>
                <w:bCs/>
              </w:rPr>
              <w:t>State party</w:t>
            </w:r>
            <w:r w:rsidR="007A14F8">
              <w:rPr>
                <w:b/>
                <w:bCs/>
              </w:rPr>
              <w:t>’</w:t>
            </w:r>
            <w:r w:rsidRPr="00196B96">
              <w:rPr>
                <w:b/>
                <w:bCs/>
              </w:rPr>
              <w:t>s reply</w:t>
            </w:r>
          </w:p>
        </w:tc>
      </w:tr>
      <w:tr w:rsidR="007F66B1" w:rsidRPr="00196B96" w14:paraId="1B5A9B45" w14:textId="77777777" w:rsidTr="00A71C20">
        <w:trPr>
          <w:trHeight w:val="240"/>
        </w:trPr>
        <w:tc>
          <w:tcPr>
            <w:tcW w:w="7370" w:type="dxa"/>
            <w:gridSpan w:val="2"/>
            <w:shd w:val="clear" w:color="auto" w:fill="auto"/>
          </w:tcPr>
          <w:p w14:paraId="0C971704" w14:textId="2055AC96" w:rsidR="007F66B1" w:rsidRPr="00196B96" w:rsidRDefault="007F66B1" w:rsidP="00A71C20">
            <w:pPr>
              <w:spacing w:before="40" w:after="120" w:line="220" w:lineRule="exact"/>
              <w:ind w:right="113"/>
              <w:rPr>
                <w:b/>
                <w:bCs/>
              </w:rPr>
            </w:pPr>
            <w:r w:rsidRPr="00196B96">
              <w:t xml:space="preserve">The reply of the State party is provided in </w:t>
            </w:r>
            <w:hyperlink r:id="rId11" w:history="1">
              <w:r w:rsidRPr="00F817E0">
                <w:rPr>
                  <w:rStyle w:val="Hyperlink"/>
                </w:rPr>
                <w:t>CED/C/BOL/FCO/1</w:t>
              </w:r>
            </w:hyperlink>
            <w:r w:rsidRPr="00196B96">
              <w:t>, paragraphs 3 to 12.</w:t>
            </w:r>
          </w:p>
        </w:tc>
      </w:tr>
      <w:tr w:rsidR="007F66B1" w:rsidRPr="00196B96" w14:paraId="62133538" w14:textId="77777777" w:rsidTr="00A71C20">
        <w:trPr>
          <w:trHeight w:val="240"/>
        </w:trPr>
        <w:tc>
          <w:tcPr>
            <w:tcW w:w="7370" w:type="dxa"/>
            <w:gridSpan w:val="2"/>
            <w:shd w:val="clear" w:color="auto" w:fill="auto"/>
          </w:tcPr>
          <w:p w14:paraId="7E035CFC" w14:textId="28363C0C" w:rsidR="007F66B1" w:rsidRPr="00196B96" w:rsidRDefault="007F66B1" w:rsidP="00A71C20">
            <w:pPr>
              <w:spacing w:before="40" w:after="120" w:line="220" w:lineRule="exact"/>
              <w:ind w:right="113"/>
              <w:rPr>
                <w:b/>
                <w:bCs/>
              </w:rPr>
            </w:pPr>
            <w:r w:rsidRPr="00196B96">
              <w:rPr>
                <w:b/>
                <w:bCs/>
              </w:rPr>
              <w:t>Committee</w:t>
            </w:r>
            <w:r w:rsidR="007A14F8">
              <w:rPr>
                <w:b/>
                <w:bCs/>
              </w:rPr>
              <w:t>’</w:t>
            </w:r>
            <w:r w:rsidRPr="00196B96">
              <w:rPr>
                <w:b/>
                <w:bCs/>
              </w:rPr>
              <w:t>s evaluation</w:t>
            </w:r>
          </w:p>
        </w:tc>
      </w:tr>
      <w:tr w:rsidR="007F66B1" w:rsidRPr="00196B96" w14:paraId="5379FCA4" w14:textId="77777777" w:rsidTr="00A71C20">
        <w:trPr>
          <w:trHeight w:val="240"/>
        </w:trPr>
        <w:tc>
          <w:tcPr>
            <w:tcW w:w="7370" w:type="dxa"/>
            <w:gridSpan w:val="2"/>
            <w:tcBorders>
              <w:bottom w:val="nil"/>
            </w:tcBorders>
            <w:shd w:val="clear" w:color="auto" w:fill="auto"/>
          </w:tcPr>
          <w:p w14:paraId="15ED80FC" w14:textId="63BAD923" w:rsidR="007F66B1" w:rsidRPr="00196B96" w:rsidRDefault="007F66B1" w:rsidP="00A71C20">
            <w:pPr>
              <w:spacing w:before="40" w:after="120" w:line="220" w:lineRule="exact"/>
              <w:ind w:right="113"/>
              <w:jc w:val="both"/>
            </w:pPr>
            <w:r w:rsidRPr="00196B96">
              <w:rPr>
                <w:b/>
                <w:bCs/>
              </w:rPr>
              <w:t>[C]:</w:t>
            </w:r>
            <w:r w:rsidRPr="00196B96">
              <w:t xml:space="preserve"> The Committee notes the </w:t>
            </w:r>
            <w:r>
              <w:t>provisions</w:t>
            </w:r>
            <w:r w:rsidRPr="00196B96">
              <w:t xml:space="preserve"> of the Constitution and of the </w:t>
            </w:r>
            <w:r>
              <w:t>Code of</w:t>
            </w:r>
            <w:r w:rsidRPr="00196B96">
              <w:t xml:space="preserve"> Criminal </w:t>
            </w:r>
            <w:r>
              <w:t>Procedure</w:t>
            </w:r>
            <w:r w:rsidRPr="00196B96">
              <w:t xml:space="preserve"> </w:t>
            </w:r>
            <w:r>
              <w:t>regarding</w:t>
            </w:r>
            <w:r w:rsidRPr="00196B96">
              <w:t xml:space="preserve"> the necessary due process guarantees. </w:t>
            </w:r>
            <w:r>
              <w:t>Those provisions</w:t>
            </w:r>
            <w:r w:rsidRPr="00196B96">
              <w:t xml:space="preserve"> were already in force at the time of the </w:t>
            </w:r>
            <w:r>
              <w:t>Committee</w:t>
            </w:r>
            <w:r w:rsidR="007A14F8">
              <w:t>’</w:t>
            </w:r>
            <w:r>
              <w:t>s consideration</w:t>
            </w:r>
            <w:r w:rsidRPr="00196B96">
              <w:t xml:space="preserve"> of the </w:t>
            </w:r>
            <w:r>
              <w:t>State party</w:t>
            </w:r>
            <w:r w:rsidR="007A14F8">
              <w:t>’</w:t>
            </w:r>
            <w:r>
              <w:t>s</w:t>
            </w:r>
            <w:r w:rsidRPr="00196B96">
              <w:t xml:space="preserve"> report. </w:t>
            </w:r>
            <w:r>
              <w:t>T</w:t>
            </w:r>
            <w:r w:rsidRPr="00196B96">
              <w:t xml:space="preserve">he Committee recalls that its concern </w:t>
            </w:r>
            <w:r>
              <w:t xml:space="preserve">expressed in paragraph 26 </w:t>
            </w:r>
            <w:r w:rsidRPr="00196B96">
              <w:t xml:space="preserve">and recommendation </w:t>
            </w:r>
            <w:r>
              <w:t>contained</w:t>
            </w:r>
            <w:r w:rsidRPr="00196B96">
              <w:t xml:space="preserve"> in paragraph 27 of its </w:t>
            </w:r>
            <w:r>
              <w:t>c</w:t>
            </w:r>
            <w:r w:rsidRPr="00196B96">
              <w:t>oncluding observations relate</w:t>
            </w:r>
            <w:r>
              <w:t>d</w:t>
            </w:r>
            <w:r w:rsidRPr="00196B96">
              <w:t xml:space="preserve"> to the practice of </w:t>
            </w:r>
            <w:r>
              <w:t xml:space="preserve">the </w:t>
            </w:r>
            <w:r w:rsidRPr="00196B96">
              <w:t>State</w:t>
            </w:r>
            <w:r>
              <w:t xml:space="preserve"> party</w:t>
            </w:r>
            <w:r w:rsidRPr="00196B96">
              <w:t xml:space="preserve"> authorities </w:t>
            </w:r>
            <w:r>
              <w:t>given</w:t>
            </w:r>
            <w:r w:rsidRPr="00196B96">
              <w:t xml:space="preserve"> allegations of illegal arrests and incommunicado detention and of </w:t>
            </w:r>
            <w:r>
              <w:t>failure to</w:t>
            </w:r>
            <w:r w:rsidRPr="00196B96">
              <w:t xml:space="preserve"> respect due process as enshrined in the Convention and in national legislation. The Committee notes that </w:t>
            </w:r>
            <w:r>
              <w:t>the State party</w:t>
            </w:r>
            <w:r w:rsidR="007A14F8">
              <w:t>’</w:t>
            </w:r>
            <w:r>
              <w:t>s reply includes no</w:t>
            </w:r>
            <w:r w:rsidRPr="00196B96">
              <w:t xml:space="preserve"> information </w:t>
            </w:r>
            <w:r>
              <w:t>on this issue</w:t>
            </w:r>
            <w:r w:rsidRPr="00196B96">
              <w:t xml:space="preserve">, and </w:t>
            </w:r>
            <w:r>
              <w:t xml:space="preserve">it </w:t>
            </w:r>
            <w:r w:rsidRPr="00196B96">
              <w:t xml:space="preserve">regrets </w:t>
            </w:r>
            <w:r>
              <w:t>that it has</w:t>
            </w:r>
            <w:r w:rsidRPr="00196B96">
              <w:t xml:space="preserve"> received new allegations </w:t>
            </w:r>
            <w:r>
              <w:t>of</w:t>
            </w:r>
            <w:r w:rsidRPr="00196B96">
              <w:t xml:space="preserve"> such violations, especially in the context of the conflict </w:t>
            </w:r>
            <w:r>
              <w:t xml:space="preserve">following the elections </w:t>
            </w:r>
            <w:r w:rsidRPr="00196B96">
              <w:t xml:space="preserve">in October 2019. The Committee therefore reiterates its recommendation contained in paragraph 27 </w:t>
            </w:r>
            <w:r>
              <w:t>of its concluding observations. It further</w:t>
            </w:r>
            <w:r w:rsidRPr="00196B96">
              <w:t xml:space="preserve"> requests the State party to provide additional information on the </w:t>
            </w:r>
            <w:r>
              <w:t>above-mentioned</w:t>
            </w:r>
            <w:r w:rsidRPr="00196B96">
              <w:t xml:space="preserve"> allegations, and </w:t>
            </w:r>
            <w:r>
              <w:t>on</w:t>
            </w:r>
            <w:r w:rsidRPr="00196B96">
              <w:t xml:space="preserve"> the way </w:t>
            </w:r>
            <w:r>
              <w:t>in which the</w:t>
            </w:r>
            <w:r w:rsidRPr="00196B96">
              <w:t xml:space="preserve"> authorities ensure full </w:t>
            </w:r>
            <w:r>
              <w:t>compliance with</w:t>
            </w:r>
            <w:r w:rsidRPr="00196B96">
              <w:t xml:space="preserve"> the </w:t>
            </w:r>
            <w:r>
              <w:t>State party</w:t>
            </w:r>
            <w:r w:rsidR="007A14F8">
              <w:t>’</w:t>
            </w:r>
            <w:r>
              <w:t xml:space="preserve">s obligations under the </w:t>
            </w:r>
            <w:r w:rsidRPr="00196B96">
              <w:t xml:space="preserve">Constitution, </w:t>
            </w:r>
            <w:r>
              <w:t xml:space="preserve">other national </w:t>
            </w:r>
            <w:r w:rsidRPr="00196B96">
              <w:t>legislati</w:t>
            </w:r>
            <w:r>
              <w:t>on</w:t>
            </w:r>
            <w:r w:rsidRPr="00196B96">
              <w:t xml:space="preserve"> and </w:t>
            </w:r>
            <w:r>
              <w:t>the C</w:t>
            </w:r>
            <w:r w:rsidRPr="00196B96">
              <w:t xml:space="preserve">onvention </w:t>
            </w:r>
            <w:r>
              <w:t>regarding</w:t>
            </w:r>
            <w:r w:rsidRPr="00196B96">
              <w:t xml:space="preserve"> full respect for due process guarantees for detainees in practice, whatever the circumstances. </w:t>
            </w:r>
          </w:p>
        </w:tc>
      </w:tr>
      <w:tr w:rsidR="007F66B1" w:rsidRPr="00196B96" w14:paraId="3E297D45" w14:textId="77777777" w:rsidTr="00A71C20">
        <w:trPr>
          <w:trHeight w:val="240"/>
        </w:trPr>
        <w:tc>
          <w:tcPr>
            <w:tcW w:w="7370" w:type="dxa"/>
            <w:gridSpan w:val="2"/>
            <w:tcBorders>
              <w:top w:val="nil"/>
              <w:bottom w:val="nil"/>
            </w:tcBorders>
            <w:shd w:val="clear" w:color="auto" w:fill="auto"/>
          </w:tcPr>
          <w:p w14:paraId="09DE0928" w14:textId="77777777" w:rsidR="007F66B1" w:rsidRPr="00196B96" w:rsidRDefault="007F66B1" w:rsidP="00A71C20">
            <w:pPr>
              <w:pStyle w:val="SingleTxtG"/>
              <w:ind w:left="0" w:right="0"/>
              <w:rPr>
                <w:b/>
                <w:bCs/>
              </w:rPr>
            </w:pPr>
            <w:r w:rsidRPr="00196B96">
              <w:rPr>
                <w:b/>
                <w:bCs/>
              </w:rPr>
              <w:t>Paragraph 29: The Committee recommends that the State party take the necessary measures to ensure that</w:t>
            </w:r>
            <w:r>
              <w:rPr>
                <w:b/>
                <w:bCs/>
              </w:rPr>
              <w:t>:</w:t>
            </w:r>
          </w:p>
          <w:p w14:paraId="2611F463" w14:textId="77777777" w:rsidR="007F66B1" w:rsidRPr="00196B96" w:rsidRDefault="007F66B1" w:rsidP="00A71C20">
            <w:pPr>
              <w:spacing w:before="40" w:after="120" w:line="220" w:lineRule="exact"/>
              <w:jc w:val="both"/>
              <w:rPr>
                <w:b/>
                <w:bCs/>
              </w:rPr>
            </w:pPr>
            <w:r>
              <w:rPr>
                <w:b/>
                <w:bCs/>
              </w:rPr>
              <w:lastRenderedPageBreak/>
              <w:tab/>
            </w:r>
            <w:r w:rsidRPr="00057173">
              <w:rPr>
                <w:bCs/>
              </w:rPr>
              <w:t>(a)</w:t>
            </w:r>
            <w:r w:rsidRPr="00196B96">
              <w:rPr>
                <w:b/>
                <w:bCs/>
              </w:rPr>
              <w:tab/>
              <w:t xml:space="preserve">All cases of deprivation of liberty, without exception, are entered in up-to-date official registers and/or records, including, at a minimum, the information required under article 17 (3) of the Convention; </w:t>
            </w:r>
          </w:p>
          <w:p w14:paraId="19D93DED" w14:textId="77777777" w:rsidR="007F66B1" w:rsidRPr="00196B96" w:rsidRDefault="007F66B1" w:rsidP="00A71C20">
            <w:pPr>
              <w:spacing w:before="40" w:after="120" w:line="220" w:lineRule="exact"/>
              <w:jc w:val="both"/>
              <w:rPr>
                <w:b/>
                <w:bCs/>
              </w:rPr>
            </w:pPr>
            <w:r w:rsidRPr="00196B96">
              <w:tab/>
            </w:r>
            <w:r w:rsidRPr="00057173">
              <w:rPr>
                <w:bCs/>
              </w:rPr>
              <w:t>(b)</w:t>
            </w:r>
            <w:r>
              <w:tab/>
            </w:r>
            <w:r w:rsidRPr="00196B96">
              <w:rPr>
                <w:b/>
                <w:bCs/>
              </w:rPr>
              <w:t>Failure to comply with the obligation to record all deprivations of liberty, the registration of inaccurate or incorrect information, the refusal to provide information on a deprivation of liberty and the provision of inaccurate information are punished.</w:t>
            </w:r>
          </w:p>
        </w:tc>
      </w:tr>
      <w:tr w:rsidR="007F66B1" w:rsidRPr="00196B96" w14:paraId="18A3536B" w14:textId="77777777" w:rsidTr="00A71C20">
        <w:trPr>
          <w:trHeight w:val="240"/>
        </w:trPr>
        <w:tc>
          <w:tcPr>
            <w:tcW w:w="7370" w:type="dxa"/>
            <w:gridSpan w:val="2"/>
            <w:tcBorders>
              <w:top w:val="nil"/>
              <w:bottom w:val="nil"/>
            </w:tcBorders>
            <w:shd w:val="clear" w:color="auto" w:fill="auto"/>
          </w:tcPr>
          <w:p w14:paraId="58B7A78B" w14:textId="48508532" w:rsidR="007F66B1" w:rsidRPr="00196B96" w:rsidRDefault="007F66B1" w:rsidP="00A71C20">
            <w:pPr>
              <w:keepNext/>
              <w:keepLines/>
              <w:spacing w:before="40" w:after="120" w:line="220" w:lineRule="exact"/>
              <w:ind w:right="113"/>
              <w:rPr>
                <w:b/>
                <w:bCs/>
              </w:rPr>
            </w:pPr>
            <w:r w:rsidRPr="00196B96">
              <w:rPr>
                <w:b/>
                <w:bCs/>
              </w:rPr>
              <w:lastRenderedPageBreak/>
              <w:t>State party</w:t>
            </w:r>
            <w:r w:rsidR="007A14F8">
              <w:rPr>
                <w:b/>
                <w:bCs/>
              </w:rPr>
              <w:t>’</w:t>
            </w:r>
            <w:r w:rsidRPr="00196B96">
              <w:rPr>
                <w:b/>
                <w:bCs/>
              </w:rPr>
              <w:t>s reply</w:t>
            </w:r>
          </w:p>
        </w:tc>
      </w:tr>
      <w:tr w:rsidR="007F66B1" w:rsidRPr="00196B96" w14:paraId="1479820A" w14:textId="77777777" w:rsidTr="00A71C20">
        <w:trPr>
          <w:trHeight w:val="240"/>
        </w:trPr>
        <w:tc>
          <w:tcPr>
            <w:tcW w:w="7370" w:type="dxa"/>
            <w:gridSpan w:val="2"/>
            <w:tcBorders>
              <w:top w:val="nil"/>
              <w:bottom w:val="nil"/>
            </w:tcBorders>
            <w:shd w:val="clear" w:color="auto" w:fill="auto"/>
          </w:tcPr>
          <w:p w14:paraId="4CC3F421" w14:textId="5267F19D" w:rsidR="007F66B1" w:rsidRPr="00196B96" w:rsidRDefault="007F66B1" w:rsidP="00A71C20">
            <w:pPr>
              <w:spacing w:before="40" w:after="120" w:line="220" w:lineRule="exact"/>
              <w:ind w:right="113"/>
              <w:rPr>
                <w:b/>
                <w:bCs/>
              </w:rPr>
            </w:pPr>
            <w:r w:rsidRPr="00196B96">
              <w:t xml:space="preserve">The reply of the State party is provided in </w:t>
            </w:r>
            <w:hyperlink r:id="rId12" w:history="1">
              <w:r w:rsidRPr="00F817E0">
                <w:rPr>
                  <w:rStyle w:val="Hyperlink"/>
                </w:rPr>
                <w:t>CED/C/BOL/FCO/1</w:t>
              </w:r>
            </w:hyperlink>
            <w:r w:rsidRPr="00196B96">
              <w:t>, paragraphs 13 to 15.</w:t>
            </w:r>
          </w:p>
        </w:tc>
      </w:tr>
      <w:tr w:rsidR="007F66B1" w:rsidRPr="00196B96" w14:paraId="50BF61C2" w14:textId="77777777" w:rsidTr="00A71C20">
        <w:trPr>
          <w:trHeight w:val="240"/>
        </w:trPr>
        <w:tc>
          <w:tcPr>
            <w:tcW w:w="7370" w:type="dxa"/>
            <w:gridSpan w:val="2"/>
            <w:tcBorders>
              <w:top w:val="nil"/>
              <w:bottom w:val="nil"/>
            </w:tcBorders>
            <w:shd w:val="clear" w:color="auto" w:fill="auto"/>
          </w:tcPr>
          <w:p w14:paraId="147E6A44" w14:textId="6BB673DA" w:rsidR="007F66B1" w:rsidRPr="00196B96" w:rsidRDefault="007F66B1" w:rsidP="00A71C20">
            <w:pPr>
              <w:keepNext/>
              <w:spacing w:before="40" w:after="120" w:line="220" w:lineRule="exact"/>
              <w:ind w:right="113"/>
              <w:rPr>
                <w:b/>
                <w:bCs/>
              </w:rPr>
            </w:pPr>
            <w:r w:rsidRPr="00196B96">
              <w:rPr>
                <w:b/>
                <w:bCs/>
              </w:rPr>
              <w:t>Committee</w:t>
            </w:r>
            <w:r w:rsidR="007A14F8">
              <w:rPr>
                <w:b/>
                <w:bCs/>
              </w:rPr>
              <w:t>’</w:t>
            </w:r>
            <w:r w:rsidRPr="00196B96">
              <w:rPr>
                <w:b/>
                <w:bCs/>
              </w:rPr>
              <w:t>s evaluation</w:t>
            </w:r>
          </w:p>
        </w:tc>
      </w:tr>
      <w:tr w:rsidR="007F66B1" w:rsidRPr="00196B96" w14:paraId="3461997C" w14:textId="77777777" w:rsidTr="00A71C20">
        <w:trPr>
          <w:trHeight w:val="240"/>
        </w:trPr>
        <w:tc>
          <w:tcPr>
            <w:tcW w:w="7370" w:type="dxa"/>
            <w:gridSpan w:val="2"/>
            <w:tcBorders>
              <w:top w:val="nil"/>
            </w:tcBorders>
            <w:shd w:val="clear" w:color="auto" w:fill="auto"/>
          </w:tcPr>
          <w:p w14:paraId="59162C03" w14:textId="77777777" w:rsidR="007F66B1" w:rsidRPr="00196B96" w:rsidRDefault="007F66B1" w:rsidP="00702327">
            <w:pPr>
              <w:keepNext/>
              <w:spacing w:before="40" w:after="120" w:line="220" w:lineRule="exact"/>
              <w:ind w:right="113"/>
              <w:jc w:val="both"/>
            </w:pPr>
            <w:r w:rsidRPr="00196B96">
              <w:rPr>
                <w:b/>
                <w:bCs/>
              </w:rPr>
              <w:t>[B]:</w:t>
            </w:r>
            <w:r w:rsidRPr="00196B96">
              <w:t xml:space="preserve"> The Committee notes the information provided regard</w:t>
            </w:r>
            <w:r>
              <w:t>ing</w:t>
            </w:r>
            <w:r w:rsidRPr="00196B96">
              <w:t xml:space="preserve"> the legal provisions covering the obligation to record all </w:t>
            </w:r>
            <w:r>
              <w:t xml:space="preserve">cases of </w:t>
            </w:r>
            <w:r w:rsidRPr="00196B96">
              <w:t xml:space="preserve">deprivation of liberty. However, </w:t>
            </w:r>
            <w:r>
              <w:t xml:space="preserve">it </w:t>
            </w:r>
            <w:r w:rsidRPr="00196B96">
              <w:t>regrets that the State party provide</w:t>
            </w:r>
            <w:r>
              <w:t>s no</w:t>
            </w:r>
            <w:r w:rsidRPr="00196B96">
              <w:t xml:space="preserve"> information </w:t>
            </w:r>
            <w:r>
              <w:t>on</w:t>
            </w:r>
            <w:r w:rsidRPr="00196B96">
              <w:t xml:space="preserve"> the existence of registers of persons deprived of </w:t>
            </w:r>
            <w:r>
              <w:t xml:space="preserve">their </w:t>
            </w:r>
            <w:r w:rsidRPr="00196B96">
              <w:t>liberty outside the prison system</w:t>
            </w:r>
            <w:r>
              <w:t>,</w:t>
            </w:r>
            <w:r w:rsidRPr="00196B96">
              <w:t xml:space="preserve"> </w:t>
            </w:r>
            <w:r>
              <w:t>nor on</w:t>
            </w:r>
            <w:r w:rsidRPr="00196B96">
              <w:t xml:space="preserve"> the inclusion in existing records of all the information </w:t>
            </w:r>
            <w:r>
              <w:t>required under</w:t>
            </w:r>
            <w:r w:rsidRPr="00196B96">
              <w:t xml:space="preserve"> article 17 (3) of the Convention. </w:t>
            </w:r>
            <w:r>
              <w:t>The Committee</w:t>
            </w:r>
            <w:r w:rsidRPr="00196B96">
              <w:t xml:space="preserve"> also regrets that the State party provide</w:t>
            </w:r>
            <w:r>
              <w:t>s no</w:t>
            </w:r>
            <w:r w:rsidRPr="00196B96">
              <w:t xml:space="preserve"> information on the sanctions applicable in cases where an official does not record a deprivation of liberty, records incorrect or inaccurate information, refuses to provide information on a deprivation of liberty or provides inaccurate information. The Committee therefore reiterates its recommendation </w:t>
            </w:r>
            <w:r>
              <w:t xml:space="preserve">contained in paragraph </w:t>
            </w:r>
            <w:r w:rsidRPr="00196B96">
              <w:t xml:space="preserve">29 </w:t>
            </w:r>
            <w:r>
              <w:t xml:space="preserve">of its concluding observations </w:t>
            </w:r>
            <w:r w:rsidRPr="00196B96">
              <w:t xml:space="preserve">and requests the State party to provide the missing information, as well as additional information </w:t>
            </w:r>
            <w:r>
              <w:t>on</w:t>
            </w:r>
            <w:r w:rsidRPr="00196B96">
              <w:t xml:space="preserve"> the measures taken: </w:t>
            </w:r>
          </w:p>
          <w:p w14:paraId="42A35571" w14:textId="77777777" w:rsidR="007F66B1" w:rsidRPr="00196B96" w:rsidRDefault="007F66B1" w:rsidP="00702327">
            <w:pPr>
              <w:keepNext/>
              <w:spacing w:before="40" w:after="120" w:line="220" w:lineRule="exact"/>
              <w:ind w:right="113"/>
              <w:jc w:val="both"/>
            </w:pPr>
            <w:r w:rsidRPr="007620DB">
              <w:tab/>
              <w:t>(a)</w:t>
            </w:r>
            <w:r w:rsidRPr="007620DB">
              <w:tab/>
            </w:r>
            <w:r w:rsidRPr="00196B96">
              <w:t>To strengthen and ensure the proper functioning of official register</w:t>
            </w:r>
            <w:r>
              <w:t>s and/or records</w:t>
            </w:r>
            <w:r w:rsidRPr="00196B96">
              <w:t xml:space="preserve"> of all persons deprived of liberty, regardless of the nature of the place of deprivation of liberty</w:t>
            </w:r>
            <w:r>
              <w:t>;</w:t>
            </w:r>
            <w:r w:rsidRPr="00196B96">
              <w:t xml:space="preserve"> </w:t>
            </w:r>
          </w:p>
          <w:p w14:paraId="0F11AE8A" w14:textId="77777777" w:rsidR="007F66B1" w:rsidRPr="00196B96" w:rsidRDefault="007F66B1" w:rsidP="00702327">
            <w:pPr>
              <w:keepNext/>
              <w:spacing w:before="40" w:after="120" w:line="220" w:lineRule="exact"/>
              <w:ind w:right="113"/>
              <w:jc w:val="both"/>
            </w:pPr>
            <w:r w:rsidRPr="007620DB">
              <w:tab/>
              <w:t>(</w:t>
            </w:r>
            <w:r>
              <w:t>b</w:t>
            </w:r>
            <w:r w:rsidRPr="007620DB">
              <w:t>)</w:t>
            </w:r>
            <w:r w:rsidRPr="007620DB">
              <w:tab/>
            </w:r>
            <w:r w:rsidRPr="00196B96">
              <w:t xml:space="preserve">To ensure that, at a minimum, all the information </w:t>
            </w:r>
            <w:r>
              <w:t>required under</w:t>
            </w:r>
            <w:r w:rsidRPr="00196B96">
              <w:t xml:space="preserve"> article 17</w:t>
            </w:r>
            <w:r>
              <w:t xml:space="preserve"> </w:t>
            </w:r>
            <w:r w:rsidRPr="00196B96">
              <w:t>(3) of the Convention</w:t>
            </w:r>
            <w:r>
              <w:t xml:space="preserve"> is systematically included in registers and/or records</w:t>
            </w:r>
            <w:r w:rsidRPr="00196B96">
              <w:t xml:space="preserve">. </w:t>
            </w:r>
          </w:p>
        </w:tc>
      </w:tr>
      <w:tr w:rsidR="007F66B1" w:rsidRPr="00196B96" w14:paraId="1BE2C43C" w14:textId="77777777" w:rsidTr="00A71C20">
        <w:trPr>
          <w:trHeight w:val="240"/>
        </w:trPr>
        <w:tc>
          <w:tcPr>
            <w:tcW w:w="7370" w:type="dxa"/>
            <w:gridSpan w:val="2"/>
            <w:shd w:val="clear" w:color="auto" w:fill="auto"/>
          </w:tcPr>
          <w:p w14:paraId="1F49EA1D" w14:textId="77777777" w:rsidR="007F66B1" w:rsidRPr="00196B96" w:rsidRDefault="007F66B1" w:rsidP="00702327">
            <w:pPr>
              <w:pStyle w:val="SingleTxtG"/>
              <w:ind w:left="0" w:right="113"/>
              <w:rPr>
                <w:rFonts w:eastAsia="Times New Roman"/>
                <w:b/>
                <w:bCs/>
                <w:lang w:eastAsia="en-US"/>
              </w:rPr>
            </w:pPr>
            <w:r w:rsidRPr="00196B96">
              <w:rPr>
                <w:rFonts w:eastAsia="Times New Roman"/>
                <w:b/>
                <w:bCs/>
                <w:lang w:eastAsia="en-US"/>
              </w:rPr>
              <w:t>Paragraph 39: The Committee recommends that the State party intensify its efforts to search for, locate and release all disappeared persons and, in the event that they are found dead, to arrange for the dignified return of their remains. In particular, the State party should:</w:t>
            </w:r>
          </w:p>
          <w:p w14:paraId="71A7199F" w14:textId="77777777" w:rsidR="007F66B1" w:rsidRPr="00196B96" w:rsidRDefault="007F66B1" w:rsidP="00702327">
            <w:pPr>
              <w:spacing w:before="40" w:after="120" w:line="220" w:lineRule="exact"/>
              <w:jc w:val="both"/>
              <w:rPr>
                <w:b/>
                <w:bCs/>
              </w:rPr>
            </w:pPr>
            <w:r w:rsidRPr="00196B96">
              <w:rPr>
                <w:b/>
                <w:bCs/>
              </w:rPr>
              <w:tab/>
            </w:r>
            <w:r w:rsidRPr="00057173">
              <w:t>(a)</w:t>
            </w:r>
            <w:r w:rsidRPr="00196B96">
              <w:rPr>
                <w:b/>
                <w:bCs/>
              </w:rPr>
              <w:tab/>
              <w:t xml:space="preserve">Ensure in practice that, when a disappearance is reported, a search is initiated automatically, without delay; </w:t>
            </w:r>
          </w:p>
          <w:p w14:paraId="328EE6B8" w14:textId="77777777" w:rsidR="007F66B1" w:rsidRPr="00196B96" w:rsidRDefault="007F66B1" w:rsidP="00702327">
            <w:pPr>
              <w:spacing w:before="40" w:after="120" w:line="220" w:lineRule="exact"/>
              <w:jc w:val="both"/>
              <w:rPr>
                <w:b/>
                <w:bCs/>
              </w:rPr>
            </w:pPr>
            <w:r w:rsidRPr="00196B96">
              <w:rPr>
                <w:b/>
                <w:bCs/>
              </w:rPr>
              <w:tab/>
            </w:r>
            <w:r w:rsidRPr="00057173">
              <w:t>(b)</w:t>
            </w:r>
            <w:r w:rsidRPr="00196B96">
              <w:rPr>
                <w:b/>
                <w:bCs/>
              </w:rPr>
              <w:tab/>
              <w:t>Ensure that the search is conducted by the competent authorities and that the relatives of the person concerned may take part in it if they so wish;</w:t>
            </w:r>
          </w:p>
          <w:p w14:paraId="2F35E15C" w14:textId="50908F04" w:rsidR="007F66B1" w:rsidRPr="00196B96" w:rsidRDefault="007F66B1" w:rsidP="00702327">
            <w:pPr>
              <w:spacing w:before="40" w:after="120" w:line="220" w:lineRule="exact"/>
              <w:jc w:val="both"/>
              <w:rPr>
                <w:b/>
                <w:bCs/>
              </w:rPr>
            </w:pPr>
            <w:r w:rsidRPr="00196B96">
              <w:rPr>
                <w:b/>
                <w:bCs/>
              </w:rPr>
              <w:tab/>
            </w:r>
            <w:r w:rsidRPr="00057173">
              <w:t>(c)</w:t>
            </w:r>
            <w:r w:rsidRPr="00196B96">
              <w:rPr>
                <w:b/>
                <w:bCs/>
              </w:rPr>
              <w:tab/>
              <w:t>Pursue its efforts to establish a genetic database to store genetic information on human remains that have been found so that it can be checked against the data of disappeared persons</w:t>
            </w:r>
            <w:r w:rsidR="007A14F8">
              <w:rPr>
                <w:b/>
                <w:bCs/>
              </w:rPr>
              <w:t>’</w:t>
            </w:r>
            <w:r w:rsidRPr="00196B96">
              <w:rPr>
                <w:b/>
                <w:bCs/>
              </w:rPr>
              <w:t xml:space="preserve"> relatives in order to facilitate their identification; </w:t>
            </w:r>
          </w:p>
          <w:p w14:paraId="411348F5" w14:textId="77777777" w:rsidR="007F66B1" w:rsidRPr="00196B96" w:rsidRDefault="007F66B1" w:rsidP="00702327">
            <w:pPr>
              <w:spacing w:before="40" w:after="120" w:line="220" w:lineRule="exact"/>
              <w:ind w:right="113"/>
              <w:jc w:val="both"/>
              <w:rPr>
                <w:b/>
                <w:bCs/>
              </w:rPr>
            </w:pPr>
            <w:r w:rsidRPr="00196B96">
              <w:tab/>
            </w:r>
            <w:r w:rsidRPr="00057173">
              <w:t>(d)</w:t>
            </w:r>
            <w:r w:rsidRPr="004311F6">
              <w:rPr>
                <w:b/>
                <w:bCs/>
              </w:rPr>
              <w:tab/>
            </w:r>
            <w:r w:rsidRPr="00EA0572">
              <w:rPr>
                <w:b/>
                <w:bCs/>
              </w:rPr>
              <w:t>Provide</w:t>
            </w:r>
            <w:r w:rsidRPr="00196B96">
              <w:rPr>
                <w:b/>
                <w:bCs/>
              </w:rPr>
              <w:t xml:space="preserve"> for effective coordination, cooperation and cross-checking of data between the agencies responsible for searching for disappeared persons and, in the event that such persons are found dead, for identifying their remains and returning them to their relatives. </w:t>
            </w:r>
          </w:p>
        </w:tc>
      </w:tr>
      <w:tr w:rsidR="007F66B1" w:rsidRPr="00196B96" w14:paraId="384605D9" w14:textId="77777777" w:rsidTr="00A71C20">
        <w:trPr>
          <w:trHeight w:val="240"/>
        </w:trPr>
        <w:tc>
          <w:tcPr>
            <w:tcW w:w="7370" w:type="dxa"/>
            <w:gridSpan w:val="2"/>
            <w:tcBorders>
              <w:bottom w:val="nil"/>
            </w:tcBorders>
            <w:shd w:val="clear" w:color="auto" w:fill="auto"/>
          </w:tcPr>
          <w:p w14:paraId="658EF47B" w14:textId="1AC9B54A" w:rsidR="007F66B1" w:rsidRPr="00196B96" w:rsidRDefault="007F66B1" w:rsidP="00A71C20">
            <w:pPr>
              <w:spacing w:before="40" w:after="120" w:line="220" w:lineRule="exact"/>
              <w:ind w:right="113"/>
              <w:rPr>
                <w:b/>
                <w:bCs/>
              </w:rPr>
            </w:pPr>
            <w:r w:rsidRPr="00196B96">
              <w:rPr>
                <w:b/>
                <w:bCs/>
              </w:rPr>
              <w:t>State party</w:t>
            </w:r>
            <w:r w:rsidR="007A14F8">
              <w:rPr>
                <w:b/>
                <w:bCs/>
              </w:rPr>
              <w:t>’</w:t>
            </w:r>
            <w:r w:rsidRPr="00196B96">
              <w:rPr>
                <w:b/>
                <w:bCs/>
              </w:rPr>
              <w:t>s reply</w:t>
            </w:r>
          </w:p>
        </w:tc>
      </w:tr>
      <w:tr w:rsidR="007F66B1" w:rsidRPr="00196B96" w14:paraId="534BFF21" w14:textId="77777777" w:rsidTr="00A71C20">
        <w:trPr>
          <w:trHeight w:val="240"/>
        </w:trPr>
        <w:tc>
          <w:tcPr>
            <w:tcW w:w="7370" w:type="dxa"/>
            <w:gridSpan w:val="2"/>
            <w:tcBorders>
              <w:top w:val="nil"/>
              <w:bottom w:val="nil"/>
            </w:tcBorders>
            <w:shd w:val="clear" w:color="auto" w:fill="auto"/>
          </w:tcPr>
          <w:p w14:paraId="715B36A3" w14:textId="742D7800" w:rsidR="007F66B1" w:rsidRPr="00196B96" w:rsidRDefault="007F66B1" w:rsidP="00A71C20">
            <w:pPr>
              <w:spacing w:before="40" w:after="120" w:line="220" w:lineRule="exact"/>
              <w:jc w:val="both"/>
            </w:pPr>
            <w:r w:rsidRPr="00196B96">
              <w:t xml:space="preserve">The reply of the State party is provided in </w:t>
            </w:r>
            <w:hyperlink r:id="rId13" w:history="1">
              <w:r w:rsidRPr="00F817E0">
                <w:rPr>
                  <w:rStyle w:val="Hyperlink"/>
                </w:rPr>
                <w:t>CED/C/BOL/FCO/1</w:t>
              </w:r>
            </w:hyperlink>
            <w:r w:rsidRPr="00196B96">
              <w:t>, paragraphs 16 and 17.</w:t>
            </w:r>
          </w:p>
        </w:tc>
      </w:tr>
      <w:tr w:rsidR="007F66B1" w:rsidRPr="00196B96" w14:paraId="57B38CB0" w14:textId="77777777" w:rsidTr="00B31773">
        <w:trPr>
          <w:trHeight w:val="240"/>
        </w:trPr>
        <w:tc>
          <w:tcPr>
            <w:tcW w:w="7370" w:type="dxa"/>
            <w:gridSpan w:val="2"/>
            <w:tcBorders>
              <w:top w:val="nil"/>
              <w:bottom w:val="nil"/>
            </w:tcBorders>
            <w:shd w:val="clear" w:color="auto" w:fill="auto"/>
          </w:tcPr>
          <w:p w14:paraId="25876ED4" w14:textId="7C784F06" w:rsidR="007F66B1" w:rsidRPr="00196B96" w:rsidRDefault="007F66B1" w:rsidP="00A71C20">
            <w:pPr>
              <w:spacing w:before="40" w:after="120" w:line="220" w:lineRule="exact"/>
              <w:jc w:val="both"/>
              <w:rPr>
                <w:b/>
                <w:bCs/>
              </w:rPr>
            </w:pPr>
            <w:r w:rsidRPr="00196B96">
              <w:rPr>
                <w:b/>
                <w:bCs/>
              </w:rPr>
              <w:t>Committee</w:t>
            </w:r>
            <w:r w:rsidR="007A14F8">
              <w:rPr>
                <w:b/>
                <w:bCs/>
              </w:rPr>
              <w:t>’</w:t>
            </w:r>
            <w:r w:rsidRPr="00196B96">
              <w:rPr>
                <w:b/>
                <w:bCs/>
              </w:rPr>
              <w:t>s evaluation</w:t>
            </w:r>
          </w:p>
        </w:tc>
      </w:tr>
      <w:tr w:rsidR="007F66B1" w:rsidRPr="00196B96" w14:paraId="01295232" w14:textId="77777777" w:rsidTr="00B31773">
        <w:trPr>
          <w:trHeight w:val="240"/>
        </w:trPr>
        <w:tc>
          <w:tcPr>
            <w:tcW w:w="7370" w:type="dxa"/>
            <w:gridSpan w:val="2"/>
            <w:tcBorders>
              <w:top w:val="nil"/>
              <w:bottom w:val="nil"/>
            </w:tcBorders>
            <w:shd w:val="clear" w:color="auto" w:fill="auto"/>
          </w:tcPr>
          <w:p w14:paraId="1E291554" w14:textId="7E542811" w:rsidR="007F66B1" w:rsidRPr="00196B96" w:rsidRDefault="007F66B1" w:rsidP="00A71C20">
            <w:pPr>
              <w:spacing w:before="40" w:after="120" w:line="220" w:lineRule="exact"/>
              <w:jc w:val="both"/>
            </w:pPr>
            <w:r w:rsidRPr="00196B96">
              <w:rPr>
                <w:b/>
                <w:bCs/>
              </w:rPr>
              <w:t>[E]:</w:t>
            </w:r>
            <w:r w:rsidRPr="00196B96">
              <w:t xml:space="preserve"> The Committee notes the information </w:t>
            </w:r>
            <w:r>
              <w:t>contained in the State party</w:t>
            </w:r>
            <w:r w:rsidR="007A14F8">
              <w:t>’</w:t>
            </w:r>
            <w:r>
              <w:t xml:space="preserve">s reply </w:t>
            </w:r>
            <w:r w:rsidRPr="00196B96">
              <w:t>relat</w:t>
            </w:r>
            <w:r>
              <w:t>ing</w:t>
            </w:r>
            <w:r w:rsidRPr="00196B96">
              <w:t xml:space="preserve"> to the Truth Commission. However, the Committee regrets that the State report does not provide the information requested </w:t>
            </w:r>
            <w:r>
              <w:t>on</w:t>
            </w:r>
            <w:r w:rsidRPr="00196B96">
              <w:t xml:space="preserve"> the measures taken to implement paragraph 39</w:t>
            </w:r>
            <w:r>
              <w:t xml:space="preserve"> of the concluding observations, related </w:t>
            </w:r>
            <w:r w:rsidRPr="00196B96">
              <w:t>to the search for disappeared persons</w:t>
            </w:r>
            <w:r>
              <w:t xml:space="preserve"> and return of remains in the event of death</w:t>
            </w:r>
            <w:r w:rsidRPr="00196B96">
              <w:t xml:space="preserve">. </w:t>
            </w:r>
          </w:p>
          <w:p w14:paraId="292405BE" w14:textId="77777777" w:rsidR="007F66B1" w:rsidRPr="00196B96" w:rsidRDefault="007F66B1" w:rsidP="00A71C20">
            <w:pPr>
              <w:spacing w:before="40" w:after="120" w:line="220" w:lineRule="exact"/>
              <w:jc w:val="both"/>
            </w:pPr>
            <w:r w:rsidRPr="00196B96">
              <w:t xml:space="preserve">Additionally, the Committee is concerned that, according to information </w:t>
            </w:r>
            <w:r>
              <w:t xml:space="preserve">that it has </w:t>
            </w:r>
            <w:r w:rsidRPr="00196B96">
              <w:t>received</w:t>
            </w:r>
            <w:r>
              <w:t>,</w:t>
            </w:r>
            <w:r w:rsidRPr="00196B96">
              <w:t xml:space="preserve"> the </w:t>
            </w:r>
            <w:r>
              <w:t xml:space="preserve">results of the </w:t>
            </w:r>
            <w:r w:rsidRPr="00196B96">
              <w:t xml:space="preserve">search process </w:t>
            </w:r>
            <w:r>
              <w:t>are affected by</w:t>
            </w:r>
            <w:r w:rsidRPr="00196B96">
              <w:t xml:space="preserve"> delay</w:t>
            </w:r>
            <w:r>
              <w:t xml:space="preserve">s owing to </w:t>
            </w:r>
            <w:r w:rsidRPr="00196B96">
              <w:t xml:space="preserve">the following practices: </w:t>
            </w:r>
          </w:p>
          <w:p w14:paraId="65FD15C6" w14:textId="77777777" w:rsidR="007F66B1" w:rsidRPr="00196B96" w:rsidRDefault="007F66B1" w:rsidP="00A71C20">
            <w:pPr>
              <w:spacing w:before="40" w:after="120" w:line="220" w:lineRule="exact"/>
              <w:jc w:val="both"/>
            </w:pPr>
            <w:r w:rsidRPr="007620DB">
              <w:lastRenderedPageBreak/>
              <w:tab/>
              <w:t>(a)</w:t>
            </w:r>
            <w:r w:rsidRPr="007620DB">
              <w:tab/>
            </w:r>
            <w:r w:rsidRPr="00196B96">
              <w:t xml:space="preserve">Disappeared persons are </w:t>
            </w:r>
            <w:r>
              <w:t>not</w:t>
            </w:r>
            <w:r w:rsidRPr="00196B96">
              <w:t xml:space="preserve"> considered as such </w:t>
            </w:r>
            <w:r>
              <w:t xml:space="preserve">until </w:t>
            </w:r>
            <w:r w:rsidRPr="00196B96">
              <w:t>72 hours after their disappearance;</w:t>
            </w:r>
          </w:p>
          <w:p w14:paraId="39393F45" w14:textId="64DA64F3" w:rsidR="007F66B1" w:rsidRPr="00196B96" w:rsidRDefault="007F66B1" w:rsidP="00A71C20">
            <w:pPr>
              <w:spacing w:before="40" w:after="120" w:line="220" w:lineRule="exact"/>
              <w:jc w:val="both"/>
            </w:pPr>
            <w:r w:rsidRPr="007620DB">
              <w:tab/>
              <w:t>(</w:t>
            </w:r>
            <w:r>
              <w:t>b</w:t>
            </w:r>
            <w:r w:rsidRPr="007620DB">
              <w:t>)</w:t>
            </w:r>
            <w:r w:rsidRPr="007620DB">
              <w:tab/>
            </w:r>
            <w:r w:rsidRPr="00196B96">
              <w:t xml:space="preserve">The police need to </w:t>
            </w:r>
            <w:r>
              <w:t>request access</w:t>
            </w:r>
            <w:r w:rsidRPr="00196B96">
              <w:t xml:space="preserve"> </w:t>
            </w:r>
            <w:r>
              <w:t>from</w:t>
            </w:r>
            <w:r w:rsidRPr="00196B96">
              <w:t xml:space="preserve"> a prosecutor </w:t>
            </w:r>
            <w:r>
              <w:t xml:space="preserve">to </w:t>
            </w:r>
            <w:r w:rsidRPr="00196B96">
              <w:t>the disappeared person</w:t>
            </w:r>
            <w:r w:rsidR="007A14F8">
              <w:t>’</w:t>
            </w:r>
            <w:r w:rsidRPr="00196B96">
              <w:t>s phone records, which takes on average 21 days and involves a cumbersome and time-consuming bureaucratic process.</w:t>
            </w:r>
          </w:p>
          <w:p w14:paraId="643D1AF2" w14:textId="77777777" w:rsidR="007F66B1" w:rsidRPr="00196B96" w:rsidRDefault="007F66B1" w:rsidP="00A71C20">
            <w:pPr>
              <w:spacing w:before="40" w:after="120" w:line="220" w:lineRule="exact"/>
              <w:jc w:val="both"/>
            </w:pPr>
            <w:r w:rsidRPr="00196B96">
              <w:t xml:space="preserve">In view thereof, the Committee: </w:t>
            </w:r>
          </w:p>
          <w:p w14:paraId="173FB0CD" w14:textId="77777777" w:rsidR="007F66B1" w:rsidRPr="00196B96" w:rsidRDefault="007F66B1" w:rsidP="00A71C20">
            <w:pPr>
              <w:spacing w:before="40" w:after="120" w:line="220" w:lineRule="exact"/>
              <w:jc w:val="both"/>
            </w:pPr>
            <w:r w:rsidRPr="007620DB">
              <w:tab/>
              <w:t>(a)</w:t>
            </w:r>
            <w:r w:rsidRPr="007620DB">
              <w:tab/>
            </w:r>
            <w:r>
              <w:t>Reminds</w:t>
            </w:r>
            <w:r w:rsidRPr="00196B96">
              <w:t xml:space="preserve"> the State party </w:t>
            </w:r>
            <w:r>
              <w:t>of p</w:t>
            </w:r>
            <w:r w:rsidRPr="00196B96">
              <w:t xml:space="preserve">rinciple 6 of its </w:t>
            </w:r>
            <w:r>
              <w:t>g</w:t>
            </w:r>
            <w:r w:rsidRPr="00196B96">
              <w:t xml:space="preserve">uiding </w:t>
            </w:r>
            <w:r>
              <w:t>p</w:t>
            </w:r>
            <w:r w:rsidRPr="00196B96">
              <w:t xml:space="preserve">rinciples </w:t>
            </w:r>
            <w:r>
              <w:t>for</w:t>
            </w:r>
            <w:r w:rsidRPr="00196B96">
              <w:t xml:space="preserve"> the </w:t>
            </w:r>
            <w:r>
              <w:t>s</w:t>
            </w:r>
            <w:r w:rsidRPr="00196B96">
              <w:t xml:space="preserve">earch for </w:t>
            </w:r>
            <w:r>
              <w:t>d</w:t>
            </w:r>
            <w:r w:rsidRPr="00196B96">
              <w:t xml:space="preserve">isappeared </w:t>
            </w:r>
            <w:r>
              <w:t>p</w:t>
            </w:r>
            <w:r w:rsidRPr="00196B96">
              <w:t>ersons</w:t>
            </w:r>
            <w:r>
              <w:t>,</w:t>
            </w:r>
            <w:r w:rsidRPr="00196B96">
              <w:t xml:space="preserve"> </w:t>
            </w:r>
            <w:r>
              <w:t xml:space="preserve">according to which </w:t>
            </w:r>
            <w:r w:rsidRPr="00196B96">
              <w:t>the search should begin without delay;</w:t>
            </w:r>
            <w:r w:rsidRPr="007A14F8">
              <w:rPr>
                <w:rStyle w:val="FootnoteReference"/>
              </w:rPr>
              <w:footnoteReference w:id="4"/>
            </w:r>
            <w:r w:rsidRPr="007A14F8">
              <w:rPr>
                <w:rStyle w:val="FootnoteReference"/>
              </w:rPr>
              <w:t xml:space="preserve"> </w:t>
            </w:r>
          </w:p>
          <w:p w14:paraId="016E57C2" w14:textId="77777777" w:rsidR="007F66B1" w:rsidRPr="00196B96" w:rsidRDefault="007F66B1" w:rsidP="00A71C20">
            <w:pPr>
              <w:spacing w:before="40" w:after="120" w:line="220" w:lineRule="exact"/>
              <w:jc w:val="both"/>
            </w:pPr>
            <w:r w:rsidRPr="007620DB">
              <w:tab/>
              <w:t>(</w:t>
            </w:r>
            <w:r>
              <w:t>b</w:t>
            </w:r>
            <w:r w:rsidRPr="007620DB">
              <w:t>)</w:t>
            </w:r>
            <w:r w:rsidRPr="007620DB">
              <w:tab/>
            </w:r>
            <w:r w:rsidRPr="00196B96">
              <w:t xml:space="preserve">Reiterates its recommendation and request for information </w:t>
            </w:r>
            <w:r>
              <w:t>regarding</w:t>
            </w:r>
            <w:r w:rsidRPr="00196B96">
              <w:t xml:space="preserve"> all the points raised in paragraph 39 of its </w:t>
            </w:r>
            <w:r>
              <w:t>c</w:t>
            </w:r>
            <w:r w:rsidRPr="00196B96">
              <w:t xml:space="preserve">oncluding </w:t>
            </w:r>
            <w:r>
              <w:t>o</w:t>
            </w:r>
            <w:r w:rsidRPr="00196B96">
              <w:t>bservations.</w:t>
            </w:r>
          </w:p>
        </w:tc>
      </w:tr>
      <w:tr w:rsidR="007F66B1" w:rsidRPr="00196B96" w14:paraId="09C25F7E" w14:textId="77777777" w:rsidTr="00B31773">
        <w:trPr>
          <w:trHeight w:val="240"/>
        </w:trPr>
        <w:tc>
          <w:tcPr>
            <w:tcW w:w="7370" w:type="dxa"/>
            <w:gridSpan w:val="2"/>
            <w:tcBorders>
              <w:top w:val="nil"/>
              <w:bottom w:val="nil"/>
            </w:tcBorders>
            <w:shd w:val="clear" w:color="auto" w:fill="auto"/>
          </w:tcPr>
          <w:p w14:paraId="2942FBCB" w14:textId="581E51BC" w:rsidR="007F66B1" w:rsidRPr="00196B96" w:rsidRDefault="007F66B1" w:rsidP="00A71C20">
            <w:pPr>
              <w:spacing w:before="40" w:after="120" w:line="220" w:lineRule="exact"/>
              <w:ind w:right="113"/>
              <w:rPr>
                <w:b/>
                <w:bCs/>
              </w:rPr>
            </w:pPr>
            <w:r w:rsidRPr="00C103BD">
              <w:rPr>
                <w:b/>
                <w:bCs/>
              </w:rPr>
              <w:lastRenderedPageBreak/>
              <w:t>Committee</w:t>
            </w:r>
            <w:r w:rsidR="007A14F8">
              <w:rPr>
                <w:b/>
                <w:bCs/>
              </w:rPr>
              <w:t>’</w:t>
            </w:r>
            <w:r>
              <w:rPr>
                <w:b/>
                <w:bCs/>
              </w:rPr>
              <w:t>s decision</w:t>
            </w:r>
          </w:p>
        </w:tc>
      </w:tr>
      <w:tr w:rsidR="007F66B1" w:rsidRPr="00196B96" w14:paraId="339EEC21" w14:textId="77777777" w:rsidTr="00A71C20">
        <w:trPr>
          <w:trHeight w:val="240"/>
        </w:trPr>
        <w:tc>
          <w:tcPr>
            <w:tcW w:w="7370" w:type="dxa"/>
            <w:gridSpan w:val="2"/>
            <w:tcBorders>
              <w:top w:val="nil"/>
              <w:bottom w:val="nil"/>
            </w:tcBorders>
            <w:shd w:val="clear" w:color="auto" w:fill="auto"/>
          </w:tcPr>
          <w:p w14:paraId="00D62D92" w14:textId="4A54A11C" w:rsidR="007F66B1" w:rsidRPr="00196B96" w:rsidRDefault="007F66B1" w:rsidP="00A71C20">
            <w:pPr>
              <w:spacing w:before="40" w:after="120" w:line="220" w:lineRule="exact"/>
              <w:jc w:val="both"/>
            </w:pPr>
            <w:r>
              <w:t>The Committee decides to send a</w:t>
            </w:r>
            <w:r w:rsidRPr="00196B96">
              <w:t xml:space="preserve"> letter to the State party communicating </w:t>
            </w:r>
            <w:r>
              <w:t>its</w:t>
            </w:r>
            <w:r w:rsidRPr="00196B96">
              <w:t xml:space="preserve"> evaluation. The letter </w:t>
            </w:r>
            <w:r>
              <w:t>will</w:t>
            </w:r>
            <w:r w:rsidRPr="00196B96">
              <w:t xml:space="preserve"> </w:t>
            </w:r>
            <w:r>
              <w:t>emphasize</w:t>
            </w:r>
            <w:r w:rsidRPr="00196B96">
              <w:t xml:space="preserve"> </w:t>
            </w:r>
            <w:r>
              <w:t xml:space="preserve">that the State party, </w:t>
            </w:r>
            <w:r w:rsidRPr="00196B96">
              <w:t>when implementing the Committee</w:t>
            </w:r>
            <w:r w:rsidR="007A14F8">
              <w:t>’</w:t>
            </w:r>
            <w:r w:rsidRPr="00196B96">
              <w:t xml:space="preserve">s recommendations and submitting its additional information under article 29 (4) of the Convention, </w:t>
            </w:r>
            <w:r>
              <w:t>should take into account</w:t>
            </w:r>
            <w:r w:rsidRPr="002100F3">
              <w:t xml:space="preserve"> </w:t>
            </w:r>
            <w:r w:rsidRPr="00196B96">
              <w:t>the specific guidance and request for information contained in the present report, together with the Committee</w:t>
            </w:r>
            <w:r w:rsidR="007A14F8">
              <w:t>’</w:t>
            </w:r>
            <w:r w:rsidRPr="00196B96">
              <w:t>s guiding principles for the search for disappeared persons.</w:t>
            </w:r>
          </w:p>
        </w:tc>
      </w:tr>
      <w:tr w:rsidR="007F66B1" w:rsidRPr="00196B96" w14:paraId="045CE20B" w14:textId="77777777" w:rsidTr="00A71C20">
        <w:trPr>
          <w:trHeight w:val="240"/>
        </w:trPr>
        <w:tc>
          <w:tcPr>
            <w:tcW w:w="7370" w:type="dxa"/>
            <w:gridSpan w:val="2"/>
            <w:tcBorders>
              <w:top w:val="nil"/>
            </w:tcBorders>
            <w:shd w:val="clear" w:color="auto" w:fill="auto"/>
          </w:tcPr>
          <w:p w14:paraId="72D58504" w14:textId="77777777" w:rsidR="007F66B1" w:rsidRPr="00196B96" w:rsidRDefault="007F66B1" w:rsidP="00A71C20">
            <w:pPr>
              <w:spacing w:before="40" w:after="120" w:line="220" w:lineRule="exact"/>
              <w:ind w:right="113"/>
            </w:pPr>
            <w:r w:rsidRPr="00196B96">
              <w:rPr>
                <w:b/>
                <w:bCs/>
              </w:rPr>
              <w:t>Deadline for the submission by the State party of additional information under article 29 (4) of the Convention:</w:t>
            </w:r>
            <w:r w:rsidRPr="00196B96">
              <w:t xml:space="preserve"> 11 October 2025</w:t>
            </w:r>
          </w:p>
        </w:tc>
      </w:tr>
    </w:tbl>
    <w:p w14:paraId="7A586F93" w14:textId="77777777" w:rsidR="007F66B1" w:rsidRPr="00196B96" w:rsidRDefault="007F66B1" w:rsidP="007F66B1">
      <w:pPr>
        <w:pStyle w:val="H1G"/>
      </w:pPr>
      <w:r w:rsidRPr="00196B96">
        <w:tab/>
        <w:t>B.</w:t>
      </w:r>
      <w:r w:rsidRPr="00196B96">
        <w:tab/>
        <w:t>Slovakia</w:t>
      </w:r>
    </w:p>
    <w:p w14:paraId="2DBD415B" w14:textId="77777777" w:rsidR="007F66B1" w:rsidRPr="00196B96" w:rsidRDefault="007F66B1" w:rsidP="007F66B1">
      <w:pPr>
        <w:pStyle w:val="H23G"/>
      </w:pPr>
      <w:r w:rsidRPr="00196B96">
        <w:tab/>
      </w:r>
      <w:r w:rsidRPr="00196B96">
        <w:tab/>
        <w:t>Seventeenth session (September</w:t>
      </w:r>
      <w:r>
        <w:t>–</w:t>
      </w:r>
      <w:r w:rsidRPr="00196B96">
        <w:t>October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7F66B1" w:rsidRPr="00196B96" w14:paraId="20815814" w14:textId="77777777" w:rsidTr="00A71C20">
        <w:trPr>
          <w:trHeight w:val="240"/>
          <w:tblHeader/>
        </w:trPr>
        <w:tc>
          <w:tcPr>
            <w:tcW w:w="3402" w:type="dxa"/>
            <w:tcBorders>
              <w:top w:val="single" w:sz="4" w:space="0" w:color="auto"/>
              <w:bottom w:val="single" w:sz="12" w:space="0" w:color="auto"/>
            </w:tcBorders>
            <w:shd w:val="clear" w:color="auto" w:fill="auto"/>
            <w:vAlign w:val="bottom"/>
          </w:tcPr>
          <w:p w14:paraId="508109B6" w14:textId="77777777" w:rsidR="007F66B1" w:rsidRPr="00196B96" w:rsidRDefault="007F66B1" w:rsidP="00A71C20">
            <w:pPr>
              <w:spacing w:before="80" w:after="80" w:line="200" w:lineRule="exact"/>
              <w:ind w:right="113"/>
              <w:rPr>
                <w:i/>
                <w:sz w:val="16"/>
              </w:rPr>
            </w:pPr>
            <w:r w:rsidRPr="00196B96">
              <w:rPr>
                <w:i/>
                <w:sz w:val="16"/>
              </w:rPr>
              <w:t>Slovakia</w:t>
            </w:r>
          </w:p>
        </w:tc>
        <w:tc>
          <w:tcPr>
            <w:tcW w:w="3968" w:type="dxa"/>
            <w:tcBorders>
              <w:top w:val="single" w:sz="4" w:space="0" w:color="auto"/>
              <w:bottom w:val="single" w:sz="12" w:space="0" w:color="auto"/>
            </w:tcBorders>
            <w:shd w:val="clear" w:color="auto" w:fill="auto"/>
            <w:vAlign w:val="bottom"/>
          </w:tcPr>
          <w:p w14:paraId="015E7A2A" w14:textId="77777777" w:rsidR="007F66B1" w:rsidRPr="00196B96" w:rsidRDefault="007F66B1" w:rsidP="00A71C20">
            <w:pPr>
              <w:spacing w:before="80" w:after="80" w:line="200" w:lineRule="exact"/>
              <w:ind w:right="113"/>
              <w:rPr>
                <w:i/>
                <w:sz w:val="16"/>
              </w:rPr>
            </w:pPr>
          </w:p>
        </w:tc>
      </w:tr>
      <w:tr w:rsidR="007F66B1" w:rsidRPr="00196B96" w14:paraId="1FAA9F4B" w14:textId="77777777" w:rsidTr="00A71C20">
        <w:trPr>
          <w:trHeight w:hRule="exact" w:val="115"/>
          <w:tblHeader/>
        </w:trPr>
        <w:tc>
          <w:tcPr>
            <w:tcW w:w="3402" w:type="dxa"/>
            <w:tcBorders>
              <w:top w:val="single" w:sz="12" w:space="0" w:color="auto"/>
            </w:tcBorders>
            <w:shd w:val="clear" w:color="auto" w:fill="auto"/>
          </w:tcPr>
          <w:p w14:paraId="1D1CC14C" w14:textId="77777777" w:rsidR="007F66B1" w:rsidRPr="00196B96" w:rsidRDefault="007F66B1" w:rsidP="00A71C20">
            <w:pPr>
              <w:spacing w:before="40" w:after="120" w:line="220" w:lineRule="exact"/>
              <w:ind w:right="113"/>
            </w:pPr>
          </w:p>
        </w:tc>
        <w:tc>
          <w:tcPr>
            <w:tcW w:w="3968" w:type="dxa"/>
            <w:tcBorders>
              <w:top w:val="single" w:sz="12" w:space="0" w:color="auto"/>
            </w:tcBorders>
            <w:shd w:val="clear" w:color="auto" w:fill="auto"/>
          </w:tcPr>
          <w:p w14:paraId="73305144" w14:textId="77777777" w:rsidR="007F66B1" w:rsidRPr="00196B96" w:rsidRDefault="007F66B1" w:rsidP="00A71C20">
            <w:pPr>
              <w:spacing w:before="40" w:after="120" w:line="220" w:lineRule="exact"/>
              <w:ind w:right="113"/>
            </w:pPr>
          </w:p>
        </w:tc>
      </w:tr>
      <w:tr w:rsidR="007F66B1" w:rsidRPr="00196B96" w14:paraId="7A3E91F9" w14:textId="77777777" w:rsidTr="00A71C20">
        <w:trPr>
          <w:trHeight w:val="240"/>
        </w:trPr>
        <w:tc>
          <w:tcPr>
            <w:tcW w:w="3402" w:type="dxa"/>
            <w:shd w:val="clear" w:color="auto" w:fill="auto"/>
          </w:tcPr>
          <w:p w14:paraId="6FADCC98" w14:textId="77777777" w:rsidR="007F66B1" w:rsidRPr="00196B96" w:rsidRDefault="007F66B1" w:rsidP="00A71C20">
            <w:pPr>
              <w:spacing w:before="40" w:after="120" w:line="220" w:lineRule="exact"/>
              <w:ind w:right="113"/>
              <w:rPr>
                <w:b/>
                <w:bCs/>
              </w:rPr>
            </w:pPr>
            <w:r w:rsidRPr="00196B96">
              <w:rPr>
                <w:b/>
                <w:bCs/>
              </w:rPr>
              <w:t>Concluding observations:</w:t>
            </w:r>
          </w:p>
        </w:tc>
        <w:tc>
          <w:tcPr>
            <w:tcW w:w="3968" w:type="dxa"/>
            <w:shd w:val="clear" w:color="auto" w:fill="auto"/>
          </w:tcPr>
          <w:p w14:paraId="798EE6F1" w14:textId="59B55FAC" w:rsidR="007F66B1" w:rsidRPr="00196B96" w:rsidRDefault="00673744" w:rsidP="00A71C20">
            <w:pPr>
              <w:spacing w:before="40" w:after="120" w:line="220" w:lineRule="exact"/>
              <w:ind w:right="113"/>
              <w:jc w:val="both"/>
            </w:pPr>
            <w:hyperlink r:id="rId14" w:history="1">
              <w:r w:rsidR="007F66B1" w:rsidRPr="00F817E0">
                <w:rPr>
                  <w:rStyle w:val="Hyperlink"/>
                </w:rPr>
                <w:t>CED/C/SVK/CO/1</w:t>
              </w:r>
            </w:hyperlink>
            <w:r w:rsidR="007F66B1" w:rsidRPr="00196B96">
              <w:t>, adopted 10 October 2019</w:t>
            </w:r>
          </w:p>
        </w:tc>
      </w:tr>
      <w:tr w:rsidR="007F66B1" w:rsidRPr="00196B96" w14:paraId="4B65E261" w14:textId="77777777" w:rsidTr="00A71C20">
        <w:trPr>
          <w:trHeight w:val="240"/>
        </w:trPr>
        <w:tc>
          <w:tcPr>
            <w:tcW w:w="3402" w:type="dxa"/>
            <w:shd w:val="clear" w:color="auto" w:fill="auto"/>
          </w:tcPr>
          <w:p w14:paraId="4D730959" w14:textId="77777777" w:rsidR="007F66B1" w:rsidRPr="00196B96" w:rsidRDefault="007F66B1" w:rsidP="00A71C20">
            <w:pPr>
              <w:spacing w:before="40" w:after="120" w:line="220" w:lineRule="exact"/>
              <w:ind w:right="113"/>
              <w:rPr>
                <w:b/>
                <w:bCs/>
              </w:rPr>
            </w:pPr>
            <w:r w:rsidRPr="00196B96">
              <w:rPr>
                <w:b/>
                <w:bCs/>
              </w:rPr>
              <w:t xml:space="preserve">Recommendations to be followed up: </w:t>
            </w:r>
          </w:p>
        </w:tc>
        <w:tc>
          <w:tcPr>
            <w:tcW w:w="3968" w:type="dxa"/>
            <w:shd w:val="clear" w:color="auto" w:fill="auto"/>
          </w:tcPr>
          <w:p w14:paraId="513A79F7" w14:textId="77777777" w:rsidR="007F66B1" w:rsidRPr="00196B96" w:rsidRDefault="007F66B1" w:rsidP="00A71C20">
            <w:pPr>
              <w:spacing w:before="40" w:after="120" w:line="220" w:lineRule="exact"/>
              <w:ind w:right="113"/>
              <w:jc w:val="both"/>
            </w:pPr>
            <w:r w:rsidRPr="00196B96">
              <w:t>Paragraphs 11 (</w:t>
            </w:r>
            <w:r>
              <w:t>n</w:t>
            </w:r>
            <w:r w:rsidRPr="00196B96">
              <w:t xml:space="preserve">ational </w:t>
            </w:r>
            <w:r>
              <w:t>h</w:t>
            </w:r>
            <w:r w:rsidRPr="00196B96">
              <w:t xml:space="preserve">uman </w:t>
            </w:r>
            <w:r>
              <w:t>r</w:t>
            </w:r>
            <w:r w:rsidRPr="00196B96">
              <w:t xml:space="preserve">ights </w:t>
            </w:r>
            <w:r>
              <w:t>i</w:t>
            </w:r>
            <w:r w:rsidRPr="00196B96">
              <w:t>nstitution), 23 (</w:t>
            </w:r>
            <w:r>
              <w:t>t</w:t>
            </w:r>
            <w:r w:rsidRPr="00196B96">
              <w:t>raining) and 25 (</w:t>
            </w:r>
            <w:r>
              <w:t>r</w:t>
            </w:r>
            <w:r w:rsidRPr="00196B96">
              <w:t>ight to reparation and prompt, fair and adequate compensation)</w:t>
            </w:r>
          </w:p>
        </w:tc>
      </w:tr>
      <w:tr w:rsidR="007F66B1" w:rsidRPr="00196B96" w14:paraId="79E8833B" w14:textId="77777777" w:rsidTr="00A71C20">
        <w:trPr>
          <w:trHeight w:val="240"/>
        </w:trPr>
        <w:tc>
          <w:tcPr>
            <w:tcW w:w="3402" w:type="dxa"/>
            <w:tcBorders>
              <w:bottom w:val="nil"/>
            </w:tcBorders>
            <w:shd w:val="clear" w:color="auto" w:fill="auto"/>
          </w:tcPr>
          <w:p w14:paraId="1EAA816D" w14:textId="77777777" w:rsidR="007F66B1" w:rsidRPr="00196B96" w:rsidRDefault="007F66B1" w:rsidP="00A71C20">
            <w:pPr>
              <w:spacing w:before="40" w:after="120" w:line="220" w:lineRule="exact"/>
              <w:ind w:right="113"/>
              <w:rPr>
                <w:b/>
                <w:bCs/>
              </w:rPr>
            </w:pPr>
            <w:r w:rsidRPr="00196B96">
              <w:rPr>
                <w:b/>
                <w:bCs/>
              </w:rPr>
              <w:t>Reply:</w:t>
            </w:r>
          </w:p>
        </w:tc>
        <w:tc>
          <w:tcPr>
            <w:tcW w:w="3968" w:type="dxa"/>
            <w:tcBorders>
              <w:bottom w:val="nil"/>
            </w:tcBorders>
            <w:shd w:val="clear" w:color="auto" w:fill="auto"/>
          </w:tcPr>
          <w:p w14:paraId="0E33F271" w14:textId="75F81AA5" w:rsidR="007F66B1" w:rsidRPr="00196B96" w:rsidRDefault="00673744" w:rsidP="00A71C20">
            <w:pPr>
              <w:spacing w:before="40" w:after="120" w:line="220" w:lineRule="exact"/>
              <w:ind w:right="113"/>
              <w:jc w:val="both"/>
            </w:pPr>
            <w:hyperlink r:id="rId15" w:history="1">
              <w:r w:rsidR="007F66B1" w:rsidRPr="00F817E0">
                <w:rPr>
                  <w:rStyle w:val="Hyperlink"/>
                </w:rPr>
                <w:t>CED/C/SVK/FCO/1</w:t>
              </w:r>
            </w:hyperlink>
            <w:r w:rsidR="007F66B1" w:rsidRPr="00196B96">
              <w:t xml:space="preserve">, due 11 October 2020, received 9 October 2020 </w:t>
            </w:r>
          </w:p>
        </w:tc>
      </w:tr>
      <w:tr w:rsidR="007F66B1" w:rsidRPr="00196B96" w14:paraId="4EC84394" w14:textId="77777777" w:rsidTr="00A71C20">
        <w:trPr>
          <w:trHeight w:val="240"/>
        </w:trPr>
        <w:tc>
          <w:tcPr>
            <w:tcW w:w="7370" w:type="dxa"/>
            <w:gridSpan w:val="2"/>
            <w:tcBorders>
              <w:top w:val="nil"/>
              <w:bottom w:val="nil"/>
            </w:tcBorders>
            <w:shd w:val="clear" w:color="auto" w:fill="auto"/>
          </w:tcPr>
          <w:p w14:paraId="67FF78C0" w14:textId="77777777" w:rsidR="007F66B1" w:rsidRPr="00196B96" w:rsidRDefault="007F66B1" w:rsidP="00A71C20">
            <w:pPr>
              <w:keepLines/>
              <w:spacing w:before="40" w:after="120" w:line="220" w:lineRule="exact"/>
              <w:jc w:val="both"/>
              <w:rPr>
                <w:b/>
              </w:rPr>
            </w:pPr>
            <w:r w:rsidRPr="00196B96">
              <w:rPr>
                <w:b/>
                <w:bCs/>
              </w:rPr>
              <w:t xml:space="preserve">Paragraph 11: </w:t>
            </w:r>
            <w:r w:rsidRPr="00196B96">
              <w:rPr>
                <w:b/>
              </w:rPr>
              <w:t>The Committee recommends that the State party continue and step up its efforts to bring the Slovak National Centre for Human Rights into full compliance with the Paris Principles,</w:t>
            </w:r>
            <w:r w:rsidRPr="007A14F8">
              <w:rPr>
                <w:rStyle w:val="FootnoteReference"/>
              </w:rPr>
              <w:footnoteReference w:id="5"/>
            </w:r>
            <w:r w:rsidRPr="007A14F8">
              <w:rPr>
                <w:rStyle w:val="FootnoteReference"/>
              </w:rPr>
              <w:t xml:space="preserve"> </w:t>
            </w:r>
            <w:r w:rsidRPr="00196B96">
              <w:rPr>
                <w:b/>
              </w:rPr>
              <w:t>in particular by swiftly adopting the legislative reform necessary to improve its normative framework.</w:t>
            </w:r>
          </w:p>
        </w:tc>
      </w:tr>
      <w:tr w:rsidR="007F66B1" w:rsidRPr="00196B96" w14:paraId="5ABDDBF0" w14:textId="77777777" w:rsidTr="00A71C20">
        <w:trPr>
          <w:trHeight w:val="240"/>
        </w:trPr>
        <w:tc>
          <w:tcPr>
            <w:tcW w:w="7370" w:type="dxa"/>
            <w:gridSpan w:val="2"/>
            <w:tcBorders>
              <w:top w:val="nil"/>
            </w:tcBorders>
            <w:shd w:val="clear" w:color="auto" w:fill="auto"/>
          </w:tcPr>
          <w:p w14:paraId="73D558D5" w14:textId="6DAF5143" w:rsidR="007F66B1" w:rsidRPr="00196B96" w:rsidRDefault="007F66B1" w:rsidP="00A71C20">
            <w:pPr>
              <w:keepNext/>
              <w:keepLines/>
              <w:spacing w:before="40" w:after="120" w:line="220" w:lineRule="exact"/>
              <w:ind w:right="113"/>
              <w:rPr>
                <w:b/>
                <w:bCs/>
              </w:rPr>
            </w:pPr>
            <w:r w:rsidRPr="00196B96">
              <w:rPr>
                <w:b/>
                <w:bCs/>
              </w:rPr>
              <w:t>State party</w:t>
            </w:r>
            <w:r w:rsidR="007A14F8">
              <w:rPr>
                <w:b/>
                <w:bCs/>
              </w:rPr>
              <w:t>’</w:t>
            </w:r>
            <w:r w:rsidRPr="00196B96">
              <w:rPr>
                <w:b/>
                <w:bCs/>
              </w:rPr>
              <w:t>s reply</w:t>
            </w:r>
          </w:p>
        </w:tc>
      </w:tr>
      <w:tr w:rsidR="007F66B1" w:rsidRPr="00196B96" w14:paraId="0B10ECE4" w14:textId="77777777" w:rsidTr="00A71C20">
        <w:trPr>
          <w:trHeight w:val="240"/>
        </w:trPr>
        <w:tc>
          <w:tcPr>
            <w:tcW w:w="7370" w:type="dxa"/>
            <w:gridSpan w:val="2"/>
            <w:shd w:val="clear" w:color="auto" w:fill="auto"/>
          </w:tcPr>
          <w:p w14:paraId="40AB6A11" w14:textId="072E6C43" w:rsidR="007F66B1" w:rsidRPr="00196B96" w:rsidRDefault="007F66B1" w:rsidP="00A71C20">
            <w:pPr>
              <w:spacing w:before="40" w:after="120" w:line="220" w:lineRule="exact"/>
              <w:ind w:right="113"/>
            </w:pPr>
            <w:r w:rsidRPr="00196B96">
              <w:t xml:space="preserve">The reply of the State party is provided in </w:t>
            </w:r>
            <w:hyperlink r:id="rId16" w:history="1">
              <w:r w:rsidRPr="00F817E0">
                <w:rPr>
                  <w:rStyle w:val="Hyperlink"/>
                </w:rPr>
                <w:t>CED/C/SVK/FCO/1</w:t>
              </w:r>
            </w:hyperlink>
            <w:r w:rsidRPr="00196B96">
              <w:t>, paragraph 8.</w:t>
            </w:r>
          </w:p>
        </w:tc>
      </w:tr>
      <w:tr w:rsidR="007F66B1" w:rsidRPr="00196B96" w14:paraId="30428EE9" w14:textId="77777777" w:rsidTr="00A71C20">
        <w:trPr>
          <w:trHeight w:val="240"/>
        </w:trPr>
        <w:tc>
          <w:tcPr>
            <w:tcW w:w="7370" w:type="dxa"/>
            <w:gridSpan w:val="2"/>
            <w:tcBorders>
              <w:bottom w:val="nil"/>
            </w:tcBorders>
            <w:shd w:val="clear" w:color="auto" w:fill="auto"/>
          </w:tcPr>
          <w:p w14:paraId="235C8AB9" w14:textId="55F214F9" w:rsidR="007F66B1" w:rsidRPr="00196B96" w:rsidRDefault="007F66B1" w:rsidP="00A71C20">
            <w:pPr>
              <w:spacing w:before="40" w:after="120" w:line="220" w:lineRule="exact"/>
              <w:ind w:right="113"/>
              <w:rPr>
                <w:b/>
                <w:bCs/>
              </w:rPr>
            </w:pPr>
            <w:r w:rsidRPr="00196B96">
              <w:rPr>
                <w:b/>
                <w:bCs/>
              </w:rPr>
              <w:t>Committee</w:t>
            </w:r>
            <w:r w:rsidR="007A14F8">
              <w:rPr>
                <w:b/>
                <w:bCs/>
              </w:rPr>
              <w:t>’</w:t>
            </w:r>
            <w:r w:rsidRPr="00196B96">
              <w:rPr>
                <w:b/>
                <w:bCs/>
              </w:rPr>
              <w:t>s evaluation</w:t>
            </w:r>
          </w:p>
        </w:tc>
      </w:tr>
      <w:tr w:rsidR="007F66B1" w:rsidRPr="00196B96" w14:paraId="07D204F4" w14:textId="77777777" w:rsidTr="00A71C20">
        <w:trPr>
          <w:trHeight w:val="240"/>
        </w:trPr>
        <w:tc>
          <w:tcPr>
            <w:tcW w:w="7370" w:type="dxa"/>
            <w:gridSpan w:val="2"/>
            <w:tcBorders>
              <w:top w:val="nil"/>
              <w:bottom w:val="nil"/>
            </w:tcBorders>
            <w:shd w:val="clear" w:color="auto" w:fill="auto"/>
          </w:tcPr>
          <w:p w14:paraId="047140DD" w14:textId="0F3221F9" w:rsidR="007F66B1" w:rsidRPr="00196B96" w:rsidRDefault="007F66B1" w:rsidP="00A71C20">
            <w:pPr>
              <w:spacing w:before="40" w:after="120" w:line="220" w:lineRule="exact"/>
              <w:jc w:val="both"/>
            </w:pPr>
            <w:r w:rsidRPr="00196B96">
              <w:rPr>
                <w:rFonts w:eastAsia="MS Mincho"/>
                <w:b/>
                <w:bCs/>
              </w:rPr>
              <w:t>[C]:</w:t>
            </w:r>
            <w:r w:rsidRPr="00196B96">
              <w:rPr>
                <w:rFonts w:eastAsia="MS Mincho"/>
              </w:rPr>
              <w:t xml:space="preserve"> </w:t>
            </w:r>
            <w:r w:rsidRPr="00196B96">
              <w:t>The Committee notes the information provided by the State party</w:t>
            </w:r>
            <w:r>
              <w:t>,</w:t>
            </w:r>
            <w:r w:rsidRPr="00196B96">
              <w:t xml:space="preserve"> according to which the Committee</w:t>
            </w:r>
            <w:r w:rsidR="007A14F8">
              <w:t>’</w:t>
            </w:r>
            <w:r w:rsidRPr="00196B96">
              <w:t xml:space="preserve">s recommendation </w:t>
            </w:r>
            <w:r>
              <w:t>regarding</w:t>
            </w:r>
            <w:r w:rsidRPr="00196B96">
              <w:t xml:space="preserve"> the Slovak National Centre for Human Rights ha</w:t>
            </w:r>
            <w:r>
              <w:t>d</w:t>
            </w:r>
            <w:r w:rsidRPr="00196B96">
              <w:t xml:space="preserve"> not </w:t>
            </w:r>
            <w:r>
              <w:t xml:space="preserve">yet </w:t>
            </w:r>
            <w:r w:rsidRPr="00196B96">
              <w:t xml:space="preserve">been addressed </w:t>
            </w:r>
            <w:r>
              <w:t>owing</w:t>
            </w:r>
            <w:r w:rsidRPr="00196B96">
              <w:t xml:space="preserve"> to the current pandemic situation; that the Ministry of Justice </w:t>
            </w:r>
            <w:r>
              <w:t>was</w:t>
            </w:r>
            <w:r w:rsidRPr="00196B96">
              <w:t xml:space="preserve"> preparing </w:t>
            </w:r>
            <w:r>
              <w:t xml:space="preserve">the </w:t>
            </w:r>
            <w:r w:rsidRPr="00196B96">
              <w:t xml:space="preserve">necessary legislative changes in respect of ratification of the </w:t>
            </w:r>
            <w:r w:rsidRPr="00D361BB">
              <w:t>Optional Protocol to the Convention against Torture and Other Cruel, Inhuman or Degrading Treatment or Punishment</w:t>
            </w:r>
            <w:r w:rsidRPr="00196B96">
              <w:t>; and that th</w:t>
            </w:r>
            <w:r>
              <w:t>o</w:t>
            </w:r>
            <w:r w:rsidRPr="00196B96">
              <w:t xml:space="preserve">se legislative changes should be </w:t>
            </w:r>
            <w:r>
              <w:t>ready</w:t>
            </w:r>
            <w:r w:rsidRPr="00196B96">
              <w:t xml:space="preserve"> by the end of December 2020. In view thereof</w:t>
            </w:r>
            <w:r>
              <w:t>,</w:t>
            </w:r>
            <w:r w:rsidRPr="00196B96">
              <w:t xml:space="preserve"> the Committee reiterates its recommendation contained in </w:t>
            </w:r>
            <w:r w:rsidRPr="00196B96">
              <w:lastRenderedPageBreak/>
              <w:t xml:space="preserve">paragraph 11 of its </w:t>
            </w:r>
            <w:r>
              <w:t>c</w:t>
            </w:r>
            <w:r w:rsidRPr="00196B96">
              <w:t>oncluding observations and requests the State party to provide updated information in that regard.</w:t>
            </w:r>
          </w:p>
        </w:tc>
      </w:tr>
      <w:tr w:rsidR="007F66B1" w:rsidRPr="00196B96" w14:paraId="7755BAAC" w14:textId="77777777" w:rsidTr="00A71C20">
        <w:trPr>
          <w:trHeight w:val="240"/>
        </w:trPr>
        <w:tc>
          <w:tcPr>
            <w:tcW w:w="7370" w:type="dxa"/>
            <w:gridSpan w:val="2"/>
            <w:tcBorders>
              <w:top w:val="nil"/>
              <w:bottom w:val="nil"/>
            </w:tcBorders>
            <w:shd w:val="clear" w:color="auto" w:fill="auto"/>
          </w:tcPr>
          <w:p w14:paraId="1F14ADA1" w14:textId="7A08C30D" w:rsidR="007F66B1" w:rsidRPr="00196B96" w:rsidRDefault="007F66B1" w:rsidP="00A71C20">
            <w:pPr>
              <w:pStyle w:val="SingleTxtG"/>
              <w:ind w:left="0" w:right="0"/>
              <w:rPr>
                <w:b/>
              </w:rPr>
            </w:pPr>
            <w:r w:rsidRPr="00196B96">
              <w:rPr>
                <w:b/>
                <w:bCs/>
              </w:rPr>
              <w:lastRenderedPageBreak/>
              <w:t xml:space="preserve">Paragraph 23: The Committee recommends that the State party ensure that all law enforcement and security personnel, whether civil or military, medical personnel, public officials and other persons who may be involved in the custody or treatment of persons deprived of liberty, including judges, prosecutors and other officials responsible for the administration of justice, receive specific and regular training on the provisions of the Convention, in accordance with article 23 (1) thereof. In addition, the Committee encourages the State party to provide training to judges on the offence of enforced disappearance, in particular to ensure its proper application, and that </w:t>
            </w:r>
            <w:r w:rsidRPr="00196B96">
              <w:rPr>
                <w:b/>
              </w:rPr>
              <w:t xml:space="preserve">the phrase </w:t>
            </w:r>
            <w:r w:rsidR="007A14F8">
              <w:rPr>
                <w:b/>
              </w:rPr>
              <w:t>“</w:t>
            </w:r>
            <w:r w:rsidRPr="00196B96">
              <w:rPr>
                <w:b/>
              </w:rPr>
              <w:t>thereby makes for them impossible to exercise legal protection</w:t>
            </w:r>
            <w:r w:rsidR="007A14F8">
              <w:rPr>
                <w:b/>
              </w:rPr>
              <w:t>”</w:t>
            </w:r>
            <w:r w:rsidRPr="00196B96">
              <w:rPr>
                <w:b/>
              </w:rPr>
              <w:t xml:space="preserve"> contained in section 420a (1) of the Criminal Code is always considered as a consequence of the constitutive elements of the offence of enforced disappearance rather than an intentional element.</w:t>
            </w:r>
          </w:p>
        </w:tc>
      </w:tr>
      <w:tr w:rsidR="007F66B1" w:rsidRPr="00196B96" w14:paraId="7C6A67DF" w14:textId="77777777" w:rsidTr="00A71C20">
        <w:trPr>
          <w:trHeight w:val="240"/>
        </w:trPr>
        <w:tc>
          <w:tcPr>
            <w:tcW w:w="7370" w:type="dxa"/>
            <w:gridSpan w:val="2"/>
            <w:shd w:val="clear" w:color="auto" w:fill="auto"/>
          </w:tcPr>
          <w:p w14:paraId="2EE759BD" w14:textId="79FC51AE" w:rsidR="007F66B1" w:rsidRPr="00196B96" w:rsidRDefault="007F66B1" w:rsidP="00A71C20">
            <w:pPr>
              <w:spacing w:before="40" w:after="120" w:line="220" w:lineRule="exact"/>
              <w:ind w:right="113"/>
              <w:rPr>
                <w:b/>
                <w:bCs/>
              </w:rPr>
            </w:pPr>
            <w:r w:rsidRPr="00196B96">
              <w:rPr>
                <w:b/>
                <w:bCs/>
              </w:rPr>
              <w:t>State party</w:t>
            </w:r>
            <w:r w:rsidR="007A14F8">
              <w:rPr>
                <w:b/>
                <w:bCs/>
              </w:rPr>
              <w:t>’</w:t>
            </w:r>
            <w:r w:rsidRPr="00196B96">
              <w:rPr>
                <w:b/>
                <w:bCs/>
              </w:rPr>
              <w:t>s reply</w:t>
            </w:r>
          </w:p>
        </w:tc>
      </w:tr>
      <w:tr w:rsidR="007F66B1" w:rsidRPr="00196B96" w14:paraId="737E43C4" w14:textId="77777777" w:rsidTr="00A71C20">
        <w:trPr>
          <w:trHeight w:val="240"/>
        </w:trPr>
        <w:tc>
          <w:tcPr>
            <w:tcW w:w="7370" w:type="dxa"/>
            <w:gridSpan w:val="2"/>
            <w:shd w:val="clear" w:color="auto" w:fill="auto"/>
          </w:tcPr>
          <w:p w14:paraId="191FC967" w14:textId="0265A5C2" w:rsidR="007F66B1" w:rsidRPr="00196B96" w:rsidRDefault="007F66B1" w:rsidP="00A71C20">
            <w:pPr>
              <w:spacing w:before="40" w:after="120" w:line="220" w:lineRule="exact"/>
              <w:ind w:right="113"/>
            </w:pPr>
            <w:r w:rsidRPr="00196B96">
              <w:t xml:space="preserve">The reply of the State party is provided in </w:t>
            </w:r>
            <w:hyperlink r:id="rId17" w:history="1">
              <w:r w:rsidRPr="00F817E0">
                <w:rPr>
                  <w:rStyle w:val="Hyperlink"/>
                </w:rPr>
                <w:t>CED/C/SVK/FCO/1</w:t>
              </w:r>
            </w:hyperlink>
            <w:r w:rsidRPr="00196B96">
              <w:t>, paragraphs 9 to 14.</w:t>
            </w:r>
          </w:p>
        </w:tc>
      </w:tr>
      <w:tr w:rsidR="007F66B1" w:rsidRPr="00196B96" w14:paraId="2282D027" w14:textId="77777777" w:rsidTr="00A71C20">
        <w:trPr>
          <w:trHeight w:val="240"/>
        </w:trPr>
        <w:tc>
          <w:tcPr>
            <w:tcW w:w="7370" w:type="dxa"/>
            <w:gridSpan w:val="2"/>
            <w:tcBorders>
              <w:bottom w:val="nil"/>
            </w:tcBorders>
            <w:shd w:val="clear" w:color="auto" w:fill="auto"/>
          </w:tcPr>
          <w:p w14:paraId="4DFA9DC1" w14:textId="432BB2B4" w:rsidR="007F66B1" w:rsidRPr="00196B96" w:rsidRDefault="007F66B1" w:rsidP="00A71C20">
            <w:pPr>
              <w:spacing w:before="40" w:after="120" w:line="220" w:lineRule="exact"/>
              <w:ind w:right="113"/>
              <w:rPr>
                <w:b/>
                <w:bCs/>
              </w:rPr>
            </w:pPr>
            <w:r w:rsidRPr="00196B96">
              <w:rPr>
                <w:b/>
                <w:bCs/>
              </w:rPr>
              <w:t>Committee</w:t>
            </w:r>
            <w:r w:rsidR="007A14F8">
              <w:rPr>
                <w:b/>
                <w:bCs/>
              </w:rPr>
              <w:t>’</w:t>
            </w:r>
            <w:r w:rsidRPr="00196B96">
              <w:rPr>
                <w:b/>
                <w:bCs/>
              </w:rPr>
              <w:t>s evaluation</w:t>
            </w:r>
          </w:p>
        </w:tc>
      </w:tr>
      <w:tr w:rsidR="007F66B1" w:rsidRPr="00196B96" w14:paraId="39C9AC15" w14:textId="77777777" w:rsidTr="00B31773">
        <w:trPr>
          <w:trHeight w:val="240"/>
        </w:trPr>
        <w:tc>
          <w:tcPr>
            <w:tcW w:w="7370" w:type="dxa"/>
            <w:gridSpan w:val="2"/>
            <w:tcBorders>
              <w:top w:val="nil"/>
              <w:bottom w:val="nil"/>
            </w:tcBorders>
            <w:shd w:val="clear" w:color="auto" w:fill="auto"/>
          </w:tcPr>
          <w:p w14:paraId="0F78363F" w14:textId="65644478" w:rsidR="007F66B1" w:rsidRPr="00196B96" w:rsidRDefault="007F66B1" w:rsidP="00A71C20">
            <w:pPr>
              <w:spacing w:before="40" w:after="120" w:line="220" w:lineRule="exact"/>
              <w:jc w:val="both"/>
            </w:pPr>
            <w:r w:rsidRPr="00196B96">
              <w:rPr>
                <w:b/>
                <w:bCs/>
              </w:rPr>
              <w:t>[B]:</w:t>
            </w:r>
            <w:r w:rsidRPr="00196B96">
              <w:t xml:space="preserve"> The Committee notes that most of the training planned over the reporting period ha</w:t>
            </w:r>
            <w:r>
              <w:t>s</w:t>
            </w:r>
            <w:r w:rsidRPr="00196B96">
              <w:t xml:space="preserve"> been rescheduled, or held online </w:t>
            </w:r>
            <w:r>
              <w:t>in</w:t>
            </w:r>
            <w:r w:rsidRPr="00196B96">
              <w:t xml:space="preserve"> the</w:t>
            </w:r>
            <w:r>
              <w:t xml:space="preserve"> context of the</w:t>
            </w:r>
            <w:r w:rsidRPr="00196B96">
              <w:t xml:space="preserve"> COVID</w:t>
            </w:r>
            <w:r w:rsidRPr="00196B96">
              <w:noBreakHyphen/>
              <w:t xml:space="preserve">19 </w:t>
            </w:r>
            <w:r>
              <w:t>pandemic</w:t>
            </w:r>
            <w:r w:rsidRPr="00196B96">
              <w:t xml:space="preserve">. It welcomes the information provided on the </w:t>
            </w:r>
            <w:r>
              <w:t>training</w:t>
            </w:r>
            <w:r w:rsidRPr="00196B96">
              <w:t xml:space="preserve"> </w:t>
            </w:r>
            <w:r>
              <w:t>conducted</w:t>
            </w:r>
            <w:r w:rsidRPr="00196B96">
              <w:t xml:space="preserve"> by the Ministry of Defence </w:t>
            </w:r>
            <w:r>
              <w:t xml:space="preserve">for </w:t>
            </w:r>
            <w:r w:rsidRPr="00196B96">
              <w:t xml:space="preserve">69 members of </w:t>
            </w:r>
            <w:r>
              <w:t xml:space="preserve">the </w:t>
            </w:r>
            <w:r w:rsidRPr="00196B96">
              <w:t>military police and 267 military personnel</w:t>
            </w:r>
            <w:r>
              <w:t>;</w:t>
            </w:r>
            <w:r w:rsidRPr="00196B96">
              <w:t xml:space="preserve"> </w:t>
            </w:r>
            <w:r>
              <w:t xml:space="preserve">by </w:t>
            </w:r>
            <w:r w:rsidRPr="00196B96">
              <w:t xml:space="preserve">the Ministry of </w:t>
            </w:r>
            <w:r>
              <w:t xml:space="preserve">the </w:t>
            </w:r>
            <w:r w:rsidRPr="00196B96">
              <w:t>Interior for police officers</w:t>
            </w:r>
            <w:r>
              <w:t>;</w:t>
            </w:r>
            <w:r w:rsidRPr="00196B96">
              <w:t xml:space="preserve"> </w:t>
            </w:r>
            <w:r>
              <w:t xml:space="preserve">by </w:t>
            </w:r>
            <w:r w:rsidRPr="00196B96">
              <w:t>the Police Academy</w:t>
            </w:r>
            <w:r>
              <w:t>;</w:t>
            </w:r>
            <w:r w:rsidRPr="00196B96">
              <w:t xml:space="preserve"> and </w:t>
            </w:r>
            <w:r>
              <w:t xml:space="preserve">by </w:t>
            </w:r>
            <w:r w:rsidRPr="00196B96">
              <w:t>the Justice Academy</w:t>
            </w:r>
            <w:r>
              <w:t>,</w:t>
            </w:r>
            <w:r w:rsidRPr="00196B96">
              <w:t xml:space="preserve"> </w:t>
            </w:r>
            <w:r>
              <w:t>comprising two</w:t>
            </w:r>
            <w:r w:rsidR="007A14F8">
              <w:t xml:space="preserve"> </w:t>
            </w:r>
            <w:r w:rsidRPr="00196B96">
              <w:t>training</w:t>
            </w:r>
            <w:r>
              <w:t xml:space="preserve"> sessions</w:t>
            </w:r>
            <w:r w:rsidRPr="00196B96">
              <w:t xml:space="preserve"> in 2019 on the needs of victims and particularly vulnerable victims, including information on victim support services, availability of restorative justice to victims and how to provide information to victims in </w:t>
            </w:r>
            <w:r>
              <w:t xml:space="preserve">a </w:t>
            </w:r>
            <w:r w:rsidRPr="00196B96">
              <w:t xml:space="preserve">comprehensible way. The Committee also notes that the Ministry of Health expressed support for training medical staff on enforced disappearance and </w:t>
            </w:r>
            <w:r>
              <w:t>was</w:t>
            </w:r>
            <w:r w:rsidRPr="00196B96">
              <w:t xml:space="preserve"> planning to include </w:t>
            </w:r>
            <w:r>
              <w:t>such training</w:t>
            </w:r>
            <w:r w:rsidRPr="00196B96">
              <w:t xml:space="preserve"> in the minimal standards for speciali</w:t>
            </w:r>
            <w:r>
              <w:t>z</w:t>
            </w:r>
            <w:r w:rsidRPr="00196B96">
              <w:t>ed study program</w:t>
            </w:r>
            <w:r>
              <w:t>me</w:t>
            </w:r>
            <w:r w:rsidRPr="00196B96">
              <w:t xml:space="preserve">s, </w:t>
            </w:r>
            <w:r>
              <w:t>although</w:t>
            </w:r>
            <w:r w:rsidRPr="00196B96">
              <w:t xml:space="preserve"> </w:t>
            </w:r>
            <w:r>
              <w:t>a</w:t>
            </w:r>
            <w:r w:rsidRPr="00196B96">
              <w:t xml:space="preserve"> review of </w:t>
            </w:r>
            <w:r>
              <w:t xml:space="preserve">the </w:t>
            </w:r>
            <w:r w:rsidRPr="00196B96">
              <w:t>relevant legislation</w:t>
            </w:r>
            <w:r>
              <w:t xml:space="preserve"> would be required</w:t>
            </w:r>
            <w:r w:rsidRPr="00196B96">
              <w:t xml:space="preserve">. In view thereof, the Committee requests the State party to specify: </w:t>
            </w:r>
          </w:p>
          <w:p w14:paraId="11C5CCB5" w14:textId="77777777" w:rsidR="007F66B1" w:rsidRPr="00196B96" w:rsidRDefault="007F66B1" w:rsidP="00A71C20">
            <w:pPr>
              <w:spacing w:before="40" w:after="120" w:line="220" w:lineRule="exact"/>
              <w:jc w:val="both"/>
            </w:pPr>
            <w:r w:rsidRPr="007620DB">
              <w:tab/>
              <w:t>(a)</w:t>
            </w:r>
            <w:r w:rsidRPr="007620DB">
              <w:tab/>
            </w:r>
            <w:r w:rsidRPr="00196B96">
              <w:t xml:space="preserve">The frequency with which such programmes on enforced disappearance, the Convention and related national legislation are scheduled for all judges, prosecutors and other officials responsible for the administration of justice; </w:t>
            </w:r>
          </w:p>
          <w:p w14:paraId="6C4AE99C" w14:textId="77777777" w:rsidR="007F66B1" w:rsidRPr="00196B96" w:rsidRDefault="007F66B1" w:rsidP="00A71C20">
            <w:pPr>
              <w:spacing w:before="40" w:after="120" w:line="220" w:lineRule="exact"/>
              <w:jc w:val="both"/>
            </w:pPr>
            <w:r w:rsidRPr="007620DB">
              <w:tab/>
              <w:t>(</w:t>
            </w:r>
            <w:r>
              <w:t>b</w:t>
            </w:r>
            <w:r w:rsidRPr="007620DB">
              <w:t>)</w:t>
            </w:r>
            <w:r w:rsidRPr="007620DB">
              <w:tab/>
            </w:r>
            <w:r w:rsidRPr="00196B96">
              <w:t>Whether these programmes are compulsory;</w:t>
            </w:r>
          </w:p>
          <w:p w14:paraId="10F0E5CF" w14:textId="77777777" w:rsidR="007F66B1" w:rsidRPr="00196B96" w:rsidRDefault="007F66B1" w:rsidP="00A71C20">
            <w:pPr>
              <w:spacing w:before="40" w:after="120" w:line="220" w:lineRule="exact"/>
              <w:jc w:val="both"/>
            </w:pPr>
            <w:r w:rsidRPr="007620DB">
              <w:tab/>
              <w:t>(</w:t>
            </w:r>
            <w:r>
              <w:t>c</w:t>
            </w:r>
            <w:r w:rsidRPr="007620DB">
              <w:t>)</w:t>
            </w:r>
            <w:r w:rsidRPr="007620DB">
              <w:tab/>
            </w:r>
            <w:r>
              <w:t>The s</w:t>
            </w:r>
            <w:r w:rsidRPr="00196B96">
              <w:t xml:space="preserve">tatus of the legislative review that is mentioned by the State party as a precondition for the </w:t>
            </w:r>
            <w:r>
              <w:t>introduction</w:t>
            </w:r>
            <w:r w:rsidRPr="00196B96">
              <w:t xml:space="preserve"> </w:t>
            </w:r>
            <w:r>
              <w:t>by</w:t>
            </w:r>
            <w:r w:rsidRPr="00196B96">
              <w:t xml:space="preserve"> the Ministry of Health of the training programme</w:t>
            </w:r>
            <w:r>
              <w:t xml:space="preserve"> for medical staff</w:t>
            </w:r>
            <w:r w:rsidRPr="00196B96">
              <w:t>;</w:t>
            </w:r>
          </w:p>
          <w:p w14:paraId="04ACEB7A" w14:textId="77777777" w:rsidR="007F66B1" w:rsidRPr="00196B96" w:rsidRDefault="007F66B1" w:rsidP="00A71C20">
            <w:pPr>
              <w:spacing w:before="40" w:after="120" w:line="220" w:lineRule="exact"/>
              <w:jc w:val="both"/>
            </w:pPr>
            <w:r w:rsidRPr="007620DB">
              <w:tab/>
              <w:t>(</w:t>
            </w:r>
            <w:r>
              <w:t>d</w:t>
            </w:r>
            <w:r w:rsidRPr="007620DB">
              <w:t>)</w:t>
            </w:r>
            <w:r w:rsidRPr="007620DB">
              <w:tab/>
            </w:r>
            <w:r w:rsidRPr="00196B96">
              <w:t xml:space="preserve">Existing plans to ensure the systematization of the training programmes </w:t>
            </w:r>
            <w:r>
              <w:t>mentioned</w:t>
            </w:r>
            <w:r w:rsidRPr="00196B96">
              <w:t>.</w:t>
            </w:r>
          </w:p>
          <w:p w14:paraId="78D2606A" w14:textId="77777777" w:rsidR="007F66B1" w:rsidRPr="00196B96" w:rsidRDefault="007F66B1" w:rsidP="00A71C20">
            <w:pPr>
              <w:pStyle w:val="SingleTxtG"/>
              <w:ind w:left="-6" w:right="0"/>
            </w:pPr>
            <w:r w:rsidRPr="00196B96">
              <w:t xml:space="preserve">The Committee also invites the State party to indicate the support </w:t>
            </w:r>
            <w:r>
              <w:t xml:space="preserve">that </w:t>
            </w:r>
            <w:r w:rsidRPr="00196B96">
              <w:t xml:space="preserve">it </w:t>
            </w:r>
            <w:r>
              <w:t>may</w:t>
            </w:r>
            <w:r w:rsidRPr="00196B96">
              <w:t xml:space="preserve"> eventually require from the Committee in order to strengthen or develop some of these training</w:t>
            </w:r>
            <w:r>
              <w:t xml:space="preserve"> programmes</w:t>
            </w:r>
            <w:r w:rsidRPr="00196B96">
              <w:t xml:space="preserve">. </w:t>
            </w:r>
          </w:p>
        </w:tc>
      </w:tr>
      <w:tr w:rsidR="007F66B1" w:rsidRPr="00196B96" w14:paraId="66BAC0A9" w14:textId="77777777" w:rsidTr="00B31773">
        <w:trPr>
          <w:trHeight w:val="240"/>
        </w:trPr>
        <w:tc>
          <w:tcPr>
            <w:tcW w:w="7370" w:type="dxa"/>
            <w:gridSpan w:val="2"/>
            <w:tcBorders>
              <w:top w:val="nil"/>
              <w:bottom w:val="nil"/>
            </w:tcBorders>
            <w:shd w:val="clear" w:color="auto" w:fill="auto"/>
          </w:tcPr>
          <w:p w14:paraId="08DB78ED" w14:textId="2EE8B9FF" w:rsidR="007F66B1" w:rsidRPr="00196B96" w:rsidRDefault="007F66B1" w:rsidP="00A71C20">
            <w:pPr>
              <w:pStyle w:val="SingleTxtG"/>
              <w:ind w:left="0" w:right="0"/>
              <w:rPr>
                <w:b/>
                <w:bCs/>
              </w:rPr>
            </w:pPr>
            <w:r w:rsidRPr="00196B96">
              <w:rPr>
                <w:b/>
                <w:bCs/>
              </w:rPr>
              <w:t>Paragraph 25:</w:t>
            </w:r>
            <w:r w:rsidRPr="00196B96">
              <w:t xml:space="preserve"> </w:t>
            </w:r>
            <w:r w:rsidRPr="00196B96">
              <w:rPr>
                <w:b/>
                <w:bCs/>
              </w:rPr>
              <w:t>The State party should guarantee the right to reparation and to prompt, fair and adequate compensation of all persons who have suffered harm as a direct result of an enforced disappearance, regardless of their nationality</w:t>
            </w:r>
            <w:r w:rsidRPr="00196B96">
              <w:rPr>
                <w:b/>
              </w:rPr>
              <w:t xml:space="preserve">. To this effect, the Committee recommends that the State party adopt the necessary measures, including revision of the Victims Act, to guarantee that its domestic legislation provides for a comprehensive system of compensation and reparation that complies fully with article 24 (4) and (5) of the Convention and other relevant international standards, for which the State is responsible; that is applicable, even if no criminal </w:t>
            </w:r>
            <w:r w:rsidRPr="00196B96">
              <w:rPr>
                <w:b/>
                <w:bCs/>
              </w:rPr>
              <w:t>proceedings</w:t>
            </w:r>
            <w:r w:rsidRPr="00196B96">
              <w:rPr>
                <w:b/>
              </w:rPr>
              <w:t xml:space="preserve"> have been initiated; and that is sensitive to the victims</w:t>
            </w:r>
            <w:r w:rsidR="007A14F8">
              <w:rPr>
                <w:b/>
              </w:rPr>
              <w:t>’</w:t>
            </w:r>
            <w:r w:rsidRPr="00196B96">
              <w:rPr>
                <w:b/>
              </w:rPr>
              <w:t xml:space="preserve"> individual characteristics, taking into account, for instance, their sex, sexual orientation, gender identity, age, ethnic origin, social status and disability</w:t>
            </w:r>
            <w:r w:rsidRPr="00196B96">
              <w:rPr>
                <w:b/>
                <w:bCs/>
              </w:rPr>
              <w:t>.</w:t>
            </w:r>
          </w:p>
        </w:tc>
      </w:tr>
      <w:tr w:rsidR="007F66B1" w:rsidRPr="00196B96" w14:paraId="6EB1BE0C" w14:textId="77777777" w:rsidTr="00B31773">
        <w:trPr>
          <w:trHeight w:val="240"/>
        </w:trPr>
        <w:tc>
          <w:tcPr>
            <w:tcW w:w="7370" w:type="dxa"/>
            <w:gridSpan w:val="2"/>
            <w:tcBorders>
              <w:top w:val="nil"/>
              <w:bottom w:val="nil"/>
            </w:tcBorders>
            <w:shd w:val="clear" w:color="auto" w:fill="auto"/>
          </w:tcPr>
          <w:p w14:paraId="257E05D0" w14:textId="3AB98941" w:rsidR="007F66B1" w:rsidRPr="00196B96" w:rsidRDefault="007F66B1" w:rsidP="00A71C20">
            <w:pPr>
              <w:spacing w:before="40" w:after="120" w:line="220" w:lineRule="exact"/>
              <w:ind w:right="113"/>
              <w:rPr>
                <w:b/>
                <w:bCs/>
              </w:rPr>
            </w:pPr>
            <w:r w:rsidRPr="00196B96">
              <w:rPr>
                <w:b/>
                <w:bCs/>
              </w:rPr>
              <w:lastRenderedPageBreak/>
              <w:t>State party</w:t>
            </w:r>
            <w:r w:rsidR="007A14F8">
              <w:rPr>
                <w:b/>
                <w:bCs/>
              </w:rPr>
              <w:t>’</w:t>
            </w:r>
            <w:r w:rsidRPr="00196B96">
              <w:rPr>
                <w:b/>
                <w:bCs/>
              </w:rPr>
              <w:t>s reply</w:t>
            </w:r>
          </w:p>
        </w:tc>
      </w:tr>
      <w:tr w:rsidR="007F66B1" w:rsidRPr="00196B96" w14:paraId="0534805C" w14:textId="77777777" w:rsidTr="00B31773">
        <w:trPr>
          <w:trHeight w:val="240"/>
        </w:trPr>
        <w:tc>
          <w:tcPr>
            <w:tcW w:w="7370" w:type="dxa"/>
            <w:gridSpan w:val="2"/>
            <w:tcBorders>
              <w:top w:val="nil"/>
              <w:bottom w:val="nil"/>
            </w:tcBorders>
            <w:shd w:val="clear" w:color="auto" w:fill="auto"/>
          </w:tcPr>
          <w:p w14:paraId="33D4C91F" w14:textId="2040672B" w:rsidR="007F66B1" w:rsidRPr="00196B96" w:rsidRDefault="007F66B1" w:rsidP="00A71C20">
            <w:pPr>
              <w:spacing w:before="40" w:after="120" w:line="220" w:lineRule="exact"/>
              <w:ind w:right="113"/>
            </w:pPr>
            <w:r w:rsidRPr="00196B96">
              <w:t xml:space="preserve">The reply of the State party is provided in </w:t>
            </w:r>
            <w:hyperlink r:id="rId18" w:history="1">
              <w:r w:rsidRPr="00F817E0">
                <w:rPr>
                  <w:rStyle w:val="Hyperlink"/>
                </w:rPr>
                <w:t>CED/C/SVK/FCO/1</w:t>
              </w:r>
            </w:hyperlink>
            <w:r w:rsidRPr="00196B96">
              <w:t>, paragraphs 15 to 20.</w:t>
            </w:r>
          </w:p>
        </w:tc>
      </w:tr>
      <w:tr w:rsidR="007F66B1" w:rsidRPr="00196B96" w14:paraId="393CC8C1" w14:textId="77777777" w:rsidTr="00B31773">
        <w:trPr>
          <w:trHeight w:val="240"/>
        </w:trPr>
        <w:tc>
          <w:tcPr>
            <w:tcW w:w="7370" w:type="dxa"/>
            <w:gridSpan w:val="2"/>
            <w:tcBorders>
              <w:top w:val="nil"/>
              <w:bottom w:val="nil"/>
            </w:tcBorders>
            <w:shd w:val="clear" w:color="auto" w:fill="auto"/>
          </w:tcPr>
          <w:p w14:paraId="4A2CF195" w14:textId="1A46978A" w:rsidR="007F66B1" w:rsidRPr="00196B96" w:rsidRDefault="007F66B1" w:rsidP="00A71C20">
            <w:pPr>
              <w:spacing w:before="40" w:after="120" w:line="220" w:lineRule="exact"/>
              <w:ind w:right="113"/>
              <w:rPr>
                <w:b/>
                <w:bCs/>
              </w:rPr>
            </w:pPr>
            <w:r w:rsidRPr="00196B96">
              <w:rPr>
                <w:b/>
                <w:bCs/>
              </w:rPr>
              <w:t>Committee</w:t>
            </w:r>
            <w:r w:rsidR="007A14F8">
              <w:rPr>
                <w:b/>
                <w:bCs/>
              </w:rPr>
              <w:t>’</w:t>
            </w:r>
            <w:r w:rsidRPr="00196B96">
              <w:rPr>
                <w:b/>
                <w:bCs/>
              </w:rPr>
              <w:t>s evaluation</w:t>
            </w:r>
          </w:p>
        </w:tc>
      </w:tr>
      <w:tr w:rsidR="007F66B1" w:rsidRPr="00196B96" w14:paraId="77832D1E" w14:textId="77777777" w:rsidTr="00B31773">
        <w:trPr>
          <w:trHeight w:val="240"/>
        </w:trPr>
        <w:tc>
          <w:tcPr>
            <w:tcW w:w="7370" w:type="dxa"/>
            <w:gridSpan w:val="2"/>
            <w:tcBorders>
              <w:top w:val="nil"/>
              <w:bottom w:val="nil"/>
            </w:tcBorders>
            <w:shd w:val="clear" w:color="auto" w:fill="auto"/>
          </w:tcPr>
          <w:p w14:paraId="6BEE75F8" w14:textId="533E7695" w:rsidR="007F66B1" w:rsidRPr="00196B96" w:rsidRDefault="007F66B1" w:rsidP="00A71C20">
            <w:pPr>
              <w:spacing w:before="40" w:after="120" w:line="220" w:lineRule="exact"/>
              <w:jc w:val="both"/>
            </w:pPr>
            <w:r w:rsidRPr="00196B96">
              <w:rPr>
                <w:b/>
                <w:bCs/>
              </w:rPr>
              <w:t>[B]:</w:t>
            </w:r>
            <w:r w:rsidRPr="00196B96">
              <w:t xml:space="preserve"> The Committee notes the information provided about the other forms of reparation that </w:t>
            </w:r>
            <w:r>
              <w:t>may</w:t>
            </w:r>
            <w:r w:rsidRPr="00196B96">
              <w:t xml:space="preserve"> be provided under the constitutional and civil law protection of personal rights. It further welcomes that, according to the information provided by the State party, the Ministry of Justice </w:t>
            </w:r>
            <w:r>
              <w:t>was</w:t>
            </w:r>
            <w:r w:rsidRPr="00196B96">
              <w:t xml:space="preserve"> evaluating the current compensation scheme for the victims of intentional crimes and preparing a </w:t>
            </w:r>
            <w:r>
              <w:t xml:space="preserve">proposal for a </w:t>
            </w:r>
            <w:r w:rsidRPr="00196B96">
              <w:t xml:space="preserve">legislative amendment to </w:t>
            </w:r>
            <w:r>
              <w:t>A</w:t>
            </w:r>
            <w:r w:rsidRPr="00196B96">
              <w:t xml:space="preserve">ct </w:t>
            </w:r>
            <w:r>
              <w:t>N</w:t>
            </w:r>
            <w:r w:rsidRPr="00196B96">
              <w:t xml:space="preserve">o. 274/2017 Coll. on </w:t>
            </w:r>
            <w:r>
              <w:t>v</w:t>
            </w:r>
            <w:r w:rsidRPr="00196B96">
              <w:t>ictims</w:t>
            </w:r>
            <w:r w:rsidR="007A14F8">
              <w:t>’</w:t>
            </w:r>
            <w:r w:rsidRPr="00196B96">
              <w:t xml:space="preserve"> </w:t>
            </w:r>
            <w:r>
              <w:t>r</w:t>
            </w:r>
            <w:r w:rsidRPr="00196B96">
              <w:t>ights, includ</w:t>
            </w:r>
            <w:r>
              <w:t>ing</w:t>
            </w:r>
            <w:r w:rsidRPr="00196B96">
              <w:t xml:space="preserve">: </w:t>
            </w:r>
          </w:p>
          <w:p w14:paraId="36308D7A" w14:textId="77777777" w:rsidR="007F66B1" w:rsidRPr="00196B96" w:rsidRDefault="007F66B1" w:rsidP="00A71C20">
            <w:pPr>
              <w:spacing w:before="40" w:after="120" w:line="220" w:lineRule="exact"/>
              <w:ind w:right="113"/>
              <w:jc w:val="both"/>
            </w:pPr>
            <w:r w:rsidRPr="007620DB">
              <w:tab/>
              <w:t>(</w:t>
            </w:r>
            <w:r>
              <w:t>a</w:t>
            </w:r>
            <w:r w:rsidRPr="007620DB">
              <w:t>)</w:t>
            </w:r>
            <w:r w:rsidRPr="007620DB">
              <w:tab/>
            </w:r>
            <w:r w:rsidRPr="00196B96">
              <w:t>Changes in respect of victims of enforced disappearance;</w:t>
            </w:r>
          </w:p>
          <w:p w14:paraId="7FB047D3" w14:textId="35EF16D0" w:rsidR="007F66B1" w:rsidRPr="00196B96" w:rsidRDefault="007F66B1" w:rsidP="00A71C20">
            <w:pPr>
              <w:spacing w:before="40" w:after="120" w:line="220" w:lineRule="exact"/>
              <w:ind w:right="113"/>
              <w:jc w:val="both"/>
            </w:pPr>
            <w:r w:rsidRPr="007620DB">
              <w:tab/>
              <w:t>(</w:t>
            </w:r>
            <w:r>
              <w:t>b</w:t>
            </w:r>
            <w:r w:rsidRPr="007620DB">
              <w:t>)</w:t>
            </w:r>
            <w:r w:rsidRPr="007620DB">
              <w:tab/>
            </w:r>
            <w:r w:rsidRPr="00196B96">
              <w:t xml:space="preserve">A general provision on </w:t>
            </w:r>
            <w:r>
              <w:t xml:space="preserve">the </w:t>
            </w:r>
            <w:r w:rsidRPr="00196B96">
              <w:t>training of judicial staff, judges, prosecutors, police officers and other law practitioners on victims</w:t>
            </w:r>
            <w:r w:rsidR="007A14F8">
              <w:t>’</w:t>
            </w:r>
            <w:r w:rsidRPr="00196B96">
              <w:t xml:space="preserve"> rights and needs, including for victims of enforced disappearance. </w:t>
            </w:r>
          </w:p>
          <w:p w14:paraId="28C066EF" w14:textId="49864FD0" w:rsidR="007F66B1" w:rsidRPr="00196B96" w:rsidRDefault="007F66B1" w:rsidP="00A71C20">
            <w:pPr>
              <w:spacing w:before="40" w:after="120" w:line="220" w:lineRule="exact"/>
              <w:ind w:right="113"/>
              <w:jc w:val="both"/>
            </w:pPr>
            <w:r w:rsidRPr="00196B96">
              <w:t xml:space="preserve">The Committee also notes that at the time of </w:t>
            </w:r>
            <w:r>
              <w:t>the State party</w:t>
            </w:r>
            <w:r w:rsidR="007A14F8">
              <w:t>’</w:t>
            </w:r>
            <w:r>
              <w:t>s submission of</w:t>
            </w:r>
            <w:r w:rsidRPr="00196B96">
              <w:t xml:space="preserve"> follow-up </w:t>
            </w:r>
            <w:r>
              <w:t>information</w:t>
            </w:r>
            <w:r w:rsidRPr="00196B96">
              <w:t xml:space="preserve">, the </w:t>
            </w:r>
            <w:r>
              <w:t>proposal</w:t>
            </w:r>
            <w:r w:rsidRPr="00196B96">
              <w:t xml:space="preserve"> still had to be </w:t>
            </w:r>
            <w:r>
              <w:t>considered</w:t>
            </w:r>
            <w:r w:rsidRPr="00196B96">
              <w:t xml:space="preserve"> by the National Council. In view thereof, the Committee requests the State party: </w:t>
            </w:r>
          </w:p>
          <w:p w14:paraId="7839AD45" w14:textId="77777777" w:rsidR="007F66B1" w:rsidRPr="00196B96" w:rsidRDefault="007F66B1" w:rsidP="00A71C20">
            <w:pPr>
              <w:spacing w:before="40" w:after="120" w:line="220" w:lineRule="exact"/>
              <w:ind w:right="113"/>
              <w:jc w:val="both"/>
            </w:pPr>
            <w:r w:rsidRPr="007620DB">
              <w:tab/>
              <w:t>(</w:t>
            </w:r>
            <w:r>
              <w:t>a</w:t>
            </w:r>
            <w:r w:rsidRPr="007620DB">
              <w:t>)</w:t>
            </w:r>
            <w:r w:rsidRPr="007620DB">
              <w:tab/>
            </w:r>
            <w:r>
              <w:t>To p</w:t>
            </w:r>
            <w:r w:rsidRPr="00196B96">
              <w:t xml:space="preserve">rovide updated information as to the status of the </w:t>
            </w:r>
            <w:r>
              <w:t>proposal</w:t>
            </w:r>
            <w:r w:rsidRPr="00196B96">
              <w:t>, including a date for its adoption;</w:t>
            </w:r>
          </w:p>
          <w:p w14:paraId="57B93716" w14:textId="77777777" w:rsidR="007F66B1" w:rsidRPr="00196B96" w:rsidRDefault="007F66B1" w:rsidP="00A71C20">
            <w:pPr>
              <w:spacing w:before="40" w:after="120" w:line="220" w:lineRule="exact"/>
              <w:ind w:right="113"/>
              <w:jc w:val="both"/>
            </w:pPr>
            <w:r w:rsidRPr="007620DB">
              <w:tab/>
              <w:t>(</w:t>
            </w:r>
            <w:r>
              <w:t>b</w:t>
            </w:r>
            <w:r w:rsidRPr="007620DB">
              <w:t>)</w:t>
            </w:r>
            <w:r w:rsidRPr="007620DB">
              <w:tab/>
            </w:r>
            <w:r>
              <w:t>To s</w:t>
            </w:r>
            <w:r w:rsidRPr="00196B96">
              <w:t xml:space="preserve">pecify how the </w:t>
            </w:r>
            <w:r>
              <w:t>proposal</w:t>
            </w:r>
            <w:r w:rsidRPr="00196B96">
              <w:t xml:space="preserve"> as it stands ensures the full compliance of the new reparation scheme with article 24</w:t>
            </w:r>
            <w:r>
              <w:t xml:space="preserve"> </w:t>
            </w:r>
            <w:r w:rsidRPr="00196B96">
              <w:t xml:space="preserve">(5) of the Convention. </w:t>
            </w:r>
          </w:p>
        </w:tc>
      </w:tr>
      <w:tr w:rsidR="007F66B1" w:rsidRPr="00196B96" w14:paraId="480D6B55" w14:textId="77777777" w:rsidTr="00B31773">
        <w:trPr>
          <w:trHeight w:val="240"/>
        </w:trPr>
        <w:tc>
          <w:tcPr>
            <w:tcW w:w="7370" w:type="dxa"/>
            <w:gridSpan w:val="2"/>
            <w:tcBorders>
              <w:top w:val="nil"/>
              <w:bottom w:val="nil"/>
            </w:tcBorders>
            <w:shd w:val="clear" w:color="auto" w:fill="auto"/>
          </w:tcPr>
          <w:p w14:paraId="7E66C7D6" w14:textId="5745D196" w:rsidR="007F66B1" w:rsidRPr="00196B96" w:rsidRDefault="007F66B1" w:rsidP="00A71C20">
            <w:pPr>
              <w:spacing w:before="40" w:after="120" w:line="220" w:lineRule="exact"/>
              <w:ind w:right="113"/>
              <w:jc w:val="both"/>
              <w:rPr>
                <w:b/>
                <w:bCs/>
              </w:rPr>
            </w:pPr>
            <w:r>
              <w:rPr>
                <w:b/>
                <w:bCs/>
              </w:rPr>
              <w:t>Committee</w:t>
            </w:r>
            <w:r w:rsidR="007A14F8">
              <w:rPr>
                <w:b/>
                <w:bCs/>
              </w:rPr>
              <w:t>’</w:t>
            </w:r>
            <w:r>
              <w:rPr>
                <w:b/>
                <w:bCs/>
              </w:rPr>
              <w:t>s decision</w:t>
            </w:r>
          </w:p>
        </w:tc>
      </w:tr>
      <w:tr w:rsidR="007F66B1" w:rsidRPr="00196B96" w14:paraId="0D517BC3" w14:textId="77777777" w:rsidTr="00A71C20">
        <w:trPr>
          <w:trHeight w:val="240"/>
        </w:trPr>
        <w:tc>
          <w:tcPr>
            <w:tcW w:w="7370" w:type="dxa"/>
            <w:gridSpan w:val="2"/>
            <w:tcBorders>
              <w:top w:val="nil"/>
              <w:bottom w:val="nil"/>
            </w:tcBorders>
            <w:shd w:val="clear" w:color="auto" w:fill="auto"/>
          </w:tcPr>
          <w:p w14:paraId="45DB68D5" w14:textId="6C8F78EE" w:rsidR="007F66B1" w:rsidRPr="00196B96" w:rsidRDefault="007F66B1" w:rsidP="00A71C20">
            <w:pPr>
              <w:spacing w:before="40" w:after="120" w:line="220" w:lineRule="exact"/>
              <w:ind w:right="113"/>
              <w:jc w:val="both"/>
            </w:pPr>
            <w:r>
              <w:t>The Committee decides to send a</w:t>
            </w:r>
            <w:r w:rsidRPr="00196B96">
              <w:t xml:space="preserve"> letter to the State party communicating </w:t>
            </w:r>
            <w:r>
              <w:t>its</w:t>
            </w:r>
            <w:r w:rsidRPr="00196B96">
              <w:t xml:space="preserve"> evaluation. The letter </w:t>
            </w:r>
            <w:r>
              <w:t>will</w:t>
            </w:r>
            <w:r w:rsidRPr="00196B96">
              <w:t xml:space="preserve"> </w:t>
            </w:r>
            <w:r>
              <w:t>emphasize</w:t>
            </w:r>
            <w:r w:rsidRPr="00196B96">
              <w:t xml:space="preserve"> </w:t>
            </w:r>
            <w:r>
              <w:t>that the State party</w:t>
            </w:r>
            <w:r w:rsidRPr="00196B96">
              <w:t>, when implementing the Committee</w:t>
            </w:r>
            <w:r w:rsidR="007A14F8">
              <w:t>’</w:t>
            </w:r>
            <w:r w:rsidRPr="00196B96">
              <w:t xml:space="preserve">s recommendations and submitting its additional information under article 29 (4) of the Convention, </w:t>
            </w:r>
            <w:r>
              <w:t>should take into account</w:t>
            </w:r>
            <w:r w:rsidRPr="002100F3">
              <w:t xml:space="preserve"> </w:t>
            </w:r>
            <w:r w:rsidRPr="00196B96">
              <w:t>the specific guidance and request for information contained in the present report, together with the Committee</w:t>
            </w:r>
            <w:r w:rsidR="007A14F8">
              <w:t>’</w:t>
            </w:r>
            <w:r w:rsidRPr="00196B96">
              <w:t xml:space="preserve">s guiding principles for the search for disappeared persons. </w:t>
            </w:r>
          </w:p>
        </w:tc>
      </w:tr>
      <w:tr w:rsidR="007F66B1" w:rsidRPr="00196B96" w14:paraId="16D06552" w14:textId="77777777" w:rsidTr="00A71C20">
        <w:trPr>
          <w:trHeight w:val="240"/>
        </w:trPr>
        <w:tc>
          <w:tcPr>
            <w:tcW w:w="7370" w:type="dxa"/>
            <w:gridSpan w:val="2"/>
            <w:tcBorders>
              <w:top w:val="nil"/>
              <w:bottom w:val="single" w:sz="12" w:space="0" w:color="auto"/>
            </w:tcBorders>
            <w:shd w:val="clear" w:color="auto" w:fill="auto"/>
          </w:tcPr>
          <w:p w14:paraId="0A05AD27" w14:textId="77777777" w:rsidR="007F66B1" w:rsidRPr="00196B96" w:rsidRDefault="007F66B1" w:rsidP="00A71C20">
            <w:pPr>
              <w:spacing w:before="40" w:after="120" w:line="220" w:lineRule="exact"/>
              <w:ind w:right="113"/>
            </w:pPr>
            <w:r w:rsidRPr="00196B96">
              <w:rPr>
                <w:b/>
                <w:bCs/>
              </w:rPr>
              <w:t>Deadline for the submission by the State party of additional information under article 29 (4) of the Convention:</w:t>
            </w:r>
            <w:r w:rsidRPr="00196B96">
              <w:t xml:space="preserve"> 11 October 2025</w:t>
            </w:r>
          </w:p>
        </w:tc>
      </w:tr>
    </w:tbl>
    <w:p w14:paraId="4A809EE8" w14:textId="4BA0B176" w:rsidR="007268F9" w:rsidRPr="00342AC8" w:rsidRDefault="007F66B1" w:rsidP="007F66B1">
      <w:pPr>
        <w:spacing w:before="240"/>
        <w:jc w:val="center"/>
      </w:pPr>
      <w:r w:rsidRPr="00873A4A">
        <w:rPr>
          <w:u w:val="single"/>
        </w:rPr>
        <w:tab/>
      </w:r>
      <w:r w:rsidRPr="00873A4A">
        <w:rPr>
          <w:u w:val="single"/>
        </w:rPr>
        <w:tab/>
      </w:r>
      <w:r w:rsidRPr="00873A4A">
        <w:rPr>
          <w:u w:val="single"/>
        </w:rPr>
        <w:tab/>
      </w:r>
    </w:p>
    <w:sectPr w:rsidR="007268F9" w:rsidRPr="00342AC8" w:rsidSect="00170237">
      <w:headerReference w:type="even" r:id="rId19"/>
      <w:headerReference w:type="default" r:id="rId20"/>
      <w:footerReference w:type="even" r:id="rId21"/>
      <w:footerReference w:type="default" r:id="rId22"/>
      <w:footerReference w:type="first" r:id="rId2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BCC0D5" w14:textId="77777777" w:rsidR="006D7B5D" w:rsidRPr="00557A78" w:rsidRDefault="006D7B5D" w:rsidP="00557A78">
      <w:pPr>
        <w:pStyle w:val="Footer"/>
      </w:pPr>
    </w:p>
  </w:endnote>
  <w:endnote w:type="continuationSeparator" w:id="0">
    <w:p w14:paraId="6BEED087" w14:textId="77777777" w:rsidR="006D7B5D" w:rsidRPr="00557A78" w:rsidRDefault="006D7B5D"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8CA8F5" w14:textId="4EF3C626" w:rsidR="00B211ED" w:rsidRDefault="00B211ED" w:rsidP="00B211ED">
    <w:pPr>
      <w:pStyle w:val="Footer"/>
      <w:tabs>
        <w:tab w:val="right" w:pos="9638"/>
      </w:tabs>
    </w:pPr>
    <w:r w:rsidRPr="00B211ED">
      <w:rPr>
        <w:b/>
        <w:bCs/>
        <w:sz w:val="18"/>
      </w:rPr>
      <w:fldChar w:fldCharType="begin"/>
    </w:r>
    <w:r w:rsidRPr="00B211ED">
      <w:rPr>
        <w:b/>
        <w:bCs/>
        <w:sz w:val="18"/>
      </w:rPr>
      <w:instrText xml:space="preserve"> PAGE  \* MERGEFORMAT </w:instrText>
    </w:r>
    <w:r w:rsidRPr="00B211ED">
      <w:rPr>
        <w:b/>
        <w:bCs/>
        <w:sz w:val="18"/>
      </w:rPr>
      <w:fldChar w:fldCharType="separate"/>
    </w:r>
    <w:r w:rsidR="00B347A0">
      <w:rPr>
        <w:b/>
        <w:bCs/>
        <w:noProof/>
        <w:sz w:val="18"/>
      </w:rPr>
      <w:t>4</w:t>
    </w:r>
    <w:r w:rsidRPr="00B211E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AFA97E" w14:textId="577F5B26" w:rsidR="00B211ED" w:rsidRDefault="00B211ED" w:rsidP="00B211ED">
    <w:pPr>
      <w:pStyle w:val="Footer"/>
      <w:tabs>
        <w:tab w:val="right" w:pos="9638"/>
      </w:tabs>
    </w:pPr>
    <w:r>
      <w:tab/>
    </w:r>
    <w:r w:rsidRPr="00B211ED">
      <w:rPr>
        <w:b/>
        <w:bCs/>
        <w:sz w:val="18"/>
      </w:rPr>
      <w:fldChar w:fldCharType="begin"/>
    </w:r>
    <w:r w:rsidRPr="00B211ED">
      <w:rPr>
        <w:b/>
        <w:bCs/>
        <w:sz w:val="18"/>
      </w:rPr>
      <w:instrText xml:space="preserve"> PAGE  \* MERGEFORMAT </w:instrText>
    </w:r>
    <w:r w:rsidRPr="00B211ED">
      <w:rPr>
        <w:b/>
        <w:bCs/>
        <w:sz w:val="18"/>
      </w:rPr>
      <w:fldChar w:fldCharType="separate"/>
    </w:r>
    <w:r w:rsidR="00B347A0">
      <w:rPr>
        <w:b/>
        <w:bCs/>
        <w:noProof/>
        <w:sz w:val="18"/>
      </w:rPr>
      <w:t>3</w:t>
    </w:r>
    <w:r w:rsidRPr="00B211E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B934DF" w14:textId="326564CD" w:rsidR="00673744" w:rsidRDefault="00673744" w:rsidP="00673744">
    <w:pPr>
      <w:pStyle w:val="Footer"/>
    </w:pPr>
    <w:bookmarkStart w:id="0" w:name="_GoBack"/>
    <w:bookmarkEnd w:id="0"/>
    <w:r>
      <w:rPr>
        <w:noProof/>
        <w:lang w:val="en-US"/>
      </w:rPr>
      <w:drawing>
        <wp:anchor distT="0" distB="0" distL="114300" distR="114300" simplePos="0" relativeHeight="251659264" behindDoc="1" locked="1" layoutInCell="1" allowOverlap="1" wp14:anchorId="5E966FA5" wp14:editId="4C45F21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6D8DD64" w14:textId="1A5B0E0D" w:rsidR="00673744" w:rsidRPr="00673744" w:rsidRDefault="00673744" w:rsidP="00673744">
    <w:pPr>
      <w:pStyle w:val="Footer"/>
      <w:ind w:right="1134"/>
      <w:rPr>
        <w:sz w:val="20"/>
      </w:rPr>
    </w:pPr>
    <w:r>
      <w:rPr>
        <w:sz w:val="20"/>
      </w:rPr>
      <w:t>GE.21-15897(E)</w:t>
    </w:r>
    <w:r>
      <w:rPr>
        <w:noProof/>
        <w:sz w:val="20"/>
      </w:rPr>
      <w:drawing>
        <wp:anchor distT="0" distB="0" distL="114300" distR="114300" simplePos="0" relativeHeight="251660288" behindDoc="0" locked="0" layoutInCell="1" allowOverlap="1" wp14:anchorId="5394ED39" wp14:editId="21EA205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5F772C" w14:textId="77777777" w:rsidR="006D7B5D" w:rsidRPr="00557A78" w:rsidRDefault="006D7B5D" w:rsidP="00557A78">
      <w:pPr>
        <w:tabs>
          <w:tab w:val="right" w:pos="2155"/>
        </w:tabs>
        <w:spacing w:after="80"/>
        <w:ind w:left="680"/>
      </w:pPr>
      <w:r>
        <w:rPr>
          <w:u w:val="single"/>
        </w:rPr>
        <w:tab/>
      </w:r>
    </w:p>
  </w:footnote>
  <w:footnote w:type="continuationSeparator" w:id="0">
    <w:p w14:paraId="7CA6CE43" w14:textId="77777777" w:rsidR="006D7B5D" w:rsidRPr="00557A78" w:rsidRDefault="006D7B5D" w:rsidP="00557A78">
      <w:pPr>
        <w:tabs>
          <w:tab w:val="right" w:pos="2155"/>
        </w:tabs>
        <w:spacing w:after="80"/>
        <w:ind w:left="680"/>
      </w:pPr>
      <w:r>
        <w:rPr>
          <w:u w:val="single"/>
        </w:rPr>
        <w:tab/>
      </w:r>
    </w:p>
  </w:footnote>
  <w:footnote w:id="1">
    <w:p w14:paraId="4A561C71" w14:textId="77777777" w:rsidR="007F66B1" w:rsidRPr="00E93897" w:rsidRDefault="007F66B1" w:rsidP="00F817E0">
      <w:pPr>
        <w:pStyle w:val="FootnoteText"/>
      </w:pPr>
      <w:r w:rsidRPr="00E93897">
        <w:rPr>
          <w:rStyle w:val="FootnoteReference"/>
          <w:szCs w:val="18"/>
        </w:rPr>
        <w:tab/>
      </w:r>
      <w:r w:rsidRPr="00E93897">
        <w:rPr>
          <w:rStyle w:val="FootnoteReference"/>
          <w:szCs w:val="18"/>
          <w:vertAlign w:val="baseline"/>
        </w:rPr>
        <w:t>*</w:t>
      </w:r>
      <w:r w:rsidRPr="00E93897">
        <w:rPr>
          <w:rStyle w:val="FootnoteReference"/>
          <w:szCs w:val="18"/>
          <w:vertAlign w:val="baseline"/>
        </w:rPr>
        <w:tab/>
      </w:r>
      <w:r w:rsidRPr="00E93897">
        <w:t>Adopted by the Committee at its twenty-first session (13–24 September 2021).</w:t>
      </w:r>
    </w:p>
  </w:footnote>
  <w:footnote w:id="2">
    <w:p w14:paraId="648DECA5" w14:textId="0A63CBBE" w:rsidR="007F66B1" w:rsidRDefault="007F66B1" w:rsidP="00F817E0">
      <w:pPr>
        <w:pStyle w:val="FootnoteText"/>
      </w:pPr>
      <w:r>
        <w:tab/>
      </w:r>
      <w:r w:rsidRPr="007A14F8">
        <w:rPr>
          <w:rStyle w:val="FootnoteReference"/>
        </w:rPr>
        <w:footnoteRef/>
      </w:r>
      <w:r w:rsidRPr="007A14F8">
        <w:rPr>
          <w:rStyle w:val="FootnoteReference"/>
        </w:rPr>
        <w:tab/>
      </w:r>
      <w:hyperlink r:id="rId1" w:history="1">
        <w:r w:rsidRPr="00F817E0">
          <w:rPr>
            <w:rStyle w:val="Hyperlink"/>
          </w:rPr>
          <w:t>CED/C/BOL/FCO/1</w:t>
        </w:r>
      </w:hyperlink>
      <w:r>
        <w:t>.</w:t>
      </w:r>
    </w:p>
  </w:footnote>
  <w:footnote w:id="3">
    <w:p w14:paraId="33BC6EBA" w14:textId="141031D2" w:rsidR="007F66B1" w:rsidRDefault="007F66B1" w:rsidP="00F817E0">
      <w:pPr>
        <w:pStyle w:val="FootnoteText"/>
      </w:pPr>
      <w:r>
        <w:tab/>
      </w:r>
      <w:r w:rsidRPr="007A14F8">
        <w:rPr>
          <w:rStyle w:val="FootnoteReference"/>
        </w:rPr>
        <w:footnoteRef/>
      </w:r>
      <w:r w:rsidRPr="007A14F8">
        <w:rPr>
          <w:rStyle w:val="FootnoteReference"/>
        </w:rPr>
        <w:tab/>
      </w:r>
      <w:hyperlink r:id="rId2" w:history="1">
        <w:r w:rsidRPr="00F817E0">
          <w:rPr>
            <w:rStyle w:val="Hyperlink"/>
          </w:rPr>
          <w:t>CED/C/SVK/FCO/1</w:t>
        </w:r>
      </w:hyperlink>
      <w:r>
        <w:t>.</w:t>
      </w:r>
    </w:p>
  </w:footnote>
  <w:footnote w:id="4">
    <w:p w14:paraId="5EF0A7EA" w14:textId="63696FA4" w:rsidR="007F66B1" w:rsidRDefault="007F66B1" w:rsidP="00F817E0">
      <w:pPr>
        <w:pStyle w:val="FootnoteText"/>
      </w:pPr>
      <w:r>
        <w:tab/>
      </w:r>
      <w:r w:rsidRPr="007A14F8">
        <w:rPr>
          <w:rStyle w:val="FootnoteReference"/>
        </w:rPr>
        <w:footnoteRef/>
      </w:r>
      <w:r w:rsidRPr="007A14F8">
        <w:rPr>
          <w:rStyle w:val="FootnoteReference"/>
        </w:rPr>
        <w:tab/>
      </w:r>
      <w:hyperlink r:id="rId3" w:history="1">
        <w:r w:rsidRPr="00F817E0">
          <w:rPr>
            <w:rStyle w:val="Hyperlink"/>
          </w:rPr>
          <w:t>CED/C/7</w:t>
        </w:r>
      </w:hyperlink>
      <w:r>
        <w:t>, annex.</w:t>
      </w:r>
    </w:p>
  </w:footnote>
  <w:footnote w:id="5">
    <w:p w14:paraId="5166ADC0" w14:textId="77777777" w:rsidR="007F66B1" w:rsidRDefault="007F66B1" w:rsidP="00F817E0">
      <w:pPr>
        <w:pStyle w:val="FootnoteText"/>
      </w:pPr>
      <w:r>
        <w:tab/>
      </w:r>
      <w:r w:rsidRPr="007A14F8">
        <w:rPr>
          <w:rStyle w:val="FootnoteReference"/>
        </w:rPr>
        <w:footnoteRef/>
      </w:r>
      <w:r w:rsidRPr="007A14F8">
        <w:rPr>
          <w:rStyle w:val="FootnoteReference"/>
        </w:rPr>
        <w:tab/>
      </w:r>
      <w:r>
        <w:t>T</w:t>
      </w:r>
      <w:r w:rsidRPr="00532866">
        <w:t>he principles relating to the status of national institutions for the promotion and protection of human rights</w:t>
      </w:r>
      <w:r>
        <w:t xml:space="preserve"> (the Paris Principles).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F3E48E" w14:textId="77777777" w:rsidR="00B211ED" w:rsidRDefault="00B211ED" w:rsidP="00B211ED">
    <w:pPr>
      <w:pStyle w:val="Header"/>
    </w:pPr>
    <w:r>
      <w:t>CED/C/21/4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7B3EF9" w14:textId="77777777" w:rsidR="00B211ED" w:rsidRDefault="00B211ED" w:rsidP="00B211ED">
    <w:pPr>
      <w:pStyle w:val="Header"/>
      <w:jc w:val="right"/>
    </w:pPr>
    <w:r>
      <w:t>CED/C/21/4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B5D"/>
    <w:rsid w:val="00005D10"/>
    <w:rsid w:val="00030C37"/>
    <w:rsid w:val="00046E92"/>
    <w:rsid w:val="00057173"/>
    <w:rsid w:val="00170237"/>
    <w:rsid w:val="001E01E2"/>
    <w:rsid w:val="00235203"/>
    <w:rsid w:val="00247E2C"/>
    <w:rsid w:val="002D6C53"/>
    <w:rsid w:val="002F5595"/>
    <w:rsid w:val="00334F6A"/>
    <w:rsid w:val="00342AC8"/>
    <w:rsid w:val="003B4550"/>
    <w:rsid w:val="003D54B4"/>
    <w:rsid w:val="003E3D9F"/>
    <w:rsid w:val="003F5B30"/>
    <w:rsid w:val="00461253"/>
    <w:rsid w:val="005042C2"/>
    <w:rsid w:val="00557A78"/>
    <w:rsid w:val="00671529"/>
    <w:rsid w:val="00673744"/>
    <w:rsid w:val="006D7B5D"/>
    <w:rsid w:val="00702327"/>
    <w:rsid w:val="007268F9"/>
    <w:rsid w:val="007A14F8"/>
    <w:rsid w:val="007C52B0"/>
    <w:rsid w:val="007F66B1"/>
    <w:rsid w:val="008359DD"/>
    <w:rsid w:val="008C49F2"/>
    <w:rsid w:val="008E1CE3"/>
    <w:rsid w:val="009411B4"/>
    <w:rsid w:val="009723F0"/>
    <w:rsid w:val="009D0139"/>
    <w:rsid w:val="009F5CDC"/>
    <w:rsid w:val="00A126AC"/>
    <w:rsid w:val="00A775CF"/>
    <w:rsid w:val="00AF7F9D"/>
    <w:rsid w:val="00B06045"/>
    <w:rsid w:val="00B211ED"/>
    <w:rsid w:val="00B31773"/>
    <w:rsid w:val="00B347A0"/>
    <w:rsid w:val="00BC1EF5"/>
    <w:rsid w:val="00C35A27"/>
    <w:rsid w:val="00CF0089"/>
    <w:rsid w:val="00D65FAC"/>
    <w:rsid w:val="00D83274"/>
    <w:rsid w:val="00DF2F5D"/>
    <w:rsid w:val="00E02C2B"/>
    <w:rsid w:val="00E94B77"/>
    <w:rsid w:val="00ED6C48"/>
    <w:rsid w:val="00EF0C90"/>
    <w:rsid w:val="00F16859"/>
    <w:rsid w:val="00F65F5D"/>
    <w:rsid w:val="00F817E0"/>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AFCE7C0"/>
  <w15:docId w15:val="{8D270211-04FA-4CDA-8858-C05565AC2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54B4"/>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3D54B4"/>
    <w:pPr>
      <w:spacing w:after="0"/>
      <w:ind w:right="0"/>
      <w:jc w:val="left"/>
      <w:outlineLvl w:val="0"/>
    </w:pPr>
  </w:style>
  <w:style w:type="paragraph" w:styleId="Heading2">
    <w:name w:val="heading 2"/>
    <w:basedOn w:val="Normal"/>
    <w:next w:val="Normal"/>
    <w:link w:val="Heading2Char"/>
    <w:semiHidden/>
    <w:rsid w:val="003D54B4"/>
    <w:pPr>
      <w:outlineLvl w:val="1"/>
    </w:pPr>
  </w:style>
  <w:style w:type="paragraph" w:styleId="Heading3">
    <w:name w:val="heading 3"/>
    <w:basedOn w:val="Normal"/>
    <w:next w:val="Normal"/>
    <w:link w:val="Heading3Char"/>
    <w:semiHidden/>
    <w:rsid w:val="003D54B4"/>
    <w:pPr>
      <w:outlineLvl w:val="2"/>
    </w:pPr>
  </w:style>
  <w:style w:type="paragraph" w:styleId="Heading4">
    <w:name w:val="heading 4"/>
    <w:basedOn w:val="Normal"/>
    <w:next w:val="Normal"/>
    <w:link w:val="Heading4Char"/>
    <w:semiHidden/>
    <w:rsid w:val="003D54B4"/>
    <w:pPr>
      <w:outlineLvl w:val="3"/>
    </w:pPr>
  </w:style>
  <w:style w:type="paragraph" w:styleId="Heading5">
    <w:name w:val="heading 5"/>
    <w:basedOn w:val="Normal"/>
    <w:next w:val="Normal"/>
    <w:link w:val="Heading5Char"/>
    <w:semiHidden/>
    <w:rsid w:val="003D54B4"/>
    <w:pPr>
      <w:outlineLvl w:val="4"/>
    </w:pPr>
  </w:style>
  <w:style w:type="paragraph" w:styleId="Heading6">
    <w:name w:val="heading 6"/>
    <w:basedOn w:val="Normal"/>
    <w:next w:val="Normal"/>
    <w:link w:val="Heading6Char"/>
    <w:semiHidden/>
    <w:rsid w:val="003D54B4"/>
    <w:pPr>
      <w:outlineLvl w:val="5"/>
    </w:pPr>
  </w:style>
  <w:style w:type="paragraph" w:styleId="Heading7">
    <w:name w:val="heading 7"/>
    <w:basedOn w:val="Normal"/>
    <w:next w:val="Normal"/>
    <w:link w:val="Heading7Char"/>
    <w:semiHidden/>
    <w:rsid w:val="003D54B4"/>
    <w:pPr>
      <w:outlineLvl w:val="6"/>
    </w:pPr>
  </w:style>
  <w:style w:type="paragraph" w:styleId="Heading8">
    <w:name w:val="heading 8"/>
    <w:basedOn w:val="Normal"/>
    <w:next w:val="Normal"/>
    <w:link w:val="Heading8Char"/>
    <w:semiHidden/>
    <w:rsid w:val="003D54B4"/>
    <w:pPr>
      <w:outlineLvl w:val="7"/>
    </w:pPr>
  </w:style>
  <w:style w:type="paragraph" w:styleId="Heading9">
    <w:name w:val="heading 9"/>
    <w:basedOn w:val="Normal"/>
    <w:next w:val="Normal"/>
    <w:link w:val="Heading9Char"/>
    <w:semiHidden/>
    <w:rsid w:val="003D54B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D54B4"/>
    <w:pPr>
      <w:pBdr>
        <w:bottom w:val="single" w:sz="4" w:space="4" w:color="auto"/>
      </w:pBdr>
    </w:pPr>
    <w:rPr>
      <w:b/>
      <w:sz w:val="18"/>
    </w:rPr>
  </w:style>
  <w:style w:type="character" w:customStyle="1" w:styleId="HeaderChar">
    <w:name w:val="Header Char"/>
    <w:aliases w:val="6_G Char"/>
    <w:basedOn w:val="DefaultParagraphFont"/>
    <w:link w:val="Header"/>
    <w:rsid w:val="003D54B4"/>
    <w:rPr>
      <w:rFonts w:ascii="Times New Roman" w:hAnsi="Times New Roman" w:cs="Times New Roman"/>
      <w:b/>
      <w:sz w:val="18"/>
      <w:szCs w:val="20"/>
    </w:rPr>
  </w:style>
  <w:style w:type="paragraph" w:styleId="Footer">
    <w:name w:val="footer"/>
    <w:aliases w:val="3_G"/>
    <w:basedOn w:val="Normal"/>
    <w:link w:val="FooterChar"/>
    <w:rsid w:val="003D54B4"/>
    <w:rPr>
      <w:sz w:val="16"/>
    </w:rPr>
  </w:style>
  <w:style w:type="character" w:customStyle="1" w:styleId="FooterChar">
    <w:name w:val="Footer Char"/>
    <w:aliases w:val="3_G Char"/>
    <w:basedOn w:val="DefaultParagraphFont"/>
    <w:link w:val="Footer"/>
    <w:rsid w:val="003D54B4"/>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D54B4"/>
    <w:pPr>
      <w:tabs>
        <w:tab w:val="left" w:pos="1701"/>
        <w:tab w:val="left" w:pos="2268"/>
      </w:tabs>
      <w:spacing w:after="120" w:line="240" w:lineRule="atLeast"/>
      <w:ind w:left="1134" w:right="1134"/>
      <w:jc w:val="both"/>
    </w:pPr>
  </w:style>
  <w:style w:type="paragraph" w:customStyle="1" w:styleId="SLG">
    <w:name w:val="__S_L_G"/>
    <w:basedOn w:val="Normal"/>
    <w:next w:val="Normal"/>
    <w:rsid w:val="003D54B4"/>
    <w:pPr>
      <w:keepNext/>
      <w:keepLines/>
      <w:spacing w:before="240" w:after="240" w:line="580" w:lineRule="exact"/>
      <w:ind w:left="1134" w:right="1134"/>
    </w:pPr>
    <w:rPr>
      <w:b/>
      <w:sz w:val="56"/>
    </w:rPr>
  </w:style>
  <w:style w:type="paragraph" w:customStyle="1" w:styleId="SMG">
    <w:name w:val="__S_M_G"/>
    <w:basedOn w:val="Normal"/>
    <w:next w:val="Normal"/>
    <w:rsid w:val="003D54B4"/>
    <w:pPr>
      <w:keepNext/>
      <w:keepLines/>
      <w:spacing w:before="240" w:after="240" w:line="420" w:lineRule="exact"/>
      <w:ind w:left="1134" w:right="1134"/>
    </w:pPr>
    <w:rPr>
      <w:b/>
      <w:sz w:val="40"/>
    </w:rPr>
  </w:style>
  <w:style w:type="paragraph" w:customStyle="1" w:styleId="SSG">
    <w:name w:val="__S_S_G"/>
    <w:basedOn w:val="Normal"/>
    <w:next w:val="Normal"/>
    <w:rsid w:val="003D54B4"/>
    <w:pPr>
      <w:keepNext/>
      <w:keepLines/>
      <w:spacing w:before="240" w:after="240" w:line="300" w:lineRule="exact"/>
      <w:ind w:left="1134" w:right="1134"/>
    </w:pPr>
    <w:rPr>
      <w:b/>
      <w:sz w:val="28"/>
    </w:rPr>
  </w:style>
  <w:style w:type="paragraph" w:customStyle="1" w:styleId="XLargeG">
    <w:name w:val="__XLarge_G"/>
    <w:basedOn w:val="Normal"/>
    <w:next w:val="Normal"/>
    <w:rsid w:val="003D54B4"/>
    <w:pPr>
      <w:keepNext/>
      <w:keepLines/>
      <w:spacing w:before="240" w:after="240" w:line="420" w:lineRule="exact"/>
      <w:ind w:left="1134" w:right="1134"/>
    </w:pPr>
    <w:rPr>
      <w:b/>
      <w:sz w:val="40"/>
    </w:rPr>
  </w:style>
  <w:style w:type="paragraph" w:customStyle="1" w:styleId="Bullet1G">
    <w:name w:val="_Bullet 1_G"/>
    <w:basedOn w:val="Normal"/>
    <w:qFormat/>
    <w:rsid w:val="003D54B4"/>
    <w:pPr>
      <w:numPr>
        <w:numId w:val="8"/>
      </w:numPr>
      <w:spacing w:after="120"/>
      <w:ind w:right="1134"/>
      <w:jc w:val="both"/>
    </w:pPr>
  </w:style>
  <w:style w:type="paragraph" w:customStyle="1" w:styleId="Bullet2G">
    <w:name w:val="_Bullet 2_G"/>
    <w:basedOn w:val="Normal"/>
    <w:qFormat/>
    <w:rsid w:val="003D54B4"/>
    <w:pPr>
      <w:numPr>
        <w:numId w:val="9"/>
      </w:numPr>
      <w:spacing w:after="120"/>
      <w:ind w:right="1134"/>
      <w:jc w:val="both"/>
    </w:pPr>
  </w:style>
  <w:style w:type="paragraph" w:customStyle="1" w:styleId="ParaNoG">
    <w:name w:val="_ParaNo._G"/>
    <w:basedOn w:val="SingleTxtG"/>
    <w:rsid w:val="003D54B4"/>
    <w:pPr>
      <w:numPr>
        <w:numId w:val="10"/>
      </w:numPr>
    </w:pPr>
  </w:style>
  <w:style w:type="numbering" w:styleId="111111">
    <w:name w:val="Outline List 2"/>
    <w:basedOn w:val="NoList"/>
    <w:semiHidden/>
    <w:rsid w:val="003D54B4"/>
    <w:pPr>
      <w:numPr>
        <w:numId w:val="11"/>
      </w:numPr>
    </w:pPr>
  </w:style>
  <w:style w:type="numbering" w:styleId="1ai">
    <w:name w:val="Outline List 1"/>
    <w:basedOn w:val="NoList"/>
    <w:semiHidden/>
    <w:rsid w:val="003D54B4"/>
    <w:pPr>
      <w:numPr>
        <w:numId w:val="6"/>
      </w:numPr>
    </w:pPr>
  </w:style>
  <w:style w:type="character" w:styleId="EndnoteReference">
    <w:name w:val="endnote reference"/>
    <w:aliases w:val="1_G"/>
    <w:rsid w:val="003D54B4"/>
    <w:rPr>
      <w:rFonts w:ascii="Times New Roman" w:hAnsi="Times New Roman"/>
      <w:sz w:val="18"/>
      <w:vertAlign w:val="superscript"/>
    </w:rPr>
  </w:style>
  <w:style w:type="paragraph" w:styleId="BalloonText">
    <w:name w:val="Balloon Text"/>
    <w:basedOn w:val="Normal"/>
    <w:link w:val="BalloonTextChar"/>
    <w:uiPriority w:val="99"/>
    <w:semiHidden/>
    <w:unhideWhenUsed/>
    <w:rsid w:val="003D54B4"/>
    <w:rPr>
      <w:rFonts w:ascii="Tahoma" w:hAnsi="Tahoma" w:cs="Tahoma"/>
      <w:sz w:val="16"/>
      <w:szCs w:val="16"/>
    </w:rPr>
  </w:style>
  <w:style w:type="character" w:customStyle="1" w:styleId="BalloonTextChar">
    <w:name w:val="Balloon Text Char"/>
    <w:basedOn w:val="DefaultParagraphFont"/>
    <w:link w:val="BalloonText"/>
    <w:uiPriority w:val="99"/>
    <w:semiHidden/>
    <w:rsid w:val="003D54B4"/>
    <w:rPr>
      <w:rFonts w:ascii="Tahoma" w:hAnsi="Tahoma" w:cs="Tahoma"/>
      <w:sz w:val="16"/>
      <w:szCs w:val="16"/>
    </w:rPr>
  </w:style>
  <w:style w:type="paragraph" w:styleId="EndnoteText">
    <w:name w:val="endnote text"/>
    <w:aliases w:val="2_G"/>
    <w:basedOn w:val="FootnoteText"/>
    <w:link w:val="EndnoteTextChar"/>
    <w:rsid w:val="003D54B4"/>
  </w:style>
  <w:style w:type="character" w:customStyle="1" w:styleId="EndnoteTextChar">
    <w:name w:val="Endnote Text Char"/>
    <w:aliases w:val="2_G Char"/>
    <w:basedOn w:val="DefaultParagraphFont"/>
    <w:link w:val="EndnoteText"/>
    <w:rsid w:val="003D54B4"/>
    <w:rPr>
      <w:rFonts w:ascii="Times New Roman" w:hAnsi="Times New Roman" w:cs="Times New Roman"/>
      <w:sz w:val="18"/>
      <w:szCs w:val="20"/>
    </w:rPr>
  </w:style>
  <w:style w:type="character" w:styleId="FootnoteReference">
    <w:name w:val="footnote reference"/>
    <w:aliases w:val="4_G"/>
    <w:rsid w:val="003D54B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D54B4"/>
    <w:rPr>
      <w:rFonts w:ascii="Times New Roman" w:hAnsi="Times New Roman" w:cs="Times New Roman"/>
      <w:sz w:val="20"/>
      <w:szCs w:val="20"/>
    </w:rPr>
  </w:style>
  <w:style w:type="character" w:customStyle="1" w:styleId="Heading2Char">
    <w:name w:val="Heading 2 Char"/>
    <w:basedOn w:val="DefaultParagraphFont"/>
    <w:link w:val="Heading2"/>
    <w:semiHidden/>
    <w:rsid w:val="003D54B4"/>
    <w:rPr>
      <w:rFonts w:ascii="Times New Roman" w:hAnsi="Times New Roman" w:cs="Times New Roman"/>
      <w:sz w:val="20"/>
      <w:szCs w:val="20"/>
    </w:rPr>
  </w:style>
  <w:style w:type="character" w:customStyle="1" w:styleId="Heading3Char">
    <w:name w:val="Heading 3 Char"/>
    <w:basedOn w:val="DefaultParagraphFont"/>
    <w:link w:val="Heading3"/>
    <w:semiHidden/>
    <w:rsid w:val="003D54B4"/>
    <w:rPr>
      <w:rFonts w:ascii="Times New Roman" w:hAnsi="Times New Roman" w:cs="Times New Roman"/>
      <w:sz w:val="20"/>
      <w:szCs w:val="20"/>
    </w:rPr>
  </w:style>
  <w:style w:type="character" w:customStyle="1" w:styleId="Heading4Char">
    <w:name w:val="Heading 4 Char"/>
    <w:basedOn w:val="DefaultParagraphFont"/>
    <w:link w:val="Heading4"/>
    <w:semiHidden/>
    <w:rsid w:val="003D54B4"/>
    <w:rPr>
      <w:rFonts w:ascii="Times New Roman" w:hAnsi="Times New Roman" w:cs="Times New Roman"/>
      <w:sz w:val="20"/>
      <w:szCs w:val="20"/>
    </w:rPr>
  </w:style>
  <w:style w:type="character" w:customStyle="1" w:styleId="Heading5Char">
    <w:name w:val="Heading 5 Char"/>
    <w:basedOn w:val="DefaultParagraphFont"/>
    <w:link w:val="Heading5"/>
    <w:semiHidden/>
    <w:rsid w:val="003D54B4"/>
    <w:rPr>
      <w:rFonts w:ascii="Times New Roman" w:hAnsi="Times New Roman" w:cs="Times New Roman"/>
      <w:sz w:val="20"/>
      <w:szCs w:val="20"/>
    </w:rPr>
  </w:style>
  <w:style w:type="character" w:customStyle="1" w:styleId="Heading6Char">
    <w:name w:val="Heading 6 Char"/>
    <w:basedOn w:val="DefaultParagraphFont"/>
    <w:link w:val="Heading6"/>
    <w:semiHidden/>
    <w:rsid w:val="003D54B4"/>
    <w:rPr>
      <w:rFonts w:ascii="Times New Roman" w:hAnsi="Times New Roman" w:cs="Times New Roman"/>
      <w:sz w:val="20"/>
      <w:szCs w:val="20"/>
    </w:rPr>
  </w:style>
  <w:style w:type="character" w:customStyle="1" w:styleId="Heading7Char">
    <w:name w:val="Heading 7 Char"/>
    <w:basedOn w:val="DefaultParagraphFont"/>
    <w:link w:val="Heading7"/>
    <w:semiHidden/>
    <w:rsid w:val="003D54B4"/>
    <w:rPr>
      <w:rFonts w:ascii="Times New Roman" w:hAnsi="Times New Roman" w:cs="Times New Roman"/>
      <w:sz w:val="20"/>
      <w:szCs w:val="20"/>
    </w:rPr>
  </w:style>
  <w:style w:type="character" w:customStyle="1" w:styleId="Heading8Char">
    <w:name w:val="Heading 8 Char"/>
    <w:basedOn w:val="DefaultParagraphFont"/>
    <w:link w:val="Heading8"/>
    <w:semiHidden/>
    <w:rsid w:val="003D54B4"/>
    <w:rPr>
      <w:rFonts w:ascii="Times New Roman" w:hAnsi="Times New Roman" w:cs="Times New Roman"/>
      <w:sz w:val="20"/>
      <w:szCs w:val="20"/>
    </w:rPr>
  </w:style>
  <w:style w:type="character" w:customStyle="1" w:styleId="Heading9Char">
    <w:name w:val="Heading 9 Char"/>
    <w:basedOn w:val="DefaultParagraphFont"/>
    <w:link w:val="Heading9"/>
    <w:semiHidden/>
    <w:rsid w:val="003D54B4"/>
    <w:rPr>
      <w:rFonts w:ascii="Times New Roman" w:hAnsi="Times New Roman" w:cs="Times New Roman"/>
      <w:sz w:val="20"/>
      <w:szCs w:val="20"/>
    </w:rPr>
  </w:style>
  <w:style w:type="character" w:styleId="PageNumber">
    <w:name w:val="page number"/>
    <w:aliases w:val="7_G"/>
    <w:semiHidden/>
    <w:rsid w:val="003D54B4"/>
    <w:rPr>
      <w:rFonts w:ascii="Times New Roman" w:hAnsi="Times New Roman"/>
      <w:b/>
      <w:sz w:val="18"/>
    </w:rPr>
  </w:style>
  <w:style w:type="paragraph" w:styleId="FootnoteText">
    <w:name w:val="footnote text"/>
    <w:aliases w:val="5_G"/>
    <w:basedOn w:val="Normal"/>
    <w:link w:val="FootnoteTextChar"/>
    <w:rsid w:val="003D54B4"/>
    <w:pPr>
      <w:tabs>
        <w:tab w:val="right" w:pos="1021"/>
      </w:tabs>
      <w:spacing w:line="220" w:lineRule="exact"/>
      <w:ind w:left="1134" w:right="1134" w:hanging="1134"/>
    </w:pPr>
    <w:rPr>
      <w:sz w:val="18"/>
    </w:rPr>
  </w:style>
  <w:style w:type="table" w:styleId="TableGrid">
    <w:name w:val="Table Grid"/>
    <w:basedOn w:val="TableNormal"/>
    <w:rsid w:val="003D54B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5_G Char"/>
    <w:basedOn w:val="DefaultParagraphFont"/>
    <w:link w:val="FootnoteText"/>
    <w:rsid w:val="003D54B4"/>
    <w:rPr>
      <w:rFonts w:ascii="Times New Roman" w:hAnsi="Times New Roman" w:cs="Times New Roman"/>
      <w:sz w:val="18"/>
      <w:szCs w:val="20"/>
    </w:rPr>
  </w:style>
  <w:style w:type="character" w:styleId="Hyperlink">
    <w:name w:val="Hyperlink"/>
    <w:basedOn w:val="DefaultParagraphFont"/>
    <w:uiPriority w:val="99"/>
    <w:unhideWhenUsed/>
    <w:rsid w:val="00F817E0"/>
    <w:rPr>
      <w:color w:val="0000FF" w:themeColor="hyperlink"/>
      <w:u w:val="none"/>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UnresolvedMention1">
    <w:name w:val="Unresolved Mention1"/>
    <w:basedOn w:val="DefaultParagraphFont"/>
    <w:uiPriority w:val="99"/>
    <w:semiHidden/>
    <w:unhideWhenUsed/>
    <w:rsid w:val="00F817E0"/>
    <w:rPr>
      <w:color w:val="605E5C"/>
      <w:shd w:val="clear" w:color="auto" w:fill="E1DFDD"/>
    </w:rPr>
  </w:style>
  <w:style w:type="character" w:styleId="FollowedHyperlink">
    <w:name w:val="FollowedHyperlink"/>
    <w:basedOn w:val="DefaultParagraphFont"/>
    <w:uiPriority w:val="99"/>
    <w:semiHidden/>
    <w:unhideWhenUsed/>
    <w:rsid w:val="0070232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C/BOL/FCO/1" TargetMode="External"/><Relationship Id="rId18" Type="http://schemas.openxmlformats.org/officeDocument/2006/relationships/hyperlink" Target="http://undocs.org/en/CED/C/SVK/FCO/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undocs.org/en/CED/C/BOL/FCO/1" TargetMode="External"/><Relationship Id="rId17" Type="http://schemas.openxmlformats.org/officeDocument/2006/relationships/hyperlink" Target="http://undocs.org/en/CED/C/SVK/FCO/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en/CED/C/SVK/FCO/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C/BOL/FCO/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en/CED/C/SVK/FCO/1" TargetMode="External"/><Relationship Id="rId23" Type="http://schemas.openxmlformats.org/officeDocument/2006/relationships/footer" Target="footer3.xml"/><Relationship Id="rId10" Type="http://schemas.openxmlformats.org/officeDocument/2006/relationships/hyperlink" Target="http://undocs.org/en/CED/C/BOL/FCO/1"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ED/C/BOL/CO/1" TargetMode="External"/><Relationship Id="rId14" Type="http://schemas.openxmlformats.org/officeDocument/2006/relationships/hyperlink" Target="http://undocs.org/en/CED/C/SVK/CO/1"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D/C/7" TargetMode="External"/><Relationship Id="rId2" Type="http://schemas.openxmlformats.org/officeDocument/2006/relationships/hyperlink" Target="http://undocs.org/en/CED/C/SVK/FCO/1" TargetMode="External"/><Relationship Id="rId1" Type="http://schemas.openxmlformats.org/officeDocument/2006/relationships/hyperlink" Target="http://undocs.org/en/CED/C/BOL/F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BCC562-A157-41D1-938E-50529B574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2550</Words>
  <Characters>14554</Characters>
  <Application>Microsoft Office Word</Application>
  <DocSecurity>0</DocSecurity>
  <Lines>279</Lines>
  <Paragraphs>104</Paragraphs>
  <ScaleCrop>false</ScaleCrop>
  <HeadingPairs>
    <vt:vector size="2" baseType="variant">
      <vt:variant>
        <vt:lpstr>Title</vt:lpstr>
      </vt:variant>
      <vt:variant>
        <vt:i4>1</vt:i4>
      </vt:variant>
    </vt:vector>
  </HeadingPairs>
  <TitlesOfParts>
    <vt:vector size="1" baseType="lpstr">
      <vt:lpstr>CED/C/21/4</vt:lpstr>
    </vt:vector>
  </TitlesOfParts>
  <Company>DCM</Company>
  <LinksUpToDate>false</LinksUpToDate>
  <CharactersWithSpaces>17060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CED/C/21/4</dc:title>
  <dc:subject>2115897</dc:subject>
  <dc:creator>AVT</dc:creator>
  <cp:keywords/>
  <dc:description/>
  <cp:lastModifiedBy>Maria Rosario Corazon Gatmaytan</cp:lastModifiedBy>
  <cp:revision>2</cp:revision>
  <dcterms:created xsi:type="dcterms:W3CDTF">2021-11-02T14:13:00Z</dcterms:created>
  <dcterms:modified xsi:type="dcterms:W3CDTF">2021-11-02T14:13:00Z</dcterms:modified>
</cp:coreProperties>
</file>