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1910-м заседании,</w:t>
      </w:r>
    </w:p>
    <w:p w:rsidR="00000000" w:rsidRDefault="00000000">
      <w:r>
        <w:t>состоявшемся в Центральных учреждениях, Нью-Йорк, во вторник, 27 марта 2001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н 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  <w:t>Первоначальный доклад Узбекистана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 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представляемых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b w:val="0"/>
        </w:rPr>
      </w:pPr>
      <w:r>
        <w:tab/>
      </w:r>
      <w:r>
        <w:tab/>
        <w:t xml:space="preserve">Первоначальный доклад Узбекистана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 (CCPR/C/UZB/99/1)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Перечень вопросов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У</w:t>
      </w:r>
      <w:r>
        <w:t>з</w:t>
      </w:r>
      <w:r>
        <w:t>бекистана занимает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Председатель </w:t>
      </w:r>
      <w:r>
        <w:t>приглашает членов Комитета продолжить рассмотрение дополнительных вопр</w:t>
      </w:r>
      <w:r>
        <w:t>о</w:t>
      </w:r>
      <w:r>
        <w:t>сов по темам, касающимся конституционной и пр</w:t>
      </w:r>
      <w:r>
        <w:t>а</w:t>
      </w:r>
      <w:r>
        <w:t>вовой базы, на основе которой осуществляются Пакт и Факультативный протокол; чрезвычайного положения; права на жизнь; исчезновений; обращ</w:t>
      </w:r>
      <w:r>
        <w:t>е</w:t>
      </w:r>
      <w:r>
        <w:t>ния с заключенными; права на свободу и личную неприкосновенность; и свободы самовыражения и религии.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 Лаллах</w:t>
      </w:r>
      <w:r>
        <w:t xml:space="preserve"> говорит, что в первоначальном докладе государства-участника не содержится до</w:t>
      </w:r>
      <w:r>
        <w:t>с</w:t>
      </w:r>
      <w:r>
        <w:t>таточной информации о положении на местах, к</w:t>
      </w:r>
      <w:r>
        <w:t>о</w:t>
      </w:r>
      <w:r>
        <w:t>торую Комитету пришлось получать из докладов неправительственных организаций и других исто</w:t>
      </w:r>
      <w:r>
        <w:t>ч</w:t>
      </w:r>
      <w:r>
        <w:t>ников. Из первоначального доклада не ясно, являе</w:t>
      </w:r>
      <w:r>
        <w:t>т</w:t>
      </w:r>
      <w:r>
        <w:t>ся ли отправление правосудия в Узбекистане дейс</w:t>
      </w:r>
      <w:r>
        <w:t>т</w:t>
      </w:r>
      <w:r>
        <w:t>вительно независимым и беспристрастным. Он и</w:t>
      </w:r>
      <w:r>
        <w:t>н</w:t>
      </w:r>
      <w:r>
        <w:t>тересуется, например, уполномочены ли адвокаты и/или лица, работающие в хокимиятах и махалли</w:t>
      </w:r>
      <w:r>
        <w:t>н</w:t>
      </w:r>
      <w:r>
        <w:t>ских комитетах, которые призваны оказывать гра</w:t>
      </w:r>
      <w:r>
        <w:t>ж</w:t>
      </w:r>
      <w:r>
        <w:t>данам помощь в использовании средств судебной защиты (соответственно, пункты 37 и 39 доклада), представлять интересы своих клиентов без разр</w:t>
      </w:r>
      <w:r>
        <w:t>е</w:t>
      </w:r>
      <w:r>
        <w:t>шения правительства. Было бы интересным пол</w:t>
      </w:r>
      <w:r>
        <w:t>у</w:t>
      </w:r>
      <w:r>
        <w:t>чить какие-либо сведения о профессии юриста в этой стране, в том числе о гонорарах адвок</w:t>
      </w:r>
      <w:r>
        <w:t>а</w:t>
      </w:r>
      <w:r>
        <w:t>тов.</w:t>
      </w:r>
    </w:p>
    <w:p w:rsidR="00000000" w:rsidRDefault="00000000">
      <w:pPr>
        <w:pStyle w:val="DualTxt"/>
      </w:pPr>
      <w:r>
        <w:t>4.</w:t>
      </w:r>
      <w:r>
        <w:tab/>
        <w:t>Осуществлению статьи 9 мешает такой фа</w:t>
      </w:r>
      <w:r>
        <w:t>к</w:t>
      </w:r>
      <w:r>
        <w:t>тор, как отсрочка юридического представительства до момента предъявления обвинений. Услуги адв</w:t>
      </w:r>
      <w:r>
        <w:t>о</w:t>
      </w:r>
      <w:r>
        <w:t>ката на раннем этапе — с момента ареста — имеют решающее значение для обеспечения справедливого разбирательства. Как представляется, существу</w:t>
      </w:r>
      <w:r>
        <w:t>ю</w:t>
      </w:r>
      <w:r>
        <w:t>щая в Узбекистане ментальность в этом отношении еще недостаточно эволюционировала. Кроме того, прокурор обладает столь широкими полномочиями в отношении возбуждения преследования, характ</w:t>
      </w:r>
      <w:r>
        <w:t>е</w:t>
      </w:r>
      <w:r>
        <w:t>ра и продолжительности задержания и других а</w:t>
      </w:r>
      <w:r>
        <w:t>с</w:t>
      </w:r>
      <w:r>
        <w:t>пектов разбирательства, что он действительно явл</w:t>
      </w:r>
      <w:r>
        <w:t>я</w:t>
      </w:r>
      <w:r>
        <w:t>ется неотъемлемой частью всего обвинительного процесса. Он спрашивает, передается ли обвиня</w:t>
      </w:r>
      <w:r>
        <w:t>е</w:t>
      </w:r>
      <w:r>
        <w:t>мый по прошествии 48 часов под контроль суде</w:t>
      </w:r>
      <w:r>
        <w:t>б</w:t>
      </w:r>
      <w:r>
        <w:t>ных органов независимо от результатов расследов</w:t>
      </w:r>
      <w:r>
        <w:t>а</w:t>
      </w:r>
      <w:r>
        <w:t>ния. В заключение он заявляет о решительной по</w:t>
      </w:r>
      <w:r>
        <w:t>д</w:t>
      </w:r>
      <w:r>
        <w:t>держке весьма актуальных вопросов, поставленных г</w:t>
      </w:r>
      <w:r>
        <w:noBreakHyphen/>
        <w:t>ном Клайном, г</w:t>
      </w:r>
      <w:r>
        <w:noBreakHyphen/>
        <w:t>ном Амором и г</w:t>
      </w:r>
      <w:r>
        <w:noBreakHyphen/>
        <w:t xml:space="preserve">ном Андо. 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н Тауфик Халиль</w:t>
      </w:r>
      <w:r>
        <w:t xml:space="preserve"> говорит, что он выражает глубокое сочувствие в связи с проблемами, препя</w:t>
      </w:r>
      <w:r>
        <w:t>т</w:t>
      </w:r>
      <w:r>
        <w:t>ствиями и дилеммами, которыми сопровождается процесс перехода к демократии, а также хорошо понимает, что религия может использоваться для осуществления подрывной деятельности в полит</w:t>
      </w:r>
      <w:r>
        <w:t>и</w:t>
      </w:r>
      <w:r>
        <w:t>ческих целях. Касаясь нарушений положений ст</w:t>
      </w:r>
      <w:r>
        <w:t>а</w:t>
      </w:r>
      <w:r>
        <w:t>тьи 7 Пакта, включая сообщения о проявлении х</w:t>
      </w:r>
      <w:r>
        <w:t>а</w:t>
      </w:r>
      <w:r>
        <w:t>латности при проведении всесторонних независ</w:t>
      </w:r>
      <w:r>
        <w:t>и</w:t>
      </w:r>
      <w:r>
        <w:t>мых расследований и о серьезных подозрениях в применении пыток и плохом обращении с закл</w:t>
      </w:r>
      <w:r>
        <w:t>ю</w:t>
      </w:r>
      <w:r>
        <w:t>ченными, он отмечает, что то небольшое количес</w:t>
      </w:r>
      <w:r>
        <w:t>т</w:t>
      </w:r>
      <w:r>
        <w:t>во расследований, проведенных фактически парл</w:t>
      </w:r>
      <w:r>
        <w:t>а</w:t>
      </w:r>
      <w:r>
        <w:t>ментским Омбудсменом (и он с удовлетворением отмечает, что им является женщина), сводится, как представляется, к пересказу статей Уголовного к</w:t>
      </w:r>
      <w:r>
        <w:t>о</w:t>
      </w:r>
      <w:r>
        <w:t>декса с целью рассеять подозрения в серьезных н</w:t>
      </w:r>
      <w:r>
        <w:t>а</w:t>
      </w:r>
      <w:r>
        <w:t>рушениях прав человека государственными орган</w:t>
      </w:r>
      <w:r>
        <w:t>а</w:t>
      </w:r>
      <w:r>
        <w:t>ми власти.</w:t>
      </w:r>
    </w:p>
    <w:p w:rsidR="00000000" w:rsidRDefault="00000000">
      <w:pPr>
        <w:pStyle w:val="DualTxt"/>
      </w:pPr>
      <w:r>
        <w:t>6.</w:t>
      </w:r>
      <w:r>
        <w:tab/>
        <w:t>В правительстве проявляется терпимость к н</w:t>
      </w:r>
      <w:r>
        <w:t>а</w:t>
      </w:r>
      <w:r>
        <w:t>рушениям прав человека, включая пытки, как пре</w:t>
      </w:r>
      <w:r>
        <w:t>д</w:t>
      </w:r>
      <w:r>
        <w:t>ставляется, на самом высоком уровне, и в целях принуждения к отзыву жалоб используются, как у</w:t>
      </w:r>
      <w:r>
        <w:t>т</w:t>
      </w:r>
      <w:r>
        <w:t>верждают, запугивания и угрозы или еще более ж</w:t>
      </w:r>
      <w:r>
        <w:t>е</w:t>
      </w:r>
      <w:r>
        <w:t>сткие средства. Хотя в Уголовно-процессуальном кодексе пытки однозначно запрещаются, Комитет располагает достоверными сведениями о том, что сотрудники правоохранительных органов безнак</w:t>
      </w:r>
      <w:r>
        <w:t>а</w:t>
      </w:r>
      <w:r>
        <w:t>занно игнорируют его и что суды принимают в к</w:t>
      </w:r>
      <w:r>
        <w:t>а</w:t>
      </w:r>
      <w:r>
        <w:t>честве доказательств признания, добытые с пом</w:t>
      </w:r>
      <w:r>
        <w:t>о</w:t>
      </w:r>
      <w:r>
        <w:t>щью физических или психологических пыток, и на этом основании выносят свои решения. Он интер</w:t>
      </w:r>
      <w:r>
        <w:t>е</w:t>
      </w:r>
      <w:r>
        <w:t>суется, осуществляется ли судебный надзор за так</w:t>
      </w:r>
      <w:r>
        <w:t>о</w:t>
      </w:r>
      <w:r>
        <w:t>го рода нарушениями. Даже узбекские власти пр</w:t>
      </w:r>
      <w:r>
        <w:t>и</w:t>
      </w:r>
      <w:r>
        <w:t>знают, что заключенные содержатся, как сообщают, в плачевных условиях. Государству, представля</w:t>
      </w:r>
      <w:r>
        <w:t>ю</w:t>
      </w:r>
      <w:r>
        <w:t>щему доклад, следует указать, какие принимаются меры для приведения сложившейся ситуации в с</w:t>
      </w:r>
      <w:r>
        <w:t>о</w:t>
      </w:r>
      <w:r>
        <w:t>ответствие с принятыми Организацией Объедине</w:t>
      </w:r>
      <w:r>
        <w:t>н</w:t>
      </w:r>
      <w:r>
        <w:t>ных Наций Минимальными стандартными прав</w:t>
      </w:r>
      <w:r>
        <w:t>и</w:t>
      </w:r>
      <w:r>
        <w:t>лами обращения с заключе</w:t>
      </w:r>
      <w:r>
        <w:t>н</w:t>
      </w:r>
      <w:r>
        <w:t>ными.</w:t>
      </w:r>
    </w:p>
    <w:p w:rsidR="00000000" w:rsidRDefault="00000000">
      <w:pPr>
        <w:pStyle w:val="DualTxt"/>
      </w:pPr>
      <w:r>
        <w:t>7.</w:t>
      </w:r>
      <w:r>
        <w:tab/>
        <w:t>Он спрашивает, полностью ли выполняются и в равной ли мере применяются в отношении всех религий положения статьи 61 Конституции об отд</w:t>
      </w:r>
      <w:r>
        <w:t>е</w:t>
      </w:r>
      <w:r>
        <w:t>лении религиозных организаций от государства (пункт 246 доклада). Четвертый подпункт пун</w:t>
      </w:r>
      <w:r>
        <w:t>к</w:t>
      </w:r>
      <w:r>
        <w:t>та 249 о необходимости поиска диалога с разли</w:t>
      </w:r>
      <w:r>
        <w:t>ч</w:t>
      </w:r>
      <w:r>
        <w:t>ными религиозными объединениями, как предста</w:t>
      </w:r>
      <w:r>
        <w:t>в</w:t>
      </w:r>
      <w:r>
        <w:t>ляется, противоречит второму подпункту о призн</w:t>
      </w:r>
      <w:r>
        <w:t>а</w:t>
      </w:r>
      <w:r>
        <w:t>нии религиозных убеждений частным делом. И н</w:t>
      </w:r>
      <w:r>
        <w:t>а</w:t>
      </w:r>
      <w:r>
        <w:t>конец, он был бы признателен за разъяснения в о</w:t>
      </w:r>
      <w:r>
        <w:t>т</w:t>
      </w:r>
      <w:r>
        <w:t>ношении того, являются ли четыре религиозных центра, упомянутых в пункте 250, — Духовное управление мусульман Мавераннахра, Среднеазиа</w:t>
      </w:r>
      <w:r>
        <w:t>т</w:t>
      </w:r>
      <w:r>
        <w:t>ское управление Русской православной церкви, Среднеазиатская церковь Адвентистов седьмого дня и Среднеазиатская церковь библе</w:t>
      </w:r>
      <w:r>
        <w:t>й</w:t>
      </w:r>
      <w:r>
        <w:t>ских Христиан-баптистов — гражданскими или государственными организаци</w:t>
      </w:r>
      <w:r>
        <w:t>я</w:t>
      </w:r>
      <w:r>
        <w:t>ми.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Сэр Найджел Родли</w:t>
      </w:r>
      <w:r>
        <w:t xml:space="preserve"> разделяет озабоченность, высказанную другими членами Комитета по поводу соблюдения различных положений Пакта. Призн</w:t>
      </w:r>
      <w:r>
        <w:t>а</w:t>
      </w:r>
      <w:r>
        <w:t>вая, что переходные процессы сопряжены с трудн</w:t>
      </w:r>
      <w:r>
        <w:t>о</w:t>
      </w:r>
      <w:r>
        <w:t>стями, он интересуется, является ли отсутствие ст</w:t>
      </w:r>
      <w:r>
        <w:t>а</w:t>
      </w:r>
      <w:r>
        <w:t>тистических сведений о смертной казни возвращ</w:t>
      </w:r>
      <w:r>
        <w:t>е</w:t>
      </w:r>
      <w:r>
        <w:t>нием к советским временам, когда такая информ</w:t>
      </w:r>
      <w:r>
        <w:t>а</w:t>
      </w:r>
      <w:r>
        <w:t>ция относилась к разряду государственных тайн. Если это так, то он был бы признателен за разъя</w:t>
      </w:r>
      <w:r>
        <w:t>с</w:t>
      </w:r>
      <w:r>
        <w:t>нение политических мотивов и правовой базы для подобной се</w:t>
      </w:r>
      <w:r>
        <w:t>к</w:t>
      </w:r>
      <w:r>
        <w:t>ретности.</w:t>
      </w:r>
    </w:p>
    <w:p w:rsidR="00000000" w:rsidRDefault="00000000">
      <w:pPr>
        <w:pStyle w:val="DualTxt"/>
      </w:pPr>
      <w:r>
        <w:t>9.</w:t>
      </w:r>
      <w:r>
        <w:tab/>
        <w:t>Приветствуя запрещение смертных пригов</w:t>
      </w:r>
      <w:r>
        <w:t>о</w:t>
      </w:r>
      <w:r>
        <w:t>ров в отношении женщин и детей, он спрашивает, является ли это, тем не менее, своего рода дискр</w:t>
      </w:r>
      <w:r>
        <w:t>и</w:t>
      </w:r>
      <w:r>
        <w:t>минацией в отношении мужчин в соответствии со статьями 2, 3 и 26 Пакта. Особенно удручает тот факт, что обвинения, в результате которых вынося</w:t>
      </w:r>
      <w:r>
        <w:t>т</w:t>
      </w:r>
      <w:r>
        <w:t>ся смертные приговоры, нередко основываются главным образом на признаниях, добытых с пом</w:t>
      </w:r>
      <w:r>
        <w:t>о</w:t>
      </w:r>
      <w:r>
        <w:t>щью пыток. В этой связи он ссылается на дело Дмитрия Чикунова, который был казнен в июле 2000 года, и на оставляющее тягостное впечатление письмо, написанное им своей матери накануне его смерти. Он надеется, что делегация представит свои комментарии по этому и другим аналогичным делам.</w:t>
      </w:r>
    </w:p>
    <w:p w:rsidR="00000000" w:rsidRDefault="00000000">
      <w:pPr>
        <w:pStyle w:val="DualTxt"/>
      </w:pPr>
      <w:r>
        <w:t>10.</w:t>
      </w:r>
      <w:r>
        <w:tab/>
        <w:t>Он был бы признателен за разъяснение проц</w:t>
      </w:r>
      <w:r>
        <w:t>е</w:t>
      </w:r>
      <w:r>
        <w:t>дур, касающихся задержания, включая его продо</w:t>
      </w:r>
      <w:r>
        <w:t>л</w:t>
      </w:r>
      <w:r>
        <w:t>жительность, кто уполномочен распоряжаться об этом, куда помещается задержанный и в чьем вед</w:t>
      </w:r>
      <w:r>
        <w:t>е</w:t>
      </w:r>
      <w:r>
        <w:t>нии находится. Он хотел бы получить подтвержд</w:t>
      </w:r>
      <w:r>
        <w:t>е</w:t>
      </w:r>
      <w:r>
        <w:t>ние, правильно ли он понимает, что в Узбекистане существует три стадии задержания — задержание при аресте, возвращение под стражу и задержание после осуждения, и в этой связи спрашивает, кто именно уполномочен отдавать приказ об одиночном заключении (прокурор, судья или тот, и другой) и находится ли обвиняемый с момента задержания, произведенного до судебного разбирательства, и до фактического освобождения в ведении министерс</w:t>
      </w:r>
      <w:r>
        <w:t>т</w:t>
      </w:r>
      <w:r>
        <w:t>ва внутре</w:t>
      </w:r>
      <w:r>
        <w:t>н</w:t>
      </w:r>
      <w:r>
        <w:t>них дел.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н Шейнин</w:t>
      </w:r>
      <w:r>
        <w:t>, ссылаясь на пункт 3 перечня в</w:t>
      </w:r>
      <w:r>
        <w:t>о</w:t>
      </w:r>
      <w:r>
        <w:t>просов, спрашивает, как определяется во внутре</w:t>
      </w:r>
      <w:r>
        <w:t>н</w:t>
      </w:r>
      <w:r>
        <w:t>нем законодательстве чрезвычайное положение и каким образом применение принципа соразмерн</w:t>
      </w:r>
      <w:r>
        <w:t>о</w:t>
      </w:r>
      <w:r>
        <w:t>сти обеспечивает, чтобы ограничение умаляемых прав осуществлялось в строгом соответствии с тр</w:t>
      </w:r>
      <w:r>
        <w:t>е</w:t>
      </w:r>
      <w:r>
        <w:t>бованиями ситуации. Что касается вопроса о пы</w:t>
      </w:r>
      <w:r>
        <w:t>т</w:t>
      </w:r>
      <w:r>
        <w:t>ках, то он был бы признателен за предоставление более свежих по сравнению с 1995 и 1996 годами статистических данных о случаях жестокого обр</w:t>
      </w:r>
      <w:r>
        <w:t>а</w:t>
      </w:r>
      <w:r>
        <w:t>щения со стороны полиции и применения ею силы, количество которых вызывает серьезную тревогу. По сообщениям неправительственных организаций и наблюдателей, к числу пыток, применяемых в У</w:t>
      </w:r>
      <w:r>
        <w:t>з</w:t>
      </w:r>
      <w:r>
        <w:t>бекистане, относятся избиения, изнасилования, прижигания сигаретами и зажигалками, срыв но</w:t>
      </w:r>
      <w:r>
        <w:t>г</w:t>
      </w:r>
      <w:r>
        <w:t>тей и принудительные аборты. Он интересуется, предпринимают ли власти меры к тому, чтобы у с</w:t>
      </w:r>
      <w:r>
        <w:t>о</w:t>
      </w:r>
      <w:r>
        <w:t>трудников полиции не было при себе специального снаряжения, используемого при некоторых видах пыток, например противогазов или электрических дубинок, и чтобы конфисковать такое снаряжение и провести соответствующее рассл</w:t>
      </w:r>
      <w:r>
        <w:t>е</w:t>
      </w:r>
      <w:r>
        <w:t>дование.</w:t>
      </w:r>
    </w:p>
    <w:p w:rsidR="00000000" w:rsidRDefault="00000000">
      <w:pPr>
        <w:pStyle w:val="DualTxt"/>
      </w:pPr>
      <w:r>
        <w:t>12.</w:t>
      </w:r>
      <w:r>
        <w:tab/>
        <w:t>Государство, представляющее доклад, должно дать дополнительную информацию в связи с пун</w:t>
      </w:r>
      <w:r>
        <w:t>к</w:t>
      </w:r>
      <w:r>
        <w:t>том 10(c) перечня вопросов. Подпункт (15) пун</w:t>
      </w:r>
      <w:r>
        <w:t>к</w:t>
      </w:r>
      <w:r>
        <w:t>та 175 доклада не отвечает положениям статьи 9(2) и (3) Пакта, а подпункт (16) не отвечает требован</w:t>
      </w:r>
      <w:r>
        <w:t>и</w:t>
      </w:r>
      <w:r>
        <w:t>ям статьи 9(3). Содержание под стражей до суде</w:t>
      </w:r>
      <w:r>
        <w:t>б</w:t>
      </w:r>
      <w:r>
        <w:t>ного разбирательства на протяжении более 72 часов и чрезмерно длительные сроки предъявления с</w:t>
      </w:r>
      <w:r>
        <w:t>у</w:t>
      </w:r>
      <w:r>
        <w:t>дебными органами обвинений — по меньшей мере 13 дней — значительно повышают опасность п</w:t>
      </w:r>
      <w:r>
        <w:t>ы</w:t>
      </w:r>
      <w:r>
        <w:t>ток, которые, как правило, применяются на ранних стадиях ареста. В своих вопросах к делегации он касается также сообщений о том, что судьи отказ</w:t>
      </w:r>
      <w:r>
        <w:t>ы</w:t>
      </w:r>
      <w:r>
        <w:t>ваются искать следы пыток на обвиняемых, которые либо длительное время содержались под стражей без судебного разбирательства, либо непосредс</w:t>
      </w:r>
      <w:r>
        <w:t>т</w:t>
      </w:r>
      <w:r>
        <w:t>венно жаловались на применение пыток. Согласно пункту 166 доклада, в 1997 году Верховный суд п</w:t>
      </w:r>
      <w:r>
        <w:t>о</w:t>
      </w:r>
      <w:r>
        <w:t>становил, что признания, полученные с применен</w:t>
      </w:r>
      <w:r>
        <w:t>и</w:t>
      </w:r>
      <w:r>
        <w:t>ем пыток, не принимаются; тем не менее в Комитет поступают независимые сообщения о несоблюд</w:t>
      </w:r>
      <w:r>
        <w:t>е</w:t>
      </w:r>
      <w:r>
        <w:t>нии этого положения. Государству-участнику сл</w:t>
      </w:r>
      <w:r>
        <w:t>е</w:t>
      </w:r>
      <w:r>
        <w:t>дует уточнить, какие меры принимаются узбекск</w:t>
      </w:r>
      <w:r>
        <w:t>и</w:t>
      </w:r>
      <w:r>
        <w:t>ми судами для рассмотрения заявлений обвиняемых о применении пыток в ходе расследования уголо</w:t>
      </w:r>
      <w:r>
        <w:t>в</w:t>
      </w:r>
      <w:r>
        <w:t>ных дел.</w:t>
      </w:r>
    </w:p>
    <w:p w:rsidR="00000000" w:rsidRDefault="00000000">
      <w:pPr>
        <w:pStyle w:val="DualTxt"/>
      </w:pPr>
      <w:r>
        <w:t>13.</w:t>
      </w:r>
      <w:r>
        <w:tab/>
        <w:t>И наконец, он выражает озабоченность в связи с излишне острым реагированием государства на предполагаемую угрозу религиозного экстремизма, которую оно, как представляется, использует в к</w:t>
      </w:r>
      <w:r>
        <w:t>а</w:t>
      </w:r>
      <w:r>
        <w:t>честве прикрытия для оправдания тоталитарных методов правления и даже нарушений прав челов</w:t>
      </w:r>
      <w:r>
        <w:t>е</w:t>
      </w:r>
      <w:r>
        <w:t>ка, включая применение пыток. Кроме того, обв</w:t>
      </w:r>
      <w:r>
        <w:t>и</w:t>
      </w:r>
      <w:r>
        <w:t>нения в религиозном экстремизме нередко сопр</w:t>
      </w:r>
      <w:r>
        <w:t>о</w:t>
      </w:r>
      <w:r>
        <w:t>вождаются обвинениями в другой преступной де</w:t>
      </w:r>
      <w:r>
        <w:t>я</w:t>
      </w:r>
      <w:r>
        <w:t>тельности, за которую предусматриваются суровые меры наказания. Он интересуется, видит ли гос</w:t>
      </w:r>
      <w:r>
        <w:t>у</w:t>
      </w:r>
      <w:r>
        <w:t>дарство-участник необходимость в изменении св</w:t>
      </w:r>
      <w:r>
        <w:t>о</w:t>
      </w:r>
      <w:r>
        <w:t>их чрезвычайно запутанных процедур регистрации и лицензирования деятельности религиозных орг</w:t>
      </w:r>
      <w:r>
        <w:t>а</w:t>
      </w:r>
      <w:r>
        <w:t>низаций и своих законов, предусматривающих уг</w:t>
      </w:r>
      <w:r>
        <w:t>о</w:t>
      </w:r>
      <w:r>
        <w:t>ловную ответственность за религиозный экстр</w:t>
      </w:r>
      <w:r>
        <w:t>е</w:t>
      </w:r>
      <w:r>
        <w:t>мизм.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н Кретцмер</w:t>
      </w:r>
      <w:r>
        <w:t xml:space="preserve"> говорит, что согласен с г</w:t>
      </w:r>
      <w:r>
        <w:noBreakHyphen/>
        <w:t>ном Клайном в том, что существуют серьезные расхождения между первоначальным докладом У</w:t>
      </w:r>
      <w:r>
        <w:t>з</w:t>
      </w:r>
      <w:r>
        <w:t>бекистана (CCPR/C/UZB/99/1), сопровождавшимся вступительным заявлением делегации, и подробной информацией о положении в области прав человека в Узбекистане, которая представлена неправител</w:t>
      </w:r>
      <w:r>
        <w:t>ь</w:t>
      </w:r>
      <w:r>
        <w:t>ственными организациями. Особую обеспокое</w:t>
      </w:r>
      <w:r>
        <w:t>н</w:t>
      </w:r>
      <w:r>
        <w:t>ность у него вызывают уже поднятые сэром На</w:t>
      </w:r>
      <w:r>
        <w:t>й</w:t>
      </w:r>
      <w:r>
        <w:t>джелом Родли вопросы, связанные с содержанием под стражей до суда и применением пыток. В ст</w:t>
      </w:r>
      <w:r>
        <w:t>а</w:t>
      </w:r>
      <w:r>
        <w:t>тье 9(3) Пакта говорится: «Содержание под стражей лиц, ожидающих судебного разбирательства, не должно быть общим правилом». По всей видим</w:t>
      </w:r>
      <w:r>
        <w:t>о</w:t>
      </w:r>
      <w:r>
        <w:t>сти, освобождение под залог до судебного разбир</w:t>
      </w:r>
      <w:r>
        <w:t>а</w:t>
      </w:r>
      <w:r>
        <w:t>тельства редко применяется в Узбекистане, хотя номинально это и предусматрив</w:t>
      </w:r>
      <w:r>
        <w:t>а</w:t>
      </w:r>
      <w:r>
        <w:t>ется.</w:t>
      </w:r>
    </w:p>
    <w:p w:rsidR="00000000" w:rsidRDefault="00000000">
      <w:pPr>
        <w:pStyle w:val="DualTxt"/>
      </w:pPr>
      <w:r>
        <w:t>15.</w:t>
      </w:r>
      <w:r>
        <w:tab/>
        <w:t>Что касается мест содержания под стражей, то опять же существуют значительные расхождения между информацией, представленной Узбекист</w:t>
      </w:r>
      <w:r>
        <w:t>а</w:t>
      </w:r>
      <w:r>
        <w:t>ном, и информацией, поступающей из других и</w:t>
      </w:r>
      <w:r>
        <w:t>с</w:t>
      </w:r>
      <w:r>
        <w:t>точников. Он интересуется, какой осуществляется контроль над условиями содержания в тюрьмах. Делегация ссылается на посещение одной из тюрем представителями Международного комитета Кра</w:t>
      </w:r>
      <w:r>
        <w:t>с</w:t>
      </w:r>
      <w:r>
        <w:t>ного Креста, однако это посещение планировалось заранее и власти имели достаточно времени, для т</w:t>
      </w:r>
      <w:r>
        <w:t>о</w:t>
      </w:r>
      <w:r>
        <w:t>го чтобы привести эти условия в соответствие с нормами. Для достоверности контроль должен предполагать проведение инспекций на местах. П</w:t>
      </w:r>
      <w:r>
        <w:t>о</w:t>
      </w:r>
      <w:r>
        <w:t>зволят ли власти Узбекистана внешним наблюдат</w:t>
      </w:r>
      <w:r>
        <w:t>е</w:t>
      </w:r>
      <w:r>
        <w:t>лям и национальным либо зарубежным неправ</w:t>
      </w:r>
      <w:r>
        <w:t>и</w:t>
      </w:r>
      <w:r>
        <w:t>тельственным организациям посетить места закл</w:t>
      </w:r>
      <w:r>
        <w:t>ю</w:t>
      </w:r>
      <w:r>
        <w:t>чения, с тем чтобы определить, соответствуют ли условия содержания нормам внутреннего законод</w:t>
      </w:r>
      <w:r>
        <w:t>а</w:t>
      </w:r>
      <w:r>
        <w:t>тельства и Пакта?</w:t>
      </w:r>
    </w:p>
    <w:p w:rsidR="00000000" w:rsidRDefault="00000000">
      <w:pPr>
        <w:pStyle w:val="DualTxt"/>
      </w:pPr>
      <w:r>
        <w:t>16.</w:t>
      </w:r>
      <w:r>
        <w:tab/>
        <w:t>Касаясь вопроса о пытках, делегация заявила, что в 2000 году жалоб, связанных с применением пыток, не поступало. Однако Комитет располагает информацией, что в Узбекистане пытки примен</w:t>
      </w:r>
      <w:r>
        <w:t>я</w:t>
      </w:r>
      <w:r>
        <w:t>ются систематически. Такая информация носит, е</w:t>
      </w:r>
      <w:r>
        <w:t>с</w:t>
      </w:r>
      <w:r>
        <w:t>тественно, характер утверждений, поскольку ра</w:t>
      </w:r>
      <w:r>
        <w:t>с</w:t>
      </w:r>
      <w:r>
        <w:t>следовать эти сообщения не представляется во</w:t>
      </w:r>
      <w:r>
        <w:t>з</w:t>
      </w:r>
      <w:r>
        <w:t>можным. Тем не менее для того, чтобы Комитет убедился в несостоятельности этих утверждений, должна существовать надлежащая система пров</w:t>
      </w:r>
      <w:r>
        <w:t>е</w:t>
      </w:r>
      <w:r>
        <w:t>дения расследований государственными органами власти. Комитет пока не услышал приемлемых об</w:t>
      </w:r>
      <w:r>
        <w:t>ъ</w:t>
      </w:r>
      <w:r>
        <w:t>яснений процесса рассмотрения жалоб. Отсутствие жалоб, связанных с применением пыток, может просто означать отсутствие какой-либо системы проведения расследований. В Комитет поступают заявления о том, что не только подозреваемые, но и члены их семей нередко подвергаются давлению с целью получения доказательств для осуждения по уголовным делам. Правдива ли эта информация, и какие принимаются меры для того, чтобы не допу</w:t>
      </w:r>
      <w:r>
        <w:t>с</w:t>
      </w:r>
      <w:r>
        <w:t>тить повторения подобной практ</w:t>
      </w:r>
      <w:r>
        <w:t>и</w:t>
      </w:r>
      <w:r>
        <w:t>ки?</w:t>
      </w:r>
    </w:p>
    <w:p w:rsidR="00000000" w:rsidRDefault="00000000">
      <w:pPr>
        <w:pStyle w:val="DualTxt"/>
      </w:pPr>
      <w:r>
        <w:t>17.</w:t>
      </w:r>
      <w:r>
        <w:tab/>
        <w:t>Комитет информировали о том, что в Узбек</w:t>
      </w:r>
      <w:r>
        <w:t>и</w:t>
      </w:r>
      <w:r>
        <w:t>стане отмечены случаи незарегистрированного с</w:t>
      </w:r>
      <w:r>
        <w:t>о</w:t>
      </w:r>
      <w:r>
        <w:t>держания под стражей, случаи обхода внутренних процедур, описанных в первоначальном докладе Узбекистана в связи со статьей 9 Пакта. Государс</w:t>
      </w:r>
      <w:r>
        <w:t>т</w:t>
      </w:r>
      <w:r>
        <w:t>ву, представляющему доклад, следует указать, к</w:t>
      </w:r>
      <w:r>
        <w:t>а</w:t>
      </w:r>
      <w:r>
        <w:t>кие меры принимаются для предотвращения нез</w:t>
      </w:r>
      <w:r>
        <w:t>а</w:t>
      </w:r>
      <w:r>
        <w:t>регистрированных случаев содержания под стражей со стороны полиции или министерства внутренних дел. И наконец, в докладе упоминаются военные суды. Он хотел бы знать, какой юрисдикцией обл</w:t>
      </w:r>
      <w:r>
        <w:t>а</w:t>
      </w:r>
      <w:r>
        <w:t>дают такие суды: существуют ли они лишь для ра</w:t>
      </w:r>
      <w:r>
        <w:t>з</w:t>
      </w:r>
      <w:r>
        <w:t>бирательства случаев дисциплинарных правонар</w:t>
      </w:r>
      <w:r>
        <w:t>у</w:t>
      </w:r>
      <w:r>
        <w:t>шений со стороны военнослужащих или же их юрисдикция выходит за эти рамки и, если это так, то каков состав этих судов и как гарантируется их н</w:t>
      </w:r>
      <w:r>
        <w:t>е</w:t>
      </w:r>
      <w:r>
        <w:t xml:space="preserve">зависимость? 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Хенкин</w:t>
      </w:r>
      <w:r>
        <w:t xml:space="preserve"> спрашивает, означает ли отсутс</w:t>
      </w:r>
      <w:r>
        <w:t>т</w:t>
      </w:r>
      <w:r>
        <w:t>вие в Узбекистане права на убежище то, что лица, ищущие убежище, отправляются назад. Если это так, то каким образом узбекские власти удостов</w:t>
      </w:r>
      <w:r>
        <w:t>е</w:t>
      </w:r>
      <w:r>
        <w:t>ряются в том, что эти лица не будут подвергнуты плохому обращению и как подобная практика соо</w:t>
      </w:r>
      <w:r>
        <w:t>т</w:t>
      </w:r>
      <w:r>
        <w:t>носится с принципом невысылки, закрепленным в Конвенции против пыток и Конвенции о статусе беженцев? Это норма обычного права, которая, н</w:t>
      </w:r>
      <w:r>
        <w:t>а</w:t>
      </w:r>
      <w:r>
        <w:t>сколько он знает, обязательна для всех г</w:t>
      </w:r>
      <w:r>
        <w:t>о</w:t>
      </w:r>
      <w:r>
        <w:t>сударств.</w:t>
      </w:r>
    </w:p>
    <w:p w:rsidR="00000000" w:rsidRDefault="00000000">
      <w:pPr>
        <w:pStyle w:val="DualTxt"/>
      </w:pPr>
      <w:r>
        <w:t>19.</w:t>
      </w:r>
      <w:r>
        <w:tab/>
        <w:t>Делегация информировала Комитет о том, что Узбекистан в полной мере соблюдает положения Пакта и что пока нет ни одного дела, подпадающего под положения Факультативного протокола. Тем не менее о случаях нарушений могут не сообщать пр</w:t>
      </w:r>
      <w:r>
        <w:t>о</w:t>
      </w:r>
      <w:r>
        <w:t>сто в силу неведения. В этой связи он ссылается на дело Камолиддина Саттарова, который был приг</w:t>
      </w:r>
      <w:r>
        <w:t>о</w:t>
      </w:r>
      <w:r>
        <w:t>ворен в июне 2000 года к 9 годам тюремного закл</w:t>
      </w:r>
      <w:r>
        <w:t>ю</w:t>
      </w:r>
      <w:r>
        <w:t>чения после того, как у него нашли бланки петиций в Комитет по правам человека, которые были у него конфискованы. Проинструктированы ли сотрудники полиции и судебных органов в Узбекистане о де</w:t>
      </w:r>
      <w:r>
        <w:t>й</w:t>
      </w:r>
      <w:r>
        <w:t>ствии Пакта и его процедурах и содержится ли г</w:t>
      </w:r>
      <w:r>
        <w:noBreakHyphen/>
        <w:t>н Саттаров по</w:t>
      </w:r>
      <w:r>
        <w:noBreakHyphen/>
        <w:t>прежнему под стражей? Как прав</w:t>
      </w:r>
      <w:r>
        <w:t>и</w:t>
      </w:r>
      <w:r>
        <w:t>тельство Узбекистана реагирует на утверждения о том, что дело г</w:t>
      </w:r>
      <w:r>
        <w:noBreakHyphen/>
        <w:t>на Саттарова является одним из многих, в ходе которых преследование и осуждение осуществляются на фиктивных основаниях, не по</w:t>
      </w:r>
      <w:r>
        <w:t>д</w:t>
      </w:r>
      <w:r>
        <w:t>крепленных доказ</w:t>
      </w:r>
      <w:r>
        <w:t>а</w:t>
      </w:r>
      <w:r>
        <w:t>тельствами?</w:t>
      </w:r>
    </w:p>
    <w:p w:rsidR="00000000" w:rsidRDefault="00000000">
      <w:pPr>
        <w:pStyle w:val="DualTxt"/>
      </w:pPr>
      <w:r>
        <w:t>20.</w:t>
      </w:r>
      <w:r>
        <w:tab/>
        <w:t>Делегация упомянула о диалоге по вопросам прав человека между правительством и неправ</w:t>
      </w:r>
      <w:r>
        <w:t>и</w:t>
      </w:r>
      <w:r>
        <w:t>тельственными организациями. Диалог между вл</w:t>
      </w:r>
      <w:r>
        <w:t>а</w:t>
      </w:r>
      <w:r>
        <w:t>стями Узбекистана и Комитетом также имеет чре</w:t>
      </w:r>
      <w:r>
        <w:t>з</w:t>
      </w:r>
      <w:r>
        <w:t>вычайно важное значение, но это только один из диалогов. Предположительно, информация, пост</w:t>
      </w:r>
      <w:r>
        <w:t>у</w:t>
      </w:r>
      <w:r>
        <w:t>пающая в Комитет от неправительственных орган</w:t>
      </w:r>
      <w:r>
        <w:t>и</w:t>
      </w:r>
      <w:r>
        <w:t>заций о положении в области прав человека в Узб</w:t>
      </w:r>
      <w:r>
        <w:t>е</w:t>
      </w:r>
      <w:r>
        <w:t>кистане, поступает также в правительство. Ра</w:t>
      </w:r>
      <w:r>
        <w:t>с</w:t>
      </w:r>
      <w:r>
        <w:t>сматривало ли оно возможность приглашения пре</w:t>
      </w:r>
      <w:r>
        <w:t>д</w:t>
      </w:r>
      <w:r>
        <w:t>ставителей авторитетных неправительственных о</w:t>
      </w:r>
      <w:r>
        <w:t>р</w:t>
      </w:r>
      <w:r>
        <w:t>ганизаций либо членов Комитета в Узбекистан для того, чтобы они сами могли увидеть условия, о к</w:t>
      </w:r>
      <w:r>
        <w:t>о</w:t>
      </w:r>
      <w:r>
        <w:t>торых идет речь в п</w:t>
      </w:r>
      <w:r>
        <w:t>е</w:t>
      </w:r>
      <w:r>
        <w:t>речне вопросов?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благодарит Комитет за вопросы, которые будут переданы соответс</w:t>
      </w:r>
      <w:r>
        <w:t>т</w:t>
      </w:r>
      <w:r>
        <w:t>вующим ведомствам правительства Узбекистана, а также за его очевидный интерес к ситуации в о</w:t>
      </w:r>
      <w:r>
        <w:t>б</w:t>
      </w:r>
      <w:r>
        <w:t>ласти прав человека в его стране. Он подчеркивает готовность своей делегации участвовать в открытом и конструктивном диалоге. Узбекистан на протяж</w:t>
      </w:r>
      <w:r>
        <w:t>е</w:t>
      </w:r>
      <w:r>
        <w:t>нии ряда лет поддерживал диалог с междунаро</w:t>
      </w:r>
      <w:r>
        <w:t>д</w:t>
      </w:r>
      <w:r>
        <w:t>ными неправительственными организациями, так</w:t>
      </w:r>
      <w:r>
        <w:t>и</w:t>
      </w:r>
      <w:r>
        <w:t>ми, как Международная хельсинкская федерация прав человека и Международная амнистия, а также посольствами демократических стран и представ</w:t>
      </w:r>
      <w:r>
        <w:t>и</w:t>
      </w:r>
      <w:r>
        <w:t>телями международных неправительственных орг</w:t>
      </w:r>
      <w:r>
        <w:t>а</w:t>
      </w:r>
      <w:r>
        <w:t>низаций, которые регулярно посещают Узбекистан, где они получают возможность встретиться с выс</w:t>
      </w:r>
      <w:r>
        <w:t>о</w:t>
      </w:r>
      <w:r>
        <w:t>копоставленными должностными лицами прав</w:t>
      </w:r>
      <w:r>
        <w:t>и</w:t>
      </w:r>
      <w:r>
        <w:t>тельства. В качестве примера такого диалога он упоминает о подготовке первоначального доклада Узбекистана Комитету по ликвидации дискримин</w:t>
      </w:r>
      <w:r>
        <w:t>а</w:t>
      </w:r>
      <w:r>
        <w:t>ции в отношении женщин (КЛДОЖ). Правительс</w:t>
      </w:r>
      <w:r>
        <w:t>т</w:t>
      </w:r>
      <w:r>
        <w:t>во пригласило двух членов Комитета в Ташкент для обсуждения проекта доклада совместно с группой представителей государственных ведомств и непр</w:t>
      </w:r>
      <w:r>
        <w:t>а</w:t>
      </w:r>
      <w:r>
        <w:t>вительственных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22.</w:t>
      </w:r>
      <w:r>
        <w:tab/>
        <w:t>Процесс практического осуществления зак</w:t>
      </w:r>
      <w:r>
        <w:t>о</w:t>
      </w:r>
      <w:r>
        <w:t>нодательства проходит с некоторым отставанием, поскольку Узбекистан по</w:t>
      </w:r>
      <w:r>
        <w:noBreakHyphen/>
        <w:t>прежнему находится на первом этапе своей демократической реформы и вынужден сосредоточивать свое внимание на фо</w:t>
      </w:r>
      <w:r>
        <w:t>р</w:t>
      </w:r>
      <w:r>
        <w:t>мировании законодательной базы защиты прав ч</w:t>
      </w:r>
      <w:r>
        <w:t>е</w:t>
      </w:r>
      <w:r>
        <w:t>ловека, с тем чтобы заменить законы, унаследова</w:t>
      </w:r>
      <w:r>
        <w:t>н</w:t>
      </w:r>
      <w:r>
        <w:t>ные от советского периода, которые не подходят для строительства демократического общества. Тем не менее он добился больших успехов в обеспечении законодательной защиты гражданских и политич</w:t>
      </w:r>
      <w:r>
        <w:t>е</w:t>
      </w:r>
      <w:r>
        <w:t>ских прав путем принятия пяти кодексов законов и 17 статутов о гражданских правах и 23 статутов о политических правах. Ныне основная задача сост</w:t>
      </w:r>
      <w:r>
        <w:t>о</w:t>
      </w:r>
      <w:r>
        <w:t>ит в формировании эффективных механизмов пра</w:t>
      </w:r>
      <w:r>
        <w:t>к</w:t>
      </w:r>
      <w:r>
        <w:t>тического осуществления законодательства и защ</w:t>
      </w:r>
      <w:r>
        <w:t>и</w:t>
      </w:r>
      <w:r>
        <w:t>ты прав человека, особенно путем обеспечения на</w:t>
      </w:r>
      <w:r>
        <w:t>д</w:t>
      </w:r>
      <w:r>
        <w:t>зора. В качестве примера усилий по организацио</w:t>
      </w:r>
      <w:r>
        <w:t>н</w:t>
      </w:r>
      <w:r>
        <w:t>ному обеспечению защиты прав человека можно назвать работу аппарата Омбудсмена и Национал</w:t>
      </w:r>
      <w:r>
        <w:t>ь</w:t>
      </w:r>
      <w:r>
        <w:t>ного центра по правам человека.</w:t>
      </w:r>
    </w:p>
    <w:p w:rsidR="00000000" w:rsidRDefault="00000000">
      <w:pPr>
        <w:pStyle w:val="DualTxt"/>
      </w:pPr>
      <w:r>
        <w:t>23.</w:t>
      </w:r>
      <w:r>
        <w:tab/>
        <w:t>Тем не менее имеется целый ряд проблем, св</w:t>
      </w:r>
      <w:r>
        <w:t>я</w:t>
      </w:r>
      <w:r>
        <w:t>занных с правоприменением, не все из которых уже решены. В своих усилиях, направленных на дост</w:t>
      </w:r>
      <w:r>
        <w:t>и</w:t>
      </w:r>
      <w:r>
        <w:t>жение этой цели, в 2000 году правительство Узб</w:t>
      </w:r>
      <w:r>
        <w:t>е</w:t>
      </w:r>
      <w:r>
        <w:t>кистана вместе с Бюро по демократическим инст</w:t>
      </w:r>
      <w:r>
        <w:t>и</w:t>
      </w:r>
      <w:r>
        <w:t>тутам и правам человека Организации по безопа</w:t>
      </w:r>
      <w:r>
        <w:t>с</w:t>
      </w:r>
      <w:r>
        <w:t>ности и сотрудничеству в Европе (ОБСЕ) провело трехэтапный семинар, посвященный подготовке альтернативных докладов по правам человека пре</w:t>
      </w:r>
      <w:r>
        <w:t>д</w:t>
      </w:r>
      <w:r>
        <w:t>ставителями государственных учреждений и непр</w:t>
      </w:r>
      <w:r>
        <w:t>а</w:t>
      </w:r>
      <w:r>
        <w:t>вительственных организаций. Надзор должен ос</w:t>
      </w:r>
      <w:r>
        <w:t>у</w:t>
      </w:r>
      <w:r>
        <w:t>ществляться как на национальном уровне, так и внутри административно-территориальных единиц страны, что представляет собой достаточно ма</w:t>
      </w:r>
      <w:r>
        <w:t>с</w:t>
      </w:r>
      <w:r>
        <w:t>штабную з</w:t>
      </w:r>
      <w:r>
        <w:t>а</w:t>
      </w:r>
      <w:r>
        <w:t>дачу.</w:t>
      </w:r>
    </w:p>
    <w:p w:rsidR="00000000" w:rsidRDefault="00000000">
      <w:pPr>
        <w:pStyle w:val="DualTxt"/>
      </w:pPr>
      <w:r>
        <w:t>24.</w:t>
      </w:r>
      <w:r>
        <w:tab/>
        <w:t>Что касается других источников информации, то, насколько он понимает, Комитет имеет право рассматривать сообщения как из неофициальных, так и из официальных источников. Вместе с тем достоверность такой информации не всегда пров</w:t>
      </w:r>
      <w:r>
        <w:t>е</w:t>
      </w:r>
      <w:r>
        <w:t>ряется. Правительство получает и внимательно из</w:t>
      </w:r>
      <w:r>
        <w:t>у</w:t>
      </w:r>
      <w:r>
        <w:t>чает всю информацию и сообщения, получаемые от неправительственных организаций и из других и</w:t>
      </w:r>
      <w:r>
        <w:t>с</w:t>
      </w:r>
      <w:r>
        <w:t>точников, таких, как посольства. Оно тесно взаим</w:t>
      </w:r>
      <w:r>
        <w:t>о</w:t>
      </w:r>
      <w:r>
        <w:t>действует с государственным департаментом С</w:t>
      </w:r>
      <w:r>
        <w:t>о</w:t>
      </w:r>
      <w:r>
        <w:t>единенных Штатов Америки, который издает еж</w:t>
      </w:r>
      <w:r>
        <w:t>е</w:t>
      </w:r>
      <w:r>
        <w:t>годные доклады о положении в области прав чел</w:t>
      </w:r>
      <w:r>
        <w:t>о</w:t>
      </w:r>
      <w:r>
        <w:t>века почти во всех странах мира. Начиная с 1992 года в эти доклады включалась и глава по У</w:t>
      </w:r>
      <w:r>
        <w:t>з</w:t>
      </w:r>
      <w:r>
        <w:t>бекистану, и каждый такой доклад обсуждался с п</w:t>
      </w:r>
      <w:r>
        <w:t>о</w:t>
      </w:r>
      <w:r>
        <w:t>слом Соединенных Штатов в Ташкенте, а на вопр</w:t>
      </w:r>
      <w:r>
        <w:t>о</w:t>
      </w:r>
      <w:r>
        <w:t>сы, связанные с конкретными делами и проблем</w:t>
      </w:r>
      <w:r>
        <w:t>а</w:t>
      </w:r>
      <w:r>
        <w:t>ми, давались ответы. Правительство также подде</w:t>
      </w:r>
      <w:r>
        <w:t>р</w:t>
      </w:r>
      <w:r>
        <w:t>живает регулярный диалог с организацией «Хь</w:t>
      </w:r>
      <w:r>
        <w:t>ю</w:t>
      </w:r>
      <w:r>
        <w:t>ман райтс уотч», которая учредила в Узбекистане в 1996 году свое бюро и часто направляет в страну своих представителей. Тем не менее бывают сл</w:t>
      </w:r>
      <w:r>
        <w:t>у</w:t>
      </w:r>
      <w:r>
        <w:t>чаи, когда представители этой организации отказ</w:t>
      </w:r>
      <w:r>
        <w:t>ы</w:t>
      </w:r>
      <w:r>
        <w:t>ваются встречаться с должностными лицами прав</w:t>
      </w:r>
      <w:r>
        <w:t>и</w:t>
      </w:r>
      <w:r>
        <w:t>тельства, а министерство юстиции безуспешно п</w:t>
      </w:r>
      <w:r>
        <w:t>ы</w:t>
      </w:r>
      <w:r>
        <w:t>талось встретиться с ними несколько раз. Диалог — это дорога с двусторонним движением.</w:t>
      </w:r>
    </w:p>
    <w:p w:rsidR="00000000" w:rsidRDefault="00000000">
      <w:pPr>
        <w:pStyle w:val="DualTxt"/>
      </w:pPr>
      <w:r>
        <w:t>25.</w:t>
      </w:r>
      <w:r>
        <w:tab/>
        <w:t>Что касается вопроса о национальном мех</w:t>
      </w:r>
      <w:r>
        <w:t>а</w:t>
      </w:r>
      <w:r>
        <w:t>низме осуществления статьи 5 Факультативного протокола к Пакту, то Узбекистан стремился осущ</w:t>
      </w:r>
      <w:r>
        <w:t>е</w:t>
      </w:r>
      <w:r>
        <w:t>ствить рекомендации, содержащиеся в Венской программе действий 1993 года, учредив должность Омбудсмена, парламентский институт для надзора за законодательством на предмет его соответствия международным стандартам в области прав челов</w:t>
      </w:r>
      <w:r>
        <w:t>е</w:t>
      </w:r>
      <w:r>
        <w:t>ка, а также Национальный центр по правам челов</w:t>
      </w:r>
      <w:r>
        <w:t>е</w:t>
      </w:r>
      <w:r>
        <w:t>ка. Ни одно из этих учреждений не дублирует раб</w:t>
      </w:r>
      <w:r>
        <w:t>о</w:t>
      </w:r>
      <w:r>
        <w:t>ту другого, поскольку каждое из них выполняет свои собственные функции. Омбудсмен рассматр</w:t>
      </w:r>
      <w:r>
        <w:t>и</w:t>
      </w:r>
      <w:r>
        <w:t>вает жалобы граждан на нарушения прав человека, а парламентский орган стремится обеспечить соо</w:t>
      </w:r>
      <w:r>
        <w:t>т</w:t>
      </w:r>
      <w:r>
        <w:t>ветствие внутригосударственных законов междун</w:t>
      </w:r>
      <w:r>
        <w:t>а</w:t>
      </w:r>
      <w:r>
        <w:t>родным договорам, внося в парламент рекоменд</w:t>
      </w:r>
      <w:r>
        <w:t>а</w:t>
      </w:r>
      <w:r>
        <w:t>ции в отношении того, какие новые правозащитные документы правительству следует по возможности ратифицировать. Оба эти института являются эл</w:t>
      </w:r>
      <w:r>
        <w:t>е</w:t>
      </w:r>
      <w:r>
        <w:t>ментами законодательной ветви вл</w:t>
      </w:r>
      <w:r>
        <w:t>а</w:t>
      </w:r>
      <w:r>
        <w:t>сти.</w:t>
      </w:r>
    </w:p>
    <w:p w:rsidR="00000000" w:rsidRDefault="00000000">
      <w:pPr>
        <w:pStyle w:val="DualTxt"/>
      </w:pPr>
      <w:r>
        <w:t>26.</w:t>
      </w:r>
      <w:r>
        <w:tab/>
        <w:t>С другой стороны, Национальный центр по правам человека относится к исполнительной ветви власти и выполняет функцию координации работы правительственных ведомств, связанной с защитой прав человека, путем подготовки национальных докладов по правам человека, планирования мер</w:t>
      </w:r>
      <w:r>
        <w:t>о</w:t>
      </w:r>
      <w:r>
        <w:t>приятий в области образования по правам человека и составления национальной программы действий в области прав человека на XXI век. Обучение дол</w:t>
      </w:r>
      <w:r>
        <w:t>ж</w:t>
      </w:r>
      <w:r>
        <w:t>ностных лиц государственных органов по вопросам соблюдения международных стандартов в области прав человека является следует признать слабым местом, и многие должностные лица не имеют че</w:t>
      </w:r>
      <w:r>
        <w:t>т</w:t>
      </w:r>
      <w:r>
        <w:t>кого представления о применимых стандартах. Своим исполнительным указом президент учредил академию для государственных служащих, в уче</w:t>
      </w:r>
      <w:r>
        <w:t>б</w:t>
      </w:r>
      <w:r>
        <w:t>ную программу которой входит изучение вопросов прав человека. Для подготовки сотрудников суде</w:t>
      </w:r>
      <w:r>
        <w:t>б</w:t>
      </w:r>
      <w:r>
        <w:t>ного аппарата по этим же вопросам используется отдельный центр.</w:t>
      </w:r>
    </w:p>
    <w:p w:rsidR="00000000" w:rsidRDefault="00000000">
      <w:pPr>
        <w:pStyle w:val="DualTxt"/>
      </w:pPr>
      <w:r>
        <w:t>27.</w:t>
      </w:r>
      <w:r>
        <w:tab/>
        <w:t>Его правительство, разумеется, стремится к осуществлению всех имеющихся законов. По в</w:t>
      </w:r>
      <w:r>
        <w:t>о</w:t>
      </w:r>
      <w:r>
        <w:t>просу о толковании статьи 16 Конституции и о том, что следует понимать под правами и интересами Узбекистана, он говорит, что ответ содержится в статье 2 Конституции, в которой говорится, что г</w:t>
      </w:r>
      <w:r>
        <w:t>о</w:t>
      </w:r>
      <w:r>
        <w:t>сударство выражает волю народа и служит его и</w:t>
      </w:r>
      <w:r>
        <w:t>н</w:t>
      </w:r>
      <w:r>
        <w:t>тересам. Все советские конституции, действова</w:t>
      </w:r>
      <w:r>
        <w:t>в</w:t>
      </w:r>
      <w:r>
        <w:t>шие на территории Узбекистана, содержали ссылку только на обязанности граждан перед государством, тогда как в Конституции, принятой после обретения Узбекистаном независимости, впервые введена к</w:t>
      </w:r>
      <w:r>
        <w:t>а</w:t>
      </w:r>
      <w:r>
        <w:t>тегория ответственности государства перед его гражданами.</w:t>
      </w:r>
    </w:p>
    <w:p w:rsidR="00000000" w:rsidRDefault="00000000">
      <w:pPr>
        <w:pStyle w:val="DualTxt"/>
      </w:pPr>
      <w:r>
        <w:t>28.</w:t>
      </w:r>
      <w:r>
        <w:tab/>
        <w:t>Ни одно из положений Конституции не может толковаться в ущерб соблюдению прав человека, поскольку в статье 13 Конституции указано, что ч</w:t>
      </w:r>
      <w:r>
        <w:t>е</w:t>
      </w:r>
      <w:r>
        <w:t>ловек, его жизнь, свобода, честь, достоинство и другие неотъемлемые права являются высшими ценностями в Узбекистане. Поэтому государство действует на основе принципов социальной спр</w:t>
      </w:r>
      <w:r>
        <w:t>а</w:t>
      </w:r>
      <w:r>
        <w:t>ведливости и законности в интересах благополучия как отдельных людей, так и всего общества. Пол</w:t>
      </w:r>
      <w:r>
        <w:t>о</w:t>
      </w:r>
      <w:r>
        <w:t>жения Конституции следует рассматривать в кач</w:t>
      </w:r>
      <w:r>
        <w:t>е</w:t>
      </w:r>
      <w:r>
        <w:t>стве единого целого. Основной обязанностью гос</w:t>
      </w:r>
      <w:r>
        <w:t>у</w:t>
      </w:r>
      <w:r>
        <w:t>дарства является создание условий для защиты прав и свобод граждан. Никаких случаев нарушения ст</w:t>
      </w:r>
      <w:r>
        <w:t>а</w:t>
      </w:r>
      <w:r>
        <w:t>тьи 16 Конституции не было.</w:t>
      </w:r>
    </w:p>
    <w:p w:rsidR="00000000" w:rsidRDefault="00000000">
      <w:pPr>
        <w:pStyle w:val="DualTxt"/>
      </w:pPr>
      <w:r>
        <w:t>29.</w:t>
      </w:r>
      <w:r>
        <w:tab/>
        <w:t>Разумеется, граждане Узбекистана имеют во</w:t>
      </w:r>
      <w:r>
        <w:t>з</w:t>
      </w:r>
      <w:r>
        <w:t>можность свободно критиковать правительство, министров, должностных лиц и даже самого през</w:t>
      </w:r>
      <w:r>
        <w:t>и</w:t>
      </w:r>
      <w:r>
        <w:t>дента. Этот принцип предусмотрен в статье 35 Ко</w:t>
      </w:r>
      <w:r>
        <w:t>н</w:t>
      </w:r>
      <w:r>
        <w:t>ституции. Что касается отношений между Узбек</w:t>
      </w:r>
      <w:r>
        <w:t>и</w:t>
      </w:r>
      <w:r>
        <w:t>станом и Каракалпакстаном, то он говорит, что У</w:t>
      </w:r>
      <w:r>
        <w:t>з</w:t>
      </w:r>
      <w:r>
        <w:t>бекистан не может рассматриваться ни как унита</w:t>
      </w:r>
      <w:r>
        <w:t>р</w:t>
      </w:r>
      <w:r>
        <w:t>ное государство, поскольку в него входит сувере</w:t>
      </w:r>
      <w:r>
        <w:t>н</w:t>
      </w:r>
      <w:r>
        <w:t>ная республика Каракалпакстан, ни как федерати</w:t>
      </w:r>
      <w:r>
        <w:t>в</w:t>
      </w:r>
      <w:r>
        <w:t>ное государство в классическом смысле этого те</w:t>
      </w:r>
      <w:r>
        <w:t>р</w:t>
      </w:r>
      <w:r>
        <w:t>мина. Можно сказать, что Узбекистан является ун</w:t>
      </w:r>
      <w:r>
        <w:t>и</w:t>
      </w:r>
      <w:r>
        <w:t>тарным государством с федеративными элементами. Это обстоятельство отражено в главе 17 Констит</w:t>
      </w:r>
      <w:r>
        <w:t>у</w:t>
      </w:r>
      <w:r>
        <w:t>ции, озаглавленной «Республика Карака</w:t>
      </w:r>
      <w:r>
        <w:t>л</w:t>
      </w:r>
      <w:r>
        <w:t>пакстан».</w:t>
      </w:r>
    </w:p>
    <w:p w:rsidR="00000000" w:rsidRDefault="00000000">
      <w:pPr>
        <w:pStyle w:val="DualTxt"/>
      </w:pPr>
      <w:r>
        <w:t>30.</w:t>
      </w:r>
      <w:r>
        <w:tab/>
        <w:t>Внешние аспекты суверенитета регламент</w:t>
      </w:r>
      <w:r>
        <w:t>и</w:t>
      </w:r>
      <w:r>
        <w:t>руются соответствующими международными с</w:t>
      </w:r>
      <w:r>
        <w:t>о</w:t>
      </w:r>
      <w:r>
        <w:t>глашениями. Что касается внутреннего измерения суверенитета, то и здесь создана необходимая пр</w:t>
      </w:r>
      <w:r>
        <w:t>а</w:t>
      </w:r>
      <w:r>
        <w:t>вовая база. Любые споры между Узбекистаном и Каракалпакстаном должны разрешаться на основе демократических процедур (примирение), как это указывается в статье 75 Конституции. На практике такие споры не возникали и никакие конкретные процедуры не формулировались. Право на отдел</w:t>
      </w:r>
      <w:r>
        <w:t>е</w:t>
      </w:r>
      <w:r>
        <w:t>ние было провозглашено в статье 74 Конституции, в которой указано, что Республика Каракалпакстан имеет право выйти из состава Республики Узбек</w:t>
      </w:r>
      <w:r>
        <w:t>и</w:t>
      </w:r>
      <w:r>
        <w:t>стан на основании решения всенародного рефере</w:t>
      </w:r>
      <w:r>
        <w:t>н</w:t>
      </w:r>
      <w:r>
        <w:t>дума. Насколько ему известно, такое право не пр</w:t>
      </w:r>
      <w:r>
        <w:t>е</w:t>
      </w:r>
      <w:r>
        <w:t>дусмотрено ни в одном другом федеративном гос</w:t>
      </w:r>
      <w:r>
        <w:t>у</w:t>
      </w:r>
      <w:r>
        <w:t>да</w:t>
      </w:r>
      <w:r>
        <w:t>р</w:t>
      </w:r>
      <w:r>
        <w:t>стве мира.</w:t>
      </w:r>
    </w:p>
    <w:p w:rsidR="00000000" w:rsidRDefault="00000000">
      <w:pPr>
        <w:pStyle w:val="DualTxt"/>
      </w:pPr>
      <w:r>
        <w:t>31.</w:t>
      </w:r>
      <w:r>
        <w:tab/>
        <w:t>Республика Каракалпакстан имеет свою собс</w:t>
      </w:r>
      <w:r>
        <w:t>т</w:t>
      </w:r>
      <w:r>
        <w:t>венную конституцию, законодательство, государс</w:t>
      </w:r>
      <w:r>
        <w:t>т</w:t>
      </w:r>
      <w:r>
        <w:t>венные органы, судебную систему и администр</w:t>
      </w:r>
      <w:r>
        <w:t>а</w:t>
      </w:r>
      <w:r>
        <w:t>тивный аппарат, который уполномочен применять собственное законодательство Республики в вопр</w:t>
      </w:r>
      <w:r>
        <w:t>о</w:t>
      </w:r>
      <w:r>
        <w:t>сах семьи, торговли и режима проживания. Некот</w:t>
      </w:r>
      <w:r>
        <w:t>о</w:t>
      </w:r>
      <w:r>
        <w:t>рые законы в Каракалпакстане были приняты ран</w:t>
      </w:r>
      <w:r>
        <w:t>ь</w:t>
      </w:r>
      <w:r>
        <w:t>ше, чем в Узбекистане. Население Каракалпакстана имеет такие же избирательные права, как и все гр</w:t>
      </w:r>
      <w:r>
        <w:t>а</w:t>
      </w:r>
      <w:r>
        <w:t>ждане Узбекистана, причем Республика Карака</w:t>
      </w:r>
      <w:r>
        <w:t>л</w:t>
      </w:r>
      <w:r>
        <w:t>пакстан имеет право вносить на рассмотрение па</w:t>
      </w:r>
      <w:r>
        <w:t>р</w:t>
      </w:r>
      <w:r>
        <w:t>ламента Узбекистана законодательные инициативы. В настоящее время между Узбекистаном и Карака</w:t>
      </w:r>
      <w:r>
        <w:t>л</w:t>
      </w:r>
      <w:r>
        <w:t>пакстаном нет никаких договоров или соглаш</w:t>
      </w:r>
      <w:r>
        <w:t>е</w:t>
      </w:r>
      <w:r>
        <w:t>ний.</w:t>
      </w:r>
    </w:p>
    <w:p w:rsidR="00000000" w:rsidRDefault="00000000">
      <w:pPr>
        <w:pStyle w:val="DualTxt"/>
      </w:pPr>
      <w:r>
        <w:t>32.</w:t>
      </w:r>
      <w:r>
        <w:tab/>
        <w:t>По вопросу о правовом статусе высшего эк</w:t>
      </w:r>
      <w:r>
        <w:t>о</w:t>
      </w:r>
      <w:r>
        <w:t>номического суда Узбекистана он говорит, что, п</w:t>
      </w:r>
      <w:r>
        <w:t>о</w:t>
      </w:r>
      <w:r>
        <w:t>скольку этот суд представляет собой высшую эк</w:t>
      </w:r>
      <w:r>
        <w:t>о</w:t>
      </w:r>
      <w:r>
        <w:t>номическую судебную инстанцию, его решения я</w:t>
      </w:r>
      <w:r>
        <w:t>в</w:t>
      </w:r>
      <w:r>
        <w:t>ляются окончательными и не подлежат обжалов</w:t>
      </w:r>
      <w:r>
        <w:t>а</w:t>
      </w:r>
      <w:r>
        <w:t>нию в Верховном или Конституционном судах. При разработке своей судебной системы Узбекистан следовал европейской модели, создав Конституц</w:t>
      </w:r>
      <w:r>
        <w:t>и</w:t>
      </w:r>
      <w:r>
        <w:t>онный суд и Верховный суд в качестве высшей и</w:t>
      </w:r>
      <w:r>
        <w:t>н</w:t>
      </w:r>
      <w:r>
        <w:t>станции общих судов, а также высший экономич</w:t>
      </w:r>
      <w:r>
        <w:t>е</w:t>
      </w:r>
      <w:r>
        <w:t>ский суд.</w:t>
      </w:r>
    </w:p>
    <w:p w:rsidR="00000000" w:rsidRDefault="00000000">
      <w:pPr>
        <w:pStyle w:val="DualTxt"/>
      </w:pPr>
      <w:r>
        <w:t>33.</w:t>
      </w:r>
      <w:r>
        <w:tab/>
        <w:t>Трагедия Аральского моря является болезне</w:t>
      </w:r>
      <w:r>
        <w:t>н</w:t>
      </w:r>
      <w:r>
        <w:t>ной проблемой не только для Узбекистана, но и для других стран региона, равно как и для всего межд</w:t>
      </w:r>
      <w:r>
        <w:t>у</w:t>
      </w:r>
      <w:r>
        <w:t>народного сообщества. Президент Узбекистана трижды поднимал этот вопрос в Генеральной А</w:t>
      </w:r>
      <w:r>
        <w:t>с</w:t>
      </w:r>
      <w:r>
        <w:t>самблее Организации Объединенных Наций. Что касается конкретных принятых мер, то Узбекистан создал фонд спасения Аральского моря и участвует в международных экологических мероприятиях. Его правительство предоставляет медицинскую п</w:t>
      </w:r>
      <w:r>
        <w:t>о</w:t>
      </w:r>
      <w:r>
        <w:t>мощь населению в бассейне Аральского моря, а также обеспечивает его питьевой водой.</w:t>
      </w:r>
    </w:p>
    <w:p w:rsidR="00000000" w:rsidRDefault="00000000">
      <w:pPr>
        <w:pStyle w:val="DualTxt"/>
      </w:pPr>
      <w:r>
        <w:t>34.</w:t>
      </w:r>
      <w:r>
        <w:tab/>
        <w:t>По вопросу о государственных тайнах и др</w:t>
      </w:r>
      <w:r>
        <w:t>у</w:t>
      </w:r>
      <w:r>
        <w:t>гих секретах (статья 29 Конституции) он говорит, что к категории государственной тайны относятся государственные, военные и служебные тайны, включая засекреченную военную, политическую, экономическую, научно-техническую и прочую и</w:t>
      </w:r>
      <w:r>
        <w:t>н</w:t>
      </w:r>
      <w:r>
        <w:t>формацию, публикация которой может нанести вред военным, экономическим и политическим интер</w:t>
      </w:r>
      <w:r>
        <w:t>е</w:t>
      </w:r>
      <w:r>
        <w:t>сам государства; такая информация является собс</w:t>
      </w:r>
      <w:r>
        <w:t>т</w:t>
      </w:r>
      <w:r>
        <w:t>венностью Республики Узбекистан. Признаются также другие типы тайны, например банковская и коммерческая тайна. Что касается свободы слова, то он говорит, что почти три четверти выходящих в Узбекистане изданий составляют государственные издания. Эта ситуация является естественным сле</w:t>
      </w:r>
      <w:r>
        <w:t>д</w:t>
      </w:r>
      <w:r>
        <w:t>ствием советского периода, во время которого нег</w:t>
      </w:r>
      <w:r>
        <w:t>о</w:t>
      </w:r>
      <w:r>
        <w:t>сударственных средств массовой информации не существовало. В последние годы в результате ра</w:t>
      </w:r>
      <w:r>
        <w:t>з</w:t>
      </w:r>
      <w:r>
        <w:t>вития институтов гражданского общества, таких, как политические партии и неправительственные организации, негосударственные средства массовой информации начали появляться, и их число пр</w:t>
      </w:r>
      <w:r>
        <w:t>о</w:t>
      </w:r>
      <w:r>
        <w:t>должает возрастать.</w:t>
      </w:r>
    </w:p>
    <w:p w:rsidR="00000000" w:rsidRDefault="00000000">
      <w:pPr>
        <w:pStyle w:val="DualTxt"/>
      </w:pPr>
      <w:r>
        <w:t>35.</w:t>
      </w:r>
      <w:r>
        <w:tab/>
        <w:t>Иностранные корреспонденты, которым ра</w:t>
      </w:r>
      <w:r>
        <w:t>з</w:t>
      </w:r>
      <w:r>
        <w:t>решается пребывать в Узбекистане на основании постоянной или временной аккредитации при м</w:t>
      </w:r>
      <w:r>
        <w:t>и</w:t>
      </w:r>
      <w:r>
        <w:t>нистерстве иностранных дел, имеют право свобо</w:t>
      </w:r>
      <w:r>
        <w:t>д</w:t>
      </w:r>
      <w:r>
        <w:t>но передвигаться по его территории. Министерство иностранных дел может отказать в аккредитации или аннулировать ее на основаниях, изложенных в соответствующих законах Узбекистана и в Пакте. По состоянию на 2 февраля 2001 года при мин</w:t>
      </w:r>
      <w:r>
        <w:t>и</w:t>
      </w:r>
      <w:r>
        <w:t>стерстве иностранных дел был аккредитован 61 журналист, представляющие все ведущие и</w:t>
      </w:r>
      <w:r>
        <w:t>н</w:t>
      </w:r>
      <w:r>
        <w:t>формационные агентства. Деятельность иностра</w:t>
      </w:r>
      <w:r>
        <w:t>н</w:t>
      </w:r>
      <w:r>
        <w:t>ных неправительственных организаций регулируе</w:t>
      </w:r>
      <w:r>
        <w:t>т</w:t>
      </w:r>
      <w:r>
        <w:t>ся на основании нового закона, который был разр</w:t>
      </w:r>
      <w:r>
        <w:t>а</w:t>
      </w:r>
      <w:r>
        <w:t>ботан при широком участии международных эк</w:t>
      </w:r>
      <w:r>
        <w:t>с</w:t>
      </w:r>
      <w:r>
        <w:t>пертов.</w:t>
      </w:r>
    </w:p>
    <w:p w:rsidR="00000000" w:rsidRDefault="00000000">
      <w:pPr>
        <w:pStyle w:val="DualTxt"/>
      </w:pPr>
      <w:r>
        <w:t>36.</w:t>
      </w:r>
      <w:r>
        <w:tab/>
        <w:t>Существует отдельный закон, гарантирующий свободу доступа к информации и предусматрива</w:t>
      </w:r>
      <w:r>
        <w:t>ю</w:t>
      </w:r>
      <w:r>
        <w:t>щий право граждан искать, получать, изучать, пр</w:t>
      </w:r>
      <w:r>
        <w:t>е</w:t>
      </w:r>
      <w:r>
        <w:t>провождать и распространять информацию. И</w:t>
      </w:r>
      <w:r>
        <w:t>н</w:t>
      </w:r>
      <w:r>
        <w:t>формация, касающаяся прав и законных интересов заявителя, предоставляется бесплатно; другие виды информации могут предоставляться на платной о</w:t>
      </w:r>
      <w:r>
        <w:t>с</w:t>
      </w:r>
      <w:r>
        <w:t>нове. Государственные органы и должностные лица обязаны обеспечить всем гражданам доступ к д</w:t>
      </w:r>
      <w:r>
        <w:t>о</w:t>
      </w:r>
      <w:r>
        <w:t>кументам, решениям и другим материалам, относ</w:t>
      </w:r>
      <w:r>
        <w:t>я</w:t>
      </w:r>
      <w:r>
        <w:t>щимся к их правам и законным интересам. Доступ к информации обеспечивается с помощью публик</w:t>
      </w:r>
      <w:r>
        <w:t>а</w:t>
      </w:r>
      <w:r>
        <w:t>ции и распространения соответствующих матери</w:t>
      </w:r>
      <w:r>
        <w:t>а</w:t>
      </w:r>
      <w:r>
        <w:t>лов. В основе законодательства Узбекистана лежит презумпция точности информации. Средства масс</w:t>
      </w:r>
      <w:r>
        <w:t>о</w:t>
      </w:r>
      <w:r>
        <w:t>вой информации обязаны проверять точность пу</w:t>
      </w:r>
      <w:r>
        <w:t>б</w:t>
      </w:r>
      <w:r>
        <w:t>ликуемой ими информации. Если государственные органы и должностные лица путем действия или бездействия нарушают права граждан на получение информации, последние могут обращаться с жал</w:t>
      </w:r>
      <w:r>
        <w:t>о</w:t>
      </w:r>
      <w:r>
        <w:t>бами в суды.</w:t>
      </w:r>
    </w:p>
    <w:p w:rsidR="00000000" w:rsidRDefault="00000000">
      <w:pPr>
        <w:pStyle w:val="DualTxt"/>
      </w:pPr>
      <w:r>
        <w:t>37.</w:t>
      </w:r>
      <w:r>
        <w:tab/>
        <w:t>В Законе о гражданстве, принятом в июле 1992 года, установлены конкретные основания для аннулирования гражданства. Гражданство аннул</w:t>
      </w:r>
      <w:r>
        <w:t>и</w:t>
      </w:r>
      <w:r>
        <w:t>руется, если соответствующее лицо поступает на службу в вооруженные силы, органы безопасности, полицию, судебные органы или другие государс</w:t>
      </w:r>
      <w:r>
        <w:t>т</w:t>
      </w:r>
      <w:r>
        <w:t>венные органы иностранного государства; если л</w:t>
      </w:r>
      <w:r>
        <w:t>и</w:t>
      </w:r>
      <w:r>
        <w:t>цо, живущее за рубежом, не обращается за консул</w:t>
      </w:r>
      <w:r>
        <w:t>ь</w:t>
      </w:r>
      <w:r>
        <w:t>ской регистрацией в течение пяти лет; и если гра</w:t>
      </w:r>
      <w:r>
        <w:t>ж</w:t>
      </w:r>
      <w:r>
        <w:t>данство было приобретено путем представления з</w:t>
      </w:r>
      <w:r>
        <w:t>а</w:t>
      </w:r>
      <w:r>
        <w:t>ведомо ложной информации. В целом вопросы гр</w:t>
      </w:r>
      <w:r>
        <w:t>а</w:t>
      </w:r>
      <w:r>
        <w:t>жданства входят в компетенцию президента Ре</w:t>
      </w:r>
      <w:r>
        <w:t>с</w:t>
      </w:r>
      <w:r>
        <w:t>публики. По этим вопросам президента консульт</w:t>
      </w:r>
      <w:r>
        <w:t>и</w:t>
      </w:r>
      <w:r>
        <w:t>рует специальная комиссия по вопросам гражданс</w:t>
      </w:r>
      <w:r>
        <w:t>т</w:t>
      </w:r>
      <w:r>
        <w:t>ва, состоящая из работников компетентных гос</w:t>
      </w:r>
      <w:r>
        <w:t>у</w:t>
      </w:r>
      <w:r>
        <w:t>дарственных органов, ученых и юристов. После о</w:t>
      </w:r>
      <w:r>
        <w:t>б</w:t>
      </w:r>
      <w:r>
        <w:t>ретения Узбекистаном независимости было ра</w:t>
      </w:r>
      <w:r>
        <w:t>с</w:t>
      </w:r>
      <w:r>
        <w:t>смотрено значительное количество заявлений о в</w:t>
      </w:r>
      <w:r>
        <w:t>ы</w:t>
      </w:r>
      <w:r>
        <w:t>ходе из гражданства, поступивших главным обр</w:t>
      </w:r>
      <w:r>
        <w:t>а</w:t>
      </w:r>
      <w:r>
        <w:t>зом от лиц немецкого или еврейского происхожд</w:t>
      </w:r>
      <w:r>
        <w:t>е</w:t>
      </w:r>
      <w:r>
        <w:t>ния, которые пожелали переехать в Германию, И</w:t>
      </w:r>
      <w:r>
        <w:t>з</w:t>
      </w:r>
      <w:r>
        <w:t>раиль или Соединенные Шт</w:t>
      </w:r>
      <w:r>
        <w:t>а</w:t>
      </w:r>
      <w:r>
        <w:t>ты Америки.</w:t>
      </w:r>
    </w:p>
    <w:p w:rsidR="00000000" w:rsidRDefault="00000000">
      <w:pPr>
        <w:pStyle w:val="DualTxt"/>
      </w:pPr>
      <w:r>
        <w:t>38.</w:t>
      </w:r>
      <w:r>
        <w:tab/>
        <w:t>Комитет по вопросам религии занимается де</w:t>
      </w:r>
      <w:r>
        <w:t>я</w:t>
      </w:r>
      <w:r>
        <w:t>тельностью, направленной на поощрение констит</w:t>
      </w:r>
      <w:r>
        <w:t>у</w:t>
      </w:r>
      <w:r>
        <w:t>ционного отделения религии от государства. Он не рассматривает вопросы регистрации религиозных организаций, которые относятся к компетенции м</w:t>
      </w:r>
      <w:r>
        <w:t>и</w:t>
      </w:r>
      <w:r>
        <w:t>нистерства юстиции. По получении этим министе</w:t>
      </w:r>
      <w:r>
        <w:t>р</w:t>
      </w:r>
      <w:r>
        <w:t>ством заявления о регистрации оно может проко</w:t>
      </w:r>
      <w:r>
        <w:t>н</w:t>
      </w:r>
      <w:r>
        <w:t>сультироваться с другими министерствами, общес</w:t>
      </w:r>
      <w:r>
        <w:t>т</w:t>
      </w:r>
      <w:r>
        <w:t>венными организациями или неправительственн</w:t>
      </w:r>
      <w:r>
        <w:t>ы</w:t>
      </w:r>
      <w:r>
        <w:t>ми организациями или Комитетом по вопросам р</w:t>
      </w:r>
      <w:r>
        <w:t>е</w:t>
      </w:r>
      <w:r>
        <w:t>лигии. Комитет оказывает содействие различным конфессиям и участвует в организации паломнич</w:t>
      </w:r>
      <w:r>
        <w:t>е</w:t>
      </w:r>
      <w:r>
        <w:t>ства (хаджа). В советские времена только примерно 10 человек в год имели возможность совершить хадж, однако за последние пять лет паломничество ежегодно удавалось совершить более 4000 мусуль</w:t>
      </w:r>
      <w:r>
        <w:softHyphen/>
        <w:t>ман из Узб</w:t>
      </w:r>
      <w:r>
        <w:t>е</w:t>
      </w:r>
      <w:r>
        <w:t>кистана.</w:t>
      </w:r>
    </w:p>
    <w:p w:rsidR="00000000" w:rsidRDefault="00000000">
      <w:pPr>
        <w:pStyle w:val="DualTxt"/>
      </w:pPr>
      <w:r>
        <w:t>39.</w:t>
      </w:r>
      <w:r>
        <w:tab/>
        <w:t>В настоящее время в Узбекистане проходит судебная реформа. В декабре 2000 года был принят новый закон о судах, предусматривающий, в час</w:t>
      </w:r>
      <w:r>
        <w:t>т</w:t>
      </w:r>
      <w:r>
        <w:t>ности, ряд конкретных мер, направленных на укр</w:t>
      </w:r>
      <w:r>
        <w:t>е</w:t>
      </w:r>
      <w:r>
        <w:t>пление независимости судов. Ныне суды являются одной из ветвей власти, в отличие от ситуации, с</w:t>
      </w:r>
      <w:r>
        <w:t>у</w:t>
      </w:r>
      <w:r>
        <w:t>ществовавшей в советскую эпоху, когда суды вх</w:t>
      </w:r>
      <w:r>
        <w:t>о</w:t>
      </w:r>
      <w:r>
        <w:t>дили в систему правоохранительных органов. К с</w:t>
      </w:r>
      <w:r>
        <w:t>о</w:t>
      </w:r>
      <w:r>
        <w:t>жалению, население по</w:t>
      </w:r>
      <w:r>
        <w:noBreakHyphen/>
        <w:t>прежнему часто восприн</w:t>
      </w:r>
      <w:r>
        <w:t>и</w:t>
      </w:r>
      <w:r>
        <w:t>мает суды как карательные органы, а не независ</w:t>
      </w:r>
      <w:r>
        <w:t>и</w:t>
      </w:r>
      <w:r>
        <w:t>мые органы, способные о</w:t>
      </w:r>
      <w:r>
        <w:t>т</w:t>
      </w:r>
      <w:r>
        <w:t>стаивать права человека.</w:t>
      </w:r>
    </w:p>
    <w:p w:rsidR="00000000" w:rsidRDefault="00000000">
      <w:pPr>
        <w:pStyle w:val="DualTxt"/>
      </w:pPr>
      <w:r>
        <w:t>40.</w:t>
      </w:r>
      <w:r>
        <w:tab/>
        <w:t>Для того чтобы иметь возможность защищать права человека, суды должны быть непредвзятыми и независимыми. В настоящее время существуют отдельные суды для гражданского и уголовного с</w:t>
      </w:r>
      <w:r>
        <w:t>у</w:t>
      </w:r>
      <w:r>
        <w:t>допроизводства. В составе министерства юстиции создан отдельный департамент, призванный пр</w:t>
      </w:r>
      <w:r>
        <w:t>е</w:t>
      </w:r>
      <w:r>
        <w:t>доставлять судам организационную, матер</w:t>
      </w:r>
      <w:r>
        <w:t>и</w:t>
      </w:r>
      <w:r>
        <w:t>ально-техническую и финансовую помощь. Директор д</w:t>
      </w:r>
      <w:r>
        <w:t>е</w:t>
      </w:r>
      <w:r>
        <w:t>партамента также является заместителем главного судьи Узбекистана. Основные задачи департаме</w:t>
      </w:r>
      <w:r>
        <w:t>н</w:t>
      </w:r>
      <w:r>
        <w:t>та — разработка предложений по организации с</w:t>
      </w:r>
      <w:r>
        <w:t>у</w:t>
      </w:r>
      <w:r>
        <w:t>дов и представление их президенту Республики, подготовка рекомендаций для назначения должн</w:t>
      </w:r>
      <w:r>
        <w:t>о</w:t>
      </w:r>
      <w:r>
        <w:t>стных лиц судов, обеспечение исполнения судебных решений, а также сбор информации и статистич</w:t>
      </w:r>
      <w:r>
        <w:t>е</w:t>
      </w:r>
      <w:r>
        <w:t>ских данных по вопросам юриспруде</w:t>
      </w:r>
      <w:r>
        <w:t>н</w:t>
      </w:r>
      <w:r>
        <w:t>ции.</w:t>
      </w:r>
    </w:p>
    <w:p w:rsidR="00000000" w:rsidRDefault="00000000">
      <w:pPr>
        <w:pStyle w:val="DualTxt"/>
      </w:pPr>
      <w:r>
        <w:t>41.</w:t>
      </w:r>
      <w:r>
        <w:tab/>
        <w:t>В число военных судов в Узбекистане входят Военная коллегия Верховного суда, Государстве</w:t>
      </w:r>
      <w:r>
        <w:t>н</w:t>
      </w:r>
      <w:r>
        <w:t>ный военный суд и военные суды окружного уро</w:t>
      </w:r>
      <w:r>
        <w:t>в</w:t>
      </w:r>
      <w:r>
        <w:t>ня. Эти суды, как правило, состоят из председателя, заместителя председателя, судей и народных зас</w:t>
      </w:r>
      <w:r>
        <w:t>е</w:t>
      </w:r>
      <w:r>
        <w:t>дателей. Они заслушивают дела о преступлениях, совершенных военнослужащими и сотрудниками национальных служб безопасности, пограничник</w:t>
      </w:r>
      <w:r>
        <w:t>а</w:t>
      </w:r>
      <w:r>
        <w:t>ми, сотрудниками государственных чрезвычайных служб и курсантами военных училищ. Кроме того, они рассматривают гражданские дела, связанные с исками военнослужащих против их командиров и государственной администрации, в которых идет речь о нарушении их индивидуальных прав, гра</w:t>
      </w:r>
      <w:r>
        <w:t>ж</w:t>
      </w:r>
      <w:r>
        <w:t>данские и уголовные дела, которые не могут ра</w:t>
      </w:r>
      <w:r>
        <w:t>с</w:t>
      </w:r>
      <w:r>
        <w:t>сматриваться в общих судах в связи с исключител</w:t>
      </w:r>
      <w:r>
        <w:t>ь</w:t>
      </w:r>
      <w:r>
        <w:t>ными обстоятельствами, а также дела, связанные с госуда</w:t>
      </w:r>
      <w:r>
        <w:t>р</w:t>
      </w:r>
      <w:r>
        <w:t>ственными тайнами.</w:t>
      </w:r>
    </w:p>
    <w:p w:rsidR="00000000" w:rsidRDefault="00000000">
      <w:pPr>
        <w:pStyle w:val="DualTxt"/>
      </w:pPr>
      <w:r>
        <w:t>42.</w:t>
      </w:r>
      <w:r>
        <w:tab/>
        <w:t>Комитеты «махалла» — это весьма древний институт в Узбекистане, играющий все бόльшую роль в формировании гражданского общества. Де</w:t>
      </w:r>
      <w:r>
        <w:t>й</w:t>
      </w:r>
      <w:r>
        <w:t>ствительно, за прошедший год они взяли на себя некоторые функции государственной власти. Что касается фун</w:t>
      </w:r>
      <w:r>
        <w:t>к</w:t>
      </w:r>
      <w:r>
        <w:t>ционирования юристов-профес</w:t>
      </w:r>
      <w:r>
        <w:softHyphen/>
        <w:t>сионалов и доступа к юридической помощи, то в Конституции предусмотрена необходимость пр</w:t>
      </w:r>
      <w:r>
        <w:t>е</w:t>
      </w:r>
      <w:r>
        <w:t>доставления юридической помощи. В стране сущ</w:t>
      </w:r>
      <w:r>
        <w:t>е</w:t>
      </w:r>
      <w:r>
        <w:t>ствует более 20 учебных заведений юридического профиля, и профессиональным юристом может стать любой человек. Статус юристов регламент</w:t>
      </w:r>
      <w:r>
        <w:t>и</w:t>
      </w:r>
      <w:r>
        <w:t>руется двумя законами, в которых устанавливаются их обязанности и функции, а также отдельными з</w:t>
      </w:r>
      <w:r>
        <w:t>а</w:t>
      </w:r>
      <w:r>
        <w:t>конами, регулирующими обязанности нотариусов и прокуроров. Согласно законодательству, принятому за последние два года в рамках судебной реформы, адвокатам защиты и прокурорам предоставлены равные права, и разрабатывается новый закон, к</w:t>
      </w:r>
      <w:r>
        <w:t>о</w:t>
      </w:r>
      <w:r>
        <w:t>торый будет регулировать деятельность прокуроров и обеспечит равенство защиты и обвинения. Созд</w:t>
      </w:r>
      <w:r>
        <w:t>а</w:t>
      </w:r>
      <w:r>
        <w:t>на правовая основа для пересмотра судебных реш</w:t>
      </w:r>
      <w:r>
        <w:t>е</w:t>
      </w:r>
      <w:r>
        <w:t>ний, продвигается вперед процесс создания апелл</w:t>
      </w:r>
      <w:r>
        <w:t>я</w:t>
      </w:r>
      <w:r>
        <w:t>цио</w:t>
      </w:r>
      <w:r>
        <w:t>н</w:t>
      </w:r>
      <w:r>
        <w:t>ного суда.</w:t>
      </w:r>
    </w:p>
    <w:p w:rsidR="00000000" w:rsidRDefault="00000000">
      <w:pPr>
        <w:pStyle w:val="DualTxt"/>
      </w:pPr>
      <w:r>
        <w:t>43.</w:t>
      </w:r>
      <w:r>
        <w:tab/>
        <w:t>Что касается профессиональной подготовки государственных должностных лиц, то оратор пр</w:t>
      </w:r>
      <w:r>
        <w:t>и</w:t>
      </w:r>
      <w:r>
        <w:t>влекает внимание к процессу реформы образования, которая включает в себя учреждение программы профессиональной подготовки для сотрудников н</w:t>
      </w:r>
      <w:r>
        <w:t>а</w:t>
      </w:r>
      <w:r>
        <w:t>циональной гражданской службы. Для участия в этой программе следует закончить 12</w:t>
      </w:r>
      <w:r>
        <w:noBreakHyphen/>
        <w:t>летнюю о</w:t>
      </w:r>
      <w:r>
        <w:t>б</w:t>
      </w:r>
      <w:r>
        <w:t>щеобразовательную школу, причем к обучению в рамках программы имеют доступ представители всех национальностей, так как преподавание там ведется на 10 различных языках. Парламент нах</w:t>
      </w:r>
      <w:r>
        <w:t>о</w:t>
      </w:r>
      <w:r>
        <w:t>дится в процессе разработки проекта закона о гос</w:t>
      </w:r>
      <w:r>
        <w:t>у</w:t>
      </w:r>
      <w:r>
        <w:t>дарственных служащих, который будет охватывать вопросы их профессиональной подготовки. Оратор выражает признательность всем членам Комитета, которые выразили свое восхищение богатым насл</w:t>
      </w:r>
      <w:r>
        <w:t>е</w:t>
      </w:r>
      <w:r>
        <w:t>дием и историей Узбекистана. Страна гордится св</w:t>
      </w:r>
      <w:r>
        <w:t>о</w:t>
      </w:r>
      <w:r>
        <w:t>им мусульманским наследием и тем, что она пре</w:t>
      </w:r>
      <w:r>
        <w:t>д</w:t>
      </w:r>
      <w:r>
        <w:t>ставляет великую исламскую культуру. Правител</w:t>
      </w:r>
      <w:r>
        <w:t>ь</w:t>
      </w:r>
      <w:r>
        <w:t>ство также осознает необходимость продолжать двигаться вперед в направлении формирования культуры демократии и прав человека в ходе н</w:t>
      </w:r>
      <w:r>
        <w:t>ы</w:t>
      </w:r>
      <w:r>
        <w:t>нешнего переходного периода, и в этих целях оно разработало совместно с Программой развития О</w:t>
      </w:r>
      <w:r>
        <w:t>р</w:t>
      </w:r>
      <w:r>
        <w:t>ганизации Объединенных Наций (ПРООН) рассч</w:t>
      </w:r>
      <w:r>
        <w:t>и</w:t>
      </w:r>
      <w:r>
        <w:t>танный на два года проект в области управления, охватывающий семь основных областей: политич</w:t>
      </w:r>
      <w:r>
        <w:t>е</w:t>
      </w:r>
      <w:r>
        <w:t>ская реформа, реформа государственных структур, экономическая реформа, духовная жизнь, судебная система, оборона и безопасность и иностранные дела.</w:t>
      </w:r>
    </w:p>
    <w:p w:rsidR="00000000" w:rsidRDefault="00000000">
      <w:pPr>
        <w:pStyle w:val="DualTxt"/>
      </w:pPr>
      <w:r>
        <w:t>44.</w:t>
      </w:r>
      <w:r>
        <w:tab/>
        <w:t>Ряд членов Комитета упомянули о вызове, св</w:t>
      </w:r>
      <w:r>
        <w:t>я</w:t>
      </w:r>
      <w:r>
        <w:t>занном с терроризмом и экстремизмом. Эти явления в любой форме угрожают обществу, однако особую обеспокоенность вызывает использование религ</w:t>
      </w:r>
      <w:r>
        <w:t>и</w:t>
      </w:r>
      <w:r>
        <w:t>озного рвения для разжигания расовой ненависти. В Центральной Азии такой экстремизм часто связан с терроризмом и торговлей наркотиками. Тем не м</w:t>
      </w:r>
      <w:r>
        <w:t>е</w:t>
      </w:r>
      <w:r>
        <w:t>нее правительство согласно с тем, что связь между экстремизмом и незаконной деятельностью не должна использоваться в качестве предлога для п</w:t>
      </w:r>
      <w:r>
        <w:t>о</w:t>
      </w:r>
      <w:r>
        <w:t>давления религиозной практики и что Омбудсмену по правам человека следует рассматривать соотве</w:t>
      </w:r>
      <w:r>
        <w:t>т</w:t>
      </w:r>
      <w:r>
        <w:t>ствующие жалобы на пытки и незаконное лишение свободы. Обращаясь к вопросам межконфесси</w:t>
      </w:r>
      <w:r>
        <w:t>о</w:t>
      </w:r>
      <w:r>
        <w:t>нального диалога (пункты 249 и 250 доклада), он говорит, что за 70 с лишним лет, в течение которых Узбекистан являлся атеистическим государством, в нем было уничтожено значительное количество культовых зданий и институтов. Тем не менее в н</w:t>
      </w:r>
      <w:r>
        <w:t>а</w:t>
      </w:r>
      <w:r>
        <w:t>стоящее время Узбекистан стремится восстановить свое религиозное наследие и гордится тем, что я</w:t>
      </w:r>
      <w:r>
        <w:t>в</w:t>
      </w:r>
      <w:r>
        <w:t>ляется исламским государством. В то же время в стране доброжелательно относятся к представит</w:t>
      </w:r>
      <w:r>
        <w:t>е</w:t>
      </w:r>
      <w:r>
        <w:t>лям всех вероисповеданий. В своей истории Узб</w:t>
      </w:r>
      <w:r>
        <w:t>е</w:t>
      </w:r>
      <w:r>
        <w:t>кистан всегда был плюралистическим общес</w:t>
      </w:r>
      <w:r>
        <w:t>т</w:t>
      </w:r>
      <w:r>
        <w:t>вом — например, еврейская община существовала там более 2500 лет. Многие языки и культуры пер</w:t>
      </w:r>
      <w:r>
        <w:t>е</w:t>
      </w:r>
      <w:r>
        <w:t>плелись на маршруте древнего Шелкового пути, и Узбекистан стремится сохранить эти традиции плюрализма. Религия и государство отделены друг от друга; граждане также имеют право не исповед</w:t>
      </w:r>
      <w:r>
        <w:t>о</w:t>
      </w:r>
      <w:r>
        <w:t>вать рел</w:t>
      </w:r>
      <w:r>
        <w:t>и</w:t>
      </w:r>
      <w:r>
        <w:t>гию.</w:t>
      </w:r>
    </w:p>
    <w:p w:rsidR="00000000" w:rsidRDefault="00000000">
      <w:pPr>
        <w:pStyle w:val="DualTxt"/>
      </w:pPr>
      <w:r>
        <w:t>45.</w:t>
      </w:r>
      <w:r>
        <w:tab/>
        <w:t>В ответ на вопросы о пытках и смертной казни он говорит, что он не готов предоставить статист</w:t>
      </w:r>
      <w:r>
        <w:t>и</w:t>
      </w:r>
      <w:r>
        <w:t>ческие данные по смертной казни, поскольку такие данные не являются общедоступными. Что касается мнения, согласно которому назначение смертной казни исключительно мужчинам представляет с</w:t>
      </w:r>
      <w:r>
        <w:t>о</w:t>
      </w:r>
      <w:r>
        <w:t>бой дискриминацию, то представляется нелоги</w:t>
      </w:r>
      <w:r>
        <w:t>ч</w:t>
      </w:r>
      <w:r>
        <w:t>ным, что в стране, которую часто критикуют за ее отношение к женщинам, гуманный подход к же</w:t>
      </w:r>
      <w:r>
        <w:t>н</w:t>
      </w:r>
      <w:r>
        <w:t>щинам может восприниматься как дискриминация мужчин. С момента ареста и до вынесения приг</w:t>
      </w:r>
      <w:r>
        <w:t>о</w:t>
      </w:r>
      <w:r>
        <w:t>вора задержанные находятся в юрисдикции мин</w:t>
      </w:r>
      <w:r>
        <w:t>и</w:t>
      </w:r>
      <w:r>
        <w:t>стерства внутренних дел. Что касается закона о чрезвычайном положении, то при разработке этого закона правительство тщательно сверялось с Па</w:t>
      </w:r>
      <w:r>
        <w:t>к</w:t>
      </w:r>
      <w:r>
        <w:t>том; текст закона будет представлен членам Ком</w:t>
      </w:r>
      <w:r>
        <w:t>и</w:t>
      </w:r>
      <w:r>
        <w:t>тета. Обеспокоенность, выраженная в отношении предполагаемых случаев пыток и жестокого обр</w:t>
      </w:r>
      <w:r>
        <w:t>а</w:t>
      </w:r>
      <w:r>
        <w:t>щения с задержанными, вполне понятна. Прав</w:t>
      </w:r>
      <w:r>
        <w:t>и</w:t>
      </w:r>
      <w:r>
        <w:t>тельство считает такую практику неприемлемой и ни в коей мере не потворствует ей; напротив, оно стремится положить конец пыткам во всех их фо</w:t>
      </w:r>
      <w:r>
        <w:t>р</w:t>
      </w:r>
      <w:r>
        <w:t>мах. Если у членов Комитета имеются фактические доказательства, подтверждающие утверждения о пытках, он хотел бы изучить такие доказательства и передать их компетентным государственным орг</w:t>
      </w:r>
      <w:r>
        <w:t>а</w:t>
      </w:r>
      <w:r>
        <w:t>нам. Во время судебного разбирательства любая жалоба со стороны задержанного на пытки подл</w:t>
      </w:r>
      <w:r>
        <w:t>е</w:t>
      </w:r>
      <w:r>
        <w:t>жит немедленному рассмотрению, а при наличии доказательств того, что судья проигнорировал т</w:t>
      </w:r>
      <w:r>
        <w:t>а</w:t>
      </w:r>
      <w:r>
        <w:t>кую жалобу, этот вопрос также должен быть изучен.</w:t>
      </w:r>
    </w:p>
    <w:p w:rsidR="00000000" w:rsidRDefault="00000000">
      <w:pPr>
        <w:pStyle w:val="DualTxt"/>
      </w:pPr>
      <w:r>
        <w:t>46.</w:t>
      </w:r>
      <w:r>
        <w:tab/>
        <w:t>Что касается ограничений на регистрацию р</w:t>
      </w:r>
      <w:r>
        <w:t>е</w:t>
      </w:r>
      <w:r>
        <w:t>лигиозных организаций, то в 1998 году был принят новый закон, упраздняющий требование, согласно которому такие организации имели право на рег</w:t>
      </w:r>
      <w:r>
        <w:t>и</w:t>
      </w:r>
      <w:r>
        <w:t>страцию лишь при условии наличия в их составе не менее 100 членов. Было отмечено, что ограничения, касающиеся количества членов, использовались для дискриминации христианских или других нем</w:t>
      </w:r>
      <w:r>
        <w:t>у</w:t>
      </w:r>
      <w:r>
        <w:t>сульманских организаций, однако после принятия нового закона практически все такие организации сумели зарегистрироваться в законном порядке. Он еще раз выражает согласие с тем, что борьба с р</w:t>
      </w:r>
      <w:r>
        <w:t>е</w:t>
      </w:r>
      <w:r>
        <w:t>лигиозным экстремизмом не должна использоваться в качестве предлога для нарушений прав человека. Как правило, и Прокуратура, и Омбудсмен прин</w:t>
      </w:r>
      <w:r>
        <w:t>и</w:t>
      </w:r>
      <w:r>
        <w:t>мают жалобы на нарушения прав человека, и зак</w:t>
      </w:r>
      <w:r>
        <w:t>о</w:t>
      </w:r>
      <w:r>
        <w:t>ном предусмотрена система их рассмотрения.</w:t>
      </w:r>
    </w:p>
    <w:p w:rsidR="00000000" w:rsidRDefault="00000000">
      <w:pPr>
        <w:pStyle w:val="DualTxt"/>
      </w:pPr>
      <w:r>
        <w:t>47.</w:t>
      </w:r>
      <w:r>
        <w:tab/>
        <w:t>Будучи новым независимым государством, У</w:t>
      </w:r>
      <w:r>
        <w:t>з</w:t>
      </w:r>
      <w:r>
        <w:t>бекистан считает своей приоритетной задачей фо</w:t>
      </w:r>
      <w:r>
        <w:t>р</w:t>
      </w:r>
      <w:r>
        <w:t>мирование новых структур параллельно с проце</w:t>
      </w:r>
      <w:r>
        <w:t>с</w:t>
      </w:r>
      <w:r>
        <w:t>сом ликвидации старых органов. За быстро прол</w:t>
      </w:r>
      <w:r>
        <w:t>е</w:t>
      </w:r>
      <w:r>
        <w:t>тевшие после достижения независимости 10 лет он достиг значительного прогресса и не намерен сде</w:t>
      </w:r>
      <w:r>
        <w:t>р</w:t>
      </w:r>
      <w:r>
        <w:t>живать переход к демократии. Тем не менее врем</w:t>
      </w:r>
      <w:r>
        <w:t>е</w:t>
      </w:r>
      <w:r>
        <w:t>нами желательные перемены не всегда оказываются осуществимыми в связи с нехваткой возможностей.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1</w:t>
      </w:r>
      <w:r>
        <w:t>30663R&lt;&lt;ODS JOB NO&gt;&gt;</w:t>
      </w:r>
    </w:p>
    <w:p w:rsidR="00000000" w:rsidRDefault="00000000">
      <w:pPr>
        <w:pStyle w:val="CommentText"/>
      </w:pPr>
      <w:r>
        <w:t>&lt;&lt;ODS DOC SYMBOL1&gt;&gt;CCPR/C/SR.1910&lt;&lt;ODS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01-30663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*0130663*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28.8pt;width:7in;height:50.4pt;z-index:2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CCPR/C/SR.1910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28.8pt;width:7in;height:50.4pt;z-index:1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CCPR/C/SR.1910</w:t>
                      </w:r>
                    </w:p>
                  </w:tc>
                </w:tr>
              </w:tbl>
              <w:p w:rsidR="00000000" w:rsidRDefault="00000000"/>
            </w:txbxContent>
          </v:textbox>
          <w10:wrap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/C/SR.1910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</w:t>
          </w:r>
          <w:r>
            <w:t xml:space="preserve"> Ju</w:t>
          </w:r>
          <w:r>
            <w:rPr>
              <w:lang w:val="en-US"/>
            </w:rPr>
            <w:t>ly</w:t>
          </w:r>
          <w:r>
            <w:t xml:space="preserve">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06/2005 23:52:09"/>
    <w:docVar w:name="DocCategory" w:val="SROthers"/>
    <w:docVar w:name="DocType" w:val="Final"/>
    <w:docVar w:name="JobNo" w:val="0130663R"/>
    <w:docVar w:name="OandT" w:val=" "/>
    <w:docVar w:name="Symbol1" w:val="CCPR/C/SR.19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5626</Words>
  <Characters>32073</Characters>
  <Application>Microsoft Office Word</Application>
  <DocSecurity>4</DocSecurity>
  <Lines>267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39387</CharactersWithSpaces>
  <SharedDoc>false</SharedDoc>
  <HLinks>
    <vt:vector size="6" baseType="variant">
      <vt:variant>
        <vt:i4>4522087</vt:i4>
      </vt:variant>
      <vt:variant>
        <vt:i4>79052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Natalia.Kanaykina</dc:creator>
  <cp:keywords/>
  <dc:description/>
  <cp:lastModifiedBy>DGAACS User</cp:lastModifiedBy>
  <cp:revision>4</cp:revision>
  <cp:lastPrinted>2005-06-30T22:07:00Z</cp:lastPrinted>
  <dcterms:created xsi:type="dcterms:W3CDTF">2005-06-30T22:07:00Z</dcterms:created>
  <dcterms:modified xsi:type="dcterms:W3CDTF">2005-06-30T22:25:00Z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CCPR/C/SR.1910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0130663R</vt:lpwstr>
  </property>
  <property fmtid="{D5CDD505-2E9C-101B-9397-08002B2CF9AE}" pid="6" name="Comment">
    <vt:lpwstr/>
  </property>
  <property fmtid="{D5CDD505-2E9C-101B-9397-08002B2CF9AE}" pid="7" name="DraftPages">
    <vt:lpwstr>10</vt:lpwstr>
  </property>
  <property fmtid="{D5CDD505-2E9C-101B-9397-08002B2CF9AE}" pid="8" name="Operator">
    <vt:lpwstr>Trepelkova</vt:lpwstr>
  </property>
</Properties>
</file>