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правам человека</w:t>
      </w:r>
    </w:p>
    <w:p w:rsidR="00000000" w:rsidRDefault="00000000">
      <w:pPr>
        <w:pStyle w:val="H23"/>
        <w:spacing w:after="60"/>
      </w:pPr>
      <w:r>
        <w:t>Шестьдесят восьмая сессия</w:t>
      </w:r>
    </w:p>
    <w:p w:rsidR="00000000" w:rsidRDefault="00000000">
      <w:pPr>
        <w:spacing w:line="240" w:lineRule="auto"/>
        <w:rPr>
          <w:sz w:val="12"/>
        </w:rPr>
      </w:pPr>
    </w:p>
    <w:p w:rsidR="00000000" w:rsidRDefault="00000000">
      <w:pPr>
        <w:pStyle w:val="H23"/>
        <w:spacing w:after="40"/>
      </w:pPr>
      <w:r>
        <w:t>Краткий отчет о 1825-м заседании,</w:t>
      </w:r>
    </w:p>
    <w:p w:rsidR="00000000" w:rsidRDefault="00000000">
      <w:r>
        <w:t>состоявшемся в Центральных учреждениях, Нью-Йорк, в среду, 22 марта 2000 года, в 15 ч. 00 м.</w:t>
      </w:r>
    </w:p>
    <w:p w:rsidR="00000000" w:rsidRDefault="00000000">
      <w:pPr>
        <w:spacing w:line="120" w:lineRule="exact"/>
        <w:rPr>
          <w:sz w:val="10"/>
        </w:rPr>
      </w:pP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Медина Кирога</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spacing w:after="160"/>
        <w:jc w:val="left"/>
      </w:pPr>
      <w:r>
        <w:t>Рассмотрение докладов, представленных государствами-участниками в соответствии со статьей 40 Пакта (</w:t>
      </w:r>
      <w:r>
        <w:rPr>
          <w:i/>
        </w:rPr>
        <w:t>продолжение</w:t>
      </w:r>
      <w:r>
        <w:t>)</w:t>
      </w:r>
    </w:p>
    <w:p w:rsidR="00000000" w:rsidRDefault="00000000">
      <w:pPr>
        <w:pStyle w:val="SingleTxt"/>
        <w:jc w:val="left"/>
        <w:rPr>
          <w:i/>
        </w:rPr>
      </w:pPr>
      <w:r>
        <w:tab/>
      </w:r>
      <w:r>
        <w:rPr>
          <w:i/>
        </w:rPr>
        <w:t>Четвертый периодический доклад Монголии</w:t>
      </w:r>
    </w:p>
    <w:p w:rsidR="00000000" w:rsidRDefault="00000000">
      <w:pPr>
        <w:pStyle w:val="SingleTxt"/>
        <w:spacing w:after="0" w:line="240" w:lineRule="auto"/>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Заседание открывается в 15 ч.  30 м.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Рассмотрение докладов, представленных государствами-участниками в соответствии</w:t>
      </w:r>
      <w:r>
        <w:br/>
        <w:t xml:space="preserve">со статьей 40 Пакта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Четвертый периодический доклад Монголии </w:t>
      </w:r>
      <w:r>
        <w:rPr>
          <w:i w:val="0"/>
        </w:rPr>
        <w:t>(CCPR/C/103/Add.7)</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делегация Монголии занимает место за столом Комит</w:t>
      </w:r>
      <w:r>
        <w:rPr>
          <w:i/>
        </w:rPr>
        <w:t>е</w:t>
      </w:r>
      <w:r>
        <w:rPr>
          <w:i/>
        </w:rPr>
        <w:t>та</w:t>
      </w:r>
      <w:r>
        <w:t>.</w:t>
      </w:r>
    </w:p>
    <w:p w:rsidR="00000000" w:rsidRDefault="00000000">
      <w:pPr>
        <w:pStyle w:val="DualTxt"/>
      </w:pPr>
      <w:r>
        <w:t>2.</w:t>
      </w:r>
      <w:r>
        <w:tab/>
      </w:r>
      <w:r>
        <w:rPr>
          <w:b/>
        </w:rPr>
        <w:t>Г</w:t>
      </w:r>
      <w:r>
        <w:rPr>
          <w:b/>
        </w:rPr>
        <w:noBreakHyphen/>
        <w:t>н Ганболд</w:t>
      </w:r>
      <w:r>
        <w:t xml:space="preserve"> (Монголия) говорит, что за ра</w:t>
      </w:r>
      <w:r>
        <w:t>с</w:t>
      </w:r>
      <w:r>
        <w:t>сматриваемый период Монголия вступила в новый этап создания гражданского и демократического общества. Демократическая коалиция победила на парламентских выборах в 1996 году, и бывшая ко</w:t>
      </w:r>
      <w:r>
        <w:t>м</w:t>
      </w:r>
      <w:r>
        <w:t>мунистическая партия оказалась в оппозиции. Н</w:t>
      </w:r>
      <w:r>
        <w:t>е</w:t>
      </w:r>
      <w:r>
        <w:t>смотря на неблагоприятное экономическое полож</w:t>
      </w:r>
      <w:r>
        <w:t>е</w:t>
      </w:r>
      <w:r>
        <w:t>ние, коалиционное правительство способствует осуществлению процесса демократических реформ, начавшегося в начале 90</w:t>
      </w:r>
      <w:r>
        <w:noBreakHyphen/>
        <w:t>х годов.</w:t>
      </w:r>
    </w:p>
    <w:p w:rsidR="00000000" w:rsidRDefault="00000000">
      <w:pPr>
        <w:pStyle w:val="DualTxt"/>
      </w:pPr>
      <w:r>
        <w:t>3.</w:t>
      </w:r>
      <w:r>
        <w:tab/>
        <w:t>Другой областью, которой правительство пр</w:t>
      </w:r>
      <w:r>
        <w:t>и</w:t>
      </w:r>
      <w:r>
        <w:t>дает первоочередное значение, является соверше</w:t>
      </w:r>
      <w:r>
        <w:t>н</w:t>
      </w:r>
      <w:r>
        <w:t>ствование правовой структуры. В 1997 году парл</w:t>
      </w:r>
      <w:r>
        <w:t>а</w:t>
      </w:r>
      <w:r>
        <w:t>мент утвердил специальную правовую программу, в которую включена реформа судебных органов и с</w:t>
      </w:r>
      <w:r>
        <w:t>у</w:t>
      </w:r>
      <w:r>
        <w:t>дов. Правительство представило уже более 10 зак</w:t>
      </w:r>
      <w:r>
        <w:t>о</w:t>
      </w:r>
      <w:r>
        <w:t>нопроектов, имеющих целью регулирование де</w:t>
      </w:r>
      <w:r>
        <w:t>я</w:t>
      </w:r>
      <w:r>
        <w:t>тельности юридических учреждений в связи с з</w:t>
      </w:r>
      <w:r>
        <w:t>а</w:t>
      </w:r>
      <w:r>
        <w:t>щитой основных прав гра</w:t>
      </w:r>
      <w:r>
        <w:t>ж</w:t>
      </w:r>
      <w:r>
        <w:t>дан.</w:t>
      </w:r>
    </w:p>
    <w:p w:rsidR="00000000" w:rsidRDefault="00000000">
      <w:pPr>
        <w:pStyle w:val="DualTxt"/>
      </w:pPr>
      <w:r>
        <w:t>4.</w:t>
      </w:r>
      <w:r>
        <w:tab/>
        <w:t>В четвертом периодическом докладе Монголии содержится информация о некоторых положениях Пакта, которые были осуществлены на практике после 1992 года. Правительство изучило рекоме</w:t>
      </w:r>
      <w:r>
        <w:t>н</w:t>
      </w:r>
      <w:r>
        <w:t>дации Комитета в ходе рассмотрения третьего до</w:t>
      </w:r>
      <w:r>
        <w:t>к</w:t>
      </w:r>
      <w:r>
        <w:t>лада в 1992 году. В 1995 году парламент принял з</w:t>
      </w:r>
      <w:r>
        <w:t>а</w:t>
      </w:r>
      <w:r>
        <w:t>кон о чрезвычайном положении, согласно которому запрещаются любые виды дискриминации в период чрезвычайного пол</w:t>
      </w:r>
      <w:r>
        <w:t>о</w:t>
      </w:r>
      <w:r>
        <w:t>жения.</w:t>
      </w:r>
    </w:p>
    <w:p w:rsidR="00000000" w:rsidRDefault="00000000">
      <w:pPr>
        <w:pStyle w:val="DualTxt"/>
      </w:pPr>
      <w:r>
        <w:t>5.</w:t>
      </w:r>
      <w:r>
        <w:tab/>
        <w:t>Правительство впервые опубликовало стат</w:t>
      </w:r>
      <w:r>
        <w:t>и</w:t>
      </w:r>
      <w:r>
        <w:t>стические данные о приведении в исполнение пр</w:t>
      </w:r>
      <w:r>
        <w:t>и</w:t>
      </w:r>
      <w:r>
        <w:t>говоров к смертной казни в Монголии. Хотя в 1999 году такие приговоры были вынесены в отношении 24 лиц, лишь 11 приговоров были приведены в и</w:t>
      </w:r>
      <w:r>
        <w:t>с</w:t>
      </w:r>
      <w:r>
        <w:t>полнение. Другие лица были либо помилованы на основании президентского указа, либо приговоры были смягчены на основе решения Верховного суда.</w:t>
      </w:r>
    </w:p>
    <w:p w:rsidR="00000000" w:rsidRDefault="00000000">
      <w:pPr>
        <w:pStyle w:val="DualTxt"/>
      </w:pPr>
      <w:r>
        <w:t>6.</w:t>
      </w:r>
      <w:r>
        <w:tab/>
        <w:t>В связи с ограничениями в отношении регис</w:t>
      </w:r>
      <w:r>
        <w:t>т</w:t>
      </w:r>
      <w:r>
        <w:t>рации политических партий законом запрещается создавать политическую партию, которая пропага</w:t>
      </w:r>
      <w:r>
        <w:t>н</w:t>
      </w:r>
      <w:r>
        <w:t>дирует идеи фашизма или разжигает разногласия на национальной о</w:t>
      </w:r>
      <w:r>
        <w:t>с</w:t>
      </w:r>
      <w:r>
        <w:t>нове.</w:t>
      </w:r>
    </w:p>
    <w:p w:rsidR="00000000" w:rsidRDefault="00000000">
      <w:pPr>
        <w:pStyle w:val="DualTxt"/>
      </w:pPr>
      <w:r>
        <w:t>7.</w:t>
      </w:r>
      <w:r>
        <w:tab/>
        <w:t>С 1996 года, когда доклад был представлен Комитету, Великий государственный хурал (мо</w:t>
      </w:r>
      <w:r>
        <w:t>н</w:t>
      </w:r>
      <w:r>
        <w:t>гольский парламент) принял следующие законы в целях усовершенствования правовых положений для укрепления прав человека: Закон о военном п</w:t>
      </w:r>
      <w:r>
        <w:t>о</w:t>
      </w:r>
      <w:r>
        <w:t>ложении, Закон о состоянии войны, Закон об ос</w:t>
      </w:r>
      <w:r>
        <w:t>у</w:t>
      </w:r>
      <w:r>
        <w:t>ществлении постановлений об аресте или заключ</w:t>
      </w:r>
      <w:r>
        <w:t>е</w:t>
      </w:r>
      <w:r>
        <w:t>нии в тюрьму подозреваемых преступников и обв</w:t>
      </w:r>
      <w:r>
        <w:t>и</w:t>
      </w:r>
      <w:r>
        <w:t>ня</w:t>
      </w:r>
      <w:r>
        <w:t>е</w:t>
      </w:r>
      <w:r>
        <w:t>мых, Закон о занятости и Закон о семье.</w:t>
      </w:r>
    </w:p>
    <w:p w:rsidR="00000000" w:rsidRDefault="00000000">
      <w:pPr>
        <w:pStyle w:val="DualTxt"/>
      </w:pPr>
      <w:r>
        <w:t>8.</w:t>
      </w:r>
      <w:r>
        <w:tab/>
        <w:t>В тот же период Монголия ратифицировала ряд международных конвенций. Великий государс</w:t>
      </w:r>
      <w:r>
        <w:t>т</w:t>
      </w:r>
      <w:r>
        <w:t>венный хурал принял новое законодательство, к</w:t>
      </w:r>
      <w:r>
        <w:t>а</w:t>
      </w:r>
      <w:r>
        <w:t>сающееся вопросов семьи и занятости, с тем чтобы обеспечить равные права для мужчин и же</w:t>
      </w:r>
      <w:r>
        <w:t>н</w:t>
      </w:r>
      <w:r>
        <w:t>щин.</w:t>
      </w:r>
    </w:p>
    <w:p w:rsidR="00000000" w:rsidRDefault="00000000">
      <w:pPr>
        <w:pStyle w:val="DualTxt"/>
      </w:pPr>
      <w:r>
        <w:t>9.</w:t>
      </w:r>
      <w:r>
        <w:tab/>
        <w:t>По сравнению с ранее действовавшим закон</w:t>
      </w:r>
      <w:r>
        <w:t>о</w:t>
      </w:r>
      <w:r>
        <w:t>дательством в новом Законе о семье более четко и</w:t>
      </w:r>
      <w:r>
        <w:t>з</w:t>
      </w:r>
      <w:r>
        <w:t>ложены положения, касающиеся препятствий для заключения брака, а также положения об усыновл</w:t>
      </w:r>
      <w:r>
        <w:t>е</w:t>
      </w:r>
      <w:r>
        <w:t>нии монгольских детей иностранными гражданами. Иностранные граждане имеют те же права и об</w:t>
      </w:r>
      <w:r>
        <w:t>я</w:t>
      </w:r>
      <w:r>
        <w:t>занности, что и монгольские граждане, если они не истолкованы иначе в каком-либо международном договоре.</w:t>
      </w:r>
    </w:p>
    <w:p w:rsidR="00000000" w:rsidRDefault="00000000">
      <w:pPr>
        <w:pStyle w:val="DualTxt"/>
      </w:pPr>
      <w:r>
        <w:t>10.</w:t>
      </w:r>
      <w:r>
        <w:tab/>
        <w:t>В Законе вновь подтверждаются равные права обоих супругов в отношении семьи. Кроме того, З</w:t>
      </w:r>
      <w:r>
        <w:t>а</w:t>
      </w:r>
      <w:r>
        <w:t>кон запрещает расторжение брака в определенных ситуациях: в тех случаях, когда жена беременна, к</w:t>
      </w:r>
      <w:r>
        <w:t>о</w:t>
      </w:r>
      <w:r>
        <w:t>гда возраст ребенка составляет менее одного года или когда ответчик болен в течение продолжител</w:t>
      </w:r>
      <w:r>
        <w:t>ь</w:t>
      </w:r>
      <w:r>
        <w:t>ного периода времени.</w:t>
      </w:r>
    </w:p>
    <w:p w:rsidR="00000000" w:rsidRDefault="00000000">
      <w:pPr>
        <w:pStyle w:val="DualTxt"/>
      </w:pPr>
      <w:r>
        <w:t>11.</w:t>
      </w:r>
      <w:r>
        <w:tab/>
        <w:t>Согласно Закону о занятости, какая бы то ни была дискриминация в связи с занятостью на осн</w:t>
      </w:r>
      <w:r>
        <w:t>о</w:t>
      </w:r>
      <w:r>
        <w:t>ве национальности, расы, пола, социального пол</w:t>
      </w:r>
      <w:r>
        <w:t>о</w:t>
      </w:r>
      <w:r>
        <w:t>жения или происхождения, имущественного пол</w:t>
      </w:r>
      <w:r>
        <w:t>о</w:t>
      </w:r>
      <w:r>
        <w:t>жения, религии или выражения мнений запрещае</w:t>
      </w:r>
      <w:r>
        <w:t>т</w:t>
      </w:r>
      <w:r>
        <w:t>ся.</w:t>
      </w:r>
    </w:p>
    <w:p w:rsidR="00000000" w:rsidRDefault="00000000">
      <w:pPr>
        <w:pStyle w:val="DualTxt"/>
      </w:pPr>
      <w:r>
        <w:t>12.</w:t>
      </w:r>
      <w:r>
        <w:tab/>
        <w:t>В статье 4 Пакта и в статье 26 Закона о вое</w:t>
      </w:r>
      <w:r>
        <w:t>н</w:t>
      </w:r>
      <w:r>
        <w:t>ном положении, который был принят в 1998 году, запрещается какая бы то ни было дискриминация по признаку национальности, языка, расы, пола, соц</w:t>
      </w:r>
      <w:r>
        <w:t>и</w:t>
      </w:r>
      <w:r>
        <w:t>ального положения или происхождения, имущес</w:t>
      </w:r>
      <w:r>
        <w:t>т</w:t>
      </w:r>
      <w:r>
        <w:t>венного положения, занимаемой должности, рел</w:t>
      </w:r>
      <w:r>
        <w:t>и</w:t>
      </w:r>
      <w:r>
        <w:t>гии, убеждений или уровня образования.</w:t>
      </w:r>
    </w:p>
    <w:p w:rsidR="00000000" w:rsidRDefault="00000000">
      <w:pPr>
        <w:pStyle w:val="DualTxt"/>
      </w:pPr>
      <w:r>
        <w:t>13.</w:t>
      </w:r>
      <w:r>
        <w:tab/>
        <w:t>Новый Закон об осуществлении постановл</w:t>
      </w:r>
      <w:r>
        <w:t>е</w:t>
      </w:r>
      <w:r>
        <w:t>ний об аресте или заключении в тюрьму подозр</w:t>
      </w:r>
      <w:r>
        <w:t>е</w:t>
      </w:r>
      <w:r>
        <w:t>ваемых преступников и обвиняемых и Закон об осуществлении судебных решений полностью соо</w:t>
      </w:r>
      <w:r>
        <w:t>т</w:t>
      </w:r>
      <w:r>
        <w:t>ветствуют принципам статьи 7 Пакта.</w:t>
      </w:r>
    </w:p>
    <w:p w:rsidR="00000000" w:rsidRDefault="00000000">
      <w:pPr>
        <w:pStyle w:val="DualTxt"/>
      </w:pPr>
      <w:r>
        <w:t>14.</w:t>
      </w:r>
      <w:r>
        <w:tab/>
        <w:t>Одним из основных нововведений в новом З</w:t>
      </w:r>
      <w:r>
        <w:t>а</w:t>
      </w:r>
      <w:r>
        <w:t>коне о труде является сокращение рабочей недели с 46 до 40 часов. Дети в возрасте 14–15 лет имеют право сократить продолжительность своей рабочей недели до 30 часов, а дети в возрасте 16–17 лет — до 36 часов. Сокращение продолжительности раб</w:t>
      </w:r>
      <w:r>
        <w:t>о</w:t>
      </w:r>
      <w:r>
        <w:t>чего дня позволяет родителям уделять больше вр</w:t>
      </w:r>
      <w:r>
        <w:t>е</w:t>
      </w:r>
      <w:r>
        <w:t>мени заботе о семье и детях, а также своему обр</w:t>
      </w:r>
      <w:r>
        <w:t>а</w:t>
      </w:r>
      <w:r>
        <w:t>зов</w:t>
      </w:r>
      <w:r>
        <w:t>а</w:t>
      </w:r>
      <w:r>
        <w:t>нию.</w:t>
      </w:r>
    </w:p>
    <w:p w:rsidR="00000000" w:rsidRDefault="00000000">
      <w:pPr>
        <w:pStyle w:val="DualTxt"/>
      </w:pPr>
      <w:r>
        <w:t>15.</w:t>
      </w:r>
      <w:r>
        <w:tab/>
        <w:t>В связи со статьей 10 Закон предусматривает неограниченное количество коротких посещений и 8 более длительных посещений ежегодно для з</w:t>
      </w:r>
      <w:r>
        <w:t>а</w:t>
      </w:r>
      <w:r>
        <w:t>ключенных в тюрьму несовершеннолетних, и им не разрешается работать; кроме того, предусмотрена организация профессиональной подготовки и во</w:t>
      </w:r>
      <w:r>
        <w:t>з</w:t>
      </w:r>
      <w:r>
        <w:t>можность получения общего образования. В целях обеспечения надлежащего качества питания, прав</w:t>
      </w:r>
      <w:r>
        <w:t>и</w:t>
      </w:r>
      <w:r>
        <w:t>тельство заключило договоры с частными лицами и предприятиями относительно поставок продовол</w:t>
      </w:r>
      <w:r>
        <w:t>ь</w:t>
      </w:r>
      <w:r>
        <w:t>ствия для заключенных. Некоторые меры, такие, как медицинское обслуживание больных туберкулезом заключенных и проведение медицинских обслед</w:t>
      </w:r>
      <w:r>
        <w:t>о</w:t>
      </w:r>
      <w:r>
        <w:t>ваний, постепенно дают положительные р</w:t>
      </w:r>
      <w:r>
        <w:t>е</w:t>
      </w:r>
      <w:r>
        <w:t>зультаты.</w:t>
      </w:r>
    </w:p>
    <w:p w:rsidR="00000000" w:rsidRDefault="00000000">
      <w:pPr>
        <w:pStyle w:val="DualTxt"/>
      </w:pPr>
      <w:r>
        <w:t>16.</w:t>
      </w:r>
      <w:r>
        <w:tab/>
        <w:t>В целях обеспечения равных прав относител</w:t>
      </w:r>
      <w:r>
        <w:t>ь</w:t>
      </w:r>
      <w:r>
        <w:t>но юридического представительства в судах прав</w:t>
      </w:r>
      <w:r>
        <w:t>и</w:t>
      </w:r>
      <w:r>
        <w:t>тельство постановило выделять определенную су</w:t>
      </w:r>
      <w:r>
        <w:t>м</w:t>
      </w:r>
      <w:r>
        <w:t>му для финансирования судопроизводства в отн</w:t>
      </w:r>
      <w:r>
        <w:t>о</w:t>
      </w:r>
      <w:r>
        <w:t>шении тех лиц, которые не могут оплачивать юр</w:t>
      </w:r>
      <w:r>
        <w:t>и</w:t>
      </w:r>
      <w:r>
        <w:t>дические услуги.</w:t>
      </w:r>
    </w:p>
    <w:p w:rsidR="00000000" w:rsidRDefault="00000000">
      <w:pPr>
        <w:pStyle w:val="DualTxt"/>
      </w:pPr>
      <w:r>
        <w:t>17.</w:t>
      </w:r>
      <w:r>
        <w:tab/>
        <w:t>Что касается религии, то он отмечает, что в Монголии насчитывается 151 монастырь, 98 из к</w:t>
      </w:r>
      <w:r>
        <w:t>о</w:t>
      </w:r>
      <w:r>
        <w:t>торых являются буддистскими, 47 христианскими и 2 мусул</w:t>
      </w:r>
      <w:r>
        <w:t>ь</w:t>
      </w:r>
      <w:r>
        <w:t>манскими.</w:t>
      </w:r>
    </w:p>
    <w:p w:rsidR="00000000" w:rsidRDefault="00000000">
      <w:pPr>
        <w:pStyle w:val="DualTxt"/>
      </w:pPr>
      <w:r>
        <w:t>18.</w:t>
      </w:r>
      <w:r>
        <w:tab/>
        <w:t>В 1998 году парламент принял Закон о свободе печати, который гарантирует осуществление права любого человека на свободу выражения мнений. З</w:t>
      </w:r>
      <w:r>
        <w:t>а</w:t>
      </w:r>
      <w:r>
        <w:t>кон запрещает любые законодательные акты, кот</w:t>
      </w:r>
      <w:r>
        <w:t>о</w:t>
      </w:r>
      <w:r>
        <w:t>рые ограничивают свободу печати. Правительство не имеет права на цензуру прессы, за исключением тех случаев, когда речь идет о распространении порнографии или пропаганды войны и актов нас</w:t>
      </w:r>
      <w:r>
        <w:t>и</w:t>
      </w:r>
      <w:r>
        <w:t>лия, и запрещается финансирование любых видов деятельности, направленных на установление такой цензуры. Кроме того, согласно этому Закону, гос</w:t>
      </w:r>
      <w:r>
        <w:t>у</w:t>
      </w:r>
      <w:r>
        <w:t>дарству запрещается учреждать какие-либо средс</w:t>
      </w:r>
      <w:r>
        <w:t>т</w:t>
      </w:r>
      <w:r>
        <w:t>ва массовой информации под контролем государс</w:t>
      </w:r>
      <w:r>
        <w:t>т</w:t>
      </w:r>
      <w:r>
        <w:t>ва.</w:t>
      </w:r>
    </w:p>
    <w:p w:rsidR="00000000" w:rsidRDefault="00000000">
      <w:pPr>
        <w:pStyle w:val="DualTxt"/>
      </w:pPr>
      <w:r>
        <w:t>19.</w:t>
      </w:r>
      <w:r>
        <w:tab/>
        <w:t>Согласно последним статистическим данным, в Монголии зарегистрировано около 940 газет, 101 радио- и телевизионный центр и 195 журналов, в настоящее время действуют 22 политические па</w:t>
      </w:r>
      <w:r>
        <w:t>р</w:t>
      </w:r>
      <w:r>
        <w:t>тии, которые зарегистрированы в законном порядке Верховным с</w:t>
      </w:r>
      <w:r>
        <w:t>у</w:t>
      </w:r>
      <w:r>
        <w:t>дом.</w:t>
      </w:r>
    </w:p>
    <w:p w:rsidR="00000000" w:rsidRDefault="00000000">
      <w:pPr>
        <w:pStyle w:val="DualTxt"/>
      </w:pPr>
      <w:r>
        <w:t>20.</w:t>
      </w:r>
      <w:r>
        <w:tab/>
        <w:t>В 1997 году парламент принял Закон о непр</w:t>
      </w:r>
      <w:r>
        <w:t>а</w:t>
      </w:r>
      <w:r>
        <w:t>вительственных организациях, который гарантирует отдельным лицам право на организацию ассоци</w:t>
      </w:r>
      <w:r>
        <w:t>а</w:t>
      </w:r>
      <w:r>
        <w:t>ции и на создание неправительственных организ</w:t>
      </w:r>
      <w:r>
        <w:t>а</w:t>
      </w:r>
      <w:r>
        <w:t>ций, которые призваны защищать социальные или личные интересы перед государственными орган</w:t>
      </w:r>
      <w:r>
        <w:t>и</w:t>
      </w:r>
      <w:r>
        <w:t>зациями. Согласно статистическим данным, в Мо</w:t>
      </w:r>
      <w:r>
        <w:t>н</w:t>
      </w:r>
      <w:r>
        <w:t>голии действуют 1540 неправительственных орг</w:t>
      </w:r>
      <w:r>
        <w:t>а</w:t>
      </w:r>
      <w:r>
        <w:t>низаций и 98 фондов, 67 из которых действуют в области прав человека.</w:t>
      </w:r>
    </w:p>
    <w:p w:rsidR="00000000" w:rsidRDefault="00000000">
      <w:pPr>
        <w:pStyle w:val="DualTxt"/>
      </w:pPr>
      <w:r>
        <w:t>21.</w:t>
      </w:r>
      <w:r>
        <w:tab/>
        <w:t>В 1998 году премьер-министр Монголии по</w:t>
      </w:r>
      <w:r>
        <w:t>д</w:t>
      </w:r>
      <w:r>
        <w:t>писал меморандум о сотрудничестве в области прав человека с Управлением Верховного комиссара О</w:t>
      </w:r>
      <w:r>
        <w:t>р</w:t>
      </w:r>
      <w:r>
        <w:t>ганизации Объединенных Наций по правам челов</w:t>
      </w:r>
      <w:r>
        <w:t>е</w:t>
      </w:r>
      <w:r>
        <w:t>ка. Монголия высоко оценивает сотрудничество с этим Управлением в том, что касается разработки национальной программы по правам человека. Пр</w:t>
      </w:r>
      <w:r>
        <w:t>а</w:t>
      </w:r>
      <w:r>
        <w:t>вительство заинтересовано в продолжении сотру</w:t>
      </w:r>
      <w:r>
        <w:t>д</w:t>
      </w:r>
      <w:r>
        <w:t>ничества в осуществлении таких проектов.</w:t>
      </w:r>
    </w:p>
    <w:p w:rsidR="00000000" w:rsidRDefault="00000000">
      <w:pPr>
        <w:pStyle w:val="DualTxt"/>
        <w:spacing w:after="0" w:line="120" w:lineRule="exact"/>
        <w:rPr>
          <w:sz w:val="10"/>
        </w:rPr>
      </w:pPr>
    </w:p>
    <w:p w:rsidR="00000000" w:rsidRDefault="00000000">
      <w:pPr>
        <w:pStyle w:val="DualTxt"/>
      </w:pPr>
      <w:r>
        <w:tab/>
      </w:r>
      <w:r>
        <w:rPr>
          <w:i/>
        </w:rPr>
        <w:t xml:space="preserve">Перечень вопросов </w:t>
      </w:r>
      <w:r>
        <w:t>(CCPR/C/68/L/MNG)</w:t>
      </w:r>
    </w:p>
    <w:p w:rsidR="00000000" w:rsidRDefault="00000000">
      <w:pPr>
        <w:pStyle w:val="DualTxt"/>
        <w:spacing w:after="0" w:line="120" w:lineRule="exact"/>
        <w:rPr>
          <w:sz w:val="10"/>
        </w:rPr>
      </w:pPr>
    </w:p>
    <w:p w:rsidR="00000000" w:rsidRDefault="00000000">
      <w:pPr>
        <w:pStyle w:val="DualTxt"/>
      </w:pPr>
      <w:r>
        <w:t>22.</w:t>
      </w:r>
      <w:r>
        <w:tab/>
      </w:r>
      <w:r>
        <w:rPr>
          <w:b/>
        </w:rPr>
        <w:t>Председатель</w:t>
      </w:r>
      <w:r>
        <w:t xml:space="preserve"> предлагает обратить внимание на перечень пунктов, содержащихся в документе CCPR/C/68/L/MNG.</w:t>
      </w:r>
    </w:p>
    <w:p w:rsidR="00000000" w:rsidRDefault="00000000">
      <w:pPr>
        <w:pStyle w:val="DualTxt"/>
      </w:pPr>
      <w:r>
        <w:t>23.</w:t>
      </w:r>
      <w:r>
        <w:tab/>
      </w:r>
      <w:r>
        <w:rPr>
          <w:b/>
        </w:rPr>
        <w:t>Г</w:t>
      </w:r>
      <w:r>
        <w:rPr>
          <w:b/>
        </w:rPr>
        <w:noBreakHyphen/>
        <w:t>н Ганболд</w:t>
      </w:r>
      <w:r>
        <w:t xml:space="preserve"> (Монголия), касаясь вопроса 1, говорит, что законодательство Монголии полностью соответствует положениям Пакта. Во всех делах, рассматриваемых в судах, принимались во вним</w:t>
      </w:r>
      <w:r>
        <w:t>а</w:t>
      </w:r>
      <w:r>
        <w:t>ние статьи Пакта, однако имели место один-два случая подачи апелляций гражданами в Констит</w:t>
      </w:r>
      <w:r>
        <w:t>у</w:t>
      </w:r>
      <w:r>
        <w:t>ционный суд.</w:t>
      </w:r>
    </w:p>
    <w:p w:rsidR="00000000" w:rsidRDefault="00000000">
      <w:pPr>
        <w:pStyle w:val="DualTxt"/>
      </w:pPr>
      <w:r>
        <w:t>24.</w:t>
      </w:r>
      <w:r>
        <w:tab/>
        <w:t>Что касается вопроса 2, то, согласно пункту 1 статьи 19 Конституции Монголии, государство н</w:t>
      </w:r>
      <w:r>
        <w:t>е</w:t>
      </w:r>
      <w:r>
        <w:t>сет ответственность за обеспечение надлежащих экономических, социальных, правовых и других г</w:t>
      </w:r>
      <w:r>
        <w:t>а</w:t>
      </w:r>
      <w:r>
        <w:t>рантий для своих граждан, необходимых для защ</w:t>
      </w:r>
      <w:r>
        <w:t>и</w:t>
      </w:r>
      <w:r>
        <w:t>ты прав и свобод человека и предупреждения нар</w:t>
      </w:r>
      <w:r>
        <w:t>у</w:t>
      </w:r>
      <w:r>
        <w:t>шений прав и свобод человека. Судебные органы несут ответственность за обеспечение защиты прав человека и предоставление средств судебной защ</w:t>
      </w:r>
      <w:r>
        <w:t>и</w:t>
      </w:r>
      <w:r>
        <w:t>ты в случае нарушений. Кроме того, действует Ко</w:t>
      </w:r>
      <w:r>
        <w:t>н</w:t>
      </w:r>
      <w:r>
        <w:t>ституционный суд, который обеспечивает контроль за осуществлением положений Конституции и ра</w:t>
      </w:r>
      <w:r>
        <w:t>с</w:t>
      </w:r>
      <w:r>
        <w:t>сматривает вопросы, касающиеся соответствующих нарушений, и принимает по ним решения. Парл</w:t>
      </w:r>
      <w:r>
        <w:t>а</w:t>
      </w:r>
      <w:r>
        <w:t>ментский подкомитет по правовым вопросам зан</w:t>
      </w:r>
      <w:r>
        <w:t>и</w:t>
      </w:r>
      <w:r>
        <w:t>мается делами, касающимися гарантий прав и св</w:t>
      </w:r>
      <w:r>
        <w:t>о</w:t>
      </w:r>
      <w:r>
        <w:t>бод человека, амнистии, эмиграции и гражданства. Парламент полностью реабилитировал тех граждан, которые были незаконно осуждены при коммун</w:t>
      </w:r>
      <w:r>
        <w:t>и</w:t>
      </w:r>
      <w:r>
        <w:t>стическом режиме, и предоставил им право пол</w:t>
      </w:r>
      <w:r>
        <w:t>у</w:t>
      </w:r>
      <w:r>
        <w:t>чать государстве</w:t>
      </w:r>
      <w:r>
        <w:t>н</w:t>
      </w:r>
      <w:r>
        <w:t>ную пенсию.</w:t>
      </w:r>
    </w:p>
    <w:p w:rsidR="00000000" w:rsidRDefault="00000000">
      <w:pPr>
        <w:pStyle w:val="DualTxt"/>
      </w:pPr>
      <w:r>
        <w:t>25.</w:t>
      </w:r>
      <w:r>
        <w:tab/>
        <w:t>Отвечая на вопросы в рамках пункта 3, он г</w:t>
      </w:r>
      <w:r>
        <w:t>о</w:t>
      </w:r>
      <w:r>
        <w:t>ворит, что в соответствии с призывом Великого г</w:t>
      </w:r>
      <w:r>
        <w:t>о</w:t>
      </w:r>
      <w:r>
        <w:t>сударственного хурала Верховный комиссар Орг</w:t>
      </w:r>
      <w:r>
        <w:t>а</w:t>
      </w:r>
      <w:r>
        <w:t>низации Объединенных Наций по правам человека поддерживает сотрудничество с соответствующим парламентским подкомитетом с целью создания н</w:t>
      </w:r>
      <w:r>
        <w:t>а</w:t>
      </w:r>
      <w:r>
        <w:t>ционального учреждения, которое будет заниматься вопросами прав человека и предоставлять помощь в разработке национальной программы по правам ч</w:t>
      </w:r>
      <w:r>
        <w:t>е</w:t>
      </w:r>
      <w:r>
        <w:t>ловека. Министерство юстиции представило прав</w:t>
      </w:r>
      <w:r>
        <w:t>и</w:t>
      </w:r>
      <w:r>
        <w:t>тельству проект Закона о создании поста омбудсм</w:t>
      </w:r>
      <w:r>
        <w:t>е</w:t>
      </w:r>
      <w:r>
        <w:t>на.</w:t>
      </w:r>
    </w:p>
    <w:p w:rsidR="00000000" w:rsidRDefault="00000000">
      <w:pPr>
        <w:pStyle w:val="DualTxt"/>
      </w:pPr>
      <w:r>
        <w:t>26.</w:t>
      </w:r>
      <w:r>
        <w:tab/>
        <w:t>Что касается вопроса 4, то в мае 1990 года был принят Закон о труде, согласно которому запрещ</w:t>
      </w:r>
      <w:r>
        <w:t>а</w:t>
      </w:r>
      <w:r>
        <w:t>ется какая бы то ни было дискриминация по пр</w:t>
      </w:r>
      <w:r>
        <w:t>и</w:t>
      </w:r>
      <w:r>
        <w:t>знаку пола, а также запрещается задавать к</w:t>
      </w:r>
      <w:r>
        <w:t>а</w:t>
      </w:r>
      <w:r>
        <w:t>кие-либо вопросы вновь принятым сотрудникам, к</w:t>
      </w:r>
      <w:r>
        <w:t>а</w:t>
      </w:r>
      <w:r>
        <w:t>сающиеся их личной жизни, беременности, пол</w:t>
      </w:r>
      <w:r>
        <w:t>о</w:t>
      </w:r>
      <w:r>
        <w:t>жения в семье, их взглядов, партийной принадле</w:t>
      </w:r>
      <w:r>
        <w:t>ж</w:t>
      </w:r>
      <w:r>
        <w:t>ности и религии, если не имеется каких-либо сп</w:t>
      </w:r>
      <w:r>
        <w:t>е</w:t>
      </w:r>
      <w:r>
        <w:t>циальных требований, связанных с приемом на данную работу. В Законе об образовании, принятом в 1995 году, предусмотрены равные возможности в области образования для всех без какой-либо ди</w:t>
      </w:r>
      <w:r>
        <w:t>с</w:t>
      </w:r>
      <w:r>
        <w:t>криминации по признаку пола, но, к сожалению, все шире распространяется бытовое насилие. Прав</w:t>
      </w:r>
      <w:r>
        <w:t>и</w:t>
      </w:r>
      <w:r>
        <w:t>тельство сосредоточивает усилия на борьбе с так</w:t>
      </w:r>
      <w:r>
        <w:t>и</w:t>
      </w:r>
      <w:r>
        <w:t>ми злодеяниями, и в некоторых крупных городах созданы неправительственные и общественные о</w:t>
      </w:r>
      <w:r>
        <w:t>р</w:t>
      </w:r>
      <w:r>
        <w:t>ганизации для борьбы с бытовым насилием. В Уг</w:t>
      </w:r>
      <w:r>
        <w:t>о</w:t>
      </w:r>
      <w:r>
        <w:t>ловный кодекс Монголии включены положения о борьбе с преступлениями в отношении женщин, включая бытовое насилие.</w:t>
      </w:r>
    </w:p>
    <w:p w:rsidR="00000000" w:rsidRDefault="00000000">
      <w:pPr>
        <w:pStyle w:val="DualTxt"/>
      </w:pPr>
      <w:r>
        <w:t>27.</w:t>
      </w:r>
      <w:r>
        <w:tab/>
        <w:t>Отвечая на вопрос 5, он говорит, что в Конст</w:t>
      </w:r>
      <w:r>
        <w:t>и</w:t>
      </w:r>
      <w:r>
        <w:t>туции Монголии закреплено право женщин на уч</w:t>
      </w:r>
      <w:r>
        <w:t>а</w:t>
      </w:r>
      <w:r>
        <w:t>стие в политической, экономической, социальной и культурной жизни и в семейных делах; любые н</w:t>
      </w:r>
      <w:r>
        <w:t>а</w:t>
      </w:r>
      <w:r>
        <w:t>рушения этих прав, а также применение силы в т</w:t>
      </w:r>
      <w:r>
        <w:t>а</w:t>
      </w:r>
      <w:r>
        <w:t>ких делах, в которых речь идет о браках по прин</w:t>
      </w:r>
      <w:r>
        <w:t>у</w:t>
      </w:r>
      <w:r>
        <w:t>ждению, препятствиях для заключения брака, орг</w:t>
      </w:r>
      <w:r>
        <w:t>а</w:t>
      </w:r>
      <w:r>
        <w:t>низованной проституции, половых связях с нес</w:t>
      </w:r>
      <w:r>
        <w:t>о</w:t>
      </w:r>
      <w:r>
        <w:t>вершеннолетними и незаконном увольнении бер</w:t>
      </w:r>
      <w:r>
        <w:t>е</w:t>
      </w:r>
      <w:r>
        <w:t>менных женщин и женщин, имеющих детей в во</w:t>
      </w:r>
      <w:r>
        <w:t>з</w:t>
      </w:r>
      <w:r>
        <w:t>расте до трех лет, в соответствии с Уголовным к</w:t>
      </w:r>
      <w:r>
        <w:t>о</w:t>
      </w:r>
      <w:r>
        <w:t>дексом Монголии считаются правонарушениями. В рамках административного производства суды во</w:t>
      </w:r>
      <w:r>
        <w:t>с</w:t>
      </w:r>
      <w:r>
        <w:t>станавливают права граждан, которые были нар</w:t>
      </w:r>
      <w:r>
        <w:t>у</w:t>
      </w:r>
      <w:r>
        <w:t>шены, и привлекают соответствующих должнос</w:t>
      </w:r>
      <w:r>
        <w:t>т</w:t>
      </w:r>
      <w:r>
        <w:t>ных лиц к ответственности за любой ущерб, нан</w:t>
      </w:r>
      <w:r>
        <w:t>е</w:t>
      </w:r>
      <w:r>
        <w:t>сенный в результате их незаконных решений. В рамках гражданского производства суды принимают решения, касающиеся восстановления положения, существовавшего до нарушения прав гражданина, признания прав и компенсации того или иного ущерба. В функции судебных органов, ответстве</w:t>
      </w:r>
      <w:r>
        <w:t>н</w:t>
      </w:r>
      <w:r>
        <w:t>ных за исполнение судебных решений, входит пр</w:t>
      </w:r>
      <w:r>
        <w:t>е</w:t>
      </w:r>
      <w:r>
        <w:t>доставление средств судебной защиты для компе</w:t>
      </w:r>
      <w:r>
        <w:t>н</w:t>
      </w:r>
      <w:r>
        <w:t>сации материального или морального ущерба, п</w:t>
      </w:r>
      <w:r>
        <w:t>о</w:t>
      </w:r>
      <w:r>
        <w:t>несенного в результате таких нарушений, и средс</w:t>
      </w:r>
      <w:r>
        <w:t>т</w:t>
      </w:r>
      <w:r>
        <w:t>ва массовой информации занимаются вопросами восстановления чести и достоинства отдельных граждан и комп</w:t>
      </w:r>
      <w:r>
        <w:t>а</w:t>
      </w:r>
      <w:r>
        <w:t>ний.</w:t>
      </w:r>
    </w:p>
    <w:p w:rsidR="00000000" w:rsidRDefault="00000000">
      <w:pPr>
        <w:pStyle w:val="DualTxt"/>
      </w:pPr>
      <w:r>
        <w:t>28.</w:t>
      </w:r>
      <w:r>
        <w:tab/>
        <w:t>Что касается вопроса 6, то новый Закон о чрезвычайном положении, а также Закон о военном положении и Закон о состоянии войны представл</w:t>
      </w:r>
      <w:r>
        <w:t>я</w:t>
      </w:r>
      <w:r>
        <w:t>ют собой основу для объявления состояния войны или чрезвычайного положения и предусматривают специальные меры, которые надлежит принимать в таких ситуациях. В отличие от Закона о состоянии войны, который является основой для принятия р</w:t>
      </w:r>
      <w:r>
        <w:t>е</w:t>
      </w:r>
      <w:r>
        <w:t>шений об объявлении войны или окончании войны, в Законе о чрезвычайном положении и Законе о в</w:t>
      </w:r>
      <w:r>
        <w:t>о</w:t>
      </w:r>
      <w:r>
        <w:t>енном положении предусмотрены права граждан в связи со специальными мерами, принимаемыми в таких ситуациях. Однако даже в этих ситуациях о</w:t>
      </w:r>
      <w:r>
        <w:t>с</w:t>
      </w:r>
      <w:r>
        <w:t>новные права человека, закрепленные в междун</w:t>
      </w:r>
      <w:r>
        <w:t>а</w:t>
      </w:r>
      <w:r>
        <w:t>родных пактах, не нарушаются. Согласно статье 17 Закона о чрезвычайном положении, запрещается к</w:t>
      </w:r>
      <w:r>
        <w:t>а</w:t>
      </w:r>
      <w:r>
        <w:t>кая бы то ни было дискриминация на основе наци</w:t>
      </w:r>
      <w:r>
        <w:t>о</w:t>
      </w:r>
      <w:r>
        <w:t>нальной принадлежности, этнического происхожд</w:t>
      </w:r>
      <w:r>
        <w:t>е</w:t>
      </w:r>
      <w:r>
        <w:t>ния, расы, возраста, пола, социального положения или страны происхождения, уровня дохода, рода з</w:t>
      </w:r>
      <w:r>
        <w:t>а</w:t>
      </w:r>
      <w:r>
        <w:t>нятий, религии, убеждений или уровня образования при осуществлении чрезвычайных мер в период действия чрезвычайного полож</w:t>
      </w:r>
      <w:r>
        <w:t>е</w:t>
      </w:r>
      <w:r>
        <w:t>ния.</w:t>
      </w:r>
    </w:p>
    <w:p w:rsidR="00000000" w:rsidRDefault="00000000">
      <w:pPr>
        <w:pStyle w:val="DualTxt"/>
      </w:pPr>
      <w:r>
        <w:t>29.</w:t>
      </w:r>
      <w:r>
        <w:tab/>
        <w:t>Касаясь вопроса 7, он говорит, что приговоры к смертной казни предусмотрены за преступления, указанные в особом разделе Уголовного кодекса, и выносятся городским судом или Верховным гос</w:t>
      </w:r>
      <w:r>
        <w:t>у</w:t>
      </w:r>
      <w:r>
        <w:t>дарственным судом, который является судом первой инстанции. К числу этих преступлений относятся убийство, совершенное по политическим мотивам, убийство представителя иностранного государства по политическим мотивам, диверсия, предумы</w:t>
      </w:r>
      <w:r>
        <w:t>ш</w:t>
      </w:r>
      <w:r>
        <w:t>ленное убийство, совершенное при отягчающих о</w:t>
      </w:r>
      <w:r>
        <w:t>б</w:t>
      </w:r>
      <w:r>
        <w:t>стоятельствах, и изнасилование несовершенноле</w:t>
      </w:r>
      <w:r>
        <w:t>т</w:t>
      </w:r>
      <w:r>
        <w:t>них. Некоторые члены Парламента начали выст</w:t>
      </w:r>
      <w:r>
        <w:t>у</w:t>
      </w:r>
      <w:r>
        <w:t>пать с заявлениями об отмене смертной казни, о</w:t>
      </w:r>
      <w:r>
        <w:t>д</w:t>
      </w:r>
      <w:r>
        <w:t>нако в настоящий момент полностью отменить смертную казнь не представляется возможным, хотя количество дел, в связи с которыми выносятся смертные приговоры, уменьшается. Приговоры к смертной казни не выносятся в отношении женщин, мужчин в возрасте свыше 60 лет и несовершенн</w:t>
      </w:r>
      <w:r>
        <w:t>о</w:t>
      </w:r>
      <w:r>
        <w:t>летних. Президент может заменить смертную казнь пожизненным заключением, а Верховный суд может аннул</w:t>
      </w:r>
      <w:r>
        <w:t>и</w:t>
      </w:r>
      <w:r>
        <w:t>ровать это решение.</w:t>
      </w:r>
    </w:p>
    <w:p w:rsidR="00000000" w:rsidRDefault="00000000">
      <w:pPr>
        <w:pStyle w:val="DualTxt"/>
      </w:pPr>
      <w:r>
        <w:t>30.</w:t>
      </w:r>
      <w:r>
        <w:tab/>
        <w:t>Касаясь вопроса 8, он говорит, что, согласно статье 23 Закона об осуществлении постановлений об аресте или заключении в тюрьму подозреваемых и обвиняемых, каждый задержанный имеет право на горячее питание раз в день, а также на чай и з</w:t>
      </w:r>
      <w:r>
        <w:t>а</w:t>
      </w:r>
      <w:r>
        <w:t>куски дважды в день. Питательная ценность дне</w:t>
      </w:r>
      <w:r>
        <w:t>в</w:t>
      </w:r>
      <w:r>
        <w:t>ного рациона не должна составлять менее 2200 к</w:t>
      </w:r>
      <w:r>
        <w:t>а</w:t>
      </w:r>
      <w:r>
        <w:t>лорий. Дети, беременные женщины-заключенные и лица, содержащиеся в тюремных больницах, имеют право на дополнительное питание. Независимые организации осуществляют контроль за условиями содержания в тюрьмах. В соответствии со стат</w:t>
      </w:r>
      <w:r>
        <w:t>ь</w:t>
      </w:r>
      <w:r>
        <w:t>ей 45 Закона такой контроль осуществляется упра</w:t>
      </w:r>
      <w:r>
        <w:t>в</w:t>
      </w:r>
      <w:r>
        <w:t>лением государственного прокурора, которое в л</w:t>
      </w:r>
      <w:r>
        <w:t>ю</w:t>
      </w:r>
      <w:r>
        <w:t>бое время может обратить внимание на допуска</w:t>
      </w:r>
      <w:r>
        <w:t>е</w:t>
      </w:r>
      <w:r>
        <w:t>мые нарушения. Жалобы в письменном виде можно также направлять государственному прокурору или судебным органам в случае незаконного обращения с закл</w:t>
      </w:r>
      <w:r>
        <w:t>ю</w:t>
      </w:r>
      <w:r>
        <w:t xml:space="preserve">ченными. </w:t>
      </w:r>
    </w:p>
    <w:p w:rsidR="00000000" w:rsidRDefault="00000000">
      <w:pPr>
        <w:pStyle w:val="DualTxt"/>
      </w:pPr>
      <w:r>
        <w:t>31.</w:t>
      </w:r>
      <w:r>
        <w:tab/>
        <w:t>Что касается вопроса 9, то он говорит, что ст</w:t>
      </w:r>
      <w:r>
        <w:t>а</w:t>
      </w:r>
      <w:r>
        <w:t>тистические данные свидетельствуют о том, что к</w:t>
      </w:r>
      <w:r>
        <w:t>о</w:t>
      </w:r>
      <w:r>
        <w:t>личество дел, в рамках которых на должностных лиц полиции или тюрем налагаются взыскания за злоупотребление властью, увеличилось с семи сл</w:t>
      </w:r>
      <w:r>
        <w:t>у</w:t>
      </w:r>
      <w:r>
        <w:t>чаев, касающихся семи должностных лиц в 1995 году, до 19 случаев, касающихся 20 сотрудн</w:t>
      </w:r>
      <w:r>
        <w:t>и</w:t>
      </w:r>
      <w:r>
        <w:t>ков в 1999 году.</w:t>
      </w:r>
    </w:p>
    <w:p w:rsidR="00000000" w:rsidRDefault="00000000">
      <w:pPr>
        <w:pStyle w:val="DualTxt"/>
      </w:pPr>
      <w:r>
        <w:t>32.</w:t>
      </w:r>
      <w:r>
        <w:tab/>
        <w:t>В связи с вопросом 10, он говорит, что лица, обвиняемые в повторном совершении преступлений или совершении особо серьезных преступлений, а также лица, обвиняемые в противодействии осущ</w:t>
      </w:r>
      <w:r>
        <w:t>е</w:t>
      </w:r>
      <w:r>
        <w:t>ствлению правосудия или в попытках обойти закон, подлежат содержанию под стражей. Решения о с</w:t>
      </w:r>
      <w:r>
        <w:t>о</w:t>
      </w:r>
      <w:r>
        <w:t>держании обвиняемых лиц под стражей приним</w:t>
      </w:r>
      <w:r>
        <w:t>а</w:t>
      </w:r>
      <w:r>
        <w:t>ются государственным обвинителем. Задержанное лицо не может содержаться под стражей более двух месяцев без разрешения самой высокой инста</w:t>
      </w:r>
      <w:r>
        <w:t>н</w:t>
      </w:r>
      <w:r>
        <w:t>ции — Генерального прокурора. Если задержанный был оправдан судом или его приговор был смягчен, то он должен быть освобожден из</w:t>
      </w:r>
      <w:r>
        <w:noBreakHyphen/>
        <w:t>под стражи неп</w:t>
      </w:r>
      <w:r>
        <w:t>о</w:t>
      </w:r>
      <w:r>
        <w:t>средственно в зале суда.</w:t>
      </w:r>
    </w:p>
    <w:p w:rsidR="00000000" w:rsidRDefault="00000000">
      <w:pPr>
        <w:pStyle w:val="DualTxt"/>
      </w:pPr>
      <w:r>
        <w:t>33.</w:t>
      </w:r>
      <w:r>
        <w:tab/>
        <w:t>Что касается вопроса 11, то были внесены с</w:t>
      </w:r>
      <w:r>
        <w:t>у</w:t>
      </w:r>
      <w:r>
        <w:t>щественные изменения в положения Закона, рег</w:t>
      </w:r>
      <w:r>
        <w:t>у</w:t>
      </w:r>
      <w:r>
        <w:t>лирующие лишение свободы и другие виды наказ</w:t>
      </w:r>
      <w:r>
        <w:t>а</w:t>
      </w:r>
      <w:r>
        <w:t>ний. В соответствии с Законом, все расходы в тюрьмах должны полностью оплачиваться за счет средств центрального бюджета, и государство несет ответственность за обеспечение приемлемых усл</w:t>
      </w:r>
      <w:r>
        <w:t>о</w:t>
      </w:r>
      <w:r>
        <w:t>вий содержания в тюрьмах. В настоящее время в тюрьмах содержатся 6465 человек. Количество смертных случаев среди заключенных, вызванных болезнью и другими причинами, сокращается: в 1995 году 192 заключенных умерли от болезней и 17 — от недоедания, в то время как в 1999 году 161 человек умер от болезней и никто не умер по причине плохого п</w:t>
      </w:r>
      <w:r>
        <w:t>и</w:t>
      </w:r>
      <w:r>
        <w:t>тания.</w:t>
      </w:r>
    </w:p>
    <w:p w:rsidR="00000000" w:rsidRDefault="00000000">
      <w:pPr>
        <w:pStyle w:val="DualTxt"/>
      </w:pPr>
      <w:r>
        <w:t>34.</w:t>
      </w:r>
      <w:r>
        <w:tab/>
        <w:t>Касаясь вопроса 12, он говорит, что любой иностранный гражданин может быть выслан из Монголии, если он использовал фальшивый док</w:t>
      </w:r>
      <w:r>
        <w:t>у</w:t>
      </w:r>
      <w:r>
        <w:t>мент для въезда в страну или не выехал из страны по истечении разрешенного срока пребывания, или же он отказался покинуть страну после аннулир</w:t>
      </w:r>
      <w:r>
        <w:t>о</w:t>
      </w:r>
      <w:r>
        <w:t>вания разрешения на пребывание. Решение о в</w:t>
      </w:r>
      <w:r>
        <w:t>ы</w:t>
      </w:r>
      <w:r>
        <w:t>сылке иностранца принимается Советом по делам иностранных граждан и исполняется полицейскими властями. Со времени принятия Закона о правовом статусе иностранных граждан в 1995 году из Мо</w:t>
      </w:r>
      <w:r>
        <w:t>н</w:t>
      </w:r>
      <w:r>
        <w:t>голии было выслано 63 иностранных гражданина: 6 вьетнамцев, 2 камерунца и 55 китайцев.</w:t>
      </w:r>
    </w:p>
    <w:p w:rsidR="00000000" w:rsidRDefault="00000000">
      <w:pPr>
        <w:pStyle w:val="DualTxt"/>
      </w:pPr>
      <w:r>
        <w:t>35.</w:t>
      </w:r>
      <w:r>
        <w:tab/>
        <w:t>Касаясь вопроса 13, он говорит, что, согласно пункту  14 статьи 16 Конституции Монголии, ка</w:t>
      </w:r>
      <w:r>
        <w:t>ж</w:t>
      </w:r>
      <w:r>
        <w:t>дый гражданин имеет право на подачу апелляции в суд в целях защиты, если он считает, что его права или свободы, как изложено в монгольском закон</w:t>
      </w:r>
      <w:r>
        <w:t>о</w:t>
      </w:r>
      <w:r>
        <w:t>дательстве или в каком-либо международном дог</w:t>
      </w:r>
      <w:r>
        <w:t>о</w:t>
      </w:r>
      <w:r>
        <w:t>воре, были нарушены. Кроме того, он имеет право на компенсацию за любой ущерб, причиненный третьей стороной, и право не давать свидетельских показаний против себя или членов своей семьи, включая своих родителей и своих детей, право на защиту, право на участие в судебных разбирател</w:t>
      </w:r>
      <w:r>
        <w:t>ь</w:t>
      </w:r>
      <w:r>
        <w:t>ствах, право на подачу апелляций в связи с суде</w:t>
      </w:r>
      <w:r>
        <w:t>б</w:t>
      </w:r>
      <w:r>
        <w:t>ным решением и право на просьбу о помиловании. Эти права гарантируются Законом о судах и коде</w:t>
      </w:r>
      <w:r>
        <w:t>к</w:t>
      </w:r>
      <w:r>
        <w:t>сами уголовного и гражданского судопроизводства в Монголии. Согласно Конституции, судебная власть предоставлена только судам. Органы суде</w:t>
      </w:r>
      <w:r>
        <w:t>б</w:t>
      </w:r>
      <w:r>
        <w:t>ной власти состоят из Верховного суда, провинц</w:t>
      </w:r>
      <w:r>
        <w:t>и</w:t>
      </w:r>
      <w:r>
        <w:t>альных и столичных судов и судов первой инста</w:t>
      </w:r>
      <w:r>
        <w:t>н</w:t>
      </w:r>
      <w:r>
        <w:t>ции. Незаконное учреждение судов запрещается при любых о</w:t>
      </w:r>
      <w:r>
        <w:t>б</w:t>
      </w:r>
      <w:r>
        <w:t>стоятельствах.</w:t>
      </w:r>
    </w:p>
    <w:p w:rsidR="00000000" w:rsidRDefault="00000000">
      <w:pPr>
        <w:pStyle w:val="DualTxt"/>
      </w:pPr>
      <w:r>
        <w:t>36.</w:t>
      </w:r>
      <w:r>
        <w:tab/>
      </w:r>
      <w:r>
        <w:rPr>
          <w:b/>
        </w:rPr>
        <w:t>Г</w:t>
      </w:r>
      <w:r>
        <w:rPr>
          <w:b/>
        </w:rPr>
        <w:noBreakHyphen/>
        <w:t xml:space="preserve">н Бхагвати </w:t>
      </w:r>
      <w:r>
        <w:t>говорит, что ответы, предста</w:t>
      </w:r>
      <w:r>
        <w:t>в</w:t>
      </w:r>
      <w:r>
        <w:t>ленные делегацией Монголии, не являются удовл</w:t>
      </w:r>
      <w:r>
        <w:t>е</w:t>
      </w:r>
      <w:r>
        <w:t>творительными и не затронуты многие области. Представляющее доклад государство должно пре</w:t>
      </w:r>
      <w:r>
        <w:t>д</w:t>
      </w:r>
      <w:r>
        <w:t>ставить более подробную информацию о том, могут ли граждане использовать права, закрепленные в Пакте, в тех случаях, когда они возражают против законодательных или правительственных решений ссылаться на конституционные положения или др</w:t>
      </w:r>
      <w:r>
        <w:t>у</w:t>
      </w:r>
      <w:r>
        <w:t>гие акты или судебные решения при подаче ход</w:t>
      </w:r>
      <w:r>
        <w:t>а</w:t>
      </w:r>
      <w:r>
        <w:t>тайств. Делегация должна также пояснить в случае конфликта между правами, закрепленными в Пакте, и национальной Конституции, какой из этих двух документов является более важным.</w:t>
      </w:r>
    </w:p>
    <w:p w:rsidR="00000000" w:rsidRDefault="00000000">
      <w:pPr>
        <w:pStyle w:val="DualTxt"/>
      </w:pPr>
      <w:r>
        <w:t>37.</w:t>
      </w:r>
      <w:r>
        <w:tab/>
        <w:t>Что касается прав женщин, то он отмечает, что срок выхода на пенсию для мужчин и женщин, с</w:t>
      </w:r>
      <w:r>
        <w:t>о</w:t>
      </w:r>
      <w:r>
        <w:t>гласно закону, различен. Кроме того, некоторые н</w:t>
      </w:r>
      <w:r>
        <w:t>е</w:t>
      </w:r>
      <w:r>
        <w:t>правительственные организации, работающие в Монголии, сообщили, что имеют место случаи б</w:t>
      </w:r>
      <w:r>
        <w:t>ы</w:t>
      </w:r>
      <w:r>
        <w:t>тового и сексуального насилия в отношении же</w:t>
      </w:r>
      <w:r>
        <w:t>н</w:t>
      </w:r>
      <w:r>
        <w:t>щин; что средств правовой защиты для жертв такого насилия недостаточно; что весьма высок процент женщин, включая несовершеннолетних девочек, к</w:t>
      </w:r>
      <w:r>
        <w:t>о</w:t>
      </w:r>
      <w:r>
        <w:t>торые пострадали от сексуальных надругательств; что не существует закона, пресекающего бытовое насилие; и что количество случаев изнасилования супругом супруги увеличивается. Кроме того, с</w:t>
      </w:r>
      <w:r>
        <w:t>о</w:t>
      </w:r>
      <w:r>
        <w:t>общается, что ежегодно умирает 850 матерей из</w:t>
      </w:r>
      <w:r>
        <w:noBreakHyphen/>
        <w:t>за неправильно сделанного аборта и что производится 262 аборта на 1000 живорождений ввиду отсутствия доступа к услугам в области планирования семьи и контрацептивным средствам.</w:t>
      </w:r>
    </w:p>
    <w:p w:rsidR="00000000" w:rsidRDefault="00000000">
      <w:pPr>
        <w:pStyle w:val="DualTxt"/>
      </w:pPr>
      <w:r>
        <w:t>38.</w:t>
      </w:r>
      <w:r>
        <w:tab/>
        <w:t>Что касается занятости, то сообщается, что имеется обширный перечень видов работ, которые женщинам не разрешается выполнять, и что же</w:t>
      </w:r>
      <w:r>
        <w:t>н</w:t>
      </w:r>
      <w:r>
        <w:t>щинам, которые беременны или воспитывают детей, не достигших восьми лет, запрещено работать сверхурочно или отправляться в служебные кома</w:t>
      </w:r>
      <w:r>
        <w:t>н</w:t>
      </w:r>
      <w:r>
        <w:t>дировки, а в результате значительно сокращаются их возможности для продвижения по службе. Кроме того, как представляется, в частном секторе же</w:t>
      </w:r>
      <w:r>
        <w:t>н</w:t>
      </w:r>
      <w:r>
        <w:t>щина может быть принята на работу лишь при у</w:t>
      </w:r>
      <w:r>
        <w:t>с</w:t>
      </w:r>
      <w:r>
        <w:t>ловии, что она не беременна и что, если женщина, принятая на работу, не удовлетворяет этому усл</w:t>
      </w:r>
      <w:r>
        <w:t>о</w:t>
      </w:r>
      <w:r>
        <w:t>вию, она может быть уволена или ей может быть уменьшена заработная плата. Кроме того, в конте</w:t>
      </w:r>
      <w:r>
        <w:t>к</w:t>
      </w:r>
      <w:r>
        <w:t>сте законодательства о проституции, как предста</w:t>
      </w:r>
      <w:r>
        <w:t>в</w:t>
      </w:r>
      <w:r>
        <w:t>ляется, только проститутки подвергаются наказ</w:t>
      </w:r>
      <w:r>
        <w:t>а</w:t>
      </w:r>
      <w:r>
        <w:t>нию, а сутенеры о</w:t>
      </w:r>
      <w:r>
        <w:t>с</w:t>
      </w:r>
      <w:r>
        <w:t>таются безнаказанными.</w:t>
      </w:r>
    </w:p>
    <w:p w:rsidR="00000000" w:rsidRDefault="00000000">
      <w:pPr>
        <w:pStyle w:val="DualTxt"/>
      </w:pPr>
      <w:r>
        <w:t>39.</w:t>
      </w:r>
      <w:r>
        <w:tab/>
        <w:t>Что касается участия в политической жизни, то женщины составляют лишь 10 процентов от чи</w:t>
      </w:r>
      <w:r>
        <w:t>с</w:t>
      </w:r>
      <w:r>
        <w:t>ла членов Парламента, и нет ни одной женщины среди министров правительства или председателей подкомитетов кабинета министров. Что касается статьи 19(2) Конституции, в которой оговариваются ограничения прав в случае чрезвычайного полож</w:t>
      </w:r>
      <w:r>
        <w:t>е</w:t>
      </w:r>
      <w:r>
        <w:t>ния или состояния войны, то установлены опред</w:t>
      </w:r>
      <w:r>
        <w:t>е</w:t>
      </w:r>
      <w:r>
        <w:t>ленные, не подлежащие ущемлению права; вместе с тем в их число не входят права, закрепленные в статьях 8, 11, 15 и 16 Пакта, которые согласно ст</w:t>
      </w:r>
      <w:r>
        <w:t>а</w:t>
      </w:r>
      <w:r>
        <w:t>тье 4 Пакта, остаются в силе даже при объявлении чрезвычайного пол</w:t>
      </w:r>
      <w:r>
        <w:t>о</w:t>
      </w:r>
      <w:r>
        <w:t>жения.</w:t>
      </w:r>
    </w:p>
    <w:p w:rsidR="00000000" w:rsidRDefault="00000000">
      <w:pPr>
        <w:pStyle w:val="DualTxt"/>
      </w:pPr>
      <w:r>
        <w:t>40.</w:t>
      </w:r>
      <w:r>
        <w:tab/>
        <w:t>Оратор обращается с просьбой к делегации Монголии конкретно указать, предусматривалось ли законом применение смертной казни до перехода к демократии и рассматривало ли правительство во</w:t>
      </w:r>
      <w:r>
        <w:t>з</w:t>
      </w:r>
      <w:r>
        <w:t>можность исключения положений о смертной казни из законодательства. Что касается независимости судебной системы он хотел бы выяснить состав с</w:t>
      </w:r>
      <w:r>
        <w:t>у</w:t>
      </w:r>
      <w:r>
        <w:t>дебного Генерального Совета; он надеется, что С</w:t>
      </w:r>
      <w:r>
        <w:t>о</w:t>
      </w:r>
      <w:r>
        <w:t>вет состоит из эрудированных судей, которые св</w:t>
      </w:r>
      <w:r>
        <w:t>я</w:t>
      </w:r>
      <w:r>
        <w:t>заны с судебной и правовой системой. Он был бы также признателен за дополнительную информацию о предоставлении правовой помощи в соответствии со статьей 14 Пакта и условиях, при которых она может быть получена, и было бы интересно выя</w:t>
      </w:r>
      <w:r>
        <w:t>с</w:t>
      </w:r>
      <w:r>
        <w:t>нить, сколько раз Конституционный суд принимал решения, аннулирующие решения правительства, сколько раз такие дела рассматривались Констит</w:t>
      </w:r>
      <w:r>
        <w:t>у</w:t>
      </w:r>
      <w:r>
        <w:t>ционным судом в год и с какими результатами и м</w:t>
      </w:r>
      <w:r>
        <w:t>о</w:t>
      </w:r>
      <w:r>
        <w:t>гут ли граждане обращаться непосредственно в Суд, если они считают, что их конституционные права или права, вытекающие из положений Пакта, были нарушены законодательными орг</w:t>
      </w:r>
      <w:r>
        <w:t>а</w:t>
      </w:r>
      <w:r>
        <w:t>нами.</w:t>
      </w:r>
    </w:p>
    <w:p w:rsidR="00000000" w:rsidRDefault="00000000">
      <w:pPr>
        <w:pStyle w:val="DualTxt"/>
      </w:pPr>
      <w:r>
        <w:t>41.</w:t>
      </w:r>
      <w:r>
        <w:tab/>
      </w:r>
      <w:r>
        <w:rPr>
          <w:b/>
        </w:rPr>
        <w:t>Г</w:t>
      </w:r>
      <w:r>
        <w:rPr>
          <w:b/>
        </w:rPr>
        <w:noBreakHyphen/>
        <w:t>н Вирушевский</w:t>
      </w:r>
      <w:r>
        <w:t xml:space="preserve"> говорит, что представля</w:t>
      </w:r>
      <w:r>
        <w:t>ю</w:t>
      </w:r>
      <w:r>
        <w:t>щее доклад государство явно уделяет серьезное внимание диалогу с Комитетом, поскольку это гос</w:t>
      </w:r>
      <w:r>
        <w:t>у</w:t>
      </w:r>
      <w:r>
        <w:t>дарство представляет делегация такого высокого уровня.</w:t>
      </w:r>
    </w:p>
    <w:p w:rsidR="00000000" w:rsidRDefault="00000000">
      <w:pPr>
        <w:pStyle w:val="DualTxt"/>
      </w:pPr>
      <w:r>
        <w:t>42.</w:t>
      </w:r>
      <w:r>
        <w:tab/>
        <w:t>Он поддерживает замечание г</w:t>
      </w:r>
      <w:r>
        <w:noBreakHyphen/>
        <w:t>на Бхагвати о</w:t>
      </w:r>
      <w:r>
        <w:t>т</w:t>
      </w:r>
      <w:r>
        <w:t>носительно того, что ответы представляющего до</w:t>
      </w:r>
      <w:r>
        <w:t>к</w:t>
      </w:r>
      <w:r>
        <w:t>лад государства на письменные вопросы Комитета абсолютно неудовлетворительны, и в результате члены Комитета вынуждены повторять многие из этих вопросов с места. Поддержка и помощь Ком</w:t>
      </w:r>
      <w:r>
        <w:t>и</w:t>
      </w:r>
      <w:r>
        <w:t>тета представляющему доклад государству является особенно важной для такой страны, как Монголия, которая находится на переходном этапе экономики; однако их можно оказывать удовлетворительным образом лишь при условии представления надл</w:t>
      </w:r>
      <w:r>
        <w:t>е</w:t>
      </w:r>
      <w:r>
        <w:t>жащего материала. Кроме того, вызывает сожаление тот факт, что лишь несколько из многочисленных неправительственных организаций, занимающихся вопросами прав человека в стране, получили во</w:t>
      </w:r>
      <w:r>
        <w:t>з</w:t>
      </w:r>
      <w:r>
        <w:t>можность внести свой вклад в подготовку до</w:t>
      </w:r>
      <w:r>
        <w:t>к</w:t>
      </w:r>
      <w:r>
        <w:t>лада.</w:t>
      </w:r>
    </w:p>
    <w:p w:rsidR="00000000" w:rsidRDefault="00000000">
      <w:pPr>
        <w:pStyle w:val="DualTxt"/>
      </w:pPr>
      <w:r>
        <w:t>43.</w:t>
      </w:r>
      <w:r>
        <w:tab/>
        <w:t>Отмечая, что представляющее доклад госуда</w:t>
      </w:r>
      <w:r>
        <w:t>р</w:t>
      </w:r>
      <w:r>
        <w:t>ство ратифицировало Факультативный протокол к Пакту, он хотел бы знать, почему Комитет не пол</w:t>
      </w:r>
      <w:r>
        <w:t>у</w:t>
      </w:r>
      <w:r>
        <w:t>чил никаких сообщений об этом. В обязанности правительства входит в соответствии с Факульт</w:t>
      </w:r>
      <w:r>
        <w:t>а</w:t>
      </w:r>
      <w:r>
        <w:t>тивным протоколом распространение информации о механизме распространения сообщений. Делегация Монголии должна указать, имеет ли она соответс</w:t>
      </w:r>
      <w:r>
        <w:t>т</w:t>
      </w:r>
      <w:r>
        <w:t>вующие тексты и механизмы, известные общес</w:t>
      </w:r>
      <w:r>
        <w:t>т</w:t>
      </w:r>
      <w:r>
        <w:t>венности и неправ</w:t>
      </w:r>
      <w:r>
        <w:t>и</w:t>
      </w:r>
      <w:r>
        <w:t>тельственным организациям.</w:t>
      </w:r>
    </w:p>
    <w:p w:rsidR="00000000" w:rsidRDefault="00000000">
      <w:pPr>
        <w:pStyle w:val="DualTxt"/>
      </w:pPr>
      <w:r>
        <w:t>44.</w:t>
      </w:r>
      <w:r>
        <w:tab/>
        <w:t>Представляющее доклад государство должно также представить дополнительные подробности о компетенции Конституционного суда и эффекти</w:t>
      </w:r>
      <w:r>
        <w:t>в</w:t>
      </w:r>
      <w:r>
        <w:t>ности его роли, конкретно указав, сколько раз к</w:t>
      </w:r>
      <w:r>
        <w:t>а</w:t>
      </w:r>
      <w:r>
        <w:t>кая-либо судебная процедура предпринималась в суде отдельными лицами, и имеют ли доступ в Суд только граждане этой страны. Представляющее доклад государство упомянуло о жертвах прошлых и нынешних нарушений прав человека; тем не м</w:t>
      </w:r>
      <w:r>
        <w:t>е</w:t>
      </w:r>
      <w:r>
        <w:t>нее он хотел бы знать, каков масштаб этой пробл</w:t>
      </w:r>
      <w:r>
        <w:t>е</w:t>
      </w:r>
      <w:r>
        <w:t>мы и какая компенсация предоставляется таким жертвам.</w:t>
      </w:r>
    </w:p>
    <w:p w:rsidR="00000000" w:rsidRDefault="00000000">
      <w:pPr>
        <w:pStyle w:val="DualTxt"/>
      </w:pPr>
      <w:r>
        <w:t>45.</w:t>
      </w:r>
      <w:r>
        <w:tab/>
        <w:t>Что касается вопросов дискриминации, то б</w:t>
      </w:r>
      <w:r>
        <w:t>ы</w:t>
      </w:r>
      <w:r>
        <w:t>ла представлена информация о правовой основе, а не о фактическом положении дел в связи с каким-либо конкретным аспектом, прежде всего дискр</w:t>
      </w:r>
      <w:r>
        <w:t>и</w:t>
      </w:r>
      <w:r>
        <w:t>минацией по признаку пола. Представляющее до</w:t>
      </w:r>
      <w:r>
        <w:t>к</w:t>
      </w:r>
      <w:r>
        <w:t>лад государство должно более точно указать пр</w:t>
      </w:r>
      <w:r>
        <w:t>о</w:t>
      </w:r>
      <w:r>
        <w:t>центную долю работающих женщинах, особенно женщин, занимающих высокие должности, напр</w:t>
      </w:r>
      <w:r>
        <w:t>и</w:t>
      </w:r>
      <w:r>
        <w:t>мер в правительстве, с тем чтобы Комитет мог оц</w:t>
      </w:r>
      <w:r>
        <w:t>е</w:t>
      </w:r>
      <w:r>
        <w:t>нить, насколько эффективными являются принятые на настоящий момент законодател</w:t>
      </w:r>
      <w:r>
        <w:t>ь</w:t>
      </w:r>
      <w:r>
        <w:t>ные меры.</w:t>
      </w:r>
    </w:p>
    <w:p w:rsidR="00000000" w:rsidRDefault="00000000">
      <w:pPr>
        <w:pStyle w:val="DualTxt"/>
      </w:pPr>
      <w:r>
        <w:t>46.</w:t>
      </w:r>
      <w:r>
        <w:tab/>
        <w:t>Что касается вопроса о содержании под стр</w:t>
      </w:r>
      <w:r>
        <w:t>а</w:t>
      </w:r>
      <w:r>
        <w:t>жей до суда, то представляющее доклад государство заявило, что создан независимый орган в целях осуществления надзора за условиями такого заде</w:t>
      </w:r>
      <w:r>
        <w:t>р</w:t>
      </w:r>
      <w:r>
        <w:t>жания; однако необходимо уточнить значение те</w:t>
      </w:r>
      <w:r>
        <w:t>р</w:t>
      </w:r>
      <w:r>
        <w:t>мина «независимый». Кроме того, он хотел бы знать, каков характер взаимоотношений между этим независимым органом и государственным обвин</w:t>
      </w:r>
      <w:r>
        <w:t>и</w:t>
      </w:r>
      <w:r>
        <w:t>телем, и является ли генеральный прокурор членом правительства или же он независим от него. В пункте 39 доклада указано, что в отношении де</w:t>
      </w:r>
      <w:r>
        <w:t>я</w:t>
      </w:r>
      <w:r>
        <w:t>тельности Управления государственной безопасн</w:t>
      </w:r>
      <w:r>
        <w:t>о</w:t>
      </w:r>
      <w:r>
        <w:t>сти введены новые формы контроля, однако следует более точно указать, кто именно осуществляет ко</w:t>
      </w:r>
      <w:r>
        <w:t>н</w:t>
      </w:r>
      <w:r>
        <w:t>троль за деятельностью этого управления и какие правовые средства предусмотрены для защиты и</w:t>
      </w:r>
      <w:r>
        <w:t>н</w:t>
      </w:r>
      <w:r>
        <w:t>тересов жертв каких-либо незаконных действий, которые оно может совершить. Следует привести конкретные примеры того, какие эффективные средства правовой защиты предоставляются в сл</w:t>
      </w:r>
      <w:r>
        <w:t>у</w:t>
      </w:r>
      <w:r>
        <w:t>чае совершения таких действий. Кроме того, он спрашивает, рассматривало ли правительство в</w:t>
      </w:r>
      <w:r>
        <w:t>о</w:t>
      </w:r>
      <w:r>
        <w:t>прос о ратификации Конвенции о статусе беженцев 1951 года.</w:t>
      </w:r>
    </w:p>
    <w:p w:rsidR="00000000" w:rsidRDefault="00000000">
      <w:pPr>
        <w:pStyle w:val="DualTxt"/>
        <w:rPr>
          <w:lang w:val="en-US"/>
        </w:rPr>
      </w:pPr>
      <w:r>
        <w:t>47.</w:t>
      </w:r>
      <w:r>
        <w:tab/>
        <w:t>Оратор согласен с г</w:t>
      </w:r>
      <w:r>
        <w:noBreakHyphen/>
        <w:t>ном Бхагвати в том, что следует представить больше информации, каса</w:t>
      </w:r>
      <w:r>
        <w:t>ю</w:t>
      </w:r>
      <w:r>
        <w:t>щейся независимости судебных органов, и о том, как она осуществляется на деле. Представляющее доклад государство должно конкретно указать, к</w:t>
      </w:r>
      <w:r>
        <w:t>а</w:t>
      </w:r>
      <w:r>
        <w:t>кие формальные и материальные гарантии предо</w:t>
      </w:r>
      <w:r>
        <w:t>с</w:t>
      </w:r>
      <w:r>
        <w:t>тавляются для обеспечения такой независимости. Кроме того, он хотел бы знать, занимается ли пр</w:t>
      </w:r>
      <w:r>
        <w:t>а</w:t>
      </w:r>
      <w:r>
        <w:t>вительство вопросом борьбы с коррупцией в суде</w:t>
      </w:r>
      <w:r>
        <w:t>б</w:t>
      </w:r>
      <w:r>
        <w:t>ных и правоохранительных органах, что является одной из проблем во многих странах, и какие меры предусмотрены для предупреждения распростран</w:t>
      </w:r>
      <w:r>
        <w:t>е</w:t>
      </w:r>
      <w:r>
        <w:t>ния такой пра</w:t>
      </w:r>
      <w:r>
        <w:t>к</w:t>
      </w:r>
      <w:r>
        <w:t>тики.</w:t>
      </w:r>
    </w:p>
    <w:p w:rsidR="00000000" w:rsidRDefault="00000000">
      <w:pPr>
        <w:pStyle w:val="DualTxt"/>
      </w:pPr>
      <w:r>
        <w:t>48.</w:t>
      </w:r>
      <w:r>
        <w:tab/>
      </w:r>
      <w:r>
        <w:rPr>
          <w:b/>
        </w:rPr>
        <w:t>Лорд Колвилл</w:t>
      </w:r>
      <w:r>
        <w:t xml:space="preserve"> говорит, что он разочарован по поводу количества информации, представленной делегацией. Например, в том, что касается пункта 2, то Комитет запрашивал информацию о том, как с</w:t>
      </w:r>
      <w:r>
        <w:t>о</w:t>
      </w:r>
      <w:r>
        <w:t>блюдается выполнение мер судебной защиты. В разделе доклада, в котором затрагиваются полож</w:t>
      </w:r>
      <w:r>
        <w:t>е</w:t>
      </w:r>
      <w:r>
        <w:t>ния статьи 9 Пакта, указано, что существуют орг</w:t>
      </w:r>
      <w:r>
        <w:t>а</w:t>
      </w:r>
      <w:r>
        <w:t>ны, которые исполняют решения судов. Он был бы признателен за представление дополнительной и</w:t>
      </w:r>
      <w:r>
        <w:t>н</w:t>
      </w:r>
      <w:r>
        <w:t>формации об эффективн</w:t>
      </w:r>
      <w:r>
        <w:t>о</w:t>
      </w:r>
      <w:r>
        <w:t>сти этих решений.</w:t>
      </w:r>
    </w:p>
    <w:p w:rsidR="00000000" w:rsidRDefault="00000000">
      <w:pPr>
        <w:pStyle w:val="DualTxt"/>
      </w:pPr>
      <w:r>
        <w:t>49.</w:t>
      </w:r>
      <w:r>
        <w:tab/>
        <w:t>Оратор коснулся случаев, в которых отдельные лица обращались с жалобами о нарушениях законов о труде в суды. Суды вынесли решения в пользу истцов и присудили выплату им компенсации, одн</w:t>
      </w:r>
      <w:r>
        <w:t>а</w:t>
      </w:r>
      <w:r>
        <w:t>ко никаких действий принято не было, и никаких средств правовой защиты этим лицам не было пр</w:t>
      </w:r>
      <w:r>
        <w:t>е</w:t>
      </w:r>
      <w:r>
        <w:t>доставлено. Он не понимает, с чем это связано. Л</w:t>
      </w:r>
      <w:r>
        <w:t>и</w:t>
      </w:r>
      <w:r>
        <w:t>бо органы, которые выполняют эти решения, абс</w:t>
      </w:r>
      <w:r>
        <w:t>о</w:t>
      </w:r>
      <w:r>
        <w:t>лютно не эффективны, либо, как он полагает, пол</w:t>
      </w:r>
      <w:r>
        <w:t>у</w:t>
      </w:r>
      <w:r>
        <w:t>чение компенсации зависит от знакомства с соо</w:t>
      </w:r>
      <w:r>
        <w:t>т</w:t>
      </w:r>
      <w:r>
        <w:t>ветствующим лицом. Он надеется, что делегация сможет опровергнуть это подозрение.</w:t>
      </w:r>
    </w:p>
    <w:p w:rsidR="00000000" w:rsidRDefault="00000000">
      <w:pPr>
        <w:pStyle w:val="DualTxt"/>
      </w:pPr>
      <w:r>
        <w:t>50.</w:t>
      </w:r>
      <w:r>
        <w:tab/>
        <w:t>Аналогичные соображения касаются вопроса о содержании под стражей. Что касается вопроса 10, то Комитет запрашивал последние статистические данные о продолжительности содержания под стражей до суда. Поступают сообщения о случаях содержания под стражей, когда срок такого соде</w:t>
      </w:r>
      <w:r>
        <w:t>р</w:t>
      </w:r>
      <w:r>
        <w:t>жания был временами весьма длительным, и при этом задержанные не были обеспечены нормальным питанием или же были лишены каких-либо других условий содержания, что представляет собой нар</w:t>
      </w:r>
      <w:r>
        <w:t>у</w:t>
      </w:r>
      <w:r>
        <w:t>шение положений Пакта; возможно, речь идет о принуждении к признанию. Недавно были задерж</w:t>
      </w:r>
      <w:r>
        <w:t>а</w:t>
      </w:r>
      <w:r>
        <w:t>ны сами три члена Великого государственного х</w:t>
      </w:r>
      <w:r>
        <w:t>у</w:t>
      </w:r>
      <w:r>
        <w:t>рала и обвинены в уголовных преступлениях. Их быстро освободили, однако им не были предъявл</w:t>
      </w:r>
      <w:r>
        <w:t>е</w:t>
      </w:r>
      <w:r>
        <w:t>ны обвинения и они не были привлечены к суду. Это было на стадии содержания под стражей до с</w:t>
      </w:r>
      <w:r>
        <w:t>у</w:t>
      </w:r>
      <w:r>
        <w:t>да, когда существует опасность применения пытки или иных форм негуманного или унижающего до</w:t>
      </w:r>
      <w:r>
        <w:t>с</w:t>
      </w:r>
      <w:r>
        <w:t>тоинство обращения. Следует представить допо</w:t>
      </w:r>
      <w:r>
        <w:t>л</w:t>
      </w:r>
      <w:r>
        <w:t>нительную информацию о процедурах, позволя</w:t>
      </w:r>
      <w:r>
        <w:t>ю</w:t>
      </w:r>
      <w:r>
        <w:t>щих задержанным лицам обращаться с жалобами относительно условий обращения с ними, когда они н</w:t>
      </w:r>
      <w:r>
        <w:t>а</w:t>
      </w:r>
      <w:r>
        <w:t>ходятся под стражей.</w:t>
      </w:r>
    </w:p>
    <w:p w:rsidR="00000000" w:rsidRDefault="00000000">
      <w:pPr>
        <w:pStyle w:val="DualTxt"/>
      </w:pPr>
      <w:r>
        <w:t>51.</w:t>
      </w:r>
      <w:r>
        <w:tab/>
        <w:t>Что касается положения, согласно которому при аресте лица могут немедленно обратиться к у</w:t>
      </w:r>
      <w:r>
        <w:t>с</w:t>
      </w:r>
      <w:r>
        <w:t>лугам адвоката, то он был бы благодарен за пре</w:t>
      </w:r>
      <w:r>
        <w:t>д</w:t>
      </w:r>
      <w:r>
        <w:t>ставление информации о том, насколько эффекти</w:t>
      </w:r>
      <w:r>
        <w:t>в</w:t>
      </w:r>
      <w:r>
        <w:t xml:space="preserve">ны предоставляемые меры правовой защиты. Было бы также полезно узнать, существует ли какой-либо другой орган, который имеет доступ к находящимся под стражей лицам. </w:t>
      </w:r>
    </w:p>
    <w:p w:rsidR="00000000" w:rsidRDefault="00000000">
      <w:pPr>
        <w:pStyle w:val="DualTxt"/>
      </w:pPr>
      <w:r>
        <w:t>52.</w:t>
      </w:r>
      <w:r>
        <w:tab/>
        <w:t>В докладе содержится лишь небольшой по с</w:t>
      </w:r>
      <w:r>
        <w:t>о</w:t>
      </w:r>
      <w:r>
        <w:t>держанию пункт, касающийся статьи 14 Пакта. В свете значительных изменений, которые были вн</w:t>
      </w:r>
      <w:r>
        <w:t>е</w:t>
      </w:r>
      <w:r>
        <w:t>сены в Гражданский и Уголовный кодексы, он сч</w:t>
      </w:r>
      <w:r>
        <w:t>и</w:t>
      </w:r>
      <w:r>
        <w:t>тает, что можно было бы представить более по</w:t>
      </w:r>
      <w:r>
        <w:t>д</w:t>
      </w:r>
      <w:r>
        <w:t>робную информацию об этом.</w:t>
      </w:r>
    </w:p>
    <w:p w:rsidR="00000000" w:rsidRDefault="00000000">
      <w:pPr>
        <w:pStyle w:val="DualTxt"/>
      </w:pPr>
      <w:r>
        <w:t>53.</w:t>
      </w:r>
      <w:r>
        <w:tab/>
        <w:t>В пункте 1 (1) статьи 50 Конституции указано, что Верховный суд является судом первой инста</w:t>
      </w:r>
      <w:r>
        <w:t>н</w:t>
      </w:r>
      <w:r>
        <w:t>ции при рассмотрении уголовных дел. Очевидно, что невозможно обжаловать его решения, что явл</w:t>
      </w:r>
      <w:r>
        <w:t>я</w:t>
      </w:r>
      <w:r>
        <w:t>ется нарушением пункта 5 статьи 14 Пакта. Следует представить дополнительную информацию о суд</w:t>
      </w:r>
      <w:r>
        <w:t>о</w:t>
      </w:r>
      <w:r>
        <w:t>производстве.</w:t>
      </w:r>
    </w:p>
    <w:p w:rsidR="00000000" w:rsidRDefault="00000000">
      <w:pPr>
        <w:pStyle w:val="DualTxt"/>
      </w:pPr>
      <w:r>
        <w:t>54.</w:t>
      </w:r>
      <w:r>
        <w:tab/>
        <w:t>Как и г</w:t>
      </w:r>
      <w:r>
        <w:noBreakHyphen/>
        <w:t>на Вирушевского, его интересует в</w:t>
      </w:r>
      <w:r>
        <w:t>о</w:t>
      </w:r>
      <w:r>
        <w:t>прос о низком уровне заработной платы некоторых судей. В такой ситуации вполне можно было бы предположить, что они могут брать взятки. Пре</w:t>
      </w:r>
      <w:r>
        <w:t>д</w:t>
      </w:r>
      <w:r>
        <w:t>ставляющее доклад государство должно указать, рассматривается ли вопрос о размере заработной платы с</w:t>
      </w:r>
      <w:r>
        <w:t>о</w:t>
      </w:r>
      <w:r>
        <w:t xml:space="preserve">трудников судебных органов. </w:t>
      </w:r>
    </w:p>
    <w:p w:rsidR="00000000" w:rsidRDefault="00000000">
      <w:pPr>
        <w:pStyle w:val="DualTxt"/>
      </w:pPr>
      <w:r>
        <w:t>55.</w:t>
      </w:r>
      <w:r>
        <w:tab/>
      </w:r>
      <w:r>
        <w:rPr>
          <w:b/>
        </w:rPr>
        <w:t>Г</w:t>
      </w:r>
      <w:r>
        <w:rPr>
          <w:b/>
        </w:rPr>
        <w:noBreakHyphen/>
        <w:t>н Андо</w:t>
      </w:r>
      <w:r>
        <w:t xml:space="preserve"> высоко оценивает усилия правител</w:t>
      </w:r>
      <w:r>
        <w:t>ь</w:t>
      </w:r>
      <w:r>
        <w:t>ства, нацеленные на создание современной страны, которая опирается на принципы соблюдения прав человека. В то же время он, как и предыдущие в</w:t>
      </w:r>
      <w:r>
        <w:t>ы</w:t>
      </w:r>
      <w:r>
        <w:t>ступающие, разочарован по поводу краткости отв</w:t>
      </w:r>
      <w:r>
        <w:t>е</w:t>
      </w:r>
      <w:r>
        <w:t>тов делегации. Цель Комитета при рассмотрении доклада государства-участника состоит не в крит</w:t>
      </w:r>
      <w:r>
        <w:t>и</w:t>
      </w:r>
      <w:r>
        <w:t>ке, а в оценке реального положения дел в области прав человека в стране и вынесении рекомендаций относительно решения проблем. С этой целью н</w:t>
      </w:r>
      <w:r>
        <w:t>е</w:t>
      </w:r>
      <w:r>
        <w:t>обходимо представлять содержащие подробную и</w:t>
      </w:r>
      <w:r>
        <w:t>н</w:t>
      </w:r>
      <w:r>
        <w:t>формацию о</w:t>
      </w:r>
      <w:r>
        <w:t>т</w:t>
      </w:r>
      <w:r>
        <w:t>веты.</w:t>
      </w:r>
    </w:p>
    <w:p w:rsidR="00000000" w:rsidRDefault="00000000">
      <w:pPr>
        <w:pStyle w:val="DualTxt"/>
      </w:pPr>
      <w:r>
        <w:t>56.</w:t>
      </w:r>
      <w:r>
        <w:tab/>
        <w:t>В пункте 2 статьи 18 Конституции содержится ссылка на принцип взаимности в области примен</w:t>
      </w:r>
      <w:r>
        <w:t>е</w:t>
      </w:r>
      <w:r>
        <w:t>ния международных договоров. Что касается ме</w:t>
      </w:r>
      <w:r>
        <w:t>ж</w:t>
      </w:r>
      <w:r>
        <w:t>дународных конвенций о правах человека, то удел</w:t>
      </w:r>
      <w:r>
        <w:t>я</w:t>
      </w:r>
      <w:r>
        <w:t>ется крайне мало внимания этому принципу. Дог</w:t>
      </w:r>
      <w:r>
        <w:t>о</w:t>
      </w:r>
      <w:r>
        <w:t>воры о правах человека предполагают обеспечение условий для того, чтобы гражданам той или иной страны были гарантированы минимальные права человека. Представляющее доклад государство должно дать пояснения в отношении последствий этого конституционного положения.</w:t>
      </w:r>
    </w:p>
    <w:p w:rsidR="00000000" w:rsidRDefault="00000000">
      <w:pPr>
        <w:pStyle w:val="DualTxt"/>
      </w:pPr>
      <w:r>
        <w:t>57.</w:t>
      </w:r>
      <w:r>
        <w:tab/>
        <w:t>Что касается пункта 21(e) доклада, то он ра</w:t>
      </w:r>
      <w:r>
        <w:t>з</w:t>
      </w:r>
      <w:r>
        <w:t>деляет озабоченность г</w:t>
      </w:r>
      <w:r>
        <w:noBreakHyphen/>
        <w:t>на Бхагвати по поводу ра</w:t>
      </w:r>
      <w:r>
        <w:t>с</w:t>
      </w:r>
      <w:r>
        <w:t>хождений между конституционными положениями и статьей 4 Пакта о не подлежащих ущемлению правах.</w:t>
      </w:r>
    </w:p>
    <w:p w:rsidR="00000000" w:rsidRDefault="00000000">
      <w:pPr>
        <w:pStyle w:val="DualTxt"/>
      </w:pPr>
      <w:r>
        <w:t>58.</w:t>
      </w:r>
      <w:r>
        <w:tab/>
        <w:t>В пункте 26 доклада содержатся ссылки на различия в отношении вынесения приговоров к смертной казни. Такие различия равноценны ди</w:t>
      </w:r>
      <w:r>
        <w:t>с</w:t>
      </w:r>
      <w:r>
        <w:t>криминации, если они не основаны на объективных и разумных критериях. Представляющее доклад г</w:t>
      </w:r>
      <w:r>
        <w:t>о</w:t>
      </w:r>
      <w:r>
        <w:t>сударство должно дать четкие пояснения относ</w:t>
      </w:r>
      <w:r>
        <w:t>и</w:t>
      </w:r>
      <w:r>
        <w:t>тельно того, на каком основании делаются такие разграничения.</w:t>
      </w:r>
    </w:p>
    <w:p w:rsidR="00000000" w:rsidRDefault="00000000">
      <w:pPr>
        <w:pStyle w:val="DualTxt"/>
      </w:pPr>
      <w:r>
        <w:t>59.</w:t>
      </w:r>
      <w:r>
        <w:tab/>
        <w:t>Что касается пункта 31 доклада, то он был бы благодарен за представление дополнительной и</w:t>
      </w:r>
      <w:r>
        <w:t>н</w:t>
      </w:r>
      <w:r>
        <w:t>формации о процедуре определения того, какие н</w:t>
      </w:r>
      <w:r>
        <w:t>е</w:t>
      </w:r>
      <w:r>
        <w:t>законные действия были предприняты судами и к</w:t>
      </w:r>
      <w:r>
        <w:t>а</w:t>
      </w:r>
      <w:r>
        <w:t>кие решения принимаются при рассмотрении таких дел и как определяется размер компенсации.</w:t>
      </w:r>
    </w:p>
    <w:p w:rsidR="00000000" w:rsidRDefault="00000000">
      <w:pPr>
        <w:pStyle w:val="DualTxt"/>
      </w:pPr>
      <w:r>
        <w:t>60.</w:t>
      </w:r>
      <w:r>
        <w:tab/>
        <w:t>Что касается пункта 38, то следует предст</w:t>
      </w:r>
      <w:r>
        <w:t>а</w:t>
      </w:r>
      <w:r>
        <w:t>вить информацию о том, предоставляется ли прав</w:t>
      </w:r>
      <w:r>
        <w:t>о</w:t>
      </w:r>
      <w:r>
        <w:t>вая помощь бесплатно с момента ареста или только в ходе судопроизводства.</w:t>
      </w:r>
    </w:p>
    <w:p w:rsidR="00000000" w:rsidRDefault="00000000">
      <w:pPr>
        <w:pStyle w:val="DualTxt"/>
      </w:pPr>
      <w:r>
        <w:t>61.</w:t>
      </w:r>
      <w:r>
        <w:tab/>
        <w:t>Отвечая на вопросы, касающиеся пункта 8, делегация указала, что питательная ценность р</w:t>
      </w:r>
      <w:r>
        <w:t>а</w:t>
      </w:r>
      <w:r>
        <w:t>циона заключенных составляет 2200 калорий в день. Однако Комитет интересуют вопросы не тол</w:t>
      </w:r>
      <w:r>
        <w:t>ь</w:t>
      </w:r>
      <w:r>
        <w:t>ко питания, но и условий содержания в тюрьмах; было бы желательно получить дополнительные св</w:t>
      </w:r>
      <w:r>
        <w:t>е</w:t>
      </w:r>
      <w:r>
        <w:t>дения об этом.</w:t>
      </w:r>
    </w:p>
    <w:p w:rsidR="00000000" w:rsidRDefault="00000000">
      <w:pPr>
        <w:pStyle w:val="DualTxt"/>
      </w:pPr>
      <w:r>
        <w:t>62.</w:t>
      </w:r>
      <w:r>
        <w:tab/>
        <w:t>И наконец, трудно понять, почему паспорта выдаются Управлением полиции, как указано в пункте 48 доклада. Он был бы признателен, если бы делегация смогла объяснить, находится ли Управл</w:t>
      </w:r>
      <w:r>
        <w:t>е</w:t>
      </w:r>
      <w:r>
        <w:t>ние полиции под контролем министерства внутре</w:t>
      </w:r>
      <w:r>
        <w:t>н</w:t>
      </w:r>
      <w:r>
        <w:t>них дел или какого-либо аналогичного у</w:t>
      </w:r>
      <w:r>
        <w:t>ч</w:t>
      </w:r>
      <w:r>
        <w:t>реждения.</w:t>
      </w:r>
    </w:p>
    <w:p w:rsidR="00000000" w:rsidRDefault="00000000">
      <w:pPr>
        <w:pStyle w:val="DualTxt"/>
      </w:pPr>
      <w:r>
        <w:t>63.</w:t>
      </w:r>
      <w:r>
        <w:tab/>
      </w:r>
      <w:r>
        <w:rPr>
          <w:b/>
        </w:rPr>
        <w:t>Г</w:t>
      </w:r>
      <w:r>
        <w:rPr>
          <w:b/>
        </w:rPr>
        <w:noBreakHyphen/>
        <w:t xml:space="preserve">жа Шане </w:t>
      </w:r>
      <w:r>
        <w:t>напоминает, что в 1992 году, когда Комитет рассматривал третий периодический до</w:t>
      </w:r>
      <w:r>
        <w:t>к</w:t>
      </w:r>
      <w:r>
        <w:t>лад государства-участника, то он просил предст</w:t>
      </w:r>
      <w:r>
        <w:t>а</w:t>
      </w:r>
      <w:r>
        <w:t>вить более подробную информацию о мерах, к</w:t>
      </w:r>
      <w:r>
        <w:t>а</w:t>
      </w:r>
      <w:r>
        <w:t>сающихся статьи 4 Пакта; содержание соответс</w:t>
      </w:r>
      <w:r>
        <w:t>т</w:t>
      </w:r>
      <w:r>
        <w:t>вующего раздела нынешнего доклада представляе</w:t>
      </w:r>
      <w:r>
        <w:t>т</w:t>
      </w:r>
      <w:r>
        <w:t>ся удовлетворительным. В то же время по прошес</w:t>
      </w:r>
      <w:r>
        <w:t>т</w:t>
      </w:r>
      <w:r>
        <w:t>вии восьми лет после его представления есть все основания ожидать, что будет представлена более по</w:t>
      </w:r>
      <w:r>
        <w:t>д</w:t>
      </w:r>
      <w:r>
        <w:t>робная информация.</w:t>
      </w:r>
    </w:p>
    <w:p w:rsidR="00000000" w:rsidRDefault="00000000">
      <w:pPr>
        <w:pStyle w:val="DualTxt"/>
      </w:pPr>
      <w:r>
        <w:t>64.</w:t>
      </w:r>
      <w:r>
        <w:tab/>
        <w:t>Она отмечает, что права, предусмотренные в Пакте, лишь частично отражены в новой Констит</w:t>
      </w:r>
      <w:r>
        <w:t>у</w:t>
      </w:r>
      <w:r>
        <w:t>ции. В статье 10 Конституции указано, что межд</w:t>
      </w:r>
      <w:r>
        <w:t>у</w:t>
      </w:r>
      <w:r>
        <w:t>народные договоры, участником которых является Монголия, имеют статус внутреннего законодател</w:t>
      </w:r>
      <w:r>
        <w:t>ь</w:t>
      </w:r>
      <w:r>
        <w:t>ства; другими словами, они не имеют такого же ст</w:t>
      </w:r>
      <w:r>
        <w:t>а</w:t>
      </w:r>
      <w:r>
        <w:t>туса, как Конституция. Не ясно, как разрешаются дела в случае противоречия между положениями внутреннего права и полож</w:t>
      </w:r>
      <w:r>
        <w:t>е</w:t>
      </w:r>
      <w:r>
        <w:t>ниями Пакта.</w:t>
      </w:r>
    </w:p>
    <w:p w:rsidR="00000000" w:rsidRDefault="00000000">
      <w:pPr>
        <w:pStyle w:val="DualTxt"/>
      </w:pPr>
      <w:r>
        <w:t>65.</w:t>
      </w:r>
      <w:r>
        <w:tab/>
        <w:t>Что касается равенства между мужчинами и женщинами, то она хотела бы задать те же вопросы, которые были подняты г</w:t>
      </w:r>
      <w:r>
        <w:noBreakHyphen/>
        <w:t>ном Бхагвати.</w:t>
      </w:r>
    </w:p>
    <w:p w:rsidR="00000000" w:rsidRDefault="00000000">
      <w:pPr>
        <w:pStyle w:val="DualTxt"/>
      </w:pPr>
      <w:r>
        <w:t>66.</w:t>
      </w:r>
      <w:r>
        <w:tab/>
        <w:t>Что касается статьи 9 Пакта, то, как предста</w:t>
      </w:r>
      <w:r>
        <w:t>в</w:t>
      </w:r>
      <w:r>
        <w:t>ляется, имеются некоторые расхождения в опред</w:t>
      </w:r>
      <w:r>
        <w:t>е</w:t>
      </w:r>
      <w:r>
        <w:t>лении понятий о заключении под стражу до суда и содержанием под стражей в полиции. Ей не совсем понятно, почему продолжительность содержания в полиции может составлять два месяца. Предста</w:t>
      </w:r>
      <w:r>
        <w:t>в</w:t>
      </w:r>
      <w:r>
        <w:t>ляющее доклад государство должно четко пояснить, на каком этапе обвинитель начинает заниматься в</w:t>
      </w:r>
      <w:r>
        <w:t>о</w:t>
      </w:r>
      <w:r>
        <w:t>просами контроля содержания под стражей в пол</w:t>
      </w:r>
      <w:r>
        <w:t>и</w:t>
      </w:r>
      <w:r>
        <w:t>ции. Было бы полезно узнать, какие органы власти отвечают за осуществление пункта 4 статьи 9 Па</w:t>
      </w:r>
      <w:r>
        <w:t>к</w:t>
      </w:r>
      <w:r>
        <w:t>та, согласно которому требуется, чтобы все лица, лишенные свободы, имели право на проведение с</w:t>
      </w:r>
      <w:r>
        <w:t>у</w:t>
      </w:r>
      <w:r>
        <w:t>дебного разбирательства непосредстве</w:t>
      </w:r>
      <w:r>
        <w:t>н</w:t>
      </w:r>
      <w:r>
        <w:t xml:space="preserve">но в суде. </w:t>
      </w:r>
    </w:p>
    <w:p w:rsidR="00000000" w:rsidRDefault="00000000">
      <w:pPr>
        <w:pStyle w:val="DualTxt"/>
      </w:pPr>
      <w:r>
        <w:t>67.</w:t>
      </w:r>
      <w:r>
        <w:tab/>
        <w:t>Что касается статьи 12 Пакта, то она обращает внимание на положения государства-участника о</w:t>
      </w:r>
      <w:r>
        <w:t>т</w:t>
      </w:r>
      <w:r>
        <w:t>носительно официальных секретов, которые явл</w:t>
      </w:r>
      <w:r>
        <w:t>я</w:t>
      </w:r>
      <w:r>
        <w:t>ются наследием прежнего режима и могут в знач</w:t>
      </w:r>
      <w:r>
        <w:t>и</w:t>
      </w:r>
      <w:r>
        <w:t>тельной мере ограничивать свободу передвижения, поскольку гражданские служащие составляют зн</w:t>
      </w:r>
      <w:r>
        <w:t>а</w:t>
      </w:r>
      <w:r>
        <w:t>чительную часть населения. Необходимо более че</w:t>
      </w:r>
      <w:r>
        <w:t>т</w:t>
      </w:r>
      <w:r>
        <w:t>ко объяснить понятие «официальные секреты».</w:t>
      </w:r>
    </w:p>
    <w:p w:rsidR="00000000" w:rsidRDefault="00000000">
      <w:pPr>
        <w:pStyle w:val="DualTxt"/>
      </w:pPr>
      <w:r>
        <w:t>68.</w:t>
      </w:r>
      <w:r>
        <w:tab/>
        <w:t>В заключение, что касается статьи 14, то она задает те же вопросы, что и лорд Колвилл и г</w:t>
      </w:r>
      <w:r>
        <w:noBreakHyphen/>
        <w:t>н Бхагвати. В ходе рассмотрения третьего пери</w:t>
      </w:r>
      <w:r>
        <w:t>о</w:t>
      </w:r>
      <w:r>
        <w:t>дического доклада Комитет согласился с доводом делегации относительно того, что недостаток и</w:t>
      </w:r>
      <w:r>
        <w:t>н</w:t>
      </w:r>
      <w:r>
        <w:t>формации, касающейся статьи 14, обусловлен тем фактом, что судебная система перестраивается. Тем не менее спустя восемь лет Комитет по</w:t>
      </w:r>
      <w:r>
        <w:noBreakHyphen/>
        <w:t>прежнему не имеет информации о том, как функционирует эта система. Не ясно, как осуществляется пункт 1 ст</w:t>
      </w:r>
      <w:r>
        <w:t>а</w:t>
      </w:r>
      <w:r>
        <w:t>тьи 14 Пакта, в котором предусматривается право на заслушание компетентным, независимым и бе</w:t>
      </w:r>
      <w:r>
        <w:t>с</w:t>
      </w:r>
      <w:r>
        <w:t>пристрастным судом. В Конституции содержатся ссылки на законы, о которых Комитет не имеет представления. Следует представить более подро</w:t>
      </w:r>
      <w:r>
        <w:t>б</w:t>
      </w:r>
      <w:r>
        <w:t>ную информацию о том, как производится набор судей и их назначение и продвижение по службе и как обеспечивается независимость их деятельности.</w:t>
      </w:r>
    </w:p>
    <w:p w:rsidR="00000000" w:rsidRDefault="00000000">
      <w:pPr>
        <w:pStyle w:val="DualTxt"/>
      </w:pPr>
      <w:r>
        <w:t>69.</w:t>
      </w:r>
      <w:r>
        <w:tab/>
      </w:r>
      <w:r>
        <w:rPr>
          <w:b/>
        </w:rPr>
        <w:t>Г</w:t>
      </w:r>
      <w:r>
        <w:rPr>
          <w:b/>
        </w:rPr>
        <w:noBreakHyphen/>
        <w:t>н Ялден</w:t>
      </w:r>
      <w:r>
        <w:t xml:space="preserve"> говорит, что он разделяет мнения, которые были выражены относительно краткости ответов. В докладе уделяется много внимания зак</w:t>
      </w:r>
      <w:r>
        <w:t>о</w:t>
      </w:r>
      <w:r>
        <w:t xml:space="preserve">нодательству и мало внимания осуществлению его на практике. </w:t>
      </w:r>
    </w:p>
    <w:p w:rsidR="00000000" w:rsidRDefault="00000000">
      <w:pPr>
        <w:pStyle w:val="DualTxt"/>
      </w:pPr>
      <w:r>
        <w:t>70.</w:t>
      </w:r>
      <w:r>
        <w:tab/>
        <w:t>Не было получено никакого ответа на вопр</w:t>
      </w:r>
      <w:r>
        <w:t>о</w:t>
      </w:r>
      <w:r>
        <w:t>сы, касающиеся осуществления (пункт 2), кроме общей ссылки на решения судов. Упоминалось о возможном учреждении поста омбудсмена при с</w:t>
      </w:r>
      <w:r>
        <w:t>о</w:t>
      </w:r>
      <w:r>
        <w:t>действии Управления Верховного комиссара Орг</w:t>
      </w:r>
      <w:r>
        <w:t>а</w:t>
      </w:r>
      <w:r>
        <w:t>низации Объединенных Наций по правам человека. Он был бы признателен за представление дополн</w:t>
      </w:r>
      <w:r>
        <w:t>и</w:t>
      </w:r>
      <w:r>
        <w:t>тельной информации о юрисдикции и полномочиях такого омбудсмена. Вместе с тем он отмечает, что Комитет просил представить информацию о собл</w:t>
      </w:r>
      <w:r>
        <w:t>ю</w:t>
      </w:r>
      <w:r>
        <w:t>дении выполнения законов и что омбудсмены, как правило, не занимаются вопросами соблюдения з</w:t>
      </w:r>
      <w:r>
        <w:t>а</w:t>
      </w:r>
      <w:r>
        <w:t>конов; они могут выносить лишь рекомендации. Кроме того, он отмечает, что их юрисдикция ра</w:t>
      </w:r>
      <w:r>
        <w:t>с</w:t>
      </w:r>
      <w:r>
        <w:t>пространяется обычно лишь на государственные учреждения, в то время как Комитет хотел бы пол</w:t>
      </w:r>
      <w:r>
        <w:t>у</w:t>
      </w:r>
      <w:r>
        <w:t>чить информацию о дискриминации ч</w:t>
      </w:r>
      <w:r>
        <w:t>а</w:t>
      </w:r>
      <w:r>
        <w:t>стных лиц.</w:t>
      </w:r>
    </w:p>
    <w:p w:rsidR="00000000" w:rsidRDefault="00000000">
      <w:pPr>
        <w:pStyle w:val="DualTxt"/>
      </w:pPr>
      <w:r>
        <w:t>71.</w:t>
      </w:r>
      <w:r>
        <w:tab/>
        <w:t>Что касается положения женщин, то он согл</w:t>
      </w:r>
      <w:r>
        <w:t>а</w:t>
      </w:r>
      <w:r>
        <w:t>сен с г</w:t>
      </w:r>
      <w:r>
        <w:noBreakHyphen/>
        <w:t>ном Бхагвати и другими выступавшими о</w:t>
      </w:r>
      <w:r>
        <w:t>т</w:t>
      </w:r>
      <w:r>
        <w:t>носительно недостатка информации, которая позв</w:t>
      </w:r>
      <w:r>
        <w:t>о</w:t>
      </w:r>
      <w:r>
        <w:t>лила бы Комитету оценить степень прогресса пол</w:t>
      </w:r>
      <w:r>
        <w:t>о</w:t>
      </w:r>
      <w:r>
        <w:t>жения женщин в гражданском обществе. Как пре</w:t>
      </w:r>
      <w:r>
        <w:t>д</w:t>
      </w:r>
      <w:r>
        <w:t>ставляется, женщины гораздо больше преуспели в области работы по найму и образования, чем в о</w:t>
      </w:r>
      <w:r>
        <w:t>б</w:t>
      </w:r>
      <w:r>
        <w:t>ласти политики и управления. Было бы полезно п</w:t>
      </w:r>
      <w:r>
        <w:t>о</w:t>
      </w:r>
      <w:r>
        <w:t>лучить больше информации относительно того, с</w:t>
      </w:r>
      <w:r>
        <w:t>у</w:t>
      </w:r>
      <w:r>
        <w:t>ществует ли какое-либо учреждение, обеспечива</w:t>
      </w:r>
      <w:r>
        <w:t>ю</w:t>
      </w:r>
      <w:r>
        <w:t>щее защиту прав женщин.</w:t>
      </w:r>
    </w:p>
    <w:p w:rsidR="00000000" w:rsidRDefault="00000000">
      <w:pPr>
        <w:pStyle w:val="DualTxt"/>
      </w:pPr>
      <w:r>
        <w:t>72.</w:t>
      </w:r>
      <w:r>
        <w:tab/>
        <w:t>Он был бы также благодарен за представление дополнительной информации относительно того, существуют ли какие-либо общие положения о с</w:t>
      </w:r>
      <w:r>
        <w:t>о</w:t>
      </w:r>
      <w:r>
        <w:t>блюдении выполнения антидискриминационных з</w:t>
      </w:r>
      <w:r>
        <w:t>а</w:t>
      </w:r>
      <w:r>
        <w:t>конов.</w:t>
      </w:r>
    </w:p>
    <w:p w:rsidR="00000000" w:rsidRDefault="00000000">
      <w:pPr>
        <w:pStyle w:val="DualTxt"/>
        <w:rPr>
          <w:lang w:val="en-US"/>
        </w:rPr>
      </w:pPr>
      <w:r>
        <w:t>73.</w:t>
      </w:r>
      <w:r>
        <w:tab/>
        <w:t>В заключение оратор присоединяется к прос</w:t>
      </w:r>
      <w:r>
        <w:t>ь</w:t>
      </w:r>
      <w:r>
        <w:t>бам других выступавших о предоставлении допо</w:t>
      </w:r>
      <w:r>
        <w:t>л</w:t>
      </w:r>
      <w:r>
        <w:t>нительных данных об условиях содержания в тюрьмах.</w:t>
      </w:r>
    </w:p>
    <w:p w:rsidR="00000000" w:rsidRDefault="00000000">
      <w:pPr>
        <w:pStyle w:val="DualTxt"/>
      </w:pPr>
      <w:r>
        <w:t>74.</w:t>
      </w:r>
      <w:r>
        <w:tab/>
      </w:r>
      <w:r>
        <w:rPr>
          <w:b/>
        </w:rPr>
        <w:t>Г</w:t>
      </w:r>
      <w:r>
        <w:rPr>
          <w:b/>
        </w:rPr>
        <w:noBreakHyphen/>
        <w:t xml:space="preserve">жа Эватт </w:t>
      </w:r>
      <w:r>
        <w:t>говорит, что положение женщин является одной из самых важных проблем в области прав человека. Делегация не выполнила требований относительно представления информации; напр</w:t>
      </w:r>
      <w:r>
        <w:t>и</w:t>
      </w:r>
      <w:r>
        <w:t>мер, не были представлены данные о масштабах н</w:t>
      </w:r>
      <w:r>
        <w:t>а</w:t>
      </w:r>
      <w:r>
        <w:t>силия в отношении женщин, о помощи женщинам, ставшим жертвами насилия, о том, как осуществл</w:t>
      </w:r>
      <w:r>
        <w:t>я</w:t>
      </w:r>
      <w:r>
        <w:t>ется соблюдение выполнения законов и насколько эффективно они способствуют устранению осно</w:t>
      </w:r>
      <w:r>
        <w:t>в</w:t>
      </w:r>
      <w:r>
        <w:t>ных причин насилия, таких, как злоупотребление алкоголем. Делегация указала, что в стране до сих пор распространены традиционные взгляды на то, какую роль должна играть женщина. Она была бы признательна за представление дополнительной информации о любых мерах, принятых для обесп</w:t>
      </w:r>
      <w:r>
        <w:t>е</w:t>
      </w:r>
      <w:r>
        <w:t>чения того, чтобы власти более активно способс</w:t>
      </w:r>
      <w:r>
        <w:t>т</w:t>
      </w:r>
      <w:r>
        <w:t>вовали изменению полож</w:t>
      </w:r>
      <w:r>
        <w:t>е</w:t>
      </w:r>
      <w:r>
        <w:t>ния в этой области.</w:t>
      </w:r>
    </w:p>
    <w:p w:rsidR="00000000" w:rsidRDefault="00000000">
      <w:pPr>
        <w:pStyle w:val="DualTxt"/>
      </w:pPr>
      <w:r>
        <w:t>75.</w:t>
      </w:r>
      <w:r>
        <w:tab/>
        <w:t>Что касается торговли женщинами и прину</w:t>
      </w:r>
      <w:r>
        <w:t>ж</w:t>
      </w:r>
      <w:r>
        <w:t>дения к занятию проституцией, которые являются нарушениями статей 7 и 8 Пакта, то она хотела бы знать, имеется ли какой-либо пример проведения расследования в отношении торговцев или сутен</w:t>
      </w:r>
      <w:r>
        <w:t>е</w:t>
      </w:r>
      <w:r>
        <w:t>ров.</w:t>
      </w:r>
    </w:p>
    <w:p w:rsidR="00000000" w:rsidRDefault="00000000">
      <w:pPr>
        <w:pStyle w:val="DualTxt"/>
      </w:pPr>
      <w:r>
        <w:t>76.</w:t>
      </w:r>
      <w:r>
        <w:tab/>
        <w:t>Что касается высокого уровня материнской смертности, то представляющее доклад государство должно указать, какие действия были приняты для обеспечения того, чтобы женщины имели равный доступ к службам, занимающимся вопросами пл</w:t>
      </w:r>
      <w:r>
        <w:t>а</w:t>
      </w:r>
      <w:r>
        <w:t>нирования семьи и распространения противозач</w:t>
      </w:r>
      <w:r>
        <w:t>а</w:t>
      </w:r>
      <w:r>
        <w:t>точных средств.</w:t>
      </w:r>
    </w:p>
    <w:p w:rsidR="00000000" w:rsidRDefault="00000000">
      <w:pPr>
        <w:pStyle w:val="DualTxt"/>
      </w:pPr>
      <w:r>
        <w:t>77.</w:t>
      </w:r>
      <w:r>
        <w:tab/>
        <w:t>Что касается дискриминации в области зан</w:t>
      </w:r>
      <w:r>
        <w:t>я</w:t>
      </w:r>
      <w:r>
        <w:t>тости, то следовало бы более четко изложить п</w:t>
      </w:r>
      <w:r>
        <w:t>о</w:t>
      </w:r>
      <w:r>
        <w:t>следствия различных аспектов дискриминации для финансового положения женщин. Согласно докл</w:t>
      </w:r>
      <w:r>
        <w:t>а</w:t>
      </w:r>
      <w:r>
        <w:t>дам, число женщин, живущих в нищете, и женщин, возглавляющих домашние хозяйства, возрастает. Было бы полезно узнать, является ли низкий доход причиной, препятствующей выполнению ими с</w:t>
      </w:r>
      <w:r>
        <w:t>е</w:t>
      </w:r>
      <w:r>
        <w:t>мейных обязанн</w:t>
      </w:r>
      <w:r>
        <w:t>о</w:t>
      </w:r>
      <w:r>
        <w:t>стей.</w:t>
      </w:r>
    </w:p>
    <w:p w:rsidR="00000000" w:rsidRDefault="00000000">
      <w:pPr>
        <w:pStyle w:val="DualTxt"/>
      </w:pPr>
      <w:r>
        <w:t>78.</w:t>
      </w:r>
      <w:r>
        <w:tab/>
        <w:t>Было бы желательно получить дополнител</w:t>
      </w:r>
      <w:r>
        <w:t>ь</w:t>
      </w:r>
      <w:r>
        <w:t>ные сведения относительно участия женщин в жи</w:t>
      </w:r>
      <w:r>
        <w:t>з</w:t>
      </w:r>
      <w:r>
        <w:t>ни общества. Полученные данные указывают на то, что такое участие остается на низком уровне; эту проблему необходимо решать.</w:t>
      </w:r>
    </w:p>
    <w:p w:rsidR="00000000" w:rsidRDefault="00000000">
      <w:pPr>
        <w:pStyle w:val="DualTxt"/>
      </w:pPr>
      <w:r>
        <w:t>79.</w:t>
      </w:r>
      <w:r>
        <w:tab/>
      </w:r>
      <w:r>
        <w:rPr>
          <w:b/>
        </w:rPr>
        <w:t>Г</w:t>
      </w:r>
      <w:r>
        <w:rPr>
          <w:b/>
        </w:rPr>
        <w:noBreakHyphen/>
        <w:t>н Захиа</w:t>
      </w:r>
      <w:r>
        <w:t xml:space="preserve"> говорит, что вопросы, касающиеся пункта 4, являются особенно важными, поскольку они затрагивают положение более половины нас</w:t>
      </w:r>
      <w:r>
        <w:t>е</w:t>
      </w:r>
      <w:r>
        <w:t>ления. Политическая демократия не должна уст</w:t>
      </w:r>
      <w:r>
        <w:t>а</w:t>
      </w:r>
      <w:r>
        <w:t>навливаться за счет ущемления интересов женщин. Необходимо представить всеобъемлющий критич</w:t>
      </w:r>
      <w:r>
        <w:t>е</w:t>
      </w:r>
      <w:r>
        <w:t>ский обзор положения женщин и указать, в каком направлении развивается ситуация. Трудно понять, почему произошло резкое уменьшение процентной доли женщин в политическом руководстве, а име</w:t>
      </w:r>
      <w:r>
        <w:t>н</w:t>
      </w:r>
      <w:r>
        <w:t>но с 24 процентов до 3 процентов, особенно в связи с тем, что 70 процентов юристов и 65 процентов преподавателей составляют женщины. Не ясно, п</w:t>
      </w:r>
      <w:r>
        <w:t>о</w:t>
      </w:r>
      <w:r>
        <w:t>чему правительство не ставит целей увеличения процентной доли женщин, занимающих руковод</w:t>
      </w:r>
      <w:r>
        <w:t>я</w:t>
      </w:r>
      <w:r>
        <w:t>щие должности в политической и администрати</w:t>
      </w:r>
      <w:r>
        <w:t>в</w:t>
      </w:r>
      <w:r>
        <w:t>ной сферах, как это сделано в других странах. П</w:t>
      </w:r>
      <w:r>
        <w:t>о</w:t>
      </w:r>
      <w:r>
        <w:t>вышение роли женщин стало бы также одним из эффективных путей борьбы с насилием в отнош</w:t>
      </w:r>
      <w:r>
        <w:t>е</w:t>
      </w:r>
      <w:r>
        <w:t>нии их.</w:t>
      </w:r>
    </w:p>
    <w:p w:rsidR="00000000" w:rsidRDefault="00000000">
      <w:pPr>
        <w:pStyle w:val="DualTxt"/>
      </w:pPr>
      <w:r>
        <w:t>80.</w:t>
      </w:r>
      <w:r>
        <w:tab/>
      </w:r>
      <w:r>
        <w:rPr>
          <w:b/>
        </w:rPr>
        <w:t>Г</w:t>
      </w:r>
      <w:r>
        <w:rPr>
          <w:b/>
        </w:rPr>
        <w:noBreakHyphen/>
        <w:t xml:space="preserve">н Шейнин </w:t>
      </w:r>
      <w:r>
        <w:t>говорит, что, как представляется, отцы не имеют права на отпуск по уходу за детьми, и этот факт может способствовать усилению ди</w:t>
      </w:r>
      <w:r>
        <w:t>с</w:t>
      </w:r>
      <w:r>
        <w:t>криминации в отношении женщин на рынке труда в связи с переходом к рыночной экономике. Таким образом, усилия государства-участника, касающи</w:t>
      </w:r>
      <w:r>
        <w:t>е</w:t>
      </w:r>
      <w:r>
        <w:t>ся предоставления льготных условий женщинам, могут в конечном итоге привести к дискриминации в отношении их. Он хотел бы знать, планирует ли правительство утвердить равные права для мужчин и женщин в том, что касается отпуска по уходу за детьми и, как указал г</w:t>
      </w:r>
      <w:r>
        <w:noBreakHyphen/>
        <w:t>н Бхагвати, ввести равные права на пенсии по возрасту.</w:t>
      </w:r>
    </w:p>
    <w:p w:rsidR="00000000" w:rsidRDefault="00000000">
      <w:pPr>
        <w:pStyle w:val="DualTxt"/>
      </w:pPr>
      <w:r>
        <w:t>81.</w:t>
      </w:r>
      <w:r>
        <w:tab/>
        <w:t>В пункте 23 доклада указано, что осуществл</w:t>
      </w:r>
      <w:r>
        <w:t>е</w:t>
      </w:r>
      <w:r>
        <w:t>ние чрезвычайных мер в период действия чрезв</w:t>
      </w:r>
      <w:r>
        <w:t>ы</w:t>
      </w:r>
      <w:r>
        <w:t>чайного положения или военного положения дол</w:t>
      </w:r>
      <w:r>
        <w:t>ж</w:t>
      </w:r>
      <w:r>
        <w:t>но соответствовать обязательствам Монголии, пр</w:t>
      </w:r>
      <w:r>
        <w:t>и</w:t>
      </w:r>
      <w:r>
        <w:t>нятым согласно международным документам по правам человека. Он спрашивает, закреплено ли это положение во внутреннем законодательстве.</w:t>
      </w:r>
    </w:p>
    <w:p w:rsidR="00000000" w:rsidRDefault="00000000">
      <w:pPr>
        <w:pStyle w:val="DualTxt"/>
      </w:pPr>
      <w:r>
        <w:t>82.</w:t>
      </w:r>
      <w:r>
        <w:tab/>
        <w:t>Учитывая тот факт, что женщины, несове</w:t>
      </w:r>
      <w:r>
        <w:t>р</w:t>
      </w:r>
      <w:r>
        <w:t>шеннолетние и мужчины в возрасте свыше 60 лет не могут приговариваться к смертной казни (пункт 26), то государство-участник могло бы ра</w:t>
      </w:r>
      <w:r>
        <w:t>с</w:t>
      </w:r>
      <w:r>
        <w:t>смотреть вопрос о полной отмене смертной казни.</w:t>
      </w:r>
    </w:p>
    <w:p w:rsidR="00000000" w:rsidRDefault="00000000">
      <w:pPr>
        <w:pStyle w:val="DualTxt"/>
      </w:pPr>
      <w:r>
        <w:t>83.</w:t>
      </w:r>
      <w:r>
        <w:tab/>
        <w:t>Делегация должна объяснить, какие процеду</w:t>
      </w:r>
      <w:r>
        <w:t>р</w:t>
      </w:r>
      <w:r>
        <w:t>ные гарантии предоставляются лицам, подвергн</w:t>
      </w:r>
      <w:r>
        <w:t>у</w:t>
      </w:r>
      <w:r>
        <w:t>тым административному задержанию, включая принудительное медицинское лечение; в частности, он хотел бы знать, подлежат ли все такие случаи проверке сотрудниками судебных органов, и если это так, осуществляются ли такие процессуальные действия незамедлительно в соответствии со стат</w:t>
      </w:r>
      <w:r>
        <w:t>ь</w:t>
      </w:r>
      <w:r>
        <w:t>ей 9 Пакта.</w:t>
      </w:r>
    </w:p>
    <w:p w:rsidR="00000000" w:rsidRDefault="00000000">
      <w:pPr>
        <w:pStyle w:val="DualTxt"/>
      </w:pPr>
      <w:r>
        <w:t>84.</w:t>
      </w:r>
      <w:r>
        <w:tab/>
        <w:t>В заключение оратор говорит, что, хотя он вполне удовлетворен в связи с отсутствием сообщ</w:t>
      </w:r>
      <w:r>
        <w:t>е</w:t>
      </w:r>
      <w:r>
        <w:t>ний о дополнительных документально зарегистр</w:t>
      </w:r>
      <w:r>
        <w:t>и</w:t>
      </w:r>
      <w:r>
        <w:t>рованных случаях, касающихся голодания закл</w:t>
      </w:r>
      <w:r>
        <w:t>ю</w:t>
      </w:r>
      <w:r>
        <w:t>ченных, уровень смертности от болезней довольно высок и составляет 2,5 процента в год. Такое пол</w:t>
      </w:r>
      <w:r>
        <w:t>о</w:t>
      </w:r>
      <w:r>
        <w:t>жение объясняется частично последствиями плохих условий содержания под стражей, включая недост</w:t>
      </w:r>
      <w:r>
        <w:t>а</w:t>
      </w:r>
      <w:r>
        <w:t>точное питание и высокий риск заболеваемости т</w:t>
      </w:r>
      <w:r>
        <w:t>у</w:t>
      </w:r>
      <w:r>
        <w:t>беркулезом и другими болезнями. В Монголии в</w:t>
      </w:r>
      <w:r>
        <w:t>е</w:t>
      </w:r>
      <w:r>
        <w:t>лико число людей, заключенных в тюрьмы, и это влечет за собой вполне реальную опасность для жизни задержанных. Поэтому государство-участник должно провести исследование в отношении ал</w:t>
      </w:r>
      <w:r>
        <w:t>ь</w:t>
      </w:r>
      <w:r>
        <w:t>тернативных форм наказания, с тем чтобы привести их в соответствие с положениями статьи 10 Пакта.</w:t>
      </w:r>
    </w:p>
    <w:p w:rsidR="00000000" w:rsidRDefault="00000000">
      <w:pPr>
        <w:pStyle w:val="DualTxt"/>
      </w:pPr>
      <w:r>
        <w:t>85.</w:t>
      </w:r>
      <w:r>
        <w:tab/>
      </w:r>
      <w:r>
        <w:rPr>
          <w:b/>
        </w:rPr>
        <w:t>Г</w:t>
      </w:r>
      <w:r>
        <w:rPr>
          <w:b/>
        </w:rPr>
        <w:noBreakHyphen/>
        <w:t xml:space="preserve">н Клайн </w:t>
      </w:r>
      <w:r>
        <w:t>признает, что Комитет, возможно, возлагал слишком большие надежды на правител</w:t>
      </w:r>
      <w:r>
        <w:t>ь</w:t>
      </w:r>
      <w:r>
        <w:t>ство Монголии с учетом того, что государс</w:t>
      </w:r>
      <w:r>
        <w:t>т</w:t>
      </w:r>
      <w:r>
        <w:t>во-участник впервые представляет доклад со времени начала перехода к демократии и рыночной эконом</w:t>
      </w:r>
      <w:r>
        <w:t>и</w:t>
      </w:r>
      <w:r>
        <w:t>ке. Статья 19(1) Конституции, в которой предусма</w:t>
      </w:r>
      <w:r>
        <w:t>т</w:t>
      </w:r>
      <w:r>
        <w:t>ривается, что государство несет ответственность за предоставление гражданам гарантий в экономич</w:t>
      </w:r>
      <w:r>
        <w:t>е</w:t>
      </w:r>
      <w:r>
        <w:t>ской, социальной, правовой и других областях, к</w:t>
      </w:r>
      <w:r>
        <w:t>а</w:t>
      </w:r>
      <w:r>
        <w:t>сающихся прав и свобод человека, за предупрежд</w:t>
      </w:r>
      <w:r>
        <w:t>е</w:t>
      </w:r>
      <w:r>
        <w:t>ние нарушений прав и свобод человека и за восст</w:t>
      </w:r>
      <w:r>
        <w:t>а</w:t>
      </w:r>
      <w:r>
        <w:t>новление нарушенных прав человека, является о</w:t>
      </w:r>
      <w:r>
        <w:t>б</w:t>
      </w:r>
      <w:r>
        <w:t>надеживающей основой для улучшения положения в этой области.</w:t>
      </w:r>
    </w:p>
    <w:p w:rsidR="00000000" w:rsidRDefault="00000000">
      <w:pPr>
        <w:pStyle w:val="DualTxt"/>
      </w:pPr>
      <w:r>
        <w:t>86.</w:t>
      </w:r>
      <w:r>
        <w:tab/>
        <w:t>В своем ответе на пункт 1 перечня пунктов д</w:t>
      </w:r>
      <w:r>
        <w:t>е</w:t>
      </w:r>
      <w:r>
        <w:t>легация не указала ни одного дела, которое ра</w:t>
      </w:r>
      <w:r>
        <w:t>с</w:t>
      </w:r>
      <w:r>
        <w:t>сматривалось в соответствии с внутренним правом и с учетом положений Пакта. Он предполагает, что положения Пакта, возможно, не очень широко и</w:t>
      </w:r>
      <w:r>
        <w:t>з</w:t>
      </w:r>
      <w:r>
        <w:t>вестны, даже в юридических кругах.</w:t>
      </w:r>
    </w:p>
    <w:p w:rsidR="00000000" w:rsidRDefault="00000000">
      <w:pPr>
        <w:pStyle w:val="DualTxt"/>
      </w:pPr>
      <w:r>
        <w:t>87.</w:t>
      </w:r>
      <w:r>
        <w:tab/>
        <w:t>Что касается статей 16 и 18 Конституции, то он полагает, что государство-участник должно п</w:t>
      </w:r>
      <w:r>
        <w:t>е</w:t>
      </w:r>
      <w:r>
        <w:t>ресмотреть свое законодательство, поскольку фа</w:t>
      </w:r>
      <w:r>
        <w:t>к</w:t>
      </w:r>
      <w:r>
        <w:t>тически все права, гарантируемые согласно Пакту, в принципе могут быть использованы как лицами, я</w:t>
      </w:r>
      <w:r>
        <w:t>в</w:t>
      </w:r>
      <w:r>
        <w:t>ляющимися гражданами, так и негражданами гос</w:t>
      </w:r>
      <w:r>
        <w:t>у</w:t>
      </w:r>
      <w:r>
        <w:t>дарства.</w:t>
      </w:r>
    </w:p>
    <w:p w:rsidR="00000000" w:rsidRDefault="00000000">
      <w:pPr>
        <w:pStyle w:val="DualTxt"/>
      </w:pPr>
      <w:r>
        <w:t>88.</w:t>
      </w:r>
      <w:r>
        <w:tab/>
        <w:t>Было бы полезно узнать, в какой степени в рамках Закона о правовом статусе иностранных граждан, упомянутого в пункте 50 доклада, прав</w:t>
      </w:r>
      <w:r>
        <w:t>и</w:t>
      </w:r>
      <w:r>
        <w:t>тельство использует свою прерогативу в отношении ограничения прав лиц, не являющихся гражданами страны, оставляя преимущество за правами граждан страны (ст</w:t>
      </w:r>
      <w:r>
        <w:t>а</w:t>
      </w:r>
      <w:r>
        <w:t>тья 18(5) Конституции).</w:t>
      </w:r>
    </w:p>
    <w:p w:rsidR="00000000" w:rsidRDefault="00000000">
      <w:pPr>
        <w:pStyle w:val="DualTxt"/>
      </w:pPr>
      <w:r>
        <w:t>89.</w:t>
      </w:r>
      <w:r>
        <w:tab/>
        <w:t>В пункте 17 доклада говорится о том, что в о</w:t>
      </w:r>
      <w:r>
        <w:t>т</w:t>
      </w:r>
      <w:r>
        <w:t>ношении работодателей, которые подвергают ди</w:t>
      </w:r>
      <w:r>
        <w:t>с</w:t>
      </w:r>
      <w:r>
        <w:t>криминации беременных женщин или кормящих матерей, могут быть наложены взыскания или штрафы; вместе с тем другие санкции, такие, как признание увольнения недействительным, могли бы быть более э</w:t>
      </w:r>
      <w:r>
        <w:t>ф</w:t>
      </w:r>
      <w:r>
        <w:t>фективными.</w:t>
      </w:r>
    </w:p>
    <w:p w:rsidR="00000000" w:rsidRDefault="00000000">
      <w:pPr>
        <w:pStyle w:val="DualTxt"/>
      </w:pPr>
      <w:r>
        <w:t>90.</w:t>
      </w:r>
      <w:r>
        <w:tab/>
        <w:t>Оратор посещал Монголию несколько лет н</w:t>
      </w:r>
      <w:r>
        <w:t>а</w:t>
      </w:r>
      <w:r>
        <w:t>зад и обсуждал с властями проект закона о компе</w:t>
      </w:r>
      <w:r>
        <w:t>н</w:t>
      </w:r>
      <w:r>
        <w:t>сации и возмещении ущерба в отношении жертв прежнего режима. Он спрашивает, в какой оконч</w:t>
      </w:r>
      <w:r>
        <w:t>а</w:t>
      </w:r>
      <w:r>
        <w:t>тельной форме представлен этот закон, кто получил компенсацию в соответствии с этим законом, был ли кто-либо привлечен к уголовной ответственн</w:t>
      </w:r>
      <w:r>
        <w:t>о</w:t>
      </w:r>
      <w:r>
        <w:t>сти и применялась ли в соответствующих случаях статья 15(2) Пакта в ходе судопроизводства. Тра</w:t>
      </w:r>
      <w:r>
        <w:t>к</w:t>
      </w:r>
      <w:r>
        <w:t>товка монгольским правительством концепции г</w:t>
      </w:r>
      <w:r>
        <w:t>о</w:t>
      </w:r>
      <w:r>
        <w:t>сударственной безопасности (пункты 47(c) и 74 доклада) представляется слишком широкой и не с</w:t>
      </w:r>
      <w:r>
        <w:t>о</w:t>
      </w:r>
      <w:r>
        <w:t>ответствует положениям статьи 12(3) Пакта. Он просит делегацию более конкретно сформулировать определение, закрепленное в Законе Монголии о г</w:t>
      </w:r>
      <w:r>
        <w:t>о</w:t>
      </w:r>
      <w:r>
        <w:t>сударственных секретах, и, в частности, дать поя</w:t>
      </w:r>
      <w:r>
        <w:t>с</w:t>
      </w:r>
      <w:r>
        <w:t>нения относительно того, при каких условиях о</w:t>
      </w:r>
      <w:r>
        <w:t>т</w:t>
      </w:r>
      <w:r>
        <w:t>дельные лица лишаются права покидать Монг</w:t>
      </w:r>
      <w:r>
        <w:t>о</w:t>
      </w:r>
      <w:r>
        <w:t>лию.</w:t>
      </w:r>
    </w:p>
    <w:p w:rsidR="00000000" w:rsidRDefault="00000000">
      <w:pPr>
        <w:pStyle w:val="DualTxt"/>
      </w:pPr>
      <w:r>
        <w:t>91.</w:t>
      </w:r>
      <w:r>
        <w:tab/>
        <w:t>И наконец, оратор хотел бы знать, имеют ли право получатели паспортов хранить их или же эти документы должны быть возвращены после заве</w:t>
      </w:r>
      <w:r>
        <w:t>р</w:t>
      </w:r>
      <w:r>
        <w:t>шения поездки, в связи с кот</w:t>
      </w:r>
      <w:r>
        <w:t>о</w:t>
      </w:r>
      <w:r>
        <w:t>рой они были выданы.</w:t>
      </w:r>
    </w:p>
    <w:p w:rsidR="00000000" w:rsidRDefault="00000000">
      <w:pPr>
        <w:pStyle w:val="DualTxt"/>
      </w:pPr>
      <w:r>
        <w:t>92.</w:t>
      </w:r>
      <w:r>
        <w:tab/>
      </w:r>
      <w:r>
        <w:rPr>
          <w:b/>
        </w:rPr>
        <w:t>Г</w:t>
      </w:r>
      <w:r>
        <w:rPr>
          <w:b/>
        </w:rPr>
        <w:noBreakHyphen/>
        <w:t>н Крецмер</w:t>
      </w:r>
      <w:r>
        <w:t xml:space="preserve"> говорит, что он разделяет озаб</w:t>
      </w:r>
      <w:r>
        <w:t>о</w:t>
      </w:r>
      <w:r>
        <w:t>ченность своих коллег по поводу недостатка и</w:t>
      </w:r>
      <w:r>
        <w:t>н</w:t>
      </w:r>
      <w:r>
        <w:t>формации, содержащейся в докладе и в ответах на вопросы, содержащиеся в перечне пунктов (CCPR/C/68/L/MNG).</w:t>
      </w:r>
    </w:p>
    <w:p w:rsidR="00000000" w:rsidRDefault="00000000">
      <w:pPr>
        <w:pStyle w:val="DualTxt"/>
      </w:pPr>
      <w:r>
        <w:t>93.</w:t>
      </w:r>
      <w:r>
        <w:tab/>
        <w:t>Он просит делегацию прокомментировать до</w:t>
      </w:r>
      <w:r>
        <w:t>к</w:t>
      </w:r>
      <w:r>
        <w:t>лады, представленные неправительственными орг</w:t>
      </w:r>
      <w:r>
        <w:t>а</w:t>
      </w:r>
      <w:r>
        <w:t>низациями, согласно которым национальная пр</w:t>
      </w:r>
      <w:r>
        <w:t>о</w:t>
      </w:r>
      <w:r>
        <w:t>грамма по улучшению положения монгольских женщин, упомянутая в пункте 18 доклада, не была осуществлена по бюджетным соображениям. Кроме того, в Комитет поступала информация о том, что суды отказываются рассматривать заявления об и</w:t>
      </w:r>
      <w:r>
        <w:t>з</w:t>
      </w:r>
      <w:r>
        <w:t>насиловании, если жертва не может доказать, что была применена физическая сила. Он хотел бы знать, признается ли изнасилование супругом су</w:t>
      </w:r>
      <w:r>
        <w:t>п</w:t>
      </w:r>
      <w:r>
        <w:t>руги преступлением в соответствии с внутренним правом и проводит ли правительство политику борьбы с торговлей же</w:t>
      </w:r>
      <w:r>
        <w:t>н</w:t>
      </w:r>
      <w:r>
        <w:t>щинами.</w:t>
      </w:r>
    </w:p>
    <w:p w:rsidR="00000000" w:rsidRDefault="00000000">
      <w:pPr>
        <w:pStyle w:val="DualTxt"/>
      </w:pPr>
      <w:r>
        <w:t>94.</w:t>
      </w:r>
      <w:r>
        <w:tab/>
        <w:t>Что касается статьи 9 Пакта, то он просит д</w:t>
      </w:r>
      <w:r>
        <w:t>е</w:t>
      </w:r>
      <w:r>
        <w:t>легацию представить статистические данные с ра</w:t>
      </w:r>
      <w:r>
        <w:t>з</w:t>
      </w:r>
      <w:r>
        <w:t>бивкой по процентному соотношению осужденных заключенных и лиц, ожидающих суда, в монгол</w:t>
      </w:r>
      <w:r>
        <w:t>ь</w:t>
      </w:r>
      <w:r>
        <w:t>ских тюрьмах и о процентной доле лиц, ожида</w:t>
      </w:r>
      <w:r>
        <w:t>ю</w:t>
      </w:r>
      <w:r>
        <w:t>щих суда и заключенных под стражу в досудебный период. В соответствии с пунктом 37 доклада де</w:t>
      </w:r>
      <w:r>
        <w:t>й</w:t>
      </w:r>
      <w:r>
        <w:t>ствует оговорка в пункте 1 статьи 9 Пакта о том, что никто не должен быть лишен свободы, за исключ</w:t>
      </w:r>
      <w:r>
        <w:t>е</w:t>
      </w:r>
      <w:r>
        <w:t>нием тех случаев, которые, как оговорено законод</w:t>
      </w:r>
      <w:r>
        <w:t>а</w:t>
      </w:r>
      <w:r>
        <w:t>тельством, закреплены в статье 16 Конституции Монголии. Однако неясно, на каком основании то или иное лицо может быть арестовано или соде</w:t>
      </w:r>
      <w:r>
        <w:t>р</w:t>
      </w:r>
      <w:r>
        <w:t>жаться под стражей до суда или как долго то или иное лицо можно содержать под стражей до того, как оно предстанет перед судьей; по имеющимся у него сведениям, максимальный период составляет 72 часа, что превышает период времени, который Комитет считает допустимым в соответствии с Па</w:t>
      </w:r>
      <w:r>
        <w:t>к</w:t>
      </w:r>
      <w:r>
        <w:t>том.</w:t>
      </w:r>
    </w:p>
    <w:p w:rsidR="00000000" w:rsidRDefault="00000000">
      <w:pPr>
        <w:pStyle w:val="DualTxt"/>
      </w:pPr>
      <w:r>
        <w:t>95.</w:t>
      </w:r>
      <w:r>
        <w:tab/>
      </w:r>
      <w:r>
        <w:rPr>
          <w:b/>
        </w:rPr>
        <w:t>Г</w:t>
      </w:r>
      <w:r>
        <w:rPr>
          <w:b/>
        </w:rPr>
        <w:noBreakHyphen/>
        <w:t>н Амор</w:t>
      </w:r>
      <w:r>
        <w:t xml:space="preserve"> говорит, что недостаток информ</w:t>
      </w:r>
      <w:r>
        <w:t>а</w:t>
      </w:r>
      <w:r>
        <w:t>ции в докладе и в ответах делегации делает для К</w:t>
      </w:r>
      <w:r>
        <w:t>о</w:t>
      </w:r>
      <w:r>
        <w:t>митета затруднительным начало диалога, который помог бы правительству страны улучшить полож</w:t>
      </w:r>
      <w:r>
        <w:t>е</w:t>
      </w:r>
      <w:r>
        <w:t>ние в области прав человека.</w:t>
      </w:r>
    </w:p>
    <w:p w:rsidR="00000000" w:rsidRDefault="00000000">
      <w:pPr>
        <w:pStyle w:val="DualTxt"/>
      </w:pPr>
      <w:r>
        <w:t>96.</w:t>
      </w:r>
      <w:r>
        <w:tab/>
        <w:t>Осуществление положений Пакта и их прим</w:t>
      </w:r>
      <w:r>
        <w:t>е</w:t>
      </w:r>
      <w:r>
        <w:t>нение в национальных судах не представляется до</w:t>
      </w:r>
      <w:r>
        <w:t>с</w:t>
      </w:r>
      <w:r>
        <w:t>таточно эффективным; он хотел бы знать, публик</w:t>
      </w:r>
      <w:r>
        <w:t>у</w:t>
      </w:r>
      <w:r>
        <w:t>ются ли положения Пакта и первого Факультати</w:t>
      </w:r>
      <w:r>
        <w:t>в</w:t>
      </w:r>
      <w:r>
        <w:t>ного протокола к нему в каких-либо официальных изданиях, с тем чтобы государственные служащие, судьи и, в особенности, сотрудники органов пол</w:t>
      </w:r>
      <w:r>
        <w:t>и</w:t>
      </w:r>
      <w:r>
        <w:t>ции и безопасности могли бы нести ответстве</w:t>
      </w:r>
      <w:r>
        <w:t>н</w:t>
      </w:r>
      <w:r>
        <w:t>ность за нарушения, если они были ознакомлены с ними.</w:t>
      </w:r>
    </w:p>
    <w:p w:rsidR="00000000" w:rsidRDefault="00000000">
      <w:pPr>
        <w:pStyle w:val="DualTxt"/>
      </w:pPr>
      <w:r>
        <w:t>97.</w:t>
      </w:r>
      <w:r>
        <w:tab/>
        <w:t>Делегация отметила, что в Монголии не созд</w:t>
      </w:r>
      <w:r>
        <w:t>а</w:t>
      </w:r>
      <w:r>
        <w:t>но никаких национальных учреждений по контролю за осуществлением прав человека, однако учрежд</w:t>
      </w:r>
      <w:r>
        <w:t>е</w:t>
      </w:r>
      <w:r>
        <w:t>на должность омбудсмена. Он был бы признателен за представление информации о том, как осущест</w:t>
      </w:r>
      <w:r>
        <w:t>в</w:t>
      </w:r>
      <w:r>
        <w:t>ляется выбор омбудсмена, каковы его функции, как те или иные лица могут получить доступ к нему и насколько широко распространяется информация о существовании омбудсмена и что им было сделано.</w:t>
      </w:r>
    </w:p>
    <w:p w:rsidR="00000000" w:rsidRDefault="00000000">
      <w:pPr>
        <w:pStyle w:val="DualTxt"/>
      </w:pPr>
      <w:r>
        <w:t>98.</w:t>
      </w:r>
      <w:r>
        <w:tab/>
        <w:t>Было бы полезно получить представление о режиме, регулирующем условия объявления чре</w:t>
      </w:r>
      <w:r>
        <w:t>з</w:t>
      </w:r>
      <w:r>
        <w:t>вычайного положения. Кроме того, делегация отм</w:t>
      </w:r>
      <w:r>
        <w:t>е</w:t>
      </w:r>
      <w:r>
        <w:t>тила, что правительство намерено отменить приг</w:t>
      </w:r>
      <w:r>
        <w:t>о</w:t>
      </w:r>
      <w:r>
        <w:t>воры к смертной казни, однако пока оно не может сделать этого; он хотел бы знать, с какими препя</w:t>
      </w:r>
      <w:r>
        <w:t>т</w:t>
      </w:r>
      <w:r>
        <w:t>ствиями оно сталкивается в этой связи. Правител</w:t>
      </w:r>
      <w:r>
        <w:t>ь</w:t>
      </w:r>
      <w:r>
        <w:t>ство должно также принять меры для улучшения условий содержания в тюрьмах. В этой связи он просит представить дополнительную информацию относительно применения пыток и жестоких, бе</w:t>
      </w:r>
      <w:r>
        <w:t>с</w:t>
      </w:r>
      <w:r>
        <w:t>человечных и унижающих достоинство человека видов обращения или наказ</w:t>
      </w:r>
      <w:r>
        <w:t>а</w:t>
      </w:r>
      <w:r>
        <w:t>ния.</w:t>
      </w:r>
    </w:p>
    <w:p w:rsidR="00000000" w:rsidRDefault="00000000">
      <w:pPr>
        <w:pStyle w:val="DualTxt"/>
      </w:pPr>
      <w:r>
        <w:t>99.</w:t>
      </w:r>
      <w:r>
        <w:tab/>
        <w:t>Он спрашивает, какие судебные гарантии пр</w:t>
      </w:r>
      <w:r>
        <w:t>е</w:t>
      </w:r>
      <w:r>
        <w:t>доставляются для защиты иностранных граждан от произвольной высылки и утвержден ли процесс п</w:t>
      </w:r>
      <w:r>
        <w:t>о</w:t>
      </w:r>
      <w:r>
        <w:t>дачи апелляций. И наконец, делегация должна представить более подробную информацию, к</w:t>
      </w:r>
      <w:r>
        <w:t>а</w:t>
      </w:r>
      <w:r>
        <w:t>сающуюся паспортов, свободы передвижения и о</w:t>
      </w:r>
      <w:r>
        <w:t>г</w:t>
      </w:r>
      <w:r>
        <w:t>раничений в отн</w:t>
      </w:r>
      <w:r>
        <w:t>о</w:t>
      </w:r>
      <w:r>
        <w:t>шении поездок.</w:t>
      </w:r>
    </w:p>
    <w:p w:rsidR="00000000" w:rsidRDefault="00000000">
      <w:pPr>
        <w:pStyle w:val="DualTxt"/>
      </w:pPr>
      <w:r>
        <w:t>100.</w:t>
      </w:r>
      <w:r>
        <w:tab/>
      </w:r>
      <w:r>
        <w:rPr>
          <w:b/>
        </w:rPr>
        <w:t>Г</w:t>
      </w:r>
      <w:r>
        <w:rPr>
          <w:b/>
        </w:rPr>
        <w:noBreakHyphen/>
        <w:t>н Лаллах</w:t>
      </w:r>
      <w:r>
        <w:t xml:space="preserve"> говорит, что, поскольку решения о высылке иностранных граждан, согласно пункту 53 доклада, принимаются Советом по делам иностра</w:t>
      </w:r>
      <w:r>
        <w:t>н</w:t>
      </w:r>
      <w:r>
        <w:t>ных граждан, который возглавляет министр юст</w:t>
      </w:r>
      <w:r>
        <w:t>и</w:t>
      </w:r>
      <w:r>
        <w:t>ции, то трудно представить, как иностранный гра</w:t>
      </w:r>
      <w:r>
        <w:t>ж</w:t>
      </w:r>
      <w:r>
        <w:t>данин, подлежащий высылке, может подать апелл</w:t>
      </w:r>
      <w:r>
        <w:t>я</w:t>
      </w:r>
      <w:r>
        <w:t>цию об обжаловании решения органа такого выс</w:t>
      </w:r>
      <w:r>
        <w:t>о</w:t>
      </w:r>
      <w:r>
        <w:t>кого уровня.</w:t>
      </w:r>
    </w:p>
    <w:p w:rsidR="00000000" w:rsidRDefault="00000000">
      <w:pPr>
        <w:pStyle w:val="DualTxt"/>
      </w:pPr>
      <w:r>
        <w:t>101.</w:t>
      </w:r>
      <w:r>
        <w:tab/>
      </w:r>
      <w:r>
        <w:rPr>
          <w:b/>
        </w:rPr>
        <w:t>Г</w:t>
      </w:r>
      <w:r>
        <w:rPr>
          <w:b/>
        </w:rPr>
        <w:noBreakHyphen/>
        <w:t>н Хенкин</w:t>
      </w:r>
      <w:r>
        <w:t xml:space="preserve"> просит представить дополнител</w:t>
      </w:r>
      <w:r>
        <w:t>ь</w:t>
      </w:r>
      <w:r>
        <w:t>ную информацию о законодательстве, регулиру</w:t>
      </w:r>
      <w:r>
        <w:t>ю</w:t>
      </w:r>
      <w:r>
        <w:t>щем взаимосвязи между государством и церковью (статья 9 Конституции), и о его совместимости со стат</w:t>
      </w:r>
      <w:r>
        <w:t>ь</w:t>
      </w:r>
      <w:r>
        <w:t>ей 18 Пакта.</w:t>
      </w:r>
    </w:p>
    <w:p w:rsidR="00000000" w:rsidRDefault="00000000">
      <w:pPr>
        <w:pStyle w:val="DualTxt"/>
      </w:pPr>
      <w:r>
        <w:t>102.</w:t>
      </w:r>
      <w:r>
        <w:tab/>
        <w:t>Оратор не может себе представить, что зак</w:t>
      </w:r>
      <w:r>
        <w:t>о</w:t>
      </w:r>
      <w:r>
        <w:t>нодательством Монголии не предусмотрено запр</w:t>
      </w:r>
      <w:r>
        <w:t>е</w:t>
      </w:r>
      <w:r>
        <w:t>щение насилия в семье, и спрашивает, как полиция реагирует на сообщения об избиении или убийстве среди супружеских пар. Лишь положения статьи 25 Пакта конкретно касаются прав граждан, все другие права, согласно Пакту, гарантируются всем лицам без различия по признаку национальной прина</w:t>
      </w:r>
      <w:r>
        <w:t>д</w:t>
      </w:r>
      <w:r>
        <w:t>лежности. Он просит делегацию представить более подробную информацию о правах иностранных граждан.</w:t>
      </w:r>
    </w:p>
    <w:p w:rsidR="00000000" w:rsidRDefault="00000000">
      <w:pPr>
        <w:pStyle w:val="DualTxt"/>
      </w:pPr>
      <w:r>
        <w:br w:type="column"/>
        <w:t>103.</w:t>
      </w:r>
      <w:r>
        <w:tab/>
        <w:t>В заключение он хотел бы знать, какие пр</w:t>
      </w:r>
      <w:r>
        <w:t>о</w:t>
      </w:r>
      <w:r>
        <w:t>блемы были затронуты в связи с переходом от прежнего режима и, в частности, рассматривались ли дела, связанные с иммунитетом или освобожд</w:t>
      </w:r>
      <w:r>
        <w:t>е</w:t>
      </w:r>
      <w:r>
        <w:t>нием от нак</w:t>
      </w:r>
      <w:r>
        <w:t>а</w:t>
      </w:r>
      <w:r>
        <w:t>зания.</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18 ч. 00 м.</w:t>
      </w:r>
    </w:p>
    <w:p w:rsidR="00000000" w:rsidRDefault="00000000">
      <w:pPr>
        <w:pStyle w:val="DualTxt"/>
        <w:rPr>
          <w:lang w:val="en-US"/>
        </w:rPr>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NO&gt;&gt;N0035542R&lt;&lt;ODS JOB NO&gt;&gt;</w:t>
      </w:r>
    </w:p>
    <w:p w:rsidR="00000000" w:rsidRDefault="00000000">
      <w:pPr>
        <w:pStyle w:val="CommentText"/>
      </w:pPr>
      <w:r>
        <w:t>&lt;&lt;ODS DOC SYMBOL1&gt;&gt;CCPR/C/SR.1825&lt;&lt;ODS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00-35542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*0035542*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CCPR</w:t>
          </w:r>
          <w:r>
            <w:rPr>
              <w:sz w:val="20"/>
            </w:rPr>
            <w:t>/C/SR.1825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Международный пакт о гражданских и политических правах</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19</w:t>
          </w:r>
          <w:r>
            <w:t xml:space="preserve"> November 2001</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1/2001 8:57: AM"/>
    <w:docVar w:name="DocCategory" w:val="SROthers"/>
    <w:docVar w:name="DocType" w:val="Final"/>
    <w:docVar w:name="JobNo" w:val="0035542R"/>
    <w:docVar w:name="OandT" w:val=" "/>
    <w:docVar w:name="Symbol1" w:val="CCPR/C/SR.18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6448</Words>
  <Characters>41913</Characters>
  <Application>Microsoft Office Word</Application>
  <DocSecurity>4</DocSecurity>
  <Lines>1102</Lines>
  <Paragraphs>112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50295</CharactersWithSpaces>
  <SharedDoc>false</SharedDoc>
  <HLinks>
    <vt:vector size="6" baseType="variant">
      <vt:variant>
        <vt:i4>4522087</vt:i4>
      </vt:variant>
      <vt:variant>
        <vt:i4>100330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2001-11-16T08:46:00Z</cp:lastPrinted>
  <dcterms:created xsi:type="dcterms:W3CDTF">2001-11-16T08:38:00Z</dcterms:created>
  <dcterms:modified xsi:type="dcterms:W3CDTF">2001-11-16T08:54:00Z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CCPR/C/SR.1825</vt:lpwstr>
  </property>
  <property fmtid="{D5CDD505-2E9C-101B-9397-08002B2CF9AE}" pid="3" name="Symbol2">
    <vt:lpwstr/>
  </property>
  <property fmtid="{D5CDD505-2E9C-101B-9397-08002B2CF9AE}" pid="4" name="Translator">
    <vt:lpwstr/>
  </property>
  <property fmtid="{D5CDD505-2E9C-101B-9397-08002B2CF9AE}" pid="5" name="JobNo">
    <vt:lpwstr>0035542R</vt:lpwstr>
  </property>
  <property fmtid="{D5CDD505-2E9C-101B-9397-08002B2CF9AE}" pid="6" name="Comment">
    <vt:lpwstr/>
  </property>
  <property fmtid="{D5CDD505-2E9C-101B-9397-08002B2CF9AE}" pid="7" name="DraftPages">
    <vt:lpwstr> 13</vt:lpwstr>
  </property>
  <property fmtid="{D5CDD505-2E9C-101B-9397-08002B2CF9AE}" pid="8" name="Operator">
    <vt:lpwstr/>
  </property>
</Properties>
</file>