
<file path=[Content_Types].xml><?xml version="1.0" encoding="utf-8"?>
<Types xmlns="http://schemas.openxmlformats.org/package/2006/content-types">
  <Default Extension="png" ContentType="image/png"/>
  <Default Extension="wmf" ContentType="image/x-wmf"/>
  <Default Extension="rels" ContentType="application/vnd.openxmlformats-package.relationships+xml"/>
  <Default Extension="xml" ContentType="application/xml"/>
  <Default Extension="gif" ContentType="image/gif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tbl>
      <w:tblPr>
        <w:tblStyle w:val="TableGrid"/>
        <w:tblpPr w:leftFromText="142" w:rightFromText="142" w:vertAnchor="page" w:horzAnchor="page" w:tblpX="1135" w:tblpY="568"/>
        <w:tblOverlap w:val="never"/>
        <w:tblW w:w="9639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ayout w:type="fixed"/>
        <w:tblCellMar>
          <w:left w:w="0" w:type="dxa"/>
          <w:right w:w="0" w:type="dxa"/>
        </w:tblCellMar>
        <w:tblLook w:val="01E0" w:firstRow="1" w:lastRow="1" w:firstColumn="1" w:lastColumn="1" w:noHBand="0" w:noVBand="0"/>
      </w:tblPr>
      <w:tblGrid>
        <w:gridCol w:w="1280"/>
        <w:gridCol w:w="3620"/>
        <w:gridCol w:w="195"/>
        <w:gridCol w:w="1725"/>
        <w:gridCol w:w="2819"/>
      </w:tblGrid>
      <w:tr w:rsidR="00A10348" w:rsidRPr="00635870" w:rsidTr="00FD22B8">
        <w:trPr>
          <w:trHeight w:hRule="exact" w:val="851"/>
        </w:trPr>
        <w:tc>
          <w:tcPr>
            <w:tcW w:w="4900" w:type="dxa"/>
            <w:gridSpan w:val="2"/>
            <w:tcBorders>
              <w:bottom w:val="single" w:sz="4" w:space="0" w:color="auto"/>
            </w:tcBorders>
            <w:vAlign w:val="bottom"/>
          </w:tcPr>
          <w:p w:rsidR="00A10348" w:rsidRPr="00635870" w:rsidRDefault="00A10348" w:rsidP="00FD22B8">
            <w:pPr>
              <w:spacing w:after="80" w:line="300" w:lineRule="exact"/>
              <w:rPr>
                <w:sz w:val="28"/>
              </w:rPr>
            </w:pPr>
            <w:r>
              <w:rPr>
                <w:sz w:val="28"/>
              </w:rPr>
              <w:t>Организация Объединенных Наций</w:t>
            </w:r>
          </w:p>
        </w:tc>
        <w:tc>
          <w:tcPr>
            <w:tcW w:w="195" w:type="dxa"/>
            <w:tcBorders>
              <w:bottom w:val="single" w:sz="4" w:space="0" w:color="auto"/>
            </w:tcBorders>
            <w:vAlign w:val="bottom"/>
          </w:tcPr>
          <w:p w:rsidR="00A10348" w:rsidRPr="00A360A2" w:rsidRDefault="00A10348" w:rsidP="00FD22B8">
            <w:pPr>
              <w:jc w:val="right"/>
            </w:pPr>
          </w:p>
        </w:tc>
        <w:tc>
          <w:tcPr>
            <w:tcW w:w="4544" w:type="dxa"/>
            <w:gridSpan w:val="2"/>
            <w:tcBorders>
              <w:left w:val="nil"/>
              <w:bottom w:val="single" w:sz="4" w:space="0" w:color="auto"/>
            </w:tcBorders>
            <w:vAlign w:val="bottom"/>
          </w:tcPr>
          <w:p w:rsidR="00A10348" w:rsidRPr="00A360A2" w:rsidRDefault="00A10348" w:rsidP="00FD22B8">
            <w:pPr>
              <w:jc w:val="right"/>
            </w:pPr>
            <w:r w:rsidRPr="00240129">
              <w:rPr>
                <w:sz w:val="40"/>
                <w:szCs w:val="40"/>
              </w:rPr>
              <w:t>E</w:t>
            </w:r>
            <w:r>
              <w:t>/</w:t>
            </w:r>
            <w:fldSimple w:instr=" FILLIN  &quot;Введите символ после Е/&quot;  \* MERGEFORMAT ">
              <w:r w:rsidR="00D63FBF">
                <w:t>C.12/CHL/CO/4</w:t>
              </w:r>
            </w:fldSimple>
            <w:r>
              <w:t xml:space="preserve">                  </w:t>
            </w:r>
          </w:p>
        </w:tc>
      </w:tr>
      <w:tr w:rsidR="00A10348" w:rsidRPr="00454D5D" w:rsidTr="00FD22B8">
        <w:trPr>
          <w:trHeight w:hRule="exact" w:val="2835"/>
        </w:trPr>
        <w:tc>
          <w:tcPr>
            <w:tcW w:w="1280" w:type="dxa"/>
            <w:tcBorders>
              <w:top w:val="single" w:sz="4" w:space="0" w:color="auto"/>
              <w:bottom w:val="single" w:sz="12" w:space="0" w:color="auto"/>
            </w:tcBorders>
          </w:tcPr>
          <w:p w:rsidR="00A10348" w:rsidRPr="00635870" w:rsidRDefault="008A1F8E" w:rsidP="00FD22B8">
            <w:pPr>
              <w:spacing w:before="120"/>
              <w:jc w:val="center"/>
            </w:pPr>
            <w:r>
              <w:rPr>
                <w:noProof/>
                <w:lang w:val="en-US" w:eastAsia="zh-CN"/>
              </w:rPr>
              <w:drawing>
                <wp:inline distT="0" distB="0" distL="0" distR="0" wp14:anchorId="29118E30" wp14:editId="21889391">
                  <wp:extent cx="714375" cy="591820"/>
                  <wp:effectExtent l="0" t="0" r="9525" b="0"/>
                  <wp:docPr id="1" name="Рисунок 1" descr="_unlogo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_unlogo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9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714375" cy="59182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5540" w:type="dxa"/>
            <w:gridSpan w:val="3"/>
            <w:tcBorders>
              <w:top w:val="single" w:sz="4" w:space="0" w:color="auto"/>
              <w:bottom w:val="single" w:sz="12" w:space="0" w:color="auto"/>
            </w:tcBorders>
          </w:tcPr>
          <w:p w:rsidR="00A10348" w:rsidRPr="003B1275" w:rsidRDefault="00A10348" w:rsidP="00FD22B8">
            <w:pPr>
              <w:spacing w:before="120" w:line="460" w:lineRule="exact"/>
              <w:rPr>
                <w:b/>
                <w:sz w:val="40"/>
                <w:szCs w:val="40"/>
              </w:rPr>
            </w:pPr>
            <w:r>
              <w:rPr>
                <w:b/>
                <w:sz w:val="40"/>
                <w:szCs w:val="40"/>
              </w:rPr>
              <w:t xml:space="preserve">Экономический </w:t>
            </w:r>
            <w:r>
              <w:rPr>
                <w:b/>
                <w:sz w:val="40"/>
                <w:szCs w:val="40"/>
              </w:rPr>
              <w:br/>
              <w:t>и Социальный Совет</w:t>
            </w:r>
          </w:p>
        </w:tc>
        <w:tc>
          <w:tcPr>
            <w:tcW w:w="2819" w:type="dxa"/>
            <w:tcBorders>
              <w:top w:val="single" w:sz="4" w:space="0" w:color="auto"/>
              <w:bottom w:val="single" w:sz="12" w:space="0" w:color="auto"/>
            </w:tcBorders>
          </w:tcPr>
          <w:p w:rsidR="00A10348" w:rsidRPr="00F827BA" w:rsidRDefault="00A10348" w:rsidP="00FD22B8">
            <w:pPr>
              <w:spacing w:before="240"/>
              <w:rPr>
                <w:lang w:val="en-US"/>
              </w:rPr>
            </w:pPr>
            <w:r w:rsidRPr="00F827BA">
              <w:rPr>
                <w:lang w:val="en-US"/>
              </w:rPr>
              <w:t>Distr</w:t>
            </w:r>
            <w:r w:rsidRPr="00937F9A">
              <w:rPr>
                <w:lang w:val="en-US"/>
              </w:rPr>
              <w:t>.:</w:t>
            </w:r>
            <w:r w:rsidRPr="00F827BA">
              <w:rPr>
                <w:lang w:val="en-US"/>
              </w:rPr>
              <w:t xml:space="preserve"> </w:t>
            </w:r>
            <w:bookmarkStart w:id="0" w:name="ПолеСоСписком1"/>
            <w:r w:rsidRPr="00F827BA">
              <w:fldChar w:fldCharType="begin">
                <w:ffData>
                  <w:name w:val="ПолеСоСписком1"/>
                  <w:enabled/>
                  <w:calcOnExit w:val="0"/>
                  <w:ddList>
                    <w:listEntry w:val="General"/>
                    <w:listEntry w:val="Limited"/>
                    <w:listEntry w:val="Restricted"/>
                  </w:ddList>
                </w:ffData>
              </w:fldChar>
            </w:r>
            <w:r w:rsidRPr="00F827BA">
              <w:rPr>
                <w:lang w:val="en-US"/>
              </w:rPr>
              <w:instrText xml:space="preserve"> FORMDROPDOWN </w:instrText>
            </w:r>
            <w:r w:rsidR="002D4524">
              <w:fldChar w:fldCharType="separate"/>
            </w:r>
            <w:r w:rsidRPr="00F827BA">
              <w:fldChar w:fldCharType="end"/>
            </w:r>
            <w:bookmarkEnd w:id="0"/>
          </w:p>
          <w:p w:rsidR="00A10348" w:rsidRPr="00F827BA" w:rsidRDefault="00A10348" w:rsidP="00FD22B8">
            <w:pPr>
              <w:rPr>
                <w:lang w:val="en-US"/>
              </w:rPr>
            </w:pPr>
            <w:r w:rsidRPr="00F827BA">
              <w:rPr>
                <w:lang w:val="en-US"/>
              </w:rPr>
              <w:fldChar w:fldCharType="begin"/>
            </w:r>
            <w:r w:rsidRPr="00F827BA">
              <w:rPr>
                <w:lang w:val="en-US"/>
              </w:rPr>
              <w:instrText xml:space="preserve"> FILLIN  "Введите дату документа" \* MERGEFORMAT </w:instrText>
            </w:r>
            <w:r w:rsidRPr="00F827BA">
              <w:rPr>
                <w:lang w:val="en-US"/>
              </w:rPr>
              <w:fldChar w:fldCharType="separate"/>
            </w:r>
            <w:r w:rsidR="00D63FBF">
              <w:rPr>
                <w:lang w:val="en-US"/>
              </w:rPr>
              <w:t xml:space="preserve">7 </w:t>
            </w:r>
            <w:r w:rsidR="00E93751">
              <w:rPr>
                <w:lang w:val="en-US"/>
              </w:rPr>
              <w:t>July</w:t>
            </w:r>
            <w:r w:rsidR="00D63FBF">
              <w:rPr>
                <w:lang w:val="en-US"/>
              </w:rPr>
              <w:t xml:space="preserve"> 2015</w:t>
            </w:r>
            <w:r w:rsidRPr="00F827BA">
              <w:rPr>
                <w:lang w:val="en-US"/>
              </w:rPr>
              <w:fldChar w:fldCharType="end"/>
            </w:r>
          </w:p>
          <w:p w:rsidR="00A10348" w:rsidRPr="00937F9A" w:rsidRDefault="00A10348" w:rsidP="00FD22B8">
            <w:pPr>
              <w:rPr>
                <w:lang w:val="en-US"/>
              </w:rPr>
            </w:pPr>
            <w:r w:rsidRPr="00F827BA">
              <w:rPr>
                <w:lang w:val="en-US"/>
              </w:rPr>
              <w:t>Russian</w:t>
            </w:r>
          </w:p>
          <w:p w:rsidR="00A10348" w:rsidRPr="00937F9A" w:rsidRDefault="00A10348" w:rsidP="00FD22B8">
            <w:pPr>
              <w:rPr>
                <w:lang w:val="en-US"/>
              </w:rPr>
            </w:pPr>
            <w:r w:rsidRPr="00F827BA">
              <w:rPr>
                <w:lang w:val="en-US"/>
              </w:rPr>
              <w:t>Original</w:t>
            </w:r>
            <w:r w:rsidRPr="00937F9A">
              <w:rPr>
                <w:lang w:val="en-US"/>
              </w:rPr>
              <w:t xml:space="preserve">: </w:t>
            </w:r>
            <w:bookmarkStart w:id="1" w:name="ПолеСоСписком2"/>
            <w:r w:rsidRPr="00F827BA">
              <w:fldChar w:fldCharType="begin">
                <w:ffData>
                  <w:name w:val="ПолеСоСписком2"/>
                  <w:enabled/>
                  <w:calcOnExit w:val="0"/>
                  <w:ddList>
                    <w:result w:val="2"/>
                    <w:listEntry w:val="English"/>
                    <w:listEntry w:val="French"/>
                    <w:listEntry w:val="Spanish"/>
                    <w:listEntry w:val="Arabic"/>
                    <w:listEntry w:val="Chinese"/>
                    <w:listEntry w:val="English/French"/>
                    <w:listEntry w:val="English and French"/>
                  </w:ddList>
                </w:ffData>
              </w:fldChar>
            </w:r>
            <w:r w:rsidRPr="00F827BA">
              <w:rPr>
                <w:lang w:val="en-US"/>
              </w:rPr>
              <w:instrText xml:space="preserve"> FORMDROPDOWN </w:instrText>
            </w:r>
            <w:r w:rsidR="002D4524">
              <w:fldChar w:fldCharType="separate"/>
            </w:r>
            <w:r w:rsidRPr="00F827BA">
              <w:fldChar w:fldCharType="end"/>
            </w:r>
            <w:bookmarkEnd w:id="1"/>
          </w:p>
          <w:p w:rsidR="00A10348" w:rsidRPr="00937F9A" w:rsidRDefault="00A10348" w:rsidP="00FD22B8">
            <w:pPr>
              <w:rPr>
                <w:lang w:val="en-US"/>
              </w:rPr>
            </w:pPr>
          </w:p>
        </w:tc>
      </w:tr>
    </w:tbl>
    <w:p w:rsidR="00454D5D" w:rsidRPr="00454D5D" w:rsidRDefault="00BE0814" w:rsidP="00454D5D">
      <w:pPr>
        <w:spacing w:before="120" w:line="240" w:lineRule="auto"/>
        <w:rPr>
          <w:b/>
          <w:sz w:val="24"/>
          <w:szCs w:val="24"/>
          <w:lang w:val="en-US"/>
        </w:rPr>
      </w:pPr>
      <w:r w:rsidRPr="00406B44">
        <w:rPr>
          <w:b/>
          <w:sz w:val="24"/>
          <w:szCs w:val="24"/>
        </w:rPr>
        <w:t xml:space="preserve">Комитет по экономическим, социальным </w:t>
      </w:r>
    </w:p>
    <w:p w:rsidR="00BE0814" w:rsidRPr="00406B44" w:rsidRDefault="00BE0814" w:rsidP="00454D5D">
      <w:pPr>
        <w:spacing w:line="240" w:lineRule="auto"/>
        <w:rPr>
          <w:b/>
          <w:sz w:val="24"/>
          <w:szCs w:val="24"/>
        </w:rPr>
      </w:pPr>
      <w:r w:rsidRPr="00406B44">
        <w:rPr>
          <w:b/>
          <w:sz w:val="24"/>
          <w:szCs w:val="24"/>
        </w:rPr>
        <w:t>и культурным правам</w:t>
      </w:r>
    </w:p>
    <w:p w:rsidR="00BE0814" w:rsidRPr="00EA59BF" w:rsidRDefault="00BE0814" w:rsidP="00BE0814">
      <w:pPr>
        <w:pStyle w:val="HChG"/>
        <w:rPr>
          <w:lang w:val="ru-RU"/>
        </w:rPr>
      </w:pPr>
      <w:r>
        <w:rPr>
          <w:lang w:val="ru-RU"/>
        </w:rPr>
        <w:tab/>
      </w:r>
      <w:r>
        <w:rPr>
          <w:lang w:val="ru-RU"/>
        </w:rPr>
        <w:tab/>
        <w:t>Заключительные замечания по четвертому периодическому докладу Чили</w:t>
      </w:r>
      <w:r w:rsidRPr="006837BC">
        <w:rPr>
          <w:rStyle w:val="FootnoteReference"/>
          <w:sz w:val="28"/>
          <w:szCs w:val="28"/>
          <w:lang w:val="ru-RU"/>
        </w:rPr>
        <w:footnoteReference w:customMarkFollows="1" w:id="1"/>
        <w:t>*</w:t>
      </w:r>
    </w:p>
    <w:p w:rsidR="00BE0814" w:rsidRDefault="00BE0814" w:rsidP="00BE0814">
      <w:pPr>
        <w:pStyle w:val="SingleTxtG"/>
        <w:rPr>
          <w:lang w:val="ru-RU"/>
        </w:rPr>
      </w:pPr>
      <w:r>
        <w:rPr>
          <w:lang w:val="ru-RU"/>
        </w:rPr>
        <w:t>1.</w:t>
      </w:r>
      <w:r>
        <w:rPr>
          <w:lang w:val="ru-RU"/>
        </w:rPr>
        <w:tab/>
        <w:t>Комитет по экономическим, социальным и культурным правам рассмотрел четвертый периодический доклад Чили об осуществлении Международного пакта об</w:t>
      </w:r>
      <w:r>
        <w:rPr>
          <w:lang w:val="en-US"/>
        </w:rPr>
        <w:t> </w:t>
      </w:r>
      <w:r>
        <w:rPr>
          <w:lang w:val="ru-RU"/>
        </w:rPr>
        <w:t xml:space="preserve">экономических, социальных и культурных правах (E/C.12/CHL/4) на своем </w:t>
      </w:r>
      <w:r w:rsidRPr="004A5FF2">
        <w:rPr>
          <w:lang w:val="ru-RU"/>
        </w:rPr>
        <w:t>34-</w:t>
      </w:r>
      <w:r>
        <w:rPr>
          <w:lang w:val="ru-RU"/>
        </w:rPr>
        <w:t>м</w:t>
      </w:r>
      <w:r w:rsidRPr="00347867">
        <w:rPr>
          <w:lang w:val="ru-RU"/>
        </w:rPr>
        <w:t xml:space="preserve"> </w:t>
      </w:r>
      <w:r>
        <w:rPr>
          <w:lang w:val="ru-RU"/>
        </w:rPr>
        <w:t>и</w:t>
      </w:r>
      <w:r>
        <w:rPr>
          <w:lang w:val="en-US"/>
        </w:rPr>
        <w:t> </w:t>
      </w:r>
      <w:r>
        <w:rPr>
          <w:lang w:val="ru-RU"/>
        </w:rPr>
        <w:t>35-м</w:t>
      </w:r>
      <w:r>
        <w:rPr>
          <w:lang w:val="en-US"/>
        </w:rPr>
        <w:t> </w:t>
      </w:r>
      <w:r>
        <w:rPr>
          <w:lang w:val="ru-RU"/>
        </w:rPr>
        <w:t>заседаниях,</w:t>
      </w:r>
      <w:r w:rsidRPr="00347867">
        <w:rPr>
          <w:lang w:val="ru-RU"/>
        </w:rPr>
        <w:t xml:space="preserve"> </w:t>
      </w:r>
      <w:r>
        <w:rPr>
          <w:lang w:val="ru-RU"/>
        </w:rPr>
        <w:t>состоявшихся 9 и 10</w:t>
      </w:r>
      <w:r>
        <w:rPr>
          <w:lang w:val="en-US"/>
        </w:rPr>
        <w:t> </w:t>
      </w:r>
      <w:r>
        <w:rPr>
          <w:lang w:val="ru-RU"/>
        </w:rPr>
        <w:t>июня 2015</w:t>
      </w:r>
      <w:r>
        <w:rPr>
          <w:lang w:val="en-US"/>
        </w:rPr>
        <w:t> </w:t>
      </w:r>
      <w:r>
        <w:rPr>
          <w:lang w:val="ru-RU"/>
        </w:rPr>
        <w:t>года (E/C.12/2015/SR.34 и 35), и</w:t>
      </w:r>
      <w:r>
        <w:rPr>
          <w:lang w:val="en-US"/>
        </w:rPr>
        <w:t> </w:t>
      </w:r>
      <w:r>
        <w:rPr>
          <w:lang w:val="ru-RU"/>
        </w:rPr>
        <w:t>на</w:t>
      </w:r>
      <w:r>
        <w:rPr>
          <w:lang w:val="en-US"/>
        </w:rPr>
        <w:t> </w:t>
      </w:r>
      <w:r>
        <w:rPr>
          <w:lang w:val="ru-RU"/>
        </w:rPr>
        <w:t>своем 50-м</w:t>
      </w:r>
      <w:r w:rsidRPr="00347867">
        <w:rPr>
          <w:lang w:val="ru-RU"/>
        </w:rPr>
        <w:t xml:space="preserve"> </w:t>
      </w:r>
      <w:r>
        <w:rPr>
          <w:lang w:val="ru-RU"/>
        </w:rPr>
        <w:t>заседании, состоявшемся 19</w:t>
      </w:r>
      <w:r>
        <w:rPr>
          <w:lang w:val="en-US"/>
        </w:rPr>
        <w:t> </w:t>
      </w:r>
      <w:r>
        <w:rPr>
          <w:lang w:val="ru-RU"/>
        </w:rPr>
        <w:t>июня 2015</w:t>
      </w:r>
      <w:r>
        <w:rPr>
          <w:lang w:val="en-US"/>
        </w:rPr>
        <w:t> </w:t>
      </w:r>
      <w:r>
        <w:rPr>
          <w:lang w:val="ru-RU"/>
        </w:rPr>
        <w:t>года, принял следующие за</w:t>
      </w:r>
      <w:r>
        <w:rPr>
          <w:lang w:val="ru-RU"/>
        </w:rPr>
        <w:softHyphen/>
        <w:t>ключительные замечания.</w:t>
      </w:r>
    </w:p>
    <w:p w:rsidR="00BE0814" w:rsidRPr="00EA59BF" w:rsidRDefault="00BE0814" w:rsidP="00BE0814">
      <w:pPr>
        <w:pStyle w:val="H1G"/>
        <w:rPr>
          <w:lang w:val="ru-RU"/>
        </w:rPr>
      </w:pPr>
      <w:r>
        <w:rPr>
          <w:lang w:val="ru-RU"/>
        </w:rPr>
        <w:tab/>
        <w:t>А.</w:t>
      </w:r>
      <w:r>
        <w:rPr>
          <w:lang w:val="ru-RU"/>
        </w:rPr>
        <w:tab/>
        <w:t>Введение</w:t>
      </w:r>
    </w:p>
    <w:p w:rsidR="00BE0814" w:rsidRDefault="00BE0814" w:rsidP="00BE0814">
      <w:pPr>
        <w:pStyle w:val="SingleTxtG"/>
        <w:rPr>
          <w:lang w:val="ru-RU"/>
        </w:rPr>
      </w:pPr>
      <w:r>
        <w:rPr>
          <w:lang w:val="ru-RU"/>
        </w:rPr>
        <w:t>2.</w:t>
      </w:r>
      <w:r>
        <w:rPr>
          <w:lang w:val="ru-RU"/>
        </w:rPr>
        <w:tab/>
        <w:t>Комитет приветствует четвертый периодический доклад Чили, общий базовый документ (HRI/CORE/CHL/2013) и ответы на его перечень вопросов (E/C.12/CHL/Q/4/Add.1). Комитет приветствует также конструктивный диалог, состо</w:t>
      </w:r>
      <w:r>
        <w:rPr>
          <w:lang w:val="ru-RU"/>
        </w:rPr>
        <w:softHyphen/>
        <w:t>явшийся с делегацией высокого уровня государства-участника, в</w:t>
      </w:r>
      <w:r>
        <w:rPr>
          <w:lang w:val="en-US"/>
        </w:rPr>
        <w:t> </w:t>
      </w:r>
      <w:r>
        <w:rPr>
          <w:lang w:val="ru-RU"/>
        </w:rPr>
        <w:t>состав которой вхо</w:t>
      </w:r>
      <w:r>
        <w:rPr>
          <w:lang w:val="ru-RU"/>
        </w:rPr>
        <w:softHyphen/>
        <w:t>дили эксперты из различных ведомств.</w:t>
      </w:r>
    </w:p>
    <w:p w:rsidR="00BE0814" w:rsidRPr="00EA59BF" w:rsidRDefault="00BE0814" w:rsidP="00BE0814">
      <w:pPr>
        <w:pStyle w:val="H1G"/>
        <w:rPr>
          <w:lang w:val="ru-RU"/>
        </w:rPr>
      </w:pPr>
      <w:r>
        <w:rPr>
          <w:lang w:val="ru-RU"/>
        </w:rPr>
        <w:tab/>
        <w:t>B.</w:t>
      </w:r>
      <w:r>
        <w:rPr>
          <w:lang w:val="ru-RU"/>
        </w:rPr>
        <w:tab/>
        <w:t>Позитивные аспекты</w:t>
      </w:r>
    </w:p>
    <w:p w:rsidR="00BE0814" w:rsidRDefault="00BE0814" w:rsidP="00BE0814">
      <w:pPr>
        <w:pStyle w:val="SingleTxtG"/>
        <w:rPr>
          <w:lang w:val="ru-RU"/>
        </w:rPr>
      </w:pPr>
      <w:r>
        <w:rPr>
          <w:lang w:val="ru-RU"/>
        </w:rPr>
        <w:t>3.</w:t>
      </w:r>
      <w:r>
        <w:rPr>
          <w:lang w:val="ru-RU"/>
        </w:rPr>
        <w:tab/>
        <w:t>Комитет с удовлетворением отмечает ратификацию государством-участником следующих международных договоров:</w:t>
      </w:r>
    </w:p>
    <w:p w:rsidR="00BE0814" w:rsidRDefault="00BE0814" w:rsidP="00BE0814">
      <w:pPr>
        <w:pStyle w:val="SingleTxtG"/>
        <w:ind w:firstLine="567"/>
        <w:rPr>
          <w:lang w:val="ru-RU"/>
        </w:rPr>
      </w:pPr>
      <w:r>
        <w:rPr>
          <w:lang w:val="ru-RU"/>
        </w:rPr>
        <w:t>a)</w:t>
      </w:r>
      <w:r>
        <w:rPr>
          <w:lang w:val="ru-RU"/>
        </w:rPr>
        <w:tab/>
        <w:t>Международной конвенции для защиты всех лиц от насильственных ис</w:t>
      </w:r>
      <w:r>
        <w:rPr>
          <w:lang w:val="ru-RU"/>
        </w:rPr>
        <w:softHyphen/>
        <w:t>чезновений</w:t>
      </w:r>
      <w:r>
        <w:rPr>
          <w:lang w:val="en-US"/>
        </w:rPr>
        <w:t> </w:t>
      </w:r>
      <w:r>
        <w:rPr>
          <w:lang w:val="ru-RU"/>
        </w:rPr>
        <w:t>– 8</w:t>
      </w:r>
      <w:r>
        <w:rPr>
          <w:lang w:val="en-US"/>
        </w:rPr>
        <w:t> </w:t>
      </w:r>
      <w:r>
        <w:rPr>
          <w:lang w:val="ru-RU"/>
        </w:rPr>
        <w:t>декабря 2009</w:t>
      </w:r>
      <w:r>
        <w:rPr>
          <w:lang w:val="en-US"/>
        </w:rPr>
        <w:t> </w:t>
      </w:r>
      <w:r>
        <w:rPr>
          <w:lang w:val="ru-RU"/>
        </w:rPr>
        <w:t>года;</w:t>
      </w:r>
    </w:p>
    <w:p w:rsidR="00BE0814" w:rsidRDefault="00BE0814" w:rsidP="00BE0814">
      <w:pPr>
        <w:pStyle w:val="SingleTxtG"/>
        <w:ind w:firstLine="567"/>
        <w:rPr>
          <w:lang w:val="ru-RU"/>
        </w:rPr>
      </w:pPr>
      <w:r>
        <w:rPr>
          <w:lang w:val="ru-RU"/>
        </w:rPr>
        <w:t>b)</w:t>
      </w:r>
      <w:r>
        <w:rPr>
          <w:lang w:val="ru-RU"/>
        </w:rPr>
        <w:tab/>
        <w:t>Факультативного протокола к Конвенции против пыток и других жесто</w:t>
      </w:r>
      <w:r>
        <w:rPr>
          <w:lang w:val="ru-RU"/>
        </w:rPr>
        <w:softHyphen/>
        <w:t>ких, бесчеловечных или унижающих достоинство видов обращения и</w:t>
      </w:r>
      <w:r>
        <w:rPr>
          <w:lang w:val="en-US"/>
        </w:rPr>
        <w:t> </w:t>
      </w:r>
      <w:r>
        <w:rPr>
          <w:lang w:val="ru-RU"/>
        </w:rPr>
        <w:t>наказания</w:t>
      </w:r>
      <w:r>
        <w:rPr>
          <w:lang w:val="en-US"/>
        </w:rPr>
        <w:t> </w:t>
      </w:r>
      <w:r>
        <w:rPr>
          <w:lang w:val="ru-RU"/>
        </w:rPr>
        <w:t>– 12</w:t>
      </w:r>
      <w:r>
        <w:rPr>
          <w:lang w:val="en-US"/>
        </w:rPr>
        <w:t> </w:t>
      </w:r>
      <w:r>
        <w:rPr>
          <w:lang w:val="ru-RU"/>
        </w:rPr>
        <w:t>декабря 2008</w:t>
      </w:r>
      <w:r>
        <w:rPr>
          <w:lang w:val="en-US"/>
        </w:rPr>
        <w:t> </w:t>
      </w:r>
      <w:r>
        <w:rPr>
          <w:lang w:val="ru-RU"/>
        </w:rPr>
        <w:t>года;</w:t>
      </w:r>
    </w:p>
    <w:p w:rsidR="00BE0814" w:rsidRDefault="00BE0814" w:rsidP="00BE0814">
      <w:pPr>
        <w:pStyle w:val="SingleTxtG"/>
        <w:ind w:firstLine="567"/>
        <w:rPr>
          <w:lang w:val="ru-RU"/>
        </w:rPr>
      </w:pPr>
      <w:r>
        <w:rPr>
          <w:lang w:val="ru-RU"/>
        </w:rPr>
        <w:t>c)</w:t>
      </w:r>
      <w:r>
        <w:rPr>
          <w:lang w:val="ru-RU"/>
        </w:rPr>
        <w:tab/>
        <w:t>второго Факультативного протокола к Международному пакту о</w:t>
      </w:r>
      <w:r>
        <w:rPr>
          <w:lang w:val="en-US"/>
        </w:rPr>
        <w:t> </w:t>
      </w:r>
      <w:r>
        <w:rPr>
          <w:lang w:val="ru-RU"/>
        </w:rPr>
        <w:t>гражданских и политических правах, направленного на отмену смертной казни,</w:t>
      </w:r>
      <w:r w:rsidR="00E93751">
        <w:rPr>
          <w:lang w:val="en-US"/>
        </w:rPr>
        <w:t> </w:t>
      </w:r>
      <w:r w:rsidR="00E93751">
        <w:rPr>
          <w:lang w:val="ru-RU"/>
        </w:rPr>
        <w:t xml:space="preserve">– </w:t>
      </w:r>
      <w:r>
        <w:rPr>
          <w:lang w:val="ru-RU"/>
        </w:rPr>
        <w:t>26 сентября 2008</w:t>
      </w:r>
      <w:r>
        <w:rPr>
          <w:lang w:val="en-US"/>
        </w:rPr>
        <w:t> </w:t>
      </w:r>
      <w:r>
        <w:rPr>
          <w:lang w:val="ru-RU"/>
        </w:rPr>
        <w:t>года;</w:t>
      </w:r>
    </w:p>
    <w:p w:rsidR="00BE0814" w:rsidRDefault="00BE0814" w:rsidP="00BE0814">
      <w:pPr>
        <w:pStyle w:val="SingleTxtG"/>
        <w:ind w:firstLine="567"/>
        <w:rPr>
          <w:lang w:val="ru-RU"/>
        </w:rPr>
      </w:pPr>
      <w:r>
        <w:rPr>
          <w:lang w:val="ru-RU"/>
        </w:rPr>
        <w:lastRenderedPageBreak/>
        <w:t>d)</w:t>
      </w:r>
      <w:r>
        <w:rPr>
          <w:lang w:val="ru-RU"/>
        </w:rPr>
        <w:tab/>
        <w:t>Конвенции о правах инвалидов и Факультативного протокола к</w:t>
      </w:r>
      <w:r>
        <w:rPr>
          <w:lang w:val="en-US"/>
        </w:rPr>
        <w:t> </w:t>
      </w:r>
      <w:r>
        <w:rPr>
          <w:lang w:val="ru-RU"/>
        </w:rPr>
        <w:t>ней</w:t>
      </w:r>
      <w:r w:rsidR="00E93751">
        <w:rPr>
          <w:lang w:val="en-US"/>
        </w:rPr>
        <w:t> </w:t>
      </w:r>
      <w:r w:rsidR="00E93751">
        <w:rPr>
          <w:lang w:val="ru-RU"/>
        </w:rPr>
        <w:t xml:space="preserve">– </w:t>
      </w:r>
      <w:r w:rsidRPr="00CB41A3">
        <w:rPr>
          <w:lang w:val="ru-RU"/>
        </w:rPr>
        <w:t>29</w:t>
      </w:r>
      <w:r>
        <w:rPr>
          <w:lang w:val="ru-RU"/>
        </w:rPr>
        <w:t> </w:t>
      </w:r>
      <w:r w:rsidRPr="00CB41A3">
        <w:rPr>
          <w:lang w:val="ru-RU"/>
        </w:rPr>
        <w:t>июля</w:t>
      </w:r>
      <w:r>
        <w:rPr>
          <w:lang w:val="ru-RU"/>
        </w:rPr>
        <w:t xml:space="preserve"> 2008</w:t>
      </w:r>
      <w:r>
        <w:rPr>
          <w:lang w:val="en-US"/>
        </w:rPr>
        <w:t> </w:t>
      </w:r>
      <w:r>
        <w:rPr>
          <w:lang w:val="ru-RU"/>
        </w:rPr>
        <w:t>года;</w:t>
      </w:r>
    </w:p>
    <w:p w:rsidR="00BE0814" w:rsidRDefault="00BE0814" w:rsidP="00BE0814">
      <w:pPr>
        <w:pStyle w:val="SingleTxtG"/>
        <w:ind w:firstLine="567"/>
        <w:rPr>
          <w:lang w:val="ru-RU"/>
        </w:rPr>
      </w:pPr>
      <w:r>
        <w:rPr>
          <w:lang w:val="ru-RU"/>
        </w:rPr>
        <w:t>e)</w:t>
      </w:r>
      <w:r>
        <w:rPr>
          <w:lang w:val="ru-RU"/>
        </w:rPr>
        <w:tab/>
        <w:t>Международной конвенции о защите прав всех трудящихся-мигрантов и</w:t>
      </w:r>
      <w:r>
        <w:rPr>
          <w:lang w:val="en-US"/>
        </w:rPr>
        <w:t> </w:t>
      </w:r>
      <w:r>
        <w:rPr>
          <w:lang w:val="ru-RU"/>
        </w:rPr>
        <w:t>членов их семей</w:t>
      </w:r>
      <w:r>
        <w:rPr>
          <w:lang w:val="en-US"/>
        </w:rPr>
        <w:t> </w:t>
      </w:r>
      <w:r>
        <w:rPr>
          <w:lang w:val="ru-RU"/>
        </w:rPr>
        <w:t>– 21</w:t>
      </w:r>
      <w:r>
        <w:rPr>
          <w:lang w:val="en-US"/>
        </w:rPr>
        <w:t> </w:t>
      </w:r>
      <w:r>
        <w:rPr>
          <w:lang w:val="ru-RU"/>
        </w:rPr>
        <w:t>марта 2005</w:t>
      </w:r>
      <w:r>
        <w:rPr>
          <w:lang w:val="en-US"/>
        </w:rPr>
        <w:t> </w:t>
      </w:r>
      <w:r>
        <w:rPr>
          <w:lang w:val="ru-RU"/>
        </w:rPr>
        <w:t>года.</w:t>
      </w:r>
    </w:p>
    <w:p w:rsidR="00BE0814" w:rsidRPr="003929CE" w:rsidRDefault="00BE0814" w:rsidP="00BE0814">
      <w:pPr>
        <w:pStyle w:val="SingleTxtG"/>
        <w:rPr>
          <w:lang w:val="ru-RU"/>
        </w:rPr>
      </w:pPr>
      <w:r>
        <w:rPr>
          <w:lang w:val="ru-RU"/>
        </w:rPr>
        <w:t>4.</w:t>
      </w:r>
      <w:r>
        <w:rPr>
          <w:lang w:val="ru-RU"/>
        </w:rPr>
        <w:tab/>
        <w:t>Комитет приветствует принятие:</w:t>
      </w:r>
    </w:p>
    <w:p w:rsidR="00BE0814" w:rsidRDefault="00BE0814" w:rsidP="00BE0814">
      <w:pPr>
        <w:pStyle w:val="SingleTxtG"/>
        <w:ind w:firstLine="567"/>
        <w:rPr>
          <w:lang w:val="ru-RU"/>
        </w:rPr>
      </w:pPr>
      <w:r>
        <w:rPr>
          <w:lang w:val="ru-RU"/>
        </w:rPr>
        <w:t>a)</w:t>
      </w:r>
      <w:r>
        <w:rPr>
          <w:lang w:val="ru-RU"/>
        </w:rPr>
        <w:tab/>
        <w:t>Закона</w:t>
      </w:r>
      <w:r>
        <w:rPr>
          <w:lang w:val="en-US"/>
        </w:rPr>
        <w:t> </w:t>
      </w:r>
      <w:r>
        <w:rPr>
          <w:lang w:val="ru-RU"/>
        </w:rPr>
        <w:t>20845 об инклюзивном школьном образовании</w:t>
      </w:r>
      <w:r w:rsidR="00E93751">
        <w:rPr>
          <w:lang w:val="en-US"/>
        </w:rPr>
        <w:t> </w:t>
      </w:r>
      <w:r w:rsidR="00DC7F4A">
        <w:rPr>
          <w:lang w:val="ru-RU"/>
        </w:rPr>
        <w:t>–</w:t>
      </w:r>
      <w:r w:rsidR="00DC7F4A">
        <w:rPr>
          <w:lang w:val="en-US"/>
        </w:rPr>
        <w:t> </w:t>
      </w:r>
      <w:r>
        <w:rPr>
          <w:lang w:val="ru-RU"/>
        </w:rPr>
        <w:t>29 мая 2015 года;</w:t>
      </w:r>
    </w:p>
    <w:p w:rsidR="00BE0814" w:rsidRDefault="00BE0814" w:rsidP="00BE0814">
      <w:pPr>
        <w:pStyle w:val="SingleTxtG"/>
        <w:ind w:firstLine="567"/>
        <w:rPr>
          <w:lang w:val="ru-RU"/>
        </w:rPr>
      </w:pPr>
      <w:r>
        <w:rPr>
          <w:lang w:val="ru-RU"/>
        </w:rPr>
        <w:t>b)</w:t>
      </w:r>
      <w:r>
        <w:rPr>
          <w:lang w:val="ru-RU"/>
        </w:rPr>
        <w:tab/>
        <w:t>Закона</w:t>
      </w:r>
      <w:r>
        <w:rPr>
          <w:lang w:val="en-US"/>
        </w:rPr>
        <w:t> </w:t>
      </w:r>
      <w:r>
        <w:rPr>
          <w:lang w:val="ru-RU"/>
        </w:rPr>
        <w:t>20830, предусматривающ</w:t>
      </w:r>
      <w:r w:rsidR="00E93751">
        <w:rPr>
          <w:lang w:val="ru-RU"/>
        </w:rPr>
        <w:t>его соглашение о гражданском со</w:t>
      </w:r>
      <w:r>
        <w:rPr>
          <w:lang w:val="ru-RU"/>
        </w:rPr>
        <w:t>юзе,</w:t>
      </w:r>
      <w:r w:rsidR="00E93751">
        <w:rPr>
          <w:lang w:val="en-US"/>
        </w:rPr>
        <w:t> </w:t>
      </w:r>
      <w:r w:rsidR="00E93751">
        <w:rPr>
          <w:lang w:val="ru-RU"/>
        </w:rPr>
        <w:t xml:space="preserve">– </w:t>
      </w:r>
      <w:r>
        <w:rPr>
          <w:lang w:val="ru-RU"/>
        </w:rPr>
        <w:t>28 января 2015</w:t>
      </w:r>
      <w:r>
        <w:rPr>
          <w:lang w:val="en-US"/>
        </w:rPr>
        <w:t> </w:t>
      </w:r>
      <w:r>
        <w:rPr>
          <w:lang w:val="ru-RU"/>
        </w:rPr>
        <w:t>года;</w:t>
      </w:r>
    </w:p>
    <w:p w:rsidR="00BE0814" w:rsidRDefault="00BE0814" w:rsidP="00BE0814">
      <w:pPr>
        <w:pStyle w:val="SingleTxtG"/>
        <w:ind w:firstLine="567"/>
        <w:rPr>
          <w:lang w:val="ru-RU"/>
        </w:rPr>
      </w:pPr>
      <w:r>
        <w:rPr>
          <w:lang w:val="ru-RU"/>
        </w:rPr>
        <w:t>c)</w:t>
      </w:r>
      <w:r>
        <w:rPr>
          <w:lang w:val="ru-RU"/>
        </w:rPr>
        <w:tab/>
        <w:t>Закона</w:t>
      </w:r>
      <w:r>
        <w:rPr>
          <w:lang w:val="en-US"/>
        </w:rPr>
        <w:t> </w:t>
      </w:r>
      <w:r>
        <w:rPr>
          <w:lang w:val="ru-RU"/>
        </w:rPr>
        <w:t>20786, в соответствии с которым вносятся изменения в</w:t>
      </w:r>
      <w:r>
        <w:rPr>
          <w:lang w:val="en-US"/>
        </w:rPr>
        <w:t> </w:t>
      </w:r>
      <w:r>
        <w:rPr>
          <w:lang w:val="ru-RU"/>
        </w:rPr>
        <w:t>продолжительность рабочего дня и отдыха и в структуру вознаграждения работни</w:t>
      </w:r>
      <w:r>
        <w:rPr>
          <w:lang w:val="ru-RU"/>
        </w:rPr>
        <w:softHyphen/>
        <w:t>ков частных домов,</w:t>
      </w:r>
      <w:r w:rsidR="00E93751">
        <w:rPr>
          <w:lang w:val="en-US"/>
        </w:rPr>
        <w:t> </w:t>
      </w:r>
      <w:r w:rsidR="00E93751">
        <w:rPr>
          <w:lang w:val="ru-RU"/>
        </w:rPr>
        <w:t xml:space="preserve">– </w:t>
      </w:r>
      <w:r>
        <w:rPr>
          <w:lang w:val="ru-RU"/>
        </w:rPr>
        <w:t>19</w:t>
      </w:r>
      <w:r>
        <w:rPr>
          <w:lang w:val="en-US"/>
        </w:rPr>
        <w:t> </w:t>
      </w:r>
      <w:r>
        <w:rPr>
          <w:lang w:val="ru-RU"/>
        </w:rPr>
        <w:t>октября 2014</w:t>
      </w:r>
      <w:r>
        <w:rPr>
          <w:lang w:val="en-US"/>
        </w:rPr>
        <w:t> </w:t>
      </w:r>
      <w:r>
        <w:rPr>
          <w:lang w:val="ru-RU"/>
        </w:rPr>
        <w:t>года;</w:t>
      </w:r>
    </w:p>
    <w:p w:rsidR="00BE0814" w:rsidRPr="009E618D" w:rsidRDefault="00BE0814" w:rsidP="00BE0814">
      <w:pPr>
        <w:pStyle w:val="SingleTxtG"/>
        <w:ind w:firstLine="567"/>
        <w:rPr>
          <w:lang w:val="ru-RU"/>
        </w:rPr>
      </w:pPr>
      <w:r>
        <w:rPr>
          <w:lang w:val="ru-RU"/>
        </w:rPr>
        <w:t>d)</w:t>
      </w:r>
      <w:r>
        <w:rPr>
          <w:lang w:val="ru-RU"/>
        </w:rPr>
        <w:tab/>
        <w:t>Закона</w:t>
      </w:r>
      <w:r>
        <w:rPr>
          <w:lang w:val="en-US"/>
        </w:rPr>
        <w:t> </w:t>
      </w:r>
      <w:r>
        <w:rPr>
          <w:lang w:val="ru-RU"/>
        </w:rPr>
        <w:t>20545, в соответствии с которым вносятся изменения в нормы охраны материнства и вводится послеродовой отпуск по уходу за</w:t>
      </w:r>
      <w:r>
        <w:rPr>
          <w:lang w:val="en-US"/>
        </w:rPr>
        <w:t> </w:t>
      </w:r>
      <w:r>
        <w:rPr>
          <w:lang w:val="ru-RU"/>
        </w:rPr>
        <w:t>ребенком,</w:t>
      </w:r>
      <w:r w:rsidR="00E93751">
        <w:rPr>
          <w:lang w:val="en-US"/>
        </w:rPr>
        <w:t> </w:t>
      </w:r>
      <w:r w:rsidR="00E93751">
        <w:rPr>
          <w:lang w:val="ru-RU"/>
        </w:rPr>
        <w:t xml:space="preserve">– </w:t>
      </w:r>
      <w:r>
        <w:rPr>
          <w:lang w:val="ru-RU"/>
        </w:rPr>
        <w:t>6 октября 2011</w:t>
      </w:r>
      <w:r>
        <w:rPr>
          <w:lang w:val="en-US"/>
        </w:rPr>
        <w:t> </w:t>
      </w:r>
      <w:r>
        <w:rPr>
          <w:lang w:val="ru-RU"/>
        </w:rPr>
        <w:t>года.</w:t>
      </w:r>
    </w:p>
    <w:p w:rsidR="00BE0814" w:rsidRDefault="00BE0814" w:rsidP="00BE0814">
      <w:pPr>
        <w:pStyle w:val="SingleTxtG"/>
        <w:rPr>
          <w:lang w:val="ru-RU"/>
        </w:rPr>
      </w:pPr>
      <w:r>
        <w:rPr>
          <w:lang w:val="ru-RU"/>
        </w:rPr>
        <w:t>5.</w:t>
      </w:r>
      <w:r>
        <w:rPr>
          <w:lang w:val="ru-RU"/>
        </w:rPr>
        <w:tab/>
        <w:t>Комитет приветствует усилия, предпринятые государством-участником для</w:t>
      </w:r>
      <w:r>
        <w:rPr>
          <w:lang w:val="en-US"/>
        </w:rPr>
        <w:t> </w:t>
      </w:r>
      <w:r>
        <w:rPr>
          <w:lang w:val="ru-RU"/>
        </w:rPr>
        <w:t>учета правозащитных аспектов при планировании, разработке, осуществлении, контроле за осуществлением и оценке социальных программ и стратегий. Комитет, в</w:t>
      </w:r>
      <w:r>
        <w:rPr>
          <w:lang w:val="en-US"/>
        </w:rPr>
        <w:t> </w:t>
      </w:r>
      <w:r>
        <w:rPr>
          <w:lang w:val="ru-RU"/>
        </w:rPr>
        <w:t>частности, приветствует создание:</w:t>
      </w:r>
    </w:p>
    <w:p w:rsidR="00BE0814" w:rsidRDefault="00BE0814" w:rsidP="00BE0814">
      <w:pPr>
        <w:pStyle w:val="SingleTxtG"/>
        <w:ind w:firstLine="567"/>
        <w:rPr>
          <w:lang w:val="ru-RU"/>
        </w:rPr>
      </w:pPr>
      <w:r>
        <w:rPr>
          <w:lang w:val="ru-RU"/>
        </w:rPr>
        <w:t>a)</w:t>
      </w:r>
      <w:r>
        <w:rPr>
          <w:lang w:val="ru-RU"/>
        </w:rPr>
        <w:tab/>
        <w:t>Министерства по делам женщин и гендерного равенства в 2015</w:t>
      </w:r>
      <w:r>
        <w:rPr>
          <w:lang w:val="en-US"/>
        </w:rPr>
        <w:t> </w:t>
      </w:r>
      <w:r>
        <w:rPr>
          <w:lang w:val="ru-RU"/>
        </w:rPr>
        <w:t>году;</w:t>
      </w:r>
    </w:p>
    <w:p w:rsidR="00BE0814" w:rsidRDefault="00BE0814" w:rsidP="00BE0814">
      <w:pPr>
        <w:pStyle w:val="SingleTxtG"/>
        <w:ind w:firstLine="567"/>
        <w:rPr>
          <w:lang w:val="ru-RU"/>
        </w:rPr>
      </w:pPr>
      <w:r>
        <w:rPr>
          <w:lang w:val="ru-RU"/>
        </w:rPr>
        <w:t>b)</w:t>
      </w:r>
      <w:r>
        <w:rPr>
          <w:lang w:val="ru-RU"/>
        </w:rPr>
        <w:tab/>
        <w:t>Национального совета по делам детей в 2014</w:t>
      </w:r>
      <w:r>
        <w:rPr>
          <w:lang w:val="en-US"/>
        </w:rPr>
        <w:t> </w:t>
      </w:r>
      <w:r>
        <w:rPr>
          <w:lang w:val="ru-RU"/>
        </w:rPr>
        <w:t>году;</w:t>
      </w:r>
    </w:p>
    <w:p w:rsidR="00BE0814" w:rsidRDefault="00BE0814" w:rsidP="00BE0814">
      <w:pPr>
        <w:pStyle w:val="SingleTxtG"/>
        <w:ind w:firstLine="567"/>
        <w:rPr>
          <w:lang w:val="ru-RU"/>
        </w:rPr>
      </w:pPr>
      <w:r>
        <w:rPr>
          <w:lang w:val="ru-RU"/>
        </w:rPr>
        <w:t>c)</w:t>
      </w:r>
      <w:r>
        <w:rPr>
          <w:lang w:val="ru-RU"/>
        </w:rPr>
        <w:tab/>
        <w:t>Национального института по правам человека в 2009</w:t>
      </w:r>
      <w:r>
        <w:rPr>
          <w:lang w:val="en-US"/>
        </w:rPr>
        <w:t> </w:t>
      </w:r>
      <w:r>
        <w:rPr>
          <w:lang w:val="ru-RU"/>
        </w:rPr>
        <w:t>году.</w:t>
      </w:r>
    </w:p>
    <w:p w:rsidR="00BE0814" w:rsidRDefault="00BE0814" w:rsidP="00BE0814">
      <w:pPr>
        <w:pStyle w:val="SingleTxtG"/>
        <w:rPr>
          <w:lang w:val="ru-RU"/>
        </w:rPr>
      </w:pPr>
      <w:r>
        <w:rPr>
          <w:lang w:val="ru-RU"/>
        </w:rPr>
        <w:t>6.</w:t>
      </w:r>
      <w:r>
        <w:rPr>
          <w:lang w:val="ru-RU"/>
        </w:rPr>
        <w:tab/>
        <w:t>Комитет с удовлетворением отмечает, что государство-участник рассматрива</w:t>
      </w:r>
      <w:r>
        <w:rPr>
          <w:lang w:val="ru-RU"/>
        </w:rPr>
        <w:softHyphen/>
        <w:t>ет возможность ратификации Факультативного протокола к</w:t>
      </w:r>
      <w:r>
        <w:rPr>
          <w:lang w:val="en-US"/>
        </w:rPr>
        <w:t> </w:t>
      </w:r>
      <w:r>
        <w:rPr>
          <w:lang w:val="ru-RU"/>
        </w:rPr>
        <w:t xml:space="preserve">Международному пакту </w:t>
      </w:r>
      <w:r w:rsidRPr="00CB41A3">
        <w:rPr>
          <w:lang w:val="ru-RU"/>
        </w:rPr>
        <w:t>об</w:t>
      </w:r>
      <w:r>
        <w:t> </w:t>
      </w:r>
      <w:r w:rsidRPr="00CB41A3">
        <w:rPr>
          <w:lang w:val="ru-RU"/>
        </w:rPr>
        <w:t>экономических</w:t>
      </w:r>
      <w:r>
        <w:rPr>
          <w:lang w:val="ru-RU"/>
        </w:rPr>
        <w:t>, социальных и культурных правах.</w:t>
      </w:r>
    </w:p>
    <w:p w:rsidR="00BE0814" w:rsidRPr="00EA59BF" w:rsidRDefault="00BE0814" w:rsidP="00BE0814">
      <w:pPr>
        <w:pStyle w:val="H1G"/>
        <w:rPr>
          <w:lang w:val="ru-RU"/>
        </w:rPr>
      </w:pPr>
      <w:r>
        <w:rPr>
          <w:lang w:val="ru-RU"/>
        </w:rPr>
        <w:tab/>
        <w:t>C.</w:t>
      </w:r>
      <w:r>
        <w:rPr>
          <w:lang w:val="ru-RU"/>
        </w:rPr>
        <w:tab/>
        <w:t>Основные вопросы, вызывающие озабоченность, и рекомендации</w:t>
      </w:r>
    </w:p>
    <w:p w:rsidR="00BE0814" w:rsidRPr="003929CE" w:rsidRDefault="00BE0814" w:rsidP="00BE0814">
      <w:pPr>
        <w:pStyle w:val="H23G"/>
        <w:rPr>
          <w:lang w:val="ru-RU"/>
        </w:rPr>
      </w:pPr>
      <w:r>
        <w:rPr>
          <w:lang w:val="ru-RU"/>
        </w:rPr>
        <w:tab/>
      </w:r>
      <w:r>
        <w:rPr>
          <w:lang w:val="ru-RU"/>
        </w:rPr>
        <w:tab/>
        <w:t>Судебная защита прав, закрепленных в Пакте</w:t>
      </w:r>
    </w:p>
    <w:p w:rsidR="00BE0814" w:rsidRDefault="00BE0814" w:rsidP="00BE0814">
      <w:pPr>
        <w:pStyle w:val="SingleTxtG"/>
        <w:rPr>
          <w:lang w:val="ru-RU"/>
        </w:rPr>
      </w:pPr>
      <w:r>
        <w:rPr>
          <w:lang w:val="ru-RU"/>
        </w:rPr>
        <w:t>7.</w:t>
      </w:r>
      <w:r>
        <w:rPr>
          <w:lang w:val="ru-RU"/>
        </w:rPr>
        <w:tab/>
        <w:t>С удовлетворением отмечая представленную государством-участником и</w:t>
      </w:r>
      <w:r>
        <w:rPr>
          <w:lang w:val="ru-RU"/>
        </w:rPr>
        <w:t>н</w:t>
      </w:r>
      <w:r>
        <w:rPr>
          <w:lang w:val="ru-RU"/>
        </w:rPr>
        <w:t>формацию относительно применения Пакта в национальных судах, а</w:t>
      </w:r>
      <w:r>
        <w:rPr>
          <w:lang w:val="en-US"/>
        </w:rPr>
        <w:t> </w:t>
      </w:r>
      <w:r>
        <w:rPr>
          <w:lang w:val="ru-RU"/>
        </w:rPr>
        <w:t>также отно</w:t>
      </w:r>
      <w:r>
        <w:rPr>
          <w:lang w:val="ru-RU"/>
        </w:rPr>
        <w:softHyphen/>
        <w:t>сительно процесса конституционной реформы, который должен начаться в</w:t>
      </w:r>
      <w:r>
        <w:rPr>
          <w:lang w:val="en-US"/>
        </w:rPr>
        <w:t> </w:t>
      </w:r>
      <w:r>
        <w:rPr>
          <w:lang w:val="ru-RU"/>
        </w:rPr>
        <w:t>ближайшее время, Комитет, тем не менее, хотел бы вновь выразить свою озабочен</w:t>
      </w:r>
      <w:r>
        <w:rPr>
          <w:lang w:val="ru-RU"/>
        </w:rPr>
        <w:softHyphen/>
        <w:t>ность (E/C.12/1/Add.105, пункт</w:t>
      </w:r>
      <w:r>
        <w:rPr>
          <w:lang w:val="en-US"/>
        </w:rPr>
        <w:t> </w:t>
      </w:r>
      <w:r>
        <w:rPr>
          <w:lang w:val="ru-RU"/>
        </w:rPr>
        <w:t>12) в связи с отсутствием признания в</w:t>
      </w:r>
      <w:r>
        <w:rPr>
          <w:lang w:val="en-US"/>
        </w:rPr>
        <w:t> </w:t>
      </w:r>
      <w:r>
        <w:rPr>
          <w:lang w:val="ru-RU"/>
        </w:rPr>
        <w:t>конституционном порядке ряда экономических, социальных и культурных прав. Кроме того, Комитет обеспокоен тем, что в соответствии с установленными в</w:t>
      </w:r>
      <w:r>
        <w:rPr>
          <w:lang w:val="en-US"/>
        </w:rPr>
        <w:t> </w:t>
      </w:r>
      <w:r>
        <w:rPr>
          <w:lang w:val="ru-RU"/>
        </w:rPr>
        <w:t>Конституции средствами правовой защиты некоторые из закрепленных в</w:t>
      </w:r>
      <w:r>
        <w:rPr>
          <w:lang w:val="en-US"/>
        </w:rPr>
        <w:t> </w:t>
      </w:r>
      <w:r>
        <w:rPr>
          <w:lang w:val="ru-RU"/>
        </w:rPr>
        <w:t>Пакте прав лишены правовой защиты, что ограничивает возможность их прямого примене</w:t>
      </w:r>
      <w:r>
        <w:rPr>
          <w:lang w:val="ru-RU"/>
        </w:rPr>
        <w:softHyphen/>
        <w:t>ния национальными судами (</w:t>
      </w:r>
      <w:r w:rsidRPr="00CB41A3">
        <w:rPr>
          <w:lang w:val="ru-RU"/>
        </w:rPr>
        <w:t>пункт</w:t>
      </w:r>
      <w:r>
        <w:t> </w:t>
      </w:r>
      <w:r w:rsidRPr="00CB41A3">
        <w:rPr>
          <w:lang w:val="ru-RU"/>
        </w:rPr>
        <w:t>1</w:t>
      </w:r>
      <w:r>
        <w:rPr>
          <w:lang w:val="ru-RU"/>
        </w:rPr>
        <w:t xml:space="preserve"> статьи</w:t>
      </w:r>
      <w:r>
        <w:rPr>
          <w:lang w:val="en-US"/>
        </w:rPr>
        <w:t> </w:t>
      </w:r>
      <w:r>
        <w:rPr>
          <w:lang w:val="ru-RU"/>
        </w:rPr>
        <w:t>2).</w:t>
      </w:r>
    </w:p>
    <w:p w:rsidR="00BE0814" w:rsidRPr="006C17E4" w:rsidRDefault="00BE0814" w:rsidP="00BE0814">
      <w:pPr>
        <w:pStyle w:val="SingleTxtG"/>
        <w:rPr>
          <w:b/>
          <w:bCs/>
          <w:lang w:val="ru-RU"/>
        </w:rPr>
      </w:pPr>
      <w:r w:rsidRPr="006C17E4">
        <w:rPr>
          <w:b/>
          <w:bCs/>
          <w:lang w:val="ru-RU"/>
        </w:rPr>
        <w:t>В свете своей предыдущей рекоме</w:t>
      </w:r>
      <w:r>
        <w:rPr>
          <w:b/>
          <w:bCs/>
          <w:lang w:val="ru-RU"/>
        </w:rPr>
        <w:t>ндации (E/C.12/1/Add.105, пункт</w:t>
      </w:r>
      <w:r>
        <w:rPr>
          <w:b/>
          <w:bCs/>
          <w:lang w:val="en-US"/>
        </w:rPr>
        <w:t> </w:t>
      </w:r>
      <w:r w:rsidRPr="006C17E4">
        <w:rPr>
          <w:b/>
          <w:bCs/>
          <w:lang w:val="ru-RU"/>
        </w:rPr>
        <w:t xml:space="preserve">29) Комитет рекомендует государству-участнику обеспечить </w:t>
      </w:r>
      <w:r>
        <w:rPr>
          <w:b/>
          <w:bCs/>
          <w:lang w:val="ru-RU"/>
        </w:rPr>
        <w:t>всестороннее признание и</w:t>
      </w:r>
      <w:r>
        <w:rPr>
          <w:b/>
          <w:bCs/>
          <w:lang w:val="en-US"/>
        </w:rPr>
        <w:t> </w:t>
      </w:r>
      <w:r w:rsidRPr="006C17E4">
        <w:rPr>
          <w:b/>
          <w:bCs/>
          <w:lang w:val="ru-RU"/>
        </w:rPr>
        <w:t xml:space="preserve">необходимую правовую защиту экономических, социальных и культурных прав в новой </w:t>
      </w:r>
      <w:r>
        <w:rPr>
          <w:b/>
          <w:bCs/>
          <w:lang w:val="ru-RU"/>
        </w:rPr>
        <w:t>редакции Конституции, гарантировав проведение запланирован</w:t>
      </w:r>
      <w:r>
        <w:rPr>
          <w:b/>
          <w:bCs/>
          <w:lang w:val="ru-RU"/>
        </w:rPr>
        <w:softHyphen/>
        <w:t>ной</w:t>
      </w:r>
      <w:r w:rsidRPr="006C17E4">
        <w:rPr>
          <w:b/>
          <w:bCs/>
          <w:lang w:val="ru-RU"/>
        </w:rPr>
        <w:t xml:space="preserve"> конституционной реформы на основе </w:t>
      </w:r>
      <w:r>
        <w:rPr>
          <w:b/>
          <w:bCs/>
          <w:lang w:val="ru-RU"/>
        </w:rPr>
        <w:t>принципов прозрачности</w:t>
      </w:r>
      <w:r w:rsidRPr="006C17E4">
        <w:rPr>
          <w:b/>
          <w:bCs/>
          <w:lang w:val="ru-RU"/>
        </w:rPr>
        <w:t xml:space="preserve"> и широкого участия. Комитет обращает также внимание государства-участника на свое за</w:t>
      </w:r>
      <w:r>
        <w:rPr>
          <w:b/>
          <w:bCs/>
          <w:lang w:val="ru-RU"/>
        </w:rPr>
        <w:softHyphen/>
      </w:r>
      <w:r w:rsidRPr="006C17E4">
        <w:rPr>
          <w:b/>
          <w:bCs/>
          <w:lang w:val="ru-RU"/>
        </w:rPr>
        <w:lastRenderedPageBreak/>
        <w:t>ме</w:t>
      </w:r>
      <w:r>
        <w:rPr>
          <w:b/>
          <w:bCs/>
          <w:lang w:val="ru-RU"/>
        </w:rPr>
        <w:t>чание общего порядка</w:t>
      </w:r>
      <w:r>
        <w:rPr>
          <w:b/>
          <w:bCs/>
          <w:lang w:val="en-US"/>
        </w:rPr>
        <w:t> </w:t>
      </w:r>
      <w:r>
        <w:rPr>
          <w:b/>
          <w:bCs/>
          <w:lang w:val="ru-RU"/>
        </w:rPr>
        <w:t>№</w:t>
      </w:r>
      <w:r>
        <w:rPr>
          <w:b/>
          <w:bCs/>
          <w:lang w:val="en-US"/>
        </w:rPr>
        <w:t> </w:t>
      </w:r>
      <w:r>
        <w:rPr>
          <w:b/>
          <w:bCs/>
          <w:lang w:val="ru-RU"/>
        </w:rPr>
        <w:t>9 (1998</w:t>
      </w:r>
      <w:r>
        <w:rPr>
          <w:b/>
          <w:bCs/>
          <w:lang w:val="en-US"/>
        </w:rPr>
        <w:t> </w:t>
      </w:r>
      <w:r>
        <w:rPr>
          <w:b/>
          <w:bCs/>
          <w:lang w:val="ru-RU"/>
        </w:rPr>
        <w:t>год) о</w:t>
      </w:r>
      <w:r>
        <w:rPr>
          <w:b/>
          <w:bCs/>
          <w:lang w:val="en-US"/>
        </w:rPr>
        <w:t> </w:t>
      </w:r>
      <w:r w:rsidRPr="006C17E4">
        <w:rPr>
          <w:b/>
          <w:bCs/>
          <w:lang w:val="ru-RU"/>
        </w:rPr>
        <w:t>применении Пакта во внутреннем праве.</w:t>
      </w:r>
    </w:p>
    <w:p w:rsidR="00BE0814" w:rsidRPr="003929CE" w:rsidRDefault="00BE0814" w:rsidP="00BE0814">
      <w:pPr>
        <w:pStyle w:val="H23G"/>
        <w:rPr>
          <w:lang w:val="ru-RU"/>
        </w:rPr>
      </w:pPr>
      <w:r>
        <w:rPr>
          <w:lang w:val="ru-RU"/>
        </w:rPr>
        <w:tab/>
      </w:r>
      <w:r>
        <w:rPr>
          <w:lang w:val="ru-RU"/>
        </w:rPr>
        <w:tab/>
        <w:t>Права коренных народов</w:t>
      </w:r>
    </w:p>
    <w:p w:rsidR="00BE0814" w:rsidRPr="00E56450" w:rsidRDefault="00BE0814" w:rsidP="00BE0814">
      <w:pPr>
        <w:pStyle w:val="SingleTxtG"/>
        <w:rPr>
          <w:lang w:val="ru-RU"/>
        </w:rPr>
      </w:pPr>
      <w:r>
        <w:rPr>
          <w:lang w:val="ru-RU"/>
        </w:rPr>
        <w:t>8.</w:t>
      </w:r>
      <w:r>
        <w:rPr>
          <w:lang w:val="ru-RU"/>
        </w:rPr>
        <w:tab/>
        <w:t>Комитет по-прежнему обеспокоен отсутствием закрепленного в Конституции признания прав коренных народов, а также отсутствием правового механизма, гара</w:t>
      </w:r>
      <w:r>
        <w:rPr>
          <w:lang w:val="ru-RU"/>
        </w:rPr>
        <w:t>н</w:t>
      </w:r>
      <w:r>
        <w:rPr>
          <w:lang w:val="ru-RU"/>
        </w:rPr>
        <w:t>тирующего получение предварительного, добровольного и осознанного согласия к</w:t>
      </w:r>
      <w:r>
        <w:rPr>
          <w:lang w:val="ru-RU"/>
        </w:rPr>
        <w:t>о</w:t>
      </w:r>
      <w:r>
        <w:rPr>
          <w:lang w:val="ru-RU"/>
        </w:rPr>
        <w:t>ренных народов при принятии решений, которые могут затронуть реализацию их экономических, социальных и культурных прав. Несмотря на предпринимаемые го</w:t>
      </w:r>
      <w:r>
        <w:rPr>
          <w:lang w:val="ru-RU"/>
        </w:rPr>
        <w:t>с</w:t>
      </w:r>
      <w:r>
        <w:rPr>
          <w:lang w:val="ru-RU"/>
        </w:rPr>
        <w:t>ударством-участником усилия по демаркации земель коренных народов, Комитет обеспокоен ограниченным характером защиты права коренных народов на свободное распоряжение своими природными богатствами и ресурсами, а также своими род</w:t>
      </w:r>
      <w:r>
        <w:rPr>
          <w:lang w:val="ru-RU"/>
        </w:rPr>
        <w:t>о</w:t>
      </w:r>
      <w:r>
        <w:rPr>
          <w:lang w:val="ru-RU"/>
        </w:rPr>
        <w:t>выми землями (статья</w:t>
      </w:r>
      <w:r>
        <w:rPr>
          <w:lang w:val="en-US"/>
        </w:rPr>
        <w:t> </w:t>
      </w:r>
      <w:r>
        <w:rPr>
          <w:lang w:val="ru-RU"/>
        </w:rPr>
        <w:t>1).</w:t>
      </w:r>
    </w:p>
    <w:p w:rsidR="00BE0814" w:rsidRPr="000C5524" w:rsidRDefault="00BE0814" w:rsidP="00BE0814">
      <w:pPr>
        <w:pStyle w:val="SingleTxtG"/>
        <w:keepNext/>
        <w:keepLines/>
        <w:rPr>
          <w:b/>
          <w:bCs/>
          <w:lang w:val="ru-RU"/>
        </w:rPr>
      </w:pPr>
      <w:r w:rsidRPr="000C5524">
        <w:rPr>
          <w:b/>
          <w:bCs/>
          <w:lang w:val="ru-RU"/>
        </w:rPr>
        <w:t xml:space="preserve">Комитет </w:t>
      </w:r>
      <w:r>
        <w:rPr>
          <w:b/>
          <w:bCs/>
          <w:lang w:val="ru-RU"/>
        </w:rPr>
        <w:t xml:space="preserve">настоятельно </w:t>
      </w:r>
      <w:r w:rsidRPr="000C5524">
        <w:rPr>
          <w:b/>
          <w:bCs/>
          <w:lang w:val="ru-RU"/>
        </w:rPr>
        <w:t>призывает государство-участник:</w:t>
      </w:r>
    </w:p>
    <w:p w:rsidR="00BE0814" w:rsidRPr="000C5524" w:rsidRDefault="00BE0814" w:rsidP="00BE0814">
      <w:pPr>
        <w:pStyle w:val="SingleTxtG"/>
        <w:keepNext/>
        <w:keepLines/>
        <w:ind w:firstLine="567"/>
        <w:rPr>
          <w:b/>
          <w:bCs/>
          <w:lang w:val="ru-RU"/>
        </w:rPr>
      </w:pPr>
      <w:r>
        <w:rPr>
          <w:lang w:val="ru-RU"/>
        </w:rPr>
        <w:t>a)</w:t>
      </w:r>
      <w:r>
        <w:rPr>
          <w:lang w:val="ru-RU"/>
        </w:rPr>
        <w:tab/>
      </w:r>
      <w:r>
        <w:rPr>
          <w:b/>
          <w:bCs/>
          <w:lang w:val="ru-RU"/>
        </w:rPr>
        <w:t>выполнить обязательство</w:t>
      </w:r>
      <w:r w:rsidRPr="000C5524">
        <w:rPr>
          <w:b/>
          <w:bCs/>
          <w:lang w:val="ru-RU"/>
        </w:rPr>
        <w:t xml:space="preserve"> по обеспечению признания прав коре</w:t>
      </w:r>
      <w:r w:rsidRPr="000C5524">
        <w:rPr>
          <w:b/>
          <w:bCs/>
          <w:lang w:val="ru-RU"/>
        </w:rPr>
        <w:t>н</w:t>
      </w:r>
      <w:r w:rsidRPr="000C5524">
        <w:rPr>
          <w:b/>
          <w:bCs/>
          <w:lang w:val="ru-RU"/>
        </w:rPr>
        <w:t>ных народов в новой</w:t>
      </w:r>
      <w:r>
        <w:rPr>
          <w:b/>
          <w:bCs/>
          <w:lang w:val="ru-RU"/>
        </w:rPr>
        <w:t xml:space="preserve"> редакции </w:t>
      </w:r>
      <w:r w:rsidRPr="000C5524">
        <w:rPr>
          <w:b/>
          <w:bCs/>
          <w:lang w:val="ru-RU"/>
        </w:rPr>
        <w:t>Конституции</w:t>
      </w:r>
      <w:r>
        <w:rPr>
          <w:b/>
          <w:bCs/>
          <w:lang w:val="ru-RU"/>
        </w:rPr>
        <w:t>, упомянуто</w:t>
      </w:r>
      <w:r w:rsidRPr="000C5524">
        <w:rPr>
          <w:b/>
          <w:bCs/>
          <w:lang w:val="ru-RU"/>
        </w:rPr>
        <w:t>е в</w:t>
      </w:r>
      <w:r>
        <w:rPr>
          <w:b/>
          <w:bCs/>
          <w:lang w:val="ru-RU"/>
        </w:rPr>
        <w:t xml:space="preserve"> ходе интерактивного диалога</w:t>
      </w:r>
      <w:r w:rsidRPr="000C5524">
        <w:rPr>
          <w:b/>
          <w:bCs/>
          <w:lang w:val="ru-RU"/>
        </w:rPr>
        <w:t>;</w:t>
      </w:r>
    </w:p>
    <w:p w:rsidR="00BE0814" w:rsidRPr="000C5524" w:rsidRDefault="00BE0814" w:rsidP="00BE0814">
      <w:pPr>
        <w:pStyle w:val="SingleTxtG"/>
        <w:ind w:firstLine="567"/>
        <w:rPr>
          <w:b/>
          <w:bCs/>
          <w:lang w:val="ru-RU"/>
        </w:rPr>
      </w:pPr>
      <w:r>
        <w:rPr>
          <w:lang w:val="ru-RU"/>
        </w:rPr>
        <w:t>b)</w:t>
      </w:r>
      <w:r>
        <w:rPr>
          <w:lang w:val="ru-RU"/>
        </w:rPr>
        <w:tab/>
      </w:r>
      <w:r>
        <w:rPr>
          <w:b/>
          <w:bCs/>
          <w:lang w:val="ru-RU"/>
        </w:rPr>
        <w:t>п</w:t>
      </w:r>
      <w:r w:rsidRPr="000C5524">
        <w:rPr>
          <w:b/>
          <w:bCs/>
          <w:lang w:val="ru-RU"/>
        </w:rPr>
        <w:t xml:space="preserve">ринять необходимые законодательные и административные меры для обеспечения получения предварительного, добровольного и </w:t>
      </w:r>
      <w:r>
        <w:rPr>
          <w:b/>
          <w:bCs/>
          <w:lang w:val="ru-RU"/>
        </w:rPr>
        <w:t>осозн</w:t>
      </w:r>
      <w:r w:rsidRPr="000C5524">
        <w:rPr>
          <w:b/>
          <w:bCs/>
          <w:lang w:val="ru-RU"/>
        </w:rPr>
        <w:t>анного с</w:t>
      </w:r>
      <w:r w:rsidRPr="000C5524">
        <w:rPr>
          <w:b/>
          <w:bCs/>
          <w:lang w:val="ru-RU"/>
        </w:rPr>
        <w:t>о</w:t>
      </w:r>
      <w:r w:rsidRPr="000C5524">
        <w:rPr>
          <w:b/>
          <w:bCs/>
          <w:lang w:val="ru-RU"/>
        </w:rPr>
        <w:t xml:space="preserve">гласия коренных народов </w:t>
      </w:r>
      <w:r>
        <w:rPr>
          <w:b/>
          <w:bCs/>
          <w:lang w:val="ru-RU"/>
        </w:rPr>
        <w:t>при принятии</w:t>
      </w:r>
      <w:r w:rsidRPr="000C5524">
        <w:rPr>
          <w:b/>
          <w:bCs/>
          <w:lang w:val="ru-RU"/>
        </w:rPr>
        <w:t xml:space="preserve"> решений, которые могут непосре</w:t>
      </w:r>
      <w:r w:rsidRPr="000C5524">
        <w:rPr>
          <w:b/>
          <w:bCs/>
          <w:lang w:val="ru-RU"/>
        </w:rPr>
        <w:t>д</w:t>
      </w:r>
      <w:r w:rsidRPr="000C5524">
        <w:rPr>
          <w:b/>
          <w:bCs/>
          <w:lang w:val="ru-RU"/>
        </w:rPr>
        <w:t xml:space="preserve">ственно </w:t>
      </w:r>
      <w:r>
        <w:rPr>
          <w:b/>
          <w:bCs/>
          <w:lang w:val="ru-RU"/>
        </w:rPr>
        <w:t>затронуть</w:t>
      </w:r>
      <w:r w:rsidRPr="000C5524">
        <w:rPr>
          <w:b/>
          <w:bCs/>
          <w:lang w:val="ru-RU"/>
        </w:rPr>
        <w:t xml:space="preserve"> реализацию их экономических, социальных и культурных прав;</w:t>
      </w:r>
    </w:p>
    <w:p w:rsidR="00BE0814" w:rsidRPr="000C5524" w:rsidRDefault="00BE0814" w:rsidP="00BE0814">
      <w:pPr>
        <w:pStyle w:val="SingleTxtG"/>
        <w:ind w:firstLine="567"/>
        <w:rPr>
          <w:b/>
          <w:bCs/>
          <w:lang w:val="ru-RU"/>
        </w:rPr>
      </w:pPr>
      <w:r>
        <w:rPr>
          <w:lang w:val="ru-RU"/>
        </w:rPr>
        <w:t>c)</w:t>
      </w:r>
      <w:r>
        <w:rPr>
          <w:lang w:val="ru-RU"/>
        </w:rPr>
        <w:tab/>
      </w:r>
      <w:r>
        <w:rPr>
          <w:b/>
          <w:bCs/>
          <w:lang w:val="ru-RU"/>
        </w:rPr>
        <w:t>активизировать свои усилия, направленные на обеспечение права</w:t>
      </w:r>
      <w:r w:rsidRPr="000C5524">
        <w:rPr>
          <w:b/>
          <w:bCs/>
          <w:lang w:val="ru-RU"/>
        </w:rPr>
        <w:t xml:space="preserve"> коренных народов на свободное распоряжение</w:t>
      </w:r>
      <w:r>
        <w:rPr>
          <w:b/>
          <w:bCs/>
          <w:lang w:val="ru-RU"/>
        </w:rPr>
        <w:t xml:space="preserve"> своими землями, территориями и</w:t>
      </w:r>
      <w:r>
        <w:rPr>
          <w:b/>
          <w:bCs/>
          <w:lang w:val="en-US"/>
        </w:rPr>
        <w:t> </w:t>
      </w:r>
      <w:r w:rsidRPr="000C5524">
        <w:rPr>
          <w:b/>
          <w:bCs/>
          <w:lang w:val="ru-RU"/>
        </w:rPr>
        <w:t>природными ресурсами, в том числе путем юридического признания и оказ</w:t>
      </w:r>
      <w:r w:rsidRPr="000C5524">
        <w:rPr>
          <w:b/>
          <w:bCs/>
          <w:lang w:val="ru-RU"/>
        </w:rPr>
        <w:t>а</w:t>
      </w:r>
      <w:r w:rsidRPr="000C5524">
        <w:rPr>
          <w:b/>
          <w:bCs/>
          <w:lang w:val="ru-RU"/>
        </w:rPr>
        <w:t>ния необходимой правовой защиты.</w:t>
      </w:r>
    </w:p>
    <w:p w:rsidR="00BE0814" w:rsidRPr="003929CE" w:rsidRDefault="00BE0814" w:rsidP="00BE0814">
      <w:pPr>
        <w:pStyle w:val="H23G"/>
        <w:rPr>
          <w:lang w:val="ru-RU"/>
        </w:rPr>
      </w:pPr>
      <w:r>
        <w:rPr>
          <w:lang w:val="ru-RU"/>
        </w:rPr>
        <w:tab/>
      </w:r>
      <w:r>
        <w:rPr>
          <w:lang w:val="ru-RU"/>
        </w:rPr>
        <w:tab/>
        <w:t>Национальный институт по правам человека</w:t>
      </w:r>
    </w:p>
    <w:p w:rsidR="00BE0814" w:rsidRDefault="00BE0814" w:rsidP="00BE0814">
      <w:pPr>
        <w:pStyle w:val="SingleTxtG"/>
        <w:rPr>
          <w:lang w:val="ru-RU"/>
        </w:rPr>
      </w:pPr>
      <w:r>
        <w:rPr>
          <w:lang w:val="ru-RU"/>
        </w:rPr>
        <w:t>9.</w:t>
      </w:r>
      <w:r>
        <w:rPr>
          <w:lang w:val="ru-RU"/>
        </w:rPr>
        <w:tab/>
        <w:t>Комитет с обеспокоенностью отмечает, что Национальный институт по правам человека не имеет достаточных ресурсов для эффективного выполнения своего ма</w:t>
      </w:r>
      <w:r>
        <w:rPr>
          <w:lang w:val="ru-RU"/>
        </w:rPr>
        <w:t>н</w:t>
      </w:r>
      <w:r>
        <w:rPr>
          <w:lang w:val="ru-RU"/>
        </w:rPr>
        <w:t>дата (пункт</w:t>
      </w:r>
      <w:r>
        <w:rPr>
          <w:lang w:val="en-US"/>
        </w:rPr>
        <w:t> </w:t>
      </w:r>
      <w:r>
        <w:rPr>
          <w:lang w:val="ru-RU"/>
        </w:rPr>
        <w:t>1 статьи</w:t>
      </w:r>
      <w:r>
        <w:rPr>
          <w:lang w:val="en-US"/>
        </w:rPr>
        <w:t> </w:t>
      </w:r>
      <w:r>
        <w:rPr>
          <w:lang w:val="ru-RU"/>
        </w:rPr>
        <w:t>2).</w:t>
      </w:r>
    </w:p>
    <w:p w:rsidR="00BE0814" w:rsidRPr="00187356" w:rsidRDefault="00BE0814" w:rsidP="00BE0814">
      <w:pPr>
        <w:pStyle w:val="SingleTxtG"/>
        <w:rPr>
          <w:b/>
          <w:bCs/>
          <w:lang w:val="ru-RU"/>
        </w:rPr>
      </w:pPr>
      <w:r w:rsidRPr="00187356">
        <w:rPr>
          <w:b/>
          <w:bCs/>
          <w:lang w:val="ru-RU"/>
        </w:rPr>
        <w:t>Комитет рекомендует государству-участнику предоставить Национальному и</w:t>
      </w:r>
      <w:r w:rsidRPr="00187356">
        <w:rPr>
          <w:b/>
          <w:bCs/>
          <w:lang w:val="ru-RU"/>
        </w:rPr>
        <w:t>н</w:t>
      </w:r>
      <w:r w:rsidRPr="00187356">
        <w:rPr>
          <w:b/>
          <w:bCs/>
          <w:lang w:val="ru-RU"/>
        </w:rPr>
        <w:t xml:space="preserve">ституту по правам человека финансовые, материальные и </w:t>
      </w:r>
      <w:r>
        <w:rPr>
          <w:b/>
          <w:bCs/>
          <w:lang w:val="ru-RU"/>
        </w:rPr>
        <w:t>кадровые ресурсы в</w:t>
      </w:r>
      <w:r>
        <w:rPr>
          <w:b/>
          <w:bCs/>
          <w:lang w:val="en-US"/>
        </w:rPr>
        <w:t> </w:t>
      </w:r>
      <w:r w:rsidRPr="00187356">
        <w:rPr>
          <w:b/>
          <w:bCs/>
          <w:lang w:val="ru-RU"/>
        </w:rPr>
        <w:t>целях обеспечения эффективного выполнения его мандата.</w:t>
      </w:r>
    </w:p>
    <w:p w:rsidR="00BE0814" w:rsidRDefault="00BE0814" w:rsidP="00BE0814">
      <w:pPr>
        <w:pStyle w:val="H23G"/>
        <w:rPr>
          <w:lang w:val="ru-RU"/>
        </w:rPr>
      </w:pPr>
      <w:r>
        <w:rPr>
          <w:lang w:val="ru-RU"/>
        </w:rPr>
        <w:tab/>
      </w:r>
      <w:r>
        <w:rPr>
          <w:lang w:val="ru-RU"/>
        </w:rPr>
        <w:tab/>
        <w:t>Статистические данные</w:t>
      </w:r>
    </w:p>
    <w:p w:rsidR="00BE0814" w:rsidRPr="00A63690" w:rsidRDefault="00BE0814" w:rsidP="00BE0814">
      <w:pPr>
        <w:pStyle w:val="SingleTxtG"/>
        <w:rPr>
          <w:lang w:val="ru-RU"/>
        </w:rPr>
      </w:pPr>
      <w:r>
        <w:rPr>
          <w:lang w:val="ru-RU"/>
        </w:rPr>
        <w:t xml:space="preserve">10. </w:t>
      </w:r>
      <w:r>
        <w:rPr>
          <w:lang w:val="ru-RU"/>
        </w:rPr>
        <w:tab/>
        <w:t>Комитет с обеспокоенностью отмечает ограниченный характер обновленных статистических данных, представленных государством-участником в отношении осуществления экономических, социальных и культурных прав (</w:t>
      </w:r>
      <w:r w:rsidRPr="00CB41A3">
        <w:rPr>
          <w:lang w:val="ru-RU"/>
        </w:rPr>
        <w:t>пункт</w:t>
      </w:r>
      <w:r>
        <w:t> </w:t>
      </w:r>
      <w:r w:rsidRPr="00CB41A3">
        <w:rPr>
          <w:lang w:val="ru-RU"/>
        </w:rPr>
        <w:t>1</w:t>
      </w:r>
      <w:r>
        <w:rPr>
          <w:lang w:val="ru-RU"/>
        </w:rPr>
        <w:t xml:space="preserve"> статьи</w:t>
      </w:r>
      <w:r>
        <w:rPr>
          <w:lang w:val="en-US"/>
        </w:rPr>
        <w:t> </w:t>
      </w:r>
      <w:r>
        <w:rPr>
          <w:lang w:val="ru-RU"/>
        </w:rPr>
        <w:t>2).</w:t>
      </w:r>
    </w:p>
    <w:p w:rsidR="00BE0814" w:rsidRPr="000B7C22" w:rsidRDefault="00BE0814" w:rsidP="00BE0814">
      <w:pPr>
        <w:pStyle w:val="SingleTxtG"/>
        <w:rPr>
          <w:b/>
          <w:bCs/>
          <w:lang w:val="ru-RU"/>
        </w:rPr>
      </w:pPr>
      <w:r w:rsidRPr="000B7C22">
        <w:rPr>
          <w:b/>
          <w:bCs/>
          <w:lang w:val="ru-RU"/>
        </w:rPr>
        <w:t>Комитет рекомендуе</w:t>
      </w:r>
      <w:r>
        <w:rPr>
          <w:b/>
          <w:bCs/>
          <w:lang w:val="ru-RU"/>
        </w:rPr>
        <w:t>т государству-участнику продолжать поощрять</w:t>
      </w:r>
      <w:r w:rsidRPr="000B7C22">
        <w:rPr>
          <w:b/>
          <w:bCs/>
          <w:lang w:val="ru-RU"/>
        </w:rPr>
        <w:t xml:space="preserve"> системат</w:t>
      </w:r>
      <w:r w:rsidRPr="000B7C22">
        <w:rPr>
          <w:b/>
          <w:bCs/>
          <w:lang w:val="ru-RU"/>
        </w:rPr>
        <w:t>и</w:t>
      </w:r>
      <w:r w:rsidRPr="000B7C22">
        <w:rPr>
          <w:b/>
          <w:bCs/>
          <w:lang w:val="ru-RU"/>
        </w:rPr>
        <w:t>ческ</w:t>
      </w:r>
      <w:r>
        <w:rPr>
          <w:b/>
          <w:bCs/>
          <w:lang w:val="ru-RU"/>
        </w:rPr>
        <w:t>ий</w:t>
      </w:r>
      <w:r w:rsidRPr="000B7C22">
        <w:rPr>
          <w:b/>
          <w:bCs/>
          <w:lang w:val="ru-RU"/>
        </w:rPr>
        <w:t xml:space="preserve"> сбор данных, а также составление и использование основанных на этих данных статистических показателей в области прав человека, включая экон</w:t>
      </w:r>
      <w:r w:rsidRPr="000B7C22">
        <w:rPr>
          <w:b/>
          <w:bCs/>
          <w:lang w:val="ru-RU"/>
        </w:rPr>
        <w:t>о</w:t>
      </w:r>
      <w:r w:rsidRPr="000B7C22">
        <w:rPr>
          <w:b/>
          <w:bCs/>
          <w:lang w:val="ru-RU"/>
        </w:rPr>
        <w:t>мические, социальные и культурные права. В этой связи он обращает внимание государства-участника на концептуальные и методологические рамки для пок</w:t>
      </w:r>
      <w:r w:rsidRPr="000B7C22">
        <w:rPr>
          <w:b/>
          <w:bCs/>
          <w:lang w:val="ru-RU"/>
        </w:rPr>
        <w:t>а</w:t>
      </w:r>
      <w:r w:rsidRPr="000B7C22">
        <w:rPr>
          <w:b/>
          <w:bCs/>
          <w:lang w:val="ru-RU"/>
        </w:rPr>
        <w:t>зателей в области прав человека, разработанные Управлением Верховного к</w:t>
      </w:r>
      <w:r w:rsidRPr="000B7C22">
        <w:rPr>
          <w:b/>
          <w:bCs/>
          <w:lang w:val="ru-RU"/>
        </w:rPr>
        <w:t>о</w:t>
      </w:r>
      <w:r w:rsidRPr="000B7C22">
        <w:rPr>
          <w:b/>
          <w:bCs/>
          <w:lang w:val="ru-RU"/>
        </w:rPr>
        <w:t>миссара Организации Объединенны</w:t>
      </w:r>
      <w:r>
        <w:rPr>
          <w:b/>
          <w:bCs/>
          <w:lang w:val="ru-RU"/>
        </w:rPr>
        <w:t>х Наций по правам человека (см.</w:t>
      </w:r>
      <w:r>
        <w:rPr>
          <w:b/>
          <w:bCs/>
          <w:lang w:val="en-US"/>
        </w:rPr>
        <w:t> </w:t>
      </w:r>
      <w:r w:rsidRPr="000B7C22">
        <w:rPr>
          <w:b/>
          <w:bCs/>
          <w:lang w:val="ru-RU"/>
        </w:rPr>
        <w:t xml:space="preserve">HRI/MC/2008/3). Комитет </w:t>
      </w:r>
      <w:r>
        <w:rPr>
          <w:b/>
          <w:bCs/>
          <w:lang w:val="ru-RU"/>
        </w:rPr>
        <w:t>настоятельно призывает</w:t>
      </w:r>
      <w:r w:rsidRPr="000B7C22">
        <w:rPr>
          <w:b/>
          <w:bCs/>
          <w:lang w:val="ru-RU"/>
        </w:rPr>
        <w:t xml:space="preserve"> государств</w:t>
      </w:r>
      <w:r>
        <w:rPr>
          <w:b/>
          <w:bCs/>
          <w:lang w:val="ru-RU"/>
        </w:rPr>
        <w:t>о</w:t>
      </w:r>
      <w:r w:rsidRPr="000B7C22">
        <w:rPr>
          <w:b/>
          <w:bCs/>
          <w:lang w:val="ru-RU"/>
        </w:rPr>
        <w:t xml:space="preserve">-участник включить в свой следующий периодический доклад сравнительные годовые статистические данные об осуществлении </w:t>
      </w:r>
      <w:r>
        <w:rPr>
          <w:b/>
          <w:bCs/>
          <w:lang w:val="ru-RU"/>
        </w:rPr>
        <w:t xml:space="preserve">каждого из прав, закрепленных </w:t>
      </w:r>
      <w:r>
        <w:rPr>
          <w:b/>
          <w:bCs/>
          <w:lang w:val="ru-RU"/>
        </w:rPr>
        <w:lastRenderedPageBreak/>
        <w:t>в</w:t>
      </w:r>
      <w:r>
        <w:rPr>
          <w:b/>
          <w:bCs/>
          <w:lang w:val="en-US"/>
        </w:rPr>
        <w:t> </w:t>
      </w:r>
      <w:r w:rsidRPr="000B7C22">
        <w:rPr>
          <w:b/>
          <w:bCs/>
          <w:lang w:val="ru-RU"/>
        </w:rPr>
        <w:t>Пакте, в разбивке по возрасту, полу, этничес</w:t>
      </w:r>
      <w:r>
        <w:rPr>
          <w:b/>
          <w:bCs/>
          <w:lang w:val="ru-RU"/>
        </w:rPr>
        <w:t>кому происхождению, сельскому и</w:t>
      </w:r>
      <w:r>
        <w:rPr>
          <w:b/>
          <w:bCs/>
          <w:lang w:val="en-US"/>
        </w:rPr>
        <w:t> </w:t>
      </w:r>
      <w:r w:rsidRPr="000B7C22">
        <w:rPr>
          <w:b/>
          <w:bCs/>
          <w:lang w:val="ru-RU"/>
        </w:rPr>
        <w:t>городскому населению и другим соответствующим критериям.</w:t>
      </w:r>
    </w:p>
    <w:p w:rsidR="00BE0814" w:rsidRDefault="00BE0814" w:rsidP="00BE0814">
      <w:pPr>
        <w:pStyle w:val="H23G"/>
        <w:rPr>
          <w:lang w:val="ru-RU"/>
        </w:rPr>
      </w:pPr>
      <w:r>
        <w:rPr>
          <w:lang w:val="ru-RU"/>
        </w:rPr>
        <w:tab/>
      </w:r>
      <w:r>
        <w:rPr>
          <w:lang w:val="ru-RU"/>
        </w:rPr>
        <w:tab/>
        <w:t>Экономические, социальные и культурные права и деловое сообщество</w:t>
      </w:r>
    </w:p>
    <w:p w:rsidR="00BE0814" w:rsidRDefault="00BE0814" w:rsidP="00BE0814">
      <w:pPr>
        <w:pStyle w:val="SingleTxtG"/>
        <w:rPr>
          <w:lang w:val="ru-RU"/>
        </w:rPr>
      </w:pPr>
      <w:r>
        <w:rPr>
          <w:lang w:val="ru-RU"/>
        </w:rPr>
        <w:t>11.</w:t>
      </w:r>
      <w:r>
        <w:rPr>
          <w:lang w:val="ru-RU"/>
        </w:rPr>
        <w:tab/>
        <w:t>Комитет с удовлетворением отмечает представленную информацию о прин</w:t>
      </w:r>
      <w:r>
        <w:rPr>
          <w:lang w:val="ru-RU"/>
        </w:rPr>
        <w:t>я</w:t>
      </w:r>
      <w:r>
        <w:rPr>
          <w:lang w:val="ru-RU"/>
        </w:rPr>
        <w:t>тии национального плана по вопросам бизнеса и прав человека, но при этом он в</w:t>
      </w:r>
      <w:r>
        <w:rPr>
          <w:lang w:val="ru-RU"/>
        </w:rPr>
        <w:t>ы</w:t>
      </w:r>
      <w:r>
        <w:rPr>
          <w:lang w:val="ru-RU"/>
        </w:rPr>
        <w:t>ражает обеспокоенность в связи с тем, что в государстве-участнике по-прежнему о</w:t>
      </w:r>
      <w:r>
        <w:rPr>
          <w:lang w:val="ru-RU"/>
        </w:rPr>
        <w:t>т</w:t>
      </w:r>
      <w:r>
        <w:rPr>
          <w:lang w:val="ru-RU"/>
        </w:rPr>
        <w:t>сутствует нормативно-правовая база, направленная на обеспечение полного собл</w:t>
      </w:r>
      <w:r>
        <w:rPr>
          <w:lang w:val="ru-RU"/>
        </w:rPr>
        <w:t>ю</w:t>
      </w:r>
      <w:r>
        <w:rPr>
          <w:lang w:val="ru-RU"/>
        </w:rPr>
        <w:t>дения экономических, социальных и культурных прав человека предприятиями, де</w:t>
      </w:r>
      <w:r>
        <w:rPr>
          <w:lang w:val="ru-RU"/>
        </w:rPr>
        <w:t>й</w:t>
      </w:r>
      <w:r>
        <w:rPr>
          <w:lang w:val="ru-RU"/>
        </w:rPr>
        <w:t>ствующими в государстве-участнике, а также находящимися под его юрисдикцией предприятиями, которые осуществляют свою деятельность за его пределами. В час</w:t>
      </w:r>
      <w:r>
        <w:rPr>
          <w:lang w:val="ru-RU"/>
        </w:rPr>
        <w:t>т</w:t>
      </w:r>
      <w:r>
        <w:rPr>
          <w:lang w:val="ru-RU"/>
        </w:rPr>
        <w:t>ности, Комитет обеспокоен тем, что коренные народы по-прежнему страдают в р</w:t>
      </w:r>
      <w:r>
        <w:rPr>
          <w:lang w:val="ru-RU"/>
        </w:rPr>
        <w:t>е</w:t>
      </w:r>
      <w:r>
        <w:rPr>
          <w:lang w:val="ru-RU"/>
        </w:rPr>
        <w:t>зультате деятельности предприятий, ведущих добычу природных ресурсов на их те</w:t>
      </w:r>
      <w:r>
        <w:rPr>
          <w:lang w:val="ru-RU"/>
        </w:rPr>
        <w:t>р</w:t>
      </w:r>
      <w:r>
        <w:rPr>
          <w:lang w:val="ru-RU"/>
        </w:rPr>
        <w:t>риториях (пункт</w:t>
      </w:r>
      <w:r>
        <w:rPr>
          <w:lang w:val="en-US"/>
        </w:rPr>
        <w:t> </w:t>
      </w:r>
      <w:r>
        <w:rPr>
          <w:lang w:val="ru-RU"/>
        </w:rPr>
        <w:t>1 статьи</w:t>
      </w:r>
      <w:r>
        <w:rPr>
          <w:lang w:val="en-US"/>
        </w:rPr>
        <w:t> </w:t>
      </w:r>
      <w:r>
        <w:rPr>
          <w:lang w:val="ru-RU"/>
        </w:rPr>
        <w:t>2).</w:t>
      </w:r>
    </w:p>
    <w:p w:rsidR="00BE0814" w:rsidRPr="002D507F" w:rsidRDefault="00BE0814" w:rsidP="00BE0814">
      <w:pPr>
        <w:pStyle w:val="SingleTxtG"/>
        <w:rPr>
          <w:b/>
          <w:bCs/>
          <w:lang w:val="ru-RU"/>
        </w:rPr>
      </w:pPr>
      <w:r w:rsidRPr="002D507F">
        <w:rPr>
          <w:b/>
          <w:bCs/>
          <w:lang w:val="ru-RU"/>
        </w:rPr>
        <w:t xml:space="preserve">В свете своего заявления об обязательствах государств-участников в отношении </w:t>
      </w:r>
      <w:r>
        <w:rPr>
          <w:b/>
          <w:bCs/>
          <w:lang w:val="ru-RU"/>
        </w:rPr>
        <w:t>корпоративного сектора</w:t>
      </w:r>
      <w:r w:rsidRPr="002D507F">
        <w:rPr>
          <w:b/>
          <w:bCs/>
          <w:lang w:val="ru-RU"/>
        </w:rPr>
        <w:t xml:space="preserve"> и экономических, социальных и культурных прав (E/20</w:t>
      </w:r>
      <w:r>
        <w:rPr>
          <w:b/>
          <w:bCs/>
          <w:lang w:val="ru-RU"/>
        </w:rPr>
        <w:t>12/22–E/C.12/2011/3, приложение</w:t>
      </w:r>
      <w:r>
        <w:rPr>
          <w:b/>
          <w:bCs/>
          <w:lang w:val="en-US"/>
        </w:rPr>
        <w:t> </w:t>
      </w:r>
      <w:r>
        <w:rPr>
          <w:b/>
          <w:bCs/>
          <w:lang w:val="ru-RU"/>
        </w:rPr>
        <w:t>VI, раздел</w:t>
      </w:r>
      <w:r>
        <w:rPr>
          <w:b/>
          <w:bCs/>
          <w:lang w:val="en-US"/>
        </w:rPr>
        <w:t> </w:t>
      </w:r>
      <w:r w:rsidRPr="002D507F">
        <w:rPr>
          <w:b/>
          <w:bCs/>
          <w:lang w:val="ru-RU"/>
        </w:rPr>
        <w:t>A) Комитет рекомендует гос</w:t>
      </w:r>
      <w:r w:rsidRPr="002D507F">
        <w:rPr>
          <w:b/>
          <w:bCs/>
          <w:lang w:val="ru-RU"/>
        </w:rPr>
        <w:t>у</w:t>
      </w:r>
      <w:r w:rsidRPr="002D507F">
        <w:rPr>
          <w:b/>
          <w:bCs/>
          <w:lang w:val="ru-RU"/>
        </w:rPr>
        <w:t>дарству-участнику:</w:t>
      </w:r>
    </w:p>
    <w:p w:rsidR="00BE0814" w:rsidRPr="002D507F" w:rsidRDefault="00BE0814" w:rsidP="00BE0814">
      <w:pPr>
        <w:pStyle w:val="SingleTxtG"/>
        <w:ind w:firstLine="567"/>
        <w:rPr>
          <w:b/>
          <w:bCs/>
          <w:lang w:val="ru-RU"/>
        </w:rPr>
      </w:pPr>
      <w:r>
        <w:rPr>
          <w:lang w:val="ru-RU"/>
        </w:rPr>
        <w:t>a)</w:t>
      </w:r>
      <w:r>
        <w:rPr>
          <w:lang w:val="ru-RU"/>
        </w:rPr>
        <w:tab/>
      </w:r>
      <w:r w:rsidRPr="002D507F">
        <w:rPr>
          <w:b/>
          <w:bCs/>
          <w:lang w:val="ru-RU"/>
        </w:rPr>
        <w:t xml:space="preserve">создать четкую нормативно-правовую базу для предприятий, в том числе администраторов пенсионных фондов, </w:t>
      </w:r>
      <w:r>
        <w:rPr>
          <w:b/>
          <w:bCs/>
          <w:lang w:val="ru-RU"/>
        </w:rPr>
        <w:t>действующих</w:t>
      </w:r>
      <w:r w:rsidRPr="002D507F">
        <w:rPr>
          <w:b/>
          <w:bCs/>
          <w:lang w:val="ru-RU"/>
        </w:rPr>
        <w:t xml:space="preserve"> в государстве-участнике, </w:t>
      </w:r>
      <w:r>
        <w:rPr>
          <w:b/>
          <w:bCs/>
          <w:lang w:val="ru-RU"/>
        </w:rPr>
        <w:t>с тем чтобы</w:t>
      </w:r>
      <w:r w:rsidRPr="002D507F">
        <w:rPr>
          <w:b/>
          <w:bCs/>
          <w:lang w:val="ru-RU"/>
        </w:rPr>
        <w:t xml:space="preserve"> предотвра</w:t>
      </w:r>
      <w:r>
        <w:rPr>
          <w:b/>
          <w:bCs/>
          <w:lang w:val="ru-RU"/>
        </w:rPr>
        <w:t>тить</w:t>
      </w:r>
      <w:r w:rsidRPr="002D507F">
        <w:rPr>
          <w:b/>
          <w:bCs/>
          <w:lang w:val="ru-RU"/>
        </w:rPr>
        <w:t xml:space="preserve"> негативно</w:t>
      </w:r>
      <w:r>
        <w:rPr>
          <w:b/>
          <w:bCs/>
          <w:lang w:val="ru-RU"/>
        </w:rPr>
        <w:t>е</w:t>
      </w:r>
      <w:r w:rsidRPr="002D507F">
        <w:rPr>
          <w:b/>
          <w:bCs/>
          <w:lang w:val="ru-RU"/>
        </w:rPr>
        <w:t xml:space="preserve"> воздействи</w:t>
      </w:r>
      <w:r>
        <w:rPr>
          <w:b/>
          <w:bCs/>
          <w:lang w:val="ru-RU"/>
        </w:rPr>
        <w:t>е</w:t>
      </w:r>
      <w:r w:rsidRPr="002D507F">
        <w:rPr>
          <w:b/>
          <w:bCs/>
          <w:lang w:val="ru-RU"/>
        </w:rPr>
        <w:t xml:space="preserve"> </w:t>
      </w:r>
      <w:r>
        <w:rPr>
          <w:b/>
          <w:bCs/>
          <w:lang w:val="ru-RU"/>
        </w:rPr>
        <w:t xml:space="preserve">их деятельности </w:t>
      </w:r>
      <w:r w:rsidRPr="002D507F">
        <w:rPr>
          <w:b/>
          <w:bCs/>
          <w:lang w:val="ru-RU"/>
        </w:rPr>
        <w:t>на осуществление экономических, социальных и культурных прав человека;</w:t>
      </w:r>
    </w:p>
    <w:p w:rsidR="00BE0814" w:rsidRPr="002D507F" w:rsidRDefault="00BE0814" w:rsidP="00BE0814">
      <w:pPr>
        <w:pStyle w:val="SingleTxtG"/>
        <w:ind w:firstLine="567"/>
        <w:rPr>
          <w:b/>
          <w:bCs/>
          <w:lang w:val="ru-RU"/>
        </w:rPr>
      </w:pPr>
      <w:r>
        <w:rPr>
          <w:lang w:val="ru-RU"/>
        </w:rPr>
        <w:t>b)</w:t>
      </w:r>
      <w:r>
        <w:rPr>
          <w:lang w:val="ru-RU"/>
        </w:rPr>
        <w:tab/>
      </w:r>
      <w:r w:rsidRPr="002D507F">
        <w:rPr>
          <w:b/>
          <w:bCs/>
          <w:lang w:val="ru-RU"/>
        </w:rPr>
        <w:t>принять надлежащие законодательные и административные меры по обеспечению юридической ответственности предприятий и их филиалов, к</w:t>
      </w:r>
      <w:r w:rsidRPr="002D507F">
        <w:rPr>
          <w:b/>
          <w:bCs/>
          <w:lang w:val="ru-RU"/>
        </w:rPr>
        <w:t>о</w:t>
      </w:r>
      <w:r w:rsidRPr="002D507F">
        <w:rPr>
          <w:b/>
          <w:bCs/>
          <w:lang w:val="ru-RU"/>
        </w:rPr>
        <w:t xml:space="preserve">торые имеют свои штаб-квартиры на территории государства-участника или управляются </w:t>
      </w:r>
      <w:r>
        <w:rPr>
          <w:b/>
          <w:bCs/>
          <w:lang w:val="ru-RU"/>
        </w:rPr>
        <w:t>с</w:t>
      </w:r>
      <w:r w:rsidRPr="002D507F">
        <w:rPr>
          <w:b/>
          <w:bCs/>
          <w:lang w:val="ru-RU"/>
        </w:rPr>
        <w:t xml:space="preserve"> не</w:t>
      </w:r>
      <w:r>
        <w:rPr>
          <w:b/>
          <w:bCs/>
          <w:lang w:val="ru-RU"/>
        </w:rPr>
        <w:t>е</w:t>
      </w:r>
      <w:r w:rsidRPr="002D507F">
        <w:rPr>
          <w:b/>
          <w:bCs/>
          <w:lang w:val="ru-RU"/>
        </w:rPr>
        <w:t>, в отношении нарушений экономических, социальны</w:t>
      </w:r>
      <w:r>
        <w:rPr>
          <w:b/>
          <w:bCs/>
          <w:lang w:val="ru-RU"/>
        </w:rPr>
        <w:t>х и</w:t>
      </w:r>
      <w:r>
        <w:rPr>
          <w:b/>
          <w:bCs/>
          <w:lang w:val="en-US"/>
        </w:rPr>
        <w:t> </w:t>
      </w:r>
      <w:r>
        <w:rPr>
          <w:b/>
          <w:bCs/>
          <w:lang w:val="ru-RU"/>
        </w:rPr>
        <w:t xml:space="preserve">культурных прав в рамках </w:t>
      </w:r>
      <w:r w:rsidRPr="002D507F">
        <w:rPr>
          <w:b/>
          <w:bCs/>
          <w:lang w:val="ru-RU"/>
        </w:rPr>
        <w:t>их зарубежных проектов;</w:t>
      </w:r>
    </w:p>
    <w:p w:rsidR="00BE0814" w:rsidRPr="002D507F" w:rsidRDefault="00BE0814" w:rsidP="00BE0814">
      <w:pPr>
        <w:pStyle w:val="SingleTxtG"/>
        <w:ind w:firstLine="567"/>
        <w:rPr>
          <w:b/>
          <w:bCs/>
          <w:lang w:val="ru-RU"/>
        </w:rPr>
      </w:pPr>
      <w:r>
        <w:rPr>
          <w:lang w:val="ru-RU"/>
        </w:rPr>
        <w:t>c)</w:t>
      </w:r>
      <w:r>
        <w:rPr>
          <w:lang w:val="ru-RU"/>
        </w:rPr>
        <w:tab/>
      </w:r>
      <w:r w:rsidRPr="002D507F">
        <w:rPr>
          <w:b/>
          <w:bCs/>
          <w:lang w:val="ru-RU"/>
        </w:rPr>
        <w:t>разработать четкие правила и руководящие принципы оценки п</w:t>
      </w:r>
      <w:r w:rsidRPr="002D507F">
        <w:rPr>
          <w:b/>
          <w:bCs/>
          <w:lang w:val="ru-RU"/>
        </w:rPr>
        <w:t>о</w:t>
      </w:r>
      <w:r w:rsidRPr="002D507F">
        <w:rPr>
          <w:b/>
          <w:bCs/>
          <w:lang w:val="ru-RU"/>
        </w:rPr>
        <w:t>тенциального социального и экологического воздействия проектов добычи пр</w:t>
      </w:r>
      <w:r w:rsidRPr="002D507F">
        <w:rPr>
          <w:b/>
          <w:bCs/>
          <w:lang w:val="ru-RU"/>
        </w:rPr>
        <w:t>и</w:t>
      </w:r>
      <w:r w:rsidRPr="002D507F">
        <w:rPr>
          <w:b/>
          <w:bCs/>
          <w:lang w:val="ru-RU"/>
        </w:rPr>
        <w:t xml:space="preserve">родных ресурсов, в первую очередь тех из них, которые </w:t>
      </w:r>
      <w:r>
        <w:rPr>
          <w:b/>
          <w:bCs/>
          <w:lang w:val="ru-RU"/>
        </w:rPr>
        <w:t>реализуются</w:t>
      </w:r>
      <w:r w:rsidRPr="002D507F">
        <w:rPr>
          <w:b/>
          <w:bCs/>
          <w:lang w:val="ru-RU"/>
        </w:rPr>
        <w:t xml:space="preserve"> на терр</w:t>
      </w:r>
      <w:r w:rsidRPr="002D507F">
        <w:rPr>
          <w:b/>
          <w:bCs/>
          <w:lang w:val="ru-RU"/>
        </w:rPr>
        <w:t>и</w:t>
      </w:r>
      <w:r w:rsidRPr="002D507F">
        <w:rPr>
          <w:b/>
          <w:bCs/>
          <w:lang w:val="ru-RU"/>
        </w:rPr>
        <w:t>ториях</w:t>
      </w:r>
      <w:r>
        <w:rPr>
          <w:b/>
          <w:bCs/>
          <w:lang w:val="ru-RU"/>
        </w:rPr>
        <w:t>, принадлежащих</w:t>
      </w:r>
      <w:r w:rsidRPr="002D507F">
        <w:rPr>
          <w:b/>
          <w:bCs/>
          <w:lang w:val="ru-RU"/>
        </w:rPr>
        <w:t xml:space="preserve"> коренны</w:t>
      </w:r>
      <w:r>
        <w:rPr>
          <w:b/>
          <w:bCs/>
          <w:lang w:val="ru-RU"/>
        </w:rPr>
        <w:t>м</w:t>
      </w:r>
      <w:r w:rsidRPr="002D507F">
        <w:rPr>
          <w:b/>
          <w:bCs/>
          <w:lang w:val="ru-RU"/>
        </w:rPr>
        <w:t xml:space="preserve"> народ</w:t>
      </w:r>
      <w:r>
        <w:rPr>
          <w:b/>
          <w:bCs/>
          <w:lang w:val="ru-RU"/>
        </w:rPr>
        <w:t>ам</w:t>
      </w:r>
      <w:r w:rsidRPr="002D507F">
        <w:rPr>
          <w:b/>
          <w:bCs/>
          <w:lang w:val="ru-RU"/>
        </w:rPr>
        <w:t>;</w:t>
      </w:r>
    </w:p>
    <w:p w:rsidR="00BE0814" w:rsidRPr="002D507F" w:rsidRDefault="00BE0814" w:rsidP="00BE0814">
      <w:pPr>
        <w:pStyle w:val="SingleTxtG"/>
        <w:ind w:firstLine="567"/>
        <w:rPr>
          <w:b/>
          <w:bCs/>
          <w:lang w:val="ru-RU"/>
        </w:rPr>
      </w:pPr>
      <w:r>
        <w:rPr>
          <w:lang w:val="ru-RU"/>
        </w:rPr>
        <w:t>d)</w:t>
      </w:r>
      <w:r>
        <w:rPr>
          <w:lang w:val="ru-RU"/>
        </w:rPr>
        <w:tab/>
      </w:r>
      <w:r w:rsidRPr="002D507F">
        <w:rPr>
          <w:b/>
          <w:bCs/>
          <w:lang w:val="ru-RU"/>
        </w:rPr>
        <w:t>следить за тем, чтобы в соглашениях о выдаче разрешений</w:t>
      </w:r>
      <w:r>
        <w:rPr>
          <w:b/>
          <w:bCs/>
          <w:lang w:val="ru-RU"/>
        </w:rPr>
        <w:t xml:space="preserve"> </w:t>
      </w:r>
      <w:r w:rsidRPr="002D507F">
        <w:rPr>
          <w:b/>
          <w:bCs/>
          <w:lang w:val="ru-RU"/>
        </w:rPr>
        <w:t>час</w:t>
      </w:r>
      <w:r w:rsidRPr="002D507F">
        <w:rPr>
          <w:b/>
          <w:bCs/>
          <w:lang w:val="ru-RU"/>
        </w:rPr>
        <w:t>т</w:t>
      </w:r>
      <w:r w:rsidRPr="002D507F">
        <w:rPr>
          <w:b/>
          <w:bCs/>
          <w:lang w:val="ru-RU"/>
        </w:rPr>
        <w:t>ным предприятиям предусматривалось предоставление надлежащей компенс</w:t>
      </w:r>
      <w:r w:rsidRPr="002D507F">
        <w:rPr>
          <w:b/>
          <w:bCs/>
          <w:lang w:val="ru-RU"/>
        </w:rPr>
        <w:t>а</w:t>
      </w:r>
      <w:r w:rsidRPr="002D507F">
        <w:rPr>
          <w:b/>
          <w:bCs/>
          <w:lang w:val="ru-RU"/>
        </w:rPr>
        <w:t>ции общинам, затрагивае</w:t>
      </w:r>
      <w:r>
        <w:rPr>
          <w:b/>
          <w:bCs/>
          <w:lang w:val="ru-RU"/>
        </w:rPr>
        <w:t>мым</w:t>
      </w:r>
      <w:r w:rsidRPr="002D507F">
        <w:rPr>
          <w:b/>
          <w:bCs/>
          <w:lang w:val="ru-RU"/>
        </w:rPr>
        <w:t xml:space="preserve"> деятельность</w:t>
      </w:r>
      <w:r>
        <w:rPr>
          <w:b/>
          <w:bCs/>
          <w:lang w:val="ru-RU"/>
        </w:rPr>
        <w:t>ю</w:t>
      </w:r>
      <w:r w:rsidRPr="002D507F">
        <w:rPr>
          <w:b/>
          <w:bCs/>
          <w:lang w:val="ru-RU"/>
        </w:rPr>
        <w:t xml:space="preserve"> этих предприятий, в особенности представител</w:t>
      </w:r>
      <w:r>
        <w:rPr>
          <w:b/>
          <w:bCs/>
          <w:lang w:val="ru-RU"/>
        </w:rPr>
        <w:t>ям</w:t>
      </w:r>
      <w:r w:rsidRPr="002D507F">
        <w:rPr>
          <w:b/>
          <w:bCs/>
          <w:lang w:val="ru-RU"/>
        </w:rPr>
        <w:t xml:space="preserve"> коренных народов.</w:t>
      </w:r>
    </w:p>
    <w:p w:rsidR="00BE0814" w:rsidRPr="003929CE" w:rsidRDefault="00BE0814" w:rsidP="00BE0814">
      <w:pPr>
        <w:pStyle w:val="H23G"/>
        <w:ind w:left="0" w:firstLine="0"/>
        <w:rPr>
          <w:lang w:val="ru-RU"/>
        </w:rPr>
      </w:pPr>
      <w:r>
        <w:rPr>
          <w:lang w:val="ru-RU"/>
        </w:rPr>
        <w:tab/>
      </w:r>
      <w:r>
        <w:rPr>
          <w:lang w:val="ru-RU"/>
        </w:rPr>
        <w:tab/>
      </w:r>
      <w:proofErr w:type="spellStart"/>
      <w:r>
        <w:rPr>
          <w:lang w:val="ru-RU"/>
        </w:rPr>
        <w:t>Недискриминация</w:t>
      </w:r>
      <w:proofErr w:type="spellEnd"/>
    </w:p>
    <w:p w:rsidR="00BE0814" w:rsidRDefault="00BE0814" w:rsidP="00BE0814">
      <w:pPr>
        <w:pStyle w:val="SingleTxtG"/>
        <w:rPr>
          <w:lang w:val="ru-RU"/>
        </w:rPr>
      </w:pPr>
      <w:r>
        <w:rPr>
          <w:lang w:val="ru-RU"/>
        </w:rPr>
        <w:t>12.</w:t>
      </w:r>
      <w:r>
        <w:rPr>
          <w:lang w:val="ru-RU"/>
        </w:rPr>
        <w:tab/>
        <w:t>Комитет принимает к сведению представленную делегацией информацию о</w:t>
      </w:r>
      <w:r>
        <w:rPr>
          <w:lang w:val="en-US"/>
        </w:rPr>
        <w:t> </w:t>
      </w:r>
      <w:r>
        <w:rPr>
          <w:lang w:val="ru-RU"/>
        </w:rPr>
        <w:t>пересмотре Закона</w:t>
      </w:r>
      <w:r>
        <w:rPr>
          <w:lang w:val="en-US"/>
        </w:rPr>
        <w:t> </w:t>
      </w:r>
      <w:r>
        <w:rPr>
          <w:lang w:val="ru-RU"/>
        </w:rPr>
        <w:t>20609, устанавливающего меры по борьбе против дискримин</w:t>
      </w:r>
      <w:r>
        <w:rPr>
          <w:lang w:val="ru-RU"/>
        </w:rPr>
        <w:t>а</w:t>
      </w:r>
      <w:r>
        <w:rPr>
          <w:lang w:val="ru-RU"/>
        </w:rPr>
        <w:t>ции. Несмотря на это, Комитет обеспокоен продолжающейся дискриминацией к</w:t>
      </w:r>
      <w:r>
        <w:rPr>
          <w:lang w:val="ru-RU"/>
        </w:rPr>
        <w:t>о</w:t>
      </w:r>
      <w:r>
        <w:rPr>
          <w:lang w:val="ru-RU"/>
        </w:rPr>
        <w:t xml:space="preserve">ренных народов, лесбиянок, </w:t>
      </w:r>
      <w:proofErr w:type="spellStart"/>
      <w:r>
        <w:rPr>
          <w:lang w:val="ru-RU"/>
        </w:rPr>
        <w:t>геев</w:t>
      </w:r>
      <w:proofErr w:type="spellEnd"/>
      <w:r>
        <w:rPr>
          <w:lang w:val="ru-RU"/>
        </w:rPr>
        <w:t>, бисексуалов и трансгендеров, мигрантов, просит</w:t>
      </w:r>
      <w:r>
        <w:rPr>
          <w:lang w:val="ru-RU"/>
        </w:rPr>
        <w:t>е</w:t>
      </w:r>
      <w:r>
        <w:rPr>
          <w:lang w:val="ru-RU"/>
        </w:rPr>
        <w:t>лей убежища и беженцев, особенно в сферах труда и образования, а также в отнош</w:t>
      </w:r>
      <w:r>
        <w:rPr>
          <w:lang w:val="ru-RU"/>
        </w:rPr>
        <w:t>е</w:t>
      </w:r>
      <w:r>
        <w:rPr>
          <w:lang w:val="ru-RU"/>
        </w:rPr>
        <w:t>нии доступа к медицинским услугам (пункт</w:t>
      </w:r>
      <w:r>
        <w:rPr>
          <w:lang w:val="en-US"/>
        </w:rPr>
        <w:t> </w:t>
      </w:r>
      <w:r>
        <w:rPr>
          <w:lang w:val="ru-RU"/>
        </w:rPr>
        <w:t>2 статьи</w:t>
      </w:r>
      <w:r>
        <w:rPr>
          <w:lang w:val="en-US"/>
        </w:rPr>
        <w:t> </w:t>
      </w:r>
      <w:r>
        <w:rPr>
          <w:lang w:val="ru-RU"/>
        </w:rPr>
        <w:t>2).</w:t>
      </w:r>
    </w:p>
    <w:p w:rsidR="00BE0814" w:rsidRPr="007C6083" w:rsidRDefault="00BE0814" w:rsidP="00BE0814">
      <w:pPr>
        <w:pStyle w:val="SingleTxtG"/>
        <w:rPr>
          <w:b/>
          <w:bCs/>
          <w:lang w:val="ru-RU"/>
        </w:rPr>
      </w:pPr>
      <w:r w:rsidRPr="007C6083">
        <w:rPr>
          <w:b/>
          <w:bCs/>
          <w:lang w:val="ru-RU"/>
        </w:rPr>
        <w:t>Комитет рекомендует государству-участнику провести всеобъемлющий пер</w:t>
      </w:r>
      <w:r w:rsidRPr="007C6083">
        <w:rPr>
          <w:b/>
          <w:bCs/>
          <w:lang w:val="ru-RU"/>
        </w:rPr>
        <w:t>е</w:t>
      </w:r>
      <w:r>
        <w:rPr>
          <w:b/>
          <w:bCs/>
          <w:lang w:val="ru-RU"/>
        </w:rPr>
        <w:t>смотр Закона</w:t>
      </w:r>
      <w:r>
        <w:rPr>
          <w:b/>
          <w:bCs/>
          <w:lang w:val="en-US"/>
        </w:rPr>
        <w:t> </w:t>
      </w:r>
      <w:r w:rsidRPr="007C6083">
        <w:rPr>
          <w:b/>
          <w:bCs/>
          <w:lang w:val="ru-RU"/>
        </w:rPr>
        <w:t>20609, с тем чтобы обеспечить реальную защиту от дискримин</w:t>
      </w:r>
      <w:r w:rsidRPr="007C6083">
        <w:rPr>
          <w:b/>
          <w:bCs/>
          <w:lang w:val="ru-RU"/>
        </w:rPr>
        <w:t>а</w:t>
      </w:r>
      <w:r w:rsidRPr="007C6083">
        <w:rPr>
          <w:b/>
          <w:bCs/>
          <w:lang w:val="ru-RU"/>
        </w:rPr>
        <w:t>ции. В частности, он рекомендует государству-участнику:</w:t>
      </w:r>
    </w:p>
    <w:p w:rsidR="00BE0814" w:rsidRPr="009C66E1" w:rsidRDefault="00BE0814" w:rsidP="00BE0814">
      <w:pPr>
        <w:pStyle w:val="SingleTxtG"/>
        <w:ind w:firstLine="567"/>
        <w:rPr>
          <w:b/>
          <w:bCs/>
          <w:lang w:val="ru-RU"/>
        </w:rPr>
      </w:pPr>
      <w:r>
        <w:rPr>
          <w:lang w:val="ru-RU"/>
        </w:rPr>
        <w:t>a)</w:t>
      </w:r>
      <w:r>
        <w:rPr>
          <w:lang w:val="ru-RU"/>
        </w:rPr>
        <w:tab/>
      </w:r>
      <w:r w:rsidRPr="009C66E1">
        <w:rPr>
          <w:b/>
          <w:bCs/>
          <w:lang w:val="ru-RU"/>
        </w:rPr>
        <w:t>включить прямую формулировку</w:t>
      </w:r>
      <w:r>
        <w:rPr>
          <w:b/>
          <w:bCs/>
          <w:lang w:val="ru-RU"/>
        </w:rPr>
        <w:t xml:space="preserve"> всех запрещенных оснований для</w:t>
      </w:r>
      <w:r>
        <w:rPr>
          <w:b/>
          <w:bCs/>
          <w:lang w:val="en-US"/>
        </w:rPr>
        <w:t> </w:t>
      </w:r>
      <w:r w:rsidRPr="009C66E1">
        <w:rPr>
          <w:b/>
          <w:bCs/>
          <w:lang w:val="ru-RU"/>
        </w:rPr>
        <w:t>дискри</w:t>
      </w:r>
      <w:r>
        <w:rPr>
          <w:b/>
          <w:bCs/>
          <w:lang w:val="ru-RU"/>
        </w:rPr>
        <w:t>минации, перечисленных в пункте</w:t>
      </w:r>
      <w:r>
        <w:rPr>
          <w:b/>
          <w:bCs/>
          <w:lang w:val="en-US"/>
        </w:rPr>
        <w:t> </w:t>
      </w:r>
      <w:r>
        <w:rPr>
          <w:b/>
          <w:bCs/>
          <w:lang w:val="ru-RU"/>
        </w:rPr>
        <w:t>2 статьи</w:t>
      </w:r>
      <w:r>
        <w:rPr>
          <w:b/>
          <w:bCs/>
          <w:lang w:val="en-US"/>
        </w:rPr>
        <w:t> </w:t>
      </w:r>
      <w:r>
        <w:rPr>
          <w:b/>
          <w:bCs/>
          <w:lang w:val="ru-RU"/>
        </w:rPr>
        <w:t xml:space="preserve">2 Пакта, принимая </w:t>
      </w:r>
      <w:r>
        <w:rPr>
          <w:b/>
          <w:bCs/>
          <w:lang w:val="ru-RU"/>
        </w:rPr>
        <w:lastRenderedPageBreak/>
        <w:t>во</w:t>
      </w:r>
      <w:r>
        <w:rPr>
          <w:b/>
          <w:bCs/>
          <w:lang w:val="en-US"/>
        </w:rPr>
        <w:t> </w:t>
      </w:r>
      <w:r w:rsidRPr="009C66E1">
        <w:rPr>
          <w:b/>
          <w:bCs/>
          <w:lang w:val="ru-RU"/>
        </w:rPr>
        <w:t>внимание зам</w:t>
      </w:r>
      <w:r>
        <w:rPr>
          <w:b/>
          <w:bCs/>
          <w:lang w:val="ru-RU"/>
        </w:rPr>
        <w:t>ечание общего порядка</w:t>
      </w:r>
      <w:r>
        <w:rPr>
          <w:b/>
          <w:bCs/>
          <w:lang w:val="en-US"/>
        </w:rPr>
        <w:t> </w:t>
      </w:r>
      <w:r>
        <w:rPr>
          <w:b/>
          <w:bCs/>
          <w:lang w:val="ru-RU"/>
        </w:rPr>
        <w:t>№</w:t>
      </w:r>
      <w:r>
        <w:rPr>
          <w:b/>
          <w:bCs/>
          <w:lang w:val="en-US"/>
        </w:rPr>
        <w:t> </w:t>
      </w:r>
      <w:r>
        <w:rPr>
          <w:b/>
          <w:bCs/>
          <w:lang w:val="ru-RU"/>
        </w:rPr>
        <w:t>20 (2009</w:t>
      </w:r>
      <w:r>
        <w:rPr>
          <w:b/>
          <w:bCs/>
          <w:lang w:val="en-US"/>
        </w:rPr>
        <w:t> </w:t>
      </w:r>
      <w:r w:rsidRPr="009C66E1">
        <w:rPr>
          <w:b/>
          <w:bCs/>
          <w:lang w:val="ru-RU"/>
        </w:rPr>
        <w:t xml:space="preserve">год) Комитета о </w:t>
      </w:r>
      <w:proofErr w:type="spellStart"/>
      <w:r w:rsidRPr="009C66E1">
        <w:rPr>
          <w:b/>
          <w:bCs/>
          <w:lang w:val="ru-RU"/>
        </w:rPr>
        <w:t>недискр</w:t>
      </w:r>
      <w:r w:rsidRPr="009C66E1">
        <w:rPr>
          <w:b/>
          <w:bCs/>
          <w:lang w:val="ru-RU"/>
        </w:rPr>
        <w:t>и</w:t>
      </w:r>
      <w:r w:rsidRPr="009C66E1">
        <w:rPr>
          <w:b/>
          <w:bCs/>
          <w:lang w:val="ru-RU"/>
        </w:rPr>
        <w:t>минации</w:t>
      </w:r>
      <w:proofErr w:type="spellEnd"/>
      <w:r w:rsidRPr="009C66E1">
        <w:rPr>
          <w:b/>
          <w:bCs/>
          <w:lang w:val="ru-RU"/>
        </w:rPr>
        <w:t xml:space="preserve"> и экономических, социальных и культурных правах;</w:t>
      </w:r>
    </w:p>
    <w:p w:rsidR="00BE0814" w:rsidRPr="009C66E1" w:rsidRDefault="00BE0814" w:rsidP="00BE0814">
      <w:pPr>
        <w:pStyle w:val="SingleTxtG"/>
        <w:ind w:firstLine="567"/>
        <w:rPr>
          <w:b/>
          <w:bCs/>
          <w:lang w:val="ru-RU"/>
        </w:rPr>
      </w:pPr>
      <w:r>
        <w:rPr>
          <w:lang w:val="ru-RU"/>
        </w:rPr>
        <w:t>b)</w:t>
      </w:r>
      <w:r>
        <w:rPr>
          <w:lang w:val="ru-RU"/>
        </w:rPr>
        <w:tab/>
      </w:r>
      <w:r w:rsidRPr="009C66E1">
        <w:rPr>
          <w:b/>
          <w:bCs/>
          <w:lang w:val="ru-RU"/>
        </w:rPr>
        <w:t>ввести определение прямой и косвенной дискриминации в соотве</w:t>
      </w:r>
      <w:r w:rsidRPr="009C66E1">
        <w:rPr>
          <w:b/>
          <w:bCs/>
          <w:lang w:val="ru-RU"/>
        </w:rPr>
        <w:t>т</w:t>
      </w:r>
      <w:r w:rsidRPr="009C66E1">
        <w:rPr>
          <w:b/>
          <w:bCs/>
          <w:lang w:val="ru-RU"/>
        </w:rPr>
        <w:t xml:space="preserve">ствии с обязательствами, которые возлагаются </w:t>
      </w:r>
      <w:r>
        <w:rPr>
          <w:b/>
          <w:bCs/>
          <w:lang w:val="ru-RU"/>
        </w:rPr>
        <w:t>Пактом на государство-участник</w:t>
      </w:r>
      <w:r w:rsidRPr="009C66E1">
        <w:rPr>
          <w:b/>
          <w:bCs/>
          <w:lang w:val="ru-RU"/>
        </w:rPr>
        <w:t>;</w:t>
      </w:r>
    </w:p>
    <w:p w:rsidR="00BE0814" w:rsidRPr="007D1737" w:rsidRDefault="00BE0814" w:rsidP="00BE0814">
      <w:pPr>
        <w:pStyle w:val="SingleTxtG"/>
        <w:ind w:firstLine="567"/>
        <w:rPr>
          <w:b/>
          <w:lang w:val="ru-RU"/>
        </w:rPr>
      </w:pPr>
      <w:r>
        <w:rPr>
          <w:lang w:val="ru-RU"/>
        </w:rPr>
        <w:t>c)</w:t>
      </w:r>
      <w:r>
        <w:rPr>
          <w:lang w:val="ru-RU"/>
        </w:rPr>
        <w:tab/>
      </w:r>
      <w:r w:rsidRPr="00B91809">
        <w:rPr>
          <w:b/>
          <w:bCs/>
          <w:lang w:val="ru-RU"/>
        </w:rPr>
        <w:t>включить положения, позволяющие получить возмещение ущерба в случаях дискриминации, в том числе при помощи судебных и администрати</w:t>
      </w:r>
      <w:r w:rsidRPr="00B91809">
        <w:rPr>
          <w:b/>
          <w:bCs/>
          <w:lang w:val="ru-RU"/>
        </w:rPr>
        <w:t>в</w:t>
      </w:r>
      <w:r w:rsidRPr="00B91809">
        <w:rPr>
          <w:b/>
          <w:bCs/>
          <w:lang w:val="ru-RU"/>
        </w:rPr>
        <w:t>ных средств, с введением эффективных и адекватных средств правовой защиты для жертв дискриминации;</w:t>
      </w:r>
    </w:p>
    <w:p w:rsidR="00BE0814" w:rsidRPr="00ED6921" w:rsidRDefault="00BE0814" w:rsidP="00BE0814">
      <w:pPr>
        <w:pStyle w:val="SingleTxtG"/>
        <w:ind w:firstLine="567"/>
        <w:rPr>
          <w:b/>
          <w:bCs/>
          <w:lang w:val="ru-RU"/>
        </w:rPr>
      </w:pPr>
      <w:r>
        <w:rPr>
          <w:lang w:val="ru-RU"/>
        </w:rPr>
        <w:t>d)</w:t>
      </w:r>
      <w:r>
        <w:rPr>
          <w:lang w:val="ru-RU"/>
        </w:rPr>
        <w:tab/>
      </w:r>
      <w:r w:rsidRPr="00ED6921">
        <w:rPr>
          <w:b/>
          <w:bCs/>
          <w:lang w:val="ru-RU"/>
        </w:rPr>
        <w:t xml:space="preserve">принять необходимые меры для предупреждения и </w:t>
      </w:r>
      <w:r>
        <w:rPr>
          <w:b/>
          <w:bCs/>
          <w:lang w:val="ru-RU"/>
        </w:rPr>
        <w:t>пресечения</w:t>
      </w:r>
      <w:r w:rsidRPr="00ED6921">
        <w:rPr>
          <w:b/>
          <w:bCs/>
          <w:lang w:val="ru-RU"/>
        </w:rPr>
        <w:t xml:space="preserve"> с</w:t>
      </w:r>
      <w:r w:rsidRPr="00ED6921">
        <w:rPr>
          <w:b/>
          <w:bCs/>
          <w:lang w:val="ru-RU"/>
        </w:rPr>
        <w:t>о</w:t>
      </w:r>
      <w:r w:rsidRPr="00ED6921">
        <w:rPr>
          <w:b/>
          <w:bCs/>
          <w:lang w:val="ru-RU"/>
        </w:rPr>
        <w:t xml:space="preserve">храняющейся дискриминации коренных народов, лесбиянок, </w:t>
      </w:r>
      <w:proofErr w:type="spellStart"/>
      <w:r w:rsidRPr="00ED6921">
        <w:rPr>
          <w:b/>
          <w:bCs/>
          <w:lang w:val="ru-RU"/>
        </w:rPr>
        <w:t>геев</w:t>
      </w:r>
      <w:proofErr w:type="spellEnd"/>
      <w:r w:rsidRPr="00ED6921">
        <w:rPr>
          <w:b/>
          <w:bCs/>
          <w:lang w:val="ru-RU"/>
        </w:rPr>
        <w:t>, бисексуалов и транс</w:t>
      </w:r>
      <w:r>
        <w:rPr>
          <w:b/>
          <w:bCs/>
          <w:lang w:val="ru-RU"/>
        </w:rPr>
        <w:t>гендеров</w:t>
      </w:r>
      <w:r w:rsidRPr="00ED6921">
        <w:rPr>
          <w:b/>
          <w:bCs/>
          <w:lang w:val="ru-RU"/>
        </w:rPr>
        <w:t xml:space="preserve">, мигрантов, просителей убежища и беженцев, а также всех находящихся в уязвимом или </w:t>
      </w:r>
      <w:proofErr w:type="spellStart"/>
      <w:r w:rsidRPr="00ED6921">
        <w:rPr>
          <w:b/>
          <w:bCs/>
          <w:lang w:val="ru-RU"/>
        </w:rPr>
        <w:t>маргинализован</w:t>
      </w:r>
      <w:r>
        <w:rPr>
          <w:b/>
          <w:bCs/>
          <w:lang w:val="ru-RU"/>
        </w:rPr>
        <w:t>ном</w:t>
      </w:r>
      <w:proofErr w:type="spellEnd"/>
      <w:r>
        <w:rPr>
          <w:b/>
          <w:bCs/>
          <w:lang w:val="ru-RU"/>
        </w:rPr>
        <w:t xml:space="preserve"> положении лиц или групп, в</w:t>
      </w:r>
      <w:r>
        <w:rPr>
          <w:b/>
          <w:bCs/>
          <w:lang w:val="en-US"/>
        </w:rPr>
        <w:t> </w:t>
      </w:r>
      <w:r w:rsidRPr="00ED6921">
        <w:rPr>
          <w:b/>
          <w:bCs/>
          <w:lang w:val="ru-RU"/>
        </w:rPr>
        <w:t>том числе посредством информационно-просветительских кампаний, с тем чтобы обеспечить полную реализацию ими признанных Пактом прав, в частн</w:t>
      </w:r>
      <w:r w:rsidRPr="00ED6921">
        <w:rPr>
          <w:b/>
          <w:bCs/>
          <w:lang w:val="ru-RU"/>
        </w:rPr>
        <w:t>о</w:t>
      </w:r>
      <w:r w:rsidRPr="00ED6921">
        <w:rPr>
          <w:b/>
          <w:bCs/>
          <w:lang w:val="ru-RU"/>
        </w:rPr>
        <w:t xml:space="preserve">сти права на </w:t>
      </w:r>
      <w:r>
        <w:rPr>
          <w:b/>
          <w:bCs/>
          <w:lang w:val="ru-RU"/>
        </w:rPr>
        <w:t>занятость</w:t>
      </w:r>
      <w:r w:rsidRPr="00ED6921">
        <w:rPr>
          <w:b/>
          <w:bCs/>
          <w:lang w:val="ru-RU"/>
        </w:rPr>
        <w:t>, социальное обеспечение, медицинские услуги и образ</w:t>
      </w:r>
      <w:r w:rsidRPr="00ED6921">
        <w:rPr>
          <w:b/>
          <w:bCs/>
          <w:lang w:val="ru-RU"/>
        </w:rPr>
        <w:t>о</w:t>
      </w:r>
      <w:r w:rsidRPr="00ED6921">
        <w:rPr>
          <w:b/>
          <w:bCs/>
          <w:lang w:val="ru-RU"/>
        </w:rPr>
        <w:t>вание.</w:t>
      </w:r>
    </w:p>
    <w:p w:rsidR="00BE0814" w:rsidRPr="003929CE" w:rsidRDefault="00BE0814" w:rsidP="00BE0814">
      <w:pPr>
        <w:pStyle w:val="H23G"/>
        <w:rPr>
          <w:lang w:val="ru-RU"/>
        </w:rPr>
      </w:pPr>
      <w:r>
        <w:rPr>
          <w:lang w:val="ru-RU"/>
        </w:rPr>
        <w:tab/>
      </w:r>
      <w:r>
        <w:rPr>
          <w:lang w:val="ru-RU"/>
        </w:rPr>
        <w:tab/>
        <w:t>Равноправие мужчин и женщин</w:t>
      </w:r>
    </w:p>
    <w:p w:rsidR="00BE0814" w:rsidRPr="00966941" w:rsidRDefault="00BE0814" w:rsidP="00BE0814">
      <w:pPr>
        <w:pStyle w:val="SingleTxtG"/>
        <w:rPr>
          <w:b/>
          <w:lang w:val="ru-RU"/>
        </w:rPr>
      </w:pPr>
      <w:r>
        <w:rPr>
          <w:lang w:val="ru-RU"/>
        </w:rPr>
        <w:t>13.</w:t>
      </w:r>
      <w:r>
        <w:rPr>
          <w:lang w:val="ru-RU"/>
        </w:rPr>
        <w:tab/>
        <w:t>Комитет обеспокоен тем, что гендерные стереотипы по-прежнему глубоко укоренены в семье и обществе. Кроме того, Комитет обеспокоен сохранением знач</w:t>
      </w:r>
      <w:r>
        <w:rPr>
          <w:lang w:val="ru-RU"/>
        </w:rPr>
        <w:t>и</w:t>
      </w:r>
      <w:r>
        <w:rPr>
          <w:lang w:val="ru-RU"/>
        </w:rPr>
        <w:t>тельного разрыва в уровнях оплаты труда и неравенства в трудовой сфере между мужчинами и женщинами (статья</w:t>
      </w:r>
      <w:r>
        <w:rPr>
          <w:lang w:val="en-US"/>
        </w:rPr>
        <w:t> </w:t>
      </w:r>
      <w:r>
        <w:rPr>
          <w:lang w:val="ru-RU"/>
        </w:rPr>
        <w:t>3).</w:t>
      </w:r>
    </w:p>
    <w:p w:rsidR="00BE0814" w:rsidRPr="00ED6921" w:rsidRDefault="00BE0814" w:rsidP="00BE0814">
      <w:pPr>
        <w:pStyle w:val="SingleTxtG"/>
        <w:rPr>
          <w:b/>
          <w:bCs/>
          <w:lang w:val="ru-RU"/>
        </w:rPr>
      </w:pPr>
      <w:r w:rsidRPr="00ED6921">
        <w:rPr>
          <w:b/>
          <w:bCs/>
          <w:lang w:val="ru-RU"/>
        </w:rPr>
        <w:t>С учетом св</w:t>
      </w:r>
      <w:r>
        <w:rPr>
          <w:b/>
          <w:bCs/>
          <w:lang w:val="ru-RU"/>
        </w:rPr>
        <w:t>оего замечания общего порядка</w:t>
      </w:r>
      <w:r>
        <w:rPr>
          <w:b/>
          <w:bCs/>
          <w:lang w:val="en-US"/>
        </w:rPr>
        <w:t> </w:t>
      </w:r>
      <w:r>
        <w:rPr>
          <w:b/>
          <w:bCs/>
          <w:lang w:val="ru-RU"/>
        </w:rPr>
        <w:t>№</w:t>
      </w:r>
      <w:r>
        <w:rPr>
          <w:lang w:val="en-US"/>
        </w:rPr>
        <w:t> </w:t>
      </w:r>
      <w:r>
        <w:rPr>
          <w:b/>
          <w:bCs/>
          <w:lang w:val="ru-RU"/>
        </w:rPr>
        <w:t>16 (2005</w:t>
      </w:r>
      <w:r>
        <w:rPr>
          <w:b/>
          <w:bCs/>
          <w:lang w:val="en-US"/>
        </w:rPr>
        <w:t> </w:t>
      </w:r>
      <w:r w:rsidRPr="00ED6921">
        <w:rPr>
          <w:b/>
          <w:bCs/>
          <w:lang w:val="ru-RU"/>
        </w:rPr>
        <w:t>год), касающегося ра</w:t>
      </w:r>
      <w:r w:rsidRPr="00ED6921">
        <w:rPr>
          <w:b/>
          <w:bCs/>
          <w:lang w:val="ru-RU"/>
        </w:rPr>
        <w:t>в</w:t>
      </w:r>
      <w:r w:rsidRPr="00ED6921">
        <w:rPr>
          <w:b/>
          <w:bCs/>
          <w:lang w:val="ru-RU"/>
        </w:rPr>
        <w:t>ноправия мужчин и женщин в реализации экономических, социальных и кул</w:t>
      </w:r>
      <w:r w:rsidRPr="00ED6921">
        <w:rPr>
          <w:b/>
          <w:bCs/>
          <w:lang w:val="ru-RU"/>
        </w:rPr>
        <w:t>ь</w:t>
      </w:r>
      <w:r w:rsidRPr="00ED6921">
        <w:rPr>
          <w:b/>
          <w:bCs/>
          <w:lang w:val="ru-RU"/>
        </w:rPr>
        <w:t>турных прав, Комитет рекомендует государству-участнику:</w:t>
      </w:r>
    </w:p>
    <w:p w:rsidR="00BE0814" w:rsidRPr="00ED6921" w:rsidRDefault="00BE0814" w:rsidP="00BE0814">
      <w:pPr>
        <w:pStyle w:val="SingleTxtG"/>
        <w:ind w:firstLine="567"/>
        <w:rPr>
          <w:b/>
          <w:bCs/>
          <w:lang w:val="ru-RU"/>
        </w:rPr>
      </w:pPr>
      <w:r>
        <w:rPr>
          <w:lang w:val="ru-RU"/>
        </w:rPr>
        <w:t>a)</w:t>
      </w:r>
      <w:r>
        <w:rPr>
          <w:lang w:val="ru-RU"/>
        </w:rPr>
        <w:tab/>
      </w:r>
      <w:r w:rsidRPr="00ED6921">
        <w:rPr>
          <w:b/>
          <w:bCs/>
          <w:lang w:val="ru-RU"/>
        </w:rPr>
        <w:t>принять меры, направленные на изменение сложившихся пре</w:t>
      </w:r>
      <w:r w:rsidRPr="00ED6921">
        <w:rPr>
          <w:b/>
          <w:bCs/>
          <w:lang w:val="ru-RU"/>
        </w:rPr>
        <w:t>д</w:t>
      </w:r>
      <w:r w:rsidRPr="00ED6921">
        <w:rPr>
          <w:b/>
          <w:bCs/>
          <w:lang w:val="ru-RU"/>
        </w:rPr>
        <w:t>ставлений о роли мужчин и женщин в обществе, в том числе посредством пр</w:t>
      </w:r>
      <w:r w:rsidRPr="00ED6921">
        <w:rPr>
          <w:b/>
          <w:bCs/>
          <w:lang w:val="ru-RU"/>
        </w:rPr>
        <w:t>о</w:t>
      </w:r>
      <w:r w:rsidRPr="00ED6921">
        <w:rPr>
          <w:b/>
          <w:bCs/>
          <w:lang w:val="ru-RU"/>
        </w:rPr>
        <w:t>ведения информационно-просветительских кампаний, посвященных вопросам равного распределения семейных обязанностей между мужчинами и женщин</w:t>
      </w:r>
      <w:r w:rsidRPr="00ED6921">
        <w:rPr>
          <w:b/>
          <w:bCs/>
          <w:lang w:val="ru-RU"/>
        </w:rPr>
        <w:t>а</w:t>
      </w:r>
      <w:r w:rsidRPr="00ED6921">
        <w:rPr>
          <w:b/>
          <w:bCs/>
          <w:lang w:val="ru-RU"/>
        </w:rPr>
        <w:t>ми и обеспечения равных возможностей для к</w:t>
      </w:r>
      <w:r>
        <w:rPr>
          <w:b/>
          <w:bCs/>
          <w:lang w:val="ru-RU"/>
        </w:rPr>
        <w:t>арьерного роста за счет общей и</w:t>
      </w:r>
      <w:r>
        <w:rPr>
          <w:b/>
          <w:bCs/>
          <w:lang w:val="en-US"/>
        </w:rPr>
        <w:t> </w:t>
      </w:r>
      <w:r w:rsidRPr="00ED6921">
        <w:rPr>
          <w:b/>
          <w:bCs/>
          <w:lang w:val="ru-RU"/>
        </w:rPr>
        <w:t>профессиональной подготовки в областях, не считающихся традиционно з</w:t>
      </w:r>
      <w:r w:rsidRPr="00ED6921">
        <w:rPr>
          <w:b/>
          <w:bCs/>
          <w:lang w:val="ru-RU"/>
        </w:rPr>
        <w:t>а</w:t>
      </w:r>
      <w:r w:rsidRPr="00ED6921">
        <w:rPr>
          <w:b/>
          <w:bCs/>
          <w:lang w:val="ru-RU"/>
        </w:rPr>
        <w:t>крепленными за женщинами или мужчинами;</w:t>
      </w:r>
    </w:p>
    <w:p w:rsidR="00BE0814" w:rsidRPr="005C4DA6" w:rsidRDefault="00BE0814" w:rsidP="00BE0814">
      <w:pPr>
        <w:pStyle w:val="SingleTxtG"/>
        <w:ind w:firstLine="567"/>
        <w:rPr>
          <w:b/>
          <w:lang w:val="ru-RU"/>
        </w:rPr>
      </w:pPr>
      <w:r>
        <w:rPr>
          <w:lang w:val="ru-RU"/>
        </w:rPr>
        <w:t>b)</w:t>
      </w:r>
      <w:r>
        <w:rPr>
          <w:lang w:val="ru-RU"/>
        </w:rPr>
        <w:tab/>
      </w:r>
      <w:r w:rsidRPr="00716250">
        <w:rPr>
          <w:b/>
          <w:bCs/>
          <w:lang w:val="ru-RU"/>
        </w:rPr>
        <w:t>принять меры к устранению</w:t>
      </w:r>
      <w:r>
        <w:rPr>
          <w:b/>
          <w:bCs/>
          <w:lang w:val="ru-RU"/>
        </w:rPr>
        <w:t xml:space="preserve"> сохраняющегося разрыва в уровнях</w:t>
      </w:r>
      <w:r w:rsidRPr="00716250">
        <w:rPr>
          <w:b/>
          <w:bCs/>
          <w:lang w:val="ru-RU"/>
        </w:rPr>
        <w:t xml:space="preserve"> оплаты труда между мужчинами и женщинами за счет противодействия верт</w:t>
      </w:r>
      <w:r w:rsidRPr="00716250">
        <w:rPr>
          <w:b/>
          <w:bCs/>
          <w:lang w:val="ru-RU"/>
        </w:rPr>
        <w:t>и</w:t>
      </w:r>
      <w:r w:rsidRPr="00716250">
        <w:rPr>
          <w:b/>
          <w:bCs/>
          <w:lang w:val="ru-RU"/>
        </w:rPr>
        <w:t xml:space="preserve">кальной и горизонтальной сегрегации в трудовой сфере, в результате </w:t>
      </w:r>
      <w:r>
        <w:rPr>
          <w:b/>
          <w:bCs/>
          <w:lang w:val="ru-RU"/>
        </w:rPr>
        <w:t>которой</w:t>
      </w:r>
      <w:r w:rsidRPr="00716250">
        <w:rPr>
          <w:b/>
          <w:bCs/>
          <w:lang w:val="ru-RU"/>
        </w:rPr>
        <w:t xml:space="preserve"> женщины выполняют низкооплачиваемую работу и сталкиваются с препя</w:t>
      </w:r>
      <w:r w:rsidRPr="00716250">
        <w:rPr>
          <w:b/>
          <w:bCs/>
          <w:lang w:val="ru-RU"/>
        </w:rPr>
        <w:t>т</w:t>
      </w:r>
      <w:r w:rsidRPr="00716250">
        <w:rPr>
          <w:b/>
          <w:bCs/>
          <w:lang w:val="ru-RU"/>
        </w:rPr>
        <w:t>ствиями в получении возможностей для профессионального роста на тех же условиях, что и мужчины.</w:t>
      </w:r>
    </w:p>
    <w:p w:rsidR="00BE0814" w:rsidRPr="0059089A" w:rsidRDefault="00BE0814" w:rsidP="00BE0814">
      <w:pPr>
        <w:pStyle w:val="H23G"/>
        <w:rPr>
          <w:lang w:val="ru-RU"/>
        </w:rPr>
      </w:pPr>
      <w:r>
        <w:rPr>
          <w:lang w:val="ru-RU"/>
        </w:rPr>
        <w:tab/>
      </w:r>
      <w:r>
        <w:rPr>
          <w:lang w:val="ru-RU"/>
        </w:rPr>
        <w:tab/>
        <w:t>Распоряжение общим имуществом супругов</w:t>
      </w:r>
    </w:p>
    <w:p w:rsidR="00BE0814" w:rsidRDefault="00BE0814" w:rsidP="00BE0814">
      <w:pPr>
        <w:pStyle w:val="SingleTxtG"/>
        <w:rPr>
          <w:lang w:val="ru-RU"/>
        </w:rPr>
      </w:pPr>
      <w:r>
        <w:rPr>
          <w:lang w:val="ru-RU"/>
        </w:rPr>
        <w:t>14.</w:t>
      </w:r>
      <w:r>
        <w:rPr>
          <w:lang w:val="ru-RU"/>
        </w:rPr>
        <w:tab/>
        <w:t>Комитет по-прежнему обеспокоен тем, что действие законодательных пол</w:t>
      </w:r>
      <w:r>
        <w:rPr>
          <w:lang w:val="ru-RU"/>
        </w:rPr>
        <w:t>о</w:t>
      </w:r>
      <w:r>
        <w:rPr>
          <w:lang w:val="ru-RU"/>
        </w:rPr>
        <w:t>жений, лежащих в основе дискриминации женщин в отношении распоряжения о</w:t>
      </w:r>
      <w:r>
        <w:rPr>
          <w:lang w:val="ru-RU"/>
        </w:rPr>
        <w:t>б</w:t>
      </w:r>
      <w:r>
        <w:rPr>
          <w:lang w:val="ru-RU"/>
        </w:rPr>
        <w:t>щим имуществом супругов, сохраняется (статьи</w:t>
      </w:r>
      <w:r>
        <w:rPr>
          <w:lang w:val="en-US"/>
        </w:rPr>
        <w:t> </w:t>
      </w:r>
      <w:r>
        <w:rPr>
          <w:lang w:val="ru-RU"/>
        </w:rPr>
        <w:t>3 и</w:t>
      </w:r>
      <w:r>
        <w:rPr>
          <w:lang w:val="en-US"/>
        </w:rPr>
        <w:t> </w:t>
      </w:r>
      <w:r>
        <w:rPr>
          <w:lang w:val="ru-RU"/>
        </w:rPr>
        <w:t>10).</w:t>
      </w:r>
    </w:p>
    <w:p w:rsidR="00BE0814" w:rsidRPr="00DE3D59" w:rsidRDefault="00BE0814" w:rsidP="00BE0814">
      <w:pPr>
        <w:pStyle w:val="SingleTxtG"/>
        <w:rPr>
          <w:b/>
          <w:bCs/>
          <w:lang w:val="ru-RU"/>
        </w:rPr>
      </w:pPr>
      <w:r w:rsidRPr="00DE3D59">
        <w:rPr>
          <w:b/>
          <w:bCs/>
          <w:lang w:val="ru-RU"/>
        </w:rPr>
        <w:t xml:space="preserve">Комитет настоятельно призывает государство-участник принять необходимые меры к изменению положений Гражданского кодекса, касающихся режима имущественных отношений между супругами, </w:t>
      </w:r>
      <w:r>
        <w:rPr>
          <w:b/>
          <w:bCs/>
          <w:lang w:val="ru-RU"/>
        </w:rPr>
        <w:t>с тем чтобы наделить</w:t>
      </w:r>
      <w:r w:rsidRPr="00DE3D59">
        <w:rPr>
          <w:b/>
          <w:bCs/>
          <w:lang w:val="ru-RU"/>
        </w:rPr>
        <w:t xml:space="preserve"> женщин правом свободно </w:t>
      </w:r>
      <w:r>
        <w:rPr>
          <w:b/>
          <w:bCs/>
          <w:lang w:val="ru-RU"/>
        </w:rPr>
        <w:t xml:space="preserve">управлять и </w:t>
      </w:r>
      <w:r w:rsidRPr="00DE3D59">
        <w:rPr>
          <w:b/>
          <w:bCs/>
          <w:lang w:val="ru-RU"/>
        </w:rPr>
        <w:t>распоряжаться своим имуществом при равнопр</w:t>
      </w:r>
      <w:r w:rsidRPr="00DE3D59">
        <w:rPr>
          <w:b/>
          <w:bCs/>
          <w:lang w:val="ru-RU"/>
        </w:rPr>
        <w:t>а</w:t>
      </w:r>
      <w:r w:rsidRPr="00DE3D59">
        <w:rPr>
          <w:b/>
          <w:bCs/>
          <w:lang w:val="ru-RU"/>
        </w:rPr>
        <w:t>вии в отношении совместно нажитого имущества.</w:t>
      </w:r>
    </w:p>
    <w:p w:rsidR="00BE0814" w:rsidRPr="00EA59BF" w:rsidRDefault="00BE0814" w:rsidP="00BE0814">
      <w:pPr>
        <w:pStyle w:val="H23G"/>
        <w:rPr>
          <w:lang w:val="ru-RU"/>
        </w:rPr>
      </w:pPr>
      <w:r>
        <w:rPr>
          <w:lang w:val="ru-RU"/>
        </w:rPr>
        <w:lastRenderedPageBreak/>
        <w:tab/>
      </w:r>
      <w:r>
        <w:rPr>
          <w:lang w:val="ru-RU"/>
        </w:rPr>
        <w:tab/>
        <w:t>Безработица</w:t>
      </w:r>
    </w:p>
    <w:p w:rsidR="00BE0814" w:rsidRPr="00966941" w:rsidRDefault="00BE0814" w:rsidP="00BE0814">
      <w:pPr>
        <w:pStyle w:val="SingleTxtG"/>
        <w:rPr>
          <w:lang w:val="ru-RU"/>
        </w:rPr>
      </w:pPr>
      <w:r>
        <w:rPr>
          <w:lang w:val="ru-RU"/>
        </w:rPr>
        <w:t>15.</w:t>
      </w:r>
      <w:r>
        <w:rPr>
          <w:lang w:val="ru-RU"/>
        </w:rPr>
        <w:tab/>
        <w:t>Комитет обеспокоен тем, что, несмотря на принятые меры по борьбе с безр</w:t>
      </w:r>
      <w:r>
        <w:rPr>
          <w:lang w:val="ru-RU"/>
        </w:rPr>
        <w:t>а</w:t>
      </w:r>
      <w:r>
        <w:rPr>
          <w:lang w:val="ru-RU"/>
        </w:rPr>
        <w:t>ботицей, от нее по-прежнему в наибольшей степени страдает молодежь и женщины (</w:t>
      </w:r>
      <w:r w:rsidRPr="00CB41A3">
        <w:rPr>
          <w:lang w:val="ru-RU"/>
        </w:rPr>
        <w:t>статья</w:t>
      </w:r>
      <w:r>
        <w:t> </w:t>
      </w:r>
      <w:r w:rsidRPr="00CB41A3">
        <w:rPr>
          <w:lang w:val="ru-RU"/>
        </w:rPr>
        <w:t>6</w:t>
      </w:r>
      <w:r>
        <w:rPr>
          <w:lang w:val="ru-RU"/>
        </w:rPr>
        <w:t>).</w:t>
      </w:r>
    </w:p>
    <w:p w:rsidR="00BE0814" w:rsidRPr="00D92599" w:rsidRDefault="00BE0814" w:rsidP="00BE0814">
      <w:pPr>
        <w:pStyle w:val="SingleTxtG"/>
        <w:rPr>
          <w:b/>
          <w:bCs/>
          <w:lang w:val="ru-RU"/>
        </w:rPr>
      </w:pPr>
      <w:r w:rsidRPr="00D92599">
        <w:rPr>
          <w:b/>
          <w:bCs/>
          <w:lang w:val="ru-RU"/>
        </w:rPr>
        <w:t>Комитет рекомендует государству-участник</w:t>
      </w:r>
      <w:r>
        <w:rPr>
          <w:b/>
          <w:bCs/>
          <w:lang w:val="ru-RU"/>
        </w:rPr>
        <w:t>у активизировать свои усилия по</w:t>
      </w:r>
      <w:r>
        <w:rPr>
          <w:b/>
          <w:bCs/>
          <w:lang w:val="en-US"/>
        </w:rPr>
        <w:t> </w:t>
      </w:r>
      <w:r w:rsidRPr="00D92599">
        <w:rPr>
          <w:b/>
          <w:bCs/>
          <w:lang w:val="ru-RU"/>
        </w:rPr>
        <w:t>снижению высокого уровня безработицы, в том числе посредством разрабо</w:t>
      </w:r>
      <w:r w:rsidRPr="00D92599">
        <w:rPr>
          <w:b/>
          <w:bCs/>
          <w:lang w:val="ru-RU"/>
        </w:rPr>
        <w:t>т</w:t>
      </w:r>
      <w:r w:rsidRPr="00D92599">
        <w:rPr>
          <w:b/>
          <w:bCs/>
          <w:lang w:val="ru-RU"/>
        </w:rPr>
        <w:t>ки всеобъемлющей политики в области занятости, включающей в себя план действий с указанием</w:t>
      </w:r>
      <w:r>
        <w:rPr>
          <w:b/>
          <w:bCs/>
          <w:lang w:val="ru-RU"/>
        </w:rPr>
        <w:t xml:space="preserve"> конкретных целевых показателей и ориентированной в</w:t>
      </w:r>
      <w:r>
        <w:rPr>
          <w:b/>
          <w:bCs/>
          <w:lang w:val="en-US"/>
        </w:rPr>
        <w:t> </w:t>
      </w:r>
      <w:r w:rsidRPr="00D92599">
        <w:rPr>
          <w:b/>
          <w:bCs/>
          <w:lang w:val="ru-RU"/>
        </w:rPr>
        <w:t>первую очередь на наиболее подверженные риску потери занятости группы, такие как молодежь и женщины. Комитет рекомендует и далее уделять приор</w:t>
      </w:r>
      <w:r w:rsidRPr="00D92599">
        <w:rPr>
          <w:b/>
          <w:bCs/>
          <w:lang w:val="ru-RU"/>
        </w:rPr>
        <w:t>и</w:t>
      </w:r>
      <w:r w:rsidRPr="00D92599">
        <w:rPr>
          <w:b/>
          <w:bCs/>
          <w:lang w:val="ru-RU"/>
        </w:rPr>
        <w:t>тетное внимание организации программ качественной профессиональной и те</w:t>
      </w:r>
      <w:r w:rsidRPr="00D92599">
        <w:rPr>
          <w:b/>
          <w:bCs/>
          <w:lang w:val="ru-RU"/>
        </w:rPr>
        <w:t>х</w:t>
      </w:r>
      <w:r w:rsidRPr="00D92599">
        <w:rPr>
          <w:b/>
          <w:bCs/>
          <w:lang w:val="ru-RU"/>
        </w:rPr>
        <w:t>нической подготовки, соответствующих запросам рынка труда, с учетом п</w:t>
      </w:r>
      <w:r w:rsidRPr="00D92599">
        <w:rPr>
          <w:b/>
          <w:bCs/>
          <w:lang w:val="ru-RU"/>
        </w:rPr>
        <w:t>о</w:t>
      </w:r>
      <w:r w:rsidRPr="00D92599">
        <w:rPr>
          <w:b/>
          <w:bCs/>
          <w:lang w:val="ru-RU"/>
        </w:rPr>
        <w:t xml:space="preserve">требностей находящихся в наиболее неблагоприятном положении и наиболее </w:t>
      </w:r>
      <w:proofErr w:type="spellStart"/>
      <w:r w:rsidRPr="00D92599">
        <w:rPr>
          <w:b/>
          <w:bCs/>
          <w:lang w:val="ru-RU"/>
        </w:rPr>
        <w:t>маргинализованных</w:t>
      </w:r>
      <w:proofErr w:type="spellEnd"/>
      <w:r w:rsidRPr="00D92599">
        <w:rPr>
          <w:b/>
          <w:bCs/>
          <w:lang w:val="ru-RU"/>
        </w:rPr>
        <w:t xml:space="preserve"> лиц и групп.</w:t>
      </w:r>
    </w:p>
    <w:p w:rsidR="00BE0814" w:rsidRPr="00E608F5" w:rsidRDefault="00BE0814" w:rsidP="00BE0814">
      <w:pPr>
        <w:pStyle w:val="H23G"/>
        <w:rPr>
          <w:lang w:val="ru-RU"/>
        </w:rPr>
      </w:pPr>
      <w:r>
        <w:rPr>
          <w:lang w:val="ru-RU"/>
        </w:rPr>
        <w:tab/>
      </w:r>
      <w:r>
        <w:rPr>
          <w:lang w:val="ru-RU"/>
        </w:rPr>
        <w:tab/>
        <w:t>Неформальный сектор экономики</w:t>
      </w:r>
    </w:p>
    <w:p w:rsidR="00BE0814" w:rsidRPr="005C4DA6" w:rsidRDefault="00BE0814" w:rsidP="00BE0814">
      <w:pPr>
        <w:pStyle w:val="SingleTxtG"/>
        <w:rPr>
          <w:lang w:val="ru-RU"/>
        </w:rPr>
      </w:pPr>
      <w:r>
        <w:rPr>
          <w:lang w:val="ru-RU"/>
        </w:rPr>
        <w:t>16.</w:t>
      </w:r>
      <w:r>
        <w:rPr>
          <w:lang w:val="ru-RU"/>
        </w:rPr>
        <w:tab/>
        <w:t>Комитет обеспокоен сообщениями о значительном числе лиц, которые заняты в</w:t>
      </w:r>
      <w:r>
        <w:rPr>
          <w:lang w:val="en-US"/>
        </w:rPr>
        <w:t> </w:t>
      </w:r>
      <w:r>
        <w:rPr>
          <w:lang w:val="ru-RU"/>
        </w:rPr>
        <w:t>неформальном секторе экономики и на которых, соответственно, не распростран</w:t>
      </w:r>
      <w:r>
        <w:rPr>
          <w:lang w:val="ru-RU"/>
        </w:rPr>
        <w:t>я</w:t>
      </w:r>
      <w:r>
        <w:rPr>
          <w:lang w:val="ru-RU"/>
        </w:rPr>
        <w:t>ется действие трудового законодательства и системы социальной защиты (статьи</w:t>
      </w:r>
      <w:r>
        <w:rPr>
          <w:lang w:val="en-US"/>
        </w:rPr>
        <w:t> </w:t>
      </w:r>
      <w:r>
        <w:rPr>
          <w:lang w:val="ru-RU"/>
        </w:rPr>
        <w:t>6, 7 и</w:t>
      </w:r>
      <w:r>
        <w:rPr>
          <w:lang w:val="en-US"/>
        </w:rPr>
        <w:t> </w:t>
      </w:r>
      <w:r>
        <w:rPr>
          <w:lang w:val="ru-RU"/>
        </w:rPr>
        <w:t>9).</w:t>
      </w:r>
    </w:p>
    <w:p w:rsidR="00BE0814" w:rsidRPr="00FC3D60" w:rsidRDefault="00BE0814" w:rsidP="00BE0814">
      <w:pPr>
        <w:pStyle w:val="SingleTxtG"/>
        <w:rPr>
          <w:b/>
          <w:bCs/>
          <w:lang w:val="ru-RU"/>
        </w:rPr>
      </w:pPr>
      <w:r w:rsidRPr="00FC3D60">
        <w:rPr>
          <w:b/>
          <w:bCs/>
          <w:lang w:val="ru-RU"/>
        </w:rPr>
        <w:t xml:space="preserve">Комитет рекомендует государству-участнику: </w:t>
      </w:r>
    </w:p>
    <w:p w:rsidR="00BE0814" w:rsidRPr="00FC3D60" w:rsidRDefault="00BE0814" w:rsidP="00BE0814">
      <w:pPr>
        <w:pStyle w:val="SingleTxtG"/>
        <w:ind w:firstLine="567"/>
        <w:rPr>
          <w:b/>
          <w:bCs/>
          <w:lang w:val="ru-RU"/>
        </w:rPr>
      </w:pPr>
      <w:r>
        <w:rPr>
          <w:lang w:val="ru-RU"/>
        </w:rPr>
        <w:t>a)</w:t>
      </w:r>
      <w:r>
        <w:rPr>
          <w:lang w:val="ru-RU"/>
        </w:rPr>
        <w:tab/>
      </w:r>
      <w:r w:rsidRPr="00FC3D60">
        <w:rPr>
          <w:b/>
          <w:bCs/>
          <w:lang w:val="ru-RU"/>
        </w:rPr>
        <w:t>принять все необходимые меры к постепенному упорядочению н</w:t>
      </w:r>
      <w:r w:rsidRPr="00FC3D60">
        <w:rPr>
          <w:b/>
          <w:bCs/>
          <w:lang w:val="ru-RU"/>
        </w:rPr>
        <w:t>е</w:t>
      </w:r>
      <w:r w:rsidRPr="00FC3D60">
        <w:rPr>
          <w:b/>
          <w:bCs/>
          <w:lang w:val="ru-RU"/>
        </w:rPr>
        <w:t>формального сектора экономики и содействовать доступу лиц, занятых в этом секторе, к основным преимуществам социальной защиты и другим правам, предусмотренным Пактом;</w:t>
      </w:r>
    </w:p>
    <w:p w:rsidR="00BE0814" w:rsidRPr="00FC3D60" w:rsidRDefault="00BE0814" w:rsidP="00BE0814">
      <w:pPr>
        <w:pStyle w:val="SingleTxtG"/>
        <w:ind w:firstLine="567"/>
        <w:rPr>
          <w:b/>
          <w:bCs/>
          <w:lang w:val="ru-RU"/>
        </w:rPr>
      </w:pPr>
      <w:r>
        <w:rPr>
          <w:lang w:val="ru-RU"/>
        </w:rPr>
        <w:t>b)</w:t>
      </w:r>
      <w:r>
        <w:rPr>
          <w:lang w:val="ru-RU"/>
        </w:rPr>
        <w:tab/>
      </w:r>
      <w:r w:rsidRPr="00FC3D60">
        <w:rPr>
          <w:b/>
          <w:bCs/>
          <w:lang w:val="ru-RU"/>
        </w:rPr>
        <w:t>систематически включать неформальный сектор экономики в де</w:t>
      </w:r>
      <w:r w:rsidRPr="00FC3D60">
        <w:rPr>
          <w:b/>
          <w:bCs/>
          <w:lang w:val="ru-RU"/>
        </w:rPr>
        <w:t>я</w:t>
      </w:r>
      <w:r w:rsidRPr="00FC3D60">
        <w:rPr>
          <w:b/>
          <w:bCs/>
          <w:lang w:val="ru-RU"/>
        </w:rPr>
        <w:t>тельность служб инспекции труда.</w:t>
      </w:r>
    </w:p>
    <w:p w:rsidR="00BE0814" w:rsidRDefault="00BE0814" w:rsidP="00BE0814">
      <w:pPr>
        <w:pStyle w:val="H23G"/>
        <w:rPr>
          <w:lang w:val="ru-RU"/>
        </w:rPr>
      </w:pPr>
      <w:r>
        <w:rPr>
          <w:lang w:val="ru-RU"/>
        </w:rPr>
        <w:tab/>
      </w:r>
      <w:r>
        <w:rPr>
          <w:lang w:val="ru-RU"/>
        </w:rPr>
        <w:tab/>
        <w:t>Условия труда домашней прислуги</w:t>
      </w:r>
    </w:p>
    <w:p w:rsidR="00BE0814" w:rsidRPr="00966941" w:rsidRDefault="00BE0814" w:rsidP="00BE0814">
      <w:pPr>
        <w:pStyle w:val="SingleTxtG"/>
        <w:rPr>
          <w:b/>
          <w:lang w:val="ru-RU"/>
        </w:rPr>
      </w:pPr>
      <w:r>
        <w:rPr>
          <w:lang w:val="ru-RU"/>
        </w:rPr>
        <w:t>17.</w:t>
      </w:r>
      <w:r>
        <w:rPr>
          <w:lang w:val="ru-RU"/>
        </w:rPr>
        <w:tab/>
        <w:t>Несмотря на информацию, представленную делегацией о ратификации Ко</w:t>
      </w:r>
      <w:r>
        <w:rPr>
          <w:lang w:val="ru-RU"/>
        </w:rPr>
        <w:t>н</w:t>
      </w:r>
      <w:r>
        <w:rPr>
          <w:lang w:val="ru-RU"/>
        </w:rPr>
        <w:t>венции Международной организации труда (МОТ) №</w:t>
      </w:r>
      <w:r>
        <w:rPr>
          <w:lang w:val="en-US"/>
        </w:rPr>
        <w:t> </w:t>
      </w:r>
      <w:r>
        <w:rPr>
          <w:lang w:val="ru-RU"/>
        </w:rPr>
        <w:t>189 о достойном труде дома</w:t>
      </w:r>
      <w:r>
        <w:rPr>
          <w:lang w:val="ru-RU"/>
        </w:rPr>
        <w:t>ш</w:t>
      </w:r>
      <w:r>
        <w:rPr>
          <w:lang w:val="ru-RU"/>
        </w:rPr>
        <w:t>них работников (2011</w:t>
      </w:r>
      <w:r>
        <w:rPr>
          <w:lang w:val="en-US"/>
        </w:rPr>
        <w:t> </w:t>
      </w:r>
      <w:r>
        <w:rPr>
          <w:lang w:val="ru-RU"/>
        </w:rPr>
        <w:t>год), и принятых законодательных мерах к улучшению усл</w:t>
      </w:r>
      <w:r>
        <w:rPr>
          <w:lang w:val="ru-RU"/>
        </w:rPr>
        <w:t>о</w:t>
      </w:r>
      <w:r>
        <w:rPr>
          <w:lang w:val="ru-RU"/>
        </w:rPr>
        <w:t>вий их труда, Комитет обеспокоен сообщениями о дискриминации домашней пр</w:t>
      </w:r>
      <w:r>
        <w:rPr>
          <w:lang w:val="ru-RU"/>
        </w:rPr>
        <w:t>и</w:t>
      </w:r>
      <w:r>
        <w:rPr>
          <w:lang w:val="ru-RU"/>
        </w:rPr>
        <w:t>слуги (статья</w:t>
      </w:r>
      <w:r>
        <w:rPr>
          <w:lang w:val="en-US"/>
        </w:rPr>
        <w:t> </w:t>
      </w:r>
      <w:r>
        <w:rPr>
          <w:lang w:val="ru-RU"/>
        </w:rPr>
        <w:t>7).</w:t>
      </w:r>
    </w:p>
    <w:p w:rsidR="00BE0814" w:rsidRPr="005B02E1" w:rsidRDefault="00BE0814" w:rsidP="00BE0814">
      <w:pPr>
        <w:pStyle w:val="SingleTxtG"/>
        <w:rPr>
          <w:b/>
          <w:bCs/>
          <w:lang w:val="ru-RU"/>
        </w:rPr>
      </w:pPr>
      <w:r w:rsidRPr="005B02E1">
        <w:rPr>
          <w:b/>
          <w:bCs/>
          <w:lang w:val="ru-RU"/>
        </w:rPr>
        <w:t xml:space="preserve">Комитет рекомендует государству-участнику: </w:t>
      </w:r>
    </w:p>
    <w:p w:rsidR="00BE0814" w:rsidRPr="005B02E1" w:rsidRDefault="00BE0814" w:rsidP="00BE0814">
      <w:pPr>
        <w:pStyle w:val="SingleTxtG"/>
        <w:ind w:firstLine="567"/>
        <w:rPr>
          <w:b/>
          <w:bCs/>
          <w:lang w:val="ru-RU"/>
        </w:rPr>
      </w:pPr>
      <w:r>
        <w:rPr>
          <w:lang w:val="ru-RU"/>
        </w:rPr>
        <w:t>a)</w:t>
      </w:r>
      <w:r>
        <w:rPr>
          <w:lang w:val="ru-RU"/>
        </w:rPr>
        <w:tab/>
      </w:r>
      <w:r w:rsidRPr="005B02E1">
        <w:rPr>
          <w:b/>
          <w:bCs/>
          <w:lang w:val="ru-RU"/>
        </w:rPr>
        <w:t xml:space="preserve">принять необходимые меры для обеспечения </w:t>
      </w:r>
      <w:r>
        <w:rPr>
          <w:b/>
          <w:bCs/>
          <w:lang w:val="ru-RU"/>
        </w:rPr>
        <w:t>домашним работн</w:t>
      </w:r>
      <w:r>
        <w:rPr>
          <w:b/>
          <w:bCs/>
          <w:lang w:val="ru-RU"/>
        </w:rPr>
        <w:t>и</w:t>
      </w:r>
      <w:r>
        <w:rPr>
          <w:b/>
          <w:bCs/>
          <w:lang w:val="ru-RU"/>
        </w:rPr>
        <w:t>кам</w:t>
      </w:r>
      <w:r w:rsidRPr="005B02E1">
        <w:rPr>
          <w:b/>
          <w:bCs/>
          <w:lang w:val="ru-RU"/>
        </w:rPr>
        <w:t xml:space="preserve"> тех же условий труда, что и другим работникам;</w:t>
      </w:r>
    </w:p>
    <w:p w:rsidR="00BE0814" w:rsidRPr="005B02E1" w:rsidRDefault="00BE0814" w:rsidP="00BE0814">
      <w:pPr>
        <w:pStyle w:val="SingleTxtG"/>
        <w:ind w:firstLine="567"/>
        <w:rPr>
          <w:b/>
          <w:bCs/>
          <w:lang w:val="ru-RU"/>
        </w:rPr>
      </w:pPr>
      <w:r>
        <w:rPr>
          <w:lang w:val="ru-RU"/>
        </w:rPr>
        <w:t>b)</w:t>
      </w:r>
      <w:r>
        <w:rPr>
          <w:lang w:val="ru-RU"/>
        </w:rPr>
        <w:tab/>
      </w:r>
      <w:r w:rsidRPr="005B02E1">
        <w:rPr>
          <w:b/>
          <w:bCs/>
          <w:lang w:val="ru-RU"/>
        </w:rPr>
        <w:t xml:space="preserve">создать механизм эффективной инспекции труда для контроля </w:t>
      </w:r>
      <w:r>
        <w:rPr>
          <w:b/>
          <w:bCs/>
          <w:lang w:val="ru-RU"/>
        </w:rPr>
        <w:t>за</w:t>
      </w:r>
      <w:r>
        <w:rPr>
          <w:b/>
          <w:bCs/>
          <w:lang w:val="en-US"/>
        </w:rPr>
        <w:t> </w:t>
      </w:r>
      <w:r>
        <w:rPr>
          <w:b/>
          <w:bCs/>
          <w:lang w:val="ru-RU"/>
        </w:rPr>
        <w:t>условиями</w:t>
      </w:r>
      <w:r w:rsidRPr="005B02E1">
        <w:rPr>
          <w:b/>
          <w:bCs/>
          <w:lang w:val="ru-RU"/>
        </w:rPr>
        <w:t xml:space="preserve"> труда </w:t>
      </w:r>
      <w:r>
        <w:rPr>
          <w:b/>
          <w:bCs/>
          <w:lang w:val="ru-RU"/>
        </w:rPr>
        <w:t>домашней прислуги</w:t>
      </w:r>
      <w:r w:rsidRPr="005B02E1">
        <w:rPr>
          <w:b/>
          <w:bCs/>
          <w:lang w:val="ru-RU"/>
        </w:rPr>
        <w:t>;</w:t>
      </w:r>
    </w:p>
    <w:p w:rsidR="00BE0814" w:rsidRPr="0013553C" w:rsidRDefault="00BE0814" w:rsidP="00BE0814">
      <w:pPr>
        <w:pStyle w:val="SingleTxtG"/>
        <w:ind w:firstLine="567"/>
        <w:rPr>
          <w:b/>
          <w:bCs/>
          <w:lang w:val="ru-RU"/>
        </w:rPr>
      </w:pPr>
      <w:r>
        <w:rPr>
          <w:lang w:val="ru-RU"/>
        </w:rPr>
        <w:t>c)</w:t>
      </w:r>
      <w:r>
        <w:rPr>
          <w:lang w:val="ru-RU"/>
        </w:rPr>
        <w:tab/>
      </w:r>
      <w:r w:rsidRPr="0013553C">
        <w:rPr>
          <w:b/>
          <w:bCs/>
          <w:lang w:val="ru-RU"/>
        </w:rPr>
        <w:t>создать эффективные механизмы для сообщения о случаях злоуп</w:t>
      </w:r>
      <w:r w:rsidRPr="0013553C">
        <w:rPr>
          <w:b/>
          <w:bCs/>
          <w:lang w:val="ru-RU"/>
        </w:rPr>
        <w:t>о</w:t>
      </w:r>
      <w:r w:rsidRPr="0013553C">
        <w:rPr>
          <w:b/>
          <w:bCs/>
          <w:lang w:val="ru-RU"/>
        </w:rPr>
        <w:t xml:space="preserve">требления и эксплуатации, </w:t>
      </w:r>
      <w:r>
        <w:rPr>
          <w:b/>
          <w:bCs/>
          <w:lang w:val="ru-RU"/>
        </w:rPr>
        <w:t>учитывая</w:t>
      </w:r>
      <w:r w:rsidRPr="0013553C">
        <w:rPr>
          <w:b/>
          <w:bCs/>
          <w:lang w:val="ru-RU"/>
        </w:rPr>
        <w:t xml:space="preserve"> уязвимост</w:t>
      </w:r>
      <w:r>
        <w:rPr>
          <w:b/>
          <w:bCs/>
          <w:lang w:val="ru-RU"/>
        </w:rPr>
        <w:t>ь положения многих работн</w:t>
      </w:r>
      <w:r>
        <w:rPr>
          <w:b/>
          <w:bCs/>
          <w:lang w:val="ru-RU"/>
        </w:rPr>
        <w:t>и</w:t>
      </w:r>
      <w:r>
        <w:rPr>
          <w:b/>
          <w:bCs/>
          <w:lang w:val="ru-RU"/>
        </w:rPr>
        <w:t>ков, занятых в качестве домашней прислуги</w:t>
      </w:r>
      <w:r w:rsidRPr="0013553C">
        <w:rPr>
          <w:b/>
          <w:bCs/>
          <w:lang w:val="ru-RU"/>
        </w:rPr>
        <w:t>.</w:t>
      </w:r>
    </w:p>
    <w:p w:rsidR="00BE0814" w:rsidRPr="00534937" w:rsidRDefault="00BE0814" w:rsidP="00BE0814">
      <w:pPr>
        <w:pStyle w:val="H23G"/>
        <w:rPr>
          <w:lang w:val="ru-RU"/>
        </w:rPr>
      </w:pPr>
      <w:r>
        <w:rPr>
          <w:lang w:val="ru-RU"/>
        </w:rPr>
        <w:tab/>
      </w:r>
      <w:r>
        <w:rPr>
          <w:lang w:val="ru-RU"/>
        </w:rPr>
        <w:tab/>
        <w:t>Равная плата за труд равной ценности</w:t>
      </w:r>
    </w:p>
    <w:p w:rsidR="00BE0814" w:rsidRDefault="00BE0814" w:rsidP="00BE0814">
      <w:pPr>
        <w:pStyle w:val="SingleTxtG"/>
        <w:rPr>
          <w:lang w:val="ru-RU"/>
        </w:rPr>
      </w:pPr>
      <w:r>
        <w:rPr>
          <w:lang w:val="ru-RU"/>
        </w:rPr>
        <w:t>18.</w:t>
      </w:r>
      <w:r>
        <w:rPr>
          <w:lang w:val="ru-RU"/>
        </w:rPr>
        <w:tab/>
        <w:t>Комитет с озабоченностью</w:t>
      </w:r>
      <w:r w:rsidRPr="00F20BB7">
        <w:rPr>
          <w:lang w:val="ru-RU"/>
        </w:rPr>
        <w:t xml:space="preserve"> </w:t>
      </w:r>
      <w:r>
        <w:rPr>
          <w:lang w:val="ru-RU"/>
        </w:rPr>
        <w:t>отмечает, что принцип равной платы за труд ра</w:t>
      </w:r>
      <w:r>
        <w:rPr>
          <w:lang w:val="ru-RU"/>
        </w:rPr>
        <w:t>в</w:t>
      </w:r>
      <w:r>
        <w:rPr>
          <w:lang w:val="ru-RU"/>
        </w:rPr>
        <w:t>ной ценности включен в законодательство государства-участника в ограниченной форме (статья</w:t>
      </w:r>
      <w:r>
        <w:rPr>
          <w:lang w:val="en-US"/>
        </w:rPr>
        <w:t> </w:t>
      </w:r>
      <w:r>
        <w:rPr>
          <w:lang w:val="ru-RU"/>
        </w:rPr>
        <w:t>7).</w:t>
      </w:r>
    </w:p>
    <w:p w:rsidR="00BE0814" w:rsidRPr="00861947" w:rsidRDefault="00BE0814" w:rsidP="00BE0814">
      <w:pPr>
        <w:pStyle w:val="SingleTxtG"/>
        <w:rPr>
          <w:b/>
          <w:bCs/>
          <w:lang w:val="ru-RU"/>
        </w:rPr>
      </w:pPr>
      <w:r w:rsidRPr="00861947">
        <w:rPr>
          <w:b/>
          <w:bCs/>
          <w:lang w:val="ru-RU"/>
        </w:rPr>
        <w:lastRenderedPageBreak/>
        <w:t>Комитет рекомендует государству-участнику удвоить с</w:t>
      </w:r>
      <w:r>
        <w:rPr>
          <w:b/>
          <w:bCs/>
          <w:lang w:val="ru-RU"/>
        </w:rPr>
        <w:t>вои усилия по обеспеч</w:t>
      </w:r>
      <w:r>
        <w:rPr>
          <w:b/>
          <w:bCs/>
          <w:lang w:val="ru-RU"/>
        </w:rPr>
        <w:t>е</w:t>
      </w:r>
      <w:r>
        <w:rPr>
          <w:b/>
          <w:bCs/>
          <w:lang w:val="ru-RU"/>
        </w:rPr>
        <w:t>нию равного вознаграждения</w:t>
      </w:r>
      <w:r w:rsidRPr="00861947">
        <w:rPr>
          <w:b/>
          <w:bCs/>
          <w:lang w:val="ru-RU"/>
        </w:rPr>
        <w:t xml:space="preserve"> мужчин и женщин за труд равной ценности, в с</w:t>
      </w:r>
      <w:r w:rsidRPr="00861947">
        <w:rPr>
          <w:b/>
          <w:bCs/>
          <w:lang w:val="ru-RU"/>
        </w:rPr>
        <w:t>о</w:t>
      </w:r>
      <w:r>
        <w:rPr>
          <w:b/>
          <w:bCs/>
          <w:lang w:val="ru-RU"/>
        </w:rPr>
        <w:t>ответствии с подпунктом</w:t>
      </w:r>
      <w:r>
        <w:rPr>
          <w:b/>
          <w:bCs/>
          <w:lang w:val="en-US"/>
        </w:rPr>
        <w:t> </w:t>
      </w:r>
      <w:r>
        <w:rPr>
          <w:b/>
          <w:bCs/>
          <w:lang w:val="ru-RU"/>
        </w:rPr>
        <w:t>i) пункта</w:t>
      </w:r>
      <w:r>
        <w:rPr>
          <w:b/>
          <w:bCs/>
          <w:lang w:val="en-US"/>
        </w:rPr>
        <w:t> </w:t>
      </w:r>
      <w:r>
        <w:rPr>
          <w:b/>
          <w:bCs/>
          <w:lang w:val="ru-RU"/>
        </w:rPr>
        <w:t>a) статьи</w:t>
      </w:r>
      <w:r>
        <w:rPr>
          <w:b/>
          <w:bCs/>
          <w:lang w:val="en-US"/>
        </w:rPr>
        <w:t> </w:t>
      </w:r>
      <w:r w:rsidRPr="00861947">
        <w:rPr>
          <w:b/>
          <w:bCs/>
          <w:lang w:val="ru-RU"/>
        </w:rPr>
        <w:t xml:space="preserve">7 Пакта, в том числе на основе проведения </w:t>
      </w:r>
      <w:r>
        <w:rPr>
          <w:b/>
          <w:bCs/>
          <w:lang w:val="ru-RU"/>
        </w:rPr>
        <w:t>сравнительных</w:t>
      </w:r>
      <w:r w:rsidRPr="00861947">
        <w:rPr>
          <w:b/>
          <w:bCs/>
          <w:lang w:val="ru-RU"/>
        </w:rPr>
        <w:t xml:space="preserve"> исследований различных профессиональны</w:t>
      </w:r>
      <w:r>
        <w:rPr>
          <w:b/>
          <w:bCs/>
          <w:lang w:val="ru-RU"/>
        </w:rPr>
        <w:t>х кат</w:t>
      </w:r>
      <w:r>
        <w:rPr>
          <w:b/>
          <w:bCs/>
          <w:lang w:val="ru-RU"/>
        </w:rPr>
        <w:t>е</w:t>
      </w:r>
      <w:r>
        <w:rPr>
          <w:b/>
          <w:bCs/>
          <w:lang w:val="ru-RU"/>
        </w:rPr>
        <w:t xml:space="preserve">горий в отношении равной </w:t>
      </w:r>
      <w:r w:rsidRPr="00861947">
        <w:rPr>
          <w:b/>
          <w:bCs/>
          <w:lang w:val="ru-RU"/>
        </w:rPr>
        <w:t>платы за труд равной ценности в целях разработки всеобъемлющей стратегии.</w:t>
      </w:r>
    </w:p>
    <w:p w:rsidR="00BE0814" w:rsidRPr="009343A1" w:rsidRDefault="00BE0814" w:rsidP="00BE0814">
      <w:pPr>
        <w:pStyle w:val="H23G"/>
        <w:rPr>
          <w:lang w:val="ru-RU"/>
        </w:rPr>
      </w:pPr>
      <w:r>
        <w:rPr>
          <w:lang w:val="ru-RU"/>
        </w:rPr>
        <w:tab/>
      </w:r>
      <w:r>
        <w:rPr>
          <w:lang w:val="ru-RU"/>
        </w:rPr>
        <w:tab/>
        <w:t>Профсоюзные права</w:t>
      </w:r>
    </w:p>
    <w:p w:rsidR="00BE0814" w:rsidRDefault="00BE0814" w:rsidP="00BE0814">
      <w:pPr>
        <w:pStyle w:val="SingleTxtG"/>
        <w:rPr>
          <w:lang w:val="ru-RU"/>
        </w:rPr>
      </w:pPr>
      <w:r>
        <w:rPr>
          <w:lang w:val="ru-RU"/>
        </w:rPr>
        <w:t>19.</w:t>
      </w:r>
      <w:r>
        <w:rPr>
          <w:lang w:val="ru-RU"/>
        </w:rPr>
        <w:tab/>
        <w:t>Комитет обеспокоен тем, что осуществление профсоюзных прав, таких как право на ведение коллективных переговоров и право на забастовку, по-прежнему подвержено чрезмерным ограничениям, так как эти права не были должным образом признаны ни на конституционном, ни на юридическом уровне (статья</w:t>
      </w:r>
      <w:r>
        <w:rPr>
          <w:lang w:val="en-US"/>
        </w:rPr>
        <w:t> </w:t>
      </w:r>
      <w:r>
        <w:rPr>
          <w:lang w:val="ru-RU"/>
        </w:rPr>
        <w:t>8).</w:t>
      </w:r>
    </w:p>
    <w:p w:rsidR="00BE0814" w:rsidRPr="00EE0916" w:rsidRDefault="00BE0814" w:rsidP="00BE0814">
      <w:pPr>
        <w:pStyle w:val="SingleTxtG"/>
        <w:rPr>
          <w:b/>
          <w:bCs/>
          <w:lang w:val="ru-RU"/>
        </w:rPr>
      </w:pPr>
      <w:r w:rsidRPr="00EE0916">
        <w:rPr>
          <w:b/>
          <w:bCs/>
          <w:lang w:val="ru-RU"/>
        </w:rPr>
        <w:t>Комитет рекомендует государству-участни</w:t>
      </w:r>
      <w:r>
        <w:rPr>
          <w:b/>
          <w:bCs/>
          <w:lang w:val="ru-RU"/>
        </w:rPr>
        <w:t>ку принять необходимые меры для</w:t>
      </w:r>
      <w:r>
        <w:rPr>
          <w:b/>
          <w:bCs/>
          <w:lang w:val="en-US"/>
        </w:rPr>
        <w:t> </w:t>
      </w:r>
      <w:r w:rsidRPr="00EE0916">
        <w:rPr>
          <w:b/>
          <w:bCs/>
          <w:lang w:val="ru-RU"/>
        </w:rPr>
        <w:t>обеспечения надлежащего признания профсоюзных прав в новой редакции Конституции в соответствии с международными стандартами, а также полного соответствия поправок к Трудовому кодекс</w:t>
      </w:r>
      <w:r>
        <w:rPr>
          <w:b/>
          <w:bCs/>
          <w:lang w:val="ru-RU"/>
        </w:rPr>
        <w:t>у, которые были представлены на</w:t>
      </w:r>
      <w:r>
        <w:rPr>
          <w:b/>
          <w:bCs/>
          <w:lang w:val="en-US"/>
        </w:rPr>
        <w:t> </w:t>
      </w:r>
      <w:r w:rsidRPr="00EE0916">
        <w:rPr>
          <w:b/>
          <w:bCs/>
          <w:lang w:val="ru-RU"/>
        </w:rPr>
        <w:t xml:space="preserve">рассмотрение </w:t>
      </w:r>
      <w:r>
        <w:rPr>
          <w:b/>
          <w:bCs/>
          <w:lang w:val="ru-RU"/>
        </w:rPr>
        <w:t>Национального конгресса, статье</w:t>
      </w:r>
      <w:r>
        <w:rPr>
          <w:b/>
          <w:bCs/>
          <w:lang w:val="en-US"/>
        </w:rPr>
        <w:t> </w:t>
      </w:r>
      <w:r w:rsidRPr="00EE0916">
        <w:rPr>
          <w:b/>
          <w:bCs/>
          <w:lang w:val="ru-RU"/>
        </w:rPr>
        <w:t>8 Пакта, а также положениям Кон</w:t>
      </w:r>
      <w:r>
        <w:rPr>
          <w:b/>
          <w:bCs/>
          <w:lang w:val="ru-RU"/>
        </w:rPr>
        <w:t>венции МОТ</w:t>
      </w:r>
      <w:r>
        <w:rPr>
          <w:b/>
          <w:bCs/>
          <w:lang w:val="en-US"/>
        </w:rPr>
        <w:t> </w:t>
      </w:r>
      <w:r>
        <w:rPr>
          <w:b/>
          <w:bCs/>
          <w:lang w:val="ru-RU"/>
        </w:rPr>
        <w:t>№</w:t>
      </w:r>
      <w:r>
        <w:rPr>
          <w:b/>
          <w:bCs/>
          <w:lang w:val="en-US"/>
        </w:rPr>
        <w:t> </w:t>
      </w:r>
      <w:r w:rsidRPr="00EE0916">
        <w:rPr>
          <w:b/>
          <w:bCs/>
          <w:lang w:val="ru-RU"/>
        </w:rPr>
        <w:t>87 о свободе объединений</w:t>
      </w:r>
      <w:r>
        <w:rPr>
          <w:b/>
          <w:bCs/>
          <w:lang w:val="ru-RU"/>
        </w:rPr>
        <w:t xml:space="preserve"> и защите права объединяться в</w:t>
      </w:r>
      <w:r>
        <w:rPr>
          <w:b/>
          <w:bCs/>
          <w:lang w:val="en-US"/>
        </w:rPr>
        <w:t> </w:t>
      </w:r>
      <w:r w:rsidRPr="00EE0916">
        <w:rPr>
          <w:b/>
          <w:bCs/>
          <w:lang w:val="ru-RU"/>
        </w:rPr>
        <w:t>профсоюзы (1948</w:t>
      </w:r>
      <w:r>
        <w:rPr>
          <w:b/>
          <w:bCs/>
          <w:lang w:val="en-US"/>
        </w:rPr>
        <w:t> </w:t>
      </w:r>
      <w:r>
        <w:rPr>
          <w:b/>
          <w:bCs/>
          <w:lang w:val="ru-RU"/>
        </w:rPr>
        <w:t>год) и Конвенции МОТ</w:t>
      </w:r>
      <w:r>
        <w:rPr>
          <w:b/>
          <w:bCs/>
          <w:lang w:val="en-US"/>
        </w:rPr>
        <w:t> </w:t>
      </w:r>
      <w:r>
        <w:rPr>
          <w:b/>
          <w:bCs/>
          <w:lang w:val="ru-RU"/>
        </w:rPr>
        <w:t>№</w:t>
      </w:r>
      <w:r>
        <w:rPr>
          <w:b/>
          <w:bCs/>
          <w:lang w:val="en-US"/>
        </w:rPr>
        <w:t> </w:t>
      </w:r>
      <w:r w:rsidRPr="00EE0916">
        <w:rPr>
          <w:b/>
          <w:bCs/>
          <w:lang w:val="ru-RU"/>
        </w:rPr>
        <w:t>98 о применении принципов права на объединение в профсоюзы и на ведение коллективных переговоров</w:t>
      </w:r>
      <w:r>
        <w:rPr>
          <w:b/>
          <w:bCs/>
          <w:lang w:val="ru-RU"/>
        </w:rPr>
        <w:t xml:space="preserve"> (1949</w:t>
      </w:r>
      <w:r>
        <w:rPr>
          <w:b/>
          <w:bCs/>
          <w:lang w:val="en-US"/>
        </w:rPr>
        <w:t> </w:t>
      </w:r>
      <w:r w:rsidRPr="00EE0916">
        <w:rPr>
          <w:b/>
          <w:bCs/>
          <w:lang w:val="ru-RU"/>
        </w:rPr>
        <w:t xml:space="preserve">год). Кроме того, Комитет </w:t>
      </w:r>
      <w:r>
        <w:rPr>
          <w:b/>
          <w:bCs/>
          <w:lang w:val="ru-RU"/>
        </w:rPr>
        <w:t xml:space="preserve">настоятельно </w:t>
      </w:r>
      <w:r w:rsidRPr="00EE0916">
        <w:rPr>
          <w:b/>
          <w:bCs/>
          <w:lang w:val="ru-RU"/>
        </w:rPr>
        <w:t>призывает государство-участник создать эффективные механизмы защиты профсоюзных прав, в том числе п</w:t>
      </w:r>
      <w:r w:rsidRPr="00EE0916">
        <w:rPr>
          <w:b/>
          <w:bCs/>
          <w:lang w:val="ru-RU"/>
        </w:rPr>
        <w:t>о</w:t>
      </w:r>
      <w:r w:rsidRPr="00EE0916">
        <w:rPr>
          <w:b/>
          <w:bCs/>
          <w:lang w:val="ru-RU"/>
        </w:rPr>
        <w:t xml:space="preserve">средством проведения эффективного расследования всех жалоб, </w:t>
      </w:r>
      <w:r>
        <w:rPr>
          <w:b/>
          <w:bCs/>
          <w:lang w:val="ru-RU"/>
        </w:rPr>
        <w:t>доводимых до</w:t>
      </w:r>
      <w:r>
        <w:rPr>
          <w:b/>
          <w:bCs/>
          <w:lang w:val="en-US"/>
        </w:rPr>
        <w:t> </w:t>
      </w:r>
      <w:r>
        <w:rPr>
          <w:b/>
          <w:bCs/>
          <w:lang w:val="ru-RU"/>
        </w:rPr>
        <w:t>сведения государства-участника</w:t>
      </w:r>
      <w:r w:rsidRPr="00EE0916">
        <w:rPr>
          <w:b/>
          <w:bCs/>
          <w:lang w:val="ru-RU"/>
        </w:rPr>
        <w:t>, и определения размера надлежащей ко</w:t>
      </w:r>
      <w:r w:rsidRPr="00EE0916">
        <w:rPr>
          <w:b/>
          <w:bCs/>
          <w:lang w:val="ru-RU"/>
        </w:rPr>
        <w:t>м</w:t>
      </w:r>
      <w:r w:rsidRPr="00EE0916">
        <w:rPr>
          <w:b/>
          <w:bCs/>
          <w:lang w:val="ru-RU"/>
        </w:rPr>
        <w:t>пенсации для пострадавших работников.</w:t>
      </w:r>
    </w:p>
    <w:p w:rsidR="00BE0814" w:rsidRPr="0034042F" w:rsidRDefault="00BE0814" w:rsidP="00BE0814">
      <w:pPr>
        <w:pStyle w:val="H23G"/>
        <w:rPr>
          <w:lang w:val="ru-RU"/>
        </w:rPr>
      </w:pPr>
      <w:r>
        <w:rPr>
          <w:lang w:val="ru-RU"/>
        </w:rPr>
        <w:tab/>
      </w:r>
      <w:r>
        <w:rPr>
          <w:lang w:val="ru-RU"/>
        </w:rPr>
        <w:tab/>
        <w:t>Система социального обеспечения</w:t>
      </w:r>
    </w:p>
    <w:p w:rsidR="00BE0814" w:rsidRPr="00B925FD" w:rsidRDefault="00BE0814" w:rsidP="00BE0814">
      <w:pPr>
        <w:pStyle w:val="SingleTxtG"/>
        <w:rPr>
          <w:b/>
          <w:lang w:val="ru-RU"/>
        </w:rPr>
      </w:pPr>
      <w:r>
        <w:rPr>
          <w:lang w:val="ru-RU"/>
        </w:rPr>
        <w:t>20.</w:t>
      </w:r>
      <w:r>
        <w:rPr>
          <w:lang w:val="ru-RU"/>
        </w:rPr>
        <w:tab/>
        <w:t>Комитет с удовлетворением отмечает начатые реформы в рамках системы с</w:t>
      </w:r>
      <w:r>
        <w:rPr>
          <w:lang w:val="ru-RU"/>
        </w:rPr>
        <w:t>о</w:t>
      </w:r>
      <w:r>
        <w:rPr>
          <w:lang w:val="ru-RU"/>
        </w:rPr>
        <w:t>циального обеспечения, которые включают в себя создание и финансирование сист</w:t>
      </w:r>
      <w:r>
        <w:rPr>
          <w:lang w:val="ru-RU"/>
        </w:rPr>
        <w:t>е</w:t>
      </w:r>
      <w:r>
        <w:rPr>
          <w:lang w:val="ru-RU"/>
        </w:rPr>
        <w:t>мы социального обеспече</w:t>
      </w:r>
      <w:r w:rsidR="00A86132">
        <w:rPr>
          <w:lang w:val="ru-RU"/>
        </w:rPr>
        <w:t>ния для пенсионеров и инвалидов</w:t>
      </w:r>
      <w:r w:rsidR="00A86132" w:rsidRPr="00A86132">
        <w:rPr>
          <w:lang w:val="ru-RU"/>
        </w:rPr>
        <w:t>.</w:t>
      </w:r>
      <w:r>
        <w:rPr>
          <w:lang w:val="ru-RU"/>
        </w:rPr>
        <w:t xml:space="preserve"> Тем не менее Комитет обеспокоен тем, что система социального обеспечения по-прежнему не</w:t>
      </w:r>
      <w:r>
        <w:rPr>
          <w:lang w:val="en-US"/>
        </w:rPr>
        <w:t> </w:t>
      </w:r>
      <w:r>
        <w:rPr>
          <w:lang w:val="ru-RU"/>
        </w:rPr>
        <w:t>охватывает большую группу населения, а также тем, что в государстве-участнике по-прежнему не создана система всеобщей социальной защиты, обеспечивающей минимальные уровни защиты для всего населения (статья</w:t>
      </w:r>
      <w:r>
        <w:rPr>
          <w:lang w:val="en-US"/>
        </w:rPr>
        <w:t> </w:t>
      </w:r>
      <w:r>
        <w:rPr>
          <w:lang w:val="ru-RU"/>
        </w:rPr>
        <w:t>9).</w:t>
      </w:r>
    </w:p>
    <w:p w:rsidR="00BE0814" w:rsidRPr="00D149DC" w:rsidRDefault="00BE0814" w:rsidP="00BE0814">
      <w:pPr>
        <w:pStyle w:val="SingleTxtG"/>
        <w:rPr>
          <w:b/>
          <w:bCs/>
          <w:lang w:val="ru-RU"/>
        </w:rPr>
      </w:pPr>
      <w:r w:rsidRPr="00D149DC">
        <w:rPr>
          <w:b/>
          <w:bCs/>
          <w:lang w:val="ru-RU"/>
        </w:rPr>
        <w:t xml:space="preserve">Принимая во внимание </w:t>
      </w:r>
      <w:r>
        <w:rPr>
          <w:b/>
          <w:bCs/>
          <w:lang w:val="ru-RU"/>
        </w:rPr>
        <w:t>свое замечание общего порядка</w:t>
      </w:r>
      <w:r>
        <w:rPr>
          <w:b/>
          <w:bCs/>
          <w:lang w:val="en-US"/>
        </w:rPr>
        <w:t> </w:t>
      </w:r>
      <w:r>
        <w:rPr>
          <w:b/>
          <w:bCs/>
          <w:lang w:val="ru-RU"/>
        </w:rPr>
        <w:t>№</w:t>
      </w:r>
      <w:r>
        <w:rPr>
          <w:b/>
          <w:bCs/>
          <w:lang w:val="en-US"/>
        </w:rPr>
        <w:t> </w:t>
      </w:r>
      <w:r w:rsidRPr="00D149DC">
        <w:rPr>
          <w:b/>
          <w:bCs/>
          <w:lang w:val="ru-RU"/>
        </w:rPr>
        <w:t>19 (2008</w:t>
      </w:r>
      <w:r>
        <w:rPr>
          <w:b/>
          <w:bCs/>
          <w:lang w:val="en-US"/>
        </w:rPr>
        <w:t> </w:t>
      </w:r>
      <w:r>
        <w:rPr>
          <w:b/>
          <w:bCs/>
          <w:lang w:val="ru-RU"/>
        </w:rPr>
        <w:t>год) о праве на</w:t>
      </w:r>
      <w:r>
        <w:rPr>
          <w:b/>
          <w:bCs/>
          <w:lang w:val="en-US"/>
        </w:rPr>
        <w:t> </w:t>
      </w:r>
      <w:r w:rsidRPr="00D149DC">
        <w:rPr>
          <w:b/>
          <w:bCs/>
          <w:lang w:val="ru-RU"/>
        </w:rPr>
        <w:t>социальное обеспечение и свое заявление в отношении минимальных уро</w:t>
      </w:r>
      <w:r w:rsidRPr="00D149DC">
        <w:rPr>
          <w:b/>
          <w:bCs/>
          <w:lang w:val="ru-RU"/>
        </w:rPr>
        <w:t>в</w:t>
      </w:r>
      <w:r w:rsidRPr="00D149DC">
        <w:rPr>
          <w:b/>
          <w:bCs/>
          <w:lang w:val="ru-RU"/>
        </w:rPr>
        <w:t>н</w:t>
      </w:r>
      <w:r>
        <w:rPr>
          <w:b/>
          <w:bCs/>
          <w:lang w:val="ru-RU"/>
        </w:rPr>
        <w:t>ей социальной защиты (2015</w:t>
      </w:r>
      <w:r>
        <w:rPr>
          <w:b/>
          <w:bCs/>
          <w:lang w:val="en-US"/>
        </w:rPr>
        <w:t> </w:t>
      </w:r>
      <w:r w:rsidRPr="00D149DC">
        <w:rPr>
          <w:b/>
          <w:bCs/>
          <w:lang w:val="ru-RU"/>
        </w:rPr>
        <w:t>год), Комитет настоятельно призывает госуда</w:t>
      </w:r>
      <w:r w:rsidRPr="00D149DC">
        <w:rPr>
          <w:b/>
          <w:bCs/>
          <w:lang w:val="ru-RU"/>
        </w:rPr>
        <w:t>р</w:t>
      </w:r>
      <w:r w:rsidRPr="00D149DC">
        <w:rPr>
          <w:b/>
          <w:bCs/>
          <w:lang w:val="ru-RU"/>
        </w:rPr>
        <w:t>ство-участник:</w:t>
      </w:r>
    </w:p>
    <w:p w:rsidR="00BE0814" w:rsidRPr="004573A1" w:rsidRDefault="00BE0814" w:rsidP="00BE0814">
      <w:pPr>
        <w:pStyle w:val="SingleTxtG"/>
        <w:ind w:firstLine="567"/>
        <w:rPr>
          <w:b/>
          <w:bCs/>
          <w:lang w:val="ru-RU"/>
        </w:rPr>
      </w:pPr>
      <w:r>
        <w:rPr>
          <w:lang w:val="ru-RU"/>
        </w:rPr>
        <w:t>a)</w:t>
      </w:r>
      <w:r>
        <w:rPr>
          <w:lang w:val="ru-RU"/>
        </w:rPr>
        <w:tab/>
      </w:r>
      <w:r w:rsidRPr="004573A1">
        <w:rPr>
          <w:b/>
          <w:bCs/>
          <w:lang w:val="ru-RU"/>
        </w:rPr>
        <w:t xml:space="preserve">активизировать свои усилия по разработке системы социального обеспечения с широким охватом населения, предусматривающей адекватные выплаты всем трудящимся и всем лицам, включая </w:t>
      </w:r>
      <w:r>
        <w:rPr>
          <w:b/>
          <w:bCs/>
          <w:lang w:val="ru-RU"/>
        </w:rPr>
        <w:t xml:space="preserve">находящиеся в </w:t>
      </w:r>
      <w:r w:rsidRPr="004573A1">
        <w:rPr>
          <w:b/>
          <w:bCs/>
          <w:lang w:val="ru-RU"/>
        </w:rPr>
        <w:t xml:space="preserve">наиболее </w:t>
      </w:r>
      <w:r w:rsidRPr="00630B42">
        <w:rPr>
          <w:b/>
          <w:bCs/>
          <w:lang w:val="ru-RU"/>
        </w:rPr>
        <w:t>н</w:t>
      </w:r>
      <w:r w:rsidRPr="00630B42">
        <w:rPr>
          <w:b/>
          <w:bCs/>
          <w:lang w:val="ru-RU"/>
        </w:rPr>
        <w:t>е</w:t>
      </w:r>
      <w:r w:rsidRPr="00630B42">
        <w:rPr>
          <w:b/>
          <w:bCs/>
          <w:lang w:val="ru-RU"/>
        </w:rPr>
        <w:t>благоприятном положении</w:t>
      </w:r>
      <w:r w:rsidRPr="004573A1">
        <w:rPr>
          <w:b/>
          <w:bCs/>
          <w:lang w:val="ru-RU"/>
        </w:rPr>
        <w:t xml:space="preserve"> и </w:t>
      </w:r>
      <w:proofErr w:type="spellStart"/>
      <w:r w:rsidRPr="004573A1">
        <w:rPr>
          <w:b/>
          <w:bCs/>
          <w:lang w:val="ru-RU"/>
        </w:rPr>
        <w:t>маргинализованные</w:t>
      </w:r>
      <w:proofErr w:type="spellEnd"/>
      <w:r w:rsidRPr="004573A1">
        <w:rPr>
          <w:b/>
          <w:bCs/>
          <w:lang w:val="ru-RU"/>
        </w:rPr>
        <w:t xml:space="preserve"> группы, с тем чтобы обесп</w:t>
      </w:r>
      <w:r w:rsidRPr="004573A1">
        <w:rPr>
          <w:b/>
          <w:bCs/>
          <w:lang w:val="ru-RU"/>
        </w:rPr>
        <w:t>е</w:t>
      </w:r>
      <w:r w:rsidRPr="004573A1">
        <w:rPr>
          <w:b/>
          <w:bCs/>
          <w:lang w:val="ru-RU"/>
        </w:rPr>
        <w:t>чить им достойные условия для жизни;</w:t>
      </w:r>
    </w:p>
    <w:p w:rsidR="00BE0814" w:rsidRPr="004573A1" w:rsidRDefault="00BE0814" w:rsidP="00BE0814">
      <w:pPr>
        <w:pStyle w:val="SingleTxtG"/>
        <w:ind w:firstLine="567"/>
        <w:rPr>
          <w:b/>
          <w:bCs/>
          <w:lang w:val="ru-RU"/>
        </w:rPr>
      </w:pPr>
      <w:r>
        <w:rPr>
          <w:lang w:val="ru-RU"/>
        </w:rPr>
        <w:t>b)</w:t>
      </w:r>
      <w:r>
        <w:rPr>
          <w:lang w:val="ru-RU"/>
        </w:rPr>
        <w:tab/>
      </w:r>
      <w:r w:rsidRPr="004573A1">
        <w:rPr>
          <w:b/>
          <w:bCs/>
          <w:lang w:val="ru-RU"/>
        </w:rPr>
        <w:t>удвоить свои усилия по определению минимальных уровней соц</w:t>
      </w:r>
      <w:r w:rsidRPr="004573A1">
        <w:rPr>
          <w:b/>
          <w:bCs/>
          <w:lang w:val="ru-RU"/>
        </w:rPr>
        <w:t>и</w:t>
      </w:r>
      <w:r w:rsidRPr="004573A1">
        <w:rPr>
          <w:b/>
          <w:bCs/>
          <w:lang w:val="ru-RU"/>
        </w:rPr>
        <w:t>альной защиты, предусматривающие основные гарантии социального обесп</w:t>
      </w:r>
      <w:r w:rsidRPr="004573A1">
        <w:rPr>
          <w:b/>
          <w:bCs/>
          <w:lang w:val="ru-RU"/>
        </w:rPr>
        <w:t>е</w:t>
      </w:r>
      <w:r w:rsidRPr="004573A1">
        <w:rPr>
          <w:b/>
          <w:bCs/>
          <w:lang w:val="ru-RU"/>
        </w:rPr>
        <w:t>чения;</w:t>
      </w:r>
    </w:p>
    <w:p w:rsidR="00BE0814" w:rsidRPr="004573A1" w:rsidRDefault="00BE0814" w:rsidP="00BE0814">
      <w:pPr>
        <w:pStyle w:val="SingleTxtG"/>
        <w:ind w:firstLine="567"/>
        <w:rPr>
          <w:b/>
          <w:bCs/>
          <w:lang w:val="ru-RU"/>
        </w:rPr>
      </w:pPr>
      <w:r>
        <w:rPr>
          <w:lang w:val="ru-RU"/>
        </w:rPr>
        <w:t>c)</w:t>
      </w:r>
      <w:r>
        <w:rPr>
          <w:lang w:val="ru-RU"/>
        </w:rPr>
        <w:tab/>
      </w:r>
      <w:r w:rsidRPr="004573A1">
        <w:rPr>
          <w:b/>
          <w:bCs/>
          <w:lang w:val="ru-RU"/>
        </w:rPr>
        <w:t xml:space="preserve">принять необходимые меры для обеспечения эффективной работы системы социального обеспечения, даже если ответственность за соблюдение этого права, </w:t>
      </w:r>
      <w:r>
        <w:rPr>
          <w:b/>
          <w:bCs/>
          <w:lang w:val="ru-RU"/>
        </w:rPr>
        <w:t xml:space="preserve">в частности </w:t>
      </w:r>
      <w:r w:rsidRPr="004573A1">
        <w:rPr>
          <w:b/>
          <w:bCs/>
          <w:lang w:val="ru-RU"/>
        </w:rPr>
        <w:t xml:space="preserve">в пенсионной системе, </w:t>
      </w:r>
      <w:r>
        <w:rPr>
          <w:b/>
          <w:bCs/>
          <w:lang w:val="ru-RU"/>
        </w:rPr>
        <w:t>возложена на</w:t>
      </w:r>
      <w:r>
        <w:rPr>
          <w:b/>
          <w:bCs/>
          <w:lang w:val="en-US"/>
        </w:rPr>
        <w:t> </w:t>
      </w:r>
      <w:r>
        <w:rPr>
          <w:b/>
          <w:bCs/>
          <w:lang w:val="ru-RU"/>
        </w:rPr>
        <w:t>негосударственные структуры</w:t>
      </w:r>
      <w:r w:rsidRPr="004573A1">
        <w:rPr>
          <w:b/>
          <w:bCs/>
          <w:lang w:val="ru-RU"/>
        </w:rPr>
        <w:t>.</w:t>
      </w:r>
    </w:p>
    <w:p w:rsidR="00BE0814" w:rsidRDefault="00BE0814" w:rsidP="00BE0814">
      <w:pPr>
        <w:pStyle w:val="H23G"/>
        <w:rPr>
          <w:lang w:val="ru-RU"/>
        </w:rPr>
      </w:pPr>
      <w:r>
        <w:rPr>
          <w:lang w:val="ru-RU"/>
        </w:rPr>
        <w:lastRenderedPageBreak/>
        <w:tab/>
      </w:r>
      <w:r>
        <w:rPr>
          <w:lang w:val="ru-RU"/>
        </w:rPr>
        <w:tab/>
        <w:t>Экономическая эксплуатация детей</w:t>
      </w:r>
    </w:p>
    <w:p w:rsidR="00BE0814" w:rsidRDefault="00BE0814" w:rsidP="00BE0814">
      <w:pPr>
        <w:pStyle w:val="SingleTxtG"/>
        <w:rPr>
          <w:lang w:val="ru-RU"/>
        </w:rPr>
      </w:pPr>
      <w:r>
        <w:rPr>
          <w:lang w:val="ru-RU"/>
        </w:rPr>
        <w:t>21.</w:t>
      </w:r>
      <w:r>
        <w:rPr>
          <w:lang w:val="ru-RU"/>
        </w:rPr>
        <w:tab/>
        <w:t>Комитет обеспокоен значительным числом детей, занятых детским трудом, в</w:t>
      </w:r>
      <w:r>
        <w:rPr>
          <w:lang w:val="en-US"/>
        </w:rPr>
        <w:t> </w:t>
      </w:r>
      <w:r>
        <w:rPr>
          <w:lang w:val="ru-RU"/>
        </w:rPr>
        <w:t>особенности детей, занятых на опасных работах, в первую очередь в сельском х</w:t>
      </w:r>
      <w:r>
        <w:rPr>
          <w:lang w:val="ru-RU"/>
        </w:rPr>
        <w:t>о</w:t>
      </w:r>
      <w:r>
        <w:rPr>
          <w:lang w:val="ru-RU"/>
        </w:rPr>
        <w:t>зяйстве, горнорудной промышленности и в качестве домашней прислуги (статья 10).</w:t>
      </w:r>
    </w:p>
    <w:p w:rsidR="00BE0814" w:rsidRPr="00192552" w:rsidRDefault="00BE0814" w:rsidP="00BE0814">
      <w:pPr>
        <w:pStyle w:val="SingleTxtG"/>
        <w:rPr>
          <w:b/>
          <w:bCs/>
          <w:lang w:val="ru-RU"/>
        </w:rPr>
      </w:pPr>
      <w:r w:rsidRPr="00192552">
        <w:rPr>
          <w:b/>
          <w:bCs/>
          <w:lang w:val="ru-RU"/>
        </w:rPr>
        <w:t>Комитет настоятельно призывает государство-участник наращивать свои ус</w:t>
      </w:r>
      <w:r w:rsidRPr="00192552">
        <w:rPr>
          <w:b/>
          <w:bCs/>
          <w:lang w:val="ru-RU"/>
        </w:rPr>
        <w:t>и</w:t>
      </w:r>
      <w:r w:rsidRPr="00192552">
        <w:rPr>
          <w:b/>
          <w:bCs/>
          <w:lang w:val="ru-RU"/>
        </w:rPr>
        <w:t>лия по борьбе с детским трудом, в том числе путем обеспечения активного пр</w:t>
      </w:r>
      <w:r w:rsidRPr="00192552">
        <w:rPr>
          <w:b/>
          <w:bCs/>
          <w:lang w:val="ru-RU"/>
        </w:rPr>
        <w:t>и</w:t>
      </w:r>
      <w:r w:rsidRPr="00192552">
        <w:rPr>
          <w:b/>
          <w:bCs/>
          <w:lang w:val="ru-RU"/>
        </w:rPr>
        <w:t>менения законодательства, касающегося защиты детей от экономической эк</w:t>
      </w:r>
      <w:r w:rsidRPr="00192552">
        <w:rPr>
          <w:b/>
          <w:bCs/>
          <w:lang w:val="ru-RU"/>
        </w:rPr>
        <w:t>с</w:t>
      </w:r>
      <w:r w:rsidRPr="00192552">
        <w:rPr>
          <w:b/>
          <w:bCs/>
          <w:lang w:val="ru-RU"/>
        </w:rPr>
        <w:t>плуатации, и укрепления механизмов надзора за детским трудом. Комитет р</w:t>
      </w:r>
      <w:r w:rsidRPr="00192552">
        <w:rPr>
          <w:b/>
          <w:bCs/>
          <w:lang w:val="ru-RU"/>
        </w:rPr>
        <w:t>е</w:t>
      </w:r>
      <w:r w:rsidRPr="00192552">
        <w:rPr>
          <w:b/>
          <w:bCs/>
          <w:lang w:val="ru-RU"/>
        </w:rPr>
        <w:t>комендует государству-участнику принять меры по укреплению программ предотвращения и ликвидации экономической эксплуатации детей и поддержки семей, живущих в нищете.</w:t>
      </w:r>
    </w:p>
    <w:p w:rsidR="00BE0814" w:rsidRDefault="00BE0814" w:rsidP="00BE0814">
      <w:pPr>
        <w:pStyle w:val="H23G"/>
        <w:rPr>
          <w:lang w:val="ru-RU"/>
        </w:rPr>
      </w:pPr>
      <w:r>
        <w:rPr>
          <w:lang w:val="ru-RU"/>
        </w:rPr>
        <w:tab/>
      </w:r>
      <w:r>
        <w:rPr>
          <w:lang w:val="ru-RU"/>
        </w:rPr>
        <w:tab/>
        <w:t>Насилие в отношении детей</w:t>
      </w:r>
    </w:p>
    <w:p w:rsidR="00BE0814" w:rsidRPr="00EA59BF" w:rsidRDefault="00BE0814" w:rsidP="00BE0814">
      <w:pPr>
        <w:pStyle w:val="SingleTxtG"/>
        <w:rPr>
          <w:lang w:val="ru-RU"/>
        </w:rPr>
      </w:pPr>
      <w:r>
        <w:rPr>
          <w:lang w:val="ru-RU"/>
        </w:rPr>
        <w:t>22.</w:t>
      </w:r>
      <w:r>
        <w:rPr>
          <w:lang w:val="ru-RU"/>
        </w:rPr>
        <w:tab/>
        <w:t>Комитет выражает обеспокоенность по поводу распространенности в госуда</w:t>
      </w:r>
      <w:r>
        <w:rPr>
          <w:lang w:val="ru-RU"/>
        </w:rPr>
        <w:t>р</w:t>
      </w:r>
      <w:r>
        <w:rPr>
          <w:lang w:val="ru-RU"/>
        </w:rPr>
        <w:t>стве-участнике физического и психологического насилия в отношении детей (ст</w:t>
      </w:r>
      <w:r>
        <w:rPr>
          <w:lang w:val="ru-RU"/>
        </w:rPr>
        <w:t>а</w:t>
      </w:r>
      <w:r>
        <w:rPr>
          <w:lang w:val="ru-RU"/>
        </w:rPr>
        <w:t>тья</w:t>
      </w:r>
      <w:r>
        <w:rPr>
          <w:lang w:val="en-US"/>
        </w:rPr>
        <w:t> </w:t>
      </w:r>
      <w:r>
        <w:rPr>
          <w:lang w:val="ru-RU"/>
        </w:rPr>
        <w:t>10).</w:t>
      </w:r>
    </w:p>
    <w:p w:rsidR="00BE0814" w:rsidRPr="00192552" w:rsidRDefault="00BE0814" w:rsidP="00BE0814">
      <w:pPr>
        <w:pStyle w:val="SingleTxtG"/>
        <w:rPr>
          <w:b/>
          <w:bCs/>
          <w:lang w:val="ru-RU"/>
        </w:rPr>
      </w:pPr>
      <w:r w:rsidRPr="00192552">
        <w:rPr>
          <w:b/>
          <w:bCs/>
          <w:lang w:val="ru-RU"/>
        </w:rPr>
        <w:t>Комитет рекомендует государству-участнику принять необходимые законод</w:t>
      </w:r>
      <w:r w:rsidRPr="00192552">
        <w:rPr>
          <w:b/>
          <w:bCs/>
          <w:lang w:val="ru-RU"/>
        </w:rPr>
        <w:t>а</w:t>
      </w:r>
      <w:r w:rsidRPr="00192552">
        <w:rPr>
          <w:b/>
          <w:bCs/>
          <w:lang w:val="ru-RU"/>
        </w:rPr>
        <w:t xml:space="preserve">тельные и административные меры для предупреждения </w:t>
      </w:r>
      <w:r>
        <w:rPr>
          <w:b/>
          <w:bCs/>
          <w:lang w:val="ru-RU"/>
        </w:rPr>
        <w:t xml:space="preserve">и пресечения </w:t>
      </w:r>
      <w:r w:rsidRPr="00192552">
        <w:rPr>
          <w:b/>
          <w:bCs/>
          <w:lang w:val="ru-RU"/>
        </w:rPr>
        <w:t>всех форм насилия в отношении детей.</w:t>
      </w:r>
    </w:p>
    <w:p w:rsidR="00BE0814" w:rsidRDefault="00BE0814" w:rsidP="00BE0814">
      <w:pPr>
        <w:pStyle w:val="H23G"/>
        <w:rPr>
          <w:lang w:val="ru-RU"/>
        </w:rPr>
      </w:pPr>
      <w:r>
        <w:rPr>
          <w:lang w:val="ru-RU"/>
        </w:rPr>
        <w:tab/>
      </w:r>
      <w:r>
        <w:rPr>
          <w:lang w:val="ru-RU"/>
        </w:rPr>
        <w:tab/>
        <w:t>Насилие в семье</w:t>
      </w:r>
    </w:p>
    <w:p w:rsidR="00BE0814" w:rsidRDefault="00BE0814" w:rsidP="00BE0814">
      <w:pPr>
        <w:pStyle w:val="SingleTxtG"/>
        <w:rPr>
          <w:lang w:val="ru-RU"/>
        </w:rPr>
      </w:pPr>
      <w:r>
        <w:rPr>
          <w:lang w:val="ru-RU"/>
        </w:rPr>
        <w:t>23.</w:t>
      </w:r>
      <w:r>
        <w:rPr>
          <w:lang w:val="ru-RU"/>
        </w:rPr>
        <w:tab/>
        <w:t>Принимая к сведению разработку всеобъемлющего законодательства по бор</w:t>
      </w:r>
      <w:r>
        <w:rPr>
          <w:lang w:val="ru-RU"/>
        </w:rPr>
        <w:t>ь</w:t>
      </w:r>
      <w:r>
        <w:rPr>
          <w:lang w:val="ru-RU"/>
        </w:rPr>
        <w:t>бе со всеми формами насилия в отношении женщин, Комитет, тем не менее, обесп</w:t>
      </w:r>
      <w:r>
        <w:rPr>
          <w:lang w:val="ru-RU"/>
        </w:rPr>
        <w:t>о</w:t>
      </w:r>
      <w:r>
        <w:rPr>
          <w:lang w:val="ru-RU"/>
        </w:rPr>
        <w:t>коен значительной распространенностью домашнего насилия в государстве-участнике и ограничениями в доступе пострадавших к правосудию, налагаемыми действующим законодательством (статья</w:t>
      </w:r>
      <w:r>
        <w:rPr>
          <w:lang w:val="en-US"/>
        </w:rPr>
        <w:t> </w:t>
      </w:r>
      <w:r>
        <w:rPr>
          <w:lang w:val="ru-RU"/>
        </w:rPr>
        <w:t>10).</w:t>
      </w:r>
    </w:p>
    <w:p w:rsidR="00BE0814" w:rsidRPr="00580C2A" w:rsidRDefault="00BE0814" w:rsidP="00BE0814">
      <w:pPr>
        <w:pStyle w:val="SingleTxtG"/>
        <w:rPr>
          <w:b/>
          <w:bCs/>
          <w:lang w:val="ru-RU"/>
        </w:rPr>
      </w:pPr>
      <w:r w:rsidRPr="00580C2A">
        <w:rPr>
          <w:b/>
          <w:bCs/>
          <w:lang w:val="ru-RU"/>
        </w:rPr>
        <w:t>Комитет рекомендует государству-участник</w:t>
      </w:r>
      <w:r>
        <w:rPr>
          <w:b/>
          <w:bCs/>
          <w:lang w:val="ru-RU"/>
        </w:rPr>
        <w:t>у ускорить процесс разработки и</w:t>
      </w:r>
      <w:r>
        <w:rPr>
          <w:b/>
          <w:bCs/>
          <w:lang w:val="en-US"/>
        </w:rPr>
        <w:t> </w:t>
      </w:r>
      <w:r w:rsidRPr="00580C2A">
        <w:rPr>
          <w:b/>
          <w:bCs/>
          <w:lang w:val="ru-RU"/>
        </w:rPr>
        <w:t>принятия всеобъемлющего законодательства в целях искоренения всех форм насилия</w:t>
      </w:r>
      <w:r>
        <w:rPr>
          <w:b/>
          <w:bCs/>
          <w:lang w:val="ru-RU"/>
        </w:rPr>
        <w:t xml:space="preserve"> в семье</w:t>
      </w:r>
      <w:r w:rsidRPr="00580C2A">
        <w:rPr>
          <w:b/>
          <w:bCs/>
          <w:lang w:val="ru-RU"/>
        </w:rPr>
        <w:t>, классифицирующего в кач</w:t>
      </w:r>
      <w:r>
        <w:rPr>
          <w:b/>
          <w:bCs/>
          <w:lang w:val="ru-RU"/>
        </w:rPr>
        <w:t>естве правонарушений все виды и</w:t>
      </w:r>
      <w:r>
        <w:rPr>
          <w:b/>
          <w:bCs/>
          <w:lang w:val="en-US"/>
        </w:rPr>
        <w:t> </w:t>
      </w:r>
      <w:r w:rsidRPr="00580C2A">
        <w:rPr>
          <w:b/>
          <w:bCs/>
          <w:lang w:val="ru-RU"/>
        </w:rPr>
        <w:t xml:space="preserve">степени </w:t>
      </w:r>
      <w:r>
        <w:rPr>
          <w:b/>
          <w:bCs/>
          <w:lang w:val="ru-RU"/>
        </w:rPr>
        <w:t>домашнего</w:t>
      </w:r>
      <w:r w:rsidRPr="00580C2A">
        <w:rPr>
          <w:b/>
          <w:bCs/>
          <w:lang w:val="ru-RU"/>
        </w:rPr>
        <w:t xml:space="preserve"> и гендерного насилия и предусматривающего надлежащие меры наказания. Комитет настоятельно призывает государство-участник пр</w:t>
      </w:r>
      <w:r w:rsidRPr="00580C2A">
        <w:rPr>
          <w:b/>
          <w:bCs/>
          <w:lang w:val="ru-RU"/>
        </w:rPr>
        <w:t>и</w:t>
      </w:r>
      <w:r w:rsidRPr="00580C2A">
        <w:rPr>
          <w:b/>
          <w:bCs/>
          <w:lang w:val="ru-RU"/>
        </w:rPr>
        <w:t xml:space="preserve">нять все необходимые эффективные меры по предупреждению случаев насилия </w:t>
      </w:r>
      <w:r>
        <w:rPr>
          <w:b/>
          <w:bCs/>
          <w:lang w:val="ru-RU"/>
        </w:rPr>
        <w:t xml:space="preserve">в семье </w:t>
      </w:r>
      <w:r w:rsidRPr="00580C2A">
        <w:rPr>
          <w:b/>
          <w:bCs/>
          <w:lang w:val="ru-RU"/>
        </w:rPr>
        <w:t xml:space="preserve">и </w:t>
      </w:r>
      <w:r>
        <w:rPr>
          <w:b/>
          <w:bCs/>
          <w:lang w:val="ru-RU"/>
        </w:rPr>
        <w:t>предоставлению</w:t>
      </w:r>
      <w:r w:rsidRPr="00580C2A">
        <w:rPr>
          <w:b/>
          <w:bCs/>
          <w:lang w:val="ru-RU"/>
        </w:rPr>
        <w:t xml:space="preserve"> защиты всем пострадавшим путем предоставления им надлежащего доступа к центрам оказания помощи для </w:t>
      </w:r>
      <w:r>
        <w:rPr>
          <w:b/>
          <w:bCs/>
          <w:lang w:val="ru-RU"/>
        </w:rPr>
        <w:t>немедленного</w:t>
      </w:r>
      <w:r w:rsidRPr="00580C2A">
        <w:rPr>
          <w:b/>
          <w:bCs/>
          <w:lang w:val="ru-RU"/>
        </w:rPr>
        <w:t xml:space="preserve"> обесп</w:t>
      </w:r>
      <w:r w:rsidRPr="00580C2A">
        <w:rPr>
          <w:b/>
          <w:bCs/>
          <w:lang w:val="ru-RU"/>
        </w:rPr>
        <w:t>е</w:t>
      </w:r>
      <w:r w:rsidRPr="00580C2A">
        <w:rPr>
          <w:b/>
          <w:bCs/>
          <w:lang w:val="ru-RU"/>
        </w:rPr>
        <w:t xml:space="preserve">чения физической </w:t>
      </w:r>
      <w:r>
        <w:rPr>
          <w:b/>
          <w:bCs/>
          <w:lang w:val="ru-RU"/>
        </w:rPr>
        <w:t>защиты</w:t>
      </w:r>
      <w:r w:rsidRPr="00580C2A">
        <w:rPr>
          <w:b/>
          <w:bCs/>
          <w:lang w:val="ru-RU"/>
        </w:rPr>
        <w:t>, правовой помощи и м</w:t>
      </w:r>
      <w:r>
        <w:rPr>
          <w:b/>
          <w:bCs/>
          <w:lang w:val="ru-RU"/>
        </w:rPr>
        <w:t>едицинского обслуживания, а</w:t>
      </w:r>
      <w:r>
        <w:rPr>
          <w:b/>
          <w:bCs/>
          <w:lang w:val="en-US"/>
        </w:rPr>
        <w:t> </w:t>
      </w:r>
      <w:r w:rsidRPr="00580C2A">
        <w:rPr>
          <w:b/>
          <w:bCs/>
          <w:lang w:val="ru-RU"/>
        </w:rPr>
        <w:t>также средств предоставления возмещения и компенсации. Комитет насто</w:t>
      </w:r>
      <w:r w:rsidRPr="00580C2A">
        <w:rPr>
          <w:b/>
          <w:bCs/>
          <w:lang w:val="ru-RU"/>
        </w:rPr>
        <w:t>я</w:t>
      </w:r>
      <w:r w:rsidRPr="00580C2A">
        <w:rPr>
          <w:b/>
          <w:bCs/>
          <w:lang w:val="ru-RU"/>
        </w:rPr>
        <w:t>тельно призывает также государство-участник провести информационно-просветительские кампании для повыше</w:t>
      </w:r>
      <w:r>
        <w:rPr>
          <w:b/>
          <w:bCs/>
          <w:lang w:val="ru-RU"/>
        </w:rPr>
        <w:t>ния осведомленности населения и</w:t>
      </w:r>
      <w:r>
        <w:rPr>
          <w:b/>
          <w:bCs/>
          <w:lang w:val="en-US"/>
        </w:rPr>
        <w:t> </w:t>
      </w:r>
      <w:r>
        <w:rPr>
          <w:b/>
          <w:bCs/>
          <w:lang w:val="ru-RU"/>
        </w:rPr>
        <w:t xml:space="preserve">обеспечить </w:t>
      </w:r>
      <w:r w:rsidRPr="00580C2A">
        <w:rPr>
          <w:b/>
          <w:bCs/>
          <w:lang w:val="ru-RU"/>
        </w:rPr>
        <w:t>профессиональную подготовку сотрудников правоохранительных органов и судей по во</w:t>
      </w:r>
      <w:r>
        <w:rPr>
          <w:b/>
          <w:bCs/>
          <w:lang w:val="ru-RU"/>
        </w:rPr>
        <w:t>просам</w:t>
      </w:r>
      <w:r w:rsidRPr="00580C2A">
        <w:rPr>
          <w:b/>
          <w:bCs/>
          <w:lang w:val="ru-RU"/>
        </w:rPr>
        <w:t xml:space="preserve"> степени тяжести и уголовного характера насилия</w:t>
      </w:r>
      <w:r>
        <w:rPr>
          <w:b/>
          <w:bCs/>
          <w:lang w:val="ru-RU"/>
        </w:rPr>
        <w:t xml:space="preserve"> в</w:t>
      </w:r>
      <w:r>
        <w:rPr>
          <w:b/>
          <w:bCs/>
          <w:lang w:val="en-US"/>
        </w:rPr>
        <w:t> </w:t>
      </w:r>
      <w:r>
        <w:rPr>
          <w:b/>
          <w:bCs/>
          <w:lang w:val="ru-RU"/>
        </w:rPr>
        <w:t>семье</w:t>
      </w:r>
      <w:r w:rsidRPr="00580C2A">
        <w:rPr>
          <w:b/>
          <w:bCs/>
          <w:lang w:val="ru-RU"/>
        </w:rPr>
        <w:t>.</w:t>
      </w:r>
    </w:p>
    <w:p w:rsidR="00BE0814" w:rsidRPr="00E608F5" w:rsidRDefault="00BE0814" w:rsidP="00BE0814">
      <w:pPr>
        <w:pStyle w:val="H23G"/>
        <w:rPr>
          <w:lang w:val="ru-RU"/>
        </w:rPr>
      </w:pPr>
      <w:r>
        <w:rPr>
          <w:lang w:val="ru-RU"/>
        </w:rPr>
        <w:tab/>
      </w:r>
      <w:r>
        <w:rPr>
          <w:lang w:val="ru-RU"/>
        </w:rPr>
        <w:tab/>
        <w:t>Бедность и неравенство</w:t>
      </w:r>
    </w:p>
    <w:p w:rsidR="00BE0814" w:rsidRPr="00487B5F" w:rsidRDefault="00BE0814" w:rsidP="00BE0814">
      <w:pPr>
        <w:pStyle w:val="SingleTxtG"/>
        <w:rPr>
          <w:b/>
          <w:lang w:val="ru-RU"/>
        </w:rPr>
      </w:pPr>
      <w:r>
        <w:rPr>
          <w:lang w:val="ru-RU"/>
        </w:rPr>
        <w:t>24.</w:t>
      </w:r>
      <w:r>
        <w:rPr>
          <w:lang w:val="ru-RU"/>
        </w:rPr>
        <w:tab/>
        <w:t>Несмотря на значительный экономический рост в государстве-участнике и ряд мер, принятых в рамках борьбы против бедности, в том числе с помощью программ денежных трансфертов, Комитет обеспокоен тем, что такие меры не оказались дост</w:t>
      </w:r>
      <w:r>
        <w:rPr>
          <w:lang w:val="ru-RU"/>
        </w:rPr>
        <w:t>а</w:t>
      </w:r>
      <w:r>
        <w:rPr>
          <w:lang w:val="ru-RU"/>
        </w:rPr>
        <w:t>точно эффективными с точки зрения уменьшения неравенства, а также тем, что н</w:t>
      </w:r>
      <w:r>
        <w:rPr>
          <w:lang w:val="ru-RU"/>
        </w:rPr>
        <w:t>и</w:t>
      </w:r>
      <w:r>
        <w:rPr>
          <w:lang w:val="ru-RU"/>
        </w:rPr>
        <w:t xml:space="preserve">щета и крайняя нищета по-прежнему сказываются на жизни находящихся в наиболее неблагоприятном положении и наиболее </w:t>
      </w:r>
      <w:proofErr w:type="spellStart"/>
      <w:r>
        <w:rPr>
          <w:lang w:val="ru-RU"/>
        </w:rPr>
        <w:t>маргинализованных</w:t>
      </w:r>
      <w:proofErr w:type="spellEnd"/>
      <w:r>
        <w:rPr>
          <w:lang w:val="ru-RU"/>
        </w:rPr>
        <w:t xml:space="preserve"> групп, в первую оч</w:t>
      </w:r>
      <w:r>
        <w:rPr>
          <w:lang w:val="ru-RU"/>
        </w:rPr>
        <w:t>е</w:t>
      </w:r>
      <w:r>
        <w:rPr>
          <w:lang w:val="ru-RU"/>
        </w:rPr>
        <w:t>редь коренных народов (статья</w:t>
      </w:r>
      <w:r>
        <w:rPr>
          <w:lang w:val="en-US"/>
        </w:rPr>
        <w:t> </w:t>
      </w:r>
      <w:r>
        <w:rPr>
          <w:lang w:val="ru-RU"/>
        </w:rPr>
        <w:t>11).</w:t>
      </w:r>
    </w:p>
    <w:p w:rsidR="00BE0814" w:rsidRPr="00D60D16" w:rsidRDefault="00BE0814" w:rsidP="00BE0814">
      <w:pPr>
        <w:pStyle w:val="SingleTxtG"/>
        <w:rPr>
          <w:b/>
          <w:bCs/>
          <w:lang w:val="ru-RU"/>
        </w:rPr>
      </w:pPr>
      <w:r>
        <w:rPr>
          <w:b/>
          <w:bCs/>
          <w:lang w:val="ru-RU"/>
        </w:rPr>
        <w:lastRenderedPageBreak/>
        <w:t>В свете своего з</w:t>
      </w:r>
      <w:r w:rsidRPr="00D60D16">
        <w:rPr>
          <w:b/>
          <w:bCs/>
          <w:lang w:val="ru-RU"/>
        </w:rPr>
        <w:t xml:space="preserve">аявления по вопросу </w:t>
      </w:r>
      <w:r>
        <w:rPr>
          <w:b/>
          <w:bCs/>
          <w:lang w:val="ru-RU"/>
        </w:rPr>
        <w:t>о нищете и Международном</w:t>
      </w:r>
      <w:r w:rsidRPr="00D60D16">
        <w:rPr>
          <w:b/>
          <w:bCs/>
          <w:lang w:val="ru-RU"/>
        </w:rPr>
        <w:t xml:space="preserve"> пакт</w:t>
      </w:r>
      <w:r>
        <w:rPr>
          <w:b/>
          <w:bCs/>
          <w:lang w:val="ru-RU"/>
        </w:rPr>
        <w:t>е</w:t>
      </w:r>
      <w:r w:rsidRPr="00D60D16">
        <w:rPr>
          <w:b/>
          <w:bCs/>
          <w:lang w:val="ru-RU"/>
        </w:rPr>
        <w:t xml:space="preserve"> об эк</w:t>
      </w:r>
      <w:r w:rsidRPr="00D60D16">
        <w:rPr>
          <w:b/>
          <w:bCs/>
          <w:lang w:val="ru-RU"/>
        </w:rPr>
        <w:t>о</w:t>
      </w:r>
      <w:r w:rsidRPr="00D60D16">
        <w:rPr>
          <w:b/>
          <w:bCs/>
          <w:lang w:val="ru-RU"/>
        </w:rPr>
        <w:t>номических, социальных и культурных права</w:t>
      </w:r>
      <w:r>
        <w:rPr>
          <w:b/>
          <w:bCs/>
          <w:lang w:val="ru-RU"/>
        </w:rPr>
        <w:t>х (2001</w:t>
      </w:r>
      <w:r>
        <w:rPr>
          <w:b/>
          <w:bCs/>
          <w:lang w:val="en-US"/>
        </w:rPr>
        <w:t> </w:t>
      </w:r>
      <w:r w:rsidRPr="00D60D16">
        <w:rPr>
          <w:b/>
          <w:bCs/>
          <w:lang w:val="ru-RU"/>
        </w:rPr>
        <w:t xml:space="preserve">год) Комитет рекомендует государству-участнику: </w:t>
      </w:r>
    </w:p>
    <w:p w:rsidR="00BE0814" w:rsidRPr="004C0047" w:rsidRDefault="00BE0814" w:rsidP="00BE0814">
      <w:pPr>
        <w:pStyle w:val="SingleTxtG"/>
        <w:ind w:firstLine="567"/>
        <w:rPr>
          <w:b/>
          <w:bCs/>
          <w:lang w:val="ru-RU"/>
        </w:rPr>
      </w:pPr>
      <w:r>
        <w:rPr>
          <w:lang w:val="ru-RU"/>
        </w:rPr>
        <w:t>a)</w:t>
      </w:r>
      <w:r>
        <w:rPr>
          <w:lang w:val="ru-RU"/>
        </w:rPr>
        <w:tab/>
      </w:r>
      <w:r w:rsidRPr="004C0047">
        <w:rPr>
          <w:b/>
          <w:bCs/>
          <w:lang w:val="ru-RU"/>
        </w:rPr>
        <w:t>принять комплексный план по борьбе с нищетой и крайней нищ</w:t>
      </w:r>
      <w:r w:rsidRPr="004C0047">
        <w:rPr>
          <w:b/>
          <w:bCs/>
          <w:lang w:val="ru-RU"/>
        </w:rPr>
        <w:t>е</w:t>
      </w:r>
      <w:r w:rsidRPr="004C0047">
        <w:rPr>
          <w:b/>
          <w:bCs/>
          <w:lang w:val="ru-RU"/>
        </w:rPr>
        <w:t>той, предусматривающий конкретные целевые показатели и эффективные м</w:t>
      </w:r>
      <w:r w:rsidRPr="004C0047">
        <w:rPr>
          <w:b/>
          <w:bCs/>
          <w:lang w:val="ru-RU"/>
        </w:rPr>
        <w:t>е</w:t>
      </w:r>
      <w:r w:rsidRPr="004C0047">
        <w:rPr>
          <w:b/>
          <w:bCs/>
          <w:lang w:val="ru-RU"/>
        </w:rPr>
        <w:t>ханизмы координации работы различных министерств и ведомств и напра</w:t>
      </w:r>
      <w:r w:rsidRPr="004C0047">
        <w:rPr>
          <w:b/>
          <w:bCs/>
          <w:lang w:val="ru-RU"/>
        </w:rPr>
        <w:t>в</w:t>
      </w:r>
      <w:r w:rsidRPr="004C0047">
        <w:rPr>
          <w:b/>
          <w:bCs/>
          <w:lang w:val="ru-RU"/>
        </w:rPr>
        <w:t>ленный на значительное сокращение неравенства, принимая во внимание п</w:t>
      </w:r>
      <w:r w:rsidRPr="004C0047">
        <w:rPr>
          <w:b/>
          <w:bCs/>
          <w:lang w:val="ru-RU"/>
        </w:rPr>
        <w:t>о</w:t>
      </w:r>
      <w:r w:rsidRPr="004C0047">
        <w:rPr>
          <w:b/>
          <w:bCs/>
          <w:lang w:val="ru-RU"/>
        </w:rPr>
        <w:t xml:space="preserve">требности </w:t>
      </w:r>
      <w:r w:rsidRPr="00865F88">
        <w:rPr>
          <w:b/>
          <w:bCs/>
          <w:lang w:val="ru-RU"/>
        </w:rPr>
        <w:t>находящихся в наиболее неблагоприятном положении</w:t>
      </w:r>
      <w:r w:rsidRPr="004C0047">
        <w:rPr>
          <w:b/>
          <w:bCs/>
          <w:lang w:val="ru-RU"/>
        </w:rPr>
        <w:t xml:space="preserve"> и </w:t>
      </w:r>
      <w:r>
        <w:rPr>
          <w:b/>
          <w:bCs/>
          <w:lang w:val="ru-RU"/>
        </w:rPr>
        <w:t xml:space="preserve">наиболее </w:t>
      </w:r>
      <w:proofErr w:type="spellStart"/>
      <w:r w:rsidRPr="004C0047">
        <w:rPr>
          <w:b/>
          <w:bCs/>
          <w:lang w:val="ru-RU"/>
        </w:rPr>
        <w:t>маргинализованных</w:t>
      </w:r>
      <w:proofErr w:type="spellEnd"/>
      <w:r w:rsidRPr="004C0047">
        <w:rPr>
          <w:b/>
          <w:bCs/>
          <w:lang w:val="ru-RU"/>
        </w:rPr>
        <w:t xml:space="preserve"> социальных групп как в сельских, так и в городских рай</w:t>
      </w:r>
      <w:r w:rsidRPr="004C0047">
        <w:rPr>
          <w:b/>
          <w:bCs/>
          <w:lang w:val="ru-RU"/>
        </w:rPr>
        <w:t>о</w:t>
      </w:r>
      <w:r w:rsidRPr="004C0047">
        <w:rPr>
          <w:b/>
          <w:bCs/>
          <w:lang w:val="ru-RU"/>
        </w:rPr>
        <w:t>нах, в особенности коренных народов;</w:t>
      </w:r>
    </w:p>
    <w:p w:rsidR="00BE0814" w:rsidRPr="004C0047" w:rsidRDefault="00BE0814" w:rsidP="00BE0814">
      <w:pPr>
        <w:pStyle w:val="SingleTxtG"/>
        <w:ind w:firstLine="567"/>
        <w:rPr>
          <w:b/>
          <w:bCs/>
          <w:lang w:val="ru-RU"/>
        </w:rPr>
      </w:pPr>
      <w:r>
        <w:rPr>
          <w:lang w:val="ru-RU"/>
        </w:rPr>
        <w:t>b)</w:t>
      </w:r>
      <w:r>
        <w:rPr>
          <w:lang w:val="ru-RU"/>
        </w:rPr>
        <w:tab/>
      </w:r>
      <w:r w:rsidRPr="004C0047">
        <w:rPr>
          <w:b/>
          <w:bCs/>
          <w:lang w:val="ru-RU"/>
        </w:rPr>
        <w:t>обеспечить учет правозащитной проблематики и наличие дост</w:t>
      </w:r>
      <w:r w:rsidRPr="004C0047">
        <w:rPr>
          <w:b/>
          <w:bCs/>
          <w:lang w:val="ru-RU"/>
        </w:rPr>
        <w:t>а</w:t>
      </w:r>
      <w:r w:rsidRPr="004C0047">
        <w:rPr>
          <w:b/>
          <w:bCs/>
          <w:lang w:val="ru-RU"/>
        </w:rPr>
        <w:t>точных ресурсов при осуществлении социальных программ по борьбе с нищ</w:t>
      </w:r>
      <w:r w:rsidRPr="004C0047">
        <w:rPr>
          <w:b/>
          <w:bCs/>
          <w:lang w:val="ru-RU"/>
        </w:rPr>
        <w:t>е</w:t>
      </w:r>
      <w:r w:rsidRPr="004C0047">
        <w:rPr>
          <w:b/>
          <w:bCs/>
          <w:lang w:val="ru-RU"/>
        </w:rPr>
        <w:t>той, особенно крайней нищетой, уделяя должное внимание неравенству разли</w:t>
      </w:r>
      <w:r w:rsidRPr="004C0047">
        <w:rPr>
          <w:b/>
          <w:bCs/>
          <w:lang w:val="ru-RU"/>
        </w:rPr>
        <w:t>ч</w:t>
      </w:r>
      <w:r w:rsidRPr="004C0047">
        <w:rPr>
          <w:b/>
          <w:bCs/>
          <w:lang w:val="ru-RU"/>
        </w:rPr>
        <w:t>ных социальных групп и существующим между ними различиям.</w:t>
      </w:r>
    </w:p>
    <w:p w:rsidR="00BE0814" w:rsidRDefault="00BE0814" w:rsidP="00993E3E">
      <w:pPr>
        <w:pStyle w:val="H23G"/>
        <w:rPr>
          <w:lang w:val="ru-RU"/>
        </w:rPr>
      </w:pPr>
      <w:r>
        <w:rPr>
          <w:lang w:val="ru-RU"/>
        </w:rPr>
        <w:tab/>
      </w:r>
      <w:r>
        <w:rPr>
          <w:lang w:val="ru-RU"/>
        </w:rPr>
        <w:tab/>
        <w:t>Право на питание</w:t>
      </w:r>
    </w:p>
    <w:p w:rsidR="00BE0814" w:rsidRDefault="00BE0814" w:rsidP="00BE0814">
      <w:pPr>
        <w:pStyle w:val="SingleTxtG"/>
        <w:rPr>
          <w:lang w:val="ru-RU"/>
        </w:rPr>
      </w:pPr>
      <w:r>
        <w:rPr>
          <w:lang w:val="ru-RU"/>
        </w:rPr>
        <w:t>25.</w:t>
      </w:r>
      <w:r>
        <w:rPr>
          <w:lang w:val="ru-RU"/>
        </w:rPr>
        <w:tab/>
        <w:t>Комитет обеспокоен увеличением масштабов проблемы ожирения в свете п</w:t>
      </w:r>
      <w:r>
        <w:rPr>
          <w:lang w:val="ru-RU"/>
        </w:rPr>
        <w:t>е</w:t>
      </w:r>
      <w:r>
        <w:rPr>
          <w:lang w:val="ru-RU"/>
        </w:rPr>
        <w:t>реходного периода в области питания, в котором находится государство-участник, и</w:t>
      </w:r>
      <w:r>
        <w:rPr>
          <w:lang w:val="en-US"/>
        </w:rPr>
        <w:t> </w:t>
      </w:r>
      <w:r>
        <w:rPr>
          <w:lang w:val="ru-RU"/>
        </w:rPr>
        <w:t>отсутствия комплексных мер, направленных на решение этой проблемы (статья</w:t>
      </w:r>
      <w:r>
        <w:rPr>
          <w:lang w:val="en-US"/>
        </w:rPr>
        <w:t> </w:t>
      </w:r>
      <w:r>
        <w:rPr>
          <w:lang w:val="ru-RU"/>
        </w:rPr>
        <w:t>11).</w:t>
      </w:r>
    </w:p>
    <w:p w:rsidR="00BE0814" w:rsidRPr="005F247F" w:rsidRDefault="00BE0814" w:rsidP="00BE0814">
      <w:pPr>
        <w:pStyle w:val="SingleTxtG"/>
        <w:rPr>
          <w:b/>
          <w:bCs/>
          <w:lang w:val="ru-RU"/>
        </w:rPr>
      </w:pPr>
      <w:r w:rsidRPr="005F247F">
        <w:rPr>
          <w:b/>
          <w:bCs/>
          <w:lang w:val="ru-RU"/>
        </w:rPr>
        <w:t>Комитет рекомендует государству-участнику удвоить свои усилия по разрабо</w:t>
      </w:r>
      <w:r w:rsidRPr="005F247F">
        <w:rPr>
          <w:b/>
          <w:bCs/>
          <w:lang w:val="ru-RU"/>
        </w:rPr>
        <w:t>т</w:t>
      </w:r>
      <w:r w:rsidRPr="005F247F">
        <w:rPr>
          <w:b/>
          <w:bCs/>
          <w:lang w:val="ru-RU"/>
        </w:rPr>
        <w:t xml:space="preserve">ке всеобъемлющей национальной стратегии в области защиты и поощрения права на достаточное питание, поощряющей более здоровое питание и </w:t>
      </w:r>
      <w:r>
        <w:rPr>
          <w:b/>
          <w:bCs/>
          <w:lang w:val="ru-RU"/>
        </w:rPr>
        <w:t>охват</w:t>
      </w:r>
      <w:r>
        <w:rPr>
          <w:b/>
          <w:bCs/>
          <w:lang w:val="ru-RU"/>
        </w:rPr>
        <w:t>ы</w:t>
      </w:r>
      <w:r>
        <w:rPr>
          <w:b/>
          <w:bCs/>
          <w:lang w:val="ru-RU"/>
        </w:rPr>
        <w:t>вающей</w:t>
      </w:r>
      <w:r w:rsidRPr="005F247F">
        <w:rPr>
          <w:b/>
          <w:bCs/>
          <w:lang w:val="ru-RU"/>
        </w:rPr>
        <w:t xml:space="preserve"> аспекты, касающиеся торговли, территориального планирования, о</w:t>
      </w:r>
      <w:r w:rsidRPr="005F247F">
        <w:rPr>
          <w:b/>
          <w:bCs/>
          <w:lang w:val="ru-RU"/>
        </w:rPr>
        <w:t>б</w:t>
      </w:r>
      <w:r w:rsidRPr="005F247F">
        <w:rPr>
          <w:b/>
          <w:bCs/>
          <w:lang w:val="ru-RU"/>
        </w:rPr>
        <w:t>разования и бюджетно-финансовой политики, при участии всех заинтересова</w:t>
      </w:r>
      <w:r w:rsidRPr="005F247F">
        <w:rPr>
          <w:b/>
          <w:bCs/>
          <w:lang w:val="ru-RU"/>
        </w:rPr>
        <w:t>н</w:t>
      </w:r>
      <w:r w:rsidRPr="005F247F">
        <w:rPr>
          <w:b/>
          <w:bCs/>
          <w:lang w:val="ru-RU"/>
        </w:rPr>
        <w:t>ных сторон. Комитет обращает внимание государства-участника на свое зам</w:t>
      </w:r>
      <w:r w:rsidRPr="005F247F">
        <w:rPr>
          <w:b/>
          <w:bCs/>
          <w:lang w:val="ru-RU"/>
        </w:rPr>
        <w:t>е</w:t>
      </w:r>
      <w:r>
        <w:rPr>
          <w:b/>
          <w:bCs/>
          <w:lang w:val="ru-RU"/>
        </w:rPr>
        <w:t>чание общего порядка</w:t>
      </w:r>
      <w:r>
        <w:rPr>
          <w:b/>
          <w:bCs/>
          <w:lang w:val="en-US"/>
        </w:rPr>
        <w:t> </w:t>
      </w:r>
      <w:r>
        <w:rPr>
          <w:b/>
          <w:bCs/>
          <w:lang w:val="ru-RU"/>
        </w:rPr>
        <w:t>№</w:t>
      </w:r>
      <w:r>
        <w:rPr>
          <w:b/>
          <w:bCs/>
          <w:lang w:val="en-US"/>
        </w:rPr>
        <w:t> </w:t>
      </w:r>
      <w:r>
        <w:rPr>
          <w:b/>
          <w:bCs/>
          <w:lang w:val="ru-RU"/>
        </w:rPr>
        <w:t>12 (1999</w:t>
      </w:r>
      <w:r>
        <w:rPr>
          <w:b/>
          <w:bCs/>
          <w:lang w:val="en-US"/>
        </w:rPr>
        <w:t> </w:t>
      </w:r>
      <w:r w:rsidRPr="005F247F">
        <w:rPr>
          <w:b/>
          <w:bCs/>
          <w:lang w:val="ru-RU"/>
        </w:rPr>
        <w:t>год) о праве на достаточное питание и на до</w:t>
      </w:r>
      <w:r w:rsidRPr="005F247F">
        <w:rPr>
          <w:b/>
          <w:bCs/>
          <w:lang w:val="ru-RU"/>
        </w:rPr>
        <w:t>б</w:t>
      </w:r>
      <w:r w:rsidRPr="005F247F">
        <w:rPr>
          <w:b/>
          <w:bCs/>
          <w:lang w:val="ru-RU"/>
        </w:rPr>
        <w:t>ровольные руководящие принципы поддержки постепенной реализации права на достаточное питание в контексте всемирной продовольственной безопасн</w:t>
      </w:r>
      <w:r w:rsidRPr="005F247F">
        <w:rPr>
          <w:b/>
          <w:bCs/>
          <w:lang w:val="ru-RU"/>
        </w:rPr>
        <w:t>о</w:t>
      </w:r>
      <w:r w:rsidRPr="005F247F">
        <w:rPr>
          <w:b/>
          <w:bCs/>
          <w:lang w:val="ru-RU"/>
        </w:rPr>
        <w:t>сти, принятые Продовольственной и сельскохозяйственной организацией Об</w:t>
      </w:r>
      <w:r w:rsidRPr="005F247F">
        <w:rPr>
          <w:b/>
          <w:bCs/>
          <w:lang w:val="ru-RU"/>
        </w:rPr>
        <w:t>ъ</w:t>
      </w:r>
      <w:r w:rsidRPr="005F247F">
        <w:rPr>
          <w:b/>
          <w:bCs/>
          <w:lang w:val="ru-RU"/>
        </w:rPr>
        <w:t>единенных Наций.</w:t>
      </w:r>
    </w:p>
    <w:p w:rsidR="00BE0814" w:rsidRPr="00302831" w:rsidRDefault="00BE0814" w:rsidP="00BE0814">
      <w:pPr>
        <w:pStyle w:val="H23G"/>
        <w:rPr>
          <w:lang w:val="ru-RU"/>
        </w:rPr>
      </w:pPr>
      <w:r>
        <w:rPr>
          <w:lang w:val="ru-RU"/>
        </w:rPr>
        <w:tab/>
      </w:r>
      <w:r>
        <w:rPr>
          <w:lang w:val="ru-RU"/>
        </w:rPr>
        <w:tab/>
        <w:t>Право на достаточное жилище</w:t>
      </w:r>
    </w:p>
    <w:p w:rsidR="00BE0814" w:rsidRDefault="00BE0814" w:rsidP="00BE0814">
      <w:pPr>
        <w:pStyle w:val="SingleTxtG"/>
        <w:rPr>
          <w:lang w:val="ru-RU"/>
        </w:rPr>
      </w:pPr>
      <w:r>
        <w:rPr>
          <w:lang w:val="ru-RU"/>
        </w:rPr>
        <w:t>26.</w:t>
      </w:r>
      <w:r>
        <w:rPr>
          <w:lang w:val="ru-RU"/>
        </w:rPr>
        <w:tab/>
        <w:t>Несмотря на принятые меры, в государстве-участнике сохраняется нехватка жилья, что особенно сказывается на находящихся в наиболее неблагоприятном п</w:t>
      </w:r>
      <w:r>
        <w:rPr>
          <w:lang w:val="ru-RU"/>
        </w:rPr>
        <w:t>о</w:t>
      </w:r>
      <w:r>
        <w:rPr>
          <w:lang w:val="ru-RU"/>
        </w:rPr>
        <w:t xml:space="preserve">ложении и </w:t>
      </w:r>
      <w:proofErr w:type="spellStart"/>
      <w:r>
        <w:rPr>
          <w:lang w:val="ru-RU"/>
        </w:rPr>
        <w:t>маргинализованных</w:t>
      </w:r>
      <w:proofErr w:type="spellEnd"/>
      <w:r>
        <w:rPr>
          <w:lang w:val="ru-RU"/>
        </w:rPr>
        <w:t xml:space="preserve"> семьях, живущих в сельских районах, в неблагоп</w:t>
      </w:r>
      <w:r>
        <w:rPr>
          <w:lang w:val="ru-RU"/>
        </w:rPr>
        <w:t>о</w:t>
      </w:r>
      <w:r>
        <w:rPr>
          <w:lang w:val="ru-RU"/>
        </w:rPr>
        <w:t>лучных городских районах и в неформальных поселениях. Обеспокоенность Комит</w:t>
      </w:r>
      <w:r>
        <w:rPr>
          <w:lang w:val="ru-RU"/>
        </w:rPr>
        <w:t>е</w:t>
      </w:r>
      <w:r>
        <w:rPr>
          <w:lang w:val="ru-RU"/>
        </w:rPr>
        <w:t xml:space="preserve">та вызывает тот факт, что принятые меры не оказались достаточными для устранения сохраняющейся сегрегации </w:t>
      </w:r>
      <w:r w:rsidR="00837195">
        <w:rPr>
          <w:lang w:val="ru-RU"/>
        </w:rPr>
        <w:t xml:space="preserve">в сфере </w:t>
      </w:r>
      <w:r>
        <w:rPr>
          <w:lang w:val="ru-RU"/>
        </w:rPr>
        <w:t>жилья и социальной изоляции (статья</w:t>
      </w:r>
      <w:r>
        <w:rPr>
          <w:lang w:val="en-US"/>
        </w:rPr>
        <w:t> </w:t>
      </w:r>
      <w:r>
        <w:rPr>
          <w:lang w:val="ru-RU"/>
        </w:rPr>
        <w:t>11).</w:t>
      </w:r>
    </w:p>
    <w:p w:rsidR="00BE0814" w:rsidRPr="00C83B04" w:rsidRDefault="00BE0814" w:rsidP="00BE0814">
      <w:pPr>
        <w:pStyle w:val="SingleTxtG"/>
        <w:rPr>
          <w:b/>
          <w:bCs/>
          <w:lang w:val="ru-RU"/>
        </w:rPr>
      </w:pPr>
      <w:r w:rsidRPr="00C83B04">
        <w:rPr>
          <w:b/>
          <w:bCs/>
          <w:lang w:val="ru-RU"/>
        </w:rPr>
        <w:t>В свете сво</w:t>
      </w:r>
      <w:r>
        <w:rPr>
          <w:b/>
          <w:bCs/>
          <w:lang w:val="ru-RU"/>
        </w:rPr>
        <w:t>его общего замечания</w:t>
      </w:r>
      <w:r>
        <w:rPr>
          <w:b/>
          <w:bCs/>
          <w:lang w:val="en-US"/>
        </w:rPr>
        <w:t> </w:t>
      </w:r>
      <w:r>
        <w:rPr>
          <w:b/>
          <w:bCs/>
          <w:lang w:val="ru-RU"/>
        </w:rPr>
        <w:t>№</w:t>
      </w:r>
      <w:r>
        <w:rPr>
          <w:b/>
          <w:bCs/>
          <w:lang w:val="en-US"/>
        </w:rPr>
        <w:t> </w:t>
      </w:r>
      <w:r>
        <w:rPr>
          <w:b/>
          <w:bCs/>
          <w:lang w:val="ru-RU"/>
        </w:rPr>
        <w:t>4 (1991</w:t>
      </w:r>
      <w:r>
        <w:rPr>
          <w:b/>
          <w:bCs/>
          <w:lang w:val="en-US"/>
        </w:rPr>
        <w:t> </w:t>
      </w:r>
      <w:r w:rsidRPr="00C83B04">
        <w:rPr>
          <w:b/>
          <w:bCs/>
          <w:lang w:val="ru-RU"/>
        </w:rPr>
        <w:t xml:space="preserve">год) о праве на достаточное жилище </w:t>
      </w:r>
      <w:r>
        <w:rPr>
          <w:b/>
          <w:bCs/>
          <w:lang w:val="ru-RU"/>
        </w:rPr>
        <w:t xml:space="preserve">и </w:t>
      </w:r>
      <w:r w:rsidRPr="00C83B04">
        <w:rPr>
          <w:b/>
          <w:bCs/>
          <w:lang w:val="ru-RU"/>
        </w:rPr>
        <w:t>замечания общего</w:t>
      </w:r>
      <w:r>
        <w:rPr>
          <w:b/>
          <w:bCs/>
          <w:lang w:val="ru-RU"/>
        </w:rPr>
        <w:t xml:space="preserve"> порядка</w:t>
      </w:r>
      <w:r>
        <w:rPr>
          <w:b/>
          <w:bCs/>
          <w:lang w:val="en-US"/>
        </w:rPr>
        <w:t> </w:t>
      </w:r>
      <w:r>
        <w:rPr>
          <w:b/>
          <w:bCs/>
          <w:lang w:val="ru-RU"/>
        </w:rPr>
        <w:t>№</w:t>
      </w:r>
      <w:r>
        <w:rPr>
          <w:b/>
          <w:bCs/>
          <w:lang w:val="en-US"/>
        </w:rPr>
        <w:t> </w:t>
      </w:r>
      <w:r>
        <w:rPr>
          <w:b/>
          <w:bCs/>
          <w:lang w:val="ru-RU"/>
        </w:rPr>
        <w:t>7 (1997</w:t>
      </w:r>
      <w:r>
        <w:rPr>
          <w:b/>
          <w:bCs/>
          <w:lang w:val="en-US"/>
        </w:rPr>
        <w:t> </w:t>
      </w:r>
      <w:r w:rsidRPr="00C83B04">
        <w:rPr>
          <w:b/>
          <w:bCs/>
          <w:lang w:val="ru-RU"/>
        </w:rPr>
        <w:t>год) о принудительных выселениях К</w:t>
      </w:r>
      <w:r w:rsidRPr="00C83B04">
        <w:rPr>
          <w:b/>
          <w:bCs/>
          <w:lang w:val="ru-RU"/>
        </w:rPr>
        <w:t>о</w:t>
      </w:r>
      <w:r w:rsidRPr="00C83B04">
        <w:rPr>
          <w:b/>
          <w:bCs/>
          <w:lang w:val="ru-RU"/>
        </w:rPr>
        <w:t>митет рекомендует государству-участнику провести пересмот</w:t>
      </w:r>
      <w:r>
        <w:rPr>
          <w:b/>
          <w:bCs/>
          <w:lang w:val="ru-RU"/>
        </w:rPr>
        <w:t>р мер, принятых в</w:t>
      </w:r>
      <w:r>
        <w:rPr>
          <w:b/>
          <w:bCs/>
          <w:lang w:val="en-US"/>
        </w:rPr>
        <w:t> </w:t>
      </w:r>
      <w:r w:rsidRPr="00C83B04">
        <w:rPr>
          <w:b/>
          <w:bCs/>
          <w:lang w:val="ru-RU"/>
        </w:rPr>
        <w:t xml:space="preserve">отношении жилищного вопроса, </w:t>
      </w:r>
      <w:r>
        <w:rPr>
          <w:b/>
          <w:bCs/>
          <w:lang w:val="ru-RU"/>
        </w:rPr>
        <w:t>в целях п</w:t>
      </w:r>
      <w:r w:rsidRPr="00C83B04">
        <w:rPr>
          <w:b/>
          <w:bCs/>
          <w:lang w:val="ru-RU"/>
        </w:rPr>
        <w:t>ри</w:t>
      </w:r>
      <w:r>
        <w:rPr>
          <w:b/>
          <w:bCs/>
          <w:lang w:val="ru-RU"/>
        </w:rPr>
        <w:t>нятия всеобъемлющей стратегии в</w:t>
      </w:r>
      <w:r>
        <w:rPr>
          <w:b/>
          <w:bCs/>
          <w:lang w:val="en-US"/>
        </w:rPr>
        <w:t> </w:t>
      </w:r>
      <w:r w:rsidRPr="00C83B04">
        <w:rPr>
          <w:b/>
          <w:bCs/>
          <w:lang w:val="ru-RU"/>
        </w:rPr>
        <w:t>области социального жилья, отвечающей следующим критериям:</w:t>
      </w:r>
    </w:p>
    <w:p w:rsidR="00BE0814" w:rsidRPr="00C83B04" w:rsidRDefault="00BE0814" w:rsidP="00BE0814">
      <w:pPr>
        <w:pStyle w:val="SingleTxtG"/>
        <w:ind w:firstLine="567"/>
        <w:rPr>
          <w:b/>
          <w:bCs/>
          <w:lang w:val="ru-RU"/>
        </w:rPr>
      </w:pPr>
      <w:r>
        <w:rPr>
          <w:lang w:val="ru-RU"/>
        </w:rPr>
        <w:t>a)</w:t>
      </w:r>
      <w:r>
        <w:rPr>
          <w:lang w:val="ru-RU"/>
        </w:rPr>
        <w:tab/>
      </w:r>
      <w:r w:rsidRPr="00C83B04">
        <w:rPr>
          <w:b/>
          <w:bCs/>
          <w:lang w:val="ru-RU"/>
        </w:rPr>
        <w:t>исходить из права каждого человек</w:t>
      </w:r>
      <w:r>
        <w:rPr>
          <w:b/>
          <w:bCs/>
          <w:lang w:val="ru-RU"/>
        </w:rPr>
        <w:t>а на достаточное и доступное по</w:t>
      </w:r>
      <w:r>
        <w:rPr>
          <w:b/>
          <w:bCs/>
          <w:lang w:val="en-US"/>
        </w:rPr>
        <w:t> </w:t>
      </w:r>
      <w:r w:rsidRPr="00C83B04">
        <w:rPr>
          <w:b/>
          <w:bCs/>
          <w:lang w:val="ru-RU"/>
        </w:rPr>
        <w:t>цене жилье с четко определенными стандар</w:t>
      </w:r>
      <w:r>
        <w:rPr>
          <w:b/>
          <w:bCs/>
          <w:lang w:val="ru-RU"/>
        </w:rPr>
        <w:t>тами качества и пригодности для</w:t>
      </w:r>
      <w:r>
        <w:rPr>
          <w:b/>
          <w:bCs/>
          <w:lang w:val="en-US"/>
        </w:rPr>
        <w:t> </w:t>
      </w:r>
      <w:r w:rsidRPr="00C83B04">
        <w:rPr>
          <w:b/>
          <w:bCs/>
          <w:lang w:val="ru-RU"/>
        </w:rPr>
        <w:t>проживания;</w:t>
      </w:r>
    </w:p>
    <w:p w:rsidR="00BE0814" w:rsidRPr="00B341BA" w:rsidRDefault="00BE0814" w:rsidP="00BE0814">
      <w:pPr>
        <w:pStyle w:val="SingleTxtG"/>
        <w:ind w:firstLine="567"/>
        <w:rPr>
          <w:b/>
          <w:bCs/>
          <w:lang w:val="ru-RU"/>
        </w:rPr>
      </w:pPr>
      <w:r>
        <w:rPr>
          <w:lang w:val="ru-RU"/>
        </w:rPr>
        <w:t>b)</w:t>
      </w:r>
      <w:r>
        <w:rPr>
          <w:lang w:val="ru-RU"/>
        </w:rPr>
        <w:tab/>
      </w:r>
      <w:r w:rsidRPr="00B341BA">
        <w:rPr>
          <w:b/>
          <w:bCs/>
          <w:lang w:val="ru-RU"/>
        </w:rPr>
        <w:t xml:space="preserve">уделять должное первоочередное внимание </w:t>
      </w:r>
      <w:r w:rsidRPr="00865F88">
        <w:rPr>
          <w:b/>
          <w:bCs/>
          <w:lang w:val="ru-RU"/>
        </w:rPr>
        <w:t>находящи</w:t>
      </w:r>
      <w:r>
        <w:rPr>
          <w:b/>
          <w:bCs/>
          <w:lang w:val="ru-RU"/>
        </w:rPr>
        <w:t>м</w:t>
      </w:r>
      <w:r w:rsidRPr="00865F88">
        <w:rPr>
          <w:b/>
          <w:bCs/>
          <w:lang w:val="ru-RU"/>
        </w:rPr>
        <w:t>ся в небл</w:t>
      </w:r>
      <w:r w:rsidRPr="00865F88">
        <w:rPr>
          <w:b/>
          <w:bCs/>
          <w:lang w:val="ru-RU"/>
        </w:rPr>
        <w:t>а</w:t>
      </w:r>
      <w:r w:rsidRPr="00865F88">
        <w:rPr>
          <w:b/>
          <w:bCs/>
          <w:lang w:val="ru-RU"/>
        </w:rPr>
        <w:t>гоприятном положении</w:t>
      </w:r>
      <w:r w:rsidRPr="00B341BA">
        <w:rPr>
          <w:b/>
          <w:bCs/>
          <w:lang w:val="ru-RU"/>
        </w:rPr>
        <w:t xml:space="preserve"> и </w:t>
      </w:r>
      <w:proofErr w:type="spellStart"/>
      <w:r w:rsidRPr="00B341BA">
        <w:rPr>
          <w:b/>
          <w:bCs/>
          <w:lang w:val="ru-RU"/>
        </w:rPr>
        <w:t>маргинализованным</w:t>
      </w:r>
      <w:proofErr w:type="spellEnd"/>
      <w:r>
        <w:rPr>
          <w:b/>
          <w:bCs/>
          <w:lang w:val="ru-RU"/>
        </w:rPr>
        <w:t xml:space="preserve"> лицам и группам, проживающим в</w:t>
      </w:r>
      <w:r>
        <w:rPr>
          <w:b/>
          <w:bCs/>
          <w:lang w:val="en-US"/>
        </w:rPr>
        <w:t> </w:t>
      </w:r>
      <w:r w:rsidRPr="00B341BA">
        <w:rPr>
          <w:b/>
          <w:bCs/>
          <w:lang w:val="ru-RU"/>
        </w:rPr>
        <w:t xml:space="preserve">лагерях, в </w:t>
      </w:r>
      <w:r>
        <w:rPr>
          <w:b/>
          <w:bCs/>
          <w:lang w:val="ru-RU"/>
        </w:rPr>
        <w:t>неформальных</w:t>
      </w:r>
      <w:r w:rsidRPr="00B341BA">
        <w:rPr>
          <w:b/>
          <w:bCs/>
          <w:lang w:val="ru-RU"/>
        </w:rPr>
        <w:t xml:space="preserve"> поселениях или в неопределенных и неблагоприя</w:t>
      </w:r>
      <w:r w:rsidRPr="00B341BA">
        <w:rPr>
          <w:b/>
          <w:bCs/>
          <w:lang w:val="ru-RU"/>
        </w:rPr>
        <w:t>т</w:t>
      </w:r>
      <w:r w:rsidRPr="00B341BA">
        <w:rPr>
          <w:b/>
          <w:bCs/>
          <w:lang w:val="ru-RU"/>
        </w:rPr>
        <w:lastRenderedPageBreak/>
        <w:t>ных условиях, и обеспечить защиту от принудительных выселений с адекватной компенсацией или возможностью получения достаточного жилья;</w:t>
      </w:r>
    </w:p>
    <w:p w:rsidR="00BE0814" w:rsidRPr="00B73A46" w:rsidRDefault="00BE0814" w:rsidP="00BE0814">
      <w:pPr>
        <w:pStyle w:val="SingleTxtG"/>
        <w:ind w:firstLine="567"/>
        <w:rPr>
          <w:b/>
          <w:bCs/>
          <w:lang w:val="ru-RU"/>
        </w:rPr>
      </w:pPr>
      <w:r>
        <w:rPr>
          <w:lang w:val="ru-RU"/>
        </w:rPr>
        <w:t>c)</w:t>
      </w:r>
      <w:r>
        <w:rPr>
          <w:lang w:val="ru-RU"/>
        </w:rPr>
        <w:tab/>
      </w:r>
      <w:r w:rsidRPr="00B73A46">
        <w:rPr>
          <w:b/>
          <w:bCs/>
          <w:lang w:val="ru-RU"/>
        </w:rPr>
        <w:t>исключать возможность сегрегации и социальной изоляции, св</w:t>
      </w:r>
      <w:r w:rsidRPr="00B73A46">
        <w:rPr>
          <w:b/>
          <w:bCs/>
          <w:lang w:val="ru-RU"/>
        </w:rPr>
        <w:t>я</w:t>
      </w:r>
      <w:r w:rsidRPr="00B73A46">
        <w:rPr>
          <w:b/>
          <w:bCs/>
          <w:lang w:val="ru-RU"/>
        </w:rPr>
        <w:t xml:space="preserve">занной с экономическими или социальными </w:t>
      </w:r>
      <w:r>
        <w:rPr>
          <w:b/>
          <w:bCs/>
          <w:lang w:val="ru-RU"/>
        </w:rPr>
        <w:t>условиями</w:t>
      </w:r>
      <w:r w:rsidRPr="00B73A46">
        <w:rPr>
          <w:b/>
          <w:bCs/>
          <w:lang w:val="ru-RU"/>
        </w:rPr>
        <w:t xml:space="preserve"> или любым другим о</w:t>
      </w:r>
      <w:r w:rsidRPr="00B73A46">
        <w:rPr>
          <w:b/>
          <w:bCs/>
          <w:lang w:val="ru-RU"/>
        </w:rPr>
        <w:t>с</w:t>
      </w:r>
      <w:r w:rsidRPr="00B73A46">
        <w:rPr>
          <w:b/>
          <w:bCs/>
          <w:lang w:val="ru-RU"/>
        </w:rPr>
        <w:t>нованием для дискриминации, запрещенным в соответствии с Пактом;</w:t>
      </w:r>
    </w:p>
    <w:p w:rsidR="00BE0814" w:rsidRPr="00005D38" w:rsidRDefault="00BE0814" w:rsidP="00BE0814">
      <w:pPr>
        <w:pStyle w:val="SingleTxtG"/>
        <w:ind w:firstLine="567"/>
        <w:rPr>
          <w:b/>
          <w:lang w:val="ru-RU"/>
        </w:rPr>
      </w:pPr>
      <w:r>
        <w:rPr>
          <w:lang w:val="ru-RU"/>
        </w:rPr>
        <w:t>d)</w:t>
      </w:r>
      <w:r>
        <w:rPr>
          <w:lang w:val="ru-RU"/>
        </w:rPr>
        <w:tab/>
      </w:r>
      <w:r w:rsidRPr="00B73A46">
        <w:rPr>
          <w:b/>
          <w:bCs/>
          <w:lang w:val="ru-RU"/>
        </w:rPr>
        <w:t>предусматривать выделение ресурсов, соизмеримых с еще не уд</w:t>
      </w:r>
      <w:r w:rsidRPr="00B73A46">
        <w:rPr>
          <w:b/>
          <w:bCs/>
          <w:lang w:val="ru-RU"/>
        </w:rPr>
        <w:t>о</w:t>
      </w:r>
      <w:r w:rsidRPr="00B73A46">
        <w:rPr>
          <w:b/>
          <w:bCs/>
          <w:lang w:val="ru-RU"/>
        </w:rPr>
        <w:t>влетворенной потребностью в социальном жил</w:t>
      </w:r>
      <w:r>
        <w:rPr>
          <w:b/>
          <w:bCs/>
          <w:lang w:val="ru-RU"/>
        </w:rPr>
        <w:t>ье, а также эффективные меры по</w:t>
      </w:r>
      <w:r>
        <w:rPr>
          <w:b/>
          <w:bCs/>
          <w:lang w:val="en-US"/>
        </w:rPr>
        <w:t> </w:t>
      </w:r>
      <w:r w:rsidRPr="00B73A46">
        <w:rPr>
          <w:b/>
          <w:bCs/>
          <w:lang w:val="ru-RU"/>
        </w:rPr>
        <w:t>контролю жилищного вопроса в государстве-участнике и рамки подотчетн</w:t>
      </w:r>
      <w:r w:rsidRPr="00B73A46">
        <w:rPr>
          <w:b/>
          <w:bCs/>
          <w:lang w:val="ru-RU"/>
        </w:rPr>
        <w:t>о</w:t>
      </w:r>
      <w:r w:rsidRPr="00B73A46">
        <w:rPr>
          <w:b/>
          <w:bCs/>
          <w:lang w:val="ru-RU"/>
        </w:rPr>
        <w:t>сти для осуществления планов и стратегий.</w:t>
      </w:r>
    </w:p>
    <w:p w:rsidR="00BE0814" w:rsidRPr="00EC683A" w:rsidRDefault="00BE0814" w:rsidP="00BE0814">
      <w:pPr>
        <w:pStyle w:val="H23G"/>
        <w:rPr>
          <w:lang w:val="ru-RU"/>
        </w:rPr>
      </w:pPr>
      <w:r>
        <w:rPr>
          <w:lang w:val="ru-RU"/>
        </w:rPr>
        <w:tab/>
      </w:r>
      <w:r>
        <w:rPr>
          <w:lang w:val="ru-RU"/>
        </w:rPr>
        <w:tab/>
        <w:t>Право на питьевую воду и санитарное обслуживание</w:t>
      </w:r>
    </w:p>
    <w:p w:rsidR="00BE0814" w:rsidRDefault="00BE0814" w:rsidP="00BE0814">
      <w:pPr>
        <w:pStyle w:val="SingleTxtG"/>
        <w:rPr>
          <w:lang w:val="ru-RU"/>
        </w:rPr>
      </w:pPr>
      <w:r>
        <w:rPr>
          <w:lang w:val="ru-RU"/>
        </w:rPr>
        <w:t>27.</w:t>
      </w:r>
      <w:r>
        <w:rPr>
          <w:lang w:val="ru-RU"/>
        </w:rPr>
        <w:tab/>
        <w:t>Комитет выражает обеспокоенность в связи с ограниченным доступом к пит</w:t>
      </w:r>
      <w:r>
        <w:rPr>
          <w:lang w:val="ru-RU"/>
        </w:rPr>
        <w:t>ь</w:t>
      </w:r>
      <w:r>
        <w:rPr>
          <w:lang w:val="ru-RU"/>
        </w:rPr>
        <w:t>евой воде и санитарному обслуживанию, в частности в сельских районах, а также в</w:t>
      </w:r>
      <w:r>
        <w:rPr>
          <w:lang w:val="en-US"/>
        </w:rPr>
        <w:t> </w:t>
      </w:r>
      <w:r>
        <w:rPr>
          <w:lang w:val="ru-RU"/>
        </w:rPr>
        <w:t>связи с чрезмерным и неэкономичным использованием водных ресурсов в горнод</w:t>
      </w:r>
      <w:r>
        <w:rPr>
          <w:lang w:val="ru-RU"/>
        </w:rPr>
        <w:t>о</w:t>
      </w:r>
      <w:r>
        <w:rPr>
          <w:lang w:val="ru-RU"/>
        </w:rPr>
        <w:t>бывающей промышленности (статья</w:t>
      </w:r>
      <w:r>
        <w:rPr>
          <w:lang w:val="en-US"/>
        </w:rPr>
        <w:t> </w:t>
      </w:r>
      <w:r>
        <w:rPr>
          <w:lang w:val="ru-RU"/>
        </w:rPr>
        <w:t>11).</w:t>
      </w:r>
    </w:p>
    <w:p w:rsidR="00BE0814" w:rsidRPr="000E3118" w:rsidRDefault="00BE0814" w:rsidP="00BE0814">
      <w:pPr>
        <w:pStyle w:val="SingleTxtG"/>
        <w:rPr>
          <w:b/>
          <w:bCs/>
          <w:lang w:val="ru-RU"/>
        </w:rPr>
      </w:pPr>
      <w:r w:rsidRPr="000E3118">
        <w:rPr>
          <w:b/>
          <w:bCs/>
          <w:lang w:val="ru-RU"/>
        </w:rPr>
        <w:t>Комитет рекомендует государству-участнику обеспечить доступ к питьевой воде и</w:t>
      </w:r>
      <w:r>
        <w:rPr>
          <w:b/>
          <w:bCs/>
          <w:lang w:val="en-US"/>
        </w:rPr>
        <w:t> </w:t>
      </w:r>
      <w:r>
        <w:rPr>
          <w:b/>
          <w:bCs/>
          <w:lang w:val="ru-RU"/>
        </w:rPr>
        <w:t>к</w:t>
      </w:r>
      <w:r>
        <w:rPr>
          <w:b/>
          <w:bCs/>
          <w:lang w:val="en-US"/>
        </w:rPr>
        <w:t> </w:t>
      </w:r>
      <w:r w:rsidRPr="000E3118">
        <w:rPr>
          <w:b/>
          <w:bCs/>
          <w:lang w:val="ru-RU"/>
        </w:rPr>
        <w:t>санитарному обслуживанию находящимся в наиболее неблагоприятном п</w:t>
      </w:r>
      <w:r w:rsidRPr="000E3118">
        <w:rPr>
          <w:b/>
          <w:bCs/>
          <w:lang w:val="ru-RU"/>
        </w:rPr>
        <w:t>о</w:t>
      </w:r>
      <w:r w:rsidRPr="000E3118">
        <w:rPr>
          <w:b/>
          <w:bCs/>
          <w:lang w:val="ru-RU"/>
        </w:rPr>
        <w:t xml:space="preserve">ложении и наиболее </w:t>
      </w:r>
      <w:proofErr w:type="spellStart"/>
      <w:r w:rsidRPr="000E3118">
        <w:rPr>
          <w:b/>
          <w:bCs/>
          <w:lang w:val="ru-RU"/>
        </w:rPr>
        <w:t>маргинализованным</w:t>
      </w:r>
      <w:proofErr w:type="spellEnd"/>
      <w:r w:rsidRPr="000E3118">
        <w:rPr>
          <w:b/>
          <w:bCs/>
          <w:lang w:val="ru-RU"/>
        </w:rPr>
        <w:t xml:space="preserve"> группам, в частности в сельских ра</w:t>
      </w:r>
      <w:r w:rsidRPr="000E3118">
        <w:rPr>
          <w:b/>
          <w:bCs/>
          <w:lang w:val="ru-RU"/>
        </w:rPr>
        <w:t>й</w:t>
      </w:r>
      <w:r w:rsidRPr="000E3118">
        <w:rPr>
          <w:b/>
          <w:bCs/>
          <w:lang w:val="ru-RU"/>
        </w:rPr>
        <w:t>онах, и принять необходимые меры к обеспечению умеренного использования водных ресурсов в горнодобывающей промышленности, включающие в себя принятие стандартов для обработки воды, используемой для нужд горнодоб</w:t>
      </w:r>
      <w:r w:rsidRPr="000E3118">
        <w:rPr>
          <w:b/>
          <w:bCs/>
          <w:lang w:val="ru-RU"/>
        </w:rPr>
        <w:t>ы</w:t>
      </w:r>
      <w:r w:rsidRPr="000E3118">
        <w:rPr>
          <w:b/>
          <w:bCs/>
          <w:lang w:val="ru-RU"/>
        </w:rPr>
        <w:t>вающей промышленности.</w:t>
      </w:r>
    </w:p>
    <w:p w:rsidR="00BE0814" w:rsidRDefault="00BE0814" w:rsidP="00BE0814">
      <w:pPr>
        <w:pStyle w:val="H23G"/>
        <w:rPr>
          <w:lang w:val="ru-RU"/>
        </w:rPr>
      </w:pPr>
      <w:r>
        <w:rPr>
          <w:lang w:val="ru-RU"/>
        </w:rPr>
        <w:tab/>
      </w:r>
      <w:r>
        <w:rPr>
          <w:lang w:val="ru-RU"/>
        </w:rPr>
        <w:tab/>
        <w:t>Система здравоохранения</w:t>
      </w:r>
    </w:p>
    <w:p w:rsidR="00BE0814" w:rsidRPr="00F02847" w:rsidRDefault="00BE0814" w:rsidP="00BE0814">
      <w:pPr>
        <w:pStyle w:val="SingleTxtG"/>
        <w:rPr>
          <w:b/>
          <w:lang w:val="ru-RU"/>
        </w:rPr>
      </w:pPr>
      <w:r>
        <w:rPr>
          <w:lang w:val="ru-RU"/>
        </w:rPr>
        <w:t>28.</w:t>
      </w:r>
      <w:r>
        <w:rPr>
          <w:lang w:val="ru-RU"/>
        </w:rPr>
        <w:tab/>
        <w:t>Комитет обеспокоен тем, что, несмотря на реформу системы здравоохранения, принятую в целях расширения доступа к услугам здравоохранения, доступность б</w:t>
      </w:r>
      <w:r>
        <w:rPr>
          <w:lang w:val="ru-RU"/>
        </w:rPr>
        <w:t>а</w:t>
      </w:r>
      <w:r>
        <w:rPr>
          <w:lang w:val="ru-RU"/>
        </w:rPr>
        <w:t xml:space="preserve">зовых медицинских услуг по-прежнему носит ограниченный характер, в особенности для </w:t>
      </w:r>
      <w:proofErr w:type="spellStart"/>
      <w:r>
        <w:rPr>
          <w:lang w:val="ru-RU"/>
        </w:rPr>
        <w:t>маргинализованных</w:t>
      </w:r>
      <w:proofErr w:type="spellEnd"/>
      <w:r>
        <w:rPr>
          <w:lang w:val="ru-RU"/>
        </w:rPr>
        <w:t xml:space="preserve"> и находящихся в неблагоприятном положении групп насел</w:t>
      </w:r>
      <w:r>
        <w:rPr>
          <w:lang w:val="ru-RU"/>
        </w:rPr>
        <w:t>е</w:t>
      </w:r>
      <w:r>
        <w:rPr>
          <w:lang w:val="ru-RU"/>
        </w:rPr>
        <w:t>ния с низким уровнем дохода (статья</w:t>
      </w:r>
      <w:r>
        <w:rPr>
          <w:lang w:val="en-US"/>
        </w:rPr>
        <w:t> </w:t>
      </w:r>
      <w:r>
        <w:rPr>
          <w:lang w:val="ru-RU"/>
        </w:rPr>
        <w:t>12).</w:t>
      </w:r>
    </w:p>
    <w:p w:rsidR="00BE0814" w:rsidRPr="00630B42" w:rsidRDefault="00BE0814" w:rsidP="00BE0814">
      <w:pPr>
        <w:pStyle w:val="SingleTxtG"/>
        <w:rPr>
          <w:b/>
          <w:bCs/>
          <w:lang w:val="ru-RU"/>
        </w:rPr>
      </w:pPr>
      <w:r w:rsidRPr="00630B42">
        <w:rPr>
          <w:b/>
          <w:bCs/>
          <w:lang w:val="ru-RU"/>
        </w:rPr>
        <w:t>Комитет рекомендует государству-участнику выделить достаточные ресурсы для сферы здравоохранения и продолжать свои усилия по обеспечению физич</w:t>
      </w:r>
      <w:r w:rsidRPr="00630B42">
        <w:rPr>
          <w:b/>
          <w:bCs/>
          <w:lang w:val="ru-RU"/>
        </w:rPr>
        <w:t>е</w:t>
      </w:r>
      <w:r w:rsidRPr="00630B42">
        <w:rPr>
          <w:b/>
          <w:bCs/>
          <w:lang w:val="ru-RU"/>
        </w:rPr>
        <w:t>ской и финансовой доступности качественных медицинских услуг, уделяя ос</w:t>
      </w:r>
      <w:r w:rsidRPr="00630B42">
        <w:rPr>
          <w:b/>
          <w:bCs/>
          <w:lang w:val="ru-RU"/>
        </w:rPr>
        <w:t>о</w:t>
      </w:r>
      <w:r w:rsidRPr="00630B42">
        <w:rPr>
          <w:b/>
          <w:bCs/>
          <w:lang w:val="ru-RU"/>
        </w:rPr>
        <w:t xml:space="preserve">бое внимание потребностям </w:t>
      </w:r>
      <w:proofErr w:type="spellStart"/>
      <w:r w:rsidRPr="00630B42">
        <w:rPr>
          <w:b/>
          <w:bCs/>
          <w:lang w:val="ru-RU"/>
        </w:rPr>
        <w:t>маргинализованных</w:t>
      </w:r>
      <w:proofErr w:type="spellEnd"/>
      <w:r w:rsidRPr="00630B42">
        <w:rPr>
          <w:b/>
          <w:bCs/>
          <w:lang w:val="ru-RU"/>
        </w:rPr>
        <w:t xml:space="preserve"> и находящихся в неблагопр</w:t>
      </w:r>
      <w:r w:rsidRPr="00630B42">
        <w:rPr>
          <w:b/>
          <w:bCs/>
          <w:lang w:val="ru-RU"/>
        </w:rPr>
        <w:t>и</w:t>
      </w:r>
      <w:r w:rsidRPr="00630B42">
        <w:rPr>
          <w:b/>
          <w:bCs/>
          <w:lang w:val="ru-RU"/>
        </w:rPr>
        <w:t>ятном положении групп населения, в первую очередь лиц с низким уровнем д</w:t>
      </w:r>
      <w:r w:rsidRPr="00630B42">
        <w:rPr>
          <w:b/>
          <w:bCs/>
          <w:lang w:val="ru-RU"/>
        </w:rPr>
        <w:t>о</w:t>
      </w:r>
      <w:r w:rsidRPr="00630B42">
        <w:rPr>
          <w:b/>
          <w:bCs/>
          <w:lang w:val="ru-RU"/>
        </w:rPr>
        <w:t xml:space="preserve">ходов, а также лиц из числа коренных народов, </w:t>
      </w:r>
      <w:r>
        <w:rPr>
          <w:b/>
          <w:bCs/>
          <w:lang w:val="ru-RU"/>
        </w:rPr>
        <w:t>мигрантов, просителей убежища и</w:t>
      </w:r>
      <w:r>
        <w:rPr>
          <w:b/>
          <w:bCs/>
          <w:lang w:val="en-US"/>
        </w:rPr>
        <w:t> </w:t>
      </w:r>
      <w:r w:rsidRPr="00630B42">
        <w:rPr>
          <w:b/>
          <w:bCs/>
          <w:lang w:val="ru-RU"/>
        </w:rPr>
        <w:t>беженцев. Комитет обращает внимание государства-участника на свое зам</w:t>
      </w:r>
      <w:r w:rsidRPr="00630B42">
        <w:rPr>
          <w:b/>
          <w:bCs/>
          <w:lang w:val="ru-RU"/>
        </w:rPr>
        <w:t>е</w:t>
      </w:r>
      <w:r>
        <w:rPr>
          <w:b/>
          <w:bCs/>
          <w:lang w:val="ru-RU"/>
        </w:rPr>
        <w:t>чание общего порядка</w:t>
      </w:r>
      <w:r>
        <w:rPr>
          <w:b/>
          <w:bCs/>
          <w:lang w:val="en-US"/>
        </w:rPr>
        <w:t> </w:t>
      </w:r>
      <w:r>
        <w:rPr>
          <w:b/>
          <w:bCs/>
          <w:lang w:val="ru-RU"/>
        </w:rPr>
        <w:t>№</w:t>
      </w:r>
      <w:r>
        <w:rPr>
          <w:b/>
          <w:bCs/>
          <w:lang w:val="en-US"/>
        </w:rPr>
        <w:t> </w:t>
      </w:r>
      <w:r>
        <w:rPr>
          <w:b/>
          <w:bCs/>
          <w:lang w:val="ru-RU"/>
        </w:rPr>
        <w:t>14 (2000</w:t>
      </w:r>
      <w:r>
        <w:rPr>
          <w:b/>
          <w:bCs/>
          <w:lang w:val="en-US"/>
        </w:rPr>
        <w:t> </w:t>
      </w:r>
      <w:r w:rsidRPr="00630B42">
        <w:rPr>
          <w:b/>
          <w:bCs/>
          <w:lang w:val="ru-RU"/>
        </w:rPr>
        <w:t>год) о праве на наивысший достижимый ур</w:t>
      </w:r>
      <w:r w:rsidRPr="00630B42">
        <w:rPr>
          <w:b/>
          <w:bCs/>
          <w:lang w:val="ru-RU"/>
        </w:rPr>
        <w:t>о</w:t>
      </w:r>
      <w:r w:rsidRPr="00630B42">
        <w:rPr>
          <w:b/>
          <w:bCs/>
          <w:lang w:val="ru-RU"/>
        </w:rPr>
        <w:t>вень здоровья.</w:t>
      </w:r>
    </w:p>
    <w:p w:rsidR="00BE0814" w:rsidRPr="003929CE" w:rsidRDefault="00BE0814" w:rsidP="00BE0814">
      <w:pPr>
        <w:pStyle w:val="H23G"/>
        <w:rPr>
          <w:lang w:val="ru-RU"/>
        </w:rPr>
      </w:pPr>
      <w:r>
        <w:rPr>
          <w:lang w:val="ru-RU"/>
        </w:rPr>
        <w:tab/>
      </w:r>
      <w:r>
        <w:rPr>
          <w:lang w:val="ru-RU"/>
        </w:rPr>
        <w:tab/>
        <w:t>Сексуальное и репродуктивное здоровье</w:t>
      </w:r>
    </w:p>
    <w:p w:rsidR="00BE0814" w:rsidRPr="003B5ECE" w:rsidRDefault="00BE0814" w:rsidP="00BE0814">
      <w:pPr>
        <w:pStyle w:val="SingleTxtG"/>
        <w:rPr>
          <w:lang w:val="ru-RU"/>
        </w:rPr>
      </w:pPr>
      <w:r>
        <w:rPr>
          <w:lang w:val="ru-RU"/>
        </w:rPr>
        <w:t>29.</w:t>
      </w:r>
      <w:r>
        <w:rPr>
          <w:lang w:val="ru-RU"/>
        </w:rPr>
        <w:tab/>
        <w:t>Принимая к сведению результаты обсуждений законопроекта о добровольном прерывании беременности, Комитет, тем не менее, испытывает озабоченность в связи с действием строгого запрета на аборты. Комитет обеспокоен также большим кол</w:t>
      </w:r>
      <w:r>
        <w:rPr>
          <w:lang w:val="ru-RU"/>
        </w:rPr>
        <w:t>и</w:t>
      </w:r>
      <w:r>
        <w:rPr>
          <w:lang w:val="ru-RU"/>
        </w:rPr>
        <w:t>чеством случаев подростковой беременности, отчасти связанных с отсутствием надлежащих услуг по охране сексуального и репродуктивного здоровья и соотве</w:t>
      </w:r>
      <w:r>
        <w:rPr>
          <w:lang w:val="ru-RU"/>
        </w:rPr>
        <w:t>т</w:t>
      </w:r>
      <w:r>
        <w:rPr>
          <w:lang w:val="ru-RU"/>
        </w:rPr>
        <w:t>ствующей информации (статья</w:t>
      </w:r>
      <w:r>
        <w:rPr>
          <w:lang w:val="en-US"/>
        </w:rPr>
        <w:t> </w:t>
      </w:r>
      <w:r>
        <w:rPr>
          <w:lang w:val="ru-RU"/>
        </w:rPr>
        <w:t>12).</w:t>
      </w:r>
    </w:p>
    <w:p w:rsidR="00BE0814" w:rsidRPr="00797593" w:rsidRDefault="00BE0814" w:rsidP="00BE0814">
      <w:pPr>
        <w:pStyle w:val="SingleTxtG"/>
        <w:rPr>
          <w:b/>
          <w:bCs/>
          <w:lang w:val="ru-RU"/>
        </w:rPr>
      </w:pPr>
      <w:r w:rsidRPr="00797593">
        <w:rPr>
          <w:b/>
          <w:bCs/>
          <w:lang w:val="ru-RU"/>
        </w:rPr>
        <w:t xml:space="preserve">Комитет рекомендует государству-участнику: </w:t>
      </w:r>
    </w:p>
    <w:p w:rsidR="00BE0814" w:rsidRPr="007A649F" w:rsidRDefault="00BE0814" w:rsidP="00BE0814">
      <w:pPr>
        <w:pStyle w:val="SingleTxtG"/>
        <w:ind w:firstLine="567"/>
        <w:rPr>
          <w:b/>
          <w:bCs/>
          <w:lang w:val="ru-RU"/>
        </w:rPr>
      </w:pPr>
      <w:r>
        <w:rPr>
          <w:lang w:val="ru-RU"/>
        </w:rPr>
        <w:t>a)</w:t>
      </w:r>
      <w:r>
        <w:rPr>
          <w:lang w:val="ru-RU"/>
        </w:rPr>
        <w:tab/>
      </w:r>
      <w:r w:rsidRPr="007A649F">
        <w:rPr>
          <w:b/>
          <w:bCs/>
          <w:lang w:val="ru-RU"/>
        </w:rPr>
        <w:t xml:space="preserve">ускорить </w:t>
      </w:r>
      <w:r>
        <w:rPr>
          <w:b/>
          <w:bCs/>
          <w:lang w:val="ru-RU"/>
        </w:rPr>
        <w:t>принятие</w:t>
      </w:r>
      <w:r w:rsidRPr="007A649F">
        <w:rPr>
          <w:b/>
          <w:bCs/>
          <w:lang w:val="ru-RU"/>
        </w:rPr>
        <w:t xml:space="preserve"> законопроекта о добровольном прерывании б</w:t>
      </w:r>
      <w:r w:rsidRPr="007A649F">
        <w:rPr>
          <w:b/>
          <w:bCs/>
          <w:lang w:val="ru-RU"/>
        </w:rPr>
        <w:t>е</w:t>
      </w:r>
      <w:r w:rsidRPr="007A649F">
        <w:rPr>
          <w:b/>
          <w:bCs/>
          <w:lang w:val="ru-RU"/>
        </w:rPr>
        <w:t xml:space="preserve">ременности и обеспечить его совместимость с такими основными правами, как </w:t>
      </w:r>
      <w:r w:rsidRPr="007A649F">
        <w:rPr>
          <w:b/>
          <w:bCs/>
          <w:lang w:val="ru-RU"/>
        </w:rPr>
        <w:lastRenderedPageBreak/>
        <w:t xml:space="preserve">право женщины на здоровье и жизнь, </w:t>
      </w:r>
      <w:r>
        <w:rPr>
          <w:b/>
          <w:bCs/>
          <w:lang w:val="ru-RU"/>
        </w:rPr>
        <w:t xml:space="preserve">посредством рассмотрения возможности расширения </w:t>
      </w:r>
      <w:r w:rsidRPr="007A649F">
        <w:rPr>
          <w:b/>
          <w:bCs/>
          <w:lang w:val="ru-RU"/>
        </w:rPr>
        <w:t>дозволенных обстоятельств;</w:t>
      </w:r>
    </w:p>
    <w:p w:rsidR="00BE0814" w:rsidRPr="007A649F" w:rsidRDefault="00BE0814" w:rsidP="00BE0814">
      <w:pPr>
        <w:pStyle w:val="SingleTxtG"/>
        <w:ind w:firstLine="567"/>
        <w:rPr>
          <w:b/>
          <w:bCs/>
          <w:lang w:val="ru-RU"/>
        </w:rPr>
      </w:pPr>
      <w:r>
        <w:rPr>
          <w:lang w:val="ru-RU"/>
        </w:rPr>
        <w:t>b)</w:t>
      </w:r>
      <w:r>
        <w:rPr>
          <w:lang w:val="ru-RU"/>
        </w:rPr>
        <w:tab/>
      </w:r>
      <w:r w:rsidRPr="007A649F">
        <w:rPr>
          <w:b/>
          <w:bCs/>
          <w:lang w:val="ru-RU"/>
        </w:rPr>
        <w:t>удвоить усилия по обеспечению физической и финансовой досту</w:t>
      </w:r>
      <w:r w:rsidRPr="007A649F">
        <w:rPr>
          <w:b/>
          <w:bCs/>
          <w:lang w:val="ru-RU"/>
        </w:rPr>
        <w:t>п</w:t>
      </w:r>
      <w:r w:rsidRPr="007A649F">
        <w:rPr>
          <w:b/>
          <w:bCs/>
          <w:lang w:val="ru-RU"/>
        </w:rPr>
        <w:t>ности услуг по охране сексуального и репродуктивного здоровья, включая ра</w:t>
      </w:r>
      <w:r w:rsidRPr="007A649F">
        <w:rPr>
          <w:b/>
          <w:bCs/>
          <w:lang w:val="ru-RU"/>
        </w:rPr>
        <w:t>з</w:t>
      </w:r>
      <w:r w:rsidRPr="007A649F">
        <w:rPr>
          <w:b/>
          <w:bCs/>
          <w:lang w:val="ru-RU"/>
        </w:rPr>
        <w:t>дачу средств экстренной контрацепции;</w:t>
      </w:r>
    </w:p>
    <w:p w:rsidR="00BE0814" w:rsidRPr="007A649F" w:rsidRDefault="00BE0814" w:rsidP="00BE0814">
      <w:pPr>
        <w:pStyle w:val="SingleTxtG"/>
        <w:ind w:firstLine="567"/>
        <w:rPr>
          <w:b/>
          <w:bCs/>
          <w:lang w:val="ru-RU"/>
        </w:rPr>
      </w:pPr>
      <w:r>
        <w:rPr>
          <w:lang w:val="ru-RU"/>
        </w:rPr>
        <w:t>c)</w:t>
      </w:r>
      <w:r>
        <w:rPr>
          <w:lang w:val="ru-RU"/>
        </w:rPr>
        <w:tab/>
      </w:r>
      <w:r w:rsidRPr="007A649F">
        <w:rPr>
          <w:b/>
          <w:bCs/>
          <w:lang w:val="ru-RU"/>
        </w:rPr>
        <w:t>расширять и укреплять всестороннее и соответствующее каждому возрасту просвещение по вопросам сексуально</w:t>
      </w:r>
      <w:r>
        <w:rPr>
          <w:b/>
          <w:bCs/>
          <w:lang w:val="ru-RU"/>
        </w:rPr>
        <w:t>го и репродуктивного здоровья в</w:t>
      </w:r>
      <w:r>
        <w:rPr>
          <w:b/>
          <w:bCs/>
          <w:lang w:val="en-US"/>
        </w:rPr>
        <w:t> </w:t>
      </w:r>
      <w:r w:rsidRPr="007A649F">
        <w:rPr>
          <w:b/>
          <w:bCs/>
          <w:lang w:val="ru-RU"/>
        </w:rPr>
        <w:t>рамках учебных планов на уровне начальной и средней школы как для мал</w:t>
      </w:r>
      <w:r w:rsidRPr="007A649F">
        <w:rPr>
          <w:b/>
          <w:bCs/>
          <w:lang w:val="ru-RU"/>
        </w:rPr>
        <w:t>ь</w:t>
      </w:r>
      <w:r w:rsidRPr="007A649F">
        <w:rPr>
          <w:b/>
          <w:bCs/>
          <w:lang w:val="ru-RU"/>
        </w:rPr>
        <w:t>чиков, так и для девочек.</w:t>
      </w:r>
    </w:p>
    <w:p w:rsidR="00BE0814" w:rsidRDefault="00BE0814" w:rsidP="00246431">
      <w:pPr>
        <w:pStyle w:val="H23G"/>
        <w:rPr>
          <w:lang w:val="ru-RU"/>
        </w:rPr>
      </w:pPr>
      <w:r>
        <w:rPr>
          <w:lang w:val="ru-RU"/>
        </w:rPr>
        <w:tab/>
      </w:r>
      <w:r>
        <w:rPr>
          <w:lang w:val="ru-RU"/>
        </w:rPr>
        <w:tab/>
        <w:t>Право на образование</w:t>
      </w:r>
    </w:p>
    <w:p w:rsidR="00BE0814" w:rsidRDefault="00BE0814" w:rsidP="00BE0814">
      <w:pPr>
        <w:pStyle w:val="SingleTxtG"/>
        <w:rPr>
          <w:color w:val="000000"/>
          <w:lang w:val="ru-RU"/>
        </w:rPr>
      </w:pPr>
      <w:r>
        <w:rPr>
          <w:lang w:val="ru-RU"/>
        </w:rPr>
        <w:t>30.</w:t>
      </w:r>
      <w:r>
        <w:rPr>
          <w:lang w:val="ru-RU"/>
        </w:rPr>
        <w:tab/>
        <w:t>Комитет приветствует реформу в области образования, инициированную гос</w:t>
      </w:r>
      <w:r>
        <w:rPr>
          <w:lang w:val="ru-RU"/>
        </w:rPr>
        <w:t>у</w:t>
      </w:r>
      <w:r>
        <w:rPr>
          <w:lang w:val="ru-RU"/>
        </w:rPr>
        <w:t>дарством-участником, а также усилия, направленные на расширение охвата насел</w:t>
      </w:r>
      <w:r>
        <w:rPr>
          <w:lang w:val="ru-RU"/>
        </w:rPr>
        <w:t>е</w:t>
      </w:r>
      <w:r>
        <w:rPr>
          <w:lang w:val="ru-RU"/>
        </w:rPr>
        <w:t>ния начальным образованием. Тем не менее он выражает обеспокоенность в</w:t>
      </w:r>
      <w:r>
        <w:rPr>
          <w:lang w:val="en-US"/>
        </w:rPr>
        <w:t> </w:t>
      </w:r>
      <w:r>
        <w:rPr>
          <w:lang w:val="ru-RU"/>
        </w:rPr>
        <w:t>связи с</w:t>
      </w:r>
      <w:r>
        <w:rPr>
          <w:lang w:val="en-US"/>
        </w:rPr>
        <w:t> </w:t>
      </w:r>
      <w:r>
        <w:rPr>
          <w:lang w:val="ru-RU"/>
        </w:rPr>
        <w:t>тем, что нехватка ресурсов и, в некоторых случаях, низкое качество государстве</w:t>
      </w:r>
      <w:r>
        <w:rPr>
          <w:lang w:val="ru-RU"/>
        </w:rPr>
        <w:t>н</w:t>
      </w:r>
      <w:r>
        <w:rPr>
          <w:lang w:val="ru-RU"/>
        </w:rPr>
        <w:t>ного образования по-прежнему приводят к значительной сегрегации и дискримин</w:t>
      </w:r>
      <w:r>
        <w:rPr>
          <w:lang w:val="ru-RU"/>
        </w:rPr>
        <w:t>а</w:t>
      </w:r>
      <w:r>
        <w:rPr>
          <w:lang w:val="ru-RU"/>
        </w:rPr>
        <w:t>ции на социально-экономических основаниях, что ограничивает социальную м</w:t>
      </w:r>
      <w:r>
        <w:rPr>
          <w:lang w:val="ru-RU"/>
        </w:rPr>
        <w:t>о</w:t>
      </w:r>
      <w:r>
        <w:rPr>
          <w:lang w:val="ru-RU"/>
        </w:rPr>
        <w:t>бильность в государстве-участнике (статья</w:t>
      </w:r>
      <w:r>
        <w:rPr>
          <w:lang w:val="en-US"/>
        </w:rPr>
        <w:t> </w:t>
      </w:r>
      <w:r>
        <w:rPr>
          <w:lang w:val="ru-RU"/>
        </w:rPr>
        <w:t>13).</w:t>
      </w:r>
    </w:p>
    <w:p w:rsidR="00BE0814" w:rsidRPr="009F3A68" w:rsidRDefault="00BE0814" w:rsidP="00BE0814">
      <w:pPr>
        <w:pStyle w:val="SingleTxtG"/>
        <w:rPr>
          <w:b/>
          <w:bCs/>
          <w:color w:val="000000"/>
          <w:lang w:val="ru-RU"/>
        </w:rPr>
      </w:pPr>
      <w:r w:rsidRPr="009F3A68">
        <w:rPr>
          <w:b/>
          <w:bCs/>
          <w:lang w:val="ru-RU"/>
        </w:rPr>
        <w:t xml:space="preserve">Комитет рекомендует государству-участнику: </w:t>
      </w:r>
    </w:p>
    <w:p w:rsidR="00BE0814" w:rsidRPr="00852DB6" w:rsidRDefault="00BE0814" w:rsidP="00BE0814">
      <w:pPr>
        <w:pStyle w:val="SingleTxtG"/>
        <w:ind w:firstLine="567"/>
        <w:rPr>
          <w:b/>
          <w:bCs/>
          <w:color w:val="000000"/>
          <w:lang w:val="ru-RU"/>
        </w:rPr>
      </w:pPr>
      <w:r>
        <w:rPr>
          <w:lang w:val="ru-RU"/>
        </w:rPr>
        <w:t>a)</w:t>
      </w:r>
      <w:r>
        <w:rPr>
          <w:lang w:val="ru-RU"/>
        </w:rPr>
        <w:tab/>
      </w:r>
      <w:r w:rsidRPr="00852DB6">
        <w:rPr>
          <w:b/>
          <w:bCs/>
          <w:lang w:val="ru-RU"/>
        </w:rPr>
        <w:t>принять необходимые меры для обеспечения путем реформы с</w:t>
      </w:r>
      <w:r w:rsidRPr="00852DB6">
        <w:rPr>
          <w:b/>
          <w:bCs/>
          <w:lang w:val="ru-RU"/>
        </w:rPr>
        <w:t>и</w:t>
      </w:r>
      <w:r w:rsidRPr="00852DB6">
        <w:rPr>
          <w:b/>
          <w:bCs/>
          <w:lang w:val="ru-RU"/>
        </w:rPr>
        <w:t>стемы образования ликвидации всех механизмов, приводящих к дискримин</w:t>
      </w:r>
      <w:r w:rsidRPr="00852DB6">
        <w:rPr>
          <w:b/>
          <w:bCs/>
          <w:lang w:val="ru-RU"/>
        </w:rPr>
        <w:t>а</w:t>
      </w:r>
      <w:r w:rsidRPr="00852DB6">
        <w:rPr>
          <w:b/>
          <w:bCs/>
          <w:lang w:val="ru-RU"/>
        </w:rPr>
        <w:t>ции и сегрегации учащихся на основании их экономического и социального ст</w:t>
      </w:r>
      <w:r w:rsidRPr="00852DB6">
        <w:rPr>
          <w:b/>
          <w:bCs/>
          <w:lang w:val="ru-RU"/>
        </w:rPr>
        <w:t>а</w:t>
      </w:r>
      <w:r w:rsidRPr="00852DB6">
        <w:rPr>
          <w:b/>
          <w:bCs/>
          <w:lang w:val="ru-RU"/>
        </w:rPr>
        <w:t>туса</w:t>
      </w:r>
      <w:r w:rsidR="00246431">
        <w:rPr>
          <w:b/>
          <w:bCs/>
          <w:lang w:val="ru-RU"/>
        </w:rPr>
        <w:t>,</w:t>
      </w:r>
      <w:r w:rsidRPr="00852DB6">
        <w:rPr>
          <w:b/>
          <w:bCs/>
          <w:lang w:val="ru-RU"/>
        </w:rPr>
        <w:t xml:space="preserve"> и, в </w:t>
      </w:r>
      <w:r>
        <w:rPr>
          <w:b/>
          <w:bCs/>
          <w:lang w:val="ru-RU"/>
        </w:rPr>
        <w:t>частности</w:t>
      </w:r>
      <w:r w:rsidRPr="00852DB6">
        <w:rPr>
          <w:b/>
          <w:bCs/>
          <w:lang w:val="ru-RU"/>
        </w:rPr>
        <w:t xml:space="preserve">, обеспечить эффективное осуществление Закона об </w:t>
      </w:r>
      <w:r>
        <w:rPr>
          <w:b/>
          <w:bCs/>
          <w:lang w:val="ru-RU"/>
        </w:rPr>
        <w:t>инкл</w:t>
      </w:r>
      <w:r>
        <w:rPr>
          <w:b/>
          <w:bCs/>
          <w:lang w:val="ru-RU"/>
        </w:rPr>
        <w:t>ю</w:t>
      </w:r>
      <w:r>
        <w:rPr>
          <w:b/>
          <w:bCs/>
          <w:lang w:val="ru-RU"/>
        </w:rPr>
        <w:t>зивном</w:t>
      </w:r>
      <w:r w:rsidRPr="00852DB6">
        <w:rPr>
          <w:b/>
          <w:bCs/>
          <w:lang w:val="ru-RU"/>
        </w:rPr>
        <w:t xml:space="preserve"> школьном образовании, в соответствии с которым определяется пор</w:t>
      </w:r>
      <w:r w:rsidRPr="00852DB6">
        <w:rPr>
          <w:b/>
          <w:bCs/>
          <w:lang w:val="ru-RU"/>
        </w:rPr>
        <w:t>я</w:t>
      </w:r>
      <w:r w:rsidRPr="00852DB6">
        <w:rPr>
          <w:b/>
          <w:bCs/>
          <w:lang w:val="ru-RU"/>
        </w:rPr>
        <w:t xml:space="preserve">док приема учащихся, прекращается </w:t>
      </w:r>
      <w:proofErr w:type="spellStart"/>
      <w:r>
        <w:rPr>
          <w:b/>
          <w:bCs/>
          <w:lang w:val="ru-RU"/>
        </w:rPr>
        <w:t>со</w:t>
      </w:r>
      <w:r w:rsidRPr="00852DB6">
        <w:rPr>
          <w:b/>
          <w:bCs/>
          <w:lang w:val="ru-RU"/>
        </w:rPr>
        <w:t>финансирование</w:t>
      </w:r>
      <w:proofErr w:type="spellEnd"/>
      <w:r w:rsidRPr="00852DB6">
        <w:rPr>
          <w:b/>
          <w:bCs/>
          <w:lang w:val="ru-RU"/>
        </w:rPr>
        <w:t xml:space="preserve"> и вводится</w:t>
      </w:r>
      <w:r>
        <w:rPr>
          <w:b/>
          <w:bCs/>
          <w:lang w:val="ru-RU"/>
        </w:rPr>
        <w:t xml:space="preserve"> запрет на</w:t>
      </w:r>
      <w:r>
        <w:rPr>
          <w:b/>
          <w:bCs/>
          <w:lang w:val="en-US"/>
        </w:rPr>
        <w:t> </w:t>
      </w:r>
      <w:r w:rsidRPr="00852DB6">
        <w:rPr>
          <w:b/>
          <w:bCs/>
          <w:lang w:val="ru-RU"/>
        </w:rPr>
        <w:t xml:space="preserve">получение дохода учебными заведениями, </w:t>
      </w:r>
      <w:r>
        <w:rPr>
          <w:b/>
          <w:bCs/>
          <w:lang w:val="ru-RU"/>
        </w:rPr>
        <w:t>пользующимися</w:t>
      </w:r>
      <w:r w:rsidRPr="00852DB6">
        <w:rPr>
          <w:b/>
          <w:bCs/>
          <w:lang w:val="ru-RU"/>
        </w:rPr>
        <w:t xml:space="preserve"> государств</w:t>
      </w:r>
      <w:r>
        <w:rPr>
          <w:b/>
          <w:bCs/>
          <w:lang w:val="ru-RU"/>
        </w:rPr>
        <w:t>енной поддержкой</w:t>
      </w:r>
      <w:r w:rsidRPr="00852DB6">
        <w:rPr>
          <w:b/>
          <w:bCs/>
          <w:lang w:val="ru-RU"/>
        </w:rPr>
        <w:t>;</w:t>
      </w:r>
    </w:p>
    <w:p w:rsidR="00BE0814" w:rsidRPr="00852DB6" w:rsidRDefault="00BE0814" w:rsidP="00BE0814">
      <w:pPr>
        <w:pStyle w:val="SingleTxtG"/>
        <w:ind w:firstLine="567"/>
        <w:rPr>
          <w:b/>
          <w:bCs/>
          <w:color w:val="000000"/>
          <w:lang w:val="ru-RU"/>
        </w:rPr>
      </w:pPr>
      <w:r>
        <w:rPr>
          <w:lang w:val="ru-RU"/>
        </w:rPr>
        <w:t>b)</w:t>
      </w:r>
      <w:r>
        <w:rPr>
          <w:lang w:val="ru-RU"/>
        </w:rPr>
        <w:tab/>
      </w:r>
      <w:r w:rsidRPr="00852DB6">
        <w:rPr>
          <w:b/>
          <w:bCs/>
          <w:lang w:val="ru-RU"/>
        </w:rPr>
        <w:t>принять необходимые мер</w:t>
      </w:r>
      <w:r>
        <w:rPr>
          <w:b/>
          <w:bCs/>
          <w:lang w:val="ru-RU"/>
        </w:rPr>
        <w:t>ы для ликвидации существующих в</w:t>
      </w:r>
      <w:r>
        <w:rPr>
          <w:b/>
          <w:bCs/>
          <w:lang w:val="en-US"/>
        </w:rPr>
        <w:t> </w:t>
      </w:r>
      <w:r w:rsidRPr="00852DB6">
        <w:rPr>
          <w:b/>
          <w:bCs/>
          <w:lang w:val="ru-RU"/>
        </w:rPr>
        <w:t xml:space="preserve">настоящее время значительных различий в </w:t>
      </w:r>
      <w:r>
        <w:rPr>
          <w:b/>
          <w:bCs/>
          <w:lang w:val="ru-RU"/>
        </w:rPr>
        <w:t>качестве</w:t>
      </w:r>
      <w:r w:rsidRPr="00852DB6">
        <w:rPr>
          <w:b/>
          <w:bCs/>
          <w:lang w:val="ru-RU"/>
        </w:rPr>
        <w:t xml:space="preserve"> образования между час</w:t>
      </w:r>
      <w:r w:rsidRPr="00852DB6">
        <w:rPr>
          <w:b/>
          <w:bCs/>
          <w:lang w:val="ru-RU"/>
        </w:rPr>
        <w:t>т</w:t>
      </w:r>
      <w:r w:rsidRPr="00852DB6">
        <w:rPr>
          <w:b/>
          <w:bCs/>
          <w:lang w:val="ru-RU"/>
        </w:rPr>
        <w:t>ными школами, школами, части</w:t>
      </w:r>
      <w:r>
        <w:rPr>
          <w:b/>
          <w:bCs/>
          <w:lang w:val="ru-RU"/>
        </w:rPr>
        <w:t>чно субсидируемыми государством,</w:t>
      </w:r>
      <w:r w:rsidRPr="00852DB6">
        <w:rPr>
          <w:b/>
          <w:bCs/>
          <w:lang w:val="ru-RU"/>
        </w:rPr>
        <w:t xml:space="preserve"> и госуд</w:t>
      </w:r>
      <w:r>
        <w:rPr>
          <w:b/>
          <w:bCs/>
          <w:lang w:val="ru-RU"/>
        </w:rPr>
        <w:t>а</w:t>
      </w:r>
      <w:r>
        <w:rPr>
          <w:b/>
          <w:bCs/>
          <w:lang w:val="ru-RU"/>
        </w:rPr>
        <w:t>р</w:t>
      </w:r>
      <w:r>
        <w:rPr>
          <w:b/>
          <w:bCs/>
          <w:lang w:val="ru-RU"/>
        </w:rPr>
        <w:t>ственными школами, обеспечив</w:t>
      </w:r>
      <w:r w:rsidRPr="00852DB6">
        <w:rPr>
          <w:b/>
          <w:bCs/>
          <w:lang w:val="ru-RU"/>
        </w:rPr>
        <w:t xml:space="preserve"> при этом нали</w:t>
      </w:r>
      <w:r>
        <w:rPr>
          <w:b/>
          <w:bCs/>
          <w:lang w:val="ru-RU"/>
        </w:rPr>
        <w:t>чие адекватной инфраструктуры и</w:t>
      </w:r>
      <w:r>
        <w:rPr>
          <w:b/>
          <w:bCs/>
          <w:lang w:val="en-US"/>
        </w:rPr>
        <w:t> </w:t>
      </w:r>
      <w:r w:rsidRPr="00852DB6">
        <w:rPr>
          <w:b/>
          <w:bCs/>
          <w:lang w:val="ru-RU"/>
        </w:rPr>
        <w:t>должным образом подготовленного преподавательского состава во всех уче</w:t>
      </w:r>
      <w:r w:rsidRPr="00852DB6">
        <w:rPr>
          <w:b/>
          <w:bCs/>
          <w:lang w:val="ru-RU"/>
        </w:rPr>
        <w:t>б</w:t>
      </w:r>
      <w:r w:rsidRPr="00852DB6">
        <w:rPr>
          <w:b/>
          <w:bCs/>
          <w:lang w:val="ru-RU"/>
        </w:rPr>
        <w:t>ных заведениях;</w:t>
      </w:r>
    </w:p>
    <w:p w:rsidR="00BE0814" w:rsidRPr="00601B71" w:rsidRDefault="00BE0814" w:rsidP="00BE0814">
      <w:pPr>
        <w:pStyle w:val="SingleTxtG"/>
        <w:ind w:firstLine="567"/>
        <w:rPr>
          <w:b/>
          <w:bCs/>
          <w:color w:val="000000"/>
          <w:lang w:val="ru-RU"/>
        </w:rPr>
      </w:pPr>
      <w:r>
        <w:rPr>
          <w:lang w:val="ru-RU"/>
        </w:rPr>
        <w:t>c)</w:t>
      </w:r>
      <w:r>
        <w:rPr>
          <w:lang w:val="ru-RU"/>
        </w:rPr>
        <w:tab/>
      </w:r>
      <w:r w:rsidRPr="00601B71">
        <w:rPr>
          <w:b/>
          <w:bCs/>
          <w:lang w:val="ru-RU"/>
        </w:rPr>
        <w:t>проводить периодические оценк</w:t>
      </w:r>
      <w:r>
        <w:rPr>
          <w:b/>
          <w:bCs/>
          <w:lang w:val="ru-RU"/>
        </w:rPr>
        <w:t>и осуществления мер, принятых в</w:t>
      </w:r>
      <w:r>
        <w:rPr>
          <w:b/>
          <w:bCs/>
          <w:lang w:val="en-US"/>
        </w:rPr>
        <w:t> </w:t>
      </w:r>
      <w:r w:rsidRPr="00601B71">
        <w:rPr>
          <w:b/>
          <w:bCs/>
          <w:lang w:val="ru-RU"/>
        </w:rPr>
        <w:t>рамках реформы системы образования;</w:t>
      </w:r>
    </w:p>
    <w:p w:rsidR="00BE0814" w:rsidRPr="00601B71" w:rsidRDefault="00BE0814" w:rsidP="00BE0814">
      <w:pPr>
        <w:pStyle w:val="SingleTxtG"/>
        <w:ind w:firstLine="567"/>
        <w:rPr>
          <w:b/>
          <w:bCs/>
          <w:color w:val="000000"/>
          <w:lang w:val="ru-RU"/>
        </w:rPr>
      </w:pPr>
      <w:r>
        <w:rPr>
          <w:lang w:val="ru-RU"/>
        </w:rPr>
        <w:t>d)</w:t>
      </w:r>
      <w:r>
        <w:rPr>
          <w:lang w:val="ru-RU"/>
        </w:rPr>
        <w:tab/>
      </w:r>
      <w:r w:rsidRPr="00601B71">
        <w:rPr>
          <w:b/>
          <w:bCs/>
          <w:lang w:val="ru-RU"/>
        </w:rPr>
        <w:t>принять конкретные меры, направленные на постепенное внедр</w:t>
      </w:r>
      <w:r w:rsidRPr="00601B71">
        <w:rPr>
          <w:b/>
          <w:bCs/>
          <w:lang w:val="ru-RU"/>
        </w:rPr>
        <w:t>е</w:t>
      </w:r>
      <w:r w:rsidRPr="00601B71">
        <w:rPr>
          <w:b/>
          <w:bCs/>
          <w:lang w:val="ru-RU"/>
        </w:rPr>
        <w:t>ние бесплатного среднего и высшего образования, предполагающего соотве</w:t>
      </w:r>
      <w:r w:rsidRPr="00601B71">
        <w:rPr>
          <w:b/>
          <w:bCs/>
          <w:lang w:val="ru-RU"/>
        </w:rPr>
        <w:t>т</w:t>
      </w:r>
      <w:r w:rsidRPr="00601B71">
        <w:rPr>
          <w:b/>
          <w:bCs/>
          <w:lang w:val="ru-RU"/>
        </w:rPr>
        <w:t>ствие требований способностям каждого учащегося.</w:t>
      </w:r>
    </w:p>
    <w:p w:rsidR="00BE0814" w:rsidRPr="003929CE" w:rsidRDefault="00BE0814" w:rsidP="00BE0814">
      <w:pPr>
        <w:pStyle w:val="H23G"/>
        <w:rPr>
          <w:lang w:val="ru-RU"/>
        </w:rPr>
      </w:pPr>
      <w:r>
        <w:rPr>
          <w:lang w:val="ru-RU"/>
        </w:rPr>
        <w:tab/>
      </w:r>
      <w:r>
        <w:rPr>
          <w:lang w:val="ru-RU"/>
        </w:rPr>
        <w:tab/>
        <w:t>Культурные права</w:t>
      </w:r>
    </w:p>
    <w:p w:rsidR="00BE0814" w:rsidRDefault="00BE0814" w:rsidP="00BE0814">
      <w:pPr>
        <w:pStyle w:val="SingleTxtG"/>
        <w:rPr>
          <w:lang w:val="ru-RU"/>
        </w:rPr>
      </w:pPr>
      <w:r>
        <w:rPr>
          <w:lang w:val="ru-RU"/>
        </w:rPr>
        <w:t>31.</w:t>
      </w:r>
      <w:r>
        <w:rPr>
          <w:lang w:val="ru-RU"/>
        </w:rPr>
        <w:tab/>
        <w:t>Несмотря на предпринятые усилия, Комитет с озабоченностью отмечает, что меры, принимаемые для сохранения культурного разнообразия и поощрения испол</w:t>
      </w:r>
      <w:r>
        <w:rPr>
          <w:lang w:val="ru-RU"/>
        </w:rPr>
        <w:t>ь</w:t>
      </w:r>
      <w:r>
        <w:rPr>
          <w:lang w:val="ru-RU"/>
        </w:rPr>
        <w:t>зования языков коренных народов, по-прежнему носят ограниченный характер и что поощрение культуры и использования языков коренных народов не носит всеобъе</w:t>
      </w:r>
      <w:r>
        <w:rPr>
          <w:lang w:val="ru-RU"/>
        </w:rPr>
        <w:t>м</w:t>
      </w:r>
      <w:r>
        <w:rPr>
          <w:lang w:val="ru-RU"/>
        </w:rPr>
        <w:t>лющий характер, особенно в области образования (статья</w:t>
      </w:r>
      <w:r>
        <w:rPr>
          <w:lang w:val="en-US"/>
        </w:rPr>
        <w:t> </w:t>
      </w:r>
      <w:r>
        <w:rPr>
          <w:lang w:val="ru-RU"/>
        </w:rPr>
        <w:t>15).</w:t>
      </w:r>
    </w:p>
    <w:p w:rsidR="00BE0814" w:rsidRPr="00755E78" w:rsidRDefault="00BE0814" w:rsidP="00BE0814">
      <w:pPr>
        <w:pStyle w:val="SingleTxtG"/>
        <w:rPr>
          <w:b/>
          <w:bCs/>
          <w:lang w:val="ru-RU"/>
        </w:rPr>
      </w:pPr>
      <w:r w:rsidRPr="00755E78">
        <w:rPr>
          <w:b/>
          <w:bCs/>
          <w:lang w:val="ru-RU"/>
        </w:rPr>
        <w:t xml:space="preserve">Комитет рекомендует государству-участнику: </w:t>
      </w:r>
    </w:p>
    <w:p w:rsidR="00BE0814" w:rsidRPr="00154CCD" w:rsidRDefault="00BE0814" w:rsidP="00BE0814">
      <w:pPr>
        <w:pStyle w:val="SingleTxtG"/>
        <w:ind w:firstLine="567"/>
        <w:rPr>
          <w:b/>
          <w:bCs/>
          <w:lang w:val="ru-RU"/>
        </w:rPr>
      </w:pPr>
      <w:r>
        <w:rPr>
          <w:lang w:val="ru-RU"/>
        </w:rPr>
        <w:lastRenderedPageBreak/>
        <w:t>a)</w:t>
      </w:r>
      <w:r>
        <w:rPr>
          <w:lang w:val="ru-RU"/>
        </w:rPr>
        <w:tab/>
      </w:r>
      <w:r w:rsidRPr="00154CCD">
        <w:rPr>
          <w:b/>
          <w:bCs/>
          <w:lang w:val="ru-RU"/>
        </w:rPr>
        <w:t>принять необходимые меры для укрепления защиты культурных прав и сохранения культурного разнообразия</w:t>
      </w:r>
      <w:r>
        <w:rPr>
          <w:b/>
          <w:bCs/>
          <w:lang w:val="ru-RU"/>
        </w:rPr>
        <w:t>, в том числе путем расширения</w:t>
      </w:r>
      <w:r w:rsidRPr="00154CCD">
        <w:rPr>
          <w:b/>
          <w:bCs/>
          <w:lang w:val="ru-RU"/>
        </w:rPr>
        <w:t xml:space="preserve"> двуязычного межкультурного образования;</w:t>
      </w:r>
    </w:p>
    <w:p w:rsidR="00BE0814" w:rsidRPr="00154CCD" w:rsidRDefault="00BE0814" w:rsidP="00BE0814">
      <w:pPr>
        <w:pStyle w:val="SingleTxtG"/>
        <w:ind w:firstLine="567"/>
        <w:rPr>
          <w:b/>
          <w:bCs/>
          <w:lang w:val="ru-RU"/>
        </w:rPr>
      </w:pPr>
      <w:r>
        <w:rPr>
          <w:lang w:val="ru-RU"/>
        </w:rPr>
        <w:t>b)</w:t>
      </w:r>
      <w:r>
        <w:rPr>
          <w:lang w:val="ru-RU"/>
        </w:rPr>
        <w:tab/>
      </w:r>
      <w:r w:rsidRPr="00154CCD">
        <w:rPr>
          <w:b/>
          <w:bCs/>
          <w:lang w:val="ru-RU"/>
        </w:rPr>
        <w:t>содействовать повышению осведомленности о наследии коренных народов;</w:t>
      </w:r>
    </w:p>
    <w:p w:rsidR="00BE0814" w:rsidRPr="00154CCD" w:rsidRDefault="00BE0814" w:rsidP="00BE0814">
      <w:pPr>
        <w:pStyle w:val="SingleTxtG"/>
        <w:ind w:firstLine="567"/>
        <w:rPr>
          <w:b/>
          <w:bCs/>
          <w:lang w:val="ru-RU"/>
        </w:rPr>
      </w:pPr>
      <w:r>
        <w:rPr>
          <w:lang w:val="ru-RU"/>
        </w:rPr>
        <w:t>c)</w:t>
      </w:r>
      <w:r>
        <w:rPr>
          <w:lang w:val="ru-RU"/>
        </w:rPr>
        <w:tab/>
      </w:r>
      <w:r w:rsidRPr="00154CCD">
        <w:rPr>
          <w:b/>
          <w:bCs/>
          <w:lang w:val="ru-RU"/>
        </w:rPr>
        <w:t>создавать благоприятные условия для сохранения, развития, в</w:t>
      </w:r>
      <w:r w:rsidRPr="00154CCD">
        <w:rPr>
          <w:b/>
          <w:bCs/>
          <w:lang w:val="ru-RU"/>
        </w:rPr>
        <w:t>ы</w:t>
      </w:r>
      <w:r w:rsidRPr="00154CCD">
        <w:rPr>
          <w:b/>
          <w:bCs/>
          <w:lang w:val="ru-RU"/>
        </w:rPr>
        <w:t>ражения и распространения самобытности, истории, культуры, языков, трад</w:t>
      </w:r>
      <w:r w:rsidRPr="00154CCD">
        <w:rPr>
          <w:b/>
          <w:bCs/>
          <w:lang w:val="ru-RU"/>
        </w:rPr>
        <w:t>и</w:t>
      </w:r>
      <w:r w:rsidRPr="00154CCD">
        <w:rPr>
          <w:b/>
          <w:bCs/>
          <w:lang w:val="ru-RU"/>
        </w:rPr>
        <w:t>ций и обычаев коренных народов.</w:t>
      </w:r>
    </w:p>
    <w:p w:rsidR="00BE0814" w:rsidRPr="00EA59BF" w:rsidRDefault="00BE0814" w:rsidP="00BE0814">
      <w:pPr>
        <w:pStyle w:val="H1G"/>
        <w:rPr>
          <w:lang w:val="ru-RU"/>
        </w:rPr>
      </w:pPr>
      <w:r>
        <w:rPr>
          <w:lang w:val="ru-RU"/>
        </w:rPr>
        <w:tab/>
        <w:t>D.</w:t>
      </w:r>
      <w:r>
        <w:rPr>
          <w:lang w:val="ru-RU"/>
        </w:rPr>
        <w:tab/>
        <w:t>Другие рекомендации</w:t>
      </w:r>
    </w:p>
    <w:p w:rsidR="00BE0814" w:rsidRPr="0086334B" w:rsidRDefault="00BE0814" w:rsidP="00BE0814">
      <w:pPr>
        <w:pStyle w:val="SingleTxtG"/>
        <w:rPr>
          <w:rFonts w:ascii="TimesNewRoman,Bold" w:hAnsi="TimesNewRoman,Bold" w:cs="TimesNewRoman,Bold"/>
          <w:b/>
          <w:bCs/>
          <w:lang w:val="ru-RU"/>
        </w:rPr>
      </w:pPr>
      <w:r>
        <w:rPr>
          <w:lang w:val="ru-RU"/>
        </w:rPr>
        <w:t>32.</w:t>
      </w:r>
      <w:r>
        <w:rPr>
          <w:lang w:val="ru-RU"/>
        </w:rPr>
        <w:tab/>
      </w:r>
      <w:r w:rsidRPr="0086334B">
        <w:rPr>
          <w:b/>
          <w:bCs/>
          <w:lang w:val="ru-RU"/>
        </w:rPr>
        <w:t>Комитет призывает государство-участник ратифицировать Факульт</w:t>
      </w:r>
      <w:r w:rsidRPr="0086334B">
        <w:rPr>
          <w:b/>
          <w:bCs/>
          <w:lang w:val="ru-RU"/>
        </w:rPr>
        <w:t>а</w:t>
      </w:r>
      <w:r w:rsidRPr="0086334B">
        <w:rPr>
          <w:b/>
          <w:bCs/>
          <w:lang w:val="ru-RU"/>
        </w:rPr>
        <w:t>тивный протокол к Конвенции о ликвидации всех форм дискриминации в о</w:t>
      </w:r>
      <w:r w:rsidRPr="0086334B">
        <w:rPr>
          <w:b/>
          <w:bCs/>
          <w:lang w:val="ru-RU"/>
        </w:rPr>
        <w:t>т</w:t>
      </w:r>
      <w:r w:rsidRPr="0086334B">
        <w:rPr>
          <w:b/>
          <w:bCs/>
          <w:lang w:val="ru-RU"/>
        </w:rPr>
        <w:t>ношении женщин.</w:t>
      </w:r>
    </w:p>
    <w:p w:rsidR="00BE0814" w:rsidRPr="00F85794" w:rsidRDefault="00BE0814" w:rsidP="00BE0814">
      <w:pPr>
        <w:pStyle w:val="SingleTxtG"/>
        <w:rPr>
          <w:rFonts w:ascii="TimesNewRoman,Bold" w:hAnsi="TimesNewRoman,Bold" w:cs="TimesNewRoman,Bold"/>
          <w:b/>
          <w:bCs/>
          <w:lang w:val="ru-RU"/>
        </w:rPr>
      </w:pPr>
      <w:r>
        <w:rPr>
          <w:lang w:val="ru-RU"/>
        </w:rPr>
        <w:t>33.</w:t>
      </w:r>
      <w:r>
        <w:rPr>
          <w:lang w:val="ru-RU"/>
        </w:rPr>
        <w:tab/>
      </w:r>
      <w:r w:rsidRPr="00F85794">
        <w:rPr>
          <w:b/>
          <w:bCs/>
          <w:lang w:val="ru-RU"/>
        </w:rPr>
        <w:t>Комитет просит государство-участник широко распространить текст настоящих заключительных замечаний среди всех слоев населения, в первую очередь среди коренных народов, должностных лиц, судебных органов, закон</w:t>
      </w:r>
      <w:r w:rsidRPr="00F85794">
        <w:rPr>
          <w:b/>
          <w:bCs/>
          <w:lang w:val="ru-RU"/>
        </w:rPr>
        <w:t>о</w:t>
      </w:r>
      <w:r w:rsidRPr="00F85794">
        <w:rPr>
          <w:b/>
          <w:bCs/>
          <w:lang w:val="ru-RU"/>
        </w:rPr>
        <w:t>дателей, юристов и организаций гражданского общества, и довести до сведения Комитета принятые меры для их включения в свой следующий периодический доклад. Кроме того, Комитет призывает государство-участник обеспечить уч</w:t>
      </w:r>
      <w:r w:rsidRPr="00F85794">
        <w:rPr>
          <w:b/>
          <w:bCs/>
          <w:lang w:val="ru-RU"/>
        </w:rPr>
        <w:t>а</w:t>
      </w:r>
      <w:r w:rsidRPr="00F85794">
        <w:rPr>
          <w:b/>
          <w:bCs/>
          <w:lang w:val="ru-RU"/>
        </w:rPr>
        <w:t xml:space="preserve">стие организаций гражданского общества в </w:t>
      </w:r>
      <w:r>
        <w:rPr>
          <w:b/>
          <w:bCs/>
          <w:lang w:val="ru-RU"/>
        </w:rPr>
        <w:t>обсуждениях</w:t>
      </w:r>
      <w:r w:rsidRPr="00F85794">
        <w:rPr>
          <w:b/>
          <w:bCs/>
          <w:lang w:val="ru-RU"/>
        </w:rPr>
        <w:t>, которые будут пров</w:t>
      </w:r>
      <w:r w:rsidRPr="00F85794">
        <w:rPr>
          <w:b/>
          <w:bCs/>
          <w:lang w:val="ru-RU"/>
        </w:rPr>
        <w:t>е</w:t>
      </w:r>
      <w:r w:rsidRPr="00F85794">
        <w:rPr>
          <w:b/>
          <w:bCs/>
          <w:lang w:val="ru-RU"/>
        </w:rPr>
        <w:t>дены на национальном уровне до представления его следующего периодическ</w:t>
      </w:r>
      <w:r w:rsidRPr="00F85794">
        <w:rPr>
          <w:b/>
          <w:bCs/>
          <w:lang w:val="ru-RU"/>
        </w:rPr>
        <w:t>о</w:t>
      </w:r>
      <w:r w:rsidRPr="00F85794">
        <w:rPr>
          <w:b/>
          <w:bCs/>
          <w:lang w:val="ru-RU"/>
        </w:rPr>
        <w:t>го доклада.</w:t>
      </w:r>
    </w:p>
    <w:p w:rsidR="00BE0814" w:rsidRPr="00F85794" w:rsidRDefault="00BE0814" w:rsidP="00BE0814">
      <w:pPr>
        <w:pStyle w:val="SingleTxtG"/>
        <w:rPr>
          <w:b/>
          <w:bCs/>
          <w:lang w:val="ru-RU"/>
        </w:rPr>
      </w:pPr>
      <w:r>
        <w:rPr>
          <w:lang w:val="ru-RU"/>
        </w:rPr>
        <w:t>34.</w:t>
      </w:r>
      <w:r>
        <w:rPr>
          <w:lang w:val="ru-RU"/>
        </w:rPr>
        <w:tab/>
      </w:r>
      <w:r w:rsidRPr="00F85794">
        <w:rPr>
          <w:b/>
          <w:bCs/>
          <w:lang w:val="ru-RU"/>
        </w:rPr>
        <w:t>Комитет просит государство-участник представить свой пятый период</w:t>
      </w:r>
      <w:r w:rsidRPr="00F85794">
        <w:rPr>
          <w:b/>
          <w:bCs/>
          <w:lang w:val="ru-RU"/>
        </w:rPr>
        <w:t>и</w:t>
      </w:r>
      <w:r>
        <w:rPr>
          <w:b/>
          <w:bCs/>
          <w:lang w:val="ru-RU"/>
        </w:rPr>
        <w:t>ческий доклад не позднее 30</w:t>
      </w:r>
      <w:r>
        <w:rPr>
          <w:b/>
          <w:bCs/>
          <w:lang w:val="en-US"/>
        </w:rPr>
        <w:t> </w:t>
      </w:r>
      <w:r>
        <w:rPr>
          <w:b/>
          <w:bCs/>
          <w:lang w:val="ru-RU"/>
        </w:rPr>
        <w:t>июня 2020</w:t>
      </w:r>
      <w:r>
        <w:rPr>
          <w:b/>
          <w:bCs/>
          <w:lang w:val="en-US"/>
        </w:rPr>
        <w:t> </w:t>
      </w:r>
      <w:r w:rsidRPr="00F85794">
        <w:rPr>
          <w:b/>
          <w:bCs/>
          <w:lang w:val="ru-RU"/>
        </w:rPr>
        <w:t>года и предлагает ему в случае необх</w:t>
      </w:r>
      <w:r w:rsidRPr="00F85794">
        <w:rPr>
          <w:b/>
          <w:bCs/>
          <w:lang w:val="ru-RU"/>
        </w:rPr>
        <w:t>о</w:t>
      </w:r>
      <w:r w:rsidRPr="00F85794">
        <w:rPr>
          <w:b/>
          <w:bCs/>
          <w:lang w:val="ru-RU"/>
        </w:rPr>
        <w:t>димости обновить свой общий базовый документ в соответствии с согласова</w:t>
      </w:r>
      <w:r w:rsidRPr="00F85794">
        <w:rPr>
          <w:b/>
          <w:bCs/>
          <w:lang w:val="ru-RU"/>
        </w:rPr>
        <w:t>н</w:t>
      </w:r>
      <w:r w:rsidRPr="00F85794">
        <w:rPr>
          <w:b/>
          <w:bCs/>
          <w:lang w:val="ru-RU"/>
        </w:rPr>
        <w:t>ными руководящими принципами представления докладов международным д</w:t>
      </w:r>
      <w:r w:rsidRPr="00F85794">
        <w:rPr>
          <w:b/>
          <w:bCs/>
          <w:lang w:val="ru-RU"/>
        </w:rPr>
        <w:t>о</w:t>
      </w:r>
      <w:r w:rsidRPr="00F85794">
        <w:rPr>
          <w:b/>
          <w:bCs/>
          <w:lang w:val="ru-RU"/>
        </w:rPr>
        <w:t>говорным органам по правам человека.</w:t>
      </w:r>
    </w:p>
    <w:p w:rsidR="00BE0814" w:rsidRPr="00347867" w:rsidRDefault="00BE0814" w:rsidP="00BE0814">
      <w:pPr>
        <w:keepNext/>
        <w:keepLines/>
        <w:suppressAutoHyphens/>
        <w:spacing w:before="240"/>
        <w:ind w:left="1134" w:right="1134"/>
        <w:jc w:val="center"/>
        <w:rPr>
          <w:u w:val="single"/>
        </w:rPr>
      </w:pPr>
      <w:r w:rsidRPr="00347867">
        <w:rPr>
          <w:u w:val="single"/>
        </w:rPr>
        <w:tab/>
      </w:r>
      <w:r w:rsidRPr="00347867">
        <w:rPr>
          <w:u w:val="single"/>
        </w:rPr>
        <w:tab/>
      </w:r>
      <w:r w:rsidRPr="00347867">
        <w:rPr>
          <w:u w:val="single"/>
        </w:rPr>
        <w:tab/>
      </w:r>
    </w:p>
    <w:p w:rsidR="00BE0814" w:rsidRPr="00347867" w:rsidRDefault="00BE0814" w:rsidP="00BE0814">
      <w:pPr>
        <w:keepNext/>
        <w:keepLines/>
        <w:suppressAutoHyphens/>
        <w:spacing w:before="240"/>
        <w:ind w:left="1134" w:right="1134"/>
        <w:jc w:val="center"/>
        <w:rPr>
          <w:u w:val="single"/>
        </w:rPr>
      </w:pPr>
    </w:p>
    <w:p w:rsidR="00E10BBF" w:rsidRPr="00BE0814" w:rsidRDefault="00E10BBF" w:rsidP="00FD22B8"/>
    <w:sectPr w:rsidR="00E10BBF" w:rsidRPr="00BE0814" w:rsidSect="00A10348">
      <w:headerReference w:type="even" r:id="rId10"/>
      <w:headerReference w:type="default" r:id="rId11"/>
      <w:footerReference w:type="even" r:id="rId12"/>
      <w:footerReference w:type="default" r:id="rId13"/>
      <w:headerReference w:type="first" r:id="rId14"/>
      <w:footerReference w:type="first" r:id="rId15"/>
      <w:pgSz w:w="11907" w:h="16840" w:code="9"/>
      <w:pgMar w:top="1701" w:right="1134" w:bottom="2268" w:left="1134" w:header="1134" w:footer="1701" w:gutter="0"/>
      <w:cols w:space="720"/>
      <w:titlePg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2D4524" w:rsidRDefault="002D4524">
      <w:r>
        <w:rPr>
          <w:lang w:val="en-US"/>
        </w:rPr>
        <w:tab/>
      </w:r>
      <w:r>
        <w:separator/>
      </w:r>
    </w:p>
  </w:endnote>
  <w:endnote w:type="continuationSeparator" w:id="0">
    <w:p w:rsidR="002D4524" w:rsidRDefault="002D4524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TimesNewRoman,Bold">
    <w:altName w:val="Times New Roman"/>
    <w:panose1 w:val="00000000000000000000"/>
    <w:charset w:val="00"/>
    <w:family w:val="roman"/>
    <w:notTrueType/>
    <w:pitch w:val="default"/>
    <w:sig w:usb0="00000003" w:usb1="00000000" w:usb2="00000000" w:usb3="00000000" w:csb0="00000001" w:csb1="00000000"/>
  </w:font>
  <w:font w:name="C39T30Lfz">
    <w:altName w:val="DejaVu Sans Condensed"/>
    <w:panose1 w:val="00000400000000000000"/>
    <w:charset w:val="02"/>
    <w:family w:val="auto"/>
    <w:pitch w:val="variable"/>
    <w:sig w:usb0="00000000" w:usb1="10000000" w:usb2="00000000" w:usb3="00000000" w:csb0="80000000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FD22B8" w:rsidRPr="009A6F4A" w:rsidRDefault="00FD22B8">
    <w:pPr>
      <w:pStyle w:val="Footer"/>
      <w:rPr>
        <w:lang w:val="en-US"/>
      </w:rPr>
    </w:pPr>
    <w:r>
      <w:rPr>
        <w:rStyle w:val="PageNumber"/>
      </w:rPr>
      <w:fldChar w:fldCharType="begin"/>
    </w:r>
    <w:r>
      <w:rPr>
        <w:rStyle w:val="PageNumber"/>
      </w:rPr>
      <w:instrText xml:space="preserve"> PAGE </w:instrText>
    </w:r>
    <w:r>
      <w:rPr>
        <w:rStyle w:val="PageNumber"/>
      </w:rPr>
      <w:fldChar w:fldCharType="separate"/>
    </w:r>
    <w:r w:rsidR="00CB41A3">
      <w:rPr>
        <w:rStyle w:val="PageNumber"/>
        <w:noProof/>
      </w:rPr>
      <w:t>12</w:t>
    </w:r>
    <w:r>
      <w:rPr>
        <w:rStyle w:val="PageNumber"/>
      </w:rPr>
      <w:fldChar w:fldCharType="end"/>
    </w:r>
    <w:r>
      <w:rPr>
        <w:lang w:val="en-US"/>
      </w:rPr>
      <w:tab/>
      <w:t>GE.</w:t>
    </w:r>
    <w:r w:rsidR="00D14A2A">
      <w:rPr>
        <w:lang w:val="en-US"/>
      </w:rPr>
      <w:t>1</w:t>
    </w:r>
    <w:r w:rsidR="00E10BBF">
      <w:rPr>
        <w:lang w:val="en-US"/>
      </w:rPr>
      <w:t>5</w:t>
    </w:r>
    <w:r>
      <w:rPr>
        <w:lang w:val="en-US"/>
      </w:rPr>
      <w:t>-</w:t>
    </w:r>
    <w:r w:rsidR="002D5DE0">
      <w:rPr>
        <w:lang w:val="en-US"/>
      </w:rPr>
      <w:t xml:space="preserve">11214 </w:t>
    </w:r>
    <w:r w:rsidR="004A0BD5">
      <w:rPr>
        <w:lang w:val="en-US"/>
      </w:rPr>
      <w:t xml:space="preserve"> </w:t>
    </w:r>
    <w:r w:rsidR="002D5DE0">
      <w:rPr>
        <w:lang w:val="en-US"/>
      </w:rPr>
      <w:t>(EXT)</w:t>
    </w: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FD22B8" w:rsidRPr="009A6F4A" w:rsidRDefault="00FD22B8">
    <w:pPr>
      <w:pStyle w:val="Footer"/>
      <w:rPr>
        <w:lang w:val="en-US"/>
      </w:rPr>
    </w:pPr>
    <w:r>
      <w:rPr>
        <w:lang w:val="en-US"/>
      </w:rPr>
      <w:t>GE.</w:t>
    </w:r>
    <w:r w:rsidR="00D14A2A">
      <w:rPr>
        <w:lang w:val="en-US"/>
      </w:rPr>
      <w:t>1</w:t>
    </w:r>
    <w:r w:rsidR="00E10BBF">
      <w:rPr>
        <w:lang w:val="en-US"/>
      </w:rPr>
      <w:t>5</w:t>
    </w:r>
    <w:r>
      <w:rPr>
        <w:lang w:val="en-US"/>
      </w:rPr>
      <w:t>-</w:t>
    </w:r>
    <w:r w:rsidR="002D5DE0">
      <w:rPr>
        <w:lang w:val="en-US"/>
      </w:rPr>
      <w:t xml:space="preserve">11214 </w:t>
    </w:r>
    <w:r w:rsidR="004A0BD5">
      <w:rPr>
        <w:lang w:val="en-US"/>
      </w:rPr>
      <w:t xml:space="preserve"> </w:t>
    </w:r>
    <w:r w:rsidR="002D5DE0">
      <w:rPr>
        <w:lang w:val="en-US"/>
      </w:rPr>
      <w:t>(EXT)</w:t>
    </w:r>
    <w:r>
      <w:rPr>
        <w:lang w:val="en-US"/>
      </w:rPr>
      <w:tab/>
    </w:r>
    <w:r>
      <w:rPr>
        <w:rStyle w:val="PageNumber"/>
      </w:rPr>
      <w:fldChar w:fldCharType="begin"/>
    </w:r>
    <w:r>
      <w:rPr>
        <w:rStyle w:val="PageNumber"/>
      </w:rPr>
      <w:instrText xml:space="preserve"> PAGE </w:instrText>
    </w:r>
    <w:r>
      <w:rPr>
        <w:rStyle w:val="PageNumber"/>
      </w:rPr>
      <w:fldChar w:fldCharType="separate"/>
    </w:r>
    <w:r w:rsidR="00CB41A3">
      <w:rPr>
        <w:rStyle w:val="PageNumber"/>
        <w:noProof/>
      </w:rPr>
      <w:t>11</w:t>
    </w:r>
    <w:r>
      <w:rPr>
        <w:rStyle w:val="PageNumber"/>
      </w:rPr>
      <w:fldChar w:fldCharType="end"/>
    </w: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tbl>
    <w:tblPr>
      <w:tblStyle w:val="TableGrid"/>
      <w:tblW w:w="0" w:type="auto"/>
      <w:tblBorders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insideH w:val="none" w:sz="0" w:space="0" w:color="auto"/>
        <w:insideV w:val="none" w:sz="0" w:space="0" w:color="auto"/>
      </w:tblBorders>
      <w:tblLook w:val="01E0" w:firstRow="1" w:lastRow="1" w:firstColumn="1" w:lastColumn="1" w:noHBand="0" w:noVBand="0"/>
    </w:tblPr>
    <w:tblGrid>
      <w:gridCol w:w="3965"/>
      <w:gridCol w:w="4654"/>
      <w:gridCol w:w="1236"/>
    </w:tblGrid>
    <w:tr w:rsidR="007A36B5" w:rsidTr="000B3266">
      <w:trPr>
        <w:trHeight w:val="438"/>
      </w:trPr>
      <w:tc>
        <w:tcPr>
          <w:tcW w:w="4068" w:type="dxa"/>
          <w:vAlign w:val="bottom"/>
        </w:tcPr>
        <w:p w:rsidR="007A36B5" w:rsidRDefault="00D46AA6" w:rsidP="00BE0814">
          <w:r>
            <w:rPr>
              <w:lang w:val="en-US"/>
            </w:rPr>
            <w:t>GE.</w:t>
          </w:r>
          <w:r w:rsidR="008A1F8E">
            <w:rPr>
              <w:lang w:val="en-US"/>
            </w:rPr>
            <w:t>1</w:t>
          </w:r>
          <w:r w:rsidR="00E10BBF">
            <w:rPr>
              <w:lang w:val="en-US"/>
            </w:rPr>
            <w:t>5</w:t>
          </w:r>
          <w:r w:rsidR="00BE0814">
            <w:rPr>
              <w:lang w:val="en-US"/>
            </w:rPr>
            <w:t>-</w:t>
          </w:r>
          <w:r w:rsidR="00BE0814">
            <w:t>11214</w:t>
          </w:r>
          <w:r w:rsidR="007A36B5">
            <w:rPr>
              <w:lang w:val="en-US"/>
            </w:rPr>
            <w:t xml:space="preserve"> </w:t>
          </w:r>
          <w:r w:rsidR="00C542BF">
            <w:rPr>
              <w:lang w:val="en-US"/>
            </w:rPr>
            <w:t xml:space="preserve"> </w:t>
          </w:r>
          <w:r w:rsidR="007A36B5">
            <w:rPr>
              <w:lang w:val="en-US"/>
            </w:rPr>
            <w:t>(</w:t>
          </w:r>
          <w:r w:rsidR="00BE0814">
            <w:rPr>
              <w:lang w:val="en-US"/>
            </w:rPr>
            <w:t>EXT</w:t>
          </w:r>
          <w:r w:rsidR="007A36B5">
            <w:rPr>
              <w:lang w:val="en-US"/>
            </w:rPr>
            <w:t>)</w:t>
          </w:r>
        </w:p>
      </w:tc>
      <w:tc>
        <w:tcPr>
          <w:tcW w:w="4663" w:type="dxa"/>
          <w:vMerge w:val="restart"/>
          <w:vAlign w:val="bottom"/>
        </w:tcPr>
        <w:p w:rsidR="007A36B5" w:rsidRDefault="008A1F8E" w:rsidP="000B3266">
          <w:pPr>
            <w:spacing w:after="120"/>
            <w:jc w:val="right"/>
          </w:pPr>
          <w:r>
            <w:rPr>
              <w:b/>
              <w:noProof/>
              <w:lang w:val="en-US" w:eastAsia="zh-CN"/>
            </w:rPr>
            <w:drawing>
              <wp:inline distT="0" distB="0" distL="0" distR="0" wp14:anchorId="57F22742" wp14:editId="7FD8FC71">
                <wp:extent cx="2704465" cy="230505"/>
                <wp:effectExtent l="0" t="0" r="635" b="0"/>
                <wp:docPr id="2" name="Рисунок 2" descr="recycle_Russian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Picture 2" descr="recycle_Russian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2704465" cy="230505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1124" w:type="dxa"/>
          <w:vMerge w:val="restart"/>
          <w:vAlign w:val="bottom"/>
        </w:tcPr>
        <w:p w:rsidR="007A36B5" w:rsidRDefault="00CB41A3" w:rsidP="000B3266">
          <w:pPr>
            <w:jc w:val="right"/>
          </w:pPr>
          <w:r>
            <w:rPr>
              <w:noProof/>
            </w:rPr>
            <w:drawing>
              <wp:inline distT="0" distB="0" distL="0" distR="0" wp14:anchorId="425989B7" wp14:editId="00050554">
                <wp:extent cx="638175" cy="638175"/>
                <wp:effectExtent l="0" t="0" r="9525" b="9525"/>
                <wp:docPr id="3" name="Picture 3" descr="http://undocs.org/m2/QRCode.ashx?DS=E/C.12/CHL/CO/4&amp;Size=2&amp;Lang=R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Picture 1" descr="http://undocs.org/m2/QRCode.ashx?DS=E/C.12/CHL/CO/4&amp;Size=2&amp;Lang=R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2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638175" cy="638175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</wp:inline>
            </w:drawing>
          </w:r>
        </w:p>
      </w:tc>
    </w:tr>
    <w:tr w:rsidR="007A36B5" w:rsidTr="000B3266">
      <w:tc>
        <w:tcPr>
          <w:tcW w:w="4068" w:type="dxa"/>
          <w:vAlign w:val="bottom"/>
        </w:tcPr>
        <w:p w:rsidR="007A36B5" w:rsidRPr="00CB41A3" w:rsidRDefault="00CB41A3" w:rsidP="000B3266">
          <w:pPr>
            <w:spacing w:after="40"/>
            <w:rPr>
              <w:rFonts w:ascii="C39T30Lfz" w:hAnsi="C39T30Lfz"/>
              <w:spacing w:val="0"/>
              <w:w w:val="100"/>
              <w:kern w:val="0"/>
              <w:sz w:val="56"/>
              <w:szCs w:val="56"/>
              <w:lang w:val="en-US" w:eastAsia="ru-RU"/>
            </w:rPr>
          </w:pPr>
          <w:r w:rsidRPr="00CB41A3">
            <w:rPr>
              <w:rFonts w:ascii="C39T30Lfz" w:hAnsi="C39T30Lfz"/>
              <w:spacing w:val="0"/>
              <w:w w:val="100"/>
              <w:kern w:val="0"/>
              <w:sz w:val="56"/>
              <w:szCs w:val="56"/>
              <w:lang w:val="en-US" w:eastAsia="ru-RU"/>
            </w:rPr>
            <w:t></w:t>
          </w:r>
          <w:r w:rsidRPr="00CB41A3">
            <w:rPr>
              <w:rFonts w:ascii="C39T30Lfz" w:hAnsi="C39T30Lfz"/>
              <w:spacing w:val="0"/>
              <w:w w:val="100"/>
              <w:kern w:val="0"/>
              <w:sz w:val="56"/>
              <w:szCs w:val="56"/>
              <w:lang w:val="en-US" w:eastAsia="ru-RU"/>
            </w:rPr>
            <w:t></w:t>
          </w:r>
          <w:r w:rsidRPr="00CB41A3">
            <w:rPr>
              <w:rFonts w:ascii="C39T30Lfz" w:hAnsi="C39T30Lfz"/>
              <w:spacing w:val="0"/>
              <w:w w:val="100"/>
              <w:kern w:val="0"/>
              <w:sz w:val="56"/>
              <w:szCs w:val="56"/>
              <w:lang w:val="en-US" w:eastAsia="ru-RU"/>
            </w:rPr>
            <w:t></w:t>
          </w:r>
          <w:r w:rsidRPr="00CB41A3">
            <w:rPr>
              <w:rFonts w:ascii="C39T30Lfz" w:hAnsi="C39T30Lfz"/>
              <w:spacing w:val="0"/>
              <w:w w:val="100"/>
              <w:kern w:val="0"/>
              <w:sz w:val="56"/>
              <w:szCs w:val="56"/>
              <w:lang w:val="en-US" w:eastAsia="ru-RU"/>
            </w:rPr>
            <w:t></w:t>
          </w:r>
          <w:r w:rsidRPr="00CB41A3">
            <w:rPr>
              <w:rFonts w:ascii="C39T30Lfz" w:hAnsi="C39T30Lfz"/>
              <w:spacing w:val="0"/>
              <w:w w:val="100"/>
              <w:kern w:val="0"/>
              <w:sz w:val="56"/>
              <w:szCs w:val="56"/>
              <w:lang w:val="en-US" w:eastAsia="ru-RU"/>
            </w:rPr>
            <w:t></w:t>
          </w:r>
          <w:r w:rsidRPr="00CB41A3">
            <w:rPr>
              <w:rFonts w:ascii="C39T30Lfz" w:hAnsi="C39T30Lfz"/>
              <w:spacing w:val="0"/>
              <w:w w:val="100"/>
              <w:kern w:val="0"/>
              <w:sz w:val="56"/>
              <w:szCs w:val="56"/>
              <w:lang w:val="en-US" w:eastAsia="ru-RU"/>
            </w:rPr>
            <w:t></w:t>
          </w:r>
          <w:r w:rsidRPr="00CB41A3">
            <w:rPr>
              <w:rFonts w:ascii="C39T30Lfz" w:hAnsi="C39T30Lfz"/>
              <w:spacing w:val="0"/>
              <w:w w:val="100"/>
              <w:kern w:val="0"/>
              <w:sz w:val="56"/>
              <w:szCs w:val="56"/>
              <w:lang w:val="en-US" w:eastAsia="ru-RU"/>
            </w:rPr>
            <w:t></w:t>
          </w:r>
          <w:r w:rsidRPr="00CB41A3">
            <w:rPr>
              <w:rFonts w:ascii="C39T30Lfz" w:hAnsi="C39T30Lfz"/>
              <w:spacing w:val="0"/>
              <w:w w:val="100"/>
              <w:kern w:val="0"/>
              <w:sz w:val="56"/>
              <w:szCs w:val="56"/>
              <w:lang w:val="en-US" w:eastAsia="ru-RU"/>
            </w:rPr>
            <w:t></w:t>
          </w:r>
          <w:r w:rsidRPr="00CB41A3">
            <w:rPr>
              <w:rFonts w:ascii="C39T30Lfz" w:hAnsi="C39T30Lfz"/>
              <w:spacing w:val="0"/>
              <w:w w:val="100"/>
              <w:kern w:val="0"/>
              <w:sz w:val="56"/>
              <w:szCs w:val="56"/>
              <w:lang w:val="en-US" w:eastAsia="ru-RU"/>
            </w:rPr>
            <w:t></w:t>
          </w:r>
        </w:p>
      </w:tc>
      <w:tc>
        <w:tcPr>
          <w:tcW w:w="4663" w:type="dxa"/>
          <w:vMerge/>
        </w:tcPr>
        <w:p w:rsidR="007A36B5" w:rsidRDefault="007A36B5" w:rsidP="000B3266"/>
      </w:tc>
      <w:tc>
        <w:tcPr>
          <w:tcW w:w="1124" w:type="dxa"/>
          <w:vMerge/>
        </w:tcPr>
        <w:p w:rsidR="007A36B5" w:rsidRDefault="007A36B5" w:rsidP="000B3266"/>
      </w:tc>
    </w:tr>
  </w:tbl>
  <w:p w:rsidR="007A36B5" w:rsidRPr="007A36B5" w:rsidRDefault="007A36B5" w:rsidP="007A36B5">
    <w:pPr>
      <w:rPr>
        <w:sz w:val="2"/>
        <w:szCs w:val="2"/>
        <w:lang w:val="en-US"/>
      </w:rPr>
    </w:pPr>
    <w:bookmarkStart w:id="2" w:name="_GoBack"/>
    <w:bookmarkEnd w:id="2"/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2D4524" w:rsidRPr="00F71F63" w:rsidRDefault="002D4524" w:rsidP="00457634">
      <w:pPr>
        <w:tabs>
          <w:tab w:val="right" w:pos="2155"/>
        </w:tabs>
        <w:spacing w:after="80" w:line="240" w:lineRule="auto"/>
        <w:ind w:left="680"/>
        <w:rPr>
          <w:u w:val="single"/>
          <w:lang w:val="en-US"/>
        </w:rPr>
      </w:pPr>
      <w:r w:rsidRPr="00F71F63">
        <w:rPr>
          <w:u w:val="single"/>
          <w:lang w:val="en-US"/>
        </w:rPr>
        <w:tab/>
      </w:r>
    </w:p>
  </w:footnote>
  <w:footnote w:type="continuationSeparator" w:id="0">
    <w:p w:rsidR="002D4524" w:rsidRPr="00F71F63" w:rsidRDefault="002D4524" w:rsidP="00635E86">
      <w:pPr>
        <w:tabs>
          <w:tab w:val="right" w:pos="2155"/>
        </w:tabs>
        <w:spacing w:after="80" w:line="240" w:lineRule="auto"/>
        <w:rPr>
          <w:u w:val="single"/>
          <w:lang w:val="en-US"/>
        </w:rPr>
      </w:pPr>
      <w:r w:rsidRPr="00F71F63">
        <w:rPr>
          <w:u w:val="single"/>
          <w:lang w:val="en-US"/>
        </w:rPr>
        <w:tab/>
      </w:r>
    </w:p>
    <w:p w:rsidR="002D4524" w:rsidRPr="00635E86" w:rsidRDefault="002D4524" w:rsidP="00635E86">
      <w:pPr>
        <w:pStyle w:val="Footer"/>
      </w:pPr>
    </w:p>
  </w:footnote>
  <w:footnote w:id="1">
    <w:p w:rsidR="00BE0814" w:rsidRPr="00EA59BF" w:rsidRDefault="00BE0814" w:rsidP="00BE0814">
      <w:pPr>
        <w:pStyle w:val="FootnoteText"/>
        <w:rPr>
          <w:lang w:val="ru-RU"/>
        </w:rPr>
      </w:pPr>
      <w:r>
        <w:rPr>
          <w:lang w:val="ru-RU"/>
        </w:rPr>
        <w:tab/>
        <w:t>*</w:t>
      </w:r>
      <w:r>
        <w:rPr>
          <w:lang w:val="ru-RU"/>
        </w:rPr>
        <w:tab/>
        <w:t>Приняты Комитетом на его</w:t>
      </w:r>
      <w:r w:rsidRPr="009F1C1D">
        <w:rPr>
          <w:lang w:val="ru-RU"/>
        </w:rPr>
        <w:t xml:space="preserve"> </w:t>
      </w:r>
      <w:r>
        <w:rPr>
          <w:lang w:val="ru-RU"/>
        </w:rPr>
        <w:t>пятьдесят пятой сессии (1–19</w:t>
      </w:r>
      <w:r>
        <w:t> </w:t>
      </w:r>
      <w:r>
        <w:rPr>
          <w:lang w:val="ru-RU"/>
        </w:rPr>
        <w:t>июня 2015</w:t>
      </w:r>
      <w:r>
        <w:t> </w:t>
      </w:r>
      <w:r>
        <w:rPr>
          <w:lang w:val="ru-RU"/>
        </w:rPr>
        <w:t>года).</w:t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FD22B8" w:rsidRPr="00E71A0F" w:rsidRDefault="00FD22B8" w:rsidP="00BE0814">
    <w:pPr>
      <w:pStyle w:val="Header"/>
      <w:tabs>
        <w:tab w:val="clear" w:pos="9639"/>
        <w:tab w:val="left" w:pos="706"/>
      </w:tabs>
      <w:rPr>
        <w:lang w:val="en-US"/>
      </w:rPr>
    </w:pPr>
    <w:r>
      <w:rPr>
        <w:lang w:val="en-US"/>
      </w:rPr>
      <w:t>E/</w:t>
    </w:r>
    <w:r w:rsidR="00BE0814" w:rsidRPr="00BE0814">
      <w:rPr>
        <w:lang w:val="en-US"/>
      </w:rPr>
      <w:t>C.12/CHL/CO/4</w:t>
    </w: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FD22B8" w:rsidRPr="009A6F4A" w:rsidRDefault="00FD22B8">
    <w:pPr>
      <w:pStyle w:val="Header"/>
      <w:rPr>
        <w:lang w:val="en-US"/>
      </w:rPr>
    </w:pPr>
    <w:r>
      <w:rPr>
        <w:lang w:val="en-US"/>
      </w:rPr>
      <w:tab/>
      <w:t>E/</w:t>
    </w:r>
    <w:r w:rsidR="002D5DE0" w:rsidRPr="00BE0814">
      <w:rPr>
        <w:lang w:val="en-US"/>
      </w:rPr>
      <w:t>C.12/CHL/CO/4</w:t>
    </w: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4A0BD5" w:rsidRDefault="004A0BD5">
    <w:pPr>
      <w:pStyle w:val="Header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6A2F240"/>
    <w:lvl w:ilvl="0">
      <w:start w:val="1"/>
      <w:numFmt w:val="decimal"/>
      <w:pStyle w:val="ListNumber5"/>
      <w:lvlText w:val="%1."/>
      <w:lvlJc w:val="left"/>
      <w:pPr>
        <w:tabs>
          <w:tab w:val="num" w:pos="1492"/>
        </w:tabs>
        <w:ind w:left="1492" w:hanging="360"/>
      </w:pPr>
    </w:lvl>
  </w:abstractNum>
  <w:abstractNum w:abstractNumId="1">
    <w:nsid w:val="FFFFFF7D"/>
    <w:multiLevelType w:val="singleLevel"/>
    <w:tmpl w:val="6336686A"/>
    <w:lvl w:ilvl="0">
      <w:start w:val="1"/>
      <w:numFmt w:val="decimal"/>
      <w:pStyle w:val="ListNumber4"/>
      <w:lvlText w:val="%1."/>
      <w:lvlJc w:val="left"/>
      <w:pPr>
        <w:tabs>
          <w:tab w:val="num" w:pos="1209"/>
        </w:tabs>
        <w:ind w:left="1209" w:hanging="360"/>
      </w:pPr>
    </w:lvl>
  </w:abstractNum>
  <w:abstractNum w:abstractNumId="2">
    <w:nsid w:val="FFFFFF7E"/>
    <w:multiLevelType w:val="singleLevel"/>
    <w:tmpl w:val="F3EE73BE"/>
    <w:lvl w:ilvl="0">
      <w:start w:val="1"/>
      <w:numFmt w:val="decimal"/>
      <w:pStyle w:val="ListNumber3"/>
      <w:lvlText w:val="%1."/>
      <w:lvlJc w:val="left"/>
      <w:pPr>
        <w:tabs>
          <w:tab w:val="num" w:pos="926"/>
        </w:tabs>
        <w:ind w:left="926" w:hanging="360"/>
      </w:pPr>
    </w:lvl>
  </w:abstractNum>
  <w:abstractNum w:abstractNumId="3">
    <w:nsid w:val="FFFFFF7F"/>
    <w:multiLevelType w:val="singleLevel"/>
    <w:tmpl w:val="A1ACCA3C"/>
    <w:lvl w:ilvl="0">
      <w:start w:val="1"/>
      <w:numFmt w:val="decimal"/>
      <w:pStyle w:val="ListNumber2"/>
      <w:lvlText w:val="%1."/>
      <w:lvlJc w:val="left"/>
      <w:pPr>
        <w:tabs>
          <w:tab w:val="num" w:pos="643"/>
        </w:tabs>
        <w:ind w:left="643" w:hanging="360"/>
      </w:pPr>
    </w:lvl>
  </w:abstractNum>
  <w:abstractNum w:abstractNumId="4">
    <w:nsid w:val="FFFFFF80"/>
    <w:multiLevelType w:val="singleLevel"/>
    <w:tmpl w:val="022A49F4"/>
    <w:lvl w:ilvl="0">
      <w:start w:val="1"/>
      <w:numFmt w:val="bullet"/>
      <w:pStyle w:val="ListBullet5"/>
      <w:lvlText w:val=""/>
      <w:lvlJc w:val="left"/>
      <w:pPr>
        <w:tabs>
          <w:tab w:val="num" w:pos="1492"/>
        </w:tabs>
        <w:ind w:left="1492" w:hanging="360"/>
      </w:pPr>
      <w:rPr>
        <w:rFonts w:ascii="Symbol" w:hAnsi="Symbol" w:hint="default"/>
      </w:rPr>
    </w:lvl>
  </w:abstractNum>
  <w:abstractNum w:abstractNumId="5">
    <w:nsid w:val="FFFFFF81"/>
    <w:multiLevelType w:val="singleLevel"/>
    <w:tmpl w:val="00F62B70"/>
    <w:lvl w:ilvl="0">
      <w:start w:val="1"/>
      <w:numFmt w:val="bullet"/>
      <w:pStyle w:val="ListBullet4"/>
      <w:lvlText w:val=""/>
      <w:lvlJc w:val="left"/>
      <w:pPr>
        <w:tabs>
          <w:tab w:val="num" w:pos="1209"/>
        </w:tabs>
        <w:ind w:left="1209" w:hanging="360"/>
      </w:pPr>
      <w:rPr>
        <w:rFonts w:ascii="Symbol" w:hAnsi="Symbol" w:hint="default"/>
      </w:rPr>
    </w:lvl>
  </w:abstractNum>
  <w:abstractNum w:abstractNumId="6">
    <w:nsid w:val="FFFFFF82"/>
    <w:multiLevelType w:val="singleLevel"/>
    <w:tmpl w:val="565EAD56"/>
    <w:lvl w:ilvl="0">
      <w:start w:val="1"/>
      <w:numFmt w:val="bullet"/>
      <w:pStyle w:val="ListBullet3"/>
      <w:lvlText w:val=""/>
      <w:lvlJc w:val="left"/>
      <w:pPr>
        <w:tabs>
          <w:tab w:val="num" w:pos="926"/>
        </w:tabs>
        <w:ind w:left="926" w:hanging="360"/>
      </w:pPr>
      <w:rPr>
        <w:rFonts w:ascii="Symbol" w:hAnsi="Symbol" w:hint="default"/>
      </w:rPr>
    </w:lvl>
  </w:abstractNum>
  <w:abstractNum w:abstractNumId="7">
    <w:nsid w:val="FFFFFF83"/>
    <w:multiLevelType w:val="singleLevel"/>
    <w:tmpl w:val="4F82C5B8"/>
    <w:lvl w:ilvl="0">
      <w:start w:val="1"/>
      <w:numFmt w:val="bullet"/>
      <w:pStyle w:val="ListBullet2"/>
      <w:lvlText w:val=""/>
      <w:lvlJc w:val="left"/>
      <w:pPr>
        <w:tabs>
          <w:tab w:val="num" w:pos="643"/>
        </w:tabs>
        <w:ind w:left="643" w:hanging="360"/>
      </w:pPr>
      <w:rPr>
        <w:rFonts w:ascii="Symbol" w:hAnsi="Symbol" w:hint="default"/>
      </w:rPr>
    </w:lvl>
  </w:abstractNum>
  <w:abstractNum w:abstractNumId="8">
    <w:nsid w:val="FFFFFF88"/>
    <w:multiLevelType w:val="singleLevel"/>
    <w:tmpl w:val="330CBDAE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9">
    <w:nsid w:val="FFFFFF89"/>
    <w:multiLevelType w:val="singleLevel"/>
    <w:tmpl w:val="AA6A47F6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10">
    <w:nsid w:val="0C361C2C"/>
    <w:multiLevelType w:val="multilevel"/>
    <w:tmpl w:val="0419001D"/>
    <w:styleLink w:val="1ai"/>
    <w:lvl w:ilvl="0">
      <w:start w:val="1"/>
      <w:numFmt w:val="decimal"/>
      <w:lvlText w:val="%1)"/>
      <w:lvlJc w:val="left"/>
      <w:pPr>
        <w:tabs>
          <w:tab w:val="num" w:pos="360"/>
        </w:tabs>
        <w:ind w:left="360" w:hanging="360"/>
      </w:pPr>
    </w:lvl>
    <w:lvl w:ilvl="1">
      <w:start w:val="1"/>
      <w:numFmt w:val="lowerLetter"/>
      <w:lvlText w:val="%2)"/>
      <w:lvlJc w:val="left"/>
      <w:pPr>
        <w:tabs>
          <w:tab w:val="num" w:pos="720"/>
        </w:tabs>
        <w:ind w:left="720" w:hanging="360"/>
      </w:pPr>
    </w:lvl>
    <w:lvl w:ilvl="2">
      <w:start w:val="1"/>
      <w:numFmt w:val="lowerRoman"/>
      <w:lvlText w:val="%3)"/>
      <w:lvlJc w:val="left"/>
      <w:pPr>
        <w:tabs>
          <w:tab w:val="num" w:pos="1080"/>
        </w:tabs>
        <w:ind w:left="1080" w:hanging="360"/>
      </w:pPr>
    </w:lvl>
    <w:lvl w:ilvl="3">
      <w:start w:val="1"/>
      <w:numFmt w:val="decimal"/>
      <w:lvlText w:val="(%4)"/>
      <w:lvlJc w:val="left"/>
      <w:pPr>
        <w:tabs>
          <w:tab w:val="num" w:pos="1440"/>
        </w:tabs>
        <w:ind w:left="1440" w:hanging="360"/>
      </w:pPr>
    </w:lvl>
    <w:lvl w:ilvl="4">
      <w:start w:val="1"/>
      <w:numFmt w:val="lowerLetter"/>
      <w:lvlText w:val="(%5)"/>
      <w:lvlJc w:val="left"/>
      <w:pPr>
        <w:tabs>
          <w:tab w:val="num" w:pos="1800"/>
        </w:tabs>
        <w:ind w:left="1800" w:hanging="360"/>
      </w:pPr>
    </w:lvl>
    <w:lvl w:ilvl="5">
      <w:start w:val="1"/>
      <w:numFmt w:val="lowerRoman"/>
      <w:lvlText w:val="(%6)"/>
      <w:lvlJc w:val="left"/>
      <w:pPr>
        <w:tabs>
          <w:tab w:val="num" w:pos="2160"/>
        </w:tabs>
        <w:ind w:left="2160" w:hanging="360"/>
      </w:pPr>
    </w:lvl>
    <w:lvl w:ilvl="6">
      <w:start w:val="1"/>
      <w:numFmt w:val="decimal"/>
      <w:lvlText w:val="%7."/>
      <w:lvlJc w:val="left"/>
      <w:pPr>
        <w:tabs>
          <w:tab w:val="num" w:pos="2520"/>
        </w:tabs>
        <w:ind w:left="2520" w:hanging="360"/>
      </w:pPr>
    </w:lvl>
    <w:lvl w:ilvl="7">
      <w:start w:val="1"/>
      <w:numFmt w:val="lowerLetter"/>
      <w:lvlText w:val="%8."/>
      <w:lvlJc w:val="left"/>
      <w:pPr>
        <w:tabs>
          <w:tab w:val="num" w:pos="2880"/>
        </w:tabs>
        <w:ind w:left="2880" w:hanging="360"/>
      </w:pPr>
    </w:lvl>
    <w:lvl w:ilvl="8">
      <w:start w:val="1"/>
      <w:numFmt w:val="lowerRoman"/>
      <w:lvlText w:val="%9."/>
      <w:lvlJc w:val="left"/>
      <w:pPr>
        <w:tabs>
          <w:tab w:val="num" w:pos="3240"/>
        </w:tabs>
        <w:ind w:left="3240" w:hanging="360"/>
      </w:pPr>
    </w:lvl>
  </w:abstractNum>
  <w:abstractNum w:abstractNumId="11">
    <w:nsid w:val="36A7743B"/>
    <w:multiLevelType w:val="hybridMultilevel"/>
    <w:tmpl w:val="165289D8"/>
    <w:lvl w:ilvl="0" w:tplc="14C64E84">
      <w:start w:val="1"/>
      <w:numFmt w:val="bullet"/>
      <w:pStyle w:val="Bullet2G"/>
      <w:lvlText w:val="•"/>
      <w:lvlJc w:val="left"/>
      <w:pPr>
        <w:tabs>
          <w:tab w:val="num" w:pos="2268"/>
        </w:tabs>
        <w:ind w:left="2268" w:hanging="170"/>
      </w:pPr>
      <w:rPr>
        <w:rFonts w:ascii="Times New Roman" w:hAnsi="Times New Roman" w:cs="Times New Roman" w:hint="default"/>
      </w:rPr>
    </w:lvl>
    <w:lvl w:ilvl="1" w:tplc="0C0A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C0A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C0A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C0A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2">
    <w:nsid w:val="4B8C6CF5"/>
    <w:multiLevelType w:val="hybridMultilevel"/>
    <w:tmpl w:val="93FCAD22"/>
    <w:lvl w:ilvl="0" w:tplc="F73C6636">
      <w:start w:val="1"/>
      <w:numFmt w:val="bullet"/>
      <w:pStyle w:val="Bullet2GR"/>
      <w:lvlText w:val="•"/>
      <w:lvlJc w:val="left"/>
      <w:pPr>
        <w:tabs>
          <w:tab w:val="num" w:pos="2268"/>
        </w:tabs>
        <w:ind w:left="2268" w:hanging="170"/>
      </w:pPr>
      <w:rPr>
        <w:rFonts w:ascii="Times New Roman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3">
    <w:nsid w:val="53676EF3"/>
    <w:multiLevelType w:val="multilevel"/>
    <w:tmpl w:val="04190023"/>
    <w:styleLink w:val="ArticleSection"/>
    <w:lvl w:ilvl="0">
      <w:start w:val="1"/>
      <w:numFmt w:val="upperRoman"/>
      <w:lvlText w:val="Статья %1."/>
      <w:lvlJc w:val="left"/>
      <w:pPr>
        <w:tabs>
          <w:tab w:val="num" w:pos="1440"/>
        </w:tabs>
        <w:ind w:left="0" w:firstLine="0"/>
      </w:pPr>
    </w:lvl>
    <w:lvl w:ilvl="1">
      <w:start w:val="1"/>
      <w:numFmt w:val="decimalZero"/>
      <w:isLgl/>
      <w:lvlText w:val="Раздел %1.%2"/>
      <w:lvlJc w:val="left"/>
      <w:pPr>
        <w:tabs>
          <w:tab w:val="num" w:pos="1080"/>
        </w:tabs>
        <w:ind w:left="0" w:firstLine="0"/>
      </w:pPr>
    </w:lvl>
    <w:lvl w:ilvl="2">
      <w:start w:val="1"/>
      <w:numFmt w:val="lowerLetter"/>
      <w:lvlText w:val="(%3)"/>
      <w:lvlJc w:val="left"/>
      <w:pPr>
        <w:tabs>
          <w:tab w:val="num" w:pos="720"/>
        </w:tabs>
        <w:ind w:left="720" w:hanging="432"/>
      </w:pPr>
    </w:lvl>
    <w:lvl w:ilvl="3">
      <w:start w:val="1"/>
      <w:numFmt w:val="lowerRoman"/>
      <w:lvlText w:val="(%4)"/>
      <w:lvlJc w:val="right"/>
      <w:pPr>
        <w:tabs>
          <w:tab w:val="num" w:pos="864"/>
        </w:tabs>
        <w:ind w:left="864" w:hanging="144"/>
      </w:pPr>
    </w:lvl>
    <w:lvl w:ilvl="4">
      <w:start w:val="1"/>
      <w:numFmt w:val="decimal"/>
      <w:lvlText w:val="%5)"/>
      <w:lvlJc w:val="left"/>
      <w:pPr>
        <w:tabs>
          <w:tab w:val="num" w:pos="1008"/>
        </w:tabs>
        <w:ind w:left="1008" w:hanging="432"/>
      </w:pPr>
    </w:lvl>
    <w:lvl w:ilvl="5">
      <w:start w:val="1"/>
      <w:numFmt w:val="lowerLetter"/>
      <w:lvlText w:val="%6)"/>
      <w:lvlJc w:val="left"/>
      <w:pPr>
        <w:tabs>
          <w:tab w:val="num" w:pos="1152"/>
        </w:tabs>
        <w:ind w:left="1152" w:hanging="432"/>
      </w:pPr>
    </w:lvl>
    <w:lvl w:ilvl="6">
      <w:start w:val="1"/>
      <w:numFmt w:val="lowerRoman"/>
      <w:lvlText w:val="%7)"/>
      <w:lvlJc w:val="right"/>
      <w:pPr>
        <w:tabs>
          <w:tab w:val="num" w:pos="1296"/>
        </w:tabs>
        <w:ind w:left="1296" w:hanging="288"/>
      </w:pPr>
    </w:lvl>
    <w:lvl w:ilvl="7">
      <w:start w:val="1"/>
      <w:numFmt w:val="lowerLetter"/>
      <w:lvlText w:val="%8."/>
      <w:lvlJc w:val="left"/>
      <w:pPr>
        <w:tabs>
          <w:tab w:val="num" w:pos="1440"/>
        </w:tabs>
        <w:ind w:left="1440" w:hanging="432"/>
      </w:pPr>
    </w:lvl>
    <w:lvl w:ilvl="8">
      <w:start w:val="1"/>
      <w:numFmt w:val="lowerRoman"/>
      <w:lvlText w:val="%9."/>
      <w:lvlJc w:val="right"/>
      <w:pPr>
        <w:tabs>
          <w:tab w:val="num" w:pos="1584"/>
        </w:tabs>
        <w:ind w:left="1584" w:hanging="144"/>
      </w:pPr>
    </w:lvl>
  </w:abstractNum>
  <w:abstractNum w:abstractNumId="14">
    <w:nsid w:val="5BC90228"/>
    <w:multiLevelType w:val="hybridMultilevel"/>
    <w:tmpl w:val="E5464F8E"/>
    <w:lvl w:ilvl="0" w:tplc="FD0C5992">
      <w:start w:val="1"/>
      <w:numFmt w:val="decimal"/>
      <w:pStyle w:val="ParaNoGR"/>
      <w:lvlText w:val="%1."/>
      <w:lvlJc w:val="left"/>
      <w:pPr>
        <w:tabs>
          <w:tab w:val="num" w:pos="1491"/>
        </w:tabs>
        <w:ind w:left="1134" w:firstLine="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5">
    <w:nsid w:val="65BF12F8"/>
    <w:multiLevelType w:val="hybridMultilevel"/>
    <w:tmpl w:val="43A6C61A"/>
    <w:lvl w:ilvl="0" w:tplc="A652453E">
      <w:start w:val="1"/>
      <w:numFmt w:val="bullet"/>
      <w:pStyle w:val="Bullet1GR"/>
      <w:lvlText w:val="•"/>
      <w:lvlJc w:val="left"/>
      <w:pPr>
        <w:tabs>
          <w:tab w:val="num" w:pos="1701"/>
        </w:tabs>
        <w:ind w:left="1701" w:hanging="170"/>
      </w:pPr>
      <w:rPr>
        <w:rFonts w:ascii="Times New Roman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6">
    <w:nsid w:val="67783107"/>
    <w:multiLevelType w:val="multilevel"/>
    <w:tmpl w:val="0419001F"/>
    <w:styleLink w:val="111111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</w:lvl>
    <w:lvl w:ilvl="2">
      <w:start w:val="1"/>
      <w:numFmt w:val="decimal"/>
      <w:lvlText w:val="%1.%2.%3."/>
      <w:lvlJc w:val="left"/>
      <w:pPr>
        <w:tabs>
          <w:tab w:val="num" w:pos="1224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</w:lvl>
  </w:abstractNum>
  <w:abstractNum w:abstractNumId="17">
    <w:nsid w:val="6AFD3DE4"/>
    <w:multiLevelType w:val="hybridMultilevel"/>
    <w:tmpl w:val="569E52D4"/>
    <w:lvl w:ilvl="0" w:tplc="E77E5F5E">
      <w:start w:val="1"/>
      <w:numFmt w:val="bullet"/>
      <w:pStyle w:val="Bullet1G"/>
      <w:lvlText w:val="•"/>
      <w:lvlJc w:val="left"/>
      <w:pPr>
        <w:tabs>
          <w:tab w:val="num" w:pos="1701"/>
        </w:tabs>
        <w:ind w:left="1701" w:hanging="170"/>
      </w:pPr>
      <w:rPr>
        <w:rFonts w:ascii="Times New Roman" w:hAnsi="Times New Roman" w:cs="Times New Roman" w:hint="default"/>
      </w:rPr>
    </w:lvl>
    <w:lvl w:ilvl="1" w:tplc="0C0A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C0A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C0A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C0A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num w:numId="1">
    <w:abstractNumId w:val="16"/>
  </w:num>
  <w:num w:numId="2">
    <w:abstractNumId w:val="10"/>
  </w:num>
  <w:num w:numId="3">
    <w:abstractNumId w:val="9"/>
  </w:num>
  <w:num w:numId="4">
    <w:abstractNumId w:val="7"/>
  </w:num>
  <w:num w:numId="5">
    <w:abstractNumId w:val="6"/>
  </w:num>
  <w:num w:numId="6">
    <w:abstractNumId w:val="5"/>
  </w:num>
  <w:num w:numId="7">
    <w:abstractNumId w:val="4"/>
  </w:num>
  <w:num w:numId="8">
    <w:abstractNumId w:val="8"/>
  </w:num>
  <w:num w:numId="9">
    <w:abstractNumId w:val="3"/>
  </w:num>
  <w:num w:numId="10">
    <w:abstractNumId w:val="2"/>
  </w:num>
  <w:num w:numId="11">
    <w:abstractNumId w:val="1"/>
  </w:num>
  <w:num w:numId="12">
    <w:abstractNumId w:val="0"/>
  </w:num>
  <w:num w:numId="13">
    <w:abstractNumId w:val="13"/>
  </w:num>
  <w:num w:numId="14">
    <w:abstractNumId w:val="15"/>
  </w:num>
  <w:num w:numId="15">
    <w:abstractNumId w:val="12"/>
  </w:num>
  <w:num w:numId="16">
    <w:abstractNumId w:val="14"/>
  </w:num>
  <w:num w:numId="17">
    <w:abstractNumId w:val="17"/>
  </w:num>
  <w:num w:numId="18">
    <w:abstractNumId w:val="11"/>
  </w:num>
  <w:numIdMacAtCleanup w:val="18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30"/>
  <w:activeWritingStyle w:appName="MSWord" w:lang="en-US" w:vendorID="64" w:dllVersion="131078" w:nlCheck="1" w:checkStyle="1"/>
  <w:activeWritingStyle w:appName="MSWord" w:lang="en-GB" w:vendorID="64" w:dllVersion="131078" w:nlCheck="1" w:checkStyle="1"/>
  <w:proofState w:spelling="clean"/>
  <w:attachedTemplate r:id="rId1"/>
  <w:stylePaneFormatFilter w:val="1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0" w:visibleStyles="0" w:alternateStyleNames="0"/>
  <w:documentProtection w:edit="forms" w:enforcement="0"/>
  <w:defaultTabStop w:val="567"/>
  <w:autoHyphenation/>
  <w:hyphenationZone w:val="357"/>
  <w:doNotHyphenateCaps/>
  <w:evenAndOddHeaders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splitPgBreakAndParaMark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D63FBF"/>
    <w:rsid w:val="000033D8"/>
    <w:rsid w:val="00005C1C"/>
    <w:rsid w:val="00016553"/>
    <w:rsid w:val="000233B3"/>
    <w:rsid w:val="00023E9E"/>
    <w:rsid w:val="00026B0C"/>
    <w:rsid w:val="0003638E"/>
    <w:rsid w:val="00036FF2"/>
    <w:rsid w:val="0004010A"/>
    <w:rsid w:val="00043D88"/>
    <w:rsid w:val="0004414F"/>
    <w:rsid w:val="00046E4D"/>
    <w:rsid w:val="0006401A"/>
    <w:rsid w:val="00072C27"/>
    <w:rsid w:val="00086182"/>
    <w:rsid w:val="00090891"/>
    <w:rsid w:val="00092E62"/>
    <w:rsid w:val="00097227"/>
    <w:rsid w:val="00097975"/>
    <w:rsid w:val="000A3DDF"/>
    <w:rsid w:val="000A60A0"/>
    <w:rsid w:val="000B3266"/>
    <w:rsid w:val="000C3688"/>
    <w:rsid w:val="000D6863"/>
    <w:rsid w:val="00111256"/>
    <w:rsid w:val="00117AEE"/>
    <w:rsid w:val="001463F7"/>
    <w:rsid w:val="0015769C"/>
    <w:rsid w:val="00180752"/>
    <w:rsid w:val="00185076"/>
    <w:rsid w:val="0018543C"/>
    <w:rsid w:val="00190231"/>
    <w:rsid w:val="00192056"/>
    <w:rsid w:val="00192ABD"/>
    <w:rsid w:val="001A75D5"/>
    <w:rsid w:val="001A7D40"/>
    <w:rsid w:val="001D00F2"/>
    <w:rsid w:val="001D07F7"/>
    <w:rsid w:val="001D7B8F"/>
    <w:rsid w:val="001E12DC"/>
    <w:rsid w:val="001E48EE"/>
    <w:rsid w:val="001F2D04"/>
    <w:rsid w:val="0020059C"/>
    <w:rsid w:val="002019BD"/>
    <w:rsid w:val="00223115"/>
    <w:rsid w:val="00232D42"/>
    <w:rsid w:val="00237334"/>
    <w:rsid w:val="002444F4"/>
    <w:rsid w:val="00246431"/>
    <w:rsid w:val="002629A0"/>
    <w:rsid w:val="0028492B"/>
    <w:rsid w:val="00291C8F"/>
    <w:rsid w:val="002C5036"/>
    <w:rsid w:val="002C6A71"/>
    <w:rsid w:val="002C6D5F"/>
    <w:rsid w:val="002D15EA"/>
    <w:rsid w:val="002D4524"/>
    <w:rsid w:val="002D5DE0"/>
    <w:rsid w:val="002D6C07"/>
    <w:rsid w:val="002E0CE6"/>
    <w:rsid w:val="002E1163"/>
    <w:rsid w:val="002E43F3"/>
    <w:rsid w:val="00306D2D"/>
    <w:rsid w:val="003215F5"/>
    <w:rsid w:val="00332891"/>
    <w:rsid w:val="00356BB2"/>
    <w:rsid w:val="00360477"/>
    <w:rsid w:val="0036614D"/>
    <w:rsid w:val="00367FC9"/>
    <w:rsid w:val="003711A1"/>
    <w:rsid w:val="00372123"/>
    <w:rsid w:val="00382B38"/>
    <w:rsid w:val="00386581"/>
    <w:rsid w:val="00387100"/>
    <w:rsid w:val="003951D3"/>
    <w:rsid w:val="003978C6"/>
    <w:rsid w:val="003A3F16"/>
    <w:rsid w:val="003B40A9"/>
    <w:rsid w:val="003C016E"/>
    <w:rsid w:val="003D5EBD"/>
    <w:rsid w:val="003E40E4"/>
    <w:rsid w:val="00401CE0"/>
    <w:rsid w:val="00403234"/>
    <w:rsid w:val="00407AC3"/>
    <w:rsid w:val="00414586"/>
    <w:rsid w:val="00415059"/>
    <w:rsid w:val="00424FDD"/>
    <w:rsid w:val="0043033D"/>
    <w:rsid w:val="00435FE4"/>
    <w:rsid w:val="00454D5D"/>
    <w:rsid w:val="00457634"/>
    <w:rsid w:val="00474F42"/>
    <w:rsid w:val="0048244D"/>
    <w:rsid w:val="004A0BD5"/>
    <w:rsid w:val="004A0DE8"/>
    <w:rsid w:val="004A4CB7"/>
    <w:rsid w:val="004A57B5"/>
    <w:rsid w:val="004A78A4"/>
    <w:rsid w:val="004B19DA"/>
    <w:rsid w:val="004C2A53"/>
    <w:rsid w:val="004C3B35"/>
    <w:rsid w:val="004C43EC"/>
    <w:rsid w:val="004E2C57"/>
    <w:rsid w:val="004E6729"/>
    <w:rsid w:val="004F0E47"/>
    <w:rsid w:val="0051339C"/>
    <w:rsid w:val="0051412F"/>
    <w:rsid w:val="00522B6F"/>
    <w:rsid w:val="0052430E"/>
    <w:rsid w:val="005276AD"/>
    <w:rsid w:val="00540A9A"/>
    <w:rsid w:val="00542CE2"/>
    <w:rsid w:val="00543522"/>
    <w:rsid w:val="00545680"/>
    <w:rsid w:val="0056618E"/>
    <w:rsid w:val="00576F59"/>
    <w:rsid w:val="00577A34"/>
    <w:rsid w:val="00580AAD"/>
    <w:rsid w:val="00593A04"/>
    <w:rsid w:val="005A6D5A"/>
    <w:rsid w:val="005B1B28"/>
    <w:rsid w:val="005B7D51"/>
    <w:rsid w:val="005B7F35"/>
    <w:rsid w:val="005C2081"/>
    <w:rsid w:val="005C678A"/>
    <w:rsid w:val="005D346D"/>
    <w:rsid w:val="005E74AB"/>
    <w:rsid w:val="00600C28"/>
    <w:rsid w:val="00606A3E"/>
    <w:rsid w:val="006115AA"/>
    <w:rsid w:val="006120AE"/>
    <w:rsid w:val="00635E86"/>
    <w:rsid w:val="00636A37"/>
    <w:rsid w:val="006501A5"/>
    <w:rsid w:val="006567B2"/>
    <w:rsid w:val="00662ADE"/>
    <w:rsid w:val="00664106"/>
    <w:rsid w:val="006756F1"/>
    <w:rsid w:val="00677773"/>
    <w:rsid w:val="006805FC"/>
    <w:rsid w:val="006837BC"/>
    <w:rsid w:val="006926C7"/>
    <w:rsid w:val="00694C37"/>
    <w:rsid w:val="006A1BEB"/>
    <w:rsid w:val="006A401C"/>
    <w:rsid w:val="006A7C6E"/>
    <w:rsid w:val="006B23D9"/>
    <w:rsid w:val="006C1814"/>
    <w:rsid w:val="006C2F45"/>
    <w:rsid w:val="006C361A"/>
    <w:rsid w:val="006C5657"/>
    <w:rsid w:val="006D5E4E"/>
    <w:rsid w:val="006E6860"/>
    <w:rsid w:val="006E7183"/>
    <w:rsid w:val="006F5FBF"/>
    <w:rsid w:val="0070327E"/>
    <w:rsid w:val="00707B5F"/>
    <w:rsid w:val="00735602"/>
    <w:rsid w:val="0075279B"/>
    <w:rsid w:val="00753748"/>
    <w:rsid w:val="00762446"/>
    <w:rsid w:val="00781ACB"/>
    <w:rsid w:val="007A36B5"/>
    <w:rsid w:val="007A79EB"/>
    <w:rsid w:val="007D4CA0"/>
    <w:rsid w:val="007D7A23"/>
    <w:rsid w:val="007E38C3"/>
    <w:rsid w:val="007E549E"/>
    <w:rsid w:val="007E71C9"/>
    <w:rsid w:val="007F7553"/>
    <w:rsid w:val="0080755E"/>
    <w:rsid w:val="008120D4"/>
    <w:rsid w:val="008139A5"/>
    <w:rsid w:val="00817F73"/>
    <w:rsid w:val="0082228E"/>
    <w:rsid w:val="00830402"/>
    <w:rsid w:val="008305D7"/>
    <w:rsid w:val="00834887"/>
    <w:rsid w:val="00837195"/>
    <w:rsid w:val="00842FED"/>
    <w:rsid w:val="008455CF"/>
    <w:rsid w:val="00847689"/>
    <w:rsid w:val="00861C52"/>
    <w:rsid w:val="008727A1"/>
    <w:rsid w:val="00886B0F"/>
    <w:rsid w:val="00891C08"/>
    <w:rsid w:val="008A1F8E"/>
    <w:rsid w:val="008A2C8F"/>
    <w:rsid w:val="008A3879"/>
    <w:rsid w:val="008A5FA8"/>
    <w:rsid w:val="008A7575"/>
    <w:rsid w:val="008B5F47"/>
    <w:rsid w:val="008C7B87"/>
    <w:rsid w:val="008D6A7A"/>
    <w:rsid w:val="008E3E87"/>
    <w:rsid w:val="008E7F13"/>
    <w:rsid w:val="008F3185"/>
    <w:rsid w:val="00915B0A"/>
    <w:rsid w:val="00926904"/>
    <w:rsid w:val="009372F0"/>
    <w:rsid w:val="00937F9A"/>
    <w:rsid w:val="00937FBD"/>
    <w:rsid w:val="0094664D"/>
    <w:rsid w:val="00955022"/>
    <w:rsid w:val="00957B4D"/>
    <w:rsid w:val="00964EEA"/>
    <w:rsid w:val="00980C86"/>
    <w:rsid w:val="00993E3E"/>
    <w:rsid w:val="009B1D9B"/>
    <w:rsid w:val="009B4074"/>
    <w:rsid w:val="009C30BB"/>
    <w:rsid w:val="009C60BE"/>
    <w:rsid w:val="009E6279"/>
    <w:rsid w:val="009F00A6"/>
    <w:rsid w:val="009F56A7"/>
    <w:rsid w:val="009F5B05"/>
    <w:rsid w:val="00A026CA"/>
    <w:rsid w:val="00A07232"/>
    <w:rsid w:val="00A10348"/>
    <w:rsid w:val="00A14800"/>
    <w:rsid w:val="00A156DE"/>
    <w:rsid w:val="00A157ED"/>
    <w:rsid w:val="00A2446A"/>
    <w:rsid w:val="00A4025D"/>
    <w:rsid w:val="00A800D1"/>
    <w:rsid w:val="00A86132"/>
    <w:rsid w:val="00A92699"/>
    <w:rsid w:val="00AB5BF0"/>
    <w:rsid w:val="00AC1C95"/>
    <w:rsid w:val="00AC2CCB"/>
    <w:rsid w:val="00AC443A"/>
    <w:rsid w:val="00AE60E2"/>
    <w:rsid w:val="00B0169F"/>
    <w:rsid w:val="00B05F21"/>
    <w:rsid w:val="00B138AB"/>
    <w:rsid w:val="00B14EA9"/>
    <w:rsid w:val="00B30A3C"/>
    <w:rsid w:val="00B81305"/>
    <w:rsid w:val="00BB17DC"/>
    <w:rsid w:val="00BB1AF9"/>
    <w:rsid w:val="00BB4C4A"/>
    <w:rsid w:val="00BD3CAE"/>
    <w:rsid w:val="00BD5F3C"/>
    <w:rsid w:val="00BE0814"/>
    <w:rsid w:val="00C07C0F"/>
    <w:rsid w:val="00C145C4"/>
    <w:rsid w:val="00C20D2F"/>
    <w:rsid w:val="00C2131B"/>
    <w:rsid w:val="00C37AF8"/>
    <w:rsid w:val="00C37C79"/>
    <w:rsid w:val="00C41BBC"/>
    <w:rsid w:val="00C51419"/>
    <w:rsid w:val="00C54056"/>
    <w:rsid w:val="00C542BF"/>
    <w:rsid w:val="00C663A3"/>
    <w:rsid w:val="00C75CB2"/>
    <w:rsid w:val="00C90723"/>
    <w:rsid w:val="00C9088B"/>
    <w:rsid w:val="00C90D5C"/>
    <w:rsid w:val="00CA609E"/>
    <w:rsid w:val="00CA7DA4"/>
    <w:rsid w:val="00CB31FB"/>
    <w:rsid w:val="00CB41A3"/>
    <w:rsid w:val="00CE3D6F"/>
    <w:rsid w:val="00CE79A5"/>
    <w:rsid w:val="00CF0042"/>
    <w:rsid w:val="00CF262F"/>
    <w:rsid w:val="00D025D5"/>
    <w:rsid w:val="00D14A2A"/>
    <w:rsid w:val="00D26B13"/>
    <w:rsid w:val="00D26CC1"/>
    <w:rsid w:val="00D30662"/>
    <w:rsid w:val="00D32A0B"/>
    <w:rsid w:val="00D44A73"/>
    <w:rsid w:val="00D46AA6"/>
    <w:rsid w:val="00D6236B"/>
    <w:rsid w:val="00D63FBF"/>
    <w:rsid w:val="00D809D1"/>
    <w:rsid w:val="00D84ECF"/>
    <w:rsid w:val="00DA2851"/>
    <w:rsid w:val="00DA2B7C"/>
    <w:rsid w:val="00DA5686"/>
    <w:rsid w:val="00DB2FC0"/>
    <w:rsid w:val="00DC7F4A"/>
    <w:rsid w:val="00DF18FA"/>
    <w:rsid w:val="00DF49CA"/>
    <w:rsid w:val="00DF775B"/>
    <w:rsid w:val="00E007F3"/>
    <w:rsid w:val="00E00DEA"/>
    <w:rsid w:val="00E06EF0"/>
    <w:rsid w:val="00E10BBF"/>
    <w:rsid w:val="00E11679"/>
    <w:rsid w:val="00E307D1"/>
    <w:rsid w:val="00E46A04"/>
    <w:rsid w:val="00E717F3"/>
    <w:rsid w:val="00E72C5E"/>
    <w:rsid w:val="00E73451"/>
    <w:rsid w:val="00E7489F"/>
    <w:rsid w:val="00E75147"/>
    <w:rsid w:val="00E8167D"/>
    <w:rsid w:val="00E907E9"/>
    <w:rsid w:val="00E93751"/>
    <w:rsid w:val="00E96BE7"/>
    <w:rsid w:val="00EA2CD0"/>
    <w:rsid w:val="00EB3533"/>
    <w:rsid w:val="00EC0044"/>
    <w:rsid w:val="00EC6B9F"/>
    <w:rsid w:val="00EE516D"/>
    <w:rsid w:val="00EF4D1B"/>
    <w:rsid w:val="00EF7295"/>
    <w:rsid w:val="00F069D1"/>
    <w:rsid w:val="00F1503D"/>
    <w:rsid w:val="00F22712"/>
    <w:rsid w:val="00F275F5"/>
    <w:rsid w:val="00F33188"/>
    <w:rsid w:val="00F35BDE"/>
    <w:rsid w:val="00F52A0E"/>
    <w:rsid w:val="00F71F63"/>
    <w:rsid w:val="00F87506"/>
    <w:rsid w:val="00F92C41"/>
    <w:rsid w:val="00FA5522"/>
    <w:rsid w:val="00FA6E4A"/>
    <w:rsid w:val="00FB2B35"/>
    <w:rsid w:val="00FC4AE1"/>
    <w:rsid w:val="00FD22B8"/>
    <w:rsid w:val="00FD78A3"/>
    <w:rsid w:val="00FF6C8A"/>
    <w:rsid w:val="00FF7CE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 w:eastAsia="zh-CN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49"/>
    <o:shapelayout v:ext="edit">
      <o:idmap v:ext="edit" data="1"/>
    </o:shapelayout>
  </w:shapeDefaults>
  <w:doNotEmbedSmartTags/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qFormat="1"/>
    <w:lsdException w:name="heading 3" w:uiPriority="99" w:qFormat="1"/>
    <w:lsdException w:name="heading 4" w:qFormat="1"/>
    <w:lsdException w:name="heading 5" w:qFormat="1"/>
    <w:lsdException w:name="heading 6" w:qFormat="1"/>
    <w:lsdException w:name="heading 7" w:qFormat="1"/>
    <w:lsdException w:name="heading 8" w:qFormat="1"/>
    <w:lsdException w:name="heading 9" w:qFormat="1"/>
    <w:lsdException w:name="footnote text" w:qFormat="1"/>
    <w:lsdException w:name="footer" w:uiPriority="99"/>
    <w:lsdException w:name="caption" w:semiHidden="1" w:unhideWhenUsed="1" w:qFormat="1"/>
    <w:lsdException w:name="footnote reference" w:qFormat="1"/>
    <w:lsdException w:name="Title" w:qFormat="1"/>
    <w:lsdException w:name="Subtitle" w:qFormat="1"/>
    <w:lsdException w:name="Strong" w:qFormat="1"/>
    <w:lsdException w:name="Emphasis" w:qFormat="1"/>
    <w:lsdException w:name="Normal (Web)" w:uiPriority="99"/>
    <w:lsdException w:name="No List" w:uiPriority="99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">
    <w:name w:val="Normal"/>
    <w:qFormat/>
    <w:rsid w:val="00677773"/>
    <w:pPr>
      <w:spacing w:line="240" w:lineRule="atLeast"/>
    </w:pPr>
    <w:rPr>
      <w:spacing w:val="4"/>
      <w:w w:val="103"/>
      <w:kern w:val="14"/>
      <w:lang w:eastAsia="en-US"/>
    </w:rPr>
  </w:style>
  <w:style w:type="paragraph" w:styleId="Heading1">
    <w:name w:val="heading 1"/>
    <w:aliases w:val="Table_GR,Table_G"/>
    <w:basedOn w:val="Normal"/>
    <w:next w:val="Normal"/>
    <w:qFormat/>
    <w:rsid w:val="007E71C9"/>
    <w:pPr>
      <w:keepNext/>
      <w:tabs>
        <w:tab w:val="left" w:pos="567"/>
      </w:tabs>
      <w:spacing w:line="240" w:lineRule="auto"/>
      <w:jc w:val="both"/>
      <w:outlineLvl w:val="0"/>
    </w:pPr>
    <w:rPr>
      <w:rFonts w:cs="Arial"/>
      <w:b/>
      <w:bCs/>
      <w:szCs w:val="32"/>
      <w:lang w:eastAsia="ru-RU"/>
    </w:rPr>
  </w:style>
  <w:style w:type="paragraph" w:styleId="Heading2">
    <w:name w:val="heading 2"/>
    <w:basedOn w:val="Normal"/>
    <w:next w:val="Normal"/>
    <w:qFormat/>
    <w:rsid w:val="007E71C9"/>
    <w:pPr>
      <w:keepNext/>
      <w:spacing w:before="240" w:after="60"/>
      <w:outlineLvl w:val="1"/>
    </w:pPr>
    <w:rPr>
      <w:rFonts w:ascii="Arial" w:hAnsi="Arial" w:cs="Arial"/>
      <w:b/>
      <w:bCs/>
      <w:i/>
      <w:iCs/>
      <w:sz w:val="28"/>
      <w:szCs w:val="28"/>
    </w:rPr>
  </w:style>
  <w:style w:type="paragraph" w:styleId="Heading3">
    <w:name w:val="heading 3"/>
    <w:basedOn w:val="Normal"/>
    <w:next w:val="Normal"/>
    <w:link w:val="Heading3Char"/>
    <w:uiPriority w:val="99"/>
    <w:qFormat/>
    <w:rsid w:val="007E71C9"/>
    <w:pPr>
      <w:keepNext/>
      <w:spacing w:before="240" w:after="60"/>
      <w:outlineLvl w:val="2"/>
    </w:pPr>
    <w:rPr>
      <w:rFonts w:ascii="Arial" w:hAnsi="Arial" w:cs="Arial"/>
      <w:b/>
      <w:bCs/>
      <w:sz w:val="26"/>
      <w:szCs w:val="26"/>
    </w:rPr>
  </w:style>
  <w:style w:type="paragraph" w:styleId="Heading4">
    <w:name w:val="heading 4"/>
    <w:basedOn w:val="Normal"/>
    <w:next w:val="Normal"/>
    <w:qFormat/>
    <w:rsid w:val="007E71C9"/>
    <w:pPr>
      <w:keepNext/>
      <w:spacing w:before="240" w:after="60"/>
      <w:outlineLvl w:val="3"/>
    </w:pPr>
    <w:rPr>
      <w:b/>
      <w:bCs/>
      <w:sz w:val="28"/>
      <w:szCs w:val="28"/>
    </w:rPr>
  </w:style>
  <w:style w:type="paragraph" w:styleId="Heading5">
    <w:name w:val="heading 5"/>
    <w:basedOn w:val="Normal"/>
    <w:next w:val="Normal"/>
    <w:qFormat/>
    <w:rsid w:val="007E71C9"/>
    <w:pPr>
      <w:spacing w:before="240" w:after="60"/>
      <w:outlineLvl w:val="4"/>
    </w:pPr>
    <w:rPr>
      <w:b/>
      <w:bCs/>
      <w:i/>
      <w:iCs/>
      <w:sz w:val="26"/>
      <w:szCs w:val="26"/>
    </w:rPr>
  </w:style>
  <w:style w:type="paragraph" w:styleId="Heading6">
    <w:name w:val="heading 6"/>
    <w:basedOn w:val="Normal"/>
    <w:next w:val="Normal"/>
    <w:qFormat/>
    <w:rsid w:val="007E71C9"/>
    <w:pPr>
      <w:spacing w:before="240" w:after="60"/>
      <w:outlineLvl w:val="5"/>
    </w:pPr>
    <w:rPr>
      <w:b/>
      <w:bCs/>
      <w:sz w:val="22"/>
      <w:szCs w:val="22"/>
    </w:rPr>
  </w:style>
  <w:style w:type="paragraph" w:styleId="Heading7">
    <w:name w:val="heading 7"/>
    <w:basedOn w:val="Normal"/>
    <w:next w:val="Normal"/>
    <w:qFormat/>
    <w:rsid w:val="007E71C9"/>
    <w:pPr>
      <w:spacing w:before="240" w:after="60"/>
      <w:outlineLvl w:val="6"/>
    </w:pPr>
    <w:rPr>
      <w:sz w:val="24"/>
    </w:rPr>
  </w:style>
  <w:style w:type="paragraph" w:styleId="Heading8">
    <w:name w:val="heading 8"/>
    <w:basedOn w:val="Normal"/>
    <w:next w:val="Normal"/>
    <w:qFormat/>
    <w:rsid w:val="007E71C9"/>
    <w:pPr>
      <w:spacing w:before="240" w:after="60"/>
      <w:outlineLvl w:val="7"/>
    </w:pPr>
    <w:rPr>
      <w:i/>
      <w:iCs/>
      <w:sz w:val="24"/>
    </w:rPr>
  </w:style>
  <w:style w:type="paragraph" w:styleId="Heading9">
    <w:name w:val="heading 9"/>
    <w:basedOn w:val="Normal"/>
    <w:next w:val="Normal"/>
    <w:qFormat/>
    <w:rsid w:val="007E71C9"/>
    <w:pPr>
      <w:spacing w:before="240" w:after="60"/>
      <w:outlineLvl w:val="8"/>
    </w:pPr>
    <w:rPr>
      <w:rFonts w:ascii="Arial" w:hAnsi="Arial" w:cs="Arial"/>
      <w:sz w:val="22"/>
      <w:szCs w:val="22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customStyle="1" w:styleId="SLGR">
    <w:name w:val="__S_L_GR"/>
    <w:basedOn w:val="Normal"/>
    <w:next w:val="Normal"/>
    <w:rsid w:val="00E73451"/>
    <w:pPr>
      <w:keepNext/>
      <w:keepLines/>
      <w:suppressAutoHyphens/>
      <w:spacing w:before="240" w:after="240" w:line="580" w:lineRule="exact"/>
      <w:ind w:left="1134" w:right="1134"/>
    </w:pPr>
    <w:rPr>
      <w:b/>
      <w:sz w:val="56"/>
      <w:lang w:eastAsia="ru-RU"/>
    </w:rPr>
  </w:style>
  <w:style w:type="paragraph" w:customStyle="1" w:styleId="SMGR">
    <w:name w:val="__S_M_GR"/>
    <w:basedOn w:val="Normal"/>
    <w:next w:val="Normal"/>
    <w:rsid w:val="00E73451"/>
    <w:pPr>
      <w:keepNext/>
      <w:keepLines/>
      <w:suppressAutoHyphens/>
      <w:spacing w:before="240" w:after="240" w:line="420" w:lineRule="exact"/>
      <w:ind w:left="1134" w:right="1134"/>
    </w:pPr>
    <w:rPr>
      <w:b/>
      <w:sz w:val="40"/>
      <w:lang w:eastAsia="ru-RU"/>
    </w:rPr>
  </w:style>
  <w:style w:type="paragraph" w:customStyle="1" w:styleId="SSGR">
    <w:name w:val="__S_S_GR"/>
    <w:basedOn w:val="Normal"/>
    <w:next w:val="Normal"/>
    <w:rsid w:val="00E73451"/>
    <w:pPr>
      <w:keepNext/>
      <w:keepLines/>
      <w:suppressAutoHyphens/>
      <w:spacing w:before="240" w:after="240" w:line="300" w:lineRule="exact"/>
      <w:ind w:left="1134" w:right="1134"/>
    </w:pPr>
    <w:rPr>
      <w:b/>
      <w:sz w:val="28"/>
      <w:lang w:eastAsia="ru-RU"/>
    </w:rPr>
  </w:style>
  <w:style w:type="paragraph" w:customStyle="1" w:styleId="XLargeGR">
    <w:name w:val="__XLarge_GR"/>
    <w:basedOn w:val="Normal"/>
    <w:next w:val="Normal"/>
    <w:rsid w:val="00BB4C4A"/>
    <w:pPr>
      <w:keepNext/>
      <w:keepLines/>
      <w:suppressAutoHyphens/>
      <w:spacing w:before="240" w:after="240" w:line="420" w:lineRule="exact"/>
      <w:ind w:left="1134" w:right="1134"/>
    </w:pPr>
    <w:rPr>
      <w:b/>
      <w:sz w:val="40"/>
      <w:lang w:eastAsia="ru-RU"/>
    </w:rPr>
  </w:style>
  <w:style w:type="paragraph" w:customStyle="1" w:styleId="Bullet1GR">
    <w:name w:val="_Bullet 1_GR"/>
    <w:basedOn w:val="Normal"/>
    <w:rsid w:val="00BB4C4A"/>
    <w:pPr>
      <w:numPr>
        <w:numId w:val="14"/>
      </w:numPr>
      <w:spacing w:after="120"/>
      <w:ind w:right="1134"/>
      <w:jc w:val="both"/>
    </w:pPr>
    <w:rPr>
      <w:lang w:eastAsia="ru-RU"/>
    </w:rPr>
  </w:style>
  <w:style w:type="paragraph" w:customStyle="1" w:styleId="Bullet2GR">
    <w:name w:val="_Bullet 2_GR"/>
    <w:basedOn w:val="Normal"/>
    <w:rsid w:val="00BB4C4A"/>
    <w:pPr>
      <w:numPr>
        <w:numId w:val="15"/>
      </w:numPr>
      <w:spacing w:after="120"/>
      <w:ind w:right="1134"/>
      <w:jc w:val="both"/>
    </w:pPr>
    <w:rPr>
      <w:lang w:eastAsia="ru-RU"/>
    </w:rPr>
  </w:style>
  <w:style w:type="numbering" w:styleId="111111">
    <w:name w:val="Outline List 2"/>
    <w:basedOn w:val="NoList"/>
    <w:semiHidden/>
    <w:rsid w:val="007E71C9"/>
    <w:pPr>
      <w:numPr>
        <w:numId w:val="1"/>
      </w:numPr>
    </w:pPr>
  </w:style>
  <w:style w:type="numbering" w:styleId="1ai">
    <w:name w:val="Outline List 1"/>
    <w:basedOn w:val="NoList"/>
    <w:semiHidden/>
    <w:rsid w:val="007E71C9"/>
    <w:pPr>
      <w:numPr>
        <w:numId w:val="2"/>
      </w:numPr>
    </w:pPr>
  </w:style>
  <w:style w:type="paragraph" w:styleId="HTMLAddress">
    <w:name w:val="HTML Address"/>
    <w:basedOn w:val="Normal"/>
    <w:semiHidden/>
    <w:rsid w:val="007E71C9"/>
    <w:rPr>
      <w:i/>
      <w:iCs/>
    </w:rPr>
  </w:style>
  <w:style w:type="paragraph" w:styleId="EnvelopeAddress">
    <w:name w:val="envelope address"/>
    <w:basedOn w:val="Normal"/>
    <w:semiHidden/>
    <w:rsid w:val="007E71C9"/>
    <w:pPr>
      <w:framePr w:w="7920" w:h="1980" w:hRule="exact" w:hSpace="180" w:wrap="auto" w:hAnchor="page" w:xAlign="center" w:yAlign="bottom"/>
      <w:ind w:left="2880"/>
    </w:pPr>
    <w:rPr>
      <w:rFonts w:ascii="Arial" w:hAnsi="Arial" w:cs="Arial"/>
      <w:sz w:val="24"/>
    </w:rPr>
  </w:style>
  <w:style w:type="paragraph" w:styleId="Date">
    <w:name w:val="Date"/>
    <w:basedOn w:val="Normal"/>
    <w:next w:val="Normal"/>
    <w:semiHidden/>
    <w:rsid w:val="007E71C9"/>
  </w:style>
  <w:style w:type="paragraph" w:styleId="ListBullet5">
    <w:name w:val="List Bullet 5"/>
    <w:basedOn w:val="Normal"/>
    <w:semiHidden/>
    <w:rsid w:val="007E71C9"/>
    <w:pPr>
      <w:numPr>
        <w:numId w:val="7"/>
      </w:numPr>
    </w:pPr>
  </w:style>
  <w:style w:type="table" w:styleId="TableGrid">
    <w:name w:val="Table Grid"/>
    <w:basedOn w:val="TableNormal"/>
    <w:rsid w:val="00A10348"/>
    <w:pPr>
      <w:spacing w:line="240" w:lineRule="atLeast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styleId="TableSimple1">
    <w:name w:val="Table Simple 1"/>
    <w:basedOn w:val="TableNormal"/>
    <w:semiHidden/>
    <w:rsid w:val="007E71C9"/>
    <w:pPr>
      <w:spacing w:line="240" w:lineRule="atLeast"/>
    </w:pPr>
    <w:tblPr>
      <w:tblBorders>
        <w:top w:val="single" w:sz="12" w:space="0" w:color="008000"/>
        <w:bottom w:val="single" w:sz="12" w:space="0" w:color="008000"/>
      </w:tblBorders>
    </w:tblPr>
    <w:tcPr>
      <w:shd w:val="clear" w:color="auto" w:fill="auto"/>
    </w:tcPr>
    <w:tblStylePr w:type="firstRow">
      <w:tblPr/>
      <w:tcPr>
        <w:tcBorders>
          <w:bottom w:val="single" w:sz="6" w:space="0" w:color="008000"/>
          <w:tl2br w:val="none" w:sz="0" w:space="0" w:color="auto"/>
          <w:tr2bl w:val="none" w:sz="0" w:space="0" w:color="auto"/>
        </w:tcBorders>
      </w:tcPr>
    </w:tblStylePr>
    <w:tblStylePr w:type="lastRow">
      <w:tblPr/>
      <w:tcPr>
        <w:tcBorders>
          <w:top w:val="single" w:sz="6" w:space="0" w:color="008000"/>
          <w:tl2br w:val="none" w:sz="0" w:space="0" w:color="auto"/>
          <w:tr2bl w:val="none" w:sz="0" w:space="0" w:color="auto"/>
        </w:tcBorders>
      </w:tcPr>
    </w:tblStylePr>
  </w:style>
  <w:style w:type="paragraph" w:styleId="Header">
    <w:name w:val="header"/>
    <w:aliases w:val="6_GR,6_G"/>
    <w:basedOn w:val="Normal"/>
    <w:next w:val="Normal"/>
    <w:rsid w:val="00C145C4"/>
    <w:pPr>
      <w:pBdr>
        <w:bottom w:val="single" w:sz="4" w:space="4" w:color="auto"/>
      </w:pBdr>
      <w:tabs>
        <w:tab w:val="right" w:pos="9639"/>
      </w:tabs>
      <w:suppressAutoHyphens/>
      <w:spacing w:line="240" w:lineRule="auto"/>
    </w:pPr>
    <w:rPr>
      <w:b/>
      <w:spacing w:val="0"/>
      <w:w w:val="100"/>
      <w:kern w:val="0"/>
      <w:sz w:val="18"/>
      <w:lang w:val="en-GB" w:eastAsia="ru-RU"/>
    </w:rPr>
  </w:style>
  <w:style w:type="character" w:styleId="EndnoteReference">
    <w:name w:val="endnote reference"/>
    <w:aliases w:val="1_GR,1_G"/>
    <w:basedOn w:val="FootnoteReference"/>
    <w:rsid w:val="008120D4"/>
    <w:rPr>
      <w:rFonts w:ascii="Times New Roman" w:hAnsi="Times New Roman"/>
      <w:dstrike w:val="0"/>
      <w:sz w:val="18"/>
      <w:vertAlign w:val="superscript"/>
    </w:rPr>
  </w:style>
  <w:style w:type="paragraph" w:styleId="Footer">
    <w:name w:val="footer"/>
    <w:aliases w:val="3_GR,3_G"/>
    <w:basedOn w:val="Normal"/>
    <w:link w:val="FooterChar"/>
    <w:uiPriority w:val="99"/>
    <w:rsid w:val="00E8167D"/>
    <w:pPr>
      <w:tabs>
        <w:tab w:val="right" w:pos="9639"/>
      </w:tabs>
      <w:suppressAutoHyphens/>
      <w:spacing w:line="240" w:lineRule="auto"/>
    </w:pPr>
    <w:rPr>
      <w:spacing w:val="0"/>
      <w:w w:val="100"/>
      <w:kern w:val="0"/>
      <w:sz w:val="16"/>
      <w:lang w:val="en-GB" w:eastAsia="ru-RU"/>
    </w:rPr>
  </w:style>
  <w:style w:type="character" w:styleId="PageNumber">
    <w:name w:val="page number"/>
    <w:aliases w:val="7_GR,7_G"/>
    <w:basedOn w:val="DefaultParagraphFont"/>
    <w:rsid w:val="00E72C5E"/>
    <w:rPr>
      <w:rFonts w:ascii="Times New Roman" w:hAnsi="Times New Roman"/>
      <w:b/>
      <w:sz w:val="18"/>
    </w:rPr>
  </w:style>
  <w:style w:type="paragraph" w:styleId="EndnoteText">
    <w:name w:val="endnote text"/>
    <w:aliases w:val="2_GR,2_G"/>
    <w:basedOn w:val="FootnoteText"/>
    <w:rsid w:val="00D84ECF"/>
  </w:style>
  <w:style w:type="paragraph" w:styleId="FootnoteText">
    <w:name w:val="footnote text"/>
    <w:aliases w:val="5_GR,5_G"/>
    <w:basedOn w:val="Normal"/>
    <w:link w:val="FootnoteTextChar"/>
    <w:qFormat/>
    <w:rsid w:val="00D84ECF"/>
    <w:pPr>
      <w:tabs>
        <w:tab w:val="right" w:pos="1021"/>
      </w:tabs>
      <w:suppressAutoHyphens/>
      <w:spacing w:line="220" w:lineRule="exact"/>
      <w:ind w:left="1134" w:right="1134" w:hanging="1134"/>
    </w:pPr>
    <w:rPr>
      <w:spacing w:val="5"/>
      <w:w w:val="104"/>
      <w:sz w:val="18"/>
      <w:lang w:val="en-GB" w:eastAsia="ru-RU"/>
    </w:rPr>
  </w:style>
  <w:style w:type="paragraph" w:customStyle="1" w:styleId="ParaNoGR">
    <w:name w:val="_ParaNo._GR"/>
    <w:basedOn w:val="Normal"/>
    <w:next w:val="Normal"/>
    <w:rsid w:val="00E72C5E"/>
    <w:pPr>
      <w:numPr>
        <w:numId w:val="16"/>
      </w:numPr>
      <w:tabs>
        <w:tab w:val="left" w:pos="567"/>
      </w:tabs>
      <w:spacing w:after="120"/>
      <w:ind w:right="1134"/>
      <w:jc w:val="both"/>
      <w:outlineLvl w:val="0"/>
    </w:pPr>
    <w:rPr>
      <w:lang w:eastAsia="ru-RU"/>
    </w:rPr>
  </w:style>
  <w:style w:type="character" w:styleId="FootnoteReference">
    <w:name w:val="footnote reference"/>
    <w:aliases w:val="4_GR,4_G"/>
    <w:basedOn w:val="DefaultParagraphFont"/>
    <w:qFormat/>
    <w:rsid w:val="00BB17DC"/>
    <w:rPr>
      <w:rFonts w:ascii="Times New Roman" w:hAnsi="Times New Roman"/>
      <w:dstrike w:val="0"/>
      <w:sz w:val="18"/>
      <w:vertAlign w:val="superscript"/>
    </w:rPr>
  </w:style>
  <w:style w:type="character" w:styleId="HTMLAcronym">
    <w:name w:val="HTML Acronym"/>
    <w:basedOn w:val="DefaultParagraphFont"/>
    <w:semiHidden/>
    <w:rsid w:val="007E71C9"/>
  </w:style>
  <w:style w:type="table" w:styleId="TableWeb1">
    <w:name w:val="Table Web 1"/>
    <w:basedOn w:val="TableNormal"/>
    <w:semiHidden/>
    <w:rsid w:val="007E71C9"/>
    <w:pPr>
      <w:spacing w:after="120" w:line="200" w:lineRule="atLeast"/>
    </w:pPr>
    <w:tblPr>
      <w:tblCellSpacing w:w="20" w:type="dxa"/>
      <w:tblBorders>
        <w:top w:val="outset" w:sz="6" w:space="0" w:color="auto"/>
        <w:left w:val="outset" w:sz="6" w:space="0" w:color="auto"/>
        <w:bottom w:val="outset" w:sz="6" w:space="0" w:color="auto"/>
        <w:right w:val="outset" w:sz="6" w:space="0" w:color="auto"/>
        <w:insideH w:val="outset" w:sz="6" w:space="0" w:color="auto"/>
        <w:insideV w:val="outset" w:sz="6" w:space="0" w:color="auto"/>
      </w:tblBorders>
    </w:tblPr>
    <w:trPr>
      <w:tblCellSpacing w:w="20" w:type="dxa"/>
    </w:trPr>
    <w:tcPr>
      <w:shd w:val="clear" w:color="auto" w:fill="auto"/>
    </w:tcPr>
    <w:tblStylePr w:type="firstRow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Web2">
    <w:name w:val="Table Web 2"/>
    <w:basedOn w:val="TableNormal"/>
    <w:semiHidden/>
    <w:rsid w:val="007E71C9"/>
    <w:pPr>
      <w:spacing w:after="120" w:line="200" w:lineRule="atLeast"/>
    </w:pPr>
    <w:tblPr>
      <w:tblCellSpacing w:w="20" w:type="dxa"/>
      <w:tblBorders>
        <w:top w:val="inset" w:sz="6" w:space="0" w:color="auto"/>
        <w:left w:val="inset" w:sz="6" w:space="0" w:color="auto"/>
        <w:bottom w:val="inset" w:sz="6" w:space="0" w:color="auto"/>
        <w:right w:val="inset" w:sz="6" w:space="0" w:color="auto"/>
        <w:insideH w:val="inset" w:sz="6" w:space="0" w:color="auto"/>
        <w:insideV w:val="inset" w:sz="6" w:space="0" w:color="auto"/>
      </w:tblBorders>
    </w:tblPr>
    <w:trPr>
      <w:tblCellSpacing w:w="20" w:type="dxa"/>
    </w:trPr>
    <w:tcPr>
      <w:shd w:val="clear" w:color="auto" w:fill="auto"/>
    </w:tcPr>
    <w:tblStylePr w:type="firstRow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character" w:styleId="Emphasis">
    <w:name w:val="Emphasis"/>
    <w:basedOn w:val="DefaultParagraphFont"/>
    <w:qFormat/>
    <w:rsid w:val="007E71C9"/>
    <w:rPr>
      <w:i/>
      <w:iCs/>
    </w:rPr>
  </w:style>
  <w:style w:type="paragraph" w:styleId="NoteHeading">
    <w:name w:val="Note Heading"/>
    <w:basedOn w:val="Normal"/>
    <w:next w:val="Normal"/>
    <w:semiHidden/>
    <w:rsid w:val="007E71C9"/>
  </w:style>
  <w:style w:type="table" w:styleId="TableElegant">
    <w:name w:val="Table Elegant"/>
    <w:basedOn w:val="TableNormal"/>
    <w:semiHidden/>
    <w:rsid w:val="007E71C9"/>
    <w:pPr>
      <w:spacing w:after="120" w:line="200" w:lineRule="atLeast"/>
    </w:pPr>
    <w:tblPr>
      <w:tblBorders>
        <w:top w:val="double" w:sz="6" w:space="0" w:color="000000"/>
        <w:left w:val="double" w:sz="6" w:space="0" w:color="000000"/>
        <w:bottom w:val="double" w:sz="6" w:space="0" w:color="000000"/>
        <w:right w:val="double" w:sz="6" w:space="0" w:color="000000"/>
        <w:insideH w:val="single" w:sz="6" w:space="0" w:color="000000"/>
        <w:insideV w:val="single" w:sz="6" w:space="0" w:color="000000"/>
      </w:tblBorders>
    </w:tblPr>
    <w:tcPr>
      <w:shd w:val="clear" w:color="auto" w:fill="auto"/>
    </w:tcPr>
    <w:tblStylePr w:type="firstRow">
      <w:rPr>
        <w:caps/>
        <w:color w:val="auto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Subtle1">
    <w:name w:val="Table Subtle 1"/>
    <w:basedOn w:val="TableNormal"/>
    <w:semiHidden/>
    <w:rsid w:val="007E71C9"/>
    <w:pPr>
      <w:spacing w:after="120" w:line="200" w:lineRule="atLeast"/>
    </w:pPr>
    <w:tblPr>
      <w:tblStyleRowBandSize w:val="1"/>
    </w:tblPr>
    <w:tblStylePr w:type="firstRow">
      <w:tblPr/>
      <w:tcPr>
        <w:tcBorders>
          <w:top w:val="single" w:sz="6" w:space="0" w:color="000000"/>
          <w:bottom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lastRow">
      <w:tblPr/>
      <w:tcPr>
        <w:tcBorders>
          <w:top w:val="single" w:sz="12" w:space="0" w:color="000000"/>
          <w:tl2br w:val="none" w:sz="0" w:space="0" w:color="auto"/>
          <w:tr2bl w:val="none" w:sz="0" w:space="0" w:color="auto"/>
        </w:tcBorders>
        <w:shd w:val="pct25" w:color="800080" w:fill="FFFFFF"/>
      </w:tcPr>
    </w:tblStylePr>
    <w:tblStylePr w:type="firstCol">
      <w:tblPr/>
      <w:tcPr>
        <w:tcBorders>
          <w:right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lastCol">
      <w:tblPr/>
      <w:tcPr>
        <w:tcBorders>
          <w:left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band1Horz"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pct25" w:color="808000" w:fill="FFFFFF"/>
      </w:tcPr>
    </w:tblStylePr>
    <w:tblStylePr w:type="ne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sw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Subtle2">
    <w:name w:val="Table Subtle 2"/>
    <w:basedOn w:val="TableNormal"/>
    <w:semiHidden/>
    <w:rsid w:val="007E71C9"/>
    <w:pPr>
      <w:spacing w:after="120" w:line="200" w:lineRule="atLeast"/>
    </w:pPr>
    <w:tblPr>
      <w:tblBorders>
        <w:left w:val="single" w:sz="6" w:space="0" w:color="000000"/>
        <w:right w:val="single" w:sz="6" w:space="0" w:color="000000"/>
      </w:tblBorders>
    </w:tblPr>
    <w:tblStylePr w:type="firstRow">
      <w:tblPr/>
      <w:tcPr>
        <w:tcBorders>
          <w:bottom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lastRow">
      <w:tblPr/>
      <w:tcPr>
        <w:tcBorders>
          <w:top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firstCol">
      <w:tblPr/>
      <w:tcPr>
        <w:tcBorders>
          <w:right w:val="single" w:sz="12" w:space="0" w:color="000000"/>
          <w:tl2br w:val="none" w:sz="0" w:space="0" w:color="auto"/>
          <w:tr2bl w:val="none" w:sz="0" w:space="0" w:color="auto"/>
        </w:tcBorders>
        <w:shd w:val="pct25" w:color="008000" w:fill="FFFFFF"/>
      </w:tcPr>
    </w:tblStylePr>
    <w:tblStylePr w:type="lastCol">
      <w:tblPr/>
      <w:tcPr>
        <w:tcBorders>
          <w:left w:val="single" w:sz="12" w:space="0" w:color="000000"/>
          <w:tl2br w:val="none" w:sz="0" w:space="0" w:color="auto"/>
          <w:tr2bl w:val="none" w:sz="0" w:space="0" w:color="auto"/>
        </w:tcBorders>
        <w:shd w:val="pct25" w:color="808000" w:fill="FFFFFF"/>
      </w:tcPr>
    </w:tblStylePr>
    <w:tblStylePr w:type="ne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sw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character" w:styleId="HTMLKeyboard">
    <w:name w:val="HTML Keyboard"/>
    <w:basedOn w:val="DefaultParagraphFont"/>
    <w:semiHidden/>
    <w:rsid w:val="007E71C9"/>
    <w:rPr>
      <w:rFonts w:ascii="Courier New" w:hAnsi="Courier New" w:cs="Courier New"/>
      <w:sz w:val="20"/>
      <w:szCs w:val="20"/>
    </w:rPr>
  </w:style>
  <w:style w:type="table" w:styleId="TableClassic1">
    <w:name w:val="Table Classic 1"/>
    <w:basedOn w:val="TableNormal"/>
    <w:semiHidden/>
    <w:rsid w:val="007E71C9"/>
    <w:pPr>
      <w:spacing w:after="120" w:line="200" w:lineRule="atLeast"/>
    </w:pPr>
    <w:tblPr>
      <w:tblBorders>
        <w:top w:val="single" w:sz="12" w:space="0" w:color="000000"/>
        <w:bottom w:val="single" w:sz="12" w:space="0" w:color="000000"/>
      </w:tblBorders>
    </w:tblPr>
    <w:tcPr>
      <w:shd w:val="clear" w:color="auto" w:fill="auto"/>
    </w:tcPr>
    <w:tblStylePr w:type="firstRow">
      <w:rPr>
        <w:i/>
        <w:iCs/>
      </w:rPr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lastRow">
      <w:rPr>
        <w:color w:val="auto"/>
      </w:rPr>
      <w:tblPr/>
      <w:tcPr>
        <w:tcBorders>
          <w:top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firstCol">
      <w:tblPr/>
      <w:tcPr>
        <w:tcBorders>
          <w:right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neCell">
      <w:rPr>
        <w:b/>
        <w:bCs/>
        <w:i w:val="0"/>
        <w:i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sw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Classic2">
    <w:name w:val="Table Classic 2"/>
    <w:basedOn w:val="TableNormal"/>
    <w:semiHidden/>
    <w:rsid w:val="007E71C9"/>
    <w:pPr>
      <w:spacing w:after="120" w:line="200" w:lineRule="atLeast"/>
    </w:pPr>
    <w:tblPr>
      <w:tblBorders>
        <w:top w:val="single" w:sz="12" w:space="0" w:color="000000"/>
        <w:bottom w:val="single" w:sz="12" w:space="0" w:color="000000"/>
      </w:tblBorders>
    </w:tblPr>
    <w:tcPr>
      <w:shd w:val="clear" w:color="auto" w:fill="auto"/>
    </w:tcPr>
    <w:tblStylePr w:type="firstRow">
      <w:rPr>
        <w:color w:val="FFFFFF"/>
      </w:rPr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solid" w:color="800080" w:fill="FFFFFF"/>
      </w:tcPr>
    </w:tblStylePr>
    <w:tblStylePr w:type="lastRow">
      <w:tblPr/>
      <w:tcPr>
        <w:tcBorders>
          <w:top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fir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  <w:shd w:val="solid" w:color="C0C0C0" w:fill="FFFFFF"/>
      </w:tcPr>
    </w:tblStylePr>
    <w:tblStylePr w:type="ne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nwCell">
      <w:tblPr/>
      <w:tcPr>
        <w:tcBorders>
          <w:tl2br w:val="none" w:sz="0" w:space="0" w:color="auto"/>
          <w:tr2bl w:val="none" w:sz="0" w:space="0" w:color="auto"/>
        </w:tcBorders>
        <w:shd w:val="solid" w:color="800080" w:fill="FFFFFF"/>
      </w:tcPr>
    </w:tblStylePr>
    <w:tblStylePr w:type="swCell">
      <w:rPr>
        <w:color w:val="000080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Classic3">
    <w:name w:val="Table Classic 3"/>
    <w:basedOn w:val="TableNormal"/>
    <w:semiHidden/>
    <w:rsid w:val="007E71C9"/>
    <w:pPr>
      <w:spacing w:after="120" w:line="200" w:lineRule="atLeast"/>
    </w:pPr>
    <w:rPr>
      <w:color w:val="000080"/>
    </w:rPr>
    <w:tblPr>
      <w:tblBorders>
        <w:top w:val="single" w:sz="12" w:space="0" w:color="000000"/>
        <w:left w:val="single" w:sz="12" w:space="0" w:color="000000"/>
        <w:bottom w:val="single" w:sz="12" w:space="0" w:color="000000"/>
        <w:right w:val="single" w:sz="12" w:space="0" w:color="000000"/>
      </w:tblBorders>
    </w:tblPr>
    <w:tcPr>
      <w:shd w:val="solid" w:color="C0C0C0" w:fill="FFFFFF"/>
    </w:tcPr>
    <w:tblStylePr w:type="firstRow">
      <w:rPr>
        <w:b/>
        <w:bCs/>
        <w:i/>
        <w:iCs/>
        <w:color w:val="FFFFFF"/>
      </w:rPr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solid" w:color="000080" w:fill="FFFFFF"/>
      </w:tcPr>
    </w:tblStylePr>
    <w:tblStylePr w:type="lastRow">
      <w:rPr>
        <w:color w:val="000080"/>
      </w:rPr>
      <w:tblPr/>
      <w:tcPr>
        <w:tcBorders>
          <w:top w:val="single" w:sz="12" w:space="0" w:color="000000"/>
          <w:tl2br w:val="none" w:sz="0" w:space="0" w:color="auto"/>
          <w:tr2bl w:val="none" w:sz="0" w:space="0" w:color="auto"/>
        </w:tcBorders>
        <w:shd w:val="solid" w:color="FFFFFF" w:fill="FFFFFF"/>
      </w:tcPr>
    </w:tblStylePr>
    <w:tblStylePr w:type="firstCol">
      <w:rPr>
        <w:b/>
        <w:bCs/>
        <w:color w:val="000000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Classic4">
    <w:name w:val="Table Classic 4"/>
    <w:basedOn w:val="TableNormal"/>
    <w:semiHidden/>
    <w:rsid w:val="007E71C9"/>
    <w:pPr>
      <w:spacing w:after="120" w:line="200" w:lineRule="atLeast"/>
    </w:pPr>
    <w:tblPr>
      <w:tblBorders>
        <w:top w:val="single" w:sz="12" w:space="0" w:color="000000"/>
        <w:left w:val="single" w:sz="6" w:space="0" w:color="000000"/>
        <w:bottom w:val="single" w:sz="12" w:space="0" w:color="000000"/>
        <w:right w:val="single" w:sz="6" w:space="0" w:color="000000"/>
      </w:tblBorders>
    </w:tblPr>
    <w:tcPr>
      <w:shd w:val="clear" w:color="auto" w:fill="auto"/>
    </w:tcPr>
    <w:tblStylePr w:type="firstRow">
      <w:rPr>
        <w:b/>
        <w:bCs/>
        <w:i/>
        <w:iCs/>
        <w:color w:val="FFFFFF"/>
      </w:rPr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pct50" w:color="000080" w:fill="FFFFFF"/>
      </w:tcPr>
    </w:tblStylePr>
    <w:tblStylePr w:type="lastRow">
      <w:rPr>
        <w:color w:val="000080"/>
      </w:rPr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pct50" w:color="000000" w:fill="FFFFFF"/>
      </w:tcPr>
    </w:tblStylePr>
    <w:tblStylePr w:type="fir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nw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swCell">
      <w:rPr>
        <w:color w:val="000080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character" w:styleId="HTMLCode">
    <w:name w:val="HTML Code"/>
    <w:basedOn w:val="DefaultParagraphFont"/>
    <w:semiHidden/>
    <w:rsid w:val="007E71C9"/>
    <w:rPr>
      <w:rFonts w:ascii="Courier New" w:hAnsi="Courier New" w:cs="Courier New"/>
      <w:sz w:val="20"/>
      <w:szCs w:val="20"/>
    </w:rPr>
  </w:style>
  <w:style w:type="paragraph" w:styleId="BodyText">
    <w:name w:val="Body Text"/>
    <w:basedOn w:val="Normal"/>
    <w:semiHidden/>
    <w:rsid w:val="007E71C9"/>
  </w:style>
  <w:style w:type="paragraph" w:styleId="BodyTextFirstIndent">
    <w:name w:val="Body Text First Indent"/>
    <w:basedOn w:val="BodyText"/>
    <w:semiHidden/>
    <w:rsid w:val="007E71C9"/>
    <w:pPr>
      <w:ind w:firstLine="210"/>
    </w:pPr>
  </w:style>
  <w:style w:type="paragraph" w:styleId="BodyTextIndent">
    <w:name w:val="Body Text Indent"/>
    <w:basedOn w:val="Normal"/>
    <w:semiHidden/>
    <w:rsid w:val="007E71C9"/>
    <w:pPr>
      <w:ind w:left="283"/>
    </w:pPr>
  </w:style>
  <w:style w:type="paragraph" w:styleId="BodyTextFirstIndent2">
    <w:name w:val="Body Text First Indent 2"/>
    <w:basedOn w:val="BodyTextIndent"/>
    <w:semiHidden/>
    <w:rsid w:val="007E71C9"/>
    <w:pPr>
      <w:ind w:firstLine="210"/>
    </w:pPr>
  </w:style>
  <w:style w:type="paragraph" w:styleId="ListBullet">
    <w:name w:val="List Bullet"/>
    <w:basedOn w:val="Normal"/>
    <w:semiHidden/>
    <w:rsid w:val="007E71C9"/>
    <w:pPr>
      <w:numPr>
        <w:numId w:val="3"/>
      </w:numPr>
    </w:pPr>
  </w:style>
  <w:style w:type="paragraph" w:styleId="ListBullet2">
    <w:name w:val="List Bullet 2"/>
    <w:basedOn w:val="Normal"/>
    <w:semiHidden/>
    <w:rsid w:val="007E71C9"/>
    <w:pPr>
      <w:numPr>
        <w:numId w:val="4"/>
      </w:numPr>
    </w:pPr>
  </w:style>
  <w:style w:type="paragraph" w:styleId="ListBullet3">
    <w:name w:val="List Bullet 3"/>
    <w:basedOn w:val="Normal"/>
    <w:semiHidden/>
    <w:rsid w:val="007E71C9"/>
    <w:pPr>
      <w:numPr>
        <w:numId w:val="5"/>
      </w:numPr>
    </w:pPr>
  </w:style>
  <w:style w:type="paragraph" w:styleId="ListBullet4">
    <w:name w:val="List Bullet 4"/>
    <w:basedOn w:val="Normal"/>
    <w:semiHidden/>
    <w:rsid w:val="007E71C9"/>
    <w:pPr>
      <w:numPr>
        <w:numId w:val="6"/>
      </w:numPr>
    </w:pPr>
  </w:style>
  <w:style w:type="paragraph" w:styleId="Title">
    <w:name w:val="Title"/>
    <w:basedOn w:val="Normal"/>
    <w:qFormat/>
    <w:rsid w:val="007E71C9"/>
    <w:pPr>
      <w:spacing w:before="240" w:after="60"/>
      <w:jc w:val="center"/>
      <w:outlineLvl w:val="0"/>
    </w:pPr>
    <w:rPr>
      <w:rFonts w:ascii="Arial" w:hAnsi="Arial" w:cs="Arial"/>
      <w:b/>
      <w:bCs/>
      <w:kern w:val="28"/>
      <w:sz w:val="32"/>
      <w:szCs w:val="32"/>
    </w:rPr>
  </w:style>
  <w:style w:type="character" w:styleId="LineNumber">
    <w:name w:val="line number"/>
    <w:basedOn w:val="DefaultParagraphFont"/>
    <w:semiHidden/>
    <w:rsid w:val="007E71C9"/>
  </w:style>
  <w:style w:type="paragraph" w:styleId="ListNumber">
    <w:name w:val="List Number"/>
    <w:basedOn w:val="Normal"/>
    <w:semiHidden/>
    <w:rsid w:val="007E71C9"/>
    <w:pPr>
      <w:numPr>
        <w:numId w:val="8"/>
      </w:numPr>
    </w:pPr>
  </w:style>
  <w:style w:type="paragraph" w:styleId="ListNumber2">
    <w:name w:val="List Number 2"/>
    <w:basedOn w:val="Normal"/>
    <w:semiHidden/>
    <w:rsid w:val="007E71C9"/>
    <w:pPr>
      <w:numPr>
        <w:numId w:val="9"/>
      </w:numPr>
    </w:pPr>
  </w:style>
  <w:style w:type="paragraph" w:styleId="ListNumber3">
    <w:name w:val="List Number 3"/>
    <w:basedOn w:val="Normal"/>
    <w:semiHidden/>
    <w:rsid w:val="007E71C9"/>
    <w:pPr>
      <w:numPr>
        <w:numId w:val="10"/>
      </w:numPr>
    </w:pPr>
  </w:style>
  <w:style w:type="paragraph" w:styleId="ListNumber4">
    <w:name w:val="List Number 4"/>
    <w:basedOn w:val="Normal"/>
    <w:semiHidden/>
    <w:rsid w:val="007E71C9"/>
    <w:pPr>
      <w:numPr>
        <w:numId w:val="11"/>
      </w:numPr>
    </w:pPr>
  </w:style>
  <w:style w:type="paragraph" w:styleId="ListNumber5">
    <w:name w:val="List Number 5"/>
    <w:basedOn w:val="Normal"/>
    <w:semiHidden/>
    <w:rsid w:val="007E71C9"/>
    <w:pPr>
      <w:numPr>
        <w:numId w:val="12"/>
      </w:numPr>
    </w:pPr>
  </w:style>
  <w:style w:type="character" w:styleId="HTMLSample">
    <w:name w:val="HTML Sample"/>
    <w:basedOn w:val="DefaultParagraphFont"/>
    <w:semiHidden/>
    <w:rsid w:val="007E71C9"/>
    <w:rPr>
      <w:rFonts w:ascii="Courier New" w:hAnsi="Courier New" w:cs="Courier New"/>
    </w:rPr>
  </w:style>
  <w:style w:type="paragraph" w:styleId="EnvelopeReturn">
    <w:name w:val="envelope return"/>
    <w:basedOn w:val="Normal"/>
    <w:semiHidden/>
    <w:rsid w:val="007E71C9"/>
    <w:rPr>
      <w:rFonts w:ascii="Arial" w:hAnsi="Arial" w:cs="Arial"/>
    </w:rPr>
  </w:style>
  <w:style w:type="table" w:styleId="Table3Deffects1">
    <w:name w:val="Table 3D effects 1"/>
    <w:basedOn w:val="TableNormal"/>
    <w:semiHidden/>
    <w:rsid w:val="007E71C9"/>
    <w:pPr>
      <w:spacing w:after="120" w:line="200" w:lineRule="atLeast"/>
    </w:pPr>
    <w:tblPr/>
    <w:tcPr>
      <w:shd w:val="solid" w:color="C0C0C0" w:fill="FFFFFF"/>
    </w:tcPr>
    <w:tblStylePr w:type="firstRow">
      <w:rPr>
        <w:b/>
        <w:bCs/>
        <w:color w:val="800080"/>
      </w:rPr>
      <w:tblPr/>
      <w:tcPr>
        <w:tcBorders>
          <w:bottom w:val="single" w:sz="6" w:space="0" w:color="808080"/>
          <w:tl2br w:val="none" w:sz="0" w:space="0" w:color="auto"/>
          <w:tr2bl w:val="none" w:sz="0" w:space="0" w:color="auto"/>
        </w:tcBorders>
      </w:tcPr>
    </w:tblStylePr>
    <w:tblStylePr w:type="lastRow">
      <w:tblPr/>
      <w:tcPr>
        <w:tcBorders>
          <w:top w:val="single" w:sz="6" w:space="0" w:color="FFFFFF"/>
          <w:tl2br w:val="none" w:sz="0" w:space="0" w:color="auto"/>
          <w:tr2bl w:val="none" w:sz="0" w:space="0" w:color="auto"/>
        </w:tcBorders>
      </w:tcPr>
    </w:tblStylePr>
    <w:tblStylePr w:type="firstCol">
      <w:rPr>
        <w:b/>
        <w:bCs/>
      </w:rPr>
      <w:tblPr/>
      <w:tcPr>
        <w:tcBorders>
          <w:right w:val="single" w:sz="6" w:space="0" w:color="808080"/>
          <w:tl2br w:val="none" w:sz="0" w:space="0" w:color="auto"/>
          <w:tr2bl w:val="none" w:sz="0" w:space="0" w:color="auto"/>
        </w:tcBorders>
      </w:tcPr>
    </w:tblStylePr>
    <w:tblStylePr w:type="lastCol">
      <w:tblPr/>
      <w:tcPr>
        <w:tcBorders>
          <w:left w:val="single" w:sz="6" w:space="0" w:color="FFFFFF"/>
          <w:tl2br w:val="none" w:sz="0" w:space="0" w:color="auto"/>
          <w:tr2bl w:val="none" w:sz="0" w:space="0" w:color="auto"/>
        </w:tcBorders>
      </w:tcPr>
    </w:tblStylePr>
    <w:tblStylePr w:type="neCell">
      <w:tblPr/>
      <w:tcPr>
        <w:tcBorders>
          <w:left w:val="none" w:sz="0" w:space="0" w:color="auto"/>
          <w:bottom w:val="none" w:sz="0" w:space="0" w:color="auto"/>
          <w:tl2br w:val="none" w:sz="0" w:space="0" w:color="auto"/>
          <w:tr2bl w:val="none" w:sz="0" w:space="0" w:color="auto"/>
        </w:tcBorders>
      </w:tcPr>
    </w:tblStylePr>
    <w:tblStylePr w:type="nwCell">
      <w:tblPr/>
      <w:tcPr>
        <w:tcBorders>
          <w:bottom w:val="none" w:sz="0" w:space="0" w:color="auto"/>
          <w:right w:val="none" w:sz="0" w:space="0" w:color="auto"/>
          <w:tl2br w:val="none" w:sz="0" w:space="0" w:color="auto"/>
          <w:tr2bl w:val="none" w:sz="0" w:space="0" w:color="auto"/>
        </w:tcBorders>
      </w:tcPr>
    </w:tblStylePr>
    <w:tblStylePr w:type="seCell">
      <w:tblPr/>
      <w:tcPr>
        <w:tcBorders>
          <w:top w:val="none" w:sz="0" w:space="0" w:color="auto"/>
          <w:left w:val="none" w:sz="0" w:space="0" w:color="auto"/>
          <w:tl2br w:val="none" w:sz="0" w:space="0" w:color="auto"/>
          <w:tr2bl w:val="none" w:sz="0" w:space="0" w:color="auto"/>
        </w:tcBorders>
      </w:tcPr>
    </w:tblStylePr>
    <w:tblStylePr w:type="swCell">
      <w:rPr>
        <w:color w:val="000080"/>
      </w:rPr>
      <w:tblPr/>
      <w:tcPr>
        <w:tcBorders>
          <w:top w:val="none" w:sz="0" w:space="0" w:color="auto"/>
          <w:right w:val="none" w:sz="0" w:space="0" w:color="auto"/>
          <w:tl2br w:val="none" w:sz="0" w:space="0" w:color="auto"/>
          <w:tr2bl w:val="none" w:sz="0" w:space="0" w:color="auto"/>
        </w:tcBorders>
      </w:tcPr>
    </w:tblStylePr>
  </w:style>
  <w:style w:type="table" w:styleId="Table3Deffects2">
    <w:name w:val="Table 3D effects 2"/>
    <w:basedOn w:val="TableNormal"/>
    <w:semiHidden/>
    <w:rsid w:val="007E71C9"/>
    <w:pPr>
      <w:spacing w:after="120" w:line="200" w:lineRule="atLeast"/>
    </w:pPr>
    <w:tblPr>
      <w:tblStyleRowBandSize w:val="1"/>
    </w:tblPr>
    <w:tcPr>
      <w:shd w:val="solid" w:color="C0C0C0" w:fill="FFFFFF"/>
    </w:tcPr>
    <w:tblStylePr w:type="firstRow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firstCol">
      <w:tblPr/>
      <w:tcPr>
        <w:tcBorders>
          <w:top w:val="none" w:sz="0" w:space="0" w:color="auto"/>
          <w:bottom w:val="none" w:sz="0" w:space="0" w:color="auto"/>
          <w:right w:val="single" w:sz="6" w:space="0" w:color="808080"/>
          <w:tl2br w:val="none" w:sz="0" w:space="0" w:color="auto"/>
          <w:tr2bl w:val="none" w:sz="0" w:space="0" w:color="auto"/>
        </w:tcBorders>
      </w:tcPr>
    </w:tblStylePr>
    <w:tblStylePr w:type="lastCol">
      <w:tblPr/>
      <w:tcPr>
        <w:tcBorders>
          <w:right w:val="single" w:sz="6" w:space="0" w:color="FFFFFF"/>
          <w:tl2br w:val="none" w:sz="0" w:space="0" w:color="auto"/>
          <w:tr2bl w:val="none" w:sz="0" w:space="0" w:color="auto"/>
        </w:tcBorders>
      </w:tcPr>
    </w:tblStylePr>
    <w:tblStylePr w:type="band1Horz">
      <w:tblPr/>
      <w:tcPr>
        <w:tcBorders>
          <w:top w:val="single" w:sz="6" w:space="0" w:color="808080"/>
          <w:bottom w:val="single" w:sz="6" w:space="0" w:color="FFFFFF"/>
          <w:tl2br w:val="none" w:sz="0" w:space="0" w:color="auto"/>
          <w:tr2bl w:val="none" w:sz="0" w:space="0" w:color="auto"/>
        </w:tcBorders>
      </w:tcPr>
    </w:tblStylePr>
    <w:tblStylePr w:type="sw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3Deffects3">
    <w:name w:val="Table 3D effects 3"/>
    <w:basedOn w:val="TableNormal"/>
    <w:semiHidden/>
    <w:rsid w:val="007E71C9"/>
    <w:pPr>
      <w:spacing w:after="120" w:line="200" w:lineRule="atLeast"/>
    </w:pPr>
    <w:tblPr>
      <w:tblStyleRowBandSize w:val="1"/>
      <w:tblStyleColBandSize w:val="1"/>
    </w:tblPr>
    <w:tblStylePr w:type="firstRow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firstCol">
      <w:tblPr/>
      <w:tcPr>
        <w:tcBorders>
          <w:top w:val="none" w:sz="0" w:space="0" w:color="auto"/>
          <w:bottom w:val="none" w:sz="0" w:space="0" w:color="auto"/>
          <w:right w:val="single" w:sz="6" w:space="0" w:color="808080"/>
          <w:tl2br w:val="none" w:sz="0" w:space="0" w:color="auto"/>
          <w:tr2bl w:val="none" w:sz="0" w:space="0" w:color="auto"/>
        </w:tcBorders>
      </w:tcPr>
    </w:tblStylePr>
    <w:tblStylePr w:type="lastCol">
      <w:tblPr/>
      <w:tcPr>
        <w:tcBorders>
          <w:right w:val="single" w:sz="6" w:space="0" w:color="FFFFFF"/>
          <w:tl2br w:val="none" w:sz="0" w:space="0" w:color="auto"/>
          <w:tr2bl w:val="none" w:sz="0" w:space="0" w:color="auto"/>
        </w:tcBorders>
      </w:tcPr>
    </w:tblStylePr>
    <w:tblStylePr w:type="band1Vert">
      <w:rPr>
        <w:color w:val="auto"/>
      </w:rPr>
      <w:tblPr/>
      <w:tcPr>
        <w:shd w:val="solid" w:color="C0C0C0" w:fill="FFFFFF"/>
      </w:tcPr>
    </w:tblStylePr>
    <w:tblStylePr w:type="band2Vert">
      <w:rPr>
        <w:color w:val="auto"/>
      </w:rPr>
      <w:tblPr/>
      <w:tcPr>
        <w:shd w:val="pct50" w:color="C0C0C0" w:fill="FFFFFF"/>
      </w:tcPr>
    </w:tblStylePr>
    <w:tblStylePr w:type="band1Horz">
      <w:tblPr/>
      <w:tcPr>
        <w:tcBorders>
          <w:top w:val="single" w:sz="6" w:space="0" w:color="808080"/>
          <w:bottom w:val="single" w:sz="6" w:space="0" w:color="FFFFFF"/>
          <w:tl2br w:val="none" w:sz="0" w:space="0" w:color="auto"/>
          <w:tr2bl w:val="none" w:sz="0" w:space="0" w:color="auto"/>
        </w:tcBorders>
      </w:tcPr>
    </w:tblStylePr>
    <w:tblStylePr w:type="sw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paragraph" w:styleId="NormalWeb">
    <w:name w:val="Normal (Web)"/>
    <w:basedOn w:val="Normal"/>
    <w:uiPriority w:val="99"/>
    <w:semiHidden/>
    <w:rsid w:val="007E71C9"/>
    <w:rPr>
      <w:sz w:val="24"/>
    </w:rPr>
  </w:style>
  <w:style w:type="paragraph" w:styleId="NormalIndent">
    <w:name w:val="Normal Indent"/>
    <w:basedOn w:val="Normal"/>
    <w:semiHidden/>
    <w:rsid w:val="007E71C9"/>
    <w:pPr>
      <w:ind w:left="567"/>
    </w:pPr>
  </w:style>
  <w:style w:type="character" w:styleId="HTMLDefinition">
    <w:name w:val="HTML Definition"/>
    <w:basedOn w:val="DefaultParagraphFont"/>
    <w:semiHidden/>
    <w:rsid w:val="007E71C9"/>
    <w:rPr>
      <w:i/>
      <w:iCs/>
    </w:rPr>
  </w:style>
  <w:style w:type="paragraph" w:styleId="BodyText2">
    <w:name w:val="Body Text 2"/>
    <w:basedOn w:val="Normal"/>
    <w:semiHidden/>
    <w:rsid w:val="007E71C9"/>
    <w:pPr>
      <w:spacing w:line="480" w:lineRule="auto"/>
    </w:pPr>
  </w:style>
  <w:style w:type="paragraph" w:styleId="BodyText3">
    <w:name w:val="Body Text 3"/>
    <w:basedOn w:val="Normal"/>
    <w:semiHidden/>
    <w:rsid w:val="007E71C9"/>
    <w:rPr>
      <w:sz w:val="16"/>
      <w:szCs w:val="16"/>
    </w:rPr>
  </w:style>
  <w:style w:type="paragraph" w:styleId="BodyTextIndent2">
    <w:name w:val="Body Text Indent 2"/>
    <w:basedOn w:val="Normal"/>
    <w:semiHidden/>
    <w:rsid w:val="007E71C9"/>
    <w:pPr>
      <w:spacing w:line="480" w:lineRule="auto"/>
      <w:ind w:left="283"/>
    </w:pPr>
  </w:style>
  <w:style w:type="paragraph" w:styleId="BodyTextIndent3">
    <w:name w:val="Body Text Indent 3"/>
    <w:basedOn w:val="Normal"/>
    <w:semiHidden/>
    <w:rsid w:val="007E71C9"/>
    <w:pPr>
      <w:ind w:left="283"/>
    </w:pPr>
    <w:rPr>
      <w:sz w:val="16"/>
      <w:szCs w:val="16"/>
    </w:rPr>
  </w:style>
  <w:style w:type="character" w:styleId="HTMLVariable">
    <w:name w:val="HTML Variable"/>
    <w:basedOn w:val="DefaultParagraphFont"/>
    <w:semiHidden/>
    <w:rsid w:val="007E71C9"/>
    <w:rPr>
      <w:i/>
      <w:iCs/>
    </w:rPr>
  </w:style>
  <w:style w:type="character" w:styleId="HTMLTypewriter">
    <w:name w:val="HTML Typewriter"/>
    <w:basedOn w:val="DefaultParagraphFont"/>
    <w:semiHidden/>
    <w:rsid w:val="007E71C9"/>
    <w:rPr>
      <w:rFonts w:ascii="Courier New" w:hAnsi="Courier New" w:cs="Courier New"/>
      <w:sz w:val="20"/>
      <w:szCs w:val="20"/>
    </w:rPr>
  </w:style>
  <w:style w:type="paragraph" w:styleId="Subtitle">
    <w:name w:val="Subtitle"/>
    <w:basedOn w:val="Normal"/>
    <w:qFormat/>
    <w:rsid w:val="007E71C9"/>
    <w:pPr>
      <w:spacing w:after="60"/>
      <w:jc w:val="center"/>
      <w:outlineLvl w:val="1"/>
    </w:pPr>
    <w:rPr>
      <w:rFonts w:ascii="Arial" w:hAnsi="Arial" w:cs="Arial"/>
      <w:sz w:val="24"/>
    </w:rPr>
  </w:style>
  <w:style w:type="paragraph" w:styleId="Signature">
    <w:name w:val="Signature"/>
    <w:basedOn w:val="Normal"/>
    <w:semiHidden/>
    <w:rsid w:val="007E71C9"/>
    <w:pPr>
      <w:ind w:left="4252"/>
    </w:pPr>
  </w:style>
  <w:style w:type="paragraph" w:styleId="Salutation">
    <w:name w:val="Salutation"/>
    <w:basedOn w:val="Normal"/>
    <w:next w:val="Normal"/>
    <w:semiHidden/>
    <w:rsid w:val="007E71C9"/>
  </w:style>
  <w:style w:type="paragraph" w:styleId="ListContinue">
    <w:name w:val="List Continue"/>
    <w:basedOn w:val="Normal"/>
    <w:semiHidden/>
    <w:rsid w:val="007E71C9"/>
    <w:pPr>
      <w:ind w:left="283"/>
    </w:pPr>
  </w:style>
  <w:style w:type="paragraph" w:styleId="ListContinue2">
    <w:name w:val="List Continue 2"/>
    <w:basedOn w:val="Normal"/>
    <w:semiHidden/>
    <w:rsid w:val="007E71C9"/>
    <w:pPr>
      <w:ind w:left="566"/>
    </w:pPr>
  </w:style>
  <w:style w:type="paragraph" w:styleId="ListContinue3">
    <w:name w:val="List Continue 3"/>
    <w:basedOn w:val="Normal"/>
    <w:semiHidden/>
    <w:rsid w:val="007E71C9"/>
    <w:pPr>
      <w:ind w:left="849"/>
    </w:pPr>
  </w:style>
  <w:style w:type="paragraph" w:styleId="ListContinue4">
    <w:name w:val="List Continue 4"/>
    <w:basedOn w:val="Normal"/>
    <w:semiHidden/>
    <w:rsid w:val="007E71C9"/>
    <w:pPr>
      <w:ind w:left="1132"/>
    </w:pPr>
  </w:style>
  <w:style w:type="paragraph" w:styleId="ListContinue5">
    <w:name w:val="List Continue 5"/>
    <w:basedOn w:val="Normal"/>
    <w:semiHidden/>
    <w:rsid w:val="007E71C9"/>
    <w:pPr>
      <w:ind w:left="1415"/>
    </w:pPr>
  </w:style>
  <w:style w:type="character" w:styleId="FollowedHyperlink">
    <w:name w:val="FollowedHyperlink"/>
    <w:basedOn w:val="DefaultParagraphFont"/>
    <w:semiHidden/>
    <w:rsid w:val="007E71C9"/>
    <w:rPr>
      <w:color w:val="800080"/>
      <w:u w:val="single"/>
    </w:rPr>
  </w:style>
  <w:style w:type="table" w:styleId="TableSimple2">
    <w:name w:val="Table Simple 2"/>
    <w:basedOn w:val="TableNormal"/>
    <w:semiHidden/>
    <w:rsid w:val="007E71C9"/>
    <w:pPr>
      <w:spacing w:after="120" w:line="200" w:lineRule="atLeast"/>
    </w:pPr>
    <w:tblPr/>
    <w:tblStylePr w:type="firstRow">
      <w:rPr>
        <w:b/>
        <w:bCs/>
      </w:rPr>
      <w:tblPr/>
      <w:tcPr>
        <w:tcBorders>
          <w:bottom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lastRow">
      <w:rPr>
        <w:b/>
        <w:bCs/>
        <w:color w:val="auto"/>
      </w:rPr>
      <w:tblPr/>
      <w:tcPr>
        <w:tcBorders>
          <w:top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firstCol">
      <w:rPr>
        <w:b/>
        <w:bCs/>
      </w:rPr>
      <w:tblPr/>
      <w:tcPr>
        <w:tcBorders>
          <w:right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lastCol">
      <w:rPr>
        <w:b/>
        <w:bCs/>
      </w:rPr>
      <w:tblPr/>
      <w:tcPr>
        <w:tcBorders>
          <w:left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neCell">
      <w:rPr>
        <w:b/>
        <w:bCs/>
      </w:rPr>
      <w:tblPr/>
      <w:tcPr>
        <w:tcBorders>
          <w:left w:val="none" w:sz="0" w:space="0" w:color="auto"/>
          <w:tl2br w:val="none" w:sz="0" w:space="0" w:color="auto"/>
          <w:tr2bl w:val="none" w:sz="0" w:space="0" w:color="auto"/>
        </w:tcBorders>
      </w:tcPr>
    </w:tblStylePr>
    <w:tblStylePr w:type="swCell">
      <w:rPr>
        <w:b/>
        <w:bCs/>
      </w:rPr>
      <w:tblPr/>
      <w:tcPr>
        <w:tcBorders>
          <w:top w:val="none" w:sz="0" w:space="0" w:color="auto"/>
          <w:tl2br w:val="none" w:sz="0" w:space="0" w:color="auto"/>
          <w:tr2bl w:val="none" w:sz="0" w:space="0" w:color="auto"/>
        </w:tcBorders>
      </w:tcPr>
    </w:tblStylePr>
  </w:style>
  <w:style w:type="table" w:styleId="TableSimple3">
    <w:name w:val="Table Simple 3"/>
    <w:basedOn w:val="TableNormal"/>
    <w:semiHidden/>
    <w:rsid w:val="007E71C9"/>
    <w:pPr>
      <w:spacing w:after="120" w:line="200" w:lineRule="atLeast"/>
    </w:pPr>
    <w:tblPr>
      <w:tblBorders>
        <w:top w:val="single" w:sz="12" w:space="0" w:color="000000"/>
        <w:left w:val="single" w:sz="12" w:space="0" w:color="000000"/>
        <w:bottom w:val="single" w:sz="12" w:space="0" w:color="000000"/>
        <w:right w:val="single" w:sz="12" w:space="0" w:color="000000"/>
      </w:tblBorders>
    </w:tblPr>
    <w:tcPr>
      <w:shd w:val="clear" w:color="auto" w:fill="auto"/>
    </w:tcPr>
    <w:tblStylePr w:type="firstRow">
      <w:rPr>
        <w:b/>
        <w:bCs/>
        <w:color w:val="FFFFFF"/>
      </w:rPr>
      <w:tblPr/>
      <w:tcPr>
        <w:tcBorders>
          <w:tl2br w:val="none" w:sz="0" w:space="0" w:color="auto"/>
          <w:tr2bl w:val="none" w:sz="0" w:space="0" w:color="auto"/>
        </w:tcBorders>
        <w:shd w:val="solid" w:color="000000" w:fill="FFFFFF"/>
      </w:tcPr>
    </w:tblStylePr>
  </w:style>
  <w:style w:type="paragraph" w:styleId="Closing">
    <w:name w:val="Closing"/>
    <w:basedOn w:val="Normal"/>
    <w:semiHidden/>
    <w:rsid w:val="007E71C9"/>
    <w:pPr>
      <w:ind w:left="4252"/>
    </w:pPr>
  </w:style>
  <w:style w:type="table" w:styleId="TableGrid1">
    <w:name w:val="Table Grid 1"/>
    <w:basedOn w:val="TableNormal"/>
    <w:semiHidden/>
    <w:rsid w:val="007E71C9"/>
    <w:pPr>
      <w:spacing w:after="120" w:line="200" w:lineRule="atLeast"/>
    </w:pPr>
    <w:tblPr>
      <w:tblBorders>
        <w:top w:val="single" w:sz="6" w:space="0" w:color="000000"/>
        <w:left w:val="single" w:sz="6" w:space="0" w:color="000000"/>
        <w:bottom w:val="single" w:sz="6" w:space="0" w:color="000000"/>
        <w:right w:val="single" w:sz="6" w:space="0" w:color="000000"/>
        <w:insideH w:val="single" w:sz="6" w:space="0" w:color="000000"/>
        <w:insideV w:val="single" w:sz="6" w:space="0" w:color="000000"/>
      </w:tblBorders>
    </w:tblPr>
    <w:tcPr>
      <w:shd w:val="clear" w:color="auto" w:fill="auto"/>
    </w:tcPr>
    <w:tblStylePr w:type="lastRow">
      <w:rPr>
        <w:i/>
        <w:i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i/>
        <w:i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Grid2">
    <w:name w:val="Table Grid 2"/>
    <w:basedOn w:val="TableNormal"/>
    <w:semiHidden/>
    <w:rsid w:val="007E71C9"/>
    <w:pPr>
      <w:spacing w:after="120" w:line="200" w:lineRule="atLeast"/>
    </w:pPr>
    <w:tblPr>
      <w:tblBorders>
        <w:insideH w:val="single" w:sz="6" w:space="0" w:color="000000"/>
        <w:insideV w:val="single" w:sz="6" w:space="0" w:color="000000"/>
      </w:tblBorders>
    </w:tblPr>
    <w:tcPr>
      <w:shd w:val="clear" w:color="auto" w:fill="auto"/>
    </w:tcPr>
    <w:tblStylePr w:type="firstRow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Row">
      <w:rPr>
        <w:b/>
        <w:bCs/>
      </w:rPr>
      <w:tblPr/>
      <w:tcPr>
        <w:tcBorders>
          <w:top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fir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Grid3">
    <w:name w:val="Table Grid 3"/>
    <w:basedOn w:val="TableNormal"/>
    <w:semiHidden/>
    <w:rsid w:val="007E71C9"/>
    <w:pPr>
      <w:spacing w:after="120" w:line="200" w:lineRule="atLeast"/>
    </w:pPr>
    <w:tblPr>
      <w:tblBorders>
        <w:top w:val="single" w:sz="6" w:space="0" w:color="000000"/>
        <w:left w:val="single" w:sz="12" w:space="0" w:color="000000"/>
        <w:bottom w:val="single" w:sz="6" w:space="0" w:color="000000"/>
        <w:right w:val="single" w:sz="12" w:space="0" w:color="000000"/>
        <w:insideV w:val="single" w:sz="6" w:space="0" w:color="000000"/>
      </w:tblBorders>
    </w:tblPr>
    <w:tcPr>
      <w:shd w:val="clear" w:color="auto" w:fill="auto"/>
    </w:tcPr>
    <w:tblStylePr w:type="firstRow"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pct30" w:color="FFFF00" w:fill="FFFFFF"/>
      </w:tcPr>
    </w:tblStylePr>
    <w:tblStylePr w:type="lastRow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Grid4">
    <w:name w:val="Table Grid 4"/>
    <w:basedOn w:val="TableNormal"/>
    <w:semiHidden/>
    <w:rsid w:val="007E71C9"/>
    <w:pPr>
      <w:spacing w:after="120" w:line="200" w:lineRule="atLeast"/>
    </w:pPr>
    <w:tblPr>
      <w:tblBorders>
        <w:left w:val="single" w:sz="12" w:space="0" w:color="000000"/>
        <w:right w:val="single" w:sz="12" w:space="0" w:color="000000"/>
        <w:insideH w:val="single" w:sz="6" w:space="0" w:color="000000"/>
        <w:insideV w:val="single" w:sz="6" w:space="0" w:color="000000"/>
      </w:tblBorders>
    </w:tblPr>
    <w:tcPr>
      <w:shd w:val="clear" w:color="auto" w:fill="auto"/>
    </w:tcPr>
    <w:tblStylePr w:type="firstRow">
      <w:rPr>
        <w:color w:val="auto"/>
      </w:rPr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pct30" w:color="FFFF00" w:fill="FFFFFF"/>
      </w:tcPr>
    </w:tblStylePr>
    <w:tblStylePr w:type="lastRow">
      <w:rPr>
        <w:b/>
        <w:bCs/>
        <w:color w:val="auto"/>
      </w:rPr>
      <w:tblPr/>
      <w:tcPr>
        <w:tcBorders>
          <w:top w:val="single" w:sz="6" w:space="0" w:color="000000"/>
          <w:tl2br w:val="none" w:sz="0" w:space="0" w:color="auto"/>
          <w:tr2bl w:val="none" w:sz="0" w:space="0" w:color="auto"/>
        </w:tcBorders>
        <w:shd w:val="pct30" w:color="FFFF00" w:fill="FFFFFF"/>
      </w:tcPr>
    </w:tblStylePr>
    <w:tblStylePr w:type="lastCol">
      <w:rPr>
        <w:b/>
        <w:bCs/>
        <w:color w:val="auto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Grid5">
    <w:name w:val="Table Grid 5"/>
    <w:basedOn w:val="TableNormal"/>
    <w:semiHidden/>
    <w:rsid w:val="007E71C9"/>
    <w:pPr>
      <w:spacing w:after="120" w:line="200" w:lineRule="atLeast"/>
    </w:pPr>
    <w:tblPr>
      <w:tblBorders>
        <w:top w:val="single" w:sz="12" w:space="0" w:color="000000"/>
        <w:left w:val="single" w:sz="12" w:space="0" w:color="000000"/>
        <w:bottom w:val="single" w:sz="12" w:space="0" w:color="000000"/>
        <w:right w:val="single" w:sz="12" w:space="0" w:color="000000"/>
        <w:insideH w:val="single" w:sz="6" w:space="0" w:color="000000"/>
        <w:insideV w:val="single" w:sz="6" w:space="0" w:color="000000"/>
      </w:tblBorders>
    </w:tblPr>
    <w:tcPr>
      <w:shd w:val="clear" w:color="auto" w:fill="auto"/>
    </w:tcPr>
    <w:tblStylePr w:type="firstRow">
      <w:tblPr/>
      <w:tcPr>
        <w:tcBorders>
          <w:bottom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lastRow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nwCell">
      <w:tblPr/>
      <w:tcPr>
        <w:tcBorders>
          <w:tl2br w:val="single" w:sz="6" w:space="0" w:color="000000"/>
          <w:tr2bl w:val="none" w:sz="0" w:space="0" w:color="auto"/>
        </w:tcBorders>
      </w:tcPr>
    </w:tblStylePr>
  </w:style>
  <w:style w:type="table" w:styleId="TableGrid6">
    <w:name w:val="Table Grid 6"/>
    <w:basedOn w:val="TableNormal"/>
    <w:semiHidden/>
    <w:rsid w:val="007E71C9"/>
    <w:pPr>
      <w:spacing w:after="120" w:line="200" w:lineRule="atLeast"/>
    </w:pPr>
    <w:tblPr>
      <w:tblBorders>
        <w:top w:val="single" w:sz="12" w:space="0" w:color="000000"/>
        <w:left w:val="single" w:sz="12" w:space="0" w:color="000000"/>
        <w:bottom w:val="single" w:sz="12" w:space="0" w:color="000000"/>
        <w:right w:val="single" w:sz="12" w:space="0" w:color="000000"/>
        <w:insideV w:val="single" w:sz="6" w:space="0" w:color="000000"/>
      </w:tblBorders>
    </w:tblPr>
    <w:tcPr>
      <w:shd w:val="clear" w:color="auto" w:fill="auto"/>
    </w:tcPr>
    <w:tblStylePr w:type="firstRow">
      <w:rPr>
        <w:b/>
        <w:bCs/>
      </w:rPr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lastRow">
      <w:rPr>
        <w:color w:val="auto"/>
      </w:rPr>
      <w:tblPr/>
      <w:tcPr>
        <w:tcBorders>
          <w:top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fir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nwCell">
      <w:tblPr/>
      <w:tcPr>
        <w:tcBorders>
          <w:tl2br w:val="single" w:sz="6" w:space="0" w:color="000000"/>
          <w:tr2bl w:val="none" w:sz="0" w:space="0" w:color="auto"/>
        </w:tcBorders>
      </w:tcPr>
    </w:tblStylePr>
  </w:style>
  <w:style w:type="table" w:styleId="TableGrid7">
    <w:name w:val="Table Grid 7"/>
    <w:basedOn w:val="TableNormal"/>
    <w:semiHidden/>
    <w:rsid w:val="007E71C9"/>
    <w:pPr>
      <w:spacing w:after="120" w:line="200" w:lineRule="atLeast"/>
    </w:pPr>
    <w:rPr>
      <w:b/>
      <w:bCs/>
    </w:rPr>
    <w:tblPr>
      <w:tblBorders>
        <w:top w:val="single" w:sz="12" w:space="0" w:color="000000"/>
        <w:left w:val="single" w:sz="12" w:space="0" w:color="000000"/>
        <w:bottom w:val="single" w:sz="12" w:space="0" w:color="000000"/>
        <w:right w:val="single" w:sz="12" w:space="0" w:color="000000"/>
        <w:insideH w:val="single" w:sz="6" w:space="0" w:color="000000"/>
        <w:insideV w:val="single" w:sz="6" w:space="0" w:color="000000"/>
      </w:tblBorders>
    </w:tblPr>
    <w:tcPr>
      <w:shd w:val="clear" w:color="auto" w:fill="auto"/>
    </w:tcPr>
    <w:tblStylePr w:type="firstRow">
      <w:rPr>
        <w:b w:val="0"/>
        <w:bCs w:val="0"/>
      </w:rPr>
      <w:tblPr/>
      <w:tcPr>
        <w:tcBorders>
          <w:bottom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lastRow">
      <w:rPr>
        <w:b w:val="0"/>
        <w:bCs w:val="0"/>
      </w:rPr>
      <w:tblPr/>
      <w:tcPr>
        <w:tcBorders>
          <w:top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firstCol">
      <w:rPr>
        <w:b w:val="0"/>
        <w:b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 w:val="0"/>
        <w:b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nwCell">
      <w:tblPr/>
      <w:tcPr>
        <w:tcBorders>
          <w:tl2br w:val="single" w:sz="6" w:space="0" w:color="000000"/>
          <w:tr2bl w:val="none" w:sz="0" w:space="0" w:color="auto"/>
        </w:tcBorders>
      </w:tcPr>
    </w:tblStylePr>
  </w:style>
  <w:style w:type="table" w:styleId="TableGrid8">
    <w:name w:val="Table Grid 8"/>
    <w:basedOn w:val="TableNormal"/>
    <w:semiHidden/>
    <w:rsid w:val="007E71C9"/>
    <w:pPr>
      <w:spacing w:after="120" w:line="200" w:lineRule="atLeast"/>
    </w:pPr>
    <w:tblPr>
      <w:tblBorders>
        <w:top w:val="single" w:sz="6" w:space="0" w:color="000080"/>
        <w:left w:val="single" w:sz="6" w:space="0" w:color="000080"/>
        <w:bottom w:val="single" w:sz="6" w:space="0" w:color="000080"/>
        <w:right w:val="single" w:sz="6" w:space="0" w:color="000080"/>
        <w:insideH w:val="single" w:sz="6" w:space="0" w:color="000080"/>
        <w:insideV w:val="single" w:sz="6" w:space="0" w:color="000080"/>
      </w:tblBorders>
    </w:tblPr>
    <w:tcPr>
      <w:shd w:val="clear" w:color="auto" w:fill="auto"/>
    </w:tcPr>
    <w:tblStylePr w:type="firstRow">
      <w:rPr>
        <w:b/>
        <w:bCs/>
        <w:color w:val="FFFFFF"/>
      </w:rPr>
      <w:tblPr/>
      <w:tcPr>
        <w:tcBorders>
          <w:tl2br w:val="none" w:sz="0" w:space="0" w:color="auto"/>
          <w:tr2bl w:val="none" w:sz="0" w:space="0" w:color="auto"/>
        </w:tcBorders>
        <w:shd w:val="solid" w:color="000080" w:fill="FFFFFF"/>
      </w:tcPr>
    </w:tblStylePr>
    <w:tblStylePr w:type="lastRow">
      <w:rPr>
        <w:b/>
        <w:bCs/>
        <w:color w:val="auto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/>
        <w:bCs/>
        <w:color w:val="auto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Contemporary">
    <w:name w:val="Table Contemporary"/>
    <w:basedOn w:val="TableNormal"/>
    <w:semiHidden/>
    <w:rsid w:val="007E71C9"/>
    <w:pPr>
      <w:spacing w:after="120" w:line="200" w:lineRule="atLeast"/>
    </w:pPr>
    <w:tblPr>
      <w:tblStyleRowBandSize w:val="1"/>
      <w:tblBorders>
        <w:insideH w:val="single" w:sz="18" w:space="0" w:color="FFFFFF"/>
        <w:insideV w:val="single" w:sz="18" w:space="0" w:color="FFFFFF"/>
      </w:tblBorders>
    </w:tblPr>
    <w:tblStylePr w:type="firstRow">
      <w:rPr>
        <w:b/>
        <w:bCs/>
        <w:color w:val="auto"/>
      </w:rPr>
      <w:tblPr/>
      <w:tcPr>
        <w:tcBorders>
          <w:tl2br w:val="none" w:sz="0" w:space="0" w:color="auto"/>
          <w:tr2bl w:val="none" w:sz="0" w:space="0" w:color="auto"/>
        </w:tcBorders>
        <w:shd w:val="pct20" w:color="000000" w:fill="FFFFFF"/>
      </w:tcPr>
    </w:tblStylePr>
    <w:tblStylePr w:type="band1Horz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  <w:shd w:val="pct5" w:color="000000" w:fill="FFFFFF"/>
      </w:tcPr>
    </w:tblStylePr>
    <w:tblStylePr w:type="band2Horz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  <w:shd w:val="pct20" w:color="000000" w:fill="FFFFFF"/>
      </w:tcPr>
    </w:tblStylePr>
  </w:style>
  <w:style w:type="paragraph" w:styleId="List">
    <w:name w:val="List"/>
    <w:basedOn w:val="Normal"/>
    <w:semiHidden/>
    <w:rsid w:val="007E71C9"/>
    <w:pPr>
      <w:ind w:left="283" w:hanging="283"/>
    </w:pPr>
  </w:style>
  <w:style w:type="paragraph" w:styleId="List2">
    <w:name w:val="List 2"/>
    <w:basedOn w:val="Normal"/>
    <w:semiHidden/>
    <w:rsid w:val="007E71C9"/>
    <w:pPr>
      <w:ind w:left="566" w:hanging="283"/>
    </w:pPr>
  </w:style>
  <w:style w:type="paragraph" w:styleId="List3">
    <w:name w:val="List 3"/>
    <w:basedOn w:val="Normal"/>
    <w:semiHidden/>
    <w:rsid w:val="007E71C9"/>
    <w:pPr>
      <w:ind w:left="849" w:hanging="283"/>
    </w:pPr>
  </w:style>
  <w:style w:type="paragraph" w:styleId="List4">
    <w:name w:val="List 4"/>
    <w:basedOn w:val="Normal"/>
    <w:semiHidden/>
    <w:rsid w:val="007E71C9"/>
    <w:pPr>
      <w:ind w:left="1132" w:hanging="283"/>
    </w:pPr>
  </w:style>
  <w:style w:type="paragraph" w:styleId="List5">
    <w:name w:val="List 5"/>
    <w:basedOn w:val="Normal"/>
    <w:semiHidden/>
    <w:rsid w:val="007E71C9"/>
    <w:pPr>
      <w:ind w:left="1415" w:hanging="283"/>
    </w:pPr>
  </w:style>
  <w:style w:type="paragraph" w:styleId="HTMLPreformatted">
    <w:name w:val="HTML Preformatted"/>
    <w:basedOn w:val="Normal"/>
    <w:semiHidden/>
    <w:rsid w:val="007E71C9"/>
    <w:rPr>
      <w:rFonts w:ascii="Courier New" w:hAnsi="Courier New" w:cs="Courier New"/>
    </w:rPr>
  </w:style>
  <w:style w:type="numbering" w:styleId="ArticleSection">
    <w:name w:val="Outline List 3"/>
    <w:basedOn w:val="NoList"/>
    <w:semiHidden/>
    <w:rsid w:val="007E71C9"/>
    <w:pPr>
      <w:numPr>
        <w:numId w:val="13"/>
      </w:numPr>
    </w:pPr>
  </w:style>
  <w:style w:type="table" w:styleId="TableColumns1">
    <w:name w:val="Table Columns 1"/>
    <w:basedOn w:val="TableNormal"/>
    <w:semiHidden/>
    <w:rsid w:val="007E71C9"/>
    <w:pPr>
      <w:spacing w:after="120" w:line="200" w:lineRule="atLeast"/>
    </w:pPr>
    <w:rPr>
      <w:b/>
      <w:bCs/>
    </w:rPr>
    <w:tblPr>
      <w:tblStyleColBandSize w:val="1"/>
      <w:tblBorders>
        <w:top w:val="single" w:sz="12" w:space="0" w:color="000000"/>
        <w:left w:val="single" w:sz="12" w:space="0" w:color="000000"/>
        <w:bottom w:val="single" w:sz="12" w:space="0" w:color="000000"/>
        <w:right w:val="single" w:sz="12" w:space="0" w:color="000000"/>
      </w:tblBorders>
    </w:tblPr>
    <w:tblStylePr w:type="firstRow">
      <w:rPr>
        <w:b w:val="0"/>
        <w:bCs w:val="0"/>
      </w:rPr>
      <w:tblPr/>
      <w:tcPr>
        <w:tcBorders>
          <w:bottom w:val="double" w:sz="6" w:space="0" w:color="000000"/>
          <w:tl2br w:val="none" w:sz="0" w:space="0" w:color="auto"/>
          <w:tr2bl w:val="none" w:sz="0" w:space="0" w:color="auto"/>
        </w:tcBorders>
      </w:tcPr>
    </w:tblStylePr>
    <w:tblStylePr w:type="lastRow">
      <w:rPr>
        <w:b w:val="0"/>
        <w:b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firstCol">
      <w:rPr>
        <w:b w:val="0"/>
        <w:b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 w:val="0"/>
        <w:b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band1Vert">
      <w:rPr>
        <w:color w:val="auto"/>
      </w:rPr>
      <w:tblPr/>
      <w:tcPr>
        <w:shd w:val="pct25" w:color="000000" w:fill="FFFFFF"/>
      </w:tcPr>
    </w:tblStylePr>
    <w:tblStylePr w:type="band2Vert">
      <w:rPr>
        <w:color w:val="auto"/>
      </w:rPr>
      <w:tblPr/>
      <w:tcPr>
        <w:shd w:val="pct25" w:color="FFFF00" w:fill="FFFFFF"/>
      </w:tcPr>
    </w:tblStylePr>
    <w:tblStylePr w:type="ne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sw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Columns2">
    <w:name w:val="Table Columns 2"/>
    <w:basedOn w:val="TableNormal"/>
    <w:semiHidden/>
    <w:rsid w:val="007E71C9"/>
    <w:pPr>
      <w:spacing w:after="120" w:line="200" w:lineRule="atLeast"/>
    </w:pPr>
    <w:rPr>
      <w:b/>
      <w:bCs/>
    </w:rPr>
    <w:tblPr>
      <w:tblStyleColBandSize w:val="1"/>
    </w:tblPr>
    <w:tblStylePr w:type="firstRow">
      <w:rPr>
        <w:color w:val="FFFFFF"/>
      </w:rPr>
      <w:tblPr/>
      <w:tcPr>
        <w:tcBorders>
          <w:tl2br w:val="none" w:sz="0" w:space="0" w:color="auto"/>
          <w:tr2bl w:val="none" w:sz="0" w:space="0" w:color="auto"/>
        </w:tcBorders>
        <w:shd w:val="solid" w:color="000080" w:fill="FFFFFF"/>
      </w:tcPr>
    </w:tblStylePr>
    <w:tblStylePr w:type="lastRow">
      <w:rPr>
        <w:b w:val="0"/>
        <w:b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firstCol">
      <w:rPr>
        <w:b w:val="0"/>
        <w:bCs w:val="0"/>
        <w:color w:val="00000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 w:val="0"/>
        <w:b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band1Vert">
      <w:rPr>
        <w:color w:val="auto"/>
      </w:rPr>
      <w:tblPr/>
      <w:tcPr>
        <w:shd w:val="pct30" w:color="000000" w:fill="FFFFFF"/>
      </w:tcPr>
    </w:tblStylePr>
    <w:tblStylePr w:type="band2Vert">
      <w:rPr>
        <w:color w:val="auto"/>
      </w:rPr>
      <w:tblPr/>
      <w:tcPr>
        <w:shd w:val="pct25" w:color="00FF00" w:fill="FFFFFF"/>
      </w:tcPr>
    </w:tblStylePr>
    <w:tblStylePr w:type="ne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sw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Columns3">
    <w:name w:val="Table Columns 3"/>
    <w:basedOn w:val="TableNormal"/>
    <w:semiHidden/>
    <w:rsid w:val="007E71C9"/>
    <w:pPr>
      <w:spacing w:after="120" w:line="200" w:lineRule="atLeast"/>
    </w:pPr>
    <w:rPr>
      <w:b/>
      <w:bCs/>
    </w:rPr>
    <w:tblPr>
      <w:tblStyleColBandSize w:val="1"/>
      <w:tblBorders>
        <w:top w:val="single" w:sz="6" w:space="0" w:color="000080"/>
        <w:left w:val="single" w:sz="6" w:space="0" w:color="000080"/>
        <w:bottom w:val="single" w:sz="6" w:space="0" w:color="000080"/>
        <w:right w:val="single" w:sz="6" w:space="0" w:color="000080"/>
        <w:insideV w:val="single" w:sz="6" w:space="0" w:color="000080"/>
      </w:tblBorders>
    </w:tblPr>
    <w:tblStylePr w:type="firstRow">
      <w:rPr>
        <w:color w:val="FFFFFF"/>
      </w:rPr>
      <w:tblPr/>
      <w:tcPr>
        <w:tcBorders>
          <w:tl2br w:val="none" w:sz="0" w:space="0" w:color="auto"/>
          <w:tr2bl w:val="none" w:sz="0" w:space="0" w:color="auto"/>
        </w:tcBorders>
        <w:shd w:val="solid" w:color="000080" w:fill="FFFFFF"/>
      </w:tcPr>
    </w:tblStylePr>
    <w:tblStylePr w:type="lastRow">
      <w:rPr>
        <w:b w:val="0"/>
        <w:bCs w:val="0"/>
      </w:rPr>
      <w:tblPr/>
      <w:tcPr>
        <w:tcBorders>
          <w:top w:val="single" w:sz="6" w:space="0" w:color="000080"/>
          <w:tl2br w:val="none" w:sz="0" w:space="0" w:color="auto"/>
          <w:tr2bl w:val="none" w:sz="0" w:space="0" w:color="auto"/>
        </w:tcBorders>
      </w:tcPr>
    </w:tblStylePr>
    <w:tblStylePr w:type="firstCol">
      <w:rPr>
        <w:b w:val="0"/>
        <w:b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 w:val="0"/>
        <w:b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band1Vert">
      <w:rPr>
        <w:color w:val="auto"/>
      </w:rPr>
      <w:tblPr/>
      <w:tcPr>
        <w:shd w:val="solid" w:color="C0C0C0" w:fill="FFFFFF"/>
      </w:tcPr>
    </w:tblStylePr>
    <w:tblStylePr w:type="band2Vert">
      <w:rPr>
        <w:color w:val="auto"/>
      </w:rPr>
      <w:tblPr/>
      <w:tcPr>
        <w:shd w:val="pct10" w:color="000000" w:fill="FFFFFF"/>
      </w:tcPr>
    </w:tblStylePr>
    <w:tblStylePr w:type="ne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Columns4">
    <w:name w:val="Table Columns 4"/>
    <w:basedOn w:val="TableNormal"/>
    <w:semiHidden/>
    <w:rsid w:val="007E71C9"/>
    <w:pPr>
      <w:spacing w:after="120" w:line="200" w:lineRule="atLeast"/>
    </w:pPr>
    <w:tblPr>
      <w:tblStyleColBandSize w:val="1"/>
    </w:tblPr>
    <w:tblStylePr w:type="firstRow">
      <w:rPr>
        <w:color w:val="FFFFFF"/>
      </w:rPr>
      <w:tblPr/>
      <w:tcPr>
        <w:tcBorders>
          <w:tl2br w:val="none" w:sz="0" w:space="0" w:color="auto"/>
          <w:tr2bl w:val="none" w:sz="0" w:space="0" w:color="auto"/>
        </w:tcBorders>
        <w:shd w:val="solid" w:color="000000" w:fill="FFFFFF"/>
      </w:tcPr>
    </w:tblStylePr>
    <w:tblStylePr w:type="lastRow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band1Vert">
      <w:rPr>
        <w:color w:val="auto"/>
      </w:rPr>
      <w:tblPr/>
      <w:tcPr>
        <w:shd w:val="pct50" w:color="008080" w:fill="FFFFFF"/>
      </w:tcPr>
    </w:tblStylePr>
    <w:tblStylePr w:type="band2Vert">
      <w:rPr>
        <w:color w:val="auto"/>
      </w:rPr>
      <w:tblPr/>
      <w:tcPr>
        <w:shd w:val="pct10" w:color="000000" w:fill="FFFFFF"/>
      </w:tcPr>
    </w:tblStylePr>
  </w:style>
  <w:style w:type="table" w:styleId="TableColumns5">
    <w:name w:val="Table Columns 5"/>
    <w:basedOn w:val="TableNormal"/>
    <w:semiHidden/>
    <w:rsid w:val="007E71C9"/>
    <w:pPr>
      <w:spacing w:after="120" w:line="200" w:lineRule="atLeast"/>
    </w:pPr>
    <w:tblPr>
      <w:tblStyleColBandSize w:val="1"/>
      <w:tblBorders>
        <w:top w:val="single" w:sz="12" w:space="0" w:color="808080"/>
        <w:left w:val="single" w:sz="12" w:space="0" w:color="808080"/>
        <w:bottom w:val="single" w:sz="12" w:space="0" w:color="808080"/>
        <w:right w:val="single" w:sz="12" w:space="0" w:color="808080"/>
        <w:insideV w:val="single" w:sz="6" w:space="0" w:color="C0C0C0"/>
      </w:tblBorders>
    </w:tblPr>
    <w:tblStylePr w:type="firstRow">
      <w:rPr>
        <w:b/>
        <w:bCs/>
        <w:i/>
        <w:iCs/>
      </w:rPr>
      <w:tblPr/>
      <w:tcPr>
        <w:tcBorders>
          <w:bottom w:val="single" w:sz="6" w:space="0" w:color="808080"/>
          <w:tl2br w:val="none" w:sz="0" w:space="0" w:color="auto"/>
          <w:tr2bl w:val="none" w:sz="0" w:space="0" w:color="auto"/>
        </w:tcBorders>
      </w:tcPr>
    </w:tblStylePr>
    <w:tblStylePr w:type="lastRow">
      <w:rPr>
        <w:b/>
        <w:bCs/>
      </w:rPr>
      <w:tblPr/>
      <w:tcPr>
        <w:tcBorders>
          <w:top w:val="single" w:sz="6" w:space="0" w:color="808080"/>
          <w:tl2br w:val="none" w:sz="0" w:space="0" w:color="auto"/>
          <w:tr2bl w:val="none" w:sz="0" w:space="0" w:color="auto"/>
        </w:tcBorders>
      </w:tcPr>
    </w:tblStylePr>
    <w:tblStylePr w:type="fir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band1Vert">
      <w:rPr>
        <w:color w:val="auto"/>
      </w:rPr>
      <w:tblPr/>
      <w:tcPr>
        <w:shd w:val="solid" w:color="C0C0C0" w:fill="FFFFFF"/>
      </w:tcPr>
    </w:tblStylePr>
    <w:tblStylePr w:type="band2Vert">
      <w:rPr>
        <w:color w:val="auto"/>
      </w:rPr>
    </w:tblStylePr>
  </w:style>
  <w:style w:type="character" w:styleId="Strong">
    <w:name w:val="Strong"/>
    <w:basedOn w:val="DefaultParagraphFont"/>
    <w:qFormat/>
    <w:rsid w:val="007E71C9"/>
    <w:rPr>
      <w:b/>
      <w:bCs/>
    </w:rPr>
  </w:style>
  <w:style w:type="table" w:styleId="TableList1">
    <w:name w:val="Table List 1"/>
    <w:basedOn w:val="TableNormal"/>
    <w:semiHidden/>
    <w:rsid w:val="007E71C9"/>
    <w:pPr>
      <w:spacing w:after="120" w:line="200" w:lineRule="atLeast"/>
    </w:pPr>
    <w:tblPr>
      <w:tblStyleRowBandSize w:val="1"/>
      <w:tblBorders>
        <w:top w:val="single" w:sz="12" w:space="0" w:color="008080"/>
        <w:left w:val="single" w:sz="6" w:space="0" w:color="008080"/>
        <w:bottom w:val="single" w:sz="12" w:space="0" w:color="008080"/>
        <w:right w:val="single" w:sz="6" w:space="0" w:color="008080"/>
      </w:tblBorders>
    </w:tblPr>
    <w:tblStylePr w:type="firstRow">
      <w:rPr>
        <w:b/>
        <w:bCs/>
        <w:i/>
        <w:iCs/>
        <w:color w:val="800000"/>
      </w:rPr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solid" w:color="C0C0C0" w:fill="FFFFFF"/>
      </w:tcPr>
    </w:tblStylePr>
    <w:tblStylePr w:type="lastRow">
      <w:tblPr/>
      <w:tcPr>
        <w:tcBorders>
          <w:top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band1Horz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  <w:shd w:val="solid" w:color="C0C0C0" w:fill="FFFFFF"/>
      </w:tcPr>
    </w:tblStylePr>
    <w:tblStylePr w:type="band2Horz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sw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List2">
    <w:name w:val="Table List 2"/>
    <w:basedOn w:val="TableNormal"/>
    <w:semiHidden/>
    <w:rsid w:val="007E71C9"/>
    <w:pPr>
      <w:spacing w:after="120" w:line="200" w:lineRule="atLeast"/>
    </w:pPr>
    <w:tblPr>
      <w:tblStyleRowBandSize w:val="2"/>
      <w:tblBorders>
        <w:bottom w:val="single" w:sz="12" w:space="0" w:color="808080"/>
      </w:tblBorders>
    </w:tblPr>
    <w:tblStylePr w:type="firstRow">
      <w:rPr>
        <w:b/>
        <w:bCs/>
        <w:color w:val="FFFFFF"/>
      </w:rPr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pct75" w:color="008080" w:fill="008000"/>
      </w:tcPr>
    </w:tblStylePr>
    <w:tblStylePr w:type="lastRow">
      <w:tblPr/>
      <w:tcPr>
        <w:tcBorders>
          <w:top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band1Horz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  <w:shd w:val="pct20" w:color="00FF00" w:fill="FFFFFF"/>
      </w:tcPr>
    </w:tblStylePr>
    <w:tblStylePr w:type="band2Horz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sw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List3">
    <w:name w:val="Table List 3"/>
    <w:basedOn w:val="TableNormal"/>
    <w:semiHidden/>
    <w:rsid w:val="007E71C9"/>
    <w:pPr>
      <w:spacing w:after="120" w:line="200" w:lineRule="atLeast"/>
    </w:pPr>
    <w:tblPr>
      <w:tblBorders>
        <w:top w:val="single" w:sz="12" w:space="0" w:color="000000"/>
        <w:bottom w:val="single" w:sz="12" w:space="0" w:color="000000"/>
        <w:insideH w:val="single" w:sz="6" w:space="0" w:color="000000"/>
      </w:tblBorders>
    </w:tblPr>
    <w:tcPr>
      <w:shd w:val="clear" w:color="auto" w:fill="auto"/>
    </w:tcPr>
    <w:tblStylePr w:type="firstRow">
      <w:rPr>
        <w:b/>
        <w:bCs/>
        <w:color w:val="000080"/>
      </w:rPr>
      <w:tblPr/>
      <w:tcPr>
        <w:tcBorders>
          <w:bottom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lastRow">
      <w:tblPr/>
      <w:tcPr>
        <w:tcBorders>
          <w:top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swCell">
      <w:rPr>
        <w:i/>
        <w:iCs/>
        <w:color w:val="000080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List4">
    <w:name w:val="Table List 4"/>
    <w:basedOn w:val="TableNormal"/>
    <w:semiHidden/>
    <w:rsid w:val="007E71C9"/>
    <w:pPr>
      <w:spacing w:after="120" w:line="200" w:lineRule="atLeast"/>
    </w:pPr>
    <w:tblPr>
      <w:tblBorders>
        <w:top w:val="single" w:sz="12" w:space="0" w:color="000000"/>
        <w:left w:val="single" w:sz="12" w:space="0" w:color="000000"/>
        <w:bottom w:val="single" w:sz="12" w:space="0" w:color="000000"/>
        <w:right w:val="single" w:sz="12" w:space="0" w:color="000000"/>
        <w:insideH w:val="single" w:sz="6" w:space="0" w:color="000000"/>
      </w:tblBorders>
    </w:tblPr>
    <w:tcPr>
      <w:shd w:val="clear" w:color="auto" w:fill="auto"/>
    </w:tcPr>
    <w:tblStylePr w:type="firstRow">
      <w:rPr>
        <w:b/>
        <w:bCs/>
        <w:color w:val="FFFFFF"/>
      </w:rPr>
      <w:tblPr/>
      <w:tcPr>
        <w:tcBorders>
          <w:bottom w:val="single" w:sz="12" w:space="0" w:color="000000"/>
          <w:tl2br w:val="none" w:sz="0" w:space="0" w:color="auto"/>
          <w:tr2bl w:val="none" w:sz="0" w:space="0" w:color="auto"/>
        </w:tcBorders>
        <w:shd w:val="solid" w:color="808080" w:fill="FFFFFF"/>
      </w:tcPr>
    </w:tblStylePr>
  </w:style>
  <w:style w:type="table" w:styleId="TableList5">
    <w:name w:val="Table List 5"/>
    <w:basedOn w:val="TableNormal"/>
    <w:semiHidden/>
    <w:rsid w:val="007E71C9"/>
    <w:pPr>
      <w:spacing w:after="120" w:line="200" w:lineRule="atLeast"/>
    </w:pPr>
    <w:tblPr>
      <w:tblBorders>
        <w:top w:val="single" w:sz="6" w:space="0" w:color="000000"/>
        <w:left w:val="single" w:sz="6" w:space="0" w:color="000000"/>
        <w:bottom w:val="single" w:sz="6" w:space="0" w:color="000000"/>
        <w:right w:val="single" w:sz="6" w:space="0" w:color="000000"/>
        <w:insideH w:val="single" w:sz="6" w:space="0" w:color="000000"/>
      </w:tblBorders>
    </w:tblPr>
    <w:tcPr>
      <w:shd w:val="clear" w:color="auto" w:fill="auto"/>
    </w:tcPr>
    <w:tblStylePr w:type="firstRow">
      <w:rPr>
        <w:b/>
        <w:bCs/>
      </w:rPr>
      <w:tblPr/>
      <w:tcPr>
        <w:tcBorders>
          <w:bottom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fir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List6">
    <w:name w:val="Table List 6"/>
    <w:basedOn w:val="TableNormal"/>
    <w:semiHidden/>
    <w:rsid w:val="007E71C9"/>
    <w:pPr>
      <w:spacing w:after="120" w:line="200" w:lineRule="atLeast"/>
    </w:pPr>
    <w:tblPr>
      <w:tblStyleRowBandSize w:val="1"/>
      <w:tblBorders>
        <w:top w:val="single" w:sz="6" w:space="0" w:color="000000"/>
        <w:left w:val="single" w:sz="6" w:space="0" w:color="000000"/>
        <w:bottom w:val="single" w:sz="6" w:space="0" w:color="000000"/>
        <w:right w:val="single" w:sz="6" w:space="0" w:color="000000"/>
      </w:tblBorders>
    </w:tblPr>
    <w:tcPr>
      <w:shd w:val="pct50" w:color="000000" w:fill="FFFFFF"/>
    </w:tcPr>
    <w:tblStylePr w:type="firstRow">
      <w:rPr>
        <w:b/>
        <w:bCs/>
      </w:rPr>
      <w:tblPr/>
      <w:tcPr>
        <w:tcBorders>
          <w:bottom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firstCol">
      <w:rPr>
        <w:b/>
        <w:bCs/>
      </w:rPr>
      <w:tblPr/>
      <w:tcPr>
        <w:tcBorders>
          <w:right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band1Horz">
      <w:tblPr/>
      <w:tcPr>
        <w:tcBorders>
          <w:tl2br w:val="none" w:sz="0" w:space="0" w:color="auto"/>
          <w:tr2bl w:val="none" w:sz="0" w:space="0" w:color="auto"/>
        </w:tcBorders>
        <w:shd w:val="pct25" w:color="000000" w:fill="FFFFFF"/>
      </w:tcPr>
    </w:tblStylePr>
  </w:style>
  <w:style w:type="table" w:styleId="TableList7">
    <w:name w:val="Table List 7"/>
    <w:basedOn w:val="TableNormal"/>
    <w:semiHidden/>
    <w:rsid w:val="007E71C9"/>
    <w:pPr>
      <w:spacing w:after="120" w:line="200" w:lineRule="atLeast"/>
    </w:pPr>
    <w:tblPr>
      <w:tblStyleRowBandSize w:val="1"/>
      <w:tblBorders>
        <w:top w:val="single" w:sz="12" w:space="0" w:color="008000"/>
        <w:left w:val="single" w:sz="6" w:space="0" w:color="008000"/>
        <w:bottom w:val="single" w:sz="12" w:space="0" w:color="008000"/>
        <w:right w:val="single" w:sz="6" w:space="0" w:color="008000"/>
        <w:insideH w:val="single" w:sz="6" w:space="0" w:color="000000"/>
      </w:tblBorders>
    </w:tblPr>
    <w:tblStylePr w:type="firstRow">
      <w:rPr>
        <w:b/>
        <w:bCs/>
      </w:rPr>
      <w:tblPr/>
      <w:tcPr>
        <w:tcBorders>
          <w:bottom w:val="single" w:sz="12" w:space="0" w:color="008000"/>
          <w:tl2br w:val="none" w:sz="0" w:space="0" w:color="auto"/>
          <w:tr2bl w:val="none" w:sz="0" w:space="0" w:color="auto"/>
        </w:tcBorders>
        <w:shd w:val="solid" w:color="C0C0C0" w:fill="FFFFFF"/>
      </w:tcPr>
    </w:tblStylePr>
    <w:tblStylePr w:type="lastRow">
      <w:rPr>
        <w:b/>
        <w:bCs/>
      </w:rPr>
      <w:tblPr/>
      <w:tcPr>
        <w:tcBorders>
          <w:top w:val="single" w:sz="12" w:space="0" w:color="008000"/>
          <w:tl2br w:val="none" w:sz="0" w:space="0" w:color="auto"/>
          <w:tr2bl w:val="none" w:sz="0" w:space="0" w:color="auto"/>
        </w:tcBorders>
      </w:tcPr>
    </w:tblStylePr>
    <w:tblStylePr w:type="fir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band1Horz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  <w:shd w:val="pct20" w:color="000000" w:fill="FFFFFF"/>
      </w:tcPr>
    </w:tblStylePr>
    <w:tblStylePr w:type="band2Horz">
      <w:tblPr/>
      <w:tcPr>
        <w:tcBorders>
          <w:tl2br w:val="none" w:sz="0" w:space="0" w:color="auto"/>
          <w:tr2bl w:val="none" w:sz="0" w:space="0" w:color="auto"/>
        </w:tcBorders>
        <w:shd w:val="pct25" w:color="FFFF00" w:fill="FFFFFF"/>
      </w:tcPr>
    </w:tblStylePr>
  </w:style>
  <w:style w:type="table" w:styleId="TableList8">
    <w:name w:val="Table List 8"/>
    <w:basedOn w:val="TableNormal"/>
    <w:semiHidden/>
    <w:rsid w:val="007E71C9"/>
    <w:pPr>
      <w:spacing w:after="120" w:line="200" w:lineRule="atLeast"/>
    </w:pPr>
    <w:tblPr>
      <w:tblStyleRowBandSize w:val="1"/>
      <w:tblBorders>
        <w:top w:val="single" w:sz="6" w:space="0" w:color="000000"/>
        <w:left w:val="single" w:sz="6" w:space="0" w:color="000000"/>
        <w:bottom w:val="single" w:sz="6" w:space="0" w:color="000000"/>
        <w:right w:val="single" w:sz="6" w:space="0" w:color="000000"/>
        <w:insideV w:val="single" w:sz="6" w:space="0" w:color="000000"/>
      </w:tblBorders>
    </w:tblPr>
    <w:tblStylePr w:type="firstRow">
      <w:rPr>
        <w:b/>
        <w:bCs/>
        <w:i/>
        <w:iCs/>
      </w:rPr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solid" w:color="FFFF00" w:fill="FFFFFF"/>
      </w:tcPr>
    </w:tblStylePr>
    <w:tblStylePr w:type="lastRow">
      <w:rPr>
        <w:b/>
        <w:bCs/>
      </w:rPr>
      <w:tblPr/>
      <w:tcPr>
        <w:tcBorders>
          <w:top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fir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band1Horz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  <w:shd w:val="pct25" w:color="FFFF00" w:fill="FFFFFF"/>
      </w:tcPr>
    </w:tblStylePr>
    <w:tblStylePr w:type="band2Horz">
      <w:tblPr/>
      <w:tcPr>
        <w:tcBorders>
          <w:tl2br w:val="none" w:sz="0" w:space="0" w:color="auto"/>
          <w:tr2bl w:val="none" w:sz="0" w:space="0" w:color="auto"/>
        </w:tcBorders>
        <w:shd w:val="pct50" w:color="FF0000" w:fill="FFFFFF"/>
      </w:tcPr>
    </w:tblStylePr>
  </w:style>
  <w:style w:type="table" w:styleId="TableTheme">
    <w:name w:val="Table Theme"/>
    <w:basedOn w:val="TableNormal"/>
    <w:semiHidden/>
    <w:rsid w:val="007E71C9"/>
    <w:pPr>
      <w:spacing w:after="120" w:line="200" w:lineRule="atLeast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styleId="TableColorful1">
    <w:name w:val="Table Colorful 1"/>
    <w:basedOn w:val="TableNormal"/>
    <w:semiHidden/>
    <w:rsid w:val="007E71C9"/>
    <w:pPr>
      <w:spacing w:after="120" w:line="200" w:lineRule="atLeast"/>
    </w:pPr>
    <w:rPr>
      <w:color w:val="FFFFFF"/>
    </w:rPr>
    <w:tblPr>
      <w:tblBorders>
        <w:top w:val="single" w:sz="12" w:space="0" w:color="008080"/>
        <w:left w:val="single" w:sz="12" w:space="0" w:color="008080"/>
        <w:bottom w:val="single" w:sz="12" w:space="0" w:color="008080"/>
        <w:right w:val="single" w:sz="12" w:space="0" w:color="008080"/>
        <w:insideH w:val="single" w:sz="6" w:space="0" w:color="00FFFF"/>
      </w:tblBorders>
    </w:tblPr>
    <w:tcPr>
      <w:shd w:val="solid" w:color="008080" w:fill="FFFFFF"/>
    </w:tcPr>
    <w:tblStylePr w:type="firstRow">
      <w:rPr>
        <w:b/>
        <w:bCs/>
        <w:i/>
        <w:iCs/>
      </w:rPr>
      <w:tblPr/>
      <w:tcPr>
        <w:tcBorders>
          <w:tl2br w:val="none" w:sz="0" w:space="0" w:color="auto"/>
          <w:tr2bl w:val="none" w:sz="0" w:space="0" w:color="auto"/>
        </w:tcBorders>
        <w:shd w:val="solid" w:color="000000" w:fill="FFFFFF"/>
      </w:tcPr>
    </w:tblStylePr>
    <w:tblStylePr w:type="firstCol">
      <w:rPr>
        <w:b/>
        <w:bCs/>
        <w:i/>
        <w:iCs/>
      </w:rPr>
      <w:tblPr/>
      <w:tcPr>
        <w:tcBorders>
          <w:tl2br w:val="none" w:sz="0" w:space="0" w:color="auto"/>
          <w:tr2bl w:val="none" w:sz="0" w:space="0" w:color="auto"/>
        </w:tcBorders>
        <w:shd w:val="solid" w:color="000080" w:fill="FFFFFF"/>
      </w:tcPr>
    </w:tblStylePr>
    <w:tblStylePr w:type="nwCell">
      <w:tblPr/>
      <w:tcPr>
        <w:tcBorders>
          <w:tl2br w:val="none" w:sz="0" w:space="0" w:color="auto"/>
          <w:tr2bl w:val="none" w:sz="0" w:space="0" w:color="auto"/>
        </w:tcBorders>
        <w:shd w:val="solid" w:color="000000" w:fill="FFFFFF"/>
      </w:tcPr>
    </w:tblStylePr>
    <w:tblStylePr w:type="swCell">
      <w:rPr>
        <w:b/>
        <w:bCs/>
        <w:i w:val="0"/>
        <w:i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Colorful2">
    <w:name w:val="Table Colorful 2"/>
    <w:basedOn w:val="TableNormal"/>
    <w:semiHidden/>
    <w:rsid w:val="007E71C9"/>
    <w:pPr>
      <w:spacing w:after="120" w:line="200" w:lineRule="atLeast"/>
    </w:pPr>
    <w:tblPr>
      <w:tblBorders>
        <w:bottom w:val="single" w:sz="12" w:space="0" w:color="000000"/>
      </w:tblBorders>
    </w:tblPr>
    <w:tcPr>
      <w:shd w:val="pct20" w:color="FFFF00" w:fill="FFFFFF"/>
    </w:tcPr>
    <w:tblStylePr w:type="firstRow">
      <w:rPr>
        <w:b/>
        <w:bCs/>
        <w:i/>
        <w:iCs/>
        <w:color w:val="FFFFFF"/>
      </w:rPr>
      <w:tblPr/>
      <w:tcPr>
        <w:tcBorders>
          <w:bottom w:val="single" w:sz="12" w:space="0" w:color="000000"/>
          <w:tl2br w:val="none" w:sz="0" w:space="0" w:color="auto"/>
          <w:tr2bl w:val="none" w:sz="0" w:space="0" w:color="auto"/>
        </w:tcBorders>
        <w:shd w:val="solid" w:color="800000" w:fill="FFFFFF"/>
      </w:tcPr>
    </w:tblStylePr>
    <w:tblStylePr w:type="firstCol">
      <w:rPr>
        <w:b/>
        <w:bCs/>
        <w:i/>
        <w:i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tblPr/>
      <w:tcPr>
        <w:tcBorders>
          <w:tl2br w:val="none" w:sz="0" w:space="0" w:color="auto"/>
          <w:tr2bl w:val="none" w:sz="0" w:space="0" w:color="auto"/>
        </w:tcBorders>
        <w:shd w:val="solid" w:color="C0C0C0" w:fill="FFFFFF"/>
      </w:tcPr>
    </w:tblStylePr>
    <w:tblStylePr w:type="swCell">
      <w:rPr>
        <w:b/>
        <w:bCs/>
        <w:i w:val="0"/>
        <w:i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Colorful3">
    <w:name w:val="Table Colorful 3"/>
    <w:basedOn w:val="TableNormal"/>
    <w:semiHidden/>
    <w:rsid w:val="007E71C9"/>
    <w:pPr>
      <w:spacing w:after="120" w:line="200" w:lineRule="atLeast"/>
    </w:pPr>
    <w:tblPr>
      <w:tblBorders>
        <w:top w:val="single" w:sz="18" w:space="0" w:color="000000"/>
        <w:left w:val="single" w:sz="18" w:space="0" w:color="000000"/>
        <w:bottom w:val="single" w:sz="18" w:space="0" w:color="000000"/>
        <w:right w:val="single" w:sz="18" w:space="0" w:color="000000"/>
        <w:insideH w:val="single" w:sz="6" w:space="0" w:color="C0C0C0"/>
      </w:tblBorders>
    </w:tblPr>
    <w:tcPr>
      <w:shd w:val="pct25" w:color="008080" w:fill="FFFFFF"/>
    </w:tcPr>
    <w:tblStylePr w:type="firstRow"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solid" w:color="008080" w:fill="FFFFFF"/>
      </w:tcPr>
    </w:tblStylePr>
    <w:tblStylePr w:type="firstCol">
      <w:tblPr/>
      <w:tcPr>
        <w:tcBorders>
          <w:left w:val="single" w:sz="36" w:space="0" w:color="000000"/>
          <w:right w:val="single" w:sz="6" w:space="0" w:color="000000"/>
          <w:tl2br w:val="none" w:sz="0" w:space="0" w:color="auto"/>
          <w:tr2bl w:val="none" w:sz="0" w:space="0" w:color="auto"/>
        </w:tcBorders>
        <w:shd w:val="solid" w:color="008080" w:fill="FFFFFF"/>
      </w:tcPr>
    </w:tblStylePr>
    <w:tblStylePr w:type="nwCell">
      <w:rPr>
        <w:b/>
        <w:bCs/>
        <w:color w:val="FFFFFF"/>
      </w:rPr>
      <w:tblPr/>
      <w:tcPr>
        <w:tcBorders>
          <w:tl2br w:val="none" w:sz="0" w:space="0" w:color="auto"/>
          <w:tr2bl w:val="none" w:sz="0" w:space="0" w:color="auto"/>
        </w:tcBorders>
        <w:shd w:val="solid" w:color="000000" w:fill="FFFFFF"/>
      </w:tcPr>
    </w:tblStylePr>
  </w:style>
  <w:style w:type="paragraph" w:styleId="BlockText">
    <w:name w:val="Block Text"/>
    <w:basedOn w:val="Normal"/>
    <w:semiHidden/>
    <w:rsid w:val="007E71C9"/>
    <w:pPr>
      <w:ind w:left="1440" w:right="1440"/>
    </w:pPr>
  </w:style>
  <w:style w:type="character" w:styleId="HTMLCite">
    <w:name w:val="HTML Cite"/>
    <w:basedOn w:val="DefaultParagraphFont"/>
    <w:semiHidden/>
    <w:rsid w:val="007E71C9"/>
    <w:rPr>
      <w:i/>
      <w:iCs/>
    </w:rPr>
  </w:style>
  <w:style w:type="paragraph" w:styleId="E-mailSignature">
    <w:name w:val="E-mail Signature"/>
    <w:basedOn w:val="Normal"/>
    <w:semiHidden/>
    <w:rsid w:val="007E71C9"/>
  </w:style>
  <w:style w:type="character" w:styleId="Hyperlink">
    <w:name w:val="Hyperlink"/>
    <w:basedOn w:val="DefaultParagraphFont"/>
    <w:semiHidden/>
    <w:rsid w:val="007E71C9"/>
    <w:rPr>
      <w:color w:val="000000"/>
      <w:u w:val="single"/>
    </w:rPr>
  </w:style>
  <w:style w:type="paragraph" w:customStyle="1" w:styleId="H1GR">
    <w:name w:val="_ H_1_GR"/>
    <w:basedOn w:val="Normal"/>
    <w:next w:val="Normal"/>
    <w:rsid w:val="00762446"/>
    <w:pPr>
      <w:keepNext/>
      <w:keepLines/>
      <w:tabs>
        <w:tab w:val="right" w:pos="851"/>
      </w:tabs>
      <w:suppressAutoHyphens/>
      <w:spacing w:before="360" w:after="240" w:line="270" w:lineRule="exact"/>
      <w:ind w:left="1134" w:right="1134" w:hanging="1134"/>
    </w:pPr>
    <w:rPr>
      <w:b/>
      <w:sz w:val="24"/>
      <w:lang w:eastAsia="ru-RU"/>
    </w:rPr>
  </w:style>
  <w:style w:type="paragraph" w:customStyle="1" w:styleId="H23GR">
    <w:name w:val="_ H_2/3_GR"/>
    <w:basedOn w:val="Normal"/>
    <w:next w:val="Normal"/>
    <w:rsid w:val="00D809D1"/>
    <w:pPr>
      <w:keepNext/>
      <w:keepLines/>
      <w:tabs>
        <w:tab w:val="right" w:pos="851"/>
      </w:tabs>
      <w:suppressAutoHyphens/>
      <w:spacing w:before="240" w:after="120" w:line="240" w:lineRule="exact"/>
      <w:ind w:left="1134" w:right="1134" w:hanging="1134"/>
    </w:pPr>
    <w:rPr>
      <w:b/>
      <w:lang w:eastAsia="ru-RU"/>
    </w:rPr>
  </w:style>
  <w:style w:type="paragraph" w:customStyle="1" w:styleId="H4GR">
    <w:name w:val="_ H_4_GR"/>
    <w:basedOn w:val="Normal"/>
    <w:next w:val="Normal"/>
    <w:rsid w:val="006120AE"/>
    <w:pPr>
      <w:keepNext/>
      <w:keepLines/>
      <w:tabs>
        <w:tab w:val="right" w:pos="851"/>
      </w:tabs>
      <w:suppressAutoHyphens/>
      <w:spacing w:before="40" w:after="120" w:line="240" w:lineRule="auto"/>
      <w:outlineLvl w:val="3"/>
    </w:pPr>
    <w:rPr>
      <w:i/>
      <w:spacing w:val="3"/>
      <w:lang w:eastAsia="ru-RU"/>
    </w:rPr>
  </w:style>
  <w:style w:type="paragraph" w:customStyle="1" w:styleId="H56GR">
    <w:name w:val="_ H_5/6_GR"/>
    <w:basedOn w:val="Normal"/>
    <w:next w:val="Normal"/>
    <w:rsid w:val="00E73451"/>
    <w:pPr>
      <w:keepNext/>
      <w:keepLines/>
      <w:tabs>
        <w:tab w:val="right" w:pos="851"/>
      </w:tabs>
      <w:suppressAutoHyphens/>
      <w:spacing w:before="240" w:after="120" w:line="240" w:lineRule="exact"/>
      <w:ind w:left="1134" w:right="1134" w:hanging="1134"/>
    </w:pPr>
    <w:rPr>
      <w:lang w:eastAsia="ru-RU"/>
    </w:rPr>
  </w:style>
  <w:style w:type="table" w:styleId="TableProfessional">
    <w:name w:val="Table Professional"/>
    <w:basedOn w:val="TableNormal"/>
    <w:semiHidden/>
    <w:rsid w:val="007E71C9"/>
    <w:pPr>
      <w:spacing w:line="240" w:lineRule="atLeast"/>
    </w:pPr>
    <w:tblPr>
      <w:tblBorders>
        <w:top w:val="single" w:sz="6" w:space="0" w:color="000000"/>
        <w:left w:val="single" w:sz="6" w:space="0" w:color="000000"/>
        <w:bottom w:val="single" w:sz="6" w:space="0" w:color="000000"/>
        <w:right w:val="single" w:sz="6" w:space="0" w:color="000000"/>
        <w:insideH w:val="single" w:sz="6" w:space="0" w:color="000000"/>
        <w:insideV w:val="single" w:sz="6" w:space="0" w:color="000000"/>
      </w:tblBorders>
    </w:tblPr>
    <w:tcPr>
      <w:shd w:val="clear" w:color="auto" w:fill="auto"/>
    </w:tcPr>
    <w:tblStylePr w:type="firstRow">
      <w:rPr>
        <w:b/>
        <w:bCs/>
        <w:color w:val="auto"/>
      </w:rPr>
      <w:tblPr/>
      <w:tcPr>
        <w:tcBorders>
          <w:tl2br w:val="none" w:sz="0" w:space="0" w:color="auto"/>
          <w:tr2bl w:val="none" w:sz="0" w:space="0" w:color="auto"/>
        </w:tcBorders>
        <w:shd w:val="solid" w:color="000000" w:fill="FFFFFF"/>
      </w:tcPr>
    </w:tblStylePr>
  </w:style>
  <w:style w:type="paragraph" w:customStyle="1" w:styleId="HChGR">
    <w:name w:val="_ H _Ch_GR"/>
    <w:basedOn w:val="Normal"/>
    <w:next w:val="Normal"/>
    <w:rsid w:val="00A026CA"/>
    <w:pPr>
      <w:keepNext/>
      <w:keepLines/>
      <w:tabs>
        <w:tab w:val="right" w:pos="851"/>
      </w:tabs>
      <w:suppressAutoHyphens/>
      <w:spacing w:before="360" w:after="240" w:line="300" w:lineRule="exact"/>
      <w:ind w:left="1134" w:right="1134" w:hanging="1134"/>
    </w:pPr>
    <w:rPr>
      <w:b/>
      <w:sz w:val="28"/>
      <w:lang w:eastAsia="ru-RU"/>
    </w:rPr>
  </w:style>
  <w:style w:type="paragraph" w:customStyle="1" w:styleId="HMGR">
    <w:name w:val="_ H __M_GR"/>
    <w:basedOn w:val="Normal"/>
    <w:next w:val="Normal"/>
    <w:rsid w:val="00F275F5"/>
    <w:pPr>
      <w:keepNext/>
      <w:keepLines/>
      <w:tabs>
        <w:tab w:val="right" w:pos="851"/>
      </w:tabs>
      <w:suppressAutoHyphens/>
      <w:spacing w:before="240" w:after="240" w:line="360" w:lineRule="exact"/>
      <w:ind w:left="1134" w:right="1134" w:hanging="1134"/>
    </w:pPr>
    <w:rPr>
      <w:b/>
      <w:sz w:val="34"/>
      <w:lang w:eastAsia="ru-RU"/>
    </w:rPr>
  </w:style>
  <w:style w:type="paragraph" w:styleId="TOAHeading">
    <w:name w:val="toa heading"/>
    <w:basedOn w:val="Normal"/>
    <w:next w:val="Normal"/>
    <w:semiHidden/>
    <w:rsid w:val="007E71C9"/>
    <w:pPr>
      <w:spacing w:before="120"/>
    </w:pPr>
    <w:rPr>
      <w:rFonts w:ascii="Arial" w:hAnsi="Arial" w:cs="Arial"/>
      <w:b/>
      <w:bCs/>
      <w:sz w:val="24"/>
    </w:rPr>
  </w:style>
  <w:style w:type="paragraph" w:customStyle="1" w:styleId="SingleTxtGR">
    <w:name w:val="_ Single Txt_GR"/>
    <w:basedOn w:val="Normal"/>
    <w:rsid w:val="00677773"/>
    <w:pPr>
      <w:tabs>
        <w:tab w:val="left" w:pos="1701"/>
        <w:tab w:val="left" w:pos="2268"/>
        <w:tab w:val="left" w:pos="2835"/>
        <w:tab w:val="left" w:pos="3402"/>
        <w:tab w:val="left" w:pos="3969"/>
      </w:tabs>
      <w:spacing w:after="120"/>
      <w:ind w:left="1134" w:right="1134"/>
      <w:jc w:val="both"/>
    </w:pPr>
  </w:style>
  <w:style w:type="paragraph" w:styleId="PlainText">
    <w:name w:val="Plain Text"/>
    <w:basedOn w:val="Normal"/>
    <w:semiHidden/>
    <w:rsid w:val="007E71C9"/>
    <w:rPr>
      <w:rFonts w:ascii="Courier New" w:hAnsi="Courier New" w:cs="Courier New"/>
    </w:rPr>
  </w:style>
  <w:style w:type="paragraph" w:styleId="MessageHeader">
    <w:name w:val="Message Header"/>
    <w:basedOn w:val="Normal"/>
    <w:semiHidden/>
    <w:rsid w:val="007E71C9"/>
    <w:pPr>
      <w:pBdr>
        <w:top w:val="single" w:sz="6" w:space="1" w:color="auto"/>
        <w:left w:val="single" w:sz="6" w:space="1" w:color="auto"/>
        <w:bottom w:val="single" w:sz="6" w:space="1" w:color="auto"/>
        <w:right w:val="single" w:sz="6" w:space="1" w:color="auto"/>
      </w:pBdr>
      <w:shd w:val="pct20" w:color="auto" w:fill="auto"/>
      <w:ind w:left="1134" w:hanging="1134"/>
    </w:pPr>
    <w:rPr>
      <w:rFonts w:ascii="Arial" w:hAnsi="Arial" w:cs="Arial"/>
      <w:sz w:val="24"/>
    </w:rPr>
  </w:style>
  <w:style w:type="character" w:styleId="CommentReference">
    <w:name w:val="annotation reference"/>
    <w:basedOn w:val="DefaultParagraphFont"/>
    <w:semiHidden/>
    <w:rsid w:val="007E71C9"/>
    <w:rPr>
      <w:sz w:val="16"/>
      <w:szCs w:val="16"/>
    </w:rPr>
  </w:style>
  <w:style w:type="table" w:customStyle="1" w:styleId="TabNum">
    <w:name w:val="_TabNum"/>
    <w:basedOn w:val="TableNormal"/>
    <w:rsid w:val="00086182"/>
    <w:pPr>
      <w:spacing w:before="40" w:after="40" w:line="220" w:lineRule="exact"/>
      <w:jc w:val="right"/>
    </w:pPr>
    <w:rPr>
      <w:sz w:val="18"/>
    </w:rPr>
    <w:tblPr>
      <w:tblBorders>
        <w:top w:val="single" w:sz="4" w:space="0" w:color="auto"/>
        <w:bottom w:val="single" w:sz="12" w:space="0" w:color="auto"/>
      </w:tblBorders>
      <w:tblCellMar>
        <w:left w:w="28" w:type="dxa"/>
        <w:right w:w="28" w:type="dxa"/>
      </w:tblCellMar>
    </w:tblPr>
    <w:tcPr>
      <w:vAlign w:val="bottom"/>
    </w:tcPr>
    <w:tblStylePr w:type="firstCol">
      <w:pPr>
        <w:jc w:val="left"/>
      </w:pPr>
      <w:tblPr/>
      <w:tcPr>
        <w:tcBorders>
          <w:top w:val="single" w:sz="4" w:space="0" w:color="auto"/>
          <w:left w:val="nil"/>
          <w:bottom w:val="single" w:sz="12" w:space="0" w:color="auto"/>
          <w:right w:val="nil"/>
          <w:insideH w:val="nil"/>
          <w:insideV w:val="nil"/>
          <w:tl2br w:val="nil"/>
          <w:tr2bl w:val="nil"/>
        </w:tcBorders>
      </w:tcPr>
    </w:tblStylePr>
  </w:style>
  <w:style w:type="table" w:customStyle="1" w:styleId="TabTxt">
    <w:name w:val="_TabTxt"/>
    <w:basedOn w:val="TableNormal"/>
    <w:rsid w:val="00086182"/>
    <w:pPr>
      <w:spacing w:before="40" w:after="120" w:line="240" w:lineRule="atLeast"/>
    </w:pPr>
    <w:tblPr>
      <w:tblBorders>
        <w:top w:val="single" w:sz="4" w:space="0" w:color="auto"/>
        <w:bottom w:val="single" w:sz="12" w:space="0" w:color="auto"/>
      </w:tblBorders>
      <w:tblCellMar>
        <w:left w:w="28" w:type="dxa"/>
        <w:right w:w="28" w:type="dxa"/>
      </w:tblCellMar>
    </w:tblPr>
    <w:tblStylePr w:type="lastCol">
      <w:tblPr/>
      <w:tcPr>
        <w:tcBorders>
          <w:top w:val="single" w:sz="4" w:space="0" w:color="auto"/>
          <w:left w:val="nil"/>
          <w:bottom w:val="single" w:sz="12" w:space="0" w:color="auto"/>
          <w:right w:val="nil"/>
          <w:insideH w:val="nil"/>
          <w:insideV w:val="nil"/>
          <w:tl2br w:val="nil"/>
          <w:tr2bl w:val="nil"/>
        </w:tcBorders>
      </w:tcPr>
    </w:tblStylePr>
  </w:style>
  <w:style w:type="paragraph" w:styleId="BalloonText">
    <w:name w:val="Balloon Text"/>
    <w:basedOn w:val="Normal"/>
    <w:link w:val="BalloonTextChar"/>
    <w:rsid w:val="00E10BBF"/>
    <w:pPr>
      <w:spacing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rsid w:val="00E10BBF"/>
    <w:rPr>
      <w:rFonts w:ascii="Tahoma" w:hAnsi="Tahoma" w:cs="Tahoma"/>
      <w:spacing w:val="4"/>
      <w:w w:val="103"/>
      <w:kern w:val="14"/>
      <w:sz w:val="16"/>
      <w:szCs w:val="16"/>
      <w:lang w:eastAsia="en-US"/>
    </w:rPr>
  </w:style>
  <w:style w:type="paragraph" w:customStyle="1" w:styleId="HMG">
    <w:name w:val="_ H __M_G"/>
    <w:basedOn w:val="Normal"/>
    <w:next w:val="Normal"/>
    <w:rsid w:val="00BE0814"/>
    <w:pPr>
      <w:keepNext/>
      <w:keepLines/>
      <w:tabs>
        <w:tab w:val="right" w:pos="851"/>
      </w:tabs>
      <w:suppressAutoHyphens/>
      <w:spacing w:before="240" w:after="240" w:line="360" w:lineRule="exact"/>
      <w:ind w:left="1134" w:right="1134" w:hanging="1134"/>
    </w:pPr>
    <w:rPr>
      <w:b/>
      <w:spacing w:val="0"/>
      <w:w w:val="100"/>
      <w:kern w:val="0"/>
      <w:sz w:val="34"/>
      <w:lang w:val="es-ES" w:eastAsia="es-ES"/>
    </w:rPr>
  </w:style>
  <w:style w:type="paragraph" w:customStyle="1" w:styleId="HChG">
    <w:name w:val="_ H _Ch_G"/>
    <w:basedOn w:val="Normal"/>
    <w:next w:val="Normal"/>
    <w:link w:val="HChGChar"/>
    <w:qFormat/>
    <w:rsid w:val="00BE0814"/>
    <w:pPr>
      <w:keepNext/>
      <w:keepLines/>
      <w:tabs>
        <w:tab w:val="right" w:pos="851"/>
      </w:tabs>
      <w:suppressAutoHyphens/>
      <w:kinsoku w:val="0"/>
      <w:overflowPunct w:val="0"/>
      <w:autoSpaceDE w:val="0"/>
      <w:autoSpaceDN w:val="0"/>
      <w:adjustRightInd w:val="0"/>
      <w:snapToGrid w:val="0"/>
      <w:spacing w:before="360" w:after="240" w:line="300" w:lineRule="exact"/>
      <w:ind w:left="1134" w:right="1134" w:hanging="1134"/>
    </w:pPr>
    <w:rPr>
      <w:rFonts w:eastAsia="SimSun"/>
      <w:b/>
      <w:spacing w:val="0"/>
      <w:w w:val="100"/>
      <w:kern w:val="0"/>
      <w:sz w:val="28"/>
      <w:lang w:val="en-US" w:eastAsia="zh-CN"/>
    </w:rPr>
  </w:style>
  <w:style w:type="character" w:customStyle="1" w:styleId="HChGChar">
    <w:name w:val="_ H _Ch_G Char"/>
    <w:link w:val="HChG"/>
    <w:rsid w:val="00BE0814"/>
    <w:rPr>
      <w:rFonts w:eastAsia="SimSun"/>
      <w:b/>
      <w:sz w:val="28"/>
      <w:lang w:val="en-US" w:eastAsia="zh-CN"/>
    </w:rPr>
  </w:style>
  <w:style w:type="character" w:customStyle="1" w:styleId="SingleTxtGChar">
    <w:name w:val="_ Single Txt_G Char"/>
    <w:link w:val="SingleTxtG"/>
    <w:locked/>
    <w:rsid w:val="00BE0814"/>
    <w:rPr>
      <w:lang w:val="es-ES" w:eastAsia="es-ES"/>
    </w:rPr>
  </w:style>
  <w:style w:type="paragraph" w:customStyle="1" w:styleId="H1G">
    <w:name w:val="_ H_1_G"/>
    <w:basedOn w:val="Normal"/>
    <w:next w:val="Normal"/>
    <w:qFormat/>
    <w:rsid w:val="00BE0814"/>
    <w:pPr>
      <w:keepNext/>
      <w:keepLines/>
      <w:tabs>
        <w:tab w:val="right" w:pos="851"/>
      </w:tabs>
      <w:suppressAutoHyphens/>
      <w:kinsoku w:val="0"/>
      <w:overflowPunct w:val="0"/>
      <w:autoSpaceDE w:val="0"/>
      <w:autoSpaceDN w:val="0"/>
      <w:adjustRightInd w:val="0"/>
      <w:snapToGrid w:val="0"/>
      <w:spacing w:before="360" w:after="240" w:line="270" w:lineRule="exact"/>
      <w:ind w:left="1134" w:right="1134" w:hanging="1134"/>
    </w:pPr>
    <w:rPr>
      <w:rFonts w:eastAsia="SimSun"/>
      <w:b/>
      <w:spacing w:val="0"/>
      <w:w w:val="100"/>
      <w:kern w:val="0"/>
      <w:sz w:val="24"/>
      <w:lang w:val="en-US" w:eastAsia="zh-CN"/>
    </w:rPr>
  </w:style>
  <w:style w:type="paragraph" w:customStyle="1" w:styleId="H23G">
    <w:name w:val="_ H_2/3_G"/>
    <w:basedOn w:val="Normal"/>
    <w:next w:val="Normal"/>
    <w:qFormat/>
    <w:rsid w:val="00BE0814"/>
    <w:pPr>
      <w:keepNext/>
      <w:keepLines/>
      <w:tabs>
        <w:tab w:val="right" w:pos="851"/>
      </w:tabs>
      <w:suppressAutoHyphens/>
      <w:spacing w:before="240" w:after="120" w:line="240" w:lineRule="exact"/>
      <w:ind w:left="1134" w:right="1134" w:hanging="1134"/>
    </w:pPr>
    <w:rPr>
      <w:b/>
      <w:spacing w:val="0"/>
      <w:w w:val="100"/>
      <w:kern w:val="0"/>
      <w:lang w:val="es-ES" w:eastAsia="es-ES"/>
    </w:rPr>
  </w:style>
  <w:style w:type="paragraph" w:customStyle="1" w:styleId="H4G">
    <w:name w:val="_ H_4_G"/>
    <w:basedOn w:val="Normal"/>
    <w:next w:val="Normal"/>
    <w:rsid w:val="00BE0814"/>
    <w:pPr>
      <w:keepNext/>
      <w:keepLines/>
      <w:tabs>
        <w:tab w:val="right" w:pos="851"/>
      </w:tabs>
      <w:suppressAutoHyphens/>
      <w:spacing w:before="240" w:after="120" w:line="240" w:lineRule="exact"/>
      <w:ind w:left="1134" w:right="1134" w:hanging="1134"/>
    </w:pPr>
    <w:rPr>
      <w:i/>
      <w:spacing w:val="0"/>
      <w:w w:val="100"/>
      <w:kern w:val="0"/>
      <w:lang w:val="es-ES" w:eastAsia="es-ES"/>
    </w:rPr>
  </w:style>
  <w:style w:type="paragraph" w:customStyle="1" w:styleId="H56G">
    <w:name w:val="_ H_5/6_G"/>
    <w:basedOn w:val="Normal"/>
    <w:next w:val="Normal"/>
    <w:rsid w:val="00BE0814"/>
    <w:pPr>
      <w:keepNext/>
      <w:keepLines/>
      <w:tabs>
        <w:tab w:val="right" w:pos="851"/>
      </w:tabs>
      <w:suppressAutoHyphens/>
      <w:spacing w:before="240" w:after="120" w:line="240" w:lineRule="exact"/>
      <w:ind w:left="1134" w:right="1134" w:hanging="1134"/>
    </w:pPr>
    <w:rPr>
      <w:spacing w:val="0"/>
      <w:w w:val="100"/>
      <w:kern w:val="0"/>
      <w:lang w:val="es-ES" w:eastAsia="es-ES"/>
    </w:rPr>
  </w:style>
  <w:style w:type="paragraph" w:customStyle="1" w:styleId="SingleTxtG">
    <w:name w:val="_ Single Txt_G"/>
    <w:basedOn w:val="Normal"/>
    <w:link w:val="SingleTxtGChar"/>
    <w:qFormat/>
    <w:rsid w:val="00BE0814"/>
    <w:pPr>
      <w:spacing w:after="120"/>
      <w:ind w:left="1134" w:right="1134"/>
      <w:jc w:val="both"/>
    </w:pPr>
    <w:rPr>
      <w:spacing w:val="0"/>
      <w:w w:val="100"/>
      <w:kern w:val="0"/>
      <w:lang w:val="es-ES" w:eastAsia="es-ES"/>
    </w:rPr>
  </w:style>
  <w:style w:type="paragraph" w:customStyle="1" w:styleId="SMG">
    <w:name w:val="__S_M_G"/>
    <w:basedOn w:val="Normal"/>
    <w:next w:val="Normal"/>
    <w:rsid w:val="00BE0814"/>
    <w:pPr>
      <w:keepNext/>
      <w:keepLines/>
      <w:suppressAutoHyphens/>
      <w:spacing w:before="240" w:after="240" w:line="420" w:lineRule="exact"/>
      <w:ind w:left="1134" w:right="1134"/>
    </w:pPr>
    <w:rPr>
      <w:b/>
      <w:spacing w:val="0"/>
      <w:w w:val="100"/>
      <w:kern w:val="0"/>
      <w:sz w:val="40"/>
      <w:lang w:val="es-ES" w:eastAsia="es-ES"/>
    </w:rPr>
  </w:style>
  <w:style w:type="paragraph" w:customStyle="1" w:styleId="SLG">
    <w:name w:val="__S_L_G"/>
    <w:basedOn w:val="Normal"/>
    <w:next w:val="Normal"/>
    <w:rsid w:val="00BE0814"/>
    <w:pPr>
      <w:keepNext/>
      <w:keepLines/>
      <w:spacing w:before="240" w:after="240" w:line="580" w:lineRule="exact"/>
      <w:ind w:left="1134" w:right="1134"/>
    </w:pPr>
    <w:rPr>
      <w:b/>
      <w:spacing w:val="0"/>
      <w:w w:val="100"/>
      <w:kern w:val="0"/>
      <w:sz w:val="56"/>
      <w:lang w:val="es-ES" w:eastAsia="es-ES"/>
    </w:rPr>
  </w:style>
  <w:style w:type="paragraph" w:customStyle="1" w:styleId="SSG">
    <w:name w:val="__S_S_G"/>
    <w:basedOn w:val="Normal"/>
    <w:next w:val="Normal"/>
    <w:rsid w:val="00BE0814"/>
    <w:pPr>
      <w:keepNext/>
      <w:keepLines/>
      <w:spacing w:before="240" w:after="240" w:line="300" w:lineRule="exact"/>
      <w:ind w:left="1134" w:right="1134"/>
    </w:pPr>
    <w:rPr>
      <w:b/>
      <w:spacing w:val="0"/>
      <w:w w:val="100"/>
      <w:kern w:val="0"/>
      <w:sz w:val="28"/>
      <w:lang w:val="es-ES" w:eastAsia="es-ES"/>
    </w:rPr>
  </w:style>
  <w:style w:type="paragraph" w:customStyle="1" w:styleId="XLargeG">
    <w:name w:val="__XLarge_G"/>
    <w:basedOn w:val="Normal"/>
    <w:next w:val="Normal"/>
    <w:rsid w:val="00BE0814"/>
    <w:pPr>
      <w:keepNext/>
      <w:keepLines/>
      <w:spacing w:before="240" w:after="240" w:line="420" w:lineRule="exact"/>
      <w:ind w:left="1134" w:right="1134"/>
    </w:pPr>
    <w:rPr>
      <w:b/>
      <w:spacing w:val="0"/>
      <w:w w:val="100"/>
      <w:kern w:val="0"/>
      <w:sz w:val="40"/>
      <w:lang w:val="es-ES" w:eastAsia="es-ES"/>
    </w:rPr>
  </w:style>
  <w:style w:type="table" w:styleId="TableWeb3">
    <w:name w:val="Table Web 3"/>
    <w:basedOn w:val="TableNormal"/>
    <w:rsid w:val="00BE0814"/>
    <w:pPr>
      <w:spacing w:line="240" w:lineRule="atLeast"/>
    </w:pPr>
    <w:rPr>
      <w:lang w:val="en-US" w:eastAsia="zh-CN"/>
    </w:rPr>
    <w:tblPr>
      <w:tblCellSpacing w:w="20" w:type="dxa"/>
      <w:tblBorders>
        <w:top w:val="outset" w:sz="24" w:space="0" w:color="auto"/>
        <w:left w:val="outset" w:sz="24" w:space="0" w:color="auto"/>
        <w:bottom w:val="outset" w:sz="24" w:space="0" w:color="auto"/>
        <w:right w:val="outset" w:sz="24" w:space="0" w:color="auto"/>
        <w:insideH w:val="outset" w:sz="6" w:space="0" w:color="auto"/>
        <w:insideV w:val="outset" w:sz="6" w:space="0" w:color="auto"/>
      </w:tblBorders>
    </w:tblPr>
    <w:trPr>
      <w:tblCellSpacing w:w="20" w:type="dxa"/>
    </w:trPr>
    <w:tcPr>
      <w:shd w:val="clear" w:color="auto" w:fill="auto"/>
    </w:tcPr>
    <w:tblStylePr w:type="firstRow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paragraph" w:customStyle="1" w:styleId="Bullet1G">
    <w:name w:val="_Bullet 1_G"/>
    <w:basedOn w:val="Normal"/>
    <w:rsid w:val="00BE0814"/>
    <w:pPr>
      <w:numPr>
        <w:numId w:val="17"/>
      </w:numPr>
      <w:spacing w:after="120"/>
      <w:ind w:right="1134"/>
      <w:jc w:val="both"/>
    </w:pPr>
    <w:rPr>
      <w:spacing w:val="0"/>
      <w:w w:val="100"/>
      <w:kern w:val="0"/>
      <w:lang w:val="es-ES"/>
    </w:rPr>
  </w:style>
  <w:style w:type="paragraph" w:customStyle="1" w:styleId="Bullet2G">
    <w:name w:val="_Bullet 2_G"/>
    <w:basedOn w:val="Normal"/>
    <w:rsid w:val="00BE0814"/>
    <w:pPr>
      <w:numPr>
        <w:numId w:val="18"/>
      </w:numPr>
      <w:spacing w:after="120"/>
      <w:ind w:right="1134"/>
      <w:jc w:val="both"/>
    </w:pPr>
    <w:rPr>
      <w:spacing w:val="0"/>
      <w:w w:val="100"/>
      <w:kern w:val="0"/>
      <w:lang w:val="es-ES" w:eastAsia="es-ES"/>
    </w:rPr>
  </w:style>
  <w:style w:type="character" w:customStyle="1" w:styleId="FooterChar">
    <w:name w:val="Footer Char"/>
    <w:aliases w:val="3_GR Char,3_G Char"/>
    <w:link w:val="Footer"/>
    <w:uiPriority w:val="99"/>
    <w:rsid w:val="00BE0814"/>
    <w:rPr>
      <w:sz w:val="16"/>
      <w:lang w:val="en-GB"/>
    </w:rPr>
  </w:style>
  <w:style w:type="character" w:customStyle="1" w:styleId="highlight1">
    <w:name w:val="highlight1"/>
    <w:rsid w:val="00BE0814"/>
    <w:rPr>
      <w:shd w:val="clear" w:color="auto" w:fill="FFCC33"/>
    </w:rPr>
  </w:style>
  <w:style w:type="character" w:customStyle="1" w:styleId="Heading3Char">
    <w:name w:val="Heading 3 Char"/>
    <w:link w:val="Heading3"/>
    <w:uiPriority w:val="99"/>
    <w:locked/>
    <w:rsid w:val="00BE0814"/>
    <w:rPr>
      <w:rFonts w:ascii="Arial" w:hAnsi="Arial" w:cs="Arial"/>
      <w:b/>
      <w:bCs/>
      <w:spacing w:val="4"/>
      <w:w w:val="103"/>
      <w:kern w:val="14"/>
      <w:sz w:val="26"/>
      <w:szCs w:val="26"/>
      <w:lang w:eastAsia="en-US"/>
    </w:rPr>
  </w:style>
  <w:style w:type="character" w:customStyle="1" w:styleId="FootnoteTextChar">
    <w:name w:val="Footnote Text Char"/>
    <w:aliases w:val="5_GR Char,5_G Char"/>
    <w:link w:val="FootnoteText"/>
    <w:locked/>
    <w:rsid w:val="00BE0814"/>
    <w:rPr>
      <w:spacing w:val="5"/>
      <w:w w:val="104"/>
      <w:kern w:val="14"/>
      <w:sz w:val="18"/>
      <w:lang w:val="en-GB"/>
    </w:rPr>
  </w:style>
  <w:style w:type="paragraph" w:styleId="CommentText">
    <w:name w:val="annotation text"/>
    <w:basedOn w:val="Normal"/>
    <w:link w:val="CommentTextChar"/>
    <w:unhideWhenUsed/>
    <w:rsid w:val="00BE0814"/>
    <w:pPr>
      <w:spacing w:line="240" w:lineRule="auto"/>
    </w:pPr>
    <w:rPr>
      <w:spacing w:val="0"/>
      <w:w w:val="100"/>
      <w:kern w:val="0"/>
      <w:lang w:val="es-ES" w:eastAsia="es-ES"/>
    </w:rPr>
  </w:style>
  <w:style w:type="character" w:customStyle="1" w:styleId="CommentTextChar">
    <w:name w:val="Comment Text Char"/>
    <w:basedOn w:val="DefaultParagraphFont"/>
    <w:link w:val="CommentText"/>
    <w:rsid w:val="00BE0814"/>
    <w:rPr>
      <w:lang w:val="es-ES" w:eastAsia="es-ES"/>
    </w:rPr>
  </w:style>
  <w:style w:type="paragraph" w:styleId="CommentSubject">
    <w:name w:val="annotation subject"/>
    <w:basedOn w:val="CommentText"/>
    <w:next w:val="CommentText"/>
    <w:link w:val="CommentSubjectChar"/>
    <w:unhideWhenUsed/>
    <w:rsid w:val="00BE0814"/>
    <w:rPr>
      <w:b/>
      <w:bCs/>
    </w:rPr>
  </w:style>
  <w:style w:type="character" w:customStyle="1" w:styleId="CommentSubjectChar">
    <w:name w:val="Comment Subject Char"/>
    <w:basedOn w:val="CommentTextChar"/>
    <w:link w:val="CommentSubject"/>
    <w:rsid w:val="00BE0814"/>
    <w:rPr>
      <w:b/>
      <w:bCs/>
      <w:lang w:val="es-ES" w:eastAsia="es-ES"/>
    </w:rPr>
  </w:style>
  <w:style w:type="paragraph" w:styleId="Revision">
    <w:name w:val="Revision"/>
    <w:hidden/>
    <w:uiPriority w:val="99"/>
    <w:semiHidden/>
    <w:rsid w:val="00BE0814"/>
    <w:rPr>
      <w:lang w:val="es-ES" w:eastAsia="es-ES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qFormat="1"/>
    <w:lsdException w:name="heading 3" w:uiPriority="99" w:qFormat="1"/>
    <w:lsdException w:name="heading 4" w:qFormat="1"/>
    <w:lsdException w:name="heading 5" w:qFormat="1"/>
    <w:lsdException w:name="heading 6" w:qFormat="1"/>
    <w:lsdException w:name="heading 7" w:qFormat="1"/>
    <w:lsdException w:name="heading 8" w:qFormat="1"/>
    <w:lsdException w:name="heading 9" w:qFormat="1"/>
    <w:lsdException w:name="footnote text" w:qFormat="1"/>
    <w:lsdException w:name="footer" w:uiPriority="99"/>
    <w:lsdException w:name="caption" w:semiHidden="1" w:unhideWhenUsed="1" w:qFormat="1"/>
    <w:lsdException w:name="footnote reference" w:qFormat="1"/>
    <w:lsdException w:name="Title" w:qFormat="1"/>
    <w:lsdException w:name="Subtitle" w:qFormat="1"/>
    <w:lsdException w:name="Strong" w:qFormat="1"/>
    <w:lsdException w:name="Emphasis" w:qFormat="1"/>
    <w:lsdException w:name="Normal (Web)" w:uiPriority="99"/>
    <w:lsdException w:name="No List" w:uiPriority="99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">
    <w:name w:val="Normal"/>
    <w:qFormat/>
    <w:rsid w:val="00677773"/>
    <w:pPr>
      <w:spacing w:line="240" w:lineRule="atLeast"/>
    </w:pPr>
    <w:rPr>
      <w:spacing w:val="4"/>
      <w:w w:val="103"/>
      <w:kern w:val="14"/>
      <w:lang w:eastAsia="en-US"/>
    </w:rPr>
  </w:style>
  <w:style w:type="paragraph" w:styleId="Heading1">
    <w:name w:val="heading 1"/>
    <w:aliases w:val="Table_GR,Table_G"/>
    <w:basedOn w:val="Normal"/>
    <w:next w:val="Normal"/>
    <w:qFormat/>
    <w:rsid w:val="007E71C9"/>
    <w:pPr>
      <w:keepNext/>
      <w:tabs>
        <w:tab w:val="left" w:pos="567"/>
      </w:tabs>
      <w:spacing w:line="240" w:lineRule="auto"/>
      <w:jc w:val="both"/>
      <w:outlineLvl w:val="0"/>
    </w:pPr>
    <w:rPr>
      <w:rFonts w:cs="Arial"/>
      <w:b/>
      <w:bCs/>
      <w:szCs w:val="32"/>
      <w:lang w:eastAsia="ru-RU"/>
    </w:rPr>
  </w:style>
  <w:style w:type="paragraph" w:styleId="Heading2">
    <w:name w:val="heading 2"/>
    <w:basedOn w:val="Normal"/>
    <w:next w:val="Normal"/>
    <w:qFormat/>
    <w:rsid w:val="007E71C9"/>
    <w:pPr>
      <w:keepNext/>
      <w:spacing w:before="240" w:after="60"/>
      <w:outlineLvl w:val="1"/>
    </w:pPr>
    <w:rPr>
      <w:rFonts w:ascii="Arial" w:hAnsi="Arial" w:cs="Arial"/>
      <w:b/>
      <w:bCs/>
      <w:i/>
      <w:iCs/>
      <w:sz w:val="28"/>
      <w:szCs w:val="28"/>
    </w:rPr>
  </w:style>
  <w:style w:type="paragraph" w:styleId="Heading3">
    <w:name w:val="heading 3"/>
    <w:basedOn w:val="Normal"/>
    <w:next w:val="Normal"/>
    <w:link w:val="Heading3Char"/>
    <w:uiPriority w:val="99"/>
    <w:qFormat/>
    <w:rsid w:val="007E71C9"/>
    <w:pPr>
      <w:keepNext/>
      <w:spacing w:before="240" w:after="60"/>
      <w:outlineLvl w:val="2"/>
    </w:pPr>
    <w:rPr>
      <w:rFonts w:ascii="Arial" w:hAnsi="Arial" w:cs="Arial"/>
      <w:b/>
      <w:bCs/>
      <w:sz w:val="26"/>
      <w:szCs w:val="26"/>
    </w:rPr>
  </w:style>
  <w:style w:type="paragraph" w:styleId="Heading4">
    <w:name w:val="heading 4"/>
    <w:basedOn w:val="Normal"/>
    <w:next w:val="Normal"/>
    <w:qFormat/>
    <w:rsid w:val="007E71C9"/>
    <w:pPr>
      <w:keepNext/>
      <w:spacing w:before="240" w:after="60"/>
      <w:outlineLvl w:val="3"/>
    </w:pPr>
    <w:rPr>
      <w:b/>
      <w:bCs/>
      <w:sz w:val="28"/>
      <w:szCs w:val="28"/>
    </w:rPr>
  </w:style>
  <w:style w:type="paragraph" w:styleId="Heading5">
    <w:name w:val="heading 5"/>
    <w:basedOn w:val="Normal"/>
    <w:next w:val="Normal"/>
    <w:qFormat/>
    <w:rsid w:val="007E71C9"/>
    <w:pPr>
      <w:spacing w:before="240" w:after="60"/>
      <w:outlineLvl w:val="4"/>
    </w:pPr>
    <w:rPr>
      <w:b/>
      <w:bCs/>
      <w:i/>
      <w:iCs/>
      <w:sz w:val="26"/>
      <w:szCs w:val="26"/>
    </w:rPr>
  </w:style>
  <w:style w:type="paragraph" w:styleId="Heading6">
    <w:name w:val="heading 6"/>
    <w:basedOn w:val="Normal"/>
    <w:next w:val="Normal"/>
    <w:qFormat/>
    <w:rsid w:val="007E71C9"/>
    <w:pPr>
      <w:spacing w:before="240" w:after="60"/>
      <w:outlineLvl w:val="5"/>
    </w:pPr>
    <w:rPr>
      <w:b/>
      <w:bCs/>
      <w:sz w:val="22"/>
      <w:szCs w:val="22"/>
    </w:rPr>
  </w:style>
  <w:style w:type="paragraph" w:styleId="Heading7">
    <w:name w:val="heading 7"/>
    <w:basedOn w:val="Normal"/>
    <w:next w:val="Normal"/>
    <w:qFormat/>
    <w:rsid w:val="007E71C9"/>
    <w:pPr>
      <w:spacing w:before="240" w:after="60"/>
      <w:outlineLvl w:val="6"/>
    </w:pPr>
    <w:rPr>
      <w:sz w:val="24"/>
    </w:rPr>
  </w:style>
  <w:style w:type="paragraph" w:styleId="Heading8">
    <w:name w:val="heading 8"/>
    <w:basedOn w:val="Normal"/>
    <w:next w:val="Normal"/>
    <w:qFormat/>
    <w:rsid w:val="007E71C9"/>
    <w:pPr>
      <w:spacing w:before="240" w:after="60"/>
      <w:outlineLvl w:val="7"/>
    </w:pPr>
    <w:rPr>
      <w:i/>
      <w:iCs/>
      <w:sz w:val="24"/>
    </w:rPr>
  </w:style>
  <w:style w:type="paragraph" w:styleId="Heading9">
    <w:name w:val="heading 9"/>
    <w:basedOn w:val="Normal"/>
    <w:next w:val="Normal"/>
    <w:qFormat/>
    <w:rsid w:val="007E71C9"/>
    <w:pPr>
      <w:spacing w:before="240" w:after="60"/>
      <w:outlineLvl w:val="8"/>
    </w:pPr>
    <w:rPr>
      <w:rFonts w:ascii="Arial" w:hAnsi="Arial" w:cs="Arial"/>
      <w:sz w:val="22"/>
      <w:szCs w:val="22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customStyle="1" w:styleId="SLGR">
    <w:name w:val="__S_L_GR"/>
    <w:basedOn w:val="Normal"/>
    <w:next w:val="Normal"/>
    <w:rsid w:val="00E73451"/>
    <w:pPr>
      <w:keepNext/>
      <w:keepLines/>
      <w:suppressAutoHyphens/>
      <w:spacing w:before="240" w:after="240" w:line="580" w:lineRule="exact"/>
      <w:ind w:left="1134" w:right="1134"/>
    </w:pPr>
    <w:rPr>
      <w:b/>
      <w:sz w:val="56"/>
      <w:lang w:eastAsia="ru-RU"/>
    </w:rPr>
  </w:style>
  <w:style w:type="paragraph" w:customStyle="1" w:styleId="SMGR">
    <w:name w:val="__S_M_GR"/>
    <w:basedOn w:val="Normal"/>
    <w:next w:val="Normal"/>
    <w:rsid w:val="00E73451"/>
    <w:pPr>
      <w:keepNext/>
      <w:keepLines/>
      <w:suppressAutoHyphens/>
      <w:spacing w:before="240" w:after="240" w:line="420" w:lineRule="exact"/>
      <w:ind w:left="1134" w:right="1134"/>
    </w:pPr>
    <w:rPr>
      <w:b/>
      <w:sz w:val="40"/>
      <w:lang w:eastAsia="ru-RU"/>
    </w:rPr>
  </w:style>
  <w:style w:type="paragraph" w:customStyle="1" w:styleId="SSGR">
    <w:name w:val="__S_S_GR"/>
    <w:basedOn w:val="Normal"/>
    <w:next w:val="Normal"/>
    <w:rsid w:val="00E73451"/>
    <w:pPr>
      <w:keepNext/>
      <w:keepLines/>
      <w:suppressAutoHyphens/>
      <w:spacing w:before="240" w:after="240" w:line="300" w:lineRule="exact"/>
      <w:ind w:left="1134" w:right="1134"/>
    </w:pPr>
    <w:rPr>
      <w:b/>
      <w:sz w:val="28"/>
      <w:lang w:eastAsia="ru-RU"/>
    </w:rPr>
  </w:style>
  <w:style w:type="paragraph" w:customStyle="1" w:styleId="XLargeGR">
    <w:name w:val="__XLarge_GR"/>
    <w:basedOn w:val="Normal"/>
    <w:next w:val="Normal"/>
    <w:rsid w:val="00BB4C4A"/>
    <w:pPr>
      <w:keepNext/>
      <w:keepLines/>
      <w:suppressAutoHyphens/>
      <w:spacing w:before="240" w:after="240" w:line="420" w:lineRule="exact"/>
      <w:ind w:left="1134" w:right="1134"/>
    </w:pPr>
    <w:rPr>
      <w:b/>
      <w:sz w:val="40"/>
      <w:lang w:eastAsia="ru-RU"/>
    </w:rPr>
  </w:style>
  <w:style w:type="paragraph" w:customStyle="1" w:styleId="Bullet1GR">
    <w:name w:val="_Bullet 1_GR"/>
    <w:basedOn w:val="Normal"/>
    <w:rsid w:val="00BB4C4A"/>
    <w:pPr>
      <w:numPr>
        <w:numId w:val="14"/>
      </w:numPr>
      <w:spacing w:after="120"/>
      <w:ind w:right="1134"/>
      <w:jc w:val="both"/>
    </w:pPr>
    <w:rPr>
      <w:lang w:eastAsia="ru-RU"/>
    </w:rPr>
  </w:style>
  <w:style w:type="paragraph" w:customStyle="1" w:styleId="Bullet2GR">
    <w:name w:val="_Bullet 2_GR"/>
    <w:basedOn w:val="Normal"/>
    <w:rsid w:val="00BB4C4A"/>
    <w:pPr>
      <w:numPr>
        <w:numId w:val="15"/>
      </w:numPr>
      <w:spacing w:after="120"/>
      <w:ind w:right="1134"/>
      <w:jc w:val="both"/>
    </w:pPr>
    <w:rPr>
      <w:lang w:eastAsia="ru-RU"/>
    </w:rPr>
  </w:style>
  <w:style w:type="numbering" w:styleId="111111">
    <w:name w:val="Outline List 2"/>
    <w:basedOn w:val="NoList"/>
    <w:semiHidden/>
    <w:rsid w:val="007E71C9"/>
    <w:pPr>
      <w:numPr>
        <w:numId w:val="1"/>
      </w:numPr>
    </w:pPr>
  </w:style>
  <w:style w:type="numbering" w:styleId="1ai">
    <w:name w:val="Outline List 1"/>
    <w:basedOn w:val="NoList"/>
    <w:semiHidden/>
    <w:rsid w:val="007E71C9"/>
    <w:pPr>
      <w:numPr>
        <w:numId w:val="2"/>
      </w:numPr>
    </w:pPr>
  </w:style>
  <w:style w:type="paragraph" w:styleId="HTMLAddress">
    <w:name w:val="HTML Address"/>
    <w:basedOn w:val="Normal"/>
    <w:semiHidden/>
    <w:rsid w:val="007E71C9"/>
    <w:rPr>
      <w:i/>
      <w:iCs/>
    </w:rPr>
  </w:style>
  <w:style w:type="paragraph" w:styleId="EnvelopeAddress">
    <w:name w:val="envelope address"/>
    <w:basedOn w:val="Normal"/>
    <w:semiHidden/>
    <w:rsid w:val="007E71C9"/>
    <w:pPr>
      <w:framePr w:w="7920" w:h="1980" w:hRule="exact" w:hSpace="180" w:wrap="auto" w:hAnchor="page" w:xAlign="center" w:yAlign="bottom"/>
      <w:ind w:left="2880"/>
    </w:pPr>
    <w:rPr>
      <w:rFonts w:ascii="Arial" w:hAnsi="Arial" w:cs="Arial"/>
      <w:sz w:val="24"/>
    </w:rPr>
  </w:style>
  <w:style w:type="paragraph" w:styleId="Date">
    <w:name w:val="Date"/>
    <w:basedOn w:val="Normal"/>
    <w:next w:val="Normal"/>
    <w:semiHidden/>
    <w:rsid w:val="007E71C9"/>
  </w:style>
  <w:style w:type="paragraph" w:styleId="ListBullet5">
    <w:name w:val="List Bullet 5"/>
    <w:basedOn w:val="Normal"/>
    <w:semiHidden/>
    <w:rsid w:val="007E71C9"/>
    <w:pPr>
      <w:numPr>
        <w:numId w:val="7"/>
      </w:numPr>
    </w:pPr>
  </w:style>
  <w:style w:type="table" w:styleId="TableGrid">
    <w:name w:val="Table Grid"/>
    <w:basedOn w:val="TableNormal"/>
    <w:rsid w:val="00A10348"/>
    <w:pPr>
      <w:spacing w:line="240" w:lineRule="atLeast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styleId="TableSimple1">
    <w:name w:val="Table Simple 1"/>
    <w:basedOn w:val="TableNormal"/>
    <w:semiHidden/>
    <w:rsid w:val="007E71C9"/>
    <w:pPr>
      <w:spacing w:line="240" w:lineRule="atLeast"/>
    </w:pPr>
    <w:tblPr>
      <w:tblBorders>
        <w:top w:val="single" w:sz="12" w:space="0" w:color="008000"/>
        <w:bottom w:val="single" w:sz="12" w:space="0" w:color="008000"/>
      </w:tblBorders>
    </w:tblPr>
    <w:tcPr>
      <w:shd w:val="clear" w:color="auto" w:fill="auto"/>
    </w:tcPr>
    <w:tblStylePr w:type="firstRow">
      <w:tblPr/>
      <w:tcPr>
        <w:tcBorders>
          <w:bottom w:val="single" w:sz="6" w:space="0" w:color="008000"/>
          <w:tl2br w:val="none" w:sz="0" w:space="0" w:color="auto"/>
          <w:tr2bl w:val="none" w:sz="0" w:space="0" w:color="auto"/>
        </w:tcBorders>
      </w:tcPr>
    </w:tblStylePr>
    <w:tblStylePr w:type="lastRow">
      <w:tblPr/>
      <w:tcPr>
        <w:tcBorders>
          <w:top w:val="single" w:sz="6" w:space="0" w:color="008000"/>
          <w:tl2br w:val="none" w:sz="0" w:space="0" w:color="auto"/>
          <w:tr2bl w:val="none" w:sz="0" w:space="0" w:color="auto"/>
        </w:tcBorders>
      </w:tcPr>
    </w:tblStylePr>
  </w:style>
  <w:style w:type="paragraph" w:styleId="Header">
    <w:name w:val="header"/>
    <w:aliases w:val="6_GR,6_G"/>
    <w:basedOn w:val="Normal"/>
    <w:next w:val="Normal"/>
    <w:rsid w:val="00C145C4"/>
    <w:pPr>
      <w:pBdr>
        <w:bottom w:val="single" w:sz="4" w:space="4" w:color="auto"/>
      </w:pBdr>
      <w:tabs>
        <w:tab w:val="right" w:pos="9639"/>
      </w:tabs>
      <w:suppressAutoHyphens/>
      <w:spacing w:line="240" w:lineRule="auto"/>
    </w:pPr>
    <w:rPr>
      <w:b/>
      <w:spacing w:val="0"/>
      <w:w w:val="100"/>
      <w:kern w:val="0"/>
      <w:sz w:val="18"/>
      <w:lang w:val="en-GB" w:eastAsia="ru-RU"/>
    </w:rPr>
  </w:style>
  <w:style w:type="character" w:styleId="EndnoteReference">
    <w:name w:val="endnote reference"/>
    <w:aliases w:val="1_GR,1_G"/>
    <w:basedOn w:val="FootnoteReference"/>
    <w:rsid w:val="008120D4"/>
    <w:rPr>
      <w:rFonts w:ascii="Times New Roman" w:hAnsi="Times New Roman"/>
      <w:dstrike w:val="0"/>
      <w:sz w:val="18"/>
      <w:vertAlign w:val="superscript"/>
    </w:rPr>
  </w:style>
  <w:style w:type="paragraph" w:styleId="Footer">
    <w:name w:val="footer"/>
    <w:aliases w:val="3_GR,3_G"/>
    <w:basedOn w:val="Normal"/>
    <w:link w:val="FooterChar"/>
    <w:uiPriority w:val="99"/>
    <w:rsid w:val="00E8167D"/>
    <w:pPr>
      <w:tabs>
        <w:tab w:val="right" w:pos="9639"/>
      </w:tabs>
      <w:suppressAutoHyphens/>
      <w:spacing w:line="240" w:lineRule="auto"/>
    </w:pPr>
    <w:rPr>
      <w:spacing w:val="0"/>
      <w:w w:val="100"/>
      <w:kern w:val="0"/>
      <w:sz w:val="16"/>
      <w:lang w:val="en-GB" w:eastAsia="ru-RU"/>
    </w:rPr>
  </w:style>
  <w:style w:type="character" w:styleId="PageNumber">
    <w:name w:val="page number"/>
    <w:aliases w:val="7_GR,7_G"/>
    <w:basedOn w:val="DefaultParagraphFont"/>
    <w:rsid w:val="00E72C5E"/>
    <w:rPr>
      <w:rFonts w:ascii="Times New Roman" w:hAnsi="Times New Roman"/>
      <w:b/>
      <w:sz w:val="18"/>
    </w:rPr>
  </w:style>
  <w:style w:type="paragraph" w:styleId="EndnoteText">
    <w:name w:val="endnote text"/>
    <w:aliases w:val="2_GR,2_G"/>
    <w:basedOn w:val="FootnoteText"/>
    <w:rsid w:val="00D84ECF"/>
  </w:style>
  <w:style w:type="paragraph" w:styleId="FootnoteText">
    <w:name w:val="footnote text"/>
    <w:aliases w:val="5_GR,5_G"/>
    <w:basedOn w:val="Normal"/>
    <w:link w:val="FootnoteTextChar"/>
    <w:qFormat/>
    <w:rsid w:val="00D84ECF"/>
    <w:pPr>
      <w:tabs>
        <w:tab w:val="right" w:pos="1021"/>
      </w:tabs>
      <w:suppressAutoHyphens/>
      <w:spacing w:line="220" w:lineRule="exact"/>
      <w:ind w:left="1134" w:right="1134" w:hanging="1134"/>
    </w:pPr>
    <w:rPr>
      <w:spacing w:val="5"/>
      <w:w w:val="104"/>
      <w:sz w:val="18"/>
      <w:lang w:val="en-GB" w:eastAsia="ru-RU"/>
    </w:rPr>
  </w:style>
  <w:style w:type="paragraph" w:customStyle="1" w:styleId="ParaNoGR">
    <w:name w:val="_ParaNo._GR"/>
    <w:basedOn w:val="Normal"/>
    <w:next w:val="Normal"/>
    <w:rsid w:val="00E72C5E"/>
    <w:pPr>
      <w:numPr>
        <w:numId w:val="16"/>
      </w:numPr>
      <w:tabs>
        <w:tab w:val="left" w:pos="567"/>
      </w:tabs>
      <w:spacing w:after="120"/>
      <w:ind w:right="1134"/>
      <w:jc w:val="both"/>
      <w:outlineLvl w:val="0"/>
    </w:pPr>
    <w:rPr>
      <w:lang w:eastAsia="ru-RU"/>
    </w:rPr>
  </w:style>
  <w:style w:type="character" w:styleId="FootnoteReference">
    <w:name w:val="footnote reference"/>
    <w:aliases w:val="4_GR,4_G"/>
    <w:basedOn w:val="DefaultParagraphFont"/>
    <w:qFormat/>
    <w:rsid w:val="00BB17DC"/>
    <w:rPr>
      <w:rFonts w:ascii="Times New Roman" w:hAnsi="Times New Roman"/>
      <w:dstrike w:val="0"/>
      <w:sz w:val="18"/>
      <w:vertAlign w:val="superscript"/>
    </w:rPr>
  </w:style>
  <w:style w:type="character" w:styleId="HTMLAcronym">
    <w:name w:val="HTML Acronym"/>
    <w:basedOn w:val="DefaultParagraphFont"/>
    <w:semiHidden/>
    <w:rsid w:val="007E71C9"/>
  </w:style>
  <w:style w:type="table" w:styleId="TableWeb1">
    <w:name w:val="Table Web 1"/>
    <w:basedOn w:val="TableNormal"/>
    <w:semiHidden/>
    <w:rsid w:val="007E71C9"/>
    <w:pPr>
      <w:spacing w:after="120" w:line="200" w:lineRule="atLeast"/>
    </w:pPr>
    <w:tblPr>
      <w:tblCellSpacing w:w="20" w:type="dxa"/>
      <w:tblBorders>
        <w:top w:val="outset" w:sz="6" w:space="0" w:color="auto"/>
        <w:left w:val="outset" w:sz="6" w:space="0" w:color="auto"/>
        <w:bottom w:val="outset" w:sz="6" w:space="0" w:color="auto"/>
        <w:right w:val="outset" w:sz="6" w:space="0" w:color="auto"/>
        <w:insideH w:val="outset" w:sz="6" w:space="0" w:color="auto"/>
        <w:insideV w:val="outset" w:sz="6" w:space="0" w:color="auto"/>
      </w:tblBorders>
    </w:tblPr>
    <w:trPr>
      <w:tblCellSpacing w:w="20" w:type="dxa"/>
    </w:trPr>
    <w:tcPr>
      <w:shd w:val="clear" w:color="auto" w:fill="auto"/>
    </w:tcPr>
    <w:tblStylePr w:type="firstRow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Web2">
    <w:name w:val="Table Web 2"/>
    <w:basedOn w:val="TableNormal"/>
    <w:semiHidden/>
    <w:rsid w:val="007E71C9"/>
    <w:pPr>
      <w:spacing w:after="120" w:line="200" w:lineRule="atLeast"/>
    </w:pPr>
    <w:tblPr>
      <w:tblCellSpacing w:w="20" w:type="dxa"/>
      <w:tblBorders>
        <w:top w:val="inset" w:sz="6" w:space="0" w:color="auto"/>
        <w:left w:val="inset" w:sz="6" w:space="0" w:color="auto"/>
        <w:bottom w:val="inset" w:sz="6" w:space="0" w:color="auto"/>
        <w:right w:val="inset" w:sz="6" w:space="0" w:color="auto"/>
        <w:insideH w:val="inset" w:sz="6" w:space="0" w:color="auto"/>
        <w:insideV w:val="inset" w:sz="6" w:space="0" w:color="auto"/>
      </w:tblBorders>
    </w:tblPr>
    <w:trPr>
      <w:tblCellSpacing w:w="20" w:type="dxa"/>
    </w:trPr>
    <w:tcPr>
      <w:shd w:val="clear" w:color="auto" w:fill="auto"/>
    </w:tcPr>
    <w:tblStylePr w:type="firstRow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character" w:styleId="Emphasis">
    <w:name w:val="Emphasis"/>
    <w:basedOn w:val="DefaultParagraphFont"/>
    <w:qFormat/>
    <w:rsid w:val="007E71C9"/>
    <w:rPr>
      <w:i/>
      <w:iCs/>
    </w:rPr>
  </w:style>
  <w:style w:type="paragraph" w:styleId="NoteHeading">
    <w:name w:val="Note Heading"/>
    <w:basedOn w:val="Normal"/>
    <w:next w:val="Normal"/>
    <w:semiHidden/>
    <w:rsid w:val="007E71C9"/>
  </w:style>
  <w:style w:type="table" w:styleId="TableElegant">
    <w:name w:val="Table Elegant"/>
    <w:basedOn w:val="TableNormal"/>
    <w:semiHidden/>
    <w:rsid w:val="007E71C9"/>
    <w:pPr>
      <w:spacing w:after="120" w:line="200" w:lineRule="atLeast"/>
    </w:pPr>
    <w:tblPr>
      <w:tblBorders>
        <w:top w:val="double" w:sz="6" w:space="0" w:color="000000"/>
        <w:left w:val="double" w:sz="6" w:space="0" w:color="000000"/>
        <w:bottom w:val="double" w:sz="6" w:space="0" w:color="000000"/>
        <w:right w:val="double" w:sz="6" w:space="0" w:color="000000"/>
        <w:insideH w:val="single" w:sz="6" w:space="0" w:color="000000"/>
        <w:insideV w:val="single" w:sz="6" w:space="0" w:color="000000"/>
      </w:tblBorders>
    </w:tblPr>
    <w:tcPr>
      <w:shd w:val="clear" w:color="auto" w:fill="auto"/>
    </w:tcPr>
    <w:tblStylePr w:type="firstRow">
      <w:rPr>
        <w:caps/>
        <w:color w:val="auto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Subtle1">
    <w:name w:val="Table Subtle 1"/>
    <w:basedOn w:val="TableNormal"/>
    <w:semiHidden/>
    <w:rsid w:val="007E71C9"/>
    <w:pPr>
      <w:spacing w:after="120" w:line="200" w:lineRule="atLeast"/>
    </w:pPr>
    <w:tblPr>
      <w:tblStyleRowBandSize w:val="1"/>
    </w:tblPr>
    <w:tblStylePr w:type="firstRow">
      <w:tblPr/>
      <w:tcPr>
        <w:tcBorders>
          <w:top w:val="single" w:sz="6" w:space="0" w:color="000000"/>
          <w:bottom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lastRow">
      <w:tblPr/>
      <w:tcPr>
        <w:tcBorders>
          <w:top w:val="single" w:sz="12" w:space="0" w:color="000000"/>
          <w:tl2br w:val="none" w:sz="0" w:space="0" w:color="auto"/>
          <w:tr2bl w:val="none" w:sz="0" w:space="0" w:color="auto"/>
        </w:tcBorders>
        <w:shd w:val="pct25" w:color="800080" w:fill="FFFFFF"/>
      </w:tcPr>
    </w:tblStylePr>
    <w:tblStylePr w:type="firstCol">
      <w:tblPr/>
      <w:tcPr>
        <w:tcBorders>
          <w:right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lastCol">
      <w:tblPr/>
      <w:tcPr>
        <w:tcBorders>
          <w:left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band1Horz"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pct25" w:color="808000" w:fill="FFFFFF"/>
      </w:tcPr>
    </w:tblStylePr>
    <w:tblStylePr w:type="ne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sw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Subtle2">
    <w:name w:val="Table Subtle 2"/>
    <w:basedOn w:val="TableNormal"/>
    <w:semiHidden/>
    <w:rsid w:val="007E71C9"/>
    <w:pPr>
      <w:spacing w:after="120" w:line="200" w:lineRule="atLeast"/>
    </w:pPr>
    <w:tblPr>
      <w:tblBorders>
        <w:left w:val="single" w:sz="6" w:space="0" w:color="000000"/>
        <w:right w:val="single" w:sz="6" w:space="0" w:color="000000"/>
      </w:tblBorders>
    </w:tblPr>
    <w:tblStylePr w:type="firstRow">
      <w:tblPr/>
      <w:tcPr>
        <w:tcBorders>
          <w:bottom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lastRow">
      <w:tblPr/>
      <w:tcPr>
        <w:tcBorders>
          <w:top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firstCol">
      <w:tblPr/>
      <w:tcPr>
        <w:tcBorders>
          <w:right w:val="single" w:sz="12" w:space="0" w:color="000000"/>
          <w:tl2br w:val="none" w:sz="0" w:space="0" w:color="auto"/>
          <w:tr2bl w:val="none" w:sz="0" w:space="0" w:color="auto"/>
        </w:tcBorders>
        <w:shd w:val="pct25" w:color="008000" w:fill="FFFFFF"/>
      </w:tcPr>
    </w:tblStylePr>
    <w:tblStylePr w:type="lastCol">
      <w:tblPr/>
      <w:tcPr>
        <w:tcBorders>
          <w:left w:val="single" w:sz="12" w:space="0" w:color="000000"/>
          <w:tl2br w:val="none" w:sz="0" w:space="0" w:color="auto"/>
          <w:tr2bl w:val="none" w:sz="0" w:space="0" w:color="auto"/>
        </w:tcBorders>
        <w:shd w:val="pct25" w:color="808000" w:fill="FFFFFF"/>
      </w:tcPr>
    </w:tblStylePr>
    <w:tblStylePr w:type="ne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sw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character" w:styleId="HTMLKeyboard">
    <w:name w:val="HTML Keyboard"/>
    <w:basedOn w:val="DefaultParagraphFont"/>
    <w:semiHidden/>
    <w:rsid w:val="007E71C9"/>
    <w:rPr>
      <w:rFonts w:ascii="Courier New" w:hAnsi="Courier New" w:cs="Courier New"/>
      <w:sz w:val="20"/>
      <w:szCs w:val="20"/>
    </w:rPr>
  </w:style>
  <w:style w:type="table" w:styleId="TableClassic1">
    <w:name w:val="Table Classic 1"/>
    <w:basedOn w:val="TableNormal"/>
    <w:semiHidden/>
    <w:rsid w:val="007E71C9"/>
    <w:pPr>
      <w:spacing w:after="120" w:line="200" w:lineRule="atLeast"/>
    </w:pPr>
    <w:tblPr>
      <w:tblBorders>
        <w:top w:val="single" w:sz="12" w:space="0" w:color="000000"/>
        <w:bottom w:val="single" w:sz="12" w:space="0" w:color="000000"/>
      </w:tblBorders>
    </w:tblPr>
    <w:tcPr>
      <w:shd w:val="clear" w:color="auto" w:fill="auto"/>
    </w:tcPr>
    <w:tblStylePr w:type="firstRow">
      <w:rPr>
        <w:i/>
        <w:iCs/>
      </w:rPr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lastRow">
      <w:rPr>
        <w:color w:val="auto"/>
      </w:rPr>
      <w:tblPr/>
      <w:tcPr>
        <w:tcBorders>
          <w:top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firstCol">
      <w:tblPr/>
      <w:tcPr>
        <w:tcBorders>
          <w:right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neCell">
      <w:rPr>
        <w:b/>
        <w:bCs/>
        <w:i w:val="0"/>
        <w:i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sw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Classic2">
    <w:name w:val="Table Classic 2"/>
    <w:basedOn w:val="TableNormal"/>
    <w:semiHidden/>
    <w:rsid w:val="007E71C9"/>
    <w:pPr>
      <w:spacing w:after="120" w:line="200" w:lineRule="atLeast"/>
    </w:pPr>
    <w:tblPr>
      <w:tblBorders>
        <w:top w:val="single" w:sz="12" w:space="0" w:color="000000"/>
        <w:bottom w:val="single" w:sz="12" w:space="0" w:color="000000"/>
      </w:tblBorders>
    </w:tblPr>
    <w:tcPr>
      <w:shd w:val="clear" w:color="auto" w:fill="auto"/>
    </w:tcPr>
    <w:tblStylePr w:type="firstRow">
      <w:rPr>
        <w:color w:val="FFFFFF"/>
      </w:rPr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solid" w:color="800080" w:fill="FFFFFF"/>
      </w:tcPr>
    </w:tblStylePr>
    <w:tblStylePr w:type="lastRow">
      <w:tblPr/>
      <w:tcPr>
        <w:tcBorders>
          <w:top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fir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  <w:shd w:val="solid" w:color="C0C0C0" w:fill="FFFFFF"/>
      </w:tcPr>
    </w:tblStylePr>
    <w:tblStylePr w:type="ne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nwCell">
      <w:tblPr/>
      <w:tcPr>
        <w:tcBorders>
          <w:tl2br w:val="none" w:sz="0" w:space="0" w:color="auto"/>
          <w:tr2bl w:val="none" w:sz="0" w:space="0" w:color="auto"/>
        </w:tcBorders>
        <w:shd w:val="solid" w:color="800080" w:fill="FFFFFF"/>
      </w:tcPr>
    </w:tblStylePr>
    <w:tblStylePr w:type="swCell">
      <w:rPr>
        <w:color w:val="000080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Classic3">
    <w:name w:val="Table Classic 3"/>
    <w:basedOn w:val="TableNormal"/>
    <w:semiHidden/>
    <w:rsid w:val="007E71C9"/>
    <w:pPr>
      <w:spacing w:after="120" w:line="200" w:lineRule="atLeast"/>
    </w:pPr>
    <w:rPr>
      <w:color w:val="000080"/>
    </w:rPr>
    <w:tblPr>
      <w:tblBorders>
        <w:top w:val="single" w:sz="12" w:space="0" w:color="000000"/>
        <w:left w:val="single" w:sz="12" w:space="0" w:color="000000"/>
        <w:bottom w:val="single" w:sz="12" w:space="0" w:color="000000"/>
        <w:right w:val="single" w:sz="12" w:space="0" w:color="000000"/>
      </w:tblBorders>
    </w:tblPr>
    <w:tcPr>
      <w:shd w:val="solid" w:color="C0C0C0" w:fill="FFFFFF"/>
    </w:tcPr>
    <w:tblStylePr w:type="firstRow">
      <w:rPr>
        <w:b/>
        <w:bCs/>
        <w:i/>
        <w:iCs/>
        <w:color w:val="FFFFFF"/>
      </w:rPr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solid" w:color="000080" w:fill="FFFFFF"/>
      </w:tcPr>
    </w:tblStylePr>
    <w:tblStylePr w:type="lastRow">
      <w:rPr>
        <w:color w:val="000080"/>
      </w:rPr>
      <w:tblPr/>
      <w:tcPr>
        <w:tcBorders>
          <w:top w:val="single" w:sz="12" w:space="0" w:color="000000"/>
          <w:tl2br w:val="none" w:sz="0" w:space="0" w:color="auto"/>
          <w:tr2bl w:val="none" w:sz="0" w:space="0" w:color="auto"/>
        </w:tcBorders>
        <w:shd w:val="solid" w:color="FFFFFF" w:fill="FFFFFF"/>
      </w:tcPr>
    </w:tblStylePr>
    <w:tblStylePr w:type="firstCol">
      <w:rPr>
        <w:b/>
        <w:bCs/>
        <w:color w:val="000000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Classic4">
    <w:name w:val="Table Classic 4"/>
    <w:basedOn w:val="TableNormal"/>
    <w:semiHidden/>
    <w:rsid w:val="007E71C9"/>
    <w:pPr>
      <w:spacing w:after="120" w:line="200" w:lineRule="atLeast"/>
    </w:pPr>
    <w:tblPr>
      <w:tblBorders>
        <w:top w:val="single" w:sz="12" w:space="0" w:color="000000"/>
        <w:left w:val="single" w:sz="6" w:space="0" w:color="000000"/>
        <w:bottom w:val="single" w:sz="12" w:space="0" w:color="000000"/>
        <w:right w:val="single" w:sz="6" w:space="0" w:color="000000"/>
      </w:tblBorders>
    </w:tblPr>
    <w:tcPr>
      <w:shd w:val="clear" w:color="auto" w:fill="auto"/>
    </w:tcPr>
    <w:tblStylePr w:type="firstRow">
      <w:rPr>
        <w:b/>
        <w:bCs/>
        <w:i/>
        <w:iCs/>
        <w:color w:val="FFFFFF"/>
      </w:rPr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pct50" w:color="000080" w:fill="FFFFFF"/>
      </w:tcPr>
    </w:tblStylePr>
    <w:tblStylePr w:type="lastRow">
      <w:rPr>
        <w:color w:val="000080"/>
      </w:rPr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pct50" w:color="000000" w:fill="FFFFFF"/>
      </w:tcPr>
    </w:tblStylePr>
    <w:tblStylePr w:type="fir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nw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swCell">
      <w:rPr>
        <w:color w:val="000080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character" w:styleId="HTMLCode">
    <w:name w:val="HTML Code"/>
    <w:basedOn w:val="DefaultParagraphFont"/>
    <w:semiHidden/>
    <w:rsid w:val="007E71C9"/>
    <w:rPr>
      <w:rFonts w:ascii="Courier New" w:hAnsi="Courier New" w:cs="Courier New"/>
      <w:sz w:val="20"/>
      <w:szCs w:val="20"/>
    </w:rPr>
  </w:style>
  <w:style w:type="paragraph" w:styleId="BodyText">
    <w:name w:val="Body Text"/>
    <w:basedOn w:val="Normal"/>
    <w:semiHidden/>
    <w:rsid w:val="007E71C9"/>
  </w:style>
  <w:style w:type="paragraph" w:styleId="BodyTextFirstIndent">
    <w:name w:val="Body Text First Indent"/>
    <w:basedOn w:val="BodyText"/>
    <w:semiHidden/>
    <w:rsid w:val="007E71C9"/>
    <w:pPr>
      <w:ind w:firstLine="210"/>
    </w:pPr>
  </w:style>
  <w:style w:type="paragraph" w:styleId="BodyTextIndent">
    <w:name w:val="Body Text Indent"/>
    <w:basedOn w:val="Normal"/>
    <w:semiHidden/>
    <w:rsid w:val="007E71C9"/>
    <w:pPr>
      <w:ind w:left="283"/>
    </w:pPr>
  </w:style>
  <w:style w:type="paragraph" w:styleId="BodyTextFirstIndent2">
    <w:name w:val="Body Text First Indent 2"/>
    <w:basedOn w:val="BodyTextIndent"/>
    <w:semiHidden/>
    <w:rsid w:val="007E71C9"/>
    <w:pPr>
      <w:ind w:firstLine="210"/>
    </w:pPr>
  </w:style>
  <w:style w:type="paragraph" w:styleId="ListBullet">
    <w:name w:val="List Bullet"/>
    <w:basedOn w:val="Normal"/>
    <w:semiHidden/>
    <w:rsid w:val="007E71C9"/>
    <w:pPr>
      <w:numPr>
        <w:numId w:val="3"/>
      </w:numPr>
    </w:pPr>
  </w:style>
  <w:style w:type="paragraph" w:styleId="ListBullet2">
    <w:name w:val="List Bullet 2"/>
    <w:basedOn w:val="Normal"/>
    <w:semiHidden/>
    <w:rsid w:val="007E71C9"/>
    <w:pPr>
      <w:numPr>
        <w:numId w:val="4"/>
      </w:numPr>
    </w:pPr>
  </w:style>
  <w:style w:type="paragraph" w:styleId="ListBullet3">
    <w:name w:val="List Bullet 3"/>
    <w:basedOn w:val="Normal"/>
    <w:semiHidden/>
    <w:rsid w:val="007E71C9"/>
    <w:pPr>
      <w:numPr>
        <w:numId w:val="5"/>
      </w:numPr>
    </w:pPr>
  </w:style>
  <w:style w:type="paragraph" w:styleId="ListBullet4">
    <w:name w:val="List Bullet 4"/>
    <w:basedOn w:val="Normal"/>
    <w:semiHidden/>
    <w:rsid w:val="007E71C9"/>
    <w:pPr>
      <w:numPr>
        <w:numId w:val="6"/>
      </w:numPr>
    </w:pPr>
  </w:style>
  <w:style w:type="paragraph" w:styleId="Title">
    <w:name w:val="Title"/>
    <w:basedOn w:val="Normal"/>
    <w:qFormat/>
    <w:rsid w:val="007E71C9"/>
    <w:pPr>
      <w:spacing w:before="240" w:after="60"/>
      <w:jc w:val="center"/>
      <w:outlineLvl w:val="0"/>
    </w:pPr>
    <w:rPr>
      <w:rFonts w:ascii="Arial" w:hAnsi="Arial" w:cs="Arial"/>
      <w:b/>
      <w:bCs/>
      <w:kern w:val="28"/>
      <w:sz w:val="32"/>
      <w:szCs w:val="32"/>
    </w:rPr>
  </w:style>
  <w:style w:type="character" w:styleId="LineNumber">
    <w:name w:val="line number"/>
    <w:basedOn w:val="DefaultParagraphFont"/>
    <w:semiHidden/>
    <w:rsid w:val="007E71C9"/>
  </w:style>
  <w:style w:type="paragraph" w:styleId="ListNumber">
    <w:name w:val="List Number"/>
    <w:basedOn w:val="Normal"/>
    <w:semiHidden/>
    <w:rsid w:val="007E71C9"/>
    <w:pPr>
      <w:numPr>
        <w:numId w:val="8"/>
      </w:numPr>
    </w:pPr>
  </w:style>
  <w:style w:type="paragraph" w:styleId="ListNumber2">
    <w:name w:val="List Number 2"/>
    <w:basedOn w:val="Normal"/>
    <w:semiHidden/>
    <w:rsid w:val="007E71C9"/>
    <w:pPr>
      <w:numPr>
        <w:numId w:val="9"/>
      </w:numPr>
    </w:pPr>
  </w:style>
  <w:style w:type="paragraph" w:styleId="ListNumber3">
    <w:name w:val="List Number 3"/>
    <w:basedOn w:val="Normal"/>
    <w:semiHidden/>
    <w:rsid w:val="007E71C9"/>
    <w:pPr>
      <w:numPr>
        <w:numId w:val="10"/>
      </w:numPr>
    </w:pPr>
  </w:style>
  <w:style w:type="paragraph" w:styleId="ListNumber4">
    <w:name w:val="List Number 4"/>
    <w:basedOn w:val="Normal"/>
    <w:semiHidden/>
    <w:rsid w:val="007E71C9"/>
    <w:pPr>
      <w:numPr>
        <w:numId w:val="11"/>
      </w:numPr>
    </w:pPr>
  </w:style>
  <w:style w:type="paragraph" w:styleId="ListNumber5">
    <w:name w:val="List Number 5"/>
    <w:basedOn w:val="Normal"/>
    <w:semiHidden/>
    <w:rsid w:val="007E71C9"/>
    <w:pPr>
      <w:numPr>
        <w:numId w:val="12"/>
      </w:numPr>
    </w:pPr>
  </w:style>
  <w:style w:type="character" w:styleId="HTMLSample">
    <w:name w:val="HTML Sample"/>
    <w:basedOn w:val="DefaultParagraphFont"/>
    <w:semiHidden/>
    <w:rsid w:val="007E71C9"/>
    <w:rPr>
      <w:rFonts w:ascii="Courier New" w:hAnsi="Courier New" w:cs="Courier New"/>
    </w:rPr>
  </w:style>
  <w:style w:type="paragraph" w:styleId="EnvelopeReturn">
    <w:name w:val="envelope return"/>
    <w:basedOn w:val="Normal"/>
    <w:semiHidden/>
    <w:rsid w:val="007E71C9"/>
    <w:rPr>
      <w:rFonts w:ascii="Arial" w:hAnsi="Arial" w:cs="Arial"/>
    </w:rPr>
  </w:style>
  <w:style w:type="table" w:styleId="Table3Deffects1">
    <w:name w:val="Table 3D effects 1"/>
    <w:basedOn w:val="TableNormal"/>
    <w:semiHidden/>
    <w:rsid w:val="007E71C9"/>
    <w:pPr>
      <w:spacing w:after="120" w:line="200" w:lineRule="atLeast"/>
    </w:pPr>
    <w:tblPr/>
    <w:tcPr>
      <w:shd w:val="solid" w:color="C0C0C0" w:fill="FFFFFF"/>
    </w:tcPr>
    <w:tblStylePr w:type="firstRow">
      <w:rPr>
        <w:b/>
        <w:bCs/>
        <w:color w:val="800080"/>
      </w:rPr>
      <w:tblPr/>
      <w:tcPr>
        <w:tcBorders>
          <w:bottom w:val="single" w:sz="6" w:space="0" w:color="808080"/>
          <w:tl2br w:val="none" w:sz="0" w:space="0" w:color="auto"/>
          <w:tr2bl w:val="none" w:sz="0" w:space="0" w:color="auto"/>
        </w:tcBorders>
      </w:tcPr>
    </w:tblStylePr>
    <w:tblStylePr w:type="lastRow">
      <w:tblPr/>
      <w:tcPr>
        <w:tcBorders>
          <w:top w:val="single" w:sz="6" w:space="0" w:color="FFFFFF"/>
          <w:tl2br w:val="none" w:sz="0" w:space="0" w:color="auto"/>
          <w:tr2bl w:val="none" w:sz="0" w:space="0" w:color="auto"/>
        </w:tcBorders>
      </w:tcPr>
    </w:tblStylePr>
    <w:tblStylePr w:type="firstCol">
      <w:rPr>
        <w:b/>
        <w:bCs/>
      </w:rPr>
      <w:tblPr/>
      <w:tcPr>
        <w:tcBorders>
          <w:right w:val="single" w:sz="6" w:space="0" w:color="808080"/>
          <w:tl2br w:val="none" w:sz="0" w:space="0" w:color="auto"/>
          <w:tr2bl w:val="none" w:sz="0" w:space="0" w:color="auto"/>
        </w:tcBorders>
      </w:tcPr>
    </w:tblStylePr>
    <w:tblStylePr w:type="lastCol">
      <w:tblPr/>
      <w:tcPr>
        <w:tcBorders>
          <w:left w:val="single" w:sz="6" w:space="0" w:color="FFFFFF"/>
          <w:tl2br w:val="none" w:sz="0" w:space="0" w:color="auto"/>
          <w:tr2bl w:val="none" w:sz="0" w:space="0" w:color="auto"/>
        </w:tcBorders>
      </w:tcPr>
    </w:tblStylePr>
    <w:tblStylePr w:type="neCell">
      <w:tblPr/>
      <w:tcPr>
        <w:tcBorders>
          <w:left w:val="none" w:sz="0" w:space="0" w:color="auto"/>
          <w:bottom w:val="none" w:sz="0" w:space="0" w:color="auto"/>
          <w:tl2br w:val="none" w:sz="0" w:space="0" w:color="auto"/>
          <w:tr2bl w:val="none" w:sz="0" w:space="0" w:color="auto"/>
        </w:tcBorders>
      </w:tcPr>
    </w:tblStylePr>
    <w:tblStylePr w:type="nwCell">
      <w:tblPr/>
      <w:tcPr>
        <w:tcBorders>
          <w:bottom w:val="none" w:sz="0" w:space="0" w:color="auto"/>
          <w:right w:val="none" w:sz="0" w:space="0" w:color="auto"/>
          <w:tl2br w:val="none" w:sz="0" w:space="0" w:color="auto"/>
          <w:tr2bl w:val="none" w:sz="0" w:space="0" w:color="auto"/>
        </w:tcBorders>
      </w:tcPr>
    </w:tblStylePr>
    <w:tblStylePr w:type="seCell">
      <w:tblPr/>
      <w:tcPr>
        <w:tcBorders>
          <w:top w:val="none" w:sz="0" w:space="0" w:color="auto"/>
          <w:left w:val="none" w:sz="0" w:space="0" w:color="auto"/>
          <w:tl2br w:val="none" w:sz="0" w:space="0" w:color="auto"/>
          <w:tr2bl w:val="none" w:sz="0" w:space="0" w:color="auto"/>
        </w:tcBorders>
      </w:tcPr>
    </w:tblStylePr>
    <w:tblStylePr w:type="swCell">
      <w:rPr>
        <w:color w:val="000080"/>
      </w:rPr>
      <w:tblPr/>
      <w:tcPr>
        <w:tcBorders>
          <w:top w:val="none" w:sz="0" w:space="0" w:color="auto"/>
          <w:right w:val="none" w:sz="0" w:space="0" w:color="auto"/>
          <w:tl2br w:val="none" w:sz="0" w:space="0" w:color="auto"/>
          <w:tr2bl w:val="none" w:sz="0" w:space="0" w:color="auto"/>
        </w:tcBorders>
      </w:tcPr>
    </w:tblStylePr>
  </w:style>
  <w:style w:type="table" w:styleId="Table3Deffects2">
    <w:name w:val="Table 3D effects 2"/>
    <w:basedOn w:val="TableNormal"/>
    <w:semiHidden/>
    <w:rsid w:val="007E71C9"/>
    <w:pPr>
      <w:spacing w:after="120" w:line="200" w:lineRule="atLeast"/>
    </w:pPr>
    <w:tblPr>
      <w:tblStyleRowBandSize w:val="1"/>
    </w:tblPr>
    <w:tcPr>
      <w:shd w:val="solid" w:color="C0C0C0" w:fill="FFFFFF"/>
    </w:tcPr>
    <w:tblStylePr w:type="firstRow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firstCol">
      <w:tblPr/>
      <w:tcPr>
        <w:tcBorders>
          <w:top w:val="none" w:sz="0" w:space="0" w:color="auto"/>
          <w:bottom w:val="none" w:sz="0" w:space="0" w:color="auto"/>
          <w:right w:val="single" w:sz="6" w:space="0" w:color="808080"/>
          <w:tl2br w:val="none" w:sz="0" w:space="0" w:color="auto"/>
          <w:tr2bl w:val="none" w:sz="0" w:space="0" w:color="auto"/>
        </w:tcBorders>
      </w:tcPr>
    </w:tblStylePr>
    <w:tblStylePr w:type="lastCol">
      <w:tblPr/>
      <w:tcPr>
        <w:tcBorders>
          <w:right w:val="single" w:sz="6" w:space="0" w:color="FFFFFF"/>
          <w:tl2br w:val="none" w:sz="0" w:space="0" w:color="auto"/>
          <w:tr2bl w:val="none" w:sz="0" w:space="0" w:color="auto"/>
        </w:tcBorders>
      </w:tcPr>
    </w:tblStylePr>
    <w:tblStylePr w:type="band1Horz">
      <w:tblPr/>
      <w:tcPr>
        <w:tcBorders>
          <w:top w:val="single" w:sz="6" w:space="0" w:color="808080"/>
          <w:bottom w:val="single" w:sz="6" w:space="0" w:color="FFFFFF"/>
          <w:tl2br w:val="none" w:sz="0" w:space="0" w:color="auto"/>
          <w:tr2bl w:val="none" w:sz="0" w:space="0" w:color="auto"/>
        </w:tcBorders>
      </w:tcPr>
    </w:tblStylePr>
    <w:tblStylePr w:type="sw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3Deffects3">
    <w:name w:val="Table 3D effects 3"/>
    <w:basedOn w:val="TableNormal"/>
    <w:semiHidden/>
    <w:rsid w:val="007E71C9"/>
    <w:pPr>
      <w:spacing w:after="120" w:line="200" w:lineRule="atLeast"/>
    </w:pPr>
    <w:tblPr>
      <w:tblStyleRowBandSize w:val="1"/>
      <w:tblStyleColBandSize w:val="1"/>
    </w:tblPr>
    <w:tblStylePr w:type="firstRow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firstCol">
      <w:tblPr/>
      <w:tcPr>
        <w:tcBorders>
          <w:top w:val="none" w:sz="0" w:space="0" w:color="auto"/>
          <w:bottom w:val="none" w:sz="0" w:space="0" w:color="auto"/>
          <w:right w:val="single" w:sz="6" w:space="0" w:color="808080"/>
          <w:tl2br w:val="none" w:sz="0" w:space="0" w:color="auto"/>
          <w:tr2bl w:val="none" w:sz="0" w:space="0" w:color="auto"/>
        </w:tcBorders>
      </w:tcPr>
    </w:tblStylePr>
    <w:tblStylePr w:type="lastCol">
      <w:tblPr/>
      <w:tcPr>
        <w:tcBorders>
          <w:right w:val="single" w:sz="6" w:space="0" w:color="FFFFFF"/>
          <w:tl2br w:val="none" w:sz="0" w:space="0" w:color="auto"/>
          <w:tr2bl w:val="none" w:sz="0" w:space="0" w:color="auto"/>
        </w:tcBorders>
      </w:tcPr>
    </w:tblStylePr>
    <w:tblStylePr w:type="band1Vert">
      <w:rPr>
        <w:color w:val="auto"/>
      </w:rPr>
      <w:tblPr/>
      <w:tcPr>
        <w:shd w:val="solid" w:color="C0C0C0" w:fill="FFFFFF"/>
      </w:tcPr>
    </w:tblStylePr>
    <w:tblStylePr w:type="band2Vert">
      <w:rPr>
        <w:color w:val="auto"/>
      </w:rPr>
      <w:tblPr/>
      <w:tcPr>
        <w:shd w:val="pct50" w:color="C0C0C0" w:fill="FFFFFF"/>
      </w:tcPr>
    </w:tblStylePr>
    <w:tblStylePr w:type="band1Horz">
      <w:tblPr/>
      <w:tcPr>
        <w:tcBorders>
          <w:top w:val="single" w:sz="6" w:space="0" w:color="808080"/>
          <w:bottom w:val="single" w:sz="6" w:space="0" w:color="FFFFFF"/>
          <w:tl2br w:val="none" w:sz="0" w:space="0" w:color="auto"/>
          <w:tr2bl w:val="none" w:sz="0" w:space="0" w:color="auto"/>
        </w:tcBorders>
      </w:tcPr>
    </w:tblStylePr>
    <w:tblStylePr w:type="sw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paragraph" w:styleId="NormalWeb">
    <w:name w:val="Normal (Web)"/>
    <w:basedOn w:val="Normal"/>
    <w:uiPriority w:val="99"/>
    <w:semiHidden/>
    <w:rsid w:val="007E71C9"/>
    <w:rPr>
      <w:sz w:val="24"/>
    </w:rPr>
  </w:style>
  <w:style w:type="paragraph" w:styleId="NormalIndent">
    <w:name w:val="Normal Indent"/>
    <w:basedOn w:val="Normal"/>
    <w:semiHidden/>
    <w:rsid w:val="007E71C9"/>
    <w:pPr>
      <w:ind w:left="567"/>
    </w:pPr>
  </w:style>
  <w:style w:type="character" w:styleId="HTMLDefinition">
    <w:name w:val="HTML Definition"/>
    <w:basedOn w:val="DefaultParagraphFont"/>
    <w:semiHidden/>
    <w:rsid w:val="007E71C9"/>
    <w:rPr>
      <w:i/>
      <w:iCs/>
    </w:rPr>
  </w:style>
  <w:style w:type="paragraph" w:styleId="BodyText2">
    <w:name w:val="Body Text 2"/>
    <w:basedOn w:val="Normal"/>
    <w:semiHidden/>
    <w:rsid w:val="007E71C9"/>
    <w:pPr>
      <w:spacing w:line="480" w:lineRule="auto"/>
    </w:pPr>
  </w:style>
  <w:style w:type="paragraph" w:styleId="BodyText3">
    <w:name w:val="Body Text 3"/>
    <w:basedOn w:val="Normal"/>
    <w:semiHidden/>
    <w:rsid w:val="007E71C9"/>
    <w:rPr>
      <w:sz w:val="16"/>
      <w:szCs w:val="16"/>
    </w:rPr>
  </w:style>
  <w:style w:type="paragraph" w:styleId="BodyTextIndent2">
    <w:name w:val="Body Text Indent 2"/>
    <w:basedOn w:val="Normal"/>
    <w:semiHidden/>
    <w:rsid w:val="007E71C9"/>
    <w:pPr>
      <w:spacing w:line="480" w:lineRule="auto"/>
      <w:ind w:left="283"/>
    </w:pPr>
  </w:style>
  <w:style w:type="paragraph" w:styleId="BodyTextIndent3">
    <w:name w:val="Body Text Indent 3"/>
    <w:basedOn w:val="Normal"/>
    <w:semiHidden/>
    <w:rsid w:val="007E71C9"/>
    <w:pPr>
      <w:ind w:left="283"/>
    </w:pPr>
    <w:rPr>
      <w:sz w:val="16"/>
      <w:szCs w:val="16"/>
    </w:rPr>
  </w:style>
  <w:style w:type="character" w:styleId="HTMLVariable">
    <w:name w:val="HTML Variable"/>
    <w:basedOn w:val="DefaultParagraphFont"/>
    <w:semiHidden/>
    <w:rsid w:val="007E71C9"/>
    <w:rPr>
      <w:i/>
      <w:iCs/>
    </w:rPr>
  </w:style>
  <w:style w:type="character" w:styleId="HTMLTypewriter">
    <w:name w:val="HTML Typewriter"/>
    <w:basedOn w:val="DefaultParagraphFont"/>
    <w:semiHidden/>
    <w:rsid w:val="007E71C9"/>
    <w:rPr>
      <w:rFonts w:ascii="Courier New" w:hAnsi="Courier New" w:cs="Courier New"/>
      <w:sz w:val="20"/>
      <w:szCs w:val="20"/>
    </w:rPr>
  </w:style>
  <w:style w:type="paragraph" w:styleId="Subtitle">
    <w:name w:val="Subtitle"/>
    <w:basedOn w:val="Normal"/>
    <w:qFormat/>
    <w:rsid w:val="007E71C9"/>
    <w:pPr>
      <w:spacing w:after="60"/>
      <w:jc w:val="center"/>
      <w:outlineLvl w:val="1"/>
    </w:pPr>
    <w:rPr>
      <w:rFonts w:ascii="Arial" w:hAnsi="Arial" w:cs="Arial"/>
      <w:sz w:val="24"/>
    </w:rPr>
  </w:style>
  <w:style w:type="paragraph" w:styleId="Signature">
    <w:name w:val="Signature"/>
    <w:basedOn w:val="Normal"/>
    <w:semiHidden/>
    <w:rsid w:val="007E71C9"/>
    <w:pPr>
      <w:ind w:left="4252"/>
    </w:pPr>
  </w:style>
  <w:style w:type="paragraph" w:styleId="Salutation">
    <w:name w:val="Salutation"/>
    <w:basedOn w:val="Normal"/>
    <w:next w:val="Normal"/>
    <w:semiHidden/>
    <w:rsid w:val="007E71C9"/>
  </w:style>
  <w:style w:type="paragraph" w:styleId="ListContinue">
    <w:name w:val="List Continue"/>
    <w:basedOn w:val="Normal"/>
    <w:semiHidden/>
    <w:rsid w:val="007E71C9"/>
    <w:pPr>
      <w:ind w:left="283"/>
    </w:pPr>
  </w:style>
  <w:style w:type="paragraph" w:styleId="ListContinue2">
    <w:name w:val="List Continue 2"/>
    <w:basedOn w:val="Normal"/>
    <w:semiHidden/>
    <w:rsid w:val="007E71C9"/>
    <w:pPr>
      <w:ind w:left="566"/>
    </w:pPr>
  </w:style>
  <w:style w:type="paragraph" w:styleId="ListContinue3">
    <w:name w:val="List Continue 3"/>
    <w:basedOn w:val="Normal"/>
    <w:semiHidden/>
    <w:rsid w:val="007E71C9"/>
    <w:pPr>
      <w:ind w:left="849"/>
    </w:pPr>
  </w:style>
  <w:style w:type="paragraph" w:styleId="ListContinue4">
    <w:name w:val="List Continue 4"/>
    <w:basedOn w:val="Normal"/>
    <w:semiHidden/>
    <w:rsid w:val="007E71C9"/>
    <w:pPr>
      <w:ind w:left="1132"/>
    </w:pPr>
  </w:style>
  <w:style w:type="paragraph" w:styleId="ListContinue5">
    <w:name w:val="List Continue 5"/>
    <w:basedOn w:val="Normal"/>
    <w:semiHidden/>
    <w:rsid w:val="007E71C9"/>
    <w:pPr>
      <w:ind w:left="1415"/>
    </w:pPr>
  </w:style>
  <w:style w:type="character" w:styleId="FollowedHyperlink">
    <w:name w:val="FollowedHyperlink"/>
    <w:basedOn w:val="DefaultParagraphFont"/>
    <w:semiHidden/>
    <w:rsid w:val="007E71C9"/>
    <w:rPr>
      <w:color w:val="800080"/>
      <w:u w:val="single"/>
    </w:rPr>
  </w:style>
  <w:style w:type="table" w:styleId="TableSimple2">
    <w:name w:val="Table Simple 2"/>
    <w:basedOn w:val="TableNormal"/>
    <w:semiHidden/>
    <w:rsid w:val="007E71C9"/>
    <w:pPr>
      <w:spacing w:after="120" w:line="200" w:lineRule="atLeast"/>
    </w:pPr>
    <w:tblPr/>
    <w:tblStylePr w:type="firstRow">
      <w:rPr>
        <w:b/>
        <w:bCs/>
      </w:rPr>
      <w:tblPr/>
      <w:tcPr>
        <w:tcBorders>
          <w:bottom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lastRow">
      <w:rPr>
        <w:b/>
        <w:bCs/>
        <w:color w:val="auto"/>
      </w:rPr>
      <w:tblPr/>
      <w:tcPr>
        <w:tcBorders>
          <w:top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firstCol">
      <w:rPr>
        <w:b/>
        <w:bCs/>
      </w:rPr>
      <w:tblPr/>
      <w:tcPr>
        <w:tcBorders>
          <w:right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lastCol">
      <w:rPr>
        <w:b/>
        <w:bCs/>
      </w:rPr>
      <w:tblPr/>
      <w:tcPr>
        <w:tcBorders>
          <w:left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neCell">
      <w:rPr>
        <w:b/>
        <w:bCs/>
      </w:rPr>
      <w:tblPr/>
      <w:tcPr>
        <w:tcBorders>
          <w:left w:val="none" w:sz="0" w:space="0" w:color="auto"/>
          <w:tl2br w:val="none" w:sz="0" w:space="0" w:color="auto"/>
          <w:tr2bl w:val="none" w:sz="0" w:space="0" w:color="auto"/>
        </w:tcBorders>
      </w:tcPr>
    </w:tblStylePr>
    <w:tblStylePr w:type="swCell">
      <w:rPr>
        <w:b/>
        <w:bCs/>
      </w:rPr>
      <w:tblPr/>
      <w:tcPr>
        <w:tcBorders>
          <w:top w:val="none" w:sz="0" w:space="0" w:color="auto"/>
          <w:tl2br w:val="none" w:sz="0" w:space="0" w:color="auto"/>
          <w:tr2bl w:val="none" w:sz="0" w:space="0" w:color="auto"/>
        </w:tcBorders>
      </w:tcPr>
    </w:tblStylePr>
  </w:style>
  <w:style w:type="table" w:styleId="TableSimple3">
    <w:name w:val="Table Simple 3"/>
    <w:basedOn w:val="TableNormal"/>
    <w:semiHidden/>
    <w:rsid w:val="007E71C9"/>
    <w:pPr>
      <w:spacing w:after="120" w:line="200" w:lineRule="atLeast"/>
    </w:pPr>
    <w:tblPr>
      <w:tblBorders>
        <w:top w:val="single" w:sz="12" w:space="0" w:color="000000"/>
        <w:left w:val="single" w:sz="12" w:space="0" w:color="000000"/>
        <w:bottom w:val="single" w:sz="12" w:space="0" w:color="000000"/>
        <w:right w:val="single" w:sz="12" w:space="0" w:color="000000"/>
      </w:tblBorders>
    </w:tblPr>
    <w:tcPr>
      <w:shd w:val="clear" w:color="auto" w:fill="auto"/>
    </w:tcPr>
    <w:tblStylePr w:type="firstRow">
      <w:rPr>
        <w:b/>
        <w:bCs/>
        <w:color w:val="FFFFFF"/>
      </w:rPr>
      <w:tblPr/>
      <w:tcPr>
        <w:tcBorders>
          <w:tl2br w:val="none" w:sz="0" w:space="0" w:color="auto"/>
          <w:tr2bl w:val="none" w:sz="0" w:space="0" w:color="auto"/>
        </w:tcBorders>
        <w:shd w:val="solid" w:color="000000" w:fill="FFFFFF"/>
      </w:tcPr>
    </w:tblStylePr>
  </w:style>
  <w:style w:type="paragraph" w:styleId="Closing">
    <w:name w:val="Closing"/>
    <w:basedOn w:val="Normal"/>
    <w:semiHidden/>
    <w:rsid w:val="007E71C9"/>
    <w:pPr>
      <w:ind w:left="4252"/>
    </w:pPr>
  </w:style>
  <w:style w:type="table" w:styleId="TableGrid1">
    <w:name w:val="Table Grid 1"/>
    <w:basedOn w:val="TableNormal"/>
    <w:semiHidden/>
    <w:rsid w:val="007E71C9"/>
    <w:pPr>
      <w:spacing w:after="120" w:line="200" w:lineRule="atLeast"/>
    </w:pPr>
    <w:tblPr>
      <w:tblBorders>
        <w:top w:val="single" w:sz="6" w:space="0" w:color="000000"/>
        <w:left w:val="single" w:sz="6" w:space="0" w:color="000000"/>
        <w:bottom w:val="single" w:sz="6" w:space="0" w:color="000000"/>
        <w:right w:val="single" w:sz="6" w:space="0" w:color="000000"/>
        <w:insideH w:val="single" w:sz="6" w:space="0" w:color="000000"/>
        <w:insideV w:val="single" w:sz="6" w:space="0" w:color="000000"/>
      </w:tblBorders>
    </w:tblPr>
    <w:tcPr>
      <w:shd w:val="clear" w:color="auto" w:fill="auto"/>
    </w:tcPr>
    <w:tblStylePr w:type="lastRow">
      <w:rPr>
        <w:i/>
        <w:i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i/>
        <w:i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Grid2">
    <w:name w:val="Table Grid 2"/>
    <w:basedOn w:val="TableNormal"/>
    <w:semiHidden/>
    <w:rsid w:val="007E71C9"/>
    <w:pPr>
      <w:spacing w:after="120" w:line="200" w:lineRule="atLeast"/>
    </w:pPr>
    <w:tblPr>
      <w:tblBorders>
        <w:insideH w:val="single" w:sz="6" w:space="0" w:color="000000"/>
        <w:insideV w:val="single" w:sz="6" w:space="0" w:color="000000"/>
      </w:tblBorders>
    </w:tblPr>
    <w:tcPr>
      <w:shd w:val="clear" w:color="auto" w:fill="auto"/>
    </w:tcPr>
    <w:tblStylePr w:type="firstRow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Row">
      <w:rPr>
        <w:b/>
        <w:bCs/>
      </w:rPr>
      <w:tblPr/>
      <w:tcPr>
        <w:tcBorders>
          <w:top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fir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Grid3">
    <w:name w:val="Table Grid 3"/>
    <w:basedOn w:val="TableNormal"/>
    <w:semiHidden/>
    <w:rsid w:val="007E71C9"/>
    <w:pPr>
      <w:spacing w:after="120" w:line="200" w:lineRule="atLeast"/>
    </w:pPr>
    <w:tblPr>
      <w:tblBorders>
        <w:top w:val="single" w:sz="6" w:space="0" w:color="000000"/>
        <w:left w:val="single" w:sz="12" w:space="0" w:color="000000"/>
        <w:bottom w:val="single" w:sz="6" w:space="0" w:color="000000"/>
        <w:right w:val="single" w:sz="12" w:space="0" w:color="000000"/>
        <w:insideV w:val="single" w:sz="6" w:space="0" w:color="000000"/>
      </w:tblBorders>
    </w:tblPr>
    <w:tcPr>
      <w:shd w:val="clear" w:color="auto" w:fill="auto"/>
    </w:tcPr>
    <w:tblStylePr w:type="firstRow"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pct30" w:color="FFFF00" w:fill="FFFFFF"/>
      </w:tcPr>
    </w:tblStylePr>
    <w:tblStylePr w:type="lastRow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Grid4">
    <w:name w:val="Table Grid 4"/>
    <w:basedOn w:val="TableNormal"/>
    <w:semiHidden/>
    <w:rsid w:val="007E71C9"/>
    <w:pPr>
      <w:spacing w:after="120" w:line="200" w:lineRule="atLeast"/>
    </w:pPr>
    <w:tblPr>
      <w:tblBorders>
        <w:left w:val="single" w:sz="12" w:space="0" w:color="000000"/>
        <w:right w:val="single" w:sz="12" w:space="0" w:color="000000"/>
        <w:insideH w:val="single" w:sz="6" w:space="0" w:color="000000"/>
        <w:insideV w:val="single" w:sz="6" w:space="0" w:color="000000"/>
      </w:tblBorders>
    </w:tblPr>
    <w:tcPr>
      <w:shd w:val="clear" w:color="auto" w:fill="auto"/>
    </w:tcPr>
    <w:tblStylePr w:type="firstRow">
      <w:rPr>
        <w:color w:val="auto"/>
      </w:rPr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pct30" w:color="FFFF00" w:fill="FFFFFF"/>
      </w:tcPr>
    </w:tblStylePr>
    <w:tblStylePr w:type="lastRow">
      <w:rPr>
        <w:b/>
        <w:bCs/>
        <w:color w:val="auto"/>
      </w:rPr>
      <w:tblPr/>
      <w:tcPr>
        <w:tcBorders>
          <w:top w:val="single" w:sz="6" w:space="0" w:color="000000"/>
          <w:tl2br w:val="none" w:sz="0" w:space="0" w:color="auto"/>
          <w:tr2bl w:val="none" w:sz="0" w:space="0" w:color="auto"/>
        </w:tcBorders>
        <w:shd w:val="pct30" w:color="FFFF00" w:fill="FFFFFF"/>
      </w:tcPr>
    </w:tblStylePr>
    <w:tblStylePr w:type="lastCol">
      <w:rPr>
        <w:b/>
        <w:bCs/>
        <w:color w:val="auto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Grid5">
    <w:name w:val="Table Grid 5"/>
    <w:basedOn w:val="TableNormal"/>
    <w:semiHidden/>
    <w:rsid w:val="007E71C9"/>
    <w:pPr>
      <w:spacing w:after="120" w:line="200" w:lineRule="atLeast"/>
    </w:pPr>
    <w:tblPr>
      <w:tblBorders>
        <w:top w:val="single" w:sz="12" w:space="0" w:color="000000"/>
        <w:left w:val="single" w:sz="12" w:space="0" w:color="000000"/>
        <w:bottom w:val="single" w:sz="12" w:space="0" w:color="000000"/>
        <w:right w:val="single" w:sz="12" w:space="0" w:color="000000"/>
        <w:insideH w:val="single" w:sz="6" w:space="0" w:color="000000"/>
        <w:insideV w:val="single" w:sz="6" w:space="0" w:color="000000"/>
      </w:tblBorders>
    </w:tblPr>
    <w:tcPr>
      <w:shd w:val="clear" w:color="auto" w:fill="auto"/>
    </w:tcPr>
    <w:tblStylePr w:type="firstRow">
      <w:tblPr/>
      <w:tcPr>
        <w:tcBorders>
          <w:bottom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lastRow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nwCell">
      <w:tblPr/>
      <w:tcPr>
        <w:tcBorders>
          <w:tl2br w:val="single" w:sz="6" w:space="0" w:color="000000"/>
          <w:tr2bl w:val="none" w:sz="0" w:space="0" w:color="auto"/>
        </w:tcBorders>
      </w:tcPr>
    </w:tblStylePr>
  </w:style>
  <w:style w:type="table" w:styleId="TableGrid6">
    <w:name w:val="Table Grid 6"/>
    <w:basedOn w:val="TableNormal"/>
    <w:semiHidden/>
    <w:rsid w:val="007E71C9"/>
    <w:pPr>
      <w:spacing w:after="120" w:line="200" w:lineRule="atLeast"/>
    </w:pPr>
    <w:tblPr>
      <w:tblBorders>
        <w:top w:val="single" w:sz="12" w:space="0" w:color="000000"/>
        <w:left w:val="single" w:sz="12" w:space="0" w:color="000000"/>
        <w:bottom w:val="single" w:sz="12" w:space="0" w:color="000000"/>
        <w:right w:val="single" w:sz="12" w:space="0" w:color="000000"/>
        <w:insideV w:val="single" w:sz="6" w:space="0" w:color="000000"/>
      </w:tblBorders>
    </w:tblPr>
    <w:tcPr>
      <w:shd w:val="clear" w:color="auto" w:fill="auto"/>
    </w:tcPr>
    <w:tblStylePr w:type="firstRow">
      <w:rPr>
        <w:b/>
        <w:bCs/>
      </w:rPr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lastRow">
      <w:rPr>
        <w:color w:val="auto"/>
      </w:rPr>
      <w:tblPr/>
      <w:tcPr>
        <w:tcBorders>
          <w:top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fir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nwCell">
      <w:tblPr/>
      <w:tcPr>
        <w:tcBorders>
          <w:tl2br w:val="single" w:sz="6" w:space="0" w:color="000000"/>
          <w:tr2bl w:val="none" w:sz="0" w:space="0" w:color="auto"/>
        </w:tcBorders>
      </w:tcPr>
    </w:tblStylePr>
  </w:style>
  <w:style w:type="table" w:styleId="TableGrid7">
    <w:name w:val="Table Grid 7"/>
    <w:basedOn w:val="TableNormal"/>
    <w:semiHidden/>
    <w:rsid w:val="007E71C9"/>
    <w:pPr>
      <w:spacing w:after="120" w:line="200" w:lineRule="atLeast"/>
    </w:pPr>
    <w:rPr>
      <w:b/>
      <w:bCs/>
    </w:rPr>
    <w:tblPr>
      <w:tblBorders>
        <w:top w:val="single" w:sz="12" w:space="0" w:color="000000"/>
        <w:left w:val="single" w:sz="12" w:space="0" w:color="000000"/>
        <w:bottom w:val="single" w:sz="12" w:space="0" w:color="000000"/>
        <w:right w:val="single" w:sz="12" w:space="0" w:color="000000"/>
        <w:insideH w:val="single" w:sz="6" w:space="0" w:color="000000"/>
        <w:insideV w:val="single" w:sz="6" w:space="0" w:color="000000"/>
      </w:tblBorders>
    </w:tblPr>
    <w:tcPr>
      <w:shd w:val="clear" w:color="auto" w:fill="auto"/>
    </w:tcPr>
    <w:tblStylePr w:type="firstRow">
      <w:rPr>
        <w:b w:val="0"/>
        <w:bCs w:val="0"/>
      </w:rPr>
      <w:tblPr/>
      <w:tcPr>
        <w:tcBorders>
          <w:bottom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lastRow">
      <w:rPr>
        <w:b w:val="0"/>
        <w:bCs w:val="0"/>
      </w:rPr>
      <w:tblPr/>
      <w:tcPr>
        <w:tcBorders>
          <w:top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firstCol">
      <w:rPr>
        <w:b w:val="0"/>
        <w:b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 w:val="0"/>
        <w:b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nwCell">
      <w:tblPr/>
      <w:tcPr>
        <w:tcBorders>
          <w:tl2br w:val="single" w:sz="6" w:space="0" w:color="000000"/>
          <w:tr2bl w:val="none" w:sz="0" w:space="0" w:color="auto"/>
        </w:tcBorders>
      </w:tcPr>
    </w:tblStylePr>
  </w:style>
  <w:style w:type="table" w:styleId="TableGrid8">
    <w:name w:val="Table Grid 8"/>
    <w:basedOn w:val="TableNormal"/>
    <w:semiHidden/>
    <w:rsid w:val="007E71C9"/>
    <w:pPr>
      <w:spacing w:after="120" w:line="200" w:lineRule="atLeast"/>
    </w:pPr>
    <w:tblPr>
      <w:tblBorders>
        <w:top w:val="single" w:sz="6" w:space="0" w:color="000080"/>
        <w:left w:val="single" w:sz="6" w:space="0" w:color="000080"/>
        <w:bottom w:val="single" w:sz="6" w:space="0" w:color="000080"/>
        <w:right w:val="single" w:sz="6" w:space="0" w:color="000080"/>
        <w:insideH w:val="single" w:sz="6" w:space="0" w:color="000080"/>
        <w:insideV w:val="single" w:sz="6" w:space="0" w:color="000080"/>
      </w:tblBorders>
    </w:tblPr>
    <w:tcPr>
      <w:shd w:val="clear" w:color="auto" w:fill="auto"/>
    </w:tcPr>
    <w:tblStylePr w:type="firstRow">
      <w:rPr>
        <w:b/>
        <w:bCs/>
        <w:color w:val="FFFFFF"/>
      </w:rPr>
      <w:tblPr/>
      <w:tcPr>
        <w:tcBorders>
          <w:tl2br w:val="none" w:sz="0" w:space="0" w:color="auto"/>
          <w:tr2bl w:val="none" w:sz="0" w:space="0" w:color="auto"/>
        </w:tcBorders>
        <w:shd w:val="solid" w:color="000080" w:fill="FFFFFF"/>
      </w:tcPr>
    </w:tblStylePr>
    <w:tblStylePr w:type="lastRow">
      <w:rPr>
        <w:b/>
        <w:bCs/>
        <w:color w:val="auto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/>
        <w:bCs/>
        <w:color w:val="auto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Contemporary">
    <w:name w:val="Table Contemporary"/>
    <w:basedOn w:val="TableNormal"/>
    <w:semiHidden/>
    <w:rsid w:val="007E71C9"/>
    <w:pPr>
      <w:spacing w:after="120" w:line="200" w:lineRule="atLeast"/>
    </w:pPr>
    <w:tblPr>
      <w:tblStyleRowBandSize w:val="1"/>
      <w:tblBorders>
        <w:insideH w:val="single" w:sz="18" w:space="0" w:color="FFFFFF"/>
        <w:insideV w:val="single" w:sz="18" w:space="0" w:color="FFFFFF"/>
      </w:tblBorders>
    </w:tblPr>
    <w:tblStylePr w:type="firstRow">
      <w:rPr>
        <w:b/>
        <w:bCs/>
        <w:color w:val="auto"/>
      </w:rPr>
      <w:tblPr/>
      <w:tcPr>
        <w:tcBorders>
          <w:tl2br w:val="none" w:sz="0" w:space="0" w:color="auto"/>
          <w:tr2bl w:val="none" w:sz="0" w:space="0" w:color="auto"/>
        </w:tcBorders>
        <w:shd w:val="pct20" w:color="000000" w:fill="FFFFFF"/>
      </w:tcPr>
    </w:tblStylePr>
    <w:tblStylePr w:type="band1Horz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  <w:shd w:val="pct5" w:color="000000" w:fill="FFFFFF"/>
      </w:tcPr>
    </w:tblStylePr>
    <w:tblStylePr w:type="band2Horz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  <w:shd w:val="pct20" w:color="000000" w:fill="FFFFFF"/>
      </w:tcPr>
    </w:tblStylePr>
  </w:style>
  <w:style w:type="paragraph" w:styleId="List">
    <w:name w:val="List"/>
    <w:basedOn w:val="Normal"/>
    <w:semiHidden/>
    <w:rsid w:val="007E71C9"/>
    <w:pPr>
      <w:ind w:left="283" w:hanging="283"/>
    </w:pPr>
  </w:style>
  <w:style w:type="paragraph" w:styleId="List2">
    <w:name w:val="List 2"/>
    <w:basedOn w:val="Normal"/>
    <w:semiHidden/>
    <w:rsid w:val="007E71C9"/>
    <w:pPr>
      <w:ind w:left="566" w:hanging="283"/>
    </w:pPr>
  </w:style>
  <w:style w:type="paragraph" w:styleId="List3">
    <w:name w:val="List 3"/>
    <w:basedOn w:val="Normal"/>
    <w:semiHidden/>
    <w:rsid w:val="007E71C9"/>
    <w:pPr>
      <w:ind w:left="849" w:hanging="283"/>
    </w:pPr>
  </w:style>
  <w:style w:type="paragraph" w:styleId="List4">
    <w:name w:val="List 4"/>
    <w:basedOn w:val="Normal"/>
    <w:semiHidden/>
    <w:rsid w:val="007E71C9"/>
    <w:pPr>
      <w:ind w:left="1132" w:hanging="283"/>
    </w:pPr>
  </w:style>
  <w:style w:type="paragraph" w:styleId="List5">
    <w:name w:val="List 5"/>
    <w:basedOn w:val="Normal"/>
    <w:semiHidden/>
    <w:rsid w:val="007E71C9"/>
    <w:pPr>
      <w:ind w:left="1415" w:hanging="283"/>
    </w:pPr>
  </w:style>
  <w:style w:type="paragraph" w:styleId="HTMLPreformatted">
    <w:name w:val="HTML Preformatted"/>
    <w:basedOn w:val="Normal"/>
    <w:semiHidden/>
    <w:rsid w:val="007E71C9"/>
    <w:rPr>
      <w:rFonts w:ascii="Courier New" w:hAnsi="Courier New" w:cs="Courier New"/>
    </w:rPr>
  </w:style>
  <w:style w:type="numbering" w:styleId="ArticleSection">
    <w:name w:val="Outline List 3"/>
    <w:basedOn w:val="NoList"/>
    <w:semiHidden/>
    <w:rsid w:val="007E71C9"/>
    <w:pPr>
      <w:numPr>
        <w:numId w:val="13"/>
      </w:numPr>
    </w:pPr>
  </w:style>
  <w:style w:type="table" w:styleId="TableColumns1">
    <w:name w:val="Table Columns 1"/>
    <w:basedOn w:val="TableNormal"/>
    <w:semiHidden/>
    <w:rsid w:val="007E71C9"/>
    <w:pPr>
      <w:spacing w:after="120" w:line="200" w:lineRule="atLeast"/>
    </w:pPr>
    <w:rPr>
      <w:b/>
      <w:bCs/>
    </w:rPr>
    <w:tblPr>
      <w:tblStyleColBandSize w:val="1"/>
      <w:tblBorders>
        <w:top w:val="single" w:sz="12" w:space="0" w:color="000000"/>
        <w:left w:val="single" w:sz="12" w:space="0" w:color="000000"/>
        <w:bottom w:val="single" w:sz="12" w:space="0" w:color="000000"/>
        <w:right w:val="single" w:sz="12" w:space="0" w:color="000000"/>
      </w:tblBorders>
    </w:tblPr>
    <w:tblStylePr w:type="firstRow">
      <w:rPr>
        <w:b w:val="0"/>
        <w:bCs w:val="0"/>
      </w:rPr>
      <w:tblPr/>
      <w:tcPr>
        <w:tcBorders>
          <w:bottom w:val="double" w:sz="6" w:space="0" w:color="000000"/>
          <w:tl2br w:val="none" w:sz="0" w:space="0" w:color="auto"/>
          <w:tr2bl w:val="none" w:sz="0" w:space="0" w:color="auto"/>
        </w:tcBorders>
      </w:tcPr>
    </w:tblStylePr>
    <w:tblStylePr w:type="lastRow">
      <w:rPr>
        <w:b w:val="0"/>
        <w:b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firstCol">
      <w:rPr>
        <w:b w:val="0"/>
        <w:b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 w:val="0"/>
        <w:b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band1Vert">
      <w:rPr>
        <w:color w:val="auto"/>
      </w:rPr>
      <w:tblPr/>
      <w:tcPr>
        <w:shd w:val="pct25" w:color="000000" w:fill="FFFFFF"/>
      </w:tcPr>
    </w:tblStylePr>
    <w:tblStylePr w:type="band2Vert">
      <w:rPr>
        <w:color w:val="auto"/>
      </w:rPr>
      <w:tblPr/>
      <w:tcPr>
        <w:shd w:val="pct25" w:color="FFFF00" w:fill="FFFFFF"/>
      </w:tcPr>
    </w:tblStylePr>
    <w:tblStylePr w:type="ne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sw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Columns2">
    <w:name w:val="Table Columns 2"/>
    <w:basedOn w:val="TableNormal"/>
    <w:semiHidden/>
    <w:rsid w:val="007E71C9"/>
    <w:pPr>
      <w:spacing w:after="120" w:line="200" w:lineRule="atLeast"/>
    </w:pPr>
    <w:rPr>
      <w:b/>
      <w:bCs/>
    </w:rPr>
    <w:tblPr>
      <w:tblStyleColBandSize w:val="1"/>
    </w:tblPr>
    <w:tblStylePr w:type="firstRow">
      <w:rPr>
        <w:color w:val="FFFFFF"/>
      </w:rPr>
      <w:tblPr/>
      <w:tcPr>
        <w:tcBorders>
          <w:tl2br w:val="none" w:sz="0" w:space="0" w:color="auto"/>
          <w:tr2bl w:val="none" w:sz="0" w:space="0" w:color="auto"/>
        </w:tcBorders>
        <w:shd w:val="solid" w:color="000080" w:fill="FFFFFF"/>
      </w:tcPr>
    </w:tblStylePr>
    <w:tblStylePr w:type="lastRow">
      <w:rPr>
        <w:b w:val="0"/>
        <w:b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firstCol">
      <w:rPr>
        <w:b w:val="0"/>
        <w:bCs w:val="0"/>
        <w:color w:val="00000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 w:val="0"/>
        <w:b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band1Vert">
      <w:rPr>
        <w:color w:val="auto"/>
      </w:rPr>
      <w:tblPr/>
      <w:tcPr>
        <w:shd w:val="pct30" w:color="000000" w:fill="FFFFFF"/>
      </w:tcPr>
    </w:tblStylePr>
    <w:tblStylePr w:type="band2Vert">
      <w:rPr>
        <w:color w:val="auto"/>
      </w:rPr>
      <w:tblPr/>
      <w:tcPr>
        <w:shd w:val="pct25" w:color="00FF00" w:fill="FFFFFF"/>
      </w:tcPr>
    </w:tblStylePr>
    <w:tblStylePr w:type="ne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sw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Columns3">
    <w:name w:val="Table Columns 3"/>
    <w:basedOn w:val="TableNormal"/>
    <w:semiHidden/>
    <w:rsid w:val="007E71C9"/>
    <w:pPr>
      <w:spacing w:after="120" w:line="200" w:lineRule="atLeast"/>
    </w:pPr>
    <w:rPr>
      <w:b/>
      <w:bCs/>
    </w:rPr>
    <w:tblPr>
      <w:tblStyleColBandSize w:val="1"/>
      <w:tblBorders>
        <w:top w:val="single" w:sz="6" w:space="0" w:color="000080"/>
        <w:left w:val="single" w:sz="6" w:space="0" w:color="000080"/>
        <w:bottom w:val="single" w:sz="6" w:space="0" w:color="000080"/>
        <w:right w:val="single" w:sz="6" w:space="0" w:color="000080"/>
        <w:insideV w:val="single" w:sz="6" w:space="0" w:color="000080"/>
      </w:tblBorders>
    </w:tblPr>
    <w:tblStylePr w:type="firstRow">
      <w:rPr>
        <w:color w:val="FFFFFF"/>
      </w:rPr>
      <w:tblPr/>
      <w:tcPr>
        <w:tcBorders>
          <w:tl2br w:val="none" w:sz="0" w:space="0" w:color="auto"/>
          <w:tr2bl w:val="none" w:sz="0" w:space="0" w:color="auto"/>
        </w:tcBorders>
        <w:shd w:val="solid" w:color="000080" w:fill="FFFFFF"/>
      </w:tcPr>
    </w:tblStylePr>
    <w:tblStylePr w:type="lastRow">
      <w:rPr>
        <w:b w:val="0"/>
        <w:bCs w:val="0"/>
      </w:rPr>
      <w:tblPr/>
      <w:tcPr>
        <w:tcBorders>
          <w:top w:val="single" w:sz="6" w:space="0" w:color="000080"/>
          <w:tl2br w:val="none" w:sz="0" w:space="0" w:color="auto"/>
          <w:tr2bl w:val="none" w:sz="0" w:space="0" w:color="auto"/>
        </w:tcBorders>
      </w:tcPr>
    </w:tblStylePr>
    <w:tblStylePr w:type="firstCol">
      <w:rPr>
        <w:b w:val="0"/>
        <w:b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 w:val="0"/>
        <w:b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band1Vert">
      <w:rPr>
        <w:color w:val="auto"/>
      </w:rPr>
      <w:tblPr/>
      <w:tcPr>
        <w:shd w:val="solid" w:color="C0C0C0" w:fill="FFFFFF"/>
      </w:tcPr>
    </w:tblStylePr>
    <w:tblStylePr w:type="band2Vert">
      <w:rPr>
        <w:color w:val="auto"/>
      </w:rPr>
      <w:tblPr/>
      <w:tcPr>
        <w:shd w:val="pct10" w:color="000000" w:fill="FFFFFF"/>
      </w:tcPr>
    </w:tblStylePr>
    <w:tblStylePr w:type="ne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Columns4">
    <w:name w:val="Table Columns 4"/>
    <w:basedOn w:val="TableNormal"/>
    <w:semiHidden/>
    <w:rsid w:val="007E71C9"/>
    <w:pPr>
      <w:spacing w:after="120" w:line="200" w:lineRule="atLeast"/>
    </w:pPr>
    <w:tblPr>
      <w:tblStyleColBandSize w:val="1"/>
    </w:tblPr>
    <w:tblStylePr w:type="firstRow">
      <w:rPr>
        <w:color w:val="FFFFFF"/>
      </w:rPr>
      <w:tblPr/>
      <w:tcPr>
        <w:tcBorders>
          <w:tl2br w:val="none" w:sz="0" w:space="0" w:color="auto"/>
          <w:tr2bl w:val="none" w:sz="0" w:space="0" w:color="auto"/>
        </w:tcBorders>
        <w:shd w:val="solid" w:color="000000" w:fill="FFFFFF"/>
      </w:tcPr>
    </w:tblStylePr>
    <w:tblStylePr w:type="lastRow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band1Vert">
      <w:rPr>
        <w:color w:val="auto"/>
      </w:rPr>
      <w:tblPr/>
      <w:tcPr>
        <w:shd w:val="pct50" w:color="008080" w:fill="FFFFFF"/>
      </w:tcPr>
    </w:tblStylePr>
    <w:tblStylePr w:type="band2Vert">
      <w:rPr>
        <w:color w:val="auto"/>
      </w:rPr>
      <w:tblPr/>
      <w:tcPr>
        <w:shd w:val="pct10" w:color="000000" w:fill="FFFFFF"/>
      </w:tcPr>
    </w:tblStylePr>
  </w:style>
  <w:style w:type="table" w:styleId="TableColumns5">
    <w:name w:val="Table Columns 5"/>
    <w:basedOn w:val="TableNormal"/>
    <w:semiHidden/>
    <w:rsid w:val="007E71C9"/>
    <w:pPr>
      <w:spacing w:after="120" w:line="200" w:lineRule="atLeast"/>
    </w:pPr>
    <w:tblPr>
      <w:tblStyleColBandSize w:val="1"/>
      <w:tblBorders>
        <w:top w:val="single" w:sz="12" w:space="0" w:color="808080"/>
        <w:left w:val="single" w:sz="12" w:space="0" w:color="808080"/>
        <w:bottom w:val="single" w:sz="12" w:space="0" w:color="808080"/>
        <w:right w:val="single" w:sz="12" w:space="0" w:color="808080"/>
        <w:insideV w:val="single" w:sz="6" w:space="0" w:color="C0C0C0"/>
      </w:tblBorders>
    </w:tblPr>
    <w:tblStylePr w:type="firstRow">
      <w:rPr>
        <w:b/>
        <w:bCs/>
        <w:i/>
        <w:iCs/>
      </w:rPr>
      <w:tblPr/>
      <w:tcPr>
        <w:tcBorders>
          <w:bottom w:val="single" w:sz="6" w:space="0" w:color="808080"/>
          <w:tl2br w:val="none" w:sz="0" w:space="0" w:color="auto"/>
          <w:tr2bl w:val="none" w:sz="0" w:space="0" w:color="auto"/>
        </w:tcBorders>
      </w:tcPr>
    </w:tblStylePr>
    <w:tblStylePr w:type="lastRow">
      <w:rPr>
        <w:b/>
        <w:bCs/>
      </w:rPr>
      <w:tblPr/>
      <w:tcPr>
        <w:tcBorders>
          <w:top w:val="single" w:sz="6" w:space="0" w:color="808080"/>
          <w:tl2br w:val="none" w:sz="0" w:space="0" w:color="auto"/>
          <w:tr2bl w:val="none" w:sz="0" w:space="0" w:color="auto"/>
        </w:tcBorders>
      </w:tcPr>
    </w:tblStylePr>
    <w:tblStylePr w:type="fir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band1Vert">
      <w:rPr>
        <w:color w:val="auto"/>
      </w:rPr>
      <w:tblPr/>
      <w:tcPr>
        <w:shd w:val="solid" w:color="C0C0C0" w:fill="FFFFFF"/>
      </w:tcPr>
    </w:tblStylePr>
    <w:tblStylePr w:type="band2Vert">
      <w:rPr>
        <w:color w:val="auto"/>
      </w:rPr>
    </w:tblStylePr>
  </w:style>
  <w:style w:type="character" w:styleId="Strong">
    <w:name w:val="Strong"/>
    <w:basedOn w:val="DefaultParagraphFont"/>
    <w:qFormat/>
    <w:rsid w:val="007E71C9"/>
    <w:rPr>
      <w:b/>
      <w:bCs/>
    </w:rPr>
  </w:style>
  <w:style w:type="table" w:styleId="TableList1">
    <w:name w:val="Table List 1"/>
    <w:basedOn w:val="TableNormal"/>
    <w:semiHidden/>
    <w:rsid w:val="007E71C9"/>
    <w:pPr>
      <w:spacing w:after="120" w:line="200" w:lineRule="atLeast"/>
    </w:pPr>
    <w:tblPr>
      <w:tblStyleRowBandSize w:val="1"/>
      <w:tblBorders>
        <w:top w:val="single" w:sz="12" w:space="0" w:color="008080"/>
        <w:left w:val="single" w:sz="6" w:space="0" w:color="008080"/>
        <w:bottom w:val="single" w:sz="12" w:space="0" w:color="008080"/>
        <w:right w:val="single" w:sz="6" w:space="0" w:color="008080"/>
      </w:tblBorders>
    </w:tblPr>
    <w:tblStylePr w:type="firstRow">
      <w:rPr>
        <w:b/>
        <w:bCs/>
        <w:i/>
        <w:iCs/>
        <w:color w:val="800000"/>
      </w:rPr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solid" w:color="C0C0C0" w:fill="FFFFFF"/>
      </w:tcPr>
    </w:tblStylePr>
    <w:tblStylePr w:type="lastRow">
      <w:tblPr/>
      <w:tcPr>
        <w:tcBorders>
          <w:top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band1Horz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  <w:shd w:val="solid" w:color="C0C0C0" w:fill="FFFFFF"/>
      </w:tcPr>
    </w:tblStylePr>
    <w:tblStylePr w:type="band2Horz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sw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List2">
    <w:name w:val="Table List 2"/>
    <w:basedOn w:val="TableNormal"/>
    <w:semiHidden/>
    <w:rsid w:val="007E71C9"/>
    <w:pPr>
      <w:spacing w:after="120" w:line="200" w:lineRule="atLeast"/>
    </w:pPr>
    <w:tblPr>
      <w:tblStyleRowBandSize w:val="2"/>
      <w:tblBorders>
        <w:bottom w:val="single" w:sz="12" w:space="0" w:color="808080"/>
      </w:tblBorders>
    </w:tblPr>
    <w:tblStylePr w:type="firstRow">
      <w:rPr>
        <w:b/>
        <w:bCs/>
        <w:color w:val="FFFFFF"/>
      </w:rPr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pct75" w:color="008080" w:fill="008000"/>
      </w:tcPr>
    </w:tblStylePr>
    <w:tblStylePr w:type="lastRow">
      <w:tblPr/>
      <w:tcPr>
        <w:tcBorders>
          <w:top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band1Horz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  <w:shd w:val="pct20" w:color="00FF00" w:fill="FFFFFF"/>
      </w:tcPr>
    </w:tblStylePr>
    <w:tblStylePr w:type="band2Horz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sw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List3">
    <w:name w:val="Table List 3"/>
    <w:basedOn w:val="TableNormal"/>
    <w:semiHidden/>
    <w:rsid w:val="007E71C9"/>
    <w:pPr>
      <w:spacing w:after="120" w:line="200" w:lineRule="atLeast"/>
    </w:pPr>
    <w:tblPr>
      <w:tblBorders>
        <w:top w:val="single" w:sz="12" w:space="0" w:color="000000"/>
        <w:bottom w:val="single" w:sz="12" w:space="0" w:color="000000"/>
        <w:insideH w:val="single" w:sz="6" w:space="0" w:color="000000"/>
      </w:tblBorders>
    </w:tblPr>
    <w:tcPr>
      <w:shd w:val="clear" w:color="auto" w:fill="auto"/>
    </w:tcPr>
    <w:tblStylePr w:type="firstRow">
      <w:rPr>
        <w:b/>
        <w:bCs/>
        <w:color w:val="000080"/>
      </w:rPr>
      <w:tblPr/>
      <w:tcPr>
        <w:tcBorders>
          <w:bottom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lastRow">
      <w:tblPr/>
      <w:tcPr>
        <w:tcBorders>
          <w:top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swCell">
      <w:rPr>
        <w:i/>
        <w:iCs/>
        <w:color w:val="000080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List4">
    <w:name w:val="Table List 4"/>
    <w:basedOn w:val="TableNormal"/>
    <w:semiHidden/>
    <w:rsid w:val="007E71C9"/>
    <w:pPr>
      <w:spacing w:after="120" w:line="200" w:lineRule="atLeast"/>
    </w:pPr>
    <w:tblPr>
      <w:tblBorders>
        <w:top w:val="single" w:sz="12" w:space="0" w:color="000000"/>
        <w:left w:val="single" w:sz="12" w:space="0" w:color="000000"/>
        <w:bottom w:val="single" w:sz="12" w:space="0" w:color="000000"/>
        <w:right w:val="single" w:sz="12" w:space="0" w:color="000000"/>
        <w:insideH w:val="single" w:sz="6" w:space="0" w:color="000000"/>
      </w:tblBorders>
    </w:tblPr>
    <w:tcPr>
      <w:shd w:val="clear" w:color="auto" w:fill="auto"/>
    </w:tcPr>
    <w:tblStylePr w:type="firstRow">
      <w:rPr>
        <w:b/>
        <w:bCs/>
        <w:color w:val="FFFFFF"/>
      </w:rPr>
      <w:tblPr/>
      <w:tcPr>
        <w:tcBorders>
          <w:bottom w:val="single" w:sz="12" w:space="0" w:color="000000"/>
          <w:tl2br w:val="none" w:sz="0" w:space="0" w:color="auto"/>
          <w:tr2bl w:val="none" w:sz="0" w:space="0" w:color="auto"/>
        </w:tcBorders>
        <w:shd w:val="solid" w:color="808080" w:fill="FFFFFF"/>
      </w:tcPr>
    </w:tblStylePr>
  </w:style>
  <w:style w:type="table" w:styleId="TableList5">
    <w:name w:val="Table List 5"/>
    <w:basedOn w:val="TableNormal"/>
    <w:semiHidden/>
    <w:rsid w:val="007E71C9"/>
    <w:pPr>
      <w:spacing w:after="120" w:line="200" w:lineRule="atLeast"/>
    </w:pPr>
    <w:tblPr>
      <w:tblBorders>
        <w:top w:val="single" w:sz="6" w:space="0" w:color="000000"/>
        <w:left w:val="single" w:sz="6" w:space="0" w:color="000000"/>
        <w:bottom w:val="single" w:sz="6" w:space="0" w:color="000000"/>
        <w:right w:val="single" w:sz="6" w:space="0" w:color="000000"/>
        <w:insideH w:val="single" w:sz="6" w:space="0" w:color="000000"/>
      </w:tblBorders>
    </w:tblPr>
    <w:tcPr>
      <w:shd w:val="clear" w:color="auto" w:fill="auto"/>
    </w:tcPr>
    <w:tblStylePr w:type="firstRow">
      <w:rPr>
        <w:b/>
        <w:bCs/>
      </w:rPr>
      <w:tblPr/>
      <w:tcPr>
        <w:tcBorders>
          <w:bottom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fir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List6">
    <w:name w:val="Table List 6"/>
    <w:basedOn w:val="TableNormal"/>
    <w:semiHidden/>
    <w:rsid w:val="007E71C9"/>
    <w:pPr>
      <w:spacing w:after="120" w:line="200" w:lineRule="atLeast"/>
    </w:pPr>
    <w:tblPr>
      <w:tblStyleRowBandSize w:val="1"/>
      <w:tblBorders>
        <w:top w:val="single" w:sz="6" w:space="0" w:color="000000"/>
        <w:left w:val="single" w:sz="6" w:space="0" w:color="000000"/>
        <w:bottom w:val="single" w:sz="6" w:space="0" w:color="000000"/>
        <w:right w:val="single" w:sz="6" w:space="0" w:color="000000"/>
      </w:tblBorders>
    </w:tblPr>
    <w:tcPr>
      <w:shd w:val="pct50" w:color="000000" w:fill="FFFFFF"/>
    </w:tcPr>
    <w:tblStylePr w:type="firstRow">
      <w:rPr>
        <w:b/>
        <w:bCs/>
      </w:rPr>
      <w:tblPr/>
      <w:tcPr>
        <w:tcBorders>
          <w:bottom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firstCol">
      <w:rPr>
        <w:b/>
        <w:bCs/>
      </w:rPr>
      <w:tblPr/>
      <w:tcPr>
        <w:tcBorders>
          <w:right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band1Horz">
      <w:tblPr/>
      <w:tcPr>
        <w:tcBorders>
          <w:tl2br w:val="none" w:sz="0" w:space="0" w:color="auto"/>
          <w:tr2bl w:val="none" w:sz="0" w:space="0" w:color="auto"/>
        </w:tcBorders>
        <w:shd w:val="pct25" w:color="000000" w:fill="FFFFFF"/>
      </w:tcPr>
    </w:tblStylePr>
  </w:style>
  <w:style w:type="table" w:styleId="TableList7">
    <w:name w:val="Table List 7"/>
    <w:basedOn w:val="TableNormal"/>
    <w:semiHidden/>
    <w:rsid w:val="007E71C9"/>
    <w:pPr>
      <w:spacing w:after="120" w:line="200" w:lineRule="atLeast"/>
    </w:pPr>
    <w:tblPr>
      <w:tblStyleRowBandSize w:val="1"/>
      <w:tblBorders>
        <w:top w:val="single" w:sz="12" w:space="0" w:color="008000"/>
        <w:left w:val="single" w:sz="6" w:space="0" w:color="008000"/>
        <w:bottom w:val="single" w:sz="12" w:space="0" w:color="008000"/>
        <w:right w:val="single" w:sz="6" w:space="0" w:color="008000"/>
        <w:insideH w:val="single" w:sz="6" w:space="0" w:color="000000"/>
      </w:tblBorders>
    </w:tblPr>
    <w:tblStylePr w:type="firstRow">
      <w:rPr>
        <w:b/>
        <w:bCs/>
      </w:rPr>
      <w:tblPr/>
      <w:tcPr>
        <w:tcBorders>
          <w:bottom w:val="single" w:sz="12" w:space="0" w:color="008000"/>
          <w:tl2br w:val="none" w:sz="0" w:space="0" w:color="auto"/>
          <w:tr2bl w:val="none" w:sz="0" w:space="0" w:color="auto"/>
        </w:tcBorders>
        <w:shd w:val="solid" w:color="C0C0C0" w:fill="FFFFFF"/>
      </w:tcPr>
    </w:tblStylePr>
    <w:tblStylePr w:type="lastRow">
      <w:rPr>
        <w:b/>
        <w:bCs/>
      </w:rPr>
      <w:tblPr/>
      <w:tcPr>
        <w:tcBorders>
          <w:top w:val="single" w:sz="12" w:space="0" w:color="008000"/>
          <w:tl2br w:val="none" w:sz="0" w:space="0" w:color="auto"/>
          <w:tr2bl w:val="none" w:sz="0" w:space="0" w:color="auto"/>
        </w:tcBorders>
      </w:tcPr>
    </w:tblStylePr>
    <w:tblStylePr w:type="fir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band1Horz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  <w:shd w:val="pct20" w:color="000000" w:fill="FFFFFF"/>
      </w:tcPr>
    </w:tblStylePr>
    <w:tblStylePr w:type="band2Horz">
      <w:tblPr/>
      <w:tcPr>
        <w:tcBorders>
          <w:tl2br w:val="none" w:sz="0" w:space="0" w:color="auto"/>
          <w:tr2bl w:val="none" w:sz="0" w:space="0" w:color="auto"/>
        </w:tcBorders>
        <w:shd w:val="pct25" w:color="FFFF00" w:fill="FFFFFF"/>
      </w:tcPr>
    </w:tblStylePr>
  </w:style>
  <w:style w:type="table" w:styleId="TableList8">
    <w:name w:val="Table List 8"/>
    <w:basedOn w:val="TableNormal"/>
    <w:semiHidden/>
    <w:rsid w:val="007E71C9"/>
    <w:pPr>
      <w:spacing w:after="120" w:line="200" w:lineRule="atLeast"/>
    </w:pPr>
    <w:tblPr>
      <w:tblStyleRowBandSize w:val="1"/>
      <w:tblBorders>
        <w:top w:val="single" w:sz="6" w:space="0" w:color="000000"/>
        <w:left w:val="single" w:sz="6" w:space="0" w:color="000000"/>
        <w:bottom w:val="single" w:sz="6" w:space="0" w:color="000000"/>
        <w:right w:val="single" w:sz="6" w:space="0" w:color="000000"/>
        <w:insideV w:val="single" w:sz="6" w:space="0" w:color="000000"/>
      </w:tblBorders>
    </w:tblPr>
    <w:tblStylePr w:type="firstRow">
      <w:rPr>
        <w:b/>
        <w:bCs/>
        <w:i/>
        <w:iCs/>
      </w:rPr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solid" w:color="FFFF00" w:fill="FFFFFF"/>
      </w:tcPr>
    </w:tblStylePr>
    <w:tblStylePr w:type="lastRow">
      <w:rPr>
        <w:b/>
        <w:bCs/>
      </w:rPr>
      <w:tblPr/>
      <w:tcPr>
        <w:tcBorders>
          <w:top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fir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band1Horz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  <w:shd w:val="pct25" w:color="FFFF00" w:fill="FFFFFF"/>
      </w:tcPr>
    </w:tblStylePr>
    <w:tblStylePr w:type="band2Horz">
      <w:tblPr/>
      <w:tcPr>
        <w:tcBorders>
          <w:tl2br w:val="none" w:sz="0" w:space="0" w:color="auto"/>
          <w:tr2bl w:val="none" w:sz="0" w:space="0" w:color="auto"/>
        </w:tcBorders>
        <w:shd w:val="pct50" w:color="FF0000" w:fill="FFFFFF"/>
      </w:tcPr>
    </w:tblStylePr>
  </w:style>
  <w:style w:type="table" w:styleId="TableTheme">
    <w:name w:val="Table Theme"/>
    <w:basedOn w:val="TableNormal"/>
    <w:semiHidden/>
    <w:rsid w:val="007E71C9"/>
    <w:pPr>
      <w:spacing w:after="120" w:line="200" w:lineRule="atLeast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styleId="TableColorful1">
    <w:name w:val="Table Colorful 1"/>
    <w:basedOn w:val="TableNormal"/>
    <w:semiHidden/>
    <w:rsid w:val="007E71C9"/>
    <w:pPr>
      <w:spacing w:after="120" w:line="200" w:lineRule="atLeast"/>
    </w:pPr>
    <w:rPr>
      <w:color w:val="FFFFFF"/>
    </w:rPr>
    <w:tblPr>
      <w:tblBorders>
        <w:top w:val="single" w:sz="12" w:space="0" w:color="008080"/>
        <w:left w:val="single" w:sz="12" w:space="0" w:color="008080"/>
        <w:bottom w:val="single" w:sz="12" w:space="0" w:color="008080"/>
        <w:right w:val="single" w:sz="12" w:space="0" w:color="008080"/>
        <w:insideH w:val="single" w:sz="6" w:space="0" w:color="00FFFF"/>
      </w:tblBorders>
    </w:tblPr>
    <w:tcPr>
      <w:shd w:val="solid" w:color="008080" w:fill="FFFFFF"/>
    </w:tcPr>
    <w:tblStylePr w:type="firstRow">
      <w:rPr>
        <w:b/>
        <w:bCs/>
        <w:i/>
        <w:iCs/>
      </w:rPr>
      <w:tblPr/>
      <w:tcPr>
        <w:tcBorders>
          <w:tl2br w:val="none" w:sz="0" w:space="0" w:color="auto"/>
          <w:tr2bl w:val="none" w:sz="0" w:space="0" w:color="auto"/>
        </w:tcBorders>
        <w:shd w:val="solid" w:color="000000" w:fill="FFFFFF"/>
      </w:tcPr>
    </w:tblStylePr>
    <w:tblStylePr w:type="firstCol">
      <w:rPr>
        <w:b/>
        <w:bCs/>
        <w:i/>
        <w:iCs/>
      </w:rPr>
      <w:tblPr/>
      <w:tcPr>
        <w:tcBorders>
          <w:tl2br w:val="none" w:sz="0" w:space="0" w:color="auto"/>
          <w:tr2bl w:val="none" w:sz="0" w:space="0" w:color="auto"/>
        </w:tcBorders>
        <w:shd w:val="solid" w:color="000080" w:fill="FFFFFF"/>
      </w:tcPr>
    </w:tblStylePr>
    <w:tblStylePr w:type="nwCell">
      <w:tblPr/>
      <w:tcPr>
        <w:tcBorders>
          <w:tl2br w:val="none" w:sz="0" w:space="0" w:color="auto"/>
          <w:tr2bl w:val="none" w:sz="0" w:space="0" w:color="auto"/>
        </w:tcBorders>
        <w:shd w:val="solid" w:color="000000" w:fill="FFFFFF"/>
      </w:tcPr>
    </w:tblStylePr>
    <w:tblStylePr w:type="swCell">
      <w:rPr>
        <w:b/>
        <w:bCs/>
        <w:i w:val="0"/>
        <w:i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Colorful2">
    <w:name w:val="Table Colorful 2"/>
    <w:basedOn w:val="TableNormal"/>
    <w:semiHidden/>
    <w:rsid w:val="007E71C9"/>
    <w:pPr>
      <w:spacing w:after="120" w:line="200" w:lineRule="atLeast"/>
    </w:pPr>
    <w:tblPr>
      <w:tblBorders>
        <w:bottom w:val="single" w:sz="12" w:space="0" w:color="000000"/>
      </w:tblBorders>
    </w:tblPr>
    <w:tcPr>
      <w:shd w:val="pct20" w:color="FFFF00" w:fill="FFFFFF"/>
    </w:tcPr>
    <w:tblStylePr w:type="firstRow">
      <w:rPr>
        <w:b/>
        <w:bCs/>
        <w:i/>
        <w:iCs/>
        <w:color w:val="FFFFFF"/>
      </w:rPr>
      <w:tblPr/>
      <w:tcPr>
        <w:tcBorders>
          <w:bottom w:val="single" w:sz="12" w:space="0" w:color="000000"/>
          <w:tl2br w:val="none" w:sz="0" w:space="0" w:color="auto"/>
          <w:tr2bl w:val="none" w:sz="0" w:space="0" w:color="auto"/>
        </w:tcBorders>
        <w:shd w:val="solid" w:color="800000" w:fill="FFFFFF"/>
      </w:tcPr>
    </w:tblStylePr>
    <w:tblStylePr w:type="firstCol">
      <w:rPr>
        <w:b/>
        <w:bCs/>
        <w:i/>
        <w:i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tblPr/>
      <w:tcPr>
        <w:tcBorders>
          <w:tl2br w:val="none" w:sz="0" w:space="0" w:color="auto"/>
          <w:tr2bl w:val="none" w:sz="0" w:space="0" w:color="auto"/>
        </w:tcBorders>
        <w:shd w:val="solid" w:color="C0C0C0" w:fill="FFFFFF"/>
      </w:tcPr>
    </w:tblStylePr>
    <w:tblStylePr w:type="swCell">
      <w:rPr>
        <w:b/>
        <w:bCs/>
        <w:i w:val="0"/>
        <w:i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Colorful3">
    <w:name w:val="Table Colorful 3"/>
    <w:basedOn w:val="TableNormal"/>
    <w:semiHidden/>
    <w:rsid w:val="007E71C9"/>
    <w:pPr>
      <w:spacing w:after="120" w:line="200" w:lineRule="atLeast"/>
    </w:pPr>
    <w:tblPr>
      <w:tblBorders>
        <w:top w:val="single" w:sz="18" w:space="0" w:color="000000"/>
        <w:left w:val="single" w:sz="18" w:space="0" w:color="000000"/>
        <w:bottom w:val="single" w:sz="18" w:space="0" w:color="000000"/>
        <w:right w:val="single" w:sz="18" w:space="0" w:color="000000"/>
        <w:insideH w:val="single" w:sz="6" w:space="0" w:color="C0C0C0"/>
      </w:tblBorders>
    </w:tblPr>
    <w:tcPr>
      <w:shd w:val="pct25" w:color="008080" w:fill="FFFFFF"/>
    </w:tcPr>
    <w:tblStylePr w:type="firstRow"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solid" w:color="008080" w:fill="FFFFFF"/>
      </w:tcPr>
    </w:tblStylePr>
    <w:tblStylePr w:type="firstCol">
      <w:tblPr/>
      <w:tcPr>
        <w:tcBorders>
          <w:left w:val="single" w:sz="36" w:space="0" w:color="000000"/>
          <w:right w:val="single" w:sz="6" w:space="0" w:color="000000"/>
          <w:tl2br w:val="none" w:sz="0" w:space="0" w:color="auto"/>
          <w:tr2bl w:val="none" w:sz="0" w:space="0" w:color="auto"/>
        </w:tcBorders>
        <w:shd w:val="solid" w:color="008080" w:fill="FFFFFF"/>
      </w:tcPr>
    </w:tblStylePr>
    <w:tblStylePr w:type="nwCell">
      <w:rPr>
        <w:b/>
        <w:bCs/>
        <w:color w:val="FFFFFF"/>
      </w:rPr>
      <w:tblPr/>
      <w:tcPr>
        <w:tcBorders>
          <w:tl2br w:val="none" w:sz="0" w:space="0" w:color="auto"/>
          <w:tr2bl w:val="none" w:sz="0" w:space="0" w:color="auto"/>
        </w:tcBorders>
        <w:shd w:val="solid" w:color="000000" w:fill="FFFFFF"/>
      </w:tcPr>
    </w:tblStylePr>
  </w:style>
  <w:style w:type="paragraph" w:styleId="BlockText">
    <w:name w:val="Block Text"/>
    <w:basedOn w:val="Normal"/>
    <w:semiHidden/>
    <w:rsid w:val="007E71C9"/>
    <w:pPr>
      <w:ind w:left="1440" w:right="1440"/>
    </w:pPr>
  </w:style>
  <w:style w:type="character" w:styleId="HTMLCite">
    <w:name w:val="HTML Cite"/>
    <w:basedOn w:val="DefaultParagraphFont"/>
    <w:semiHidden/>
    <w:rsid w:val="007E71C9"/>
    <w:rPr>
      <w:i/>
      <w:iCs/>
    </w:rPr>
  </w:style>
  <w:style w:type="paragraph" w:styleId="E-mailSignature">
    <w:name w:val="E-mail Signature"/>
    <w:basedOn w:val="Normal"/>
    <w:semiHidden/>
    <w:rsid w:val="007E71C9"/>
  </w:style>
  <w:style w:type="character" w:styleId="Hyperlink">
    <w:name w:val="Hyperlink"/>
    <w:basedOn w:val="DefaultParagraphFont"/>
    <w:semiHidden/>
    <w:rsid w:val="007E71C9"/>
    <w:rPr>
      <w:color w:val="000000"/>
      <w:u w:val="single"/>
    </w:rPr>
  </w:style>
  <w:style w:type="paragraph" w:customStyle="1" w:styleId="H1GR">
    <w:name w:val="_ H_1_GR"/>
    <w:basedOn w:val="Normal"/>
    <w:next w:val="Normal"/>
    <w:rsid w:val="00762446"/>
    <w:pPr>
      <w:keepNext/>
      <w:keepLines/>
      <w:tabs>
        <w:tab w:val="right" w:pos="851"/>
      </w:tabs>
      <w:suppressAutoHyphens/>
      <w:spacing w:before="360" w:after="240" w:line="270" w:lineRule="exact"/>
      <w:ind w:left="1134" w:right="1134" w:hanging="1134"/>
    </w:pPr>
    <w:rPr>
      <w:b/>
      <w:sz w:val="24"/>
      <w:lang w:eastAsia="ru-RU"/>
    </w:rPr>
  </w:style>
  <w:style w:type="paragraph" w:customStyle="1" w:styleId="H23GR">
    <w:name w:val="_ H_2/3_GR"/>
    <w:basedOn w:val="Normal"/>
    <w:next w:val="Normal"/>
    <w:rsid w:val="00D809D1"/>
    <w:pPr>
      <w:keepNext/>
      <w:keepLines/>
      <w:tabs>
        <w:tab w:val="right" w:pos="851"/>
      </w:tabs>
      <w:suppressAutoHyphens/>
      <w:spacing w:before="240" w:after="120" w:line="240" w:lineRule="exact"/>
      <w:ind w:left="1134" w:right="1134" w:hanging="1134"/>
    </w:pPr>
    <w:rPr>
      <w:b/>
      <w:lang w:eastAsia="ru-RU"/>
    </w:rPr>
  </w:style>
  <w:style w:type="paragraph" w:customStyle="1" w:styleId="H4GR">
    <w:name w:val="_ H_4_GR"/>
    <w:basedOn w:val="Normal"/>
    <w:next w:val="Normal"/>
    <w:rsid w:val="006120AE"/>
    <w:pPr>
      <w:keepNext/>
      <w:keepLines/>
      <w:tabs>
        <w:tab w:val="right" w:pos="851"/>
      </w:tabs>
      <w:suppressAutoHyphens/>
      <w:spacing w:before="40" w:after="120" w:line="240" w:lineRule="auto"/>
      <w:outlineLvl w:val="3"/>
    </w:pPr>
    <w:rPr>
      <w:i/>
      <w:spacing w:val="3"/>
      <w:lang w:eastAsia="ru-RU"/>
    </w:rPr>
  </w:style>
  <w:style w:type="paragraph" w:customStyle="1" w:styleId="H56GR">
    <w:name w:val="_ H_5/6_GR"/>
    <w:basedOn w:val="Normal"/>
    <w:next w:val="Normal"/>
    <w:rsid w:val="00E73451"/>
    <w:pPr>
      <w:keepNext/>
      <w:keepLines/>
      <w:tabs>
        <w:tab w:val="right" w:pos="851"/>
      </w:tabs>
      <w:suppressAutoHyphens/>
      <w:spacing w:before="240" w:after="120" w:line="240" w:lineRule="exact"/>
      <w:ind w:left="1134" w:right="1134" w:hanging="1134"/>
    </w:pPr>
    <w:rPr>
      <w:lang w:eastAsia="ru-RU"/>
    </w:rPr>
  </w:style>
  <w:style w:type="table" w:styleId="TableProfessional">
    <w:name w:val="Table Professional"/>
    <w:basedOn w:val="TableNormal"/>
    <w:semiHidden/>
    <w:rsid w:val="007E71C9"/>
    <w:pPr>
      <w:spacing w:line="240" w:lineRule="atLeast"/>
    </w:pPr>
    <w:tblPr>
      <w:tblBorders>
        <w:top w:val="single" w:sz="6" w:space="0" w:color="000000"/>
        <w:left w:val="single" w:sz="6" w:space="0" w:color="000000"/>
        <w:bottom w:val="single" w:sz="6" w:space="0" w:color="000000"/>
        <w:right w:val="single" w:sz="6" w:space="0" w:color="000000"/>
        <w:insideH w:val="single" w:sz="6" w:space="0" w:color="000000"/>
        <w:insideV w:val="single" w:sz="6" w:space="0" w:color="000000"/>
      </w:tblBorders>
    </w:tblPr>
    <w:tcPr>
      <w:shd w:val="clear" w:color="auto" w:fill="auto"/>
    </w:tcPr>
    <w:tblStylePr w:type="firstRow">
      <w:rPr>
        <w:b/>
        <w:bCs/>
        <w:color w:val="auto"/>
      </w:rPr>
      <w:tblPr/>
      <w:tcPr>
        <w:tcBorders>
          <w:tl2br w:val="none" w:sz="0" w:space="0" w:color="auto"/>
          <w:tr2bl w:val="none" w:sz="0" w:space="0" w:color="auto"/>
        </w:tcBorders>
        <w:shd w:val="solid" w:color="000000" w:fill="FFFFFF"/>
      </w:tcPr>
    </w:tblStylePr>
  </w:style>
  <w:style w:type="paragraph" w:customStyle="1" w:styleId="HChGR">
    <w:name w:val="_ H _Ch_GR"/>
    <w:basedOn w:val="Normal"/>
    <w:next w:val="Normal"/>
    <w:rsid w:val="00A026CA"/>
    <w:pPr>
      <w:keepNext/>
      <w:keepLines/>
      <w:tabs>
        <w:tab w:val="right" w:pos="851"/>
      </w:tabs>
      <w:suppressAutoHyphens/>
      <w:spacing w:before="360" w:after="240" w:line="300" w:lineRule="exact"/>
      <w:ind w:left="1134" w:right="1134" w:hanging="1134"/>
    </w:pPr>
    <w:rPr>
      <w:b/>
      <w:sz w:val="28"/>
      <w:lang w:eastAsia="ru-RU"/>
    </w:rPr>
  </w:style>
  <w:style w:type="paragraph" w:customStyle="1" w:styleId="HMGR">
    <w:name w:val="_ H __M_GR"/>
    <w:basedOn w:val="Normal"/>
    <w:next w:val="Normal"/>
    <w:rsid w:val="00F275F5"/>
    <w:pPr>
      <w:keepNext/>
      <w:keepLines/>
      <w:tabs>
        <w:tab w:val="right" w:pos="851"/>
      </w:tabs>
      <w:suppressAutoHyphens/>
      <w:spacing w:before="240" w:after="240" w:line="360" w:lineRule="exact"/>
      <w:ind w:left="1134" w:right="1134" w:hanging="1134"/>
    </w:pPr>
    <w:rPr>
      <w:b/>
      <w:sz w:val="34"/>
      <w:lang w:eastAsia="ru-RU"/>
    </w:rPr>
  </w:style>
  <w:style w:type="paragraph" w:styleId="TOAHeading">
    <w:name w:val="toa heading"/>
    <w:basedOn w:val="Normal"/>
    <w:next w:val="Normal"/>
    <w:semiHidden/>
    <w:rsid w:val="007E71C9"/>
    <w:pPr>
      <w:spacing w:before="120"/>
    </w:pPr>
    <w:rPr>
      <w:rFonts w:ascii="Arial" w:hAnsi="Arial" w:cs="Arial"/>
      <w:b/>
      <w:bCs/>
      <w:sz w:val="24"/>
    </w:rPr>
  </w:style>
  <w:style w:type="paragraph" w:customStyle="1" w:styleId="SingleTxtGR">
    <w:name w:val="_ Single Txt_GR"/>
    <w:basedOn w:val="Normal"/>
    <w:rsid w:val="00677773"/>
    <w:pPr>
      <w:tabs>
        <w:tab w:val="left" w:pos="1701"/>
        <w:tab w:val="left" w:pos="2268"/>
        <w:tab w:val="left" w:pos="2835"/>
        <w:tab w:val="left" w:pos="3402"/>
        <w:tab w:val="left" w:pos="3969"/>
      </w:tabs>
      <w:spacing w:after="120"/>
      <w:ind w:left="1134" w:right="1134"/>
      <w:jc w:val="both"/>
    </w:pPr>
  </w:style>
  <w:style w:type="paragraph" w:styleId="PlainText">
    <w:name w:val="Plain Text"/>
    <w:basedOn w:val="Normal"/>
    <w:semiHidden/>
    <w:rsid w:val="007E71C9"/>
    <w:rPr>
      <w:rFonts w:ascii="Courier New" w:hAnsi="Courier New" w:cs="Courier New"/>
    </w:rPr>
  </w:style>
  <w:style w:type="paragraph" w:styleId="MessageHeader">
    <w:name w:val="Message Header"/>
    <w:basedOn w:val="Normal"/>
    <w:semiHidden/>
    <w:rsid w:val="007E71C9"/>
    <w:pPr>
      <w:pBdr>
        <w:top w:val="single" w:sz="6" w:space="1" w:color="auto"/>
        <w:left w:val="single" w:sz="6" w:space="1" w:color="auto"/>
        <w:bottom w:val="single" w:sz="6" w:space="1" w:color="auto"/>
        <w:right w:val="single" w:sz="6" w:space="1" w:color="auto"/>
      </w:pBdr>
      <w:shd w:val="pct20" w:color="auto" w:fill="auto"/>
      <w:ind w:left="1134" w:hanging="1134"/>
    </w:pPr>
    <w:rPr>
      <w:rFonts w:ascii="Arial" w:hAnsi="Arial" w:cs="Arial"/>
      <w:sz w:val="24"/>
    </w:rPr>
  </w:style>
  <w:style w:type="character" w:styleId="CommentReference">
    <w:name w:val="annotation reference"/>
    <w:basedOn w:val="DefaultParagraphFont"/>
    <w:semiHidden/>
    <w:rsid w:val="007E71C9"/>
    <w:rPr>
      <w:sz w:val="16"/>
      <w:szCs w:val="16"/>
    </w:rPr>
  </w:style>
  <w:style w:type="table" w:customStyle="1" w:styleId="TabNum">
    <w:name w:val="_TabNum"/>
    <w:basedOn w:val="TableNormal"/>
    <w:rsid w:val="00086182"/>
    <w:pPr>
      <w:spacing w:before="40" w:after="40" w:line="220" w:lineRule="exact"/>
      <w:jc w:val="right"/>
    </w:pPr>
    <w:rPr>
      <w:sz w:val="18"/>
    </w:rPr>
    <w:tblPr>
      <w:tblBorders>
        <w:top w:val="single" w:sz="4" w:space="0" w:color="auto"/>
        <w:bottom w:val="single" w:sz="12" w:space="0" w:color="auto"/>
      </w:tblBorders>
      <w:tblCellMar>
        <w:left w:w="28" w:type="dxa"/>
        <w:right w:w="28" w:type="dxa"/>
      </w:tblCellMar>
    </w:tblPr>
    <w:tcPr>
      <w:vAlign w:val="bottom"/>
    </w:tcPr>
    <w:tblStylePr w:type="firstCol">
      <w:pPr>
        <w:jc w:val="left"/>
      </w:pPr>
      <w:tblPr/>
      <w:tcPr>
        <w:tcBorders>
          <w:top w:val="single" w:sz="4" w:space="0" w:color="auto"/>
          <w:left w:val="nil"/>
          <w:bottom w:val="single" w:sz="12" w:space="0" w:color="auto"/>
          <w:right w:val="nil"/>
          <w:insideH w:val="nil"/>
          <w:insideV w:val="nil"/>
          <w:tl2br w:val="nil"/>
          <w:tr2bl w:val="nil"/>
        </w:tcBorders>
      </w:tcPr>
    </w:tblStylePr>
  </w:style>
  <w:style w:type="table" w:customStyle="1" w:styleId="TabTxt">
    <w:name w:val="_TabTxt"/>
    <w:basedOn w:val="TableNormal"/>
    <w:rsid w:val="00086182"/>
    <w:pPr>
      <w:spacing w:before="40" w:after="120" w:line="240" w:lineRule="atLeast"/>
    </w:pPr>
    <w:tblPr>
      <w:tblBorders>
        <w:top w:val="single" w:sz="4" w:space="0" w:color="auto"/>
        <w:bottom w:val="single" w:sz="12" w:space="0" w:color="auto"/>
      </w:tblBorders>
      <w:tblCellMar>
        <w:left w:w="28" w:type="dxa"/>
        <w:right w:w="28" w:type="dxa"/>
      </w:tblCellMar>
    </w:tblPr>
    <w:tblStylePr w:type="lastCol">
      <w:tblPr/>
      <w:tcPr>
        <w:tcBorders>
          <w:top w:val="single" w:sz="4" w:space="0" w:color="auto"/>
          <w:left w:val="nil"/>
          <w:bottom w:val="single" w:sz="12" w:space="0" w:color="auto"/>
          <w:right w:val="nil"/>
          <w:insideH w:val="nil"/>
          <w:insideV w:val="nil"/>
          <w:tl2br w:val="nil"/>
          <w:tr2bl w:val="nil"/>
        </w:tcBorders>
      </w:tcPr>
    </w:tblStylePr>
  </w:style>
  <w:style w:type="paragraph" w:styleId="BalloonText">
    <w:name w:val="Balloon Text"/>
    <w:basedOn w:val="Normal"/>
    <w:link w:val="BalloonTextChar"/>
    <w:rsid w:val="00E10BBF"/>
    <w:pPr>
      <w:spacing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rsid w:val="00E10BBF"/>
    <w:rPr>
      <w:rFonts w:ascii="Tahoma" w:hAnsi="Tahoma" w:cs="Tahoma"/>
      <w:spacing w:val="4"/>
      <w:w w:val="103"/>
      <w:kern w:val="14"/>
      <w:sz w:val="16"/>
      <w:szCs w:val="16"/>
      <w:lang w:eastAsia="en-US"/>
    </w:rPr>
  </w:style>
  <w:style w:type="paragraph" w:customStyle="1" w:styleId="HMG">
    <w:name w:val="_ H __M_G"/>
    <w:basedOn w:val="Normal"/>
    <w:next w:val="Normal"/>
    <w:rsid w:val="00BE0814"/>
    <w:pPr>
      <w:keepNext/>
      <w:keepLines/>
      <w:tabs>
        <w:tab w:val="right" w:pos="851"/>
      </w:tabs>
      <w:suppressAutoHyphens/>
      <w:spacing w:before="240" w:after="240" w:line="360" w:lineRule="exact"/>
      <w:ind w:left="1134" w:right="1134" w:hanging="1134"/>
    </w:pPr>
    <w:rPr>
      <w:b/>
      <w:spacing w:val="0"/>
      <w:w w:val="100"/>
      <w:kern w:val="0"/>
      <w:sz w:val="34"/>
      <w:lang w:val="es-ES" w:eastAsia="es-ES"/>
    </w:rPr>
  </w:style>
  <w:style w:type="paragraph" w:customStyle="1" w:styleId="HChG">
    <w:name w:val="_ H _Ch_G"/>
    <w:basedOn w:val="Normal"/>
    <w:next w:val="Normal"/>
    <w:link w:val="HChGChar"/>
    <w:qFormat/>
    <w:rsid w:val="00BE0814"/>
    <w:pPr>
      <w:keepNext/>
      <w:keepLines/>
      <w:tabs>
        <w:tab w:val="right" w:pos="851"/>
      </w:tabs>
      <w:suppressAutoHyphens/>
      <w:kinsoku w:val="0"/>
      <w:overflowPunct w:val="0"/>
      <w:autoSpaceDE w:val="0"/>
      <w:autoSpaceDN w:val="0"/>
      <w:adjustRightInd w:val="0"/>
      <w:snapToGrid w:val="0"/>
      <w:spacing w:before="360" w:after="240" w:line="300" w:lineRule="exact"/>
      <w:ind w:left="1134" w:right="1134" w:hanging="1134"/>
    </w:pPr>
    <w:rPr>
      <w:rFonts w:eastAsia="SimSun"/>
      <w:b/>
      <w:spacing w:val="0"/>
      <w:w w:val="100"/>
      <w:kern w:val="0"/>
      <w:sz w:val="28"/>
      <w:lang w:val="en-US" w:eastAsia="zh-CN"/>
    </w:rPr>
  </w:style>
  <w:style w:type="character" w:customStyle="1" w:styleId="HChGChar">
    <w:name w:val="_ H _Ch_G Char"/>
    <w:link w:val="HChG"/>
    <w:rsid w:val="00BE0814"/>
    <w:rPr>
      <w:rFonts w:eastAsia="SimSun"/>
      <w:b/>
      <w:sz w:val="28"/>
      <w:lang w:val="en-US" w:eastAsia="zh-CN"/>
    </w:rPr>
  </w:style>
  <w:style w:type="character" w:customStyle="1" w:styleId="SingleTxtGChar">
    <w:name w:val="_ Single Txt_G Char"/>
    <w:link w:val="SingleTxtG"/>
    <w:locked/>
    <w:rsid w:val="00BE0814"/>
    <w:rPr>
      <w:lang w:val="es-ES" w:eastAsia="es-ES"/>
    </w:rPr>
  </w:style>
  <w:style w:type="paragraph" w:customStyle="1" w:styleId="H1G">
    <w:name w:val="_ H_1_G"/>
    <w:basedOn w:val="Normal"/>
    <w:next w:val="Normal"/>
    <w:qFormat/>
    <w:rsid w:val="00BE0814"/>
    <w:pPr>
      <w:keepNext/>
      <w:keepLines/>
      <w:tabs>
        <w:tab w:val="right" w:pos="851"/>
      </w:tabs>
      <w:suppressAutoHyphens/>
      <w:kinsoku w:val="0"/>
      <w:overflowPunct w:val="0"/>
      <w:autoSpaceDE w:val="0"/>
      <w:autoSpaceDN w:val="0"/>
      <w:adjustRightInd w:val="0"/>
      <w:snapToGrid w:val="0"/>
      <w:spacing w:before="360" w:after="240" w:line="270" w:lineRule="exact"/>
      <w:ind w:left="1134" w:right="1134" w:hanging="1134"/>
    </w:pPr>
    <w:rPr>
      <w:rFonts w:eastAsia="SimSun"/>
      <w:b/>
      <w:spacing w:val="0"/>
      <w:w w:val="100"/>
      <w:kern w:val="0"/>
      <w:sz w:val="24"/>
      <w:lang w:val="en-US" w:eastAsia="zh-CN"/>
    </w:rPr>
  </w:style>
  <w:style w:type="paragraph" w:customStyle="1" w:styleId="H23G">
    <w:name w:val="_ H_2/3_G"/>
    <w:basedOn w:val="Normal"/>
    <w:next w:val="Normal"/>
    <w:qFormat/>
    <w:rsid w:val="00BE0814"/>
    <w:pPr>
      <w:keepNext/>
      <w:keepLines/>
      <w:tabs>
        <w:tab w:val="right" w:pos="851"/>
      </w:tabs>
      <w:suppressAutoHyphens/>
      <w:spacing w:before="240" w:after="120" w:line="240" w:lineRule="exact"/>
      <w:ind w:left="1134" w:right="1134" w:hanging="1134"/>
    </w:pPr>
    <w:rPr>
      <w:b/>
      <w:spacing w:val="0"/>
      <w:w w:val="100"/>
      <w:kern w:val="0"/>
      <w:lang w:val="es-ES" w:eastAsia="es-ES"/>
    </w:rPr>
  </w:style>
  <w:style w:type="paragraph" w:customStyle="1" w:styleId="H4G">
    <w:name w:val="_ H_4_G"/>
    <w:basedOn w:val="Normal"/>
    <w:next w:val="Normal"/>
    <w:rsid w:val="00BE0814"/>
    <w:pPr>
      <w:keepNext/>
      <w:keepLines/>
      <w:tabs>
        <w:tab w:val="right" w:pos="851"/>
      </w:tabs>
      <w:suppressAutoHyphens/>
      <w:spacing w:before="240" w:after="120" w:line="240" w:lineRule="exact"/>
      <w:ind w:left="1134" w:right="1134" w:hanging="1134"/>
    </w:pPr>
    <w:rPr>
      <w:i/>
      <w:spacing w:val="0"/>
      <w:w w:val="100"/>
      <w:kern w:val="0"/>
      <w:lang w:val="es-ES" w:eastAsia="es-ES"/>
    </w:rPr>
  </w:style>
  <w:style w:type="paragraph" w:customStyle="1" w:styleId="H56G">
    <w:name w:val="_ H_5/6_G"/>
    <w:basedOn w:val="Normal"/>
    <w:next w:val="Normal"/>
    <w:rsid w:val="00BE0814"/>
    <w:pPr>
      <w:keepNext/>
      <w:keepLines/>
      <w:tabs>
        <w:tab w:val="right" w:pos="851"/>
      </w:tabs>
      <w:suppressAutoHyphens/>
      <w:spacing w:before="240" w:after="120" w:line="240" w:lineRule="exact"/>
      <w:ind w:left="1134" w:right="1134" w:hanging="1134"/>
    </w:pPr>
    <w:rPr>
      <w:spacing w:val="0"/>
      <w:w w:val="100"/>
      <w:kern w:val="0"/>
      <w:lang w:val="es-ES" w:eastAsia="es-ES"/>
    </w:rPr>
  </w:style>
  <w:style w:type="paragraph" w:customStyle="1" w:styleId="SingleTxtG">
    <w:name w:val="_ Single Txt_G"/>
    <w:basedOn w:val="Normal"/>
    <w:link w:val="SingleTxtGChar"/>
    <w:qFormat/>
    <w:rsid w:val="00BE0814"/>
    <w:pPr>
      <w:spacing w:after="120"/>
      <w:ind w:left="1134" w:right="1134"/>
      <w:jc w:val="both"/>
    </w:pPr>
    <w:rPr>
      <w:spacing w:val="0"/>
      <w:w w:val="100"/>
      <w:kern w:val="0"/>
      <w:lang w:val="es-ES" w:eastAsia="es-ES"/>
    </w:rPr>
  </w:style>
  <w:style w:type="paragraph" w:customStyle="1" w:styleId="SMG">
    <w:name w:val="__S_M_G"/>
    <w:basedOn w:val="Normal"/>
    <w:next w:val="Normal"/>
    <w:rsid w:val="00BE0814"/>
    <w:pPr>
      <w:keepNext/>
      <w:keepLines/>
      <w:suppressAutoHyphens/>
      <w:spacing w:before="240" w:after="240" w:line="420" w:lineRule="exact"/>
      <w:ind w:left="1134" w:right="1134"/>
    </w:pPr>
    <w:rPr>
      <w:b/>
      <w:spacing w:val="0"/>
      <w:w w:val="100"/>
      <w:kern w:val="0"/>
      <w:sz w:val="40"/>
      <w:lang w:val="es-ES" w:eastAsia="es-ES"/>
    </w:rPr>
  </w:style>
  <w:style w:type="paragraph" w:customStyle="1" w:styleId="SLG">
    <w:name w:val="__S_L_G"/>
    <w:basedOn w:val="Normal"/>
    <w:next w:val="Normal"/>
    <w:rsid w:val="00BE0814"/>
    <w:pPr>
      <w:keepNext/>
      <w:keepLines/>
      <w:spacing w:before="240" w:after="240" w:line="580" w:lineRule="exact"/>
      <w:ind w:left="1134" w:right="1134"/>
    </w:pPr>
    <w:rPr>
      <w:b/>
      <w:spacing w:val="0"/>
      <w:w w:val="100"/>
      <w:kern w:val="0"/>
      <w:sz w:val="56"/>
      <w:lang w:val="es-ES" w:eastAsia="es-ES"/>
    </w:rPr>
  </w:style>
  <w:style w:type="paragraph" w:customStyle="1" w:styleId="SSG">
    <w:name w:val="__S_S_G"/>
    <w:basedOn w:val="Normal"/>
    <w:next w:val="Normal"/>
    <w:rsid w:val="00BE0814"/>
    <w:pPr>
      <w:keepNext/>
      <w:keepLines/>
      <w:spacing w:before="240" w:after="240" w:line="300" w:lineRule="exact"/>
      <w:ind w:left="1134" w:right="1134"/>
    </w:pPr>
    <w:rPr>
      <w:b/>
      <w:spacing w:val="0"/>
      <w:w w:val="100"/>
      <w:kern w:val="0"/>
      <w:sz w:val="28"/>
      <w:lang w:val="es-ES" w:eastAsia="es-ES"/>
    </w:rPr>
  </w:style>
  <w:style w:type="paragraph" w:customStyle="1" w:styleId="XLargeG">
    <w:name w:val="__XLarge_G"/>
    <w:basedOn w:val="Normal"/>
    <w:next w:val="Normal"/>
    <w:rsid w:val="00BE0814"/>
    <w:pPr>
      <w:keepNext/>
      <w:keepLines/>
      <w:spacing w:before="240" w:after="240" w:line="420" w:lineRule="exact"/>
      <w:ind w:left="1134" w:right="1134"/>
    </w:pPr>
    <w:rPr>
      <w:b/>
      <w:spacing w:val="0"/>
      <w:w w:val="100"/>
      <w:kern w:val="0"/>
      <w:sz w:val="40"/>
      <w:lang w:val="es-ES" w:eastAsia="es-ES"/>
    </w:rPr>
  </w:style>
  <w:style w:type="table" w:styleId="TableWeb3">
    <w:name w:val="Table Web 3"/>
    <w:basedOn w:val="TableNormal"/>
    <w:rsid w:val="00BE0814"/>
    <w:pPr>
      <w:spacing w:line="240" w:lineRule="atLeast"/>
    </w:pPr>
    <w:rPr>
      <w:lang w:val="en-US" w:eastAsia="zh-CN"/>
    </w:rPr>
    <w:tblPr>
      <w:tblCellSpacing w:w="20" w:type="dxa"/>
      <w:tblBorders>
        <w:top w:val="outset" w:sz="24" w:space="0" w:color="auto"/>
        <w:left w:val="outset" w:sz="24" w:space="0" w:color="auto"/>
        <w:bottom w:val="outset" w:sz="24" w:space="0" w:color="auto"/>
        <w:right w:val="outset" w:sz="24" w:space="0" w:color="auto"/>
        <w:insideH w:val="outset" w:sz="6" w:space="0" w:color="auto"/>
        <w:insideV w:val="outset" w:sz="6" w:space="0" w:color="auto"/>
      </w:tblBorders>
    </w:tblPr>
    <w:trPr>
      <w:tblCellSpacing w:w="20" w:type="dxa"/>
    </w:trPr>
    <w:tcPr>
      <w:shd w:val="clear" w:color="auto" w:fill="auto"/>
    </w:tcPr>
    <w:tblStylePr w:type="firstRow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paragraph" w:customStyle="1" w:styleId="Bullet1G">
    <w:name w:val="_Bullet 1_G"/>
    <w:basedOn w:val="Normal"/>
    <w:rsid w:val="00BE0814"/>
    <w:pPr>
      <w:numPr>
        <w:numId w:val="17"/>
      </w:numPr>
      <w:spacing w:after="120"/>
      <w:ind w:right="1134"/>
      <w:jc w:val="both"/>
    </w:pPr>
    <w:rPr>
      <w:spacing w:val="0"/>
      <w:w w:val="100"/>
      <w:kern w:val="0"/>
      <w:lang w:val="es-ES"/>
    </w:rPr>
  </w:style>
  <w:style w:type="paragraph" w:customStyle="1" w:styleId="Bullet2G">
    <w:name w:val="_Bullet 2_G"/>
    <w:basedOn w:val="Normal"/>
    <w:rsid w:val="00BE0814"/>
    <w:pPr>
      <w:numPr>
        <w:numId w:val="18"/>
      </w:numPr>
      <w:spacing w:after="120"/>
      <w:ind w:right="1134"/>
      <w:jc w:val="both"/>
    </w:pPr>
    <w:rPr>
      <w:spacing w:val="0"/>
      <w:w w:val="100"/>
      <w:kern w:val="0"/>
      <w:lang w:val="es-ES" w:eastAsia="es-ES"/>
    </w:rPr>
  </w:style>
  <w:style w:type="character" w:customStyle="1" w:styleId="FooterChar">
    <w:name w:val="Footer Char"/>
    <w:aliases w:val="3_GR Char,3_G Char"/>
    <w:link w:val="Footer"/>
    <w:uiPriority w:val="99"/>
    <w:rsid w:val="00BE0814"/>
    <w:rPr>
      <w:sz w:val="16"/>
      <w:lang w:val="en-GB"/>
    </w:rPr>
  </w:style>
  <w:style w:type="character" w:customStyle="1" w:styleId="highlight1">
    <w:name w:val="highlight1"/>
    <w:rsid w:val="00BE0814"/>
    <w:rPr>
      <w:shd w:val="clear" w:color="auto" w:fill="FFCC33"/>
    </w:rPr>
  </w:style>
  <w:style w:type="character" w:customStyle="1" w:styleId="Heading3Char">
    <w:name w:val="Heading 3 Char"/>
    <w:link w:val="Heading3"/>
    <w:uiPriority w:val="99"/>
    <w:locked/>
    <w:rsid w:val="00BE0814"/>
    <w:rPr>
      <w:rFonts w:ascii="Arial" w:hAnsi="Arial" w:cs="Arial"/>
      <w:b/>
      <w:bCs/>
      <w:spacing w:val="4"/>
      <w:w w:val="103"/>
      <w:kern w:val="14"/>
      <w:sz w:val="26"/>
      <w:szCs w:val="26"/>
      <w:lang w:eastAsia="en-US"/>
    </w:rPr>
  </w:style>
  <w:style w:type="character" w:customStyle="1" w:styleId="FootnoteTextChar">
    <w:name w:val="Footnote Text Char"/>
    <w:aliases w:val="5_GR Char,5_G Char"/>
    <w:link w:val="FootnoteText"/>
    <w:locked/>
    <w:rsid w:val="00BE0814"/>
    <w:rPr>
      <w:spacing w:val="5"/>
      <w:w w:val="104"/>
      <w:kern w:val="14"/>
      <w:sz w:val="18"/>
      <w:lang w:val="en-GB"/>
    </w:rPr>
  </w:style>
  <w:style w:type="paragraph" w:styleId="CommentText">
    <w:name w:val="annotation text"/>
    <w:basedOn w:val="Normal"/>
    <w:link w:val="CommentTextChar"/>
    <w:unhideWhenUsed/>
    <w:rsid w:val="00BE0814"/>
    <w:pPr>
      <w:spacing w:line="240" w:lineRule="auto"/>
    </w:pPr>
    <w:rPr>
      <w:spacing w:val="0"/>
      <w:w w:val="100"/>
      <w:kern w:val="0"/>
      <w:lang w:val="es-ES" w:eastAsia="es-ES"/>
    </w:rPr>
  </w:style>
  <w:style w:type="character" w:customStyle="1" w:styleId="CommentTextChar">
    <w:name w:val="Comment Text Char"/>
    <w:basedOn w:val="DefaultParagraphFont"/>
    <w:link w:val="CommentText"/>
    <w:rsid w:val="00BE0814"/>
    <w:rPr>
      <w:lang w:val="es-ES" w:eastAsia="es-ES"/>
    </w:rPr>
  </w:style>
  <w:style w:type="paragraph" w:styleId="CommentSubject">
    <w:name w:val="annotation subject"/>
    <w:basedOn w:val="CommentText"/>
    <w:next w:val="CommentText"/>
    <w:link w:val="CommentSubjectChar"/>
    <w:unhideWhenUsed/>
    <w:rsid w:val="00BE0814"/>
    <w:rPr>
      <w:b/>
      <w:bCs/>
    </w:rPr>
  </w:style>
  <w:style w:type="character" w:customStyle="1" w:styleId="CommentSubjectChar">
    <w:name w:val="Comment Subject Char"/>
    <w:basedOn w:val="CommentTextChar"/>
    <w:link w:val="CommentSubject"/>
    <w:rsid w:val="00BE0814"/>
    <w:rPr>
      <w:b/>
      <w:bCs/>
      <w:lang w:val="es-ES" w:eastAsia="es-ES"/>
    </w:rPr>
  </w:style>
  <w:style w:type="paragraph" w:styleId="Revision">
    <w:name w:val="Revision"/>
    <w:hidden/>
    <w:uiPriority w:val="99"/>
    <w:semiHidden/>
    <w:rsid w:val="00BE0814"/>
    <w:rPr>
      <w:lang w:val="es-ES" w:eastAsia="es-E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footer" Target="footer2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12" Type="http://schemas.openxmlformats.org/officeDocument/2006/relationships/footer" Target="footer1.xml"/><Relationship Id="rId17" Type="http://schemas.openxmlformats.org/officeDocument/2006/relationships/theme" Target="theme/theme1.xml"/><Relationship Id="rId2" Type="http://schemas.openxmlformats.org/officeDocument/2006/relationships/numbering" Target="numbering.xml"/><Relationship Id="rId16" Type="http://schemas.openxmlformats.org/officeDocument/2006/relationships/fontTable" Target="fontTable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header" Target="header2.xml"/><Relationship Id="rId5" Type="http://schemas.openxmlformats.org/officeDocument/2006/relationships/settings" Target="settings.xml"/><Relationship Id="rId15" Type="http://schemas.openxmlformats.org/officeDocument/2006/relationships/footer" Target="footer3.xml"/><Relationship Id="rId10" Type="http://schemas.openxmlformats.org/officeDocument/2006/relationships/header" Target="header1.xml"/><Relationship Id="rId4" Type="http://schemas.microsoft.com/office/2007/relationships/stylesWithEffects" Target="stylesWithEffects.xml"/><Relationship Id="rId9" Type="http://schemas.openxmlformats.org/officeDocument/2006/relationships/image" Target="media/image1.wmf"/><Relationship Id="rId14" Type="http://schemas.openxmlformats.org/officeDocument/2006/relationships/header" Target="header3.xml"/></Relationships>
</file>

<file path=word/_rels/footer3.xml.rels><?xml version="1.0" encoding="UTF-8" standalone="yes"?>
<Relationships xmlns="http://schemas.openxmlformats.org/package/2006/relationships"><Relationship Id="rId2" Type="http://schemas.openxmlformats.org/officeDocument/2006/relationships/image" Target="media/image3.gif"/><Relationship Id="rId1" Type="http://schemas.openxmlformats.org/officeDocument/2006/relationships/image" Target="media/image2.png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Anuta\AppData\Local\Temp\Temp1_Russian%20Unog%20Template.zip\E.dotm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C8D2AB81-4CCA-44E8-9CFC-1CF960937432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E.dotm</Template>
  <TotalTime>1</TotalTime>
  <Pages>12</Pages>
  <Words>4743</Words>
  <Characters>27039</Characters>
  <Application>Microsoft Office Word</Application>
  <DocSecurity>0</DocSecurity>
  <Lines>225</Lines>
  <Paragraphs>63</Paragraphs>
  <ScaleCrop>false</ScaleCrop>
  <HeadingPairs>
    <vt:vector size="4" baseType="variant">
      <vt:variant>
        <vt:lpstr>Title</vt:lpstr>
      </vt:variant>
      <vt:variant>
        <vt:i4>1</vt:i4>
      </vt:variant>
      <vt:variant>
        <vt:lpstr>Название</vt:lpstr>
      </vt:variant>
      <vt:variant>
        <vt:i4>1</vt:i4>
      </vt:variant>
    </vt:vector>
  </HeadingPairs>
  <TitlesOfParts>
    <vt:vector size="2" baseType="lpstr">
      <vt:lpstr>Организация Объединенных Наций</vt:lpstr>
      <vt:lpstr>Организация Объединенных Наций</vt:lpstr>
    </vt:vector>
  </TitlesOfParts>
  <Company>CSD</Company>
  <LinksUpToDate>false</LinksUpToDate>
  <CharactersWithSpaces>31719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Организация Объединенных Наций</dc:title>
  <dc:creator>Anna Ne</dc:creator>
  <cp:lastModifiedBy>yangw</cp:lastModifiedBy>
  <cp:revision>2</cp:revision>
  <cp:lastPrinted>2016-04-01T15:56:00Z</cp:lastPrinted>
  <dcterms:created xsi:type="dcterms:W3CDTF">2016-04-01T16:44:00Z</dcterms:created>
  <dcterms:modified xsi:type="dcterms:W3CDTF">2016-04-01T16:44:00Z</dcterms:modified>
</cp:coreProperties>
</file>