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rFonts w:hint="eastAsia"/>
        </w:rPr>
      </w:pPr>
      <w:r>
        <w:rPr>
          <w:rFonts w:hint="eastAsia"/>
        </w:rPr>
        <w:t>经济、社会、文化权利委员会</w:t>
      </w:r>
    </w:p>
    <w:p w:rsidR="00000000" w:rsidRDefault="00000000">
      <w:pPr>
        <w:rPr>
          <w:rFonts w:hint="eastAsia"/>
        </w:rPr>
      </w:pPr>
      <w:r>
        <w:rPr>
          <w:rFonts w:hint="eastAsia"/>
        </w:rPr>
        <w:t>第三十三届会议</w:t>
      </w:r>
    </w:p>
    <w:p w:rsidR="00000000" w:rsidRDefault="00000000">
      <w:pPr>
        <w:rPr>
          <w:rFonts w:hint="eastAsia"/>
        </w:rPr>
      </w:pPr>
      <w:r>
        <w:rPr>
          <w:rFonts w:hint="eastAsia"/>
        </w:rPr>
        <w:t>2004</w:t>
      </w:r>
      <w:r>
        <w:rPr>
          <w:rFonts w:hint="eastAsia"/>
        </w:rPr>
        <w:t>年</w:t>
      </w:r>
      <w:r>
        <w:rPr>
          <w:rFonts w:hint="eastAsia"/>
        </w:rPr>
        <w:t>11</w:t>
      </w:r>
      <w:r>
        <w:rPr>
          <w:rFonts w:hint="eastAsia"/>
        </w:rPr>
        <w:t>月</w:t>
      </w:r>
      <w:r>
        <w:rPr>
          <w:rFonts w:hint="eastAsia"/>
        </w:rPr>
        <w:t>8</w:t>
      </w:r>
      <w:r>
        <w:rPr>
          <w:rFonts w:hint="eastAsia"/>
        </w:rPr>
        <w:t>日至</w:t>
      </w:r>
      <w:r>
        <w:rPr>
          <w:rFonts w:hint="eastAsia"/>
        </w:rPr>
        <w:t>26</w:t>
      </w:r>
      <w:r>
        <w:rPr>
          <w:rFonts w:hint="eastAsia"/>
        </w:rPr>
        <w:t>日</w:t>
      </w:r>
    </w:p>
    <w:p w:rsidR="00000000" w:rsidRDefault="00000000">
      <w:pPr>
        <w:rPr>
          <w:rFonts w:hint="eastAsia"/>
        </w:rPr>
      </w:pPr>
    </w:p>
    <w:p w:rsidR="00000000" w:rsidRDefault="00000000">
      <w:pPr>
        <w:pStyle w:val="Heading2"/>
        <w:rPr>
          <w:rFonts w:hint="eastAsia"/>
        </w:rPr>
      </w:pPr>
      <w:r>
        <w:rPr>
          <w:rFonts w:hint="eastAsia"/>
        </w:rPr>
        <w:t>根据《公约》第十六和十七条审议</w:t>
      </w:r>
      <w:r>
        <w:br/>
      </w:r>
      <w:r>
        <w:rPr>
          <w:rFonts w:hint="eastAsia"/>
        </w:rPr>
        <w:t>缔约国提交的报告</w:t>
      </w:r>
    </w:p>
    <w:p w:rsidR="00000000" w:rsidRDefault="00000000">
      <w:pPr>
        <w:pStyle w:val="Heading3"/>
        <w:rPr>
          <w:rFonts w:hint="eastAsia"/>
        </w:rPr>
      </w:pPr>
      <w:r>
        <w:rPr>
          <w:rFonts w:hint="eastAsia"/>
        </w:rPr>
        <w:t>经济、社会、文化权利委员会的结论性意见</w:t>
      </w:r>
    </w:p>
    <w:p w:rsidR="00000000" w:rsidRDefault="00000000">
      <w:pPr>
        <w:pStyle w:val="Heading2"/>
        <w:rPr>
          <w:rFonts w:hint="eastAsia"/>
        </w:rPr>
      </w:pPr>
      <w:r>
        <w:rPr>
          <w:rFonts w:hint="eastAsia"/>
        </w:rPr>
        <w:t>丹</w:t>
      </w:r>
      <w:r>
        <w:rPr>
          <w:rFonts w:hint="eastAsia"/>
        </w:rPr>
        <w:t xml:space="preserve">  </w:t>
      </w:r>
      <w:r>
        <w:rPr>
          <w:rFonts w:hint="eastAsia"/>
        </w:rPr>
        <w:t>麦</w:t>
      </w:r>
    </w:p>
    <w:p w:rsidR="00000000" w:rsidRDefault="00000000">
      <w:pPr>
        <w:spacing w:after="320"/>
        <w:rPr>
          <w:rFonts w:hint="eastAsia"/>
        </w:rPr>
      </w:pPr>
      <w:r>
        <w:tab/>
        <w:t xml:space="preserve">1.  </w:t>
      </w:r>
      <w:r>
        <w:rPr>
          <w:rFonts w:hint="eastAsia"/>
        </w:rPr>
        <w:t>经济、社会、文化权利委员会在</w:t>
      </w:r>
      <w:r>
        <w:rPr>
          <w:rFonts w:hint="eastAsia"/>
        </w:rPr>
        <w:t>2004</w:t>
      </w:r>
      <w:r>
        <w:rPr>
          <w:rFonts w:hint="eastAsia"/>
        </w:rPr>
        <w:t>年</w:t>
      </w:r>
      <w:r>
        <w:rPr>
          <w:rFonts w:hint="eastAsia"/>
        </w:rPr>
        <w:t>11</w:t>
      </w:r>
      <w:r>
        <w:rPr>
          <w:rFonts w:hint="eastAsia"/>
        </w:rPr>
        <w:t>月</w:t>
      </w:r>
      <w:r>
        <w:rPr>
          <w:rFonts w:hint="eastAsia"/>
        </w:rPr>
        <w:t>10</w:t>
      </w:r>
      <w:r>
        <w:rPr>
          <w:rFonts w:hint="eastAsia"/>
        </w:rPr>
        <w:t>日和</w:t>
      </w:r>
      <w:r>
        <w:rPr>
          <w:rFonts w:hint="eastAsia"/>
        </w:rPr>
        <w:t>11</w:t>
      </w:r>
      <w:r>
        <w:rPr>
          <w:rFonts w:hint="eastAsia"/>
        </w:rPr>
        <w:t>日举行的第</w:t>
      </w:r>
      <w:r>
        <w:rPr>
          <w:rFonts w:hint="eastAsia"/>
        </w:rPr>
        <w:t>34</w:t>
      </w:r>
      <w:r>
        <w:rPr>
          <w:rFonts w:hint="eastAsia"/>
        </w:rPr>
        <w:t>、</w:t>
      </w:r>
      <w:r>
        <w:rPr>
          <w:rFonts w:hint="eastAsia"/>
        </w:rPr>
        <w:t>35</w:t>
      </w:r>
      <w:r>
        <w:rPr>
          <w:rFonts w:hint="eastAsia"/>
        </w:rPr>
        <w:t>和</w:t>
      </w:r>
      <w:r>
        <w:rPr>
          <w:rFonts w:hint="eastAsia"/>
        </w:rPr>
        <w:t>36</w:t>
      </w:r>
      <w:r>
        <w:rPr>
          <w:rFonts w:hint="eastAsia"/>
        </w:rPr>
        <w:t>次会议</w:t>
      </w:r>
      <w:r>
        <w:rPr>
          <w:rFonts w:hint="eastAsia"/>
        </w:rPr>
        <w:t>(E/C</w:t>
      </w:r>
      <w:r>
        <w:t>.12/2004/SR.34-36</w:t>
      </w:r>
      <w:r>
        <w:rPr>
          <w:rFonts w:hint="eastAsia"/>
        </w:rPr>
        <w:t>)</w:t>
      </w:r>
      <w:r>
        <w:rPr>
          <w:rFonts w:hint="eastAsia"/>
        </w:rPr>
        <w:t>上审议了丹麦关于《经济、社会、文化权利国际公约》执行情况的第四次定期报告</w:t>
      </w:r>
      <w:r>
        <w:rPr>
          <w:rFonts w:hint="eastAsia"/>
        </w:rPr>
        <w:t>(</w:t>
      </w:r>
      <w:r>
        <w:t>E/C.12/4/Add.12</w:t>
      </w:r>
      <w:r>
        <w:rPr>
          <w:rFonts w:hint="eastAsia"/>
        </w:rPr>
        <w:t>)</w:t>
      </w:r>
      <w:r>
        <w:rPr>
          <w:rFonts w:hint="eastAsia"/>
        </w:rPr>
        <w:t>，并于</w:t>
      </w:r>
      <w:r>
        <w:rPr>
          <w:rFonts w:hint="eastAsia"/>
        </w:rPr>
        <w:t>2004</w:t>
      </w:r>
      <w:r>
        <w:rPr>
          <w:rFonts w:hint="eastAsia"/>
        </w:rPr>
        <w:t>年</w:t>
      </w:r>
      <w:r>
        <w:rPr>
          <w:rFonts w:hint="eastAsia"/>
        </w:rPr>
        <w:t>11</w:t>
      </w:r>
      <w:r>
        <w:rPr>
          <w:rFonts w:hint="eastAsia"/>
        </w:rPr>
        <w:t>月</w:t>
      </w:r>
      <w:r>
        <w:rPr>
          <w:rFonts w:hint="eastAsia"/>
        </w:rPr>
        <w:t>26</w:t>
      </w:r>
      <w:r>
        <w:rPr>
          <w:rFonts w:hint="eastAsia"/>
        </w:rPr>
        <w:t>日举行的第</w:t>
      </w:r>
      <w:r>
        <w:rPr>
          <w:rFonts w:hint="eastAsia"/>
        </w:rPr>
        <w:t>56</w:t>
      </w:r>
      <w:r>
        <w:rPr>
          <w:rFonts w:hint="eastAsia"/>
        </w:rPr>
        <w:t>次会议</w:t>
      </w:r>
      <w:r>
        <w:rPr>
          <w:rFonts w:hint="eastAsia"/>
        </w:rPr>
        <w:t>(</w:t>
      </w:r>
      <w:r>
        <w:t>E/C.12/2004/SR.56</w:t>
      </w:r>
      <w:r>
        <w:rPr>
          <w:rFonts w:hint="eastAsia"/>
        </w:rPr>
        <w:t>)</w:t>
      </w:r>
      <w:r>
        <w:rPr>
          <w:rFonts w:hint="eastAsia"/>
        </w:rPr>
        <w:t>上通过了以下结论性意见。</w:t>
      </w:r>
    </w:p>
    <w:p w:rsidR="00000000" w:rsidRDefault="00000000">
      <w:pPr>
        <w:pStyle w:val="Heading3"/>
        <w:rPr>
          <w:rFonts w:hint="eastAsia"/>
        </w:rPr>
      </w:pPr>
      <w:r>
        <w:rPr>
          <w:rFonts w:hint="eastAsia"/>
          <w:u w:val="none"/>
        </w:rPr>
        <w:t xml:space="preserve">A.  </w:t>
      </w:r>
      <w:r>
        <w:rPr>
          <w:rFonts w:hint="eastAsia"/>
        </w:rPr>
        <w:t>导</w:t>
      </w:r>
      <w:r>
        <w:rPr>
          <w:rFonts w:hint="eastAsia"/>
        </w:rPr>
        <w:t xml:space="preserve">  </w:t>
      </w:r>
      <w:r>
        <w:rPr>
          <w:rFonts w:hint="eastAsia"/>
        </w:rPr>
        <w:t>言</w:t>
      </w:r>
    </w:p>
    <w:p w:rsidR="00000000" w:rsidRDefault="00000000">
      <w:pPr>
        <w:rPr>
          <w:rFonts w:hint="eastAsia"/>
        </w:rPr>
      </w:pPr>
      <w:r>
        <w:tab/>
        <w:t xml:space="preserve">2.  </w:t>
      </w:r>
      <w:r>
        <w:rPr>
          <w:rFonts w:hint="eastAsia"/>
        </w:rPr>
        <w:t>委员会欢迎缔约国及时提交了根据委员会准则编写的第四次定期报告及其对问题清单的书面答复。</w:t>
      </w:r>
    </w:p>
    <w:p w:rsidR="00000000" w:rsidRDefault="00000000">
      <w:pPr>
        <w:spacing w:after="320"/>
        <w:rPr>
          <w:rFonts w:hint="eastAsia"/>
        </w:rPr>
      </w:pPr>
      <w:r>
        <w:tab/>
        <w:t xml:space="preserve">3.  </w:t>
      </w:r>
      <w:r>
        <w:rPr>
          <w:rFonts w:hint="eastAsia"/>
        </w:rPr>
        <w:t>委员会欢迎与缔约国代表团进行的坦率和建设性对话。该国代表团包括了《公约》所涵盖各不同领域的专家，以及格陵兰自治政府的一名代表。</w:t>
      </w:r>
    </w:p>
    <w:p w:rsidR="00000000" w:rsidRDefault="00000000">
      <w:pPr>
        <w:pStyle w:val="Heading3"/>
        <w:rPr>
          <w:rFonts w:hint="eastAsia"/>
        </w:rPr>
      </w:pPr>
      <w:r>
        <w:rPr>
          <w:rFonts w:hint="eastAsia"/>
          <w:u w:val="none"/>
        </w:rPr>
        <w:t xml:space="preserve">B.  </w:t>
      </w:r>
      <w:r>
        <w:rPr>
          <w:rFonts w:hint="eastAsia"/>
        </w:rPr>
        <w:t>积极方面</w:t>
      </w:r>
    </w:p>
    <w:p w:rsidR="00000000" w:rsidRDefault="00000000">
      <w:pPr>
        <w:rPr>
          <w:rFonts w:hint="eastAsia"/>
        </w:rPr>
      </w:pPr>
      <w:r>
        <w:rPr>
          <w:rFonts w:hint="eastAsia"/>
        </w:rPr>
        <w:tab/>
      </w:r>
      <w:r>
        <w:t xml:space="preserve">4.  </w:t>
      </w:r>
      <w:r>
        <w:rPr>
          <w:rFonts w:hint="eastAsia"/>
        </w:rPr>
        <w:t>委员会赞赏地注意到缔约国继续努力履行《公约》规定的义务，并在丹麦境内为经济、社会及文化权利提供全面的保护。</w:t>
      </w:r>
    </w:p>
    <w:p w:rsidR="00000000" w:rsidRDefault="00000000">
      <w:pPr>
        <w:rPr>
          <w:rFonts w:hint="eastAsia"/>
        </w:rPr>
      </w:pPr>
      <w:r>
        <w:tab/>
        <w:t xml:space="preserve">5.  </w:t>
      </w:r>
      <w:r>
        <w:rPr>
          <w:rFonts w:hint="eastAsia"/>
        </w:rPr>
        <w:t>委员会赞赏地注意到，丹麦致力于兑现官方发展援助，而且其官方援助数额占国内生产总值</w:t>
      </w:r>
      <w:r>
        <w:t>0.85%(2004</w:t>
      </w:r>
      <w:r>
        <w:rPr>
          <w:rFonts w:hint="eastAsia"/>
        </w:rPr>
        <w:t>年</w:t>
      </w:r>
      <w:r>
        <w:rPr>
          <w:rFonts w:hint="eastAsia"/>
        </w:rPr>
        <w:t>)</w:t>
      </w:r>
      <w:r>
        <w:rPr>
          <w:rFonts w:hint="eastAsia"/>
        </w:rPr>
        <w:t>，成为少数几个超过联合国规定的占国内生产总值</w:t>
      </w:r>
      <w:r>
        <w:t>0.7%</w:t>
      </w:r>
      <w:r>
        <w:rPr>
          <w:rFonts w:hint="eastAsia"/>
        </w:rPr>
        <w:t>指标的国家。</w:t>
      </w:r>
    </w:p>
    <w:p w:rsidR="00000000" w:rsidRDefault="00000000">
      <w:pPr>
        <w:rPr>
          <w:rFonts w:hint="eastAsia"/>
        </w:rPr>
      </w:pPr>
      <w:r>
        <w:tab/>
        <w:t xml:space="preserve">6.  </w:t>
      </w:r>
      <w:r>
        <w:rPr>
          <w:rFonts w:hint="eastAsia"/>
        </w:rPr>
        <w:t>委员会满意地注意到，缔约国为遏制种族主义和仇外心理采取的现行立法和行政措施，并欢迎</w:t>
      </w:r>
      <w:r>
        <w:rPr>
          <w:rFonts w:hint="eastAsia"/>
        </w:rPr>
        <w:t>2003</w:t>
      </w:r>
      <w:r>
        <w:rPr>
          <w:rFonts w:hint="eastAsia"/>
        </w:rPr>
        <w:t>年</w:t>
      </w:r>
      <w:r>
        <w:rPr>
          <w:rFonts w:hint="eastAsia"/>
        </w:rPr>
        <w:t>7</w:t>
      </w:r>
      <w:r>
        <w:rPr>
          <w:rFonts w:hint="eastAsia"/>
        </w:rPr>
        <w:t>月颁布的《不论种族血统、待遇平等法》。在这方面，委员会还满意地注意到，制订了增进平等待遇和多样化并打击种族歧视的全国行动计划，以作为《德班宣言和行动纲领》的后续行动。</w:t>
      </w:r>
    </w:p>
    <w:p w:rsidR="00000000" w:rsidRDefault="00000000">
      <w:pPr>
        <w:rPr>
          <w:rFonts w:hint="eastAsia"/>
        </w:rPr>
      </w:pPr>
      <w:r>
        <w:rPr>
          <w:rFonts w:hint="eastAsia"/>
        </w:rPr>
        <w:tab/>
      </w:r>
      <w:r>
        <w:t xml:space="preserve">7.  </w:t>
      </w:r>
      <w:r>
        <w:rPr>
          <w:rFonts w:hint="eastAsia"/>
        </w:rPr>
        <w:t>委员会赞赏地承认，缔约国通过其法律、政策和方案，包括</w:t>
      </w:r>
      <w:r>
        <w:rPr>
          <w:rFonts w:hint="eastAsia"/>
        </w:rPr>
        <w:t>1999</w:t>
      </w:r>
      <w:r>
        <w:rPr>
          <w:rFonts w:hint="eastAsia"/>
        </w:rPr>
        <w:t>年</w:t>
      </w:r>
      <w:r>
        <w:rPr>
          <w:rFonts w:hint="eastAsia"/>
        </w:rPr>
        <w:t>7</w:t>
      </w:r>
      <w:r>
        <w:rPr>
          <w:rFonts w:hint="eastAsia"/>
        </w:rPr>
        <w:t>月任命的一位性别平等事务部长和</w:t>
      </w:r>
      <w:r>
        <w:rPr>
          <w:rFonts w:hint="eastAsia"/>
        </w:rPr>
        <w:t>2000</w:t>
      </w:r>
      <w:r>
        <w:rPr>
          <w:rFonts w:hint="eastAsia"/>
        </w:rPr>
        <w:t>年</w:t>
      </w:r>
      <w:r>
        <w:rPr>
          <w:rFonts w:hint="eastAsia"/>
        </w:rPr>
        <w:t>5</w:t>
      </w:r>
      <w:r>
        <w:rPr>
          <w:rFonts w:hint="eastAsia"/>
        </w:rPr>
        <w:t>月颁布《第</w:t>
      </w:r>
      <w:r>
        <w:rPr>
          <w:rFonts w:hint="eastAsia"/>
        </w:rPr>
        <w:t>388</w:t>
      </w:r>
      <w:r>
        <w:rPr>
          <w:rFonts w:hint="eastAsia"/>
        </w:rPr>
        <w:t>号性别平等法》，致力于加强增进丹麦境内的性别平等。</w:t>
      </w:r>
    </w:p>
    <w:p w:rsidR="00000000" w:rsidRDefault="00000000">
      <w:pPr>
        <w:rPr>
          <w:rFonts w:hint="eastAsia"/>
        </w:rPr>
      </w:pPr>
      <w:r>
        <w:rPr>
          <w:rFonts w:hint="eastAsia"/>
        </w:rPr>
        <w:tab/>
      </w:r>
      <w:r>
        <w:t xml:space="preserve">8.  </w:t>
      </w:r>
      <w:r>
        <w:rPr>
          <w:rFonts w:hint="eastAsia"/>
        </w:rPr>
        <w:t>委员会满意地注意到，由于缔约国执行了有效的就业政策，失业率正在降低。</w:t>
      </w:r>
    </w:p>
    <w:p w:rsidR="00000000" w:rsidRDefault="00000000">
      <w:pPr>
        <w:rPr>
          <w:rFonts w:hint="eastAsia"/>
        </w:rPr>
      </w:pPr>
      <w:r>
        <w:tab/>
        <w:t xml:space="preserve">9.  </w:t>
      </w:r>
      <w:r>
        <w:rPr>
          <w:rFonts w:hint="eastAsia"/>
        </w:rPr>
        <w:t>委员会欢迎</w:t>
      </w:r>
      <w:r>
        <w:rPr>
          <w:rFonts w:hint="eastAsia"/>
        </w:rPr>
        <w:t>2003</w:t>
      </w:r>
      <w:r>
        <w:rPr>
          <w:rFonts w:hint="eastAsia"/>
        </w:rPr>
        <w:t>年</w:t>
      </w:r>
      <w:r>
        <w:rPr>
          <w:rFonts w:hint="eastAsia"/>
        </w:rPr>
        <w:t>3</w:t>
      </w:r>
      <w:r>
        <w:rPr>
          <w:rFonts w:hint="eastAsia"/>
        </w:rPr>
        <w:t>月通过的关于打击儿童色情制品、对儿童性剥削和买卖儿童的法律，以及于</w:t>
      </w:r>
      <w:r>
        <w:rPr>
          <w:rFonts w:hint="eastAsia"/>
        </w:rPr>
        <w:t>2003</w:t>
      </w:r>
      <w:r>
        <w:rPr>
          <w:rFonts w:hint="eastAsia"/>
        </w:rPr>
        <w:t>年</w:t>
      </w:r>
      <w:r>
        <w:rPr>
          <w:rFonts w:hint="eastAsia"/>
        </w:rPr>
        <w:t>8</w:t>
      </w:r>
      <w:r>
        <w:rPr>
          <w:rFonts w:hint="eastAsia"/>
        </w:rPr>
        <w:t>月制定的打击对儿童性虐待的行动计划。</w:t>
      </w:r>
    </w:p>
    <w:p w:rsidR="00000000" w:rsidRDefault="00000000">
      <w:pPr>
        <w:rPr>
          <w:rFonts w:hint="eastAsia"/>
        </w:rPr>
      </w:pPr>
      <w:r>
        <w:tab/>
        <w:t xml:space="preserve">10.  </w:t>
      </w:r>
      <w:r>
        <w:rPr>
          <w:rFonts w:hint="eastAsia"/>
        </w:rPr>
        <w:t>委员会欢迎缔约国为打击贩运人口现象采取的措施，包括于</w:t>
      </w:r>
      <w:r>
        <w:rPr>
          <w:rFonts w:hint="eastAsia"/>
        </w:rPr>
        <w:t>2002</w:t>
      </w:r>
      <w:r>
        <w:rPr>
          <w:rFonts w:hint="eastAsia"/>
        </w:rPr>
        <w:t>年</w:t>
      </w:r>
      <w:r>
        <w:rPr>
          <w:rFonts w:hint="eastAsia"/>
        </w:rPr>
        <w:t>9</w:t>
      </w:r>
      <w:r>
        <w:rPr>
          <w:rFonts w:hint="eastAsia"/>
        </w:rPr>
        <w:t>月通过一项关于禁止贩运人口的法律，并于</w:t>
      </w:r>
      <w:r>
        <w:rPr>
          <w:rFonts w:hint="eastAsia"/>
        </w:rPr>
        <w:t>2003</w:t>
      </w:r>
      <w:r>
        <w:rPr>
          <w:rFonts w:hint="eastAsia"/>
        </w:rPr>
        <w:t>年</w:t>
      </w:r>
      <w:r>
        <w:rPr>
          <w:rFonts w:hint="eastAsia"/>
        </w:rPr>
        <w:t>9</w:t>
      </w:r>
      <w:r>
        <w:rPr>
          <w:rFonts w:hint="eastAsia"/>
        </w:rPr>
        <w:t>月批准《联合国打击跨国有组织犯罪公约》和《预防、禁止和惩治贩运人口特别是妇女和儿童行为的议定书》。</w:t>
      </w:r>
    </w:p>
    <w:p w:rsidR="00000000" w:rsidRDefault="00000000">
      <w:pPr>
        <w:spacing w:after="320"/>
        <w:rPr>
          <w:rFonts w:hint="eastAsia"/>
        </w:rPr>
      </w:pPr>
      <w:r>
        <w:rPr>
          <w:rFonts w:hint="eastAsia"/>
        </w:rPr>
        <w:tab/>
        <w:t>11.</w:t>
      </w:r>
      <w:r>
        <w:t xml:space="preserve">  </w:t>
      </w:r>
      <w:r>
        <w:rPr>
          <w:rFonts w:hint="eastAsia"/>
        </w:rPr>
        <w:t>委员会满意地注意到，由于缔约国持久地开展提倡健康生活方式，包括宣传抽烟不良影响的运动，抽烟人数有所减少的情况。</w:t>
      </w:r>
    </w:p>
    <w:p w:rsidR="00000000" w:rsidRDefault="00000000">
      <w:pPr>
        <w:pStyle w:val="Heading3"/>
        <w:rPr>
          <w:rFonts w:hint="eastAsia"/>
        </w:rPr>
      </w:pPr>
      <w:r>
        <w:rPr>
          <w:rFonts w:hint="eastAsia"/>
          <w:u w:val="none"/>
        </w:rPr>
        <w:t xml:space="preserve">C.  </w:t>
      </w:r>
      <w:r>
        <w:rPr>
          <w:rFonts w:hint="eastAsia"/>
        </w:rPr>
        <w:t>阻碍执行《公约》的因素和困难</w:t>
      </w:r>
    </w:p>
    <w:p w:rsidR="00000000" w:rsidRDefault="00000000">
      <w:pPr>
        <w:spacing w:after="320"/>
        <w:rPr>
          <w:rFonts w:hint="eastAsia"/>
        </w:rPr>
      </w:pPr>
      <w:r>
        <w:rPr>
          <w:rFonts w:hint="eastAsia"/>
        </w:rPr>
        <w:tab/>
      </w:r>
      <w:r>
        <w:t xml:space="preserve">12.  </w:t>
      </w:r>
      <w:r>
        <w:rPr>
          <w:rFonts w:hint="eastAsia"/>
        </w:rPr>
        <w:t>委员会注意到丹麦不存在任何阻碍有效落实《公约》的重大因素或困难。</w:t>
      </w:r>
    </w:p>
    <w:p w:rsidR="00000000" w:rsidRDefault="00000000">
      <w:pPr>
        <w:pStyle w:val="Heading3"/>
        <w:rPr>
          <w:rFonts w:hint="eastAsia"/>
        </w:rPr>
      </w:pPr>
      <w:r>
        <w:rPr>
          <w:u w:val="none"/>
        </w:rPr>
        <w:t>D.</w:t>
      </w:r>
      <w:r>
        <w:rPr>
          <w:rFonts w:hint="eastAsia"/>
          <w:u w:val="none"/>
        </w:rPr>
        <w:t xml:space="preserve">  </w:t>
      </w:r>
      <w:r>
        <w:rPr>
          <w:rFonts w:hint="eastAsia"/>
        </w:rPr>
        <w:t>主要关注问题</w:t>
      </w:r>
    </w:p>
    <w:p w:rsidR="00000000" w:rsidRDefault="00000000">
      <w:r>
        <w:tab/>
        <w:t xml:space="preserve">13.  </w:t>
      </w:r>
      <w:r>
        <w:rPr>
          <w:rFonts w:hint="eastAsia"/>
        </w:rPr>
        <w:t>委员会感到关切的是，过去一年来抵达丹麦境内的移民和难民人数的增长，增强了对外籍人的反感和敌视态度。委员会还对缔约国境内发生的一些仇外事件表示了关注。</w:t>
      </w:r>
    </w:p>
    <w:p w:rsidR="00000000" w:rsidRDefault="00000000">
      <w:pPr>
        <w:rPr>
          <w:rFonts w:hint="eastAsia"/>
        </w:rPr>
      </w:pPr>
      <w:r>
        <w:tab/>
        <w:t xml:space="preserve">14.  </w:t>
      </w:r>
      <w:r>
        <w:rPr>
          <w:rFonts w:hint="eastAsia"/>
        </w:rPr>
        <w:t>委员会虽然赞赏缔约国为增进男女平等所采取的措施之际，但仍感到关切的是，缔约国境内长期存在着性别不平等现象，尤其是工资方面的不平等</w:t>
      </w:r>
      <w:r>
        <w:rPr>
          <w:rFonts w:hint="eastAsia"/>
        </w:rPr>
        <w:t>(12-19%</w:t>
      </w:r>
      <w:r>
        <w:rPr>
          <w:rFonts w:hint="eastAsia"/>
        </w:rPr>
        <w:t>差别</w:t>
      </w:r>
      <w:r>
        <w:rPr>
          <w:rFonts w:hint="eastAsia"/>
        </w:rPr>
        <w:t>)</w:t>
      </w:r>
      <w:r>
        <w:rPr>
          <w:rFonts w:hint="eastAsia"/>
        </w:rPr>
        <w:t>以及在某些决策层中妇女参与程度低。</w:t>
      </w:r>
    </w:p>
    <w:p w:rsidR="00000000" w:rsidRDefault="00000000">
      <w:pPr>
        <w:rPr>
          <w:rFonts w:hint="eastAsia"/>
        </w:rPr>
      </w:pPr>
      <w:r>
        <w:rPr>
          <w:rFonts w:hint="eastAsia"/>
        </w:rPr>
        <w:tab/>
      </w:r>
      <w:r>
        <w:t xml:space="preserve">15.  </w:t>
      </w:r>
      <w:r>
        <w:rPr>
          <w:rFonts w:hint="eastAsia"/>
        </w:rPr>
        <w:t>对</w:t>
      </w:r>
      <w:r>
        <w:rPr>
          <w:rFonts w:hint="eastAsia"/>
        </w:rPr>
        <w:t>55-59</w:t>
      </w:r>
      <w:r>
        <w:rPr>
          <w:rFonts w:hint="eastAsia"/>
        </w:rPr>
        <w:t>岁男性的长期失业状况，以及移民、难民、新大学毕业生和妇女超过全国平均幅度的高失业率，委员会感到关切。</w:t>
      </w:r>
    </w:p>
    <w:p w:rsidR="00000000" w:rsidRDefault="00000000">
      <w:pPr>
        <w:rPr>
          <w:rFonts w:hint="eastAsia"/>
        </w:rPr>
      </w:pPr>
      <w:r>
        <w:rPr>
          <w:rFonts w:hint="eastAsia"/>
        </w:rPr>
        <w:tab/>
      </w:r>
      <w:r>
        <w:t xml:space="preserve">16.  </w:t>
      </w:r>
      <w:r>
        <w:rPr>
          <w:rFonts w:hint="eastAsia"/>
        </w:rPr>
        <w:t>委员会关切地注意到，</w:t>
      </w:r>
      <w:r>
        <w:rPr>
          <w:rFonts w:hint="eastAsia"/>
        </w:rPr>
        <w:t>2002</w:t>
      </w:r>
      <w:r>
        <w:rPr>
          <w:rFonts w:hint="eastAsia"/>
        </w:rPr>
        <w:t>年对《外籍人法》的修正案，将有权与移民配偶团圆的年龄提高到</w:t>
      </w:r>
      <w:r>
        <w:rPr>
          <w:rFonts w:hint="eastAsia"/>
        </w:rPr>
        <w:t>25</w:t>
      </w:r>
      <w:r>
        <w:rPr>
          <w:rFonts w:hint="eastAsia"/>
        </w:rPr>
        <w:t>岁，这有碍于缔约国履行其保障在丹麦境内享有家庭生活权利的义务。</w:t>
      </w:r>
    </w:p>
    <w:p w:rsidR="00000000" w:rsidRDefault="00000000">
      <w:pPr>
        <w:rPr>
          <w:rFonts w:hint="eastAsia"/>
        </w:rPr>
      </w:pPr>
      <w:r>
        <w:rPr>
          <w:rFonts w:hint="eastAsia"/>
        </w:rPr>
        <w:tab/>
      </w:r>
      <w:r>
        <w:t xml:space="preserve">17.  </w:t>
      </w:r>
      <w:r>
        <w:rPr>
          <w:rFonts w:hint="eastAsia"/>
        </w:rPr>
        <w:t>委员会感到遗憾的是，缔约国的国内法体制尚无立法规定，具体地将暴力，尤其是侵害妇女的暴力定为犯罪行为。</w:t>
      </w:r>
    </w:p>
    <w:p w:rsidR="00000000" w:rsidRDefault="00000000">
      <w:pPr>
        <w:rPr>
          <w:rFonts w:hint="eastAsia"/>
        </w:rPr>
      </w:pPr>
      <w:r>
        <w:rPr>
          <w:rFonts w:hint="eastAsia"/>
        </w:rPr>
        <w:tab/>
      </w:r>
      <w:r>
        <w:t xml:space="preserve">18.  </w:t>
      </w:r>
      <w:r>
        <w:rPr>
          <w:rFonts w:hint="eastAsia"/>
        </w:rPr>
        <w:t>委员会还对一些虐待案件的报告感到关切，尤其是移民妇女在蒙受其配偶或生活伴侣的虐待后，出于经济依赖和担心被驱逐出境的原因，往往不敢报案。委员会注意到，</w:t>
      </w:r>
      <w:r>
        <w:rPr>
          <w:rFonts w:hint="eastAsia"/>
        </w:rPr>
        <w:t>2002</w:t>
      </w:r>
      <w:r>
        <w:rPr>
          <w:rFonts w:hint="eastAsia"/>
        </w:rPr>
        <w:t>年对《外籍人法》的修正案，将与丹麦公民结婚的移民妇女获得长期居住许可证所需的居住年限延长至七年，更恶化了暴力侵害妇女的情况。</w:t>
      </w:r>
    </w:p>
    <w:p w:rsidR="00000000" w:rsidRDefault="00000000">
      <w:pPr>
        <w:rPr>
          <w:rFonts w:hint="eastAsia"/>
        </w:rPr>
      </w:pPr>
      <w:r>
        <w:rPr>
          <w:rFonts w:hint="eastAsia"/>
        </w:rPr>
        <w:tab/>
      </w:r>
      <w:r>
        <w:t xml:space="preserve">19.  </w:t>
      </w:r>
      <w:r>
        <w:rPr>
          <w:rFonts w:hint="eastAsia"/>
        </w:rPr>
        <w:t>委员会关切地注意到，尽管缔约国采取了措施，丹麦仍面临着儿童色情制品、对儿童性剥削和贩卖妇女和儿童的问题。</w:t>
      </w:r>
    </w:p>
    <w:p w:rsidR="00000000" w:rsidRDefault="00000000">
      <w:pPr>
        <w:rPr>
          <w:rFonts w:hint="eastAsia"/>
        </w:rPr>
      </w:pPr>
      <w:r>
        <w:tab/>
        <w:t xml:space="preserve">20.  </w:t>
      </w:r>
      <w:r>
        <w:rPr>
          <w:rFonts w:hint="eastAsia"/>
        </w:rPr>
        <w:t>委员会感到遗憾的是，缔约国的报告未提供有关贫困程度，尤其是难民和移民人口贫困程度的分类统计数据，并注意到缔约国尚未划定一条官方贫困线，以便缔约国能确定贫困程度，监测和评估减轻贫困方面的进展情况。</w:t>
      </w:r>
    </w:p>
    <w:p w:rsidR="00000000" w:rsidRDefault="00000000">
      <w:pPr>
        <w:rPr>
          <w:rFonts w:hint="eastAsia"/>
        </w:rPr>
      </w:pPr>
      <w:r>
        <w:rPr>
          <w:rFonts w:hint="eastAsia"/>
        </w:rPr>
        <w:tab/>
      </w:r>
      <w:r>
        <w:t xml:space="preserve">21.  </w:t>
      </w:r>
      <w:r>
        <w:rPr>
          <w:rFonts w:hint="eastAsia"/>
        </w:rPr>
        <w:t>委员会感到关切的是，缔约国没有保障住房权利的宪法或其他立法规定。委员会还感到关切的是，由于歧视性的做法，一些贫困和受排斥群体，尤其是移民，在租赁和获取公共住房时面临着各种困难。委员会还关切地注意到，缔约国境内移民人口中无家可归者人数的增长。</w:t>
      </w:r>
    </w:p>
    <w:p w:rsidR="00000000" w:rsidRDefault="00000000">
      <w:pPr>
        <w:spacing w:after="320"/>
        <w:rPr>
          <w:rFonts w:hint="eastAsia"/>
        </w:rPr>
      </w:pPr>
      <w:r>
        <w:tab/>
        <w:t xml:space="preserve">22.  </w:t>
      </w:r>
      <w:r>
        <w:rPr>
          <w:rFonts w:hint="eastAsia"/>
        </w:rPr>
        <w:t>委员会还对缔约国境内非法滥用药品和酗酒比例高，以及这种滥用药品和酗酒造成的精神疾病患者的状况，感到关注。</w:t>
      </w:r>
    </w:p>
    <w:p w:rsidR="00000000" w:rsidRDefault="00000000">
      <w:pPr>
        <w:pStyle w:val="Heading3"/>
        <w:rPr>
          <w:rFonts w:hint="eastAsia"/>
        </w:rPr>
      </w:pPr>
      <w:r>
        <w:rPr>
          <w:u w:val="none"/>
        </w:rPr>
        <w:t>E.</w:t>
      </w:r>
      <w:r>
        <w:rPr>
          <w:rFonts w:hint="eastAsia"/>
          <w:u w:val="none"/>
        </w:rPr>
        <w:t xml:space="preserve">  </w:t>
      </w:r>
      <w:r>
        <w:rPr>
          <w:rFonts w:hint="eastAsia"/>
        </w:rPr>
        <w:t>提议和建议</w:t>
      </w:r>
    </w:p>
    <w:p w:rsidR="00000000" w:rsidRDefault="00000000">
      <w:r>
        <w:rPr>
          <w:rFonts w:hint="eastAsia"/>
        </w:rPr>
        <w:tab/>
      </w:r>
      <w:r>
        <w:t xml:space="preserve">23.  </w:t>
      </w:r>
      <w:r>
        <w:rPr>
          <w:rFonts w:hint="eastAsia"/>
        </w:rPr>
        <w:t>委员会欢迎丹麦人权事务机构内设立起受理个人申诉的机制，处置基于种族的歧视案件；鼓励缔约国继续采取有效措施增强该机构的工作，尤其是拨给充分的资源，并考虑扩大该机构的职权，使之能受理所涉范围更广的侵犯人权行为，包括侵犯经济、社会及文化权利行为的申诉。</w:t>
      </w:r>
    </w:p>
    <w:p w:rsidR="00000000" w:rsidRDefault="00000000">
      <w:r>
        <w:tab/>
        <w:t xml:space="preserve">24.  </w:t>
      </w:r>
      <w:r>
        <w:rPr>
          <w:rFonts w:hint="eastAsia"/>
        </w:rPr>
        <w:t>委员会建议缔约国密切监督和打击种族歧视和仇外心理的事件，继续增强社会所有群体之间跨文化的互相理解和容忍。委员会进一步建议，缔约国采取措施确保有效落实增强平等待遇和多样化以及打击歧视行为的国家行动计划，以作为《德班宣言和行动纲领》的后续行动，并在缔约国的下次定期报告中通报有关进展情况。</w:t>
      </w:r>
    </w:p>
    <w:p w:rsidR="00000000" w:rsidRDefault="00000000">
      <w:pPr>
        <w:rPr>
          <w:rFonts w:hint="eastAsia"/>
        </w:rPr>
      </w:pPr>
      <w:r>
        <w:tab/>
        <w:t xml:space="preserve">25.  </w:t>
      </w:r>
      <w:r>
        <w:rPr>
          <w:rFonts w:hint="eastAsia"/>
        </w:rPr>
        <w:t>委员会鼓励缔约国按照《公约》第二条第二和三款的规定，采取有效措施确保男女平等，包括落实同工同酬原则，并确保妇女参与决策。委员会请缔约国在下次定期报告中提供资料详细阐明在性别歧视问题上，包括通过平权行动，所取得的进展。</w:t>
      </w:r>
    </w:p>
    <w:p w:rsidR="00000000" w:rsidRDefault="00000000">
      <w:pPr>
        <w:rPr>
          <w:rFonts w:hint="eastAsia"/>
        </w:rPr>
      </w:pPr>
      <w:r>
        <w:rPr>
          <w:rFonts w:hint="eastAsia"/>
        </w:rPr>
        <w:tab/>
      </w:r>
      <w:r>
        <w:t xml:space="preserve">26.  </w:t>
      </w:r>
      <w:r>
        <w:rPr>
          <w:rFonts w:hint="eastAsia"/>
        </w:rPr>
        <w:t>委员会建议，缔约国继续增强以受影响最严重的群体，包括移民、难民、</w:t>
      </w:r>
      <w:r>
        <w:rPr>
          <w:rFonts w:hint="eastAsia"/>
        </w:rPr>
        <w:t>55-59</w:t>
      </w:r>
      <w:r>
        <w:rPr>
          <w:rFonts w:hint="eastAsia"/>
        </w:rPr>
        <w:t>岁男性、新大学毕业生以及妇女等为对象的减少失业方案。委员会还建议，缔约国采取进一步措施，协助男女实现职业与家庭生活之间的调和。</w:t>
      </w:r>
    </w:p>
    <w:p w:rsidR="00000000" w:rsidRDefault="00000000">
      <w:pPr>
        <w:rPr>
          <w:rFonts w:hint="eastAsia"/>
        </w:rPr>
      </w:pPr>
      <w:r>
        <w:rPr>
          <w:rFonts w:hint="eastAsia"/>
        </w:rPr>
        <w:tab/>
      </w:r>
      <w:r>
        <w:t xml:space="preserve">27.  </w:t>
      </w:r>
      <w:r>
        <w:rPr>
          <w:rFonts w:hint="eastAsia"/>
        </w:rPr>
        <w:t>委员会请缔约国在下次定期报告中列入详细资料，阐明“新丹麦”改革的情况，包括改革对社会中被排斥群体的影响，从而可评估改革的有利幅度是否足以确保所有人都享有适足的生活水准。</w:t>
      </w:r>
    </w:p>
    <w:p w:rsidR="00000000" w:rsidRDefault="00000000">
      <w:pPr>
        <w:rPr>
          <w:rFonts w:hint="eastAsia"/>
        </w:rPr>
      </w:pPr>
      <w:r>
        <w:rPr>
          <w:rFonts w:hint="eastAsia"/>
        </w:rPr>
        <w:tab/>
      </w:r>
      <w:r>
        <w:t xml:space="preserve">28.  </w:t>
      </w:r>
      <w:r>
        <w:rPr>
          <w:rFonts w:hint="eastAsia"/>
        </w:rPr>
        <w:t>委员会建议缔约国考虑批准国际劳工组织</w:t>
      </w:r>
      <w:r>
        <w:rPr>
          <w:rFonts w:hint="eastAsia"/>
        </w:rPr>
        <w:t>1962</w:t>
      </w:r>
      <w:r>
        <w:rPr>
          <w:rFonts w:hint="eastAsia"/>
        </w:rPr>
        <w:t>年《社会政策</w:t>
      </w:r>
      <w:r>
        <w:rPr>
          <w:rFonts w:hint="eastAsia"/>
        </w:rPr>
        <w:t>(</w:t>
      </w:r>
      <w:r>
        <w:rPr>
          <w:rFonts w:hint="eastAsia"/>
        </w:rPr>
        <w:t>基本宗旨和准则</w:t>
      </w:r>
      <w:r>
        <w:rPr>
          <w:rFonts w:hint="eastAsia"/>
        </w:rPr>
        <w:t>)</w:t>
      </w:r>
      <w:r>
        <w:rPr>
          <w:rFonts w:hint="eastAsia"/>
        </w:rPr>
        <w:t>公约》</w:t>
      </w:r>
      <w:r>
        <w:rPr>
          <w:rFonts w:hint="eastAsia"/>
        </w:rPr>
        <w:t>(</w:t>
      </w:r>
      <w:r>
        <w:rPr>
          <w:rFonts w:hint="eastAsia"/>
        </w:rPr>
        <w:t>第</w:t>
      </w:r>
      <w:r>
        <w:rPr>
          <w:rFonts w:hint="eastAsia"/>
        </w:rPr>
        <w:t>117</w:t>
      </w:r>
      <w:r>
        <w:rPr>
          <w:rFonts w:hint="eastAsia"/>
        </w:rPr>
        <w:t>号公约</w:t>
      </w:r>
      <w:r>
        <w:rPr>
          <w:rFonts w:hint="eastAsia"/>
        </w:rPr>
        <w:t>)</w:t>
      </w:r>
      <w:r>
        <w:rPr>
          <w:rFonts w:hint="eastAsia"/>
        </w:rPr>
        <w:t>和</w:t>
      </w:r>
      <w:r>
        <w:rPr>
          <w:rFonts w:hint="eastAsia"/>
        </w:rPr>
        <w:t>1993</w:t>
      </w:r>
      <w:r>
        <w:rPr>
          <w:rFonts w:hint="eastAsia"/>
        </w:rPr>
        <w:t>年《预防重大工业事故公约》</w:t>
      </w:r>
      <w:r>
        <w:rPr>
          <w:rFonts w:hint="eastAsia"/>
        </w:rPr>
        <w:t>(</w:t>
      </w:r>
      <w:r>
        <w:rPr>
          <w:rFonts w:hint="eastAsia"/>
        </w:rPr>
        <w:t>第</w:t>
      </w:r>
      <w:r>
        <w:rPr>
          <w:rFonts w:hint="eastAsia"/>
        </w:rPr>
        <w:t>174</w:t>
      </w:r>
      <w:r>
        <w:rPr>
          <w:rFonts w:hint="eastAsia"/>
        </w:rPr>
        <w:t>号公约</w:t>
      </w:r>
      <w:r>
        <w:rPr>
          <w:rFonts w:hint="eastAsia"/>
        </w:rPr>
        <w:t>)</w:t>
      </w:r>
      <w:r>
        <w:rPr>
          <w:rFonts w:hint="eastAsia"/>
        </w:rPr>
        <w:t>。</w:t>
      </w:r>
    </w:p>
    <w:p w:rsidR="00000000" w:rsidRDefault="00000000">
      <w:pPr>
        <w:rPr>
          <w:rFonts w:hint="eastAsia"/>
        </w:rPr>
      </w:pPr>
      <w:r>
        <w:rPr>
          <w:rFonts w:hint="eastAsia"/>
        </w:rPr>
        <w:tab/>
      </w:r>
      <w:r>
        <w:t>29</w:t>
      </w:r>
      <w:r>
        <w:rPr>
          <w:rFonts w:hint="eastAsia"/>
        </w:rPr>
        <w:t>.</w:t>
      </w:r>
      <w:r>
        <w:t xml:space="preserve">  </w:t>
      </w:r>
      <w:r>
        <w:rPr>
          <w:rFonts w:hint="eastAsia"/>
        </w:rPr>
        <w:t>委员会呼吁缔约国采取适当措施，遵照缔约国保障丹麦境内所有人不加区别地享有家庭生活权的义务，废除或修订</w:t>
      </w:r>
      <w:r>
        <w:rPr>
          <w:rFonts w:hint="eastAsia"/>
        </w:rPr>
        <w:t>2002</w:t>
      </w:r>
      <w:r>
        <w:rPr>
          <w:rFonts w:hint="eastAsia"/>
        </w:rPr>
        <w:t>年《外籍人法》所谓的</w:t>
      </w:r>
      <w:r>
        <w:rPr>
          <w:rFonts w:hint="eastAsia"/>
        </w:rPr>
        <w:t>24</w:t>
      </w:r>
      <w:r>
        <w:rPr>
          <w:rFonts w:hint="eastAsia"/>
        </w:rPr>
        <w:t>岁规则。为此，委员会鼓励缔约国考虑采取其他打击涉及移民妇女的强迫婚姻现象的手段。</w:t>
      </w:r>
    </w:p>
    <w:p w:rsidR="00000000" w:rsidRDefault="00000000">
      <w:pPr>
        <w:rPr>
          <w:rFonts w:hint="eastAsia"/>
        </w:rPr>
      </w:pPr>
      <w:r>
        <w:rPr>
          <w:rFonts w:hint="eastAsia"/>
        </w:rPr>
        <w:tab/>
      </w:r>
      <w:r>
        <w:t xml:space="preserve">30.  </w:t>
      </w:r>
      <w:r>
        <w:rPr>
          <w:rFonts w:hint="eastAsia"/>
        </w:rPr>
        <w:t>委员会请缔约国在第五次定期报告中列入资料详细阐明，丹麦境内家庭暴力问题的严重程度，尤其是侵害妇女的暴力情况，以及为制止这种现象所采取的措施。为此，委员会鼓励缔约国考虑制订将家庭暴力列为罪行的具体方法，并为执法人员和法官开展有关认清家庭暴力的犯罪性质的培训。</w:t>
      </w:r>
    </w:p>
    <w:p w:rsidR="00000000" w:rsidRDefault="00000000">
      <w:pPr>
        <w:rPr>
          <w:rFonts w:hint="eastAsia"/>
        </w:rPr>
      </w:pPr>
      <w:r>
        <w:tab/>
        <w:t xml:space="preserve">31.  </w:t>
      </w:r>
      <w:r>
        <w:rPr>
          <w:rFonts w:hint="eastAsia"/>
        </w:rPr>
        <w:t>委员会建议采取有效措施，确保家庭暴力受害者得到其康复所需的适当照顾和支助，加强有关机制，使受害者不会因担心被遣送或驱逐出丹麦而不寻求援助。</w:t>
      </w:r>
    </w:p>
    <w:p w:rsidR="00000000" w:rsidRDefault="00000000">
      <w:pPr>
        <w:rPr>
          <w:rFonts w:hint="eastAsia"/>
        </w:rPr>
      </w:pPr>
      <w:r>
        <w:tab/>
        <w:t xml:space="preserve">32.  </w:t>
      </w:r>
      <w:r>
        <w:rPr>
          <w:rFonts w:hint="eastAsia"/>
        </w:rPr>
        <w:t>委员会鼓励缔约国继续加强努力，处置缔约国境内的贩运人口，尤其是贩运妇女和儿童问题，以及商业性色情剥削现象，并请缔约国在下次定期报告中提供详细资料阐明执行这些工作所取得的任何成果，以及遇到的困难，包括落实打击对儿童性剥削行为的行动计划的成果。</w:t>
      </w:r>
    </w:p>
    <w:p w:rsidR="00000000" w:rsidRDefault="00000000">
      <w:pPr>
        <w:rPr>
          <w:rFonts w:hint="eastAsia"/>
        </w:rPr>
      </w:pPr>
      <w:r>
        <w:tab/>
        <w:t xml:space="preserve">33.  </w:t>
      </w:r>
      <w:r>
        <w:rPr>
          <w:rFonts w:hint="eastAsia"/>
        </w:rPr>
        <w:t>委员会鼓励缔约国增强努力消除贫困和社会排斥现象，并制定一项衡量贫困程度的机制并予以密切监测。为此，委员会请缔约国参照委员会</w:t>
      </w:r>
      <w:r>
        <w:rPr>
          <w:rFonts w:hint="eastAsia"/>
        </w:rPr>
        <w:t>2001</w:t>
      </w:r>
      <w:r>
        <w:rPr>
          <w:rFonts w:hint="eastAsia"/>
        </w:rPr>
        <w:t>年</w:t>
      </w:r>
      <w:r>
        <w:rPr>
          <w:rFonts w:hint="eastAsia"/>
        </w:rPr>
        <w:t>5</w:t>
      </w:r>
      <w:r>
        <w:rPr>
          <w:rFonts w:hint="eastAsia"/>
        </w:rPr>
        <w:t>月</w:t>
      </w:r>
      <w:r>
        <w:rPr>
          <w:rFonts w:hint="eastAsia"/>
        </w:rPr>
        <w:t>4</w:t>
      </w:r>
      <w:r>
        <w:rPr>
          <w:rFonts w:hint="eastAsia"/>
        </w:rPr>
        <w:t>日通过的关于贫困问题与《经济、社会、文化权利国际公约》的声明</w:t>
      </w:r>
      <w:r>
        <w:rPr>
          <w:rFonts w:hint="eastAsia"/>
        </w:rPr>
        <w:t>(</w:t>
      </w:r>
      <w:r>
        <w:t>E/C.12/2001/10</w:t>
      </w:r>
      <w:r>
        <w:rPr>
          <w:rFonts w:hint="eastAsia"/>
        </w:rPr>
        <w:t>)</w:t>
      </w:r>
      <w:r>
        <w:rPr>
          <w:rFonts w:hint="eastAsia"/>
        </w:rPr>
        <w:t>。委员会建议缔约国在其下次定期报告中提供有关生活贫困人数的分类和可比较数据，以及在减少贫困率方面所取得的进展。</w:t>
      </w:r>
    </w:p>
    <w:p w:rsidR="00000000" w:rsidRDefault="00000000">
      <w:pPr>
        <w:rPr>
          <w:rFonts w:hint="eastAsia"/>
        </w:rPr>
      </w:pPr>
      <w:r>
        <w:rPr>
          <w:rFonts w:hint="eastAsia"/>
        </w:rPr>
        <w:tab/>
      </w:r>
      <w:r>
        <w:t xml:space="preserve">34.  </w:t>
      </w:r>
      <w:r>
        <w:rPr>
          <w:rFonts w:hint="eastAsia"/>
        </w:rPr>
        <w:t>委员会鼓励缔约国考虑制订有关住房权的具体立法。委员会还建议，缔约国参照委员会第</w:t>
      </w:r>
      <w:r>
        <w:rPr>
          <w:rFonts w:hint="eastAsia"/>
        </w:rPr>
        <w:t>4</w:t>
      </w:r>
      <w:r>
        <w:rPr>
          <w:rFonts w:hint="eastAsia"/>
        </w:rPr>
        <w:t>号一般性意见，通过各项国家政策，确保所有家庭享有适当的住房设施并且为社会住房，尤其为诸如移民群体之类贫困和受排斥群体的住房，拨出充分资源。委员会进一步鼓励缔约国采取措施，解决无家可归者，尤其是移民人口中的无家可归者问题。</w:t>
      </w:r>
    </w:p>
    <w:p w:rsidR="00000000" w:rsidRDefault="00000000">
      <w:pPr>
        <w:rPr>
          <w:rFonts w:hint="eastAsia"/>
        </w:rPr>
      </w:pPr>
      <w:r>
        <w:rPr>
          <w:rFonts w:hint="eastAsia"/>
        </w:rPr>
        <w:tab/>
      </w:r>
      <w:r>
        <w:t xml:space="preserve">35.  </w:t>
      </w:r>
      <w:r>
        <w:rPr>
          <w:rFonts w:hint="eastAsia"/>
        </w:rPr>
        <w:t>委员会建议缔约国继续采取措施有效落实防止消费非法药品、抽烟和酗酒方案，并且在下次定期报告中向委员会汇报此问题的情况。</w:t>
      </w:r>
    </w:p>
    <w:p w:rsidR="00000000" w:rsidRDefault="00000000">
      <w:pPr>
        <w:rPr>
          <w:rFonts w:hint="eastAsia"/>
        </w:rPr>
      </w:pPr>
      <w:r>
        <w:tab/>
        <w:t xml:space="preserve">36.  </w:t>
      </w:r>
      <w:r>
        <w:rPr>
          <w:rFonts w:hint="eastAsia"/>
        </w:rPr>
        <w:t>委员会请缔约国在社会各阶层，尤其在国家工作人员和司法机构中广为散发本结论性意见，并在下次定期报告中向委员会通报为落实这些意见采取的所有步骤。委员会还鼓励缔约国让非政府组织和其他民间社会成员参与在提交第五次定期报告之前进行的全国性讨论进程。</w:t>
      </w:r>
    </w:p>
    <w:p w:rsidR="00000000" w:rsidRDefault="00000000">
      <w:pPr>
        <w:rPr>
          <w:rFonts w:hint="eastAsia"/>
        </w:rPr>
      </w:pPr>
      <w:r>
        <w:tab/>
        <w:t xml:space="preserve">37.  </w:t>
      </w:r>
      <w:r>
        <w:rPr>
          <w:rFonts w:hint="eastAsia"/>
        </w:rPr>
        <w:t>最后，委员会请缔约国在</w:t>
      </w:r>
      <w:r>
        <w:rPr>
          <w:rFonts w:hint="eastAsia"/>
        </w:rPr>
        <w:t>2009</w:t>
      </w:r>
      <w:r>
        <w:rPr>
          <w:rFonts w:hint="eastAsia"/>
        </w:rPr>
        <w:t>年</w:t>
      </w:r>
      <w:r>
        <w:rPr>
          <w:rFonts w:hint="eastAsia"/>
        </w:rPr>
        <w:t>6</w:t>
      </w:r>
      <w:r>
        <w:rPr>
          <w:rFonts w:hint="eastAsia"/>
        </w:rPr>
        <w:t>月</w:t>
      </w:r>
      <w:r>
        <w:rPr>
          <w:rFonts w:hint="eastAsia"/>
        </w:rPr>
        <w:t>30</w:t>
      </w:r>
      <w:r>
        <w:rPr>
          <w:rFonts w:hint="eastAsia"/>
        </w:rPr>
        <w:t>日之前提交第五次定期报告。</w:t>
      </w:r>
    </w:p>
    <w:p w:rsidR="00000000" w:rsidRDefault="00000000">
      <w:pPr>
        <w:rPr>
          <w:rFonts w:hint="eastAsia"/>
        </w:rPr>
      </w:pPr>
    </w:p>
    <w:p w:rsidR="00000000" w:rsidRDefault="00000000">
      <w:pPr>
        <w:jc w:val="center"/>
      </w:pPr>
      <w:r>
        <w:t>--  --  --  --  --</w:t>
      </w:r>
    </w:p>
    <w:p w:rsidR="00000000" w:rsidRDefault="00000000">
      <w:pPr>
        <w:rPr>
          <w:rFonts w:hint="eastAsia"/>
        </w:rPr>
      </w:pPr>
    </w:p>
    <w:sectPr w:rsidR="00000000">
      <w:headerReference w:type="even" r:id="rId7"/>
      <w:headerReference w:type="default" r:id="rId8"/>
      <w:headerReference w:type="first" r:id="rId9"/>
      <w:footerReference w:type="first" r:id="rId10"/>
      <w:pgSz w:w="11906" w:h="16838"/>
      <w:pgMar w:top="1985" w:right="1276" w:bottom="1985" w:left="1276" w:header="794" w:footer="1588" w:gutter="0"/>
      <w:cols w:space="425"/>
      <w:titlePg/>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Univers (WN)">
    <w:altName w:val="Arial"/>
    <w:panose1 w:val="00000000000000000000"/>
    <w:charset w:val="00"/>
    <w:family w:val="swiss"/>
    <w:notTrueType/>
    <w:pitch w:val="variable"/>
    <w:sig w:usb0="00000003" w:usb1="00000000" w:usb2="00000000" w:usb3="00000000" w:csb0="00000001" w:csb1="00000000"/>
  </w:font>
  <w:font w:name="SimHei">
    <w:altName w:val="黑体"/>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Univers Bold">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000000">
      <w:tblPrEx>
        <w:tblCellMar>
          <w:top w:w="0" w:type="dxa"/>
          <w:bottom w:w="0" w:type="dxa"/>
        </w:tblCellMar>
      </w:tblPrEx>
      <w:tc>
        <w:tcPr>
          <w:tcW w:w="2460" w:type="dxa"/>
        </w:tcPr>
        <w:p w:rsidR="00000000" w:rsidRDefault="00000000">
          <w:pPr>
            <w:pStyle w:val="Footer"/>
          </w:pPr>
          <w:r>
            <w:t>GE. 04-45215 (C)</w:t>
          </w:r>
        </w:p>
      </w:tc>
      <w:tc>
        <w:tcPr>
          <w:tcW w:w="1050" w:type="dxa"/>
        </w:tcPr>
        <w:p w:rsidR="00000000" w:rsidRDefault="00000000">
          <w:pPr>
            <w:pStyle w:val="Footer"/>
          </w:pPr>
          <w:r>
            <w:t>280105</w:t>
          </w:r>
        </w:p>
      </w:tc>
      <w:tc>
        <w:tcPr>
          <w:tcW w:w="6061" w:type="dxa"/>
        </w:tcPr>
        <w:p w:rsidR="00000000" w:rsidRDefault="00000000">
          <w:pPr>
            <w:pStyle w:val="Footer"/>
          </w:pPr>
          <w:r>
            <w:t>0</w:t>
          </w:r>
          <w:r>
            <w:rPr>
              <w:rFonts w:hint="eastAsia"/>
            </w:rPr>
            <w:t>2</w:t>
          </w:r>
          <w:r>
            <w:t>0</w:t>
          </w:r>
          <w:r>
            <w:rPr>
              <w:rFonts w:hint="eastAsia"/>
            </w:rPr>
            <w:t>2</w:t>
          </w:r>
          <w:r>
            <w:t>05</w:t>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w:t>
    </w:r>
    <w:r>
      <w:rPr>
        <w:rFonts w:hint="eastAsia"/>
      </w:rPr>
      <w:t>12/1/A</w:t>
    </w:r>
    <w:r>
      <w:t>dd</w:t>
    </w:r>
    <w:r>
      <w:rPr>
        <w:rFonts w:hint="eastAsia"/>
      </w:rPr>
      <w:t>.102</w:t>
    </w:r>
  </w:p>
  <w:p w:rsidR="00000000" w:rsidRDefault="00000000">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ab/>
    </w:r>
    <w:r>
      <w:tab/>
    </w:r>
    <w:r>
      <w:tab/>
    </w:r>
    <w:r>
      <w:tab/>
      <w:t>E/C.</w:t>
    </w:r>
    <w:r>
      <w:rPr>
        <w:rFonts w:hint="eastAsia"/>
      </w:rPr>
      <w:t>12/1/A</w:t>
    </w:r>
    <w:r>
      <w:t>dd</w:t>
    </w:r>
    <w:r>
      <w:rPr>
        <w:rFonts w:hint="eastAsia"/>
      </w:rPr>
      <w:t>.102</w:t>
    </w:r>
  </w:p>
  <w:p w:rsidR="00000000" w:rsidRDefault="00000000">
    <w:pPr>
      <w:pStyle w:val="Header"/>
    </w:pPr>
    <w:r>
      <w:tab/>
    </w:r>
    <w:r>
      <w:tab/>
    </w: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L"/>
      <w:framePr w:w="1620" w:wrap="around" w:x="1277"/>
    </w:pPr>
    <w:r>
      <w:rPr>
        <w:noProof/>
      </w:rPr>
      <w:pict>
        <v:rect id="_x0000_s1025" style="position:absolute;left:0;text-align:left;margin-left:-12pt;margin-top:95.45pt;width:492.05pt;height:.95pt;z-index:-6;mso-position-horizontal-relative:margin;mso-position-vertical-relative:page" o:allowincell="f" fillcolor="black" stroked="f" strokeweight=".1pt">
          <v:fill color2="black"/>
          <w10:wrap anchorx="margin" anchory="page"/>
        </v:rect>
      </w:pict>
    </w:r>
    <w:r>
      <w:rPr>
        <w:rFonts w:hint="eastAsia"/>
      </w:rPr>
      <w:t>联合国</w:t>
    </w:r>
  </w:p>
  <w:p w:rsidR="00000000" w:rsidRDefault="00000000">
    <w:pPr>
      <w:pStyle w:val="Header"/>
    </w:pPr>
  </w:p>
  <w:p w:rsidR="00000000" w:rsidRDefault="00000000">
    <w:pPr>
      <w:pStyle w:val="Header"/>
      <w:rPr>
        <w:rFonts w:hint="eastAsia"/>
      </w:rPr>
    </w:pPr>
    <w:r>
      <w:rPr>
        <w:noProof/>
        <w:snapToGrid/>
        <w:lang w:eastAsia="zh-TW"/>
      </w:rPr>
      <w:pict>
        <v:rect id="_x0000_s1027" style="position:absolute;left:0;text-align:left;margin-left:525.3pt;margin-top:59.05pt;width:26pt;height:36pt;z-index:-4;mso-position-horizontal-relative:page;mso-position-vertical-relative:page" o:allowincell="f" filled="f" stroked="f" strokeweight="0">
          <v:textbox style="mso-next-textbox:#_x0000_s1027" inset="0,0,0,0">
            <w:txbxContent>
              <w:p w:rsidR="00000000" w:rsidRDefault="00000000">
                <w:pPr>
                  <w:pStyle w:val="1R1"/>
                  <w:rPr>
                    <w:rFonts w:ascii="Univers Bold" w:hAnsi="Univers Bold"/>
                  </w:rPr>
                </w:pPr>
                <w:r>
                  <w:t>E</w:t>
                </w:r>
              </w:p>
            </w:txbxContent>
          </v:textbox>
          <w10:wrap anchorx="page" anchory="page"/>
        </v:rect>
      </w:pict>
    </w:r>
  </w:p>
  <w:p w:rsidR="00000000" w:rsidRDefault="00000000">
    <w:pPr>
      <w:pStyle w:val="Header"/>
    </w:pPr>
    <w:r>
      <w:rPr>
        <w:noProof/>
        <w:snapToGrid/>
        <w:lang w:eastAsia="zh-TW"/>
      </w:rPr>
      <w:pict>
        <v:shapetype id="_x0000_t202" coordsize="21600,21600" o:spt="202" path="m,l,21600r21600,l21600,xe">
          <v:stroke joinstyle="miter"/>
          <v:path gradientshapeok="t" o:connecttype="rect"/>
        </v:shapetype>
        <v:shape id="_x0000_s1031" type="#_x0000_t202" style="position:absolute;left:0;text-align:left;margin-left:325pt;margin-top:52.65pt;width:149.5pt;height:108pt;z-index:6" strokecolor="white">
          <v:textbox>
            <w:txbxContent>
              <w:p w:rsidR="00000000" w:rsidRDefault="00000000">
                <w:pPr>
                  <w:pStyle w:val="Header"/>
                </w:pPr>
                <w:r>
                  <w:t>Distr.</w:t>
                </w:r>
              </w:p>
              <w:p w:rsidR="00000000" w:rsidRDefault="00000000">
                <w:pPr>
                  <w:pStyle w:val="Header"/>
                </w:pPr>
                <w:r>
                  <w:rPr>
                    <w:rFonts w:hint="eastAsia"/>
                  </w:rPr>
                  <w:t>GENERAL</w:t>
                </w:r>
              </w:p>
              <w:p w:rsidR="00000000" w:rsidRDefault="00000000">
                <w:pPr>
                  <w:pStyle w:val="Header"/>
                </w:pPr>
              </w:p>
              <w:p w:rsidR="00000000" w:rsidRDefault="00000000">
                <w:pPr>
                  <w:pStyle w:val="Header"/>
                </w:pPr>
                <w:r>
                  <w:t>E/C.</w:t>
                </w:r>
                <w:r>
                  <w:rPr>
                    <w:rFonts w:hint="eastAsia"/>
                  </w:rPr>
                  <w:t>12/1/A</w:t>
                </w:r>
                <w:r>
                  <w:t>dd</w:t>
                </w:r>
                <w:r>
                  <w:rPr>
                    <w:rFonts w:hint="eastAsia"/>
                  </w:rPr>
                  <w:t>.102</w:t>
                </w:r>
              </w:p>
              <w:p w:rsidR="00000000" w:rsidRDefault="00000000">
                <w:pPr>
                  <w:pStyle w:val="Header"/>
                </w:pPr>
                <w:r>
                  <w:t>14 December 2004</w:t>
                </w:r>
              </w:p>
              <w:p w:rsidR="00000000" w:rsidRDefault="00000000">
                <w:pPr>
                  <w:pStyle w:val="Header"/>
                </w:pPr>
                <w:r>
                  <w:t>CHINESE</w:t>
                </w:r>
              </w:p>
              <w:p w:rsidR="00000000" w:rsidRDefault="00000000">
                <w:pPr>
                  <w:pStyle w:val="Header"/>
                </w:pPr>
                <w:r>
                  <w:t>Original:</w:t>
                </w:r>
                <w:r>
                  <w:tab/>
                  <w:t>ENGLISH</w:t>
                </w:r>
              </w:p>
              <w:p w:rsidR="00000000" w:rsidRDefault="00000000"/>
            </w:txbxContent>
          </v:textbox>
        </v:shape>
      </w:pict>
    </w:r>
  </w:p>
  <w:p w:rsidR="00000000" w:rsidRDefault="00000000">
    <w:pPr>
      <w:pStyle w:val="Header"/>
    </w:pPr>
  </w:p>
  <w:p w:rsidR="00000000" w:rsidRDefault="00000000">
    <w:pPr>
      <w:pStyle w:val="Header"/>
    </w:pPr>
  </w:p>
  <w:p w:rsidR="00000000" w:rsidRDefault="00000000">
    <w:pPr>
      <w:pStyle w:val="Header"/>
    </w:pPr>
    <w:r>
      <w:rPr>
        <w:noProof/>
        <w:snapToGrid/>
        <w:lang w:eastAsia="zh-TW"/>
      </w:rPr>
      <w:pict>
        <v:shape id="_x0000_s1026" type="#_x0000_t202" style="position:absolute;left:0;text-align:left;margin-left:-19.5pt;margin-top:6.25pt;width:83.35pt;height:66.45pt;z-index:2" strokecolor="white">
          <v:textbox style="mso-next-textbox:#_x0000_s1026">
            <w:txbxContent>
              <w:p w:rsidR="00000000" w:rsidRDefault="00000000">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8.25pt;height:58.5pt" fillcolor="window">
                      <v:imagedata r:id="rId1" o:title="" croptop="-107f" cropbottom="-92f" cropleft="-3348f" cropright="-3348f"/>
                    </v:shape>
                  </w:pict>
                </w:r>
              </w:p>
            </w:txbxContent>
          </v:textbox>
        </v:shape>
      </w:pict>
    </w:r>
  </w:p>
  <w:p w:rsidR="00000000" w:rsidRDefault="00000000">
    <w:pPr>
      <w:pStyle w:val="Header"/>
    </w:pPr>
    <w:r>
      <w:rPr>
        <w:noProof/>
        <w:snapToGrid/>
        <w:lang w:eastAsia="zh-TW"/>
      </w:rPr>
      <w:pict>
        <v:rect id="_x0000_s1030" style="position:absolute;left:0;text-align:left;margin-left:135.3pt;margin-top:121.45pt;width:201.5pt;height:31.25pt;z-index:-2;mso-position-horizontal-relative:page;mso-position-vertical-relative:page" o:allowincell="f" filled="f" stroked="f" strokeweight="0">
          <v:textbox inset="0,0,0,0">
            <w:txbxContent>
              <w:p w:rsidR="00000000" w:rsidRDefault="00000000">
                <w:pPr>
                  <w:pStyle w:val="1m1"/>
                </w:pPr>
                <w:r>
                  <w:rPr>
                    <w:rFonts w:hint="eastAsia"/>
                  </w:rPr>
                  <w:t>经济及社会理事会</w:t>
                </w:r>
              </w:p>
            </w:txbxContent>
          </v:textbox>
          <w10:wrap anchorx="page" anchory="page"/>
        </v:rect>
      </w:pict>
    </w: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r>
      <w:rPr>
        <w:noProof/>
        <w:snapToGrid/>
        <w:lang w:eastAsia="zh-TW"/>
      </w:rPr>
      <w:pict>
        <v:rect id="_x0000_s1028" style="position:absolute;left:0;text-align:left;margin-left:-12pt;margin-top:235.85pt;width:492.05pt;height:.05pt;z-index:-3;mso-position-horizontal-relative:margin;mso-position-vertical-relative:page" o:allowincell="f" fillcolor="black" strokeweight="4pt">
          <v:fill color2="black"/>
          <w10:wrap anchorx="margin" anchory="page"/>
        </v:rect>
      </w:pict>
    </w: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C35CD9"/>
    <w:multiLevelType w:val="hybridMultilevel"/>
    <w:tmpl w:val="2A1CF756"/>
    <w:lvl w:ilvl="0" w:tplc="5B485138">
      <w:start w:val="13"/>
      <w:numFmt w:val="decimal"/>
      <w:lvlText w:val="%1."/>
      <w:lvlJc w:val="left"/>
      <w:pPr>
        <w:tabs>
          <w:tab w:val="num" w:pos="1140"/>
        </w:tabs>
        <w:ind w:left="1140" w:hanging="630"/>
      </w:pPr>
      <w:rPr>
        <w:rFonts w:hint="default"/>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1">
    <w:nsid w:val="39D90235"/>
    <w:multiLevelType w:val="singleLevel"/>
    <w:tmpl w:val="FE361496"/>
    <w:lvl w:ilvl="0">
      <w:start w:val="1"/>
      <w:numFmt w:val="bullet"/>
      <w:pStyle w:val="a"/>
      <w:lvlText w:val=""/>
      <w:lvlJc w:val="left"/>
      <w:pPr>
        <w:tabs>
          <w:tab w:val="num" w:pos="510"/>
        </w:tabs>
        <w:ind w:left="510" w:hanging="510"/>
      </w:pPr>
      <w:rPr>
        <w:rFonts w:ascii="Symbol" w:hAnsi="Symbol" w:hint="default"/>
      </w:rPr>
    </w:lvl>
  </w:abstractNum>
  <w:abstractNum w:abstractNumId="2">
    <w:nsid w:val="507317FD"/>
    <w:multiLevelType w:val="singleLevel"/>
    <w:tmpl w:val="34588E14"/>
    <w:lvl w:ilvl="0">
      <w:start w:val="1"/>
      <w:numFmt w:val="bullet"/>
      <w:pStyle w:val="a0"/>
      <w:lvlText w:val=""/>
      <w:lvlJc w:val="left"/>
      <w:pPr>
        <w:tabs>
          <w:tab w:val="num" w:pos="510"/>
        </w:tabs>
        <w:ind w:left="510" w:hanging="510"/>
      </w:pPr>
      <w:rPr>
        <w:rFonts w:ascii="Symbol" w:hAnsi="Symbol" w:hint="default"/>
        <w:sz w:val="24"/>
      </w:rPr>
    </w:lvl>
  </w:abstractNum>
  <w:abstractNum w:abstractNumId="3">
    <w:nsid w:val="6CC929DD"/>
    <w:multiLevelType w:val="hybridMultilevel"/>
    <w:tmpl w:val="C56A24D6"/>
    <w:lvl w:ilvl="0" w:tplc="22D6B25A">
      <w:start w:val="24"/>
      <w:numFmt w:val="decimal"/>
      <w:lvlText w:val="%1."/>
      <w:lvlJc w:val="left"/>
      <w:pPr>
        <w:tabs>
          <w:tab w:val="num" w:pos="1125"/>
        </w:tabs>
        <w:ind w:left="1125" w:hanging="615"/>
      </w:pPr>
      <w:rPr>
        <w:rFonts w:hint="default"/>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4">
    <w:nsid w:val="782169E7"/>
    <w:multiLevelType w:val="hybridMultilevel"/>
    <w:tmpl w:val="156AC982"/>
    <w:lvl w:ilvl="0" w:tplc="C1CC5584">
      <w:start w:val="23"/>
      <w:numFmt w:val="decimal"/>
      <w:lvlText w:val="%1."/>
      <w:lvlJc w:val="left"/>
      <w:pPr>
        <w:tabs>
          <w:tab w:val="num" w:pos="1125"/>
        </w:tabs>
        <w:ind w:left="1125" w:hanging="615"/>
      </w:pPr>
      <w:rPr>
        <w:rFonts w:hint="default"/>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num w:numId="1">
    <w:abstractNumId w:val="2"/>
  </w:num>
  <w:num w:numId="2">
    <w:abstractNumId w:val="1"/>
  </w:num>
  <w:num w:numId="3">
    <w:abstractNumId w:val="0"/>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oNotTrackMoves/>
  <w:defaultTabStop w:val="510"/>
  <w:evenAndOddHeaders/>
  <w:drawingGridHorizontalSpacing w:val="130"/>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PMingLiU"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djustRightInd w:val="0"/>
      <w:snapToGrid w:val="0"/>
      <w:spacing w:line="336" w:lineRule="auto"/>
      <w:jc w:val="both"/>
    </w:pPr>
    <w:rPr>
      <w:rFonts w:eastAsia="SimSun"/>
      <w:snapToGrid w:val="0"/>
      <w:spacing w:val="10"/>
      <w:sz w:val="24"/>
      <w:lang w:val="en-US" w:eastAsia="zh-CN"/>
    </w:rPr>
  </w:style>
  <w:style w:type="paragraph" w:styleId="Heading1">
    <w:name w:val="heading 1"/>
    <w:basedOn w:val="Normal"/>
    <w:next w:val="Normal"/>
    <w:qFormat/>
    <w:pPr>
      <w:keepNext/>
      <w:keepLines/>
      <w:spacing w:after="320" w:line="288" w:lineRule="auto"/>
      <w:jc w:val="center"/>
      <w:outlineLvl w:val="0"/>
    </w:pPr>
    <w:rPr>
      <w:b/>
      <w:kern w:val="32"/>
      <w:sz w:val="30"/>
    </w:rPr>
  </w:style>
  <w:style w:type="paragraph" w:styleId="Heading2">
    <w:name w:val="heading 2"/>
    <w:basedOn w:val="Normal"/>
    <w:next w:val="Normal"/>
    <w:qFormat/>
    <w:pPr>
      <w:keepNext/>
      <w:keepLines/>
      <w:spacing w:after="320" w:line="288" w:lineRule="auto"/>
      <w:jc w:val="center"/>
      <w:outlineLvl w:val="1"/>
    </w:pPr>
    <w:rPr>
      <w:kern w:val="28"/>
      <w:sz w:val="28"/>
    </w:rPr>
  </w:style>
  <w:style w:type="paragraph" w:styleId="Heading3">
    <w:name w:val="heading 3"/>
    <w:basedOn w:val="Normal"/>
    <w:next w:val="Normal"/>
    <w:qFormat/>
    <w:pPr>
      <w:keepNext/>
      <w:keepLines/>
      <w:spacing w:after="320"/>
      <w:jc w:val="center"/>
      <w:outlineLvl w:val="2"/>
    </w:pPr>
    <w:rPr>
      <w:kern w:val="28"/>
      <w:u w:val="single"/>
    </w:rPr>
  </w:style>
  <w:style w:type="paragraph" w:styleId="Heading4">
    <w:name w:val="heading 4"/>
    <w:basedOn w:val="Normal"/>
    <w:next w:val="Normal"/>
    <w:qFormat/>
    <w:pPr>
      <w:keepNext/>
      <w:keepLines/>
      <w:spacing w:after="240"/>
      <w:outlineLvl w:val="3"/>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2cm">
    <w:name w:val="12cm落款"/>
    <w:basedOn w:val="Normal"/>
    <w:pPr>
      <w:keepLines/>
      <w:tabs>
        <w:tab w:val="left" w:pos="510"/>
      </w:tabs>
      <w:spacing w:before="160" w:after="280" w:line="288" w:lineRule="auto"/>
      <w:ind w:left="6804"/>
    </w:pPr>
  </w:style>
  <w:style w:type="paragraph" w:customStyle="1" w:styleId="9cm">
    <w:name w:val="9cm落款"/>
    <w:basedOn w:val="Normal"/>
    <w:pPr>
      <w:keepLines/>
      <w:tabs>
        <w:tab w:val="left" w:pos="510"/>
      </w:tabs>
      <w:spacing w:before="160" w:after="280" w:line="288" w:lineRule="auto"/>
      <w:ind w:left="5103"/>
    </w:pPr>
  </w:style>
  <w:style w:type="paragraph" w:customStyle="1" w:styleId="a1">
    <w:name w:val="表决"/>
    <w:basedOn w:val="Normal"/>
    <w:pPr>
      <w:ind w:left="2042" w:hanging="1021"/>
    </w:pPr>
  </w:style>
  <w:style w:type="paragraph" w:customStyle="1" w:styleId="a2">
    <w:name w:val="表中文字"/>
    <w:basedOn w:val="Normal"/>
    <w:pPr>
      <w:spacing w:line="320" w:lineRule="exact"/>
    </w:pPr>
    <w:rPr>
      <w:sz w:val="21"/>
    </w:rPr>
  </w:style>
  <w:style w:type="paragraph" w:customStyle="1" w:styleId="a3">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styleId="Header">
    <w:name w:val="header"/>
    <w:basedOn w:val="Normal"/>
    <w:semiHidden/>
    <w:pPr>
      <w:tabs>
        <w:tab w:val="left" w:pos="1202"/>
        <w:tab w:val="left" w:pos="6124"/>
        <w:tab w:val="left" w:pos="6634"/>
        <w:tab w:val="left" w:pos="7144"/>
        <w:tab w:val="left" w:pos="7655"/>
        <w:tab w:val="left" w:pos="8165"/>
      </w:tabs>
      <w:spacing w:line="264" w:lineRule="auto"/>
    </w:pPr>
    <w:rPr>
      <w:rFonts w:ascii="Courier New" w:hAnsi="Courier New"/>
      <w:sz w:val="20"/>
    </w:rPr>
  </w:style>
  <w:style w:type="paragraph" w:customStyle="1" w:styleId="a4">
    <w:name w:val="横眉"/>
    <w:basedOn w:val="Header"/>
    <w:autoRedefine/>
    <w:pPr>
      <w:tabs>
        <w:tab w:val="left" w:pos="1202"/>
      </w:tabs>
      <w:snapToGrid/>
      <w:spacing w:line="160" w:lineRule="exact"/>
    </w:pPr>
    <w:rPr>
      <w:snapToGrid/>
      <w:spacing w:val="0"/>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rFonts w:eastAsia="SimSun"/>
      <w:kern w:val="24"/>
      <w:sz w:val="24"/>
      <w:lang w:val="en-US" w:eastAsia="zh-CN"/>
    </w:rPr>
  </w:style>
  <w:style w:type="paragraph" w:styleId="FootnoteText">
    <w:name w:val="footnote text"/>
    <w:basedOn w:val="Normal"/>
    <w:semiHidden/>
    <w:pPr>
      <w:keepLines/>
      <w:spacing w:line="288" w:lineRule="auto"/>
      <w:ind w:firstLine="510"/>
    </w:pPr>
    <w:rPr>
      <w:rFonts w:eastAsia="KaiTi_GB2312"/>
    </w:rPr>
  </w:style>
  <w:style w:type="character" w:styleId="FootnoteReference">
    <w:name w:val="footnote reference"/>
    <w:semiHidden/>
    <w:rPr>
      <w:rFonts w:ascii="Times New Roman" w:eastAsia="KaiTi_GB2312" w:hAnsi="Times New Roman"/>
      <w:b/>
      <w:color w:val="0000FF"/>
      <w:spacing w:val="0"/>
      <w:sz w:val="24"/>
      <w:vertAlign w:val="superscript"/>
    </w:rPr>
  </w:style>
  <w:style w:type="paragraph" w:customStyle="1" w:styleId="a5">
    <w:name w:val="居中页眉"/>
    <w:basedOn w:val="Header"/>
    <w:pPr>
      <w:tabs>
        <w:tab w:val="left" w:pos="1202"/>
      </w:tabs>
      <w:snapToGrid/>
      <w:spacing w:line="288" w:lineRule="auto"/>
    </w:pPr>
    <w:rPr>
      <w:snapToGrid/>
      <w:spacing w:val="0"/>
    </w:rPr>
  </w:style>
  <w:style w:type="paragraph" w:customStyle="1" w:styleId="a6">
    <w:name w:val="楷体"/>
    <w:basedOn w:val="Normal"/>
    <w:rPr>
      <w:rFonts w:eastAsia="KaiTi_GB2312"/>
    </w:rPr>
  </w:style>
  <w:style w:type="paragraph" w:customStyle="1" w:styleId="a7">
    <w:name w:val="目录"/>
    <w:basedOn w:val="Normal"/>
    <w:pPr>
      <w:tabs>
        <w:tab w:val="left" w:pos="510"/>
        <w:tab w:val="left" w:pos="7201"/>
        <w:tab w:val="left" w:pos="7711"/>
        <w:tab w:val="left" w:pos="8618"/>
        <w:tab w:val="right" w:pos="9356"/>
      </w:tabs>
      <w:spacing w:line="360" w:lineRule="auto"/>
    </w:pPr>
    <w:rPr>
      <w:rFonts w:eastAsia="KaiTi_GB2312"/>
      <w:noProof/>
    </w:rPr>
  </w:style>
  <w:style w:type="paragraph" w:customStyle="1" w:styleId="a8">
    <w:name w:val="目录段次"/>
    <w:basedOn w:val="Normal"/>
    <w:pPr>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9">
    <w:name w:val="目录段页次"/>
    <w:basedOn w:val="Normal"/>
    <w:pPr>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aa">
    <w:name w:val="目录页次"/>
    <w:basedOn w:val="Normal"/>
    <w:pPr>
      <w:tabs>
        <w:tab w:val="left" w:pos="510"/>
        <w:tab w:val="left" w:pos="1021"/>
        <w:tab w:val="left" w:pos="1531"/>
        <w:tab w:val="left" w:pos="2041"/>
        <w:tab w:val="right" w:leader="dot" w:pos="8392"/>
        <w:tab w:val="right" w:pos="9185"/>
      </w:tabs>
      <w:ind w:left="510" w:right="1701" w:hanging="510"/>
    </w:pPr>
  </w:style>
  <w:style w:type="paragraph" w:customStyle="1" w:styleId="ab">
    <w:name w:val="首页页眉"/>
    <w:basedOn w:val="Normal"/>
    <w:pPr>
      <w:tabs>
        <w:tab w:val="left" w:pos="510"/>
      </w:tabs>
      <w:suppressAutoHyphens/>
      <w:spacing w:line="288" w:lineRule="auto"/>
    </w:pPr>
    <w:rPr>
      <w:rFonts w:ascii="Univers Bold" w:hAnsi="Univers Bold"/>
    </w:rPr>
  </w:style>
  <w:style w:type="paragraph" w:styleId="EndnoteText">
    <w:name w:val="endnote text"/>
    <w:basedOn w:val="FootnoteText"/>
    <w:semiHidden/>
  </w:style>
  <w:style w:type="character" w:styleId="EndnoteReference">
    <w:name w:val="endnote reference"/>
    <w:semiHidden/>
    <w:rPr>
      <w:rFonts w:ascii="Times New Roman" w:eastAsia="KaiTi_GB2312" w:hAnsi="Times New Roman"/>
      <w:b/>
      <w:color w:val="0000FF"/>
      <w:spacing w:val="0"/>
      <w:sz w:val="24"/>
      <w:vertAlign w:val="superscript"/>
    </w:rPr>
  </w:style>
  <w:style w:type="paragraph" w:customStyle="1" w:styleId="ac">
    <w:name w:val="悬挂"/>
    <w:basedOn w:val="Normal"/>
    <w:pPr>
      <w:ind w:left="1531" w:hanging="510"/>
    </w:pPr>
  </w:style>
  <w:style w:type="paragraph" w:customStyle="1" w:styleId="x">
    <w:name w:val="悬挂[(x)"/>
    <w:basedOn w:val="Normal"/>
    <w:pPr>
      <w:ind w:left="1531" w:hanging="595"/>
    </w:pPr>
  </w:style>
  <w:style w:type="paragraph" w:customStyle="1" w:styleId="x0">
    <w:name w:val="悬挂“(x)"/>
    <w:basedOn w:val="Normal"/>
    <w:pPr>
      <w:ind w:left="1531" w:hanging="794"/>
    </w:pPr>
  </w:style>
  <w:style w:type="paragraph" w:customStyle="1" w:styleId="a0">
    <w:name w:val="悬挂符号－"/>
    <w:basedOn w:val="ac"/>
    <w:pPr>
      <w:numPr>
        <w:numId w:val="1"/>
      </w:numPr>
      <w:tabs>
        <w:tab w:val="clear" w:pos="510"/>
      </w:tabs>
    </w:pPr>
  </w:style>
  <w:style w:type="paragraph" w:customStyle="1" w:styleId="a">
    <w:name w:val="悬挂符号●"/>
    <w:basedOn w:val="Normal"/>
    <w:pPr>
      <w:numPr>
        <w:numId w:val="2"/>
      </w:numPr>
      <w:tabs>
        <w:tab w:val="clear" w:pos="510"/>
      </w:tabs>
    </w:pPr>
  </w:style>
  <w:style w:type="paragraph" w:styleId="Footer">
    <w:name w:val="footer"/>
    <w:basedOn w:val="Normal"/>
    <w:semiHidden/>
    <w:pPr>
      <w:tabs>
        <w:tab w:val="left" w:pos="510"/>
      </w:tabs>
      <w:spacing w:line="264" w:lineRule="auto"/>
    </w:pPr>
    <w:rPr>
      <w:rFonts w:ascii="Courier New" w:hAnsi="Courier New"/>
      <w:sz w:val="20"/>
    </w:rPr>
  </w:style>
  <w:style w:type="character" w:styleId="PageNumber">
    <w:name w:val="page number"/>
    <w:semiHidden/>
    <w:rPr>
      <w:rFonts w:ascii="Courier New" w:eastAsia="SimSun" w:hAnsi="Courier New"/>
      <w:spacing w:val="0"/>
      <w:w w:val="100"/>
      <w:position w:val="0"/>
      <w:sz w:val="20"/>
    </w:rPr>
  </w:style>
  <w:style w:type="paragraph" w:customStyle="1" w:styleId="1L">
    <w:name w:val="页眉1L"/>
    <w:basedOn w:val="Normal"/>
    <w:autoRedefine/>
    <w:pPr>
      <w:framePr w:w="1542" w:h="627" w:hSpace="180" w:wrap="around" w:vAnchor="page" w:hAnchor="page" w:x="1469" w:y="1390"/>
      <w:spacing w:line="240" w:lineRule="auto"/>
    </w:pPr>
    <w:rPr>
      <w:rFonts w:ascii="SimHei" w:eastAsia="SimHei"/>
      <w:spacing w:val="60"/>
      <w:sz w:val="32"/>
    </w:rPr>
  </w:style>
  <w:style w:type="paragraph" w:customStyle="1" w:styleId="1R1">
    <w:name w:val="页眉1R1"/>
    <w:basedOn w:val="Normal"/>
    <w:pPr>
      <w:suppressAutoHyphens/>
      <w:spacing w:line="240" w:lineRule="auto"/>
    </w:pPr>
    <w:rPr>
      <w:rFonts w:ascii="Univers (WN)" w:hAnsi="Univers (WN)"/>
      <w:b/>
      <w:sz w:val="60"/>
    </w:rPr>
  </w:style>
  <w:style w:type="paragraph" w:customStyle="1" w:styleId="ad">
    <w:name w:val="英文本"/>
    <w:basedOn w:val="EndnoteText"/>
    <w:pPr>
      <w:keepLines w:val="0"/>
      <w:overflowPunct/>
      <w:spacing w:after="120" w:line="240" w:lineRule="auto"/>
      <w:ind w:firstLine="0"/>
      <w:jc w:val="left"/>
    </w:pPr>
    <w:rPr>
      <w:spacing w:val="0"/>
      <w:lang w:val="en-GB" w:eastAsia="en-US"/>
    </w:rPr>
  </w:style>
  <w:style w:type="paragraph" w:customStyle="1" w:styleId="1m1">
    <w:name w:val="页眉1m1"/>
    <w:basedOn w:val="Normal"/>
    <w:pPr>
      <w:suppressAutoHyphens/>
      <w:spacing w:line="360" w:lineRule="auto"/>
    </w:pPr>
    <w:rPr>
      <w:rFonts w:ascii="SimHei" w:eastAsia="SimHei"/>
      <w:spacing w:val="40"/>
      <w:sz w:val="40"/>
    </w:rPr>
  </w:style>
  <w:style w:type="paragraph" w:customStyle="1" w:styleId="ae">
    <w:name w:val="正文缩进"/>
    <w:basedOn w:val="Normal"/>
    <w:pPr>
      <w:ind w:left="1021" w:firstLine="51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G:\TEMPLATE\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3</TotalTime>
  <Pages>5</Pages>
  <Words>3311</Words>
  <Characters>3553</Characters>
  <Application>Microsoft Office Word</Application>
  <DocSecurity>4</DocSecurity>
  <Lines>124</Lines>
  <Paragraphs>49</Paragraphs>
  <ScaleCrop>false</ScaleCrop>
  <HeadingPairs>
    <vt:vector size="4" baseType="variant">
      <vt:variant>
        <vt:lpstr>题目</vt:lpstr>
      </vt:variant>
      <vt:variant>
        <vt:i4>1</vt:i4>
      </vt:variant>
      <vt:variant>
        <vt:lpstr>标题</vt:lpstr>
      </vt:variant>
      <vt:variant>
        <vt:i4>8</vt:i4>
      </vt:variant>
    </vt:vector>
  </HeadingPairs>
  <TitlesOfParts>
    <vt:vector size="9" baseType="lpstr">
      <vt:lpstr>经济、社会、文化权利委员会</vt:lpstr>
      <vt:lpstr>    根据《公约》第十六和十七条审议 缔约国提交的报告</vt:lpstr>
      <vt:lpstr>        经济、社会、文化权利委员会的结论性意见</vt:lpstr>
      <vt:lpstr>    丹  麦</vt:lpstr>
      <vt:lpstr>        A.  导  言</vt:lpstr>
      <vt:lpstr>        B.  积极方面</vt:lpstr>
      <vt:lpstr>        C.  阻碍执行《公约》的因素和困难</vt:lpstr>
      <vt:lpstr>        D.  主要关注问题</vt:lpstr>
      <vt:lpstr>        E.  提议和建议</vt:lpstr>
    </vt:vector>
  </TitlesOfParts>
  <Company>Chinese Unit - GE</Company>
  <LinksUpToDate>false</LinksUpToDate>
  <CharactersWithSpaces>3687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经济、社会、文化权利委员会</dc:title>
  <dc:subject/>
  <dc:creator>CSD</dc:creator>
  <cp:keywords/>
  <dc:description>经济及社会理事会</dc:description>
  <cp:lastModifiedBy>niu</cp:lastModifiedBy>
  <cp:revision>2</cp:revision>
  <cp:lastPrinted>2005-02-02T08:35:00Z</cp:lastPrinted>
  <dcterms:created xsi:type="dcterms:W3CDTF">2005-02-02T09:51:00Z</dcterms:created>
  <dcterms:modified xsi:type="dcterms:W3CDTF">2005-02-02T09:51:00Z</dcterms:modified>
  <cp:category>E</cp:category>
</cp:coreProperties>
</file>