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A05301">
            <w:pPr>
              <w:spacing w:line="240" w:lineRule="atLeast"/>
              <w:jc w:val="right"/>
              <w:rPr>
                <w:szCs w:val="21"/>
              </w:rPr>
            </w:pPr>
            <w:r>
              <w:rPr>
                <w:rFonts w:hint="eastAsia"/>
                <w:sz w:val="40"/>
                <w:szCs w:val="40"/>
              </w:rPr>
              <w:t>CCPR</w:t>
            </w:r>
            <w:r w:rsidR="00C40431" w:rsidRPr="002D3D9F">
              <w:rPr>
                <w:sz w:val="20"/>
              </w:rPr>
              <w:t>/</w:t>
            </w:r>
            <w:r>
              <w:rPr>
                <w:rFonts w:hint="eastAsia"/>
                <w:sz w:val="20"/>
              </w:rPr>
              <w:t>C/DJI/CO/1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A05301" w:rsidP="002D3D9F">
            <w:pPr>
              <w:spacing w:before="240" w:line="240" w:lineRule="atLeast"/>
              <w:rPr>
                <w:rFonts w:hint="eastAsia"/>
                <w:sz w:val="20"/>
              </w:rPr>
            </w:pPr>
            <w:r>
              <w:rPr>
                <w:sz w:val="20"/>
              </w:rPr>
              <w:t>Distr.: General</w:t>
            </w:r>
          </w:p>
          <w:p w:rsidR="00C40431" w:rsidRPr="002D3D9F" w:rsidRDefault="00A05301">
            <w:pPr>
              <w:spacing w:line="240" w:lineRule="atLeast"/>
              <w:rPr>
                <w:rFonts w:hint="eastAsia"/>
                <w:sz w:val="20"/>
              </w:rPr>
            </w:pPr>
            <w:r>
              <w:rPr>
                <w:rFonts w:hint="eastAsia"/>
                <w:sz w:val="20"/>
              </w:rPr>
              <w:t xml:space="preserve">19 </w:t>
            </w:r>
            <w:r>
              <w:rPr>
                <w:sz w:val="20"/>
              </w:rPr>
              <w:t>November</w:t>
            </w:r>
            <w:r w:rsidR="005F24E4">
              <w:rPr>
                <w:sz w:val="20"/>
              </w:rPr>
              <w:t xml:space="preserve"> </w:t>
            </w:r>
            <w:r>
              <w:rPr>
                <w:sz w:val="20"/>
              </w:rPr>
              <w:t>2</w:t>
            </w:r>
            <w:r w:rsidR="005F24E4">
              <w:rPr>
                <w:sz w:val="20"/>
              </w:rPr>
              <w:t>0</w:t>
            </w:r>
            <w:r>
              <w:rPr>
                <w:rFonts w:hint="eastAsia"/>
                <w:sz w:val="20"/>
              </w:rPr>
              <w:t>13</w:t>
            </w:r>
          </w:p>
          <w:p w:rsidR="00C40431" w:rsidRPr="002D3D9F" w:rsidRDefault="00A05301">
            <w:pPr>
              <w:spacing w:line="240" w:lineRule="atLeast"/>
              <w:rPr>
                <w:sz w:val="20"/>
              </w:rPr>
            </w:pPr>
            <w:r>
              <w:rPr>
                <w:sz w:val="20"/>
              </w:rPr>
              <w:t>Chinese</w:t>
            </w:r>
            <w:r w:rsidR="00C40431" w:rsidRPr="002D3D9F">
              <w:rPr>
                <w:sz w:val="20"/>
              </w:rPr>
              <w:t xml:space="preserve"> </w:t>
            </w:r>
          </w:p>
          <w:p w:rsidR="00C40431" w:rsidRPr="002D3D9F" w:rsidRDefault="00A05301">
            <w:pPr>
              <w:spacing w:line="240" w:lineRule="atLeast"/>
              <w:rPr>
                <w:rFonts w:hint="eastAsia"/>
                <w:sz w:val="20"/>
              </w:rPr>
            </w:pPr>
            <w:r>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A05301" w:rsidRDefault="00A05301" w:rsidP="00A05301">
      <w:pPr>
        <w:pStyle w:val="HChGC"/>
        <w:spacing w:before="520"/>
        <w:rPr>
          <w:rFonts w:hint="eastAsia"/>
        </w:rPr>
      </w:pPr>
      <w:r>
        <w:tab/>
      </w:r>
      <w:r>
        <w:tab/>
      </w:r>
      <w:r>
        <w:rPr>
          <w:rFonts w:hint="eastAsia"/>
        </w:rPr>
        <w:t>关于吉布提初次报告的结论性意见</w:t>
      </w:r>
      <w:r w:rsidRPr="002B7893">
        <w:rPr>
          <w:rStyle w:val="FootnoteReference"/>
          <w:sz w:val="28"/>
          <w:szCs w:val="28"/>
          <w:vertAlign w:val="baseline"/>
        </w:rPr>
        <w:footnoteReference w:customMarkFollows="1" w:id="1"/>
        <w:t>*</w:t>
      </w:r>
    </w:p>
    <w:p w:rsidR="00A05301" w:rsidRPr="0095739E" w:rsidRDefault="00A05301" w:rsidP="00A05301">
      <w:pPr>
        <w:pStyle w:val="SingleTxtGC"/>
      </w:pPr>
      <w:r>
        <w:t>1</w:t>
      </w:r>
      <w:r w:rsidRPr="0095739E">
        <w:t>.</w:t>
      </w:r>
      <w:r w:rsidRPr="0095739E">
        <w:tab/>
      </w:r>
      <w:r>
        <w:t>2</w:t>
      </w:r>
      <w:r w:rsidRPr="0095739E">
        <w:t>0</w:t>
      </w:r>
      <w:r>
        <w:t>13</w:t>
      </w:r>
      <w:r w:rsidRPr="0095739E">
        <w:t>年</w:t>
      </w:r>
      <w:r>
        <w:t>1</w:t>
      </w:r>
      <w:r w:rsidRPr="0095739E">
        <w:t>0</w:t>
      </w:r>
      <w:r w:rsidRPr="0095739E">
        <w:t>月</w:t>
      </w:r>
      <w:r>
        <w:t>16</w:t>
      </w:r>
      <w:r w:rsidRPr="0095739E">
        <w:t>日和</w:t>
      </w:r>
      <w:r>
        <w:t>17</w:t>
      </w:r>
      <w:r w:rsidRPr="0095739E">
        <w:t>日，委员会举行了第</w:t>
      </w:r>
      <w:r>
        <w:t>3</w:t>
      </w:r>
      <w:r w:rsidRPr="0095739E">
        <w:t>0</w:t>
      </w:r>
      <w:r>
        <w:t>12</w:t>
      </w:r>
      <w:r w:rsidRPr="0095739E">
        <w:t>和</w:t>
      </w:r>
      <w:r>
        <w:t>3</w:t>
      </w:r>
      <w:r w:rsidRPr="0095739E">
        <w:t>0</w:t>
      </w:r>
      <w:r>
        <w:t>13</w:t>
      </w:r>
      <w:r w:rsidRPr="0095739E">
        <w:t>次会议</w:t>
      </w:r>
      <w:r w:rsidRPr="0095739E">
        <w:t>(</w:t>
      </w:r>
      <w:r>
        <w:t>CCPR</w:t>
      </w:r>
      <w:r w:rsidRPr="0095739E">
        <w:t>/</w:t>
      </w:r>
      <w:r>
        <w:t>C</w:t>
      </w:r>
      <w:r w:rsidRPr="0095739E">
        <w:t>/</w:t>
      </w:r>
      <w:r>
        <w:t>SR</w:t>
      </w:r>
      <w:r w:rsidRPr="0095739E">
        <w:t>.</w:t>
      </w:r>
      <w:r>
        <w:t>3</w:t>
      </w:r>
      <w:r w:rsidRPr="0095739E">
        <w:t>0</w:t>
      </w:r>
      <w:r>
        <w:t>12</w:t>
      </w:r>
      <w:r w:rsidRPr="0095739E">
        <w:t>和</w:t>
      </w:r>
      <w:r>
        <w:t>3</w:t>
      </w:r>
      <w:r w:rsidRPr="0095739E">
        <w:t>0</w:t>
      </w:r>
      <w:r>
        <w:t>13</w:t>
      </w:r>
      <w:r w:rsidRPr="0095739E">
        <w:t>)</w:t>
      </w:r>
      <w:r w:rsidRPr="0095739E">
        <w:t>，审议了吉布提的初次报告</w:t>
      </w:r>
      <w:r w:rsidRPr="0095739E">
        <w:t>(</w:t>
      </w:r>
      <w:r>
        <w:t>CCPR</w:t>
      </w:r>
      <w:r w:rsidRPr="0095739E">
        <w:t>/</w:t>
      </w:r>
      <w:r>
        <w:t>C</w:t>
      </w:r>
      <w:r w:rsidRPr="0095739E">
        <w:t>/</w:t>
      </w:r>
      <w:r>
        <w:t>DJI</w:t>
      </w:r>
      <w:r w:rsidRPr="0095739E">
        <w:t>/</w:t>
      </w:r>
      <w:r>
        <w:t>1</w:t>
      </w:r>
      <w:r w:rsidRPr="0095739E">
        <w:t>)</w:t>
      </w:r>
      <w:r w:rsidRPr="0095739E">
        <w:t>。</w:t>
      </w:r>
      <w:r>
        <w:t>2</w:t>
      </w:r>
      <w:r w:rsidRPr="0095739E">
        <w:t>0</w:t>
      </w:r>
      <w:r>
        <w:t>13</w:t>
      </w:r>
      <w:r w:rsidRPr="0095739E">
        <w:t>年</w:t>
      </w:r>
      <w:r>
        <w:t>1</w:t>
      </w:r>
      <w:r w:rsidRPr="0095739E">
        <w:t>0</w:t>
      </w:r>
      <w:r w:rsidRPr="0095739E">
        <w:t>月</w:t>
      </w:r>
      <w:r>
        <w:t>29</w:t>
      </w:r>
      <w:r w:rsidRPr="0095739E">
        <w:t>日，委员会举行了第</w:t>
      </w:r>
      <w:r>
        <w:t>3</w:t>
      </w:r>
      <w:r w:rsidRPr="0095739E">
        <w:t>0</w:t>
      </w:r>
      <w:r>
        <w:t>3</w:t>
      </w:r>
      <w:r w:rsidRPr="0095739E">
        <w:t>0</w:t>
      </w:r>
      <w:r w:rsidRPr="0095739E">
        <w:t>次会议</w:t>
      </w:r>
      <w:r w:rsidRPr="0095739E">
        <w:t>(</w:t>
      </w:r>
      <w:r>
        <w:t>CCPR</w:t>
      </w:r>
      <w:r w:rsidRPr="0095739E">
        <w:t>/</w:t>
      </w:r>
      <w:r>
        <w:t>C</w:t>
      </w:r>
      <w:r w:rsidRPr="0095739E">
        <w:t>/</w:t>
      </w:r>
      <w:r>
        <w:t>SR</w:t>
      </w:r>
      <w:r w:rsidRPr="0095739E">
        <w:t>.</w:t>
      </w:r>
      <w:r>
        <w:t>3</w:t>
      </w:r>
      <w:r w:rsidRPr="0095739E">
        <w:t>0</w:t>
      </w:r>
      <w:r>
        <w:t>3</w:t>
      </w:r>
      <w:r w:rsidRPr="0095739E">
        <w:t>0)</w:t>
      </w:r>
      <w:r w:rsidRPr="0095739E">
        <w:t>，通过了下列结论性意见。</w:t>
      </w:r>
    </w:p>
    <w:p w:rsidR="00A05301" w:rsidRPr="00E62A3A" w:rsidRDefault="00A05301" w:rsidP="00A05301">
      <w:pPr>
        <w:pStyle w:val="H1GC"/>
        <w:rPr>
          <w:rFonts w:hint="eastAsia"/>
        </w:rPr>
      </w:pPr>
      <w:r w:rsidRPr="00E62A3A">
        <w:tab/>
      </w:r>
      <w:r>
        <w:t>A</w:t>
      </w:r>
      <w:r w:rsidRPr="00E62A3A">
        <w:t>.</w:t>
      </w:r>
      <w:r w:rsidRPr="00E62A3A">
        <w:tab/>
      </w:r>
      <w:r>
        <w:rPr>
          <w:rFonts w:hint="eastAsia"/>
        </w:rPr>
        <w:t>导言</w:t>
      </w:r>
    </w:p>
    <w:p w:rsidR="00A05301" w:rsidRDefault="00A05301" w:rsidP="00A05301">
      <w:pPr>
        <w:pStyle w:val="SingleTxtGC"/>
        <w:rPr>
          <w:rFonts w:hint="eastAsia"/>
          <w:lang/>
        </w:rPr>
      </w:pPr>
      <w:r>
        <w:rPr>
          <w:lang/>
        </w:rPr>
        <w:t>2</w:t>
      </w:r>
      <w:r w:rsidRPr="00E62A3A">
        <w:rPr>
          <w:lang/>
        </w:rPr>
        <w:t>.</w:t>
      </w:r>
      <w:r w:rsidRPr="00E62A3A">
        <w:rPr>
          <w:lang/>
        </w:rPr>
        <w:tab/>
      </w:r>
      <w:r>
        <w:rPr>
          <w:rFonts w:hint="eastAsia"/>
          <w:lang/>
        </w:rPr>
        <w:t>委员会欢迎</w:t>
      </w:r>
      <w:r>
        <w:rPr>
          <w:lang/>
        </w:rPr>
        <w:t>吉布提</w:t>
      </w:r>
      <w:r>
        <w:rPr>
          <w:rFonts w:hint="eastAsia"/>
          <w:lang/>
        </w:rPr>
        <w:t>初次报告</w:t>
      </w:r>
      <w:r>
        <w:rPr>
          <w:rFonts w:hint="eastAsia"/>
        </w:rPr>
        <w:t>及报告所载资料，然而这则是在逾期八年之后才提交的报告。委员会表示赞赏有机会与缔约国代表团就自《公约》生效以来缔约国为履行《公约》条款所采取的各项措施，展开建设性的对话</w:t>
      </w:r>
      <w:r>
        <w:rPr>
          <w:rFonts w:hint="eastAsia"/>
          <w:lang/>
        </w:rPr>
        <w:t>。委员会感谢缔约国对委员会问题单</w:t>
      </w:r>
      <w:r w:rsidRPr="00406FDF">
        <w:rPr>
          <w:lang/>
        </w:rPr>
        <w:t>(</w:t>
      </w:r>
      <w:r>
        <w:rPr>
          <w:lang/>
        </w:rPr>
        <w:t>CCPR</w:t>
      </w:r>
      <w:r w:rsidRPr="00406FDF">
        <w:rPr>
          <w:lang/>
        </w:rPr>
        <w:t>/</w:t>
      </w:r>
      <w:r>
        <w:rPr>
          <w:lang/>
        </w:rPr>
        <w:t>C</w:t>
      </w:r>
      <w:r w:rsidRPr="00406FDF">
        <w:rPr>
          <w:lang/>
        </w:rPr>
        <w:t>/</w:t>
      </w:r>
      <w:r>
        <w:rPr>
          <w:lang/>
        </w:rPr>
        <w:t>DJI</w:t>
      </w:r>
      <w:r w:rsidRPr="00406FDF">
        <w:rPr>
          <w:lang/>
        </w:rPr>
        <w:t>/</w:t>
      </w:r>
      <w:r>
        <w:rPr>
          <w:lang/>
        </w:rPr>
        <w:t>Q</w:t>
      </w:r>
      <w:r w:rsidRPr="00406FDF">
        <w:rPr>
          <w:lang/>
        </w:rPr>
        <w:t>/</w:t>
      </w:r>
      <w:r>
        <w:rPr>
          <w:lang/>
        </w:rPr>
        <w:t>1</w:t>
      </w:r>
      <w:r w:rsidRPr="00406FDF">
        <w:rPr>
          <w:lang/>
        </w:rPr>
        <w:t>)</w:t>
      </w:r>
      <w:r>
        <w:rPr>
          <w:rFonts w:hint="eastAsia"/>
          <w:lang/>
        </w:rPr>
        <w:t>的书面答复</w:t>
      </w:r>
      <w:r w:rsidRPr="00406FDF">
        <w:rPr>
          <w:lang/>
        </w:rPr>
        <w:t>(</w:t>
      </w:r>
      <w:r>
        <w:rPr>
          <w:lang/>
        </w:rPr>
        <w:t>CCPR</w:t>
      </w:r>
      <w:r w:rsidRPr="00406FDF">
        <w:rPr>
          <w:lang/>
        </w:rPr>
        <w:t>/</w:t>
      </w:r>
      <w:r>
        <w:rPr>
          <w:lang/>
        </w:rPr>
        <w:t>C</w:t>
      </w:r>
      <w:r w:rsidRPr="00406FDF">
        <w:rPr>
          <w:lang/>
        </w:rPr>
        <w:t>/</w:t>
      </w:r>
      <w:r>
        <w:rPr>
          <w:lang/>
        </w:rPr>
        <w:t>DJI</w:t>
      </w:r>
      <w:r w:rsidRPr="00406FDF">
        <w:rPr>
          <w:lang/>
        </w:rPr>
        <w:t>/</w:t>
      </w:r>
      <w:r>
        <w:rPr>
          <w:lang/>
        </w:rPr>
        <w:t>Q</w:t>
      </w:r>
      <w:r w:rsidRPr="00406FDF">
        <w:rPr>
          <w:lang/>
        </w:rPr>
        <w:t>/</w:t>
      </w:r>
      <w:r>
        <w:rPr>
          <w:lang/>
        </w:rPr>
        <w:t>1</w:t>
      </w:r>
      <w:r w:rsidRPr="00406FDF">
        <w:rPr>
          <w:lang/>
        </w:rPr>
        <w:t>/</w:t>
      </w:r>
      <w:r>
        <w:rPr>
          <w:lang/>
        </w:rPr>
        <w:t>Add</w:t>
      </w:r>
      <w:r w:rsidRPr="00406FDF">
        <w:rPr>
          <w:lang/>
        </w:rPr>
        <w:t>.</w:t>
      </w:r>
      <w:r>
        <w:rPr>
          <w:lang/>
        </w:rPr>
        <w:t>1</w:t>
      </w:r>
      <w:r w:rsidRPr="00406FDF">
        <w:rPr>
          <w:lang/>
        </w:rPr>
        <w:t>)</w:t>
      </w:r>
      <w:r>
        <w:rPr>
          <w:rFonts w:hint="eastAsia"/>
          <w:lang/>
        </w:rPr>
        <w:t>，以及对话期间所作的口头补充回复和书面増补资料。</w:t>
      </w:r>
    </w:p>
    <w:p w:rsidR="00A05301" w:rsidRPr="00E62A3A" w:rsidRDefault="00A05301" w:rsidP="00A05301">
      <w:pPr>
        <w:pStyle w:val="H1GC"/>
        <w:rPr>
          <w:rFonts w:hint="eastAsia"/>
        </w:rPr>
      </w:pPr>
      <w:r>
        <w:tab/>
        <w:t>B</w:t>
      </w:r>
      <w:r w:rsidRPr="00E62A3A">
        <w:t>.</w:t>
      </w:r>
      <w:r w:rsidRPr="00E62A3A">
        <w:tab/>
      </w:r>
      <w:r>
        <w:rPr>
          <w:rFonts w:hint="eastAsia"/>
        </w:rPr>
        <w:t>积极方面</w:t>
      </w:r>
    </w:p>
    <w:p w:rsidR="00A05301" w:rsidRPr="00ED4567" w:rsidRDefault="00A05301" w:rsidP="00A05301">
      <w:pPr>
        <w:pStyle w:val="SingleTxtGC"/>
      </w:pPr>
      <w:r>
        <w:t>3</w:t>
      </w:r>
      <w:r w:rsidRPr="00ED4567">
        <w:t>.</w:t>
      </w:r>
      <w:r w:rsidRPr="00ED4567">
        <w:tab/>
      </w:r>
      <w:r w:rsidRPr="00ED4567">
        <w:t>委员会欢迎，自</w:t>
      </w:r>
      <w:r>
        <w:t>2</w:t>
      </w:r>
      <w:r w:rsidRPr="00ED4567">
        <w:t>00</w:t>
      </w:r>
      <w:r>
        <w:t>3</w:t>
      </w:r>
      <w:r w:rsidRPr="00ED4567">
        <w:t>年《公约》生效以来，缔约国采取的如下立法和体制步骤：</w:t>
      </w:r>
    </w:p>
    <w:p w:rsidR="00A05301" w:rsidRPr="00ED4567" w:rsidRDefault="00A05301" w:rsidP="00A05301">
      <w:pPr>
        <w:pStyle w:val="SingleTxtGC"/>
      </w:pPr>
      <w:r w:rsidRPr="00ED4567">
        <w:tab/>
        <w:t>(</w:t>
      </w:r>
      <w:r>
        <w:t>a</w:t>
      </w:r>
      <w:r w:rsidRPr="00ED4567">
        <w:t>)</w:t>
      </w:r>
      <w:r w:rsidRPr="00ED4567">
        <w:tab/>
      </w:r>
      <w:r>
        <w:t>2</w:t>
      </w:r>
      <w:r w:rsidRPr="00ED4567">
        <w:t>0</w:t>
      </w:r>
      <w:r>
        <w:t>1</w:t>
      </w:r>
      <w:r w:rsidRPr="00ED4567">
        <w:t>0</w:t>
      </w:r>
      <w:r w:rsidRPr="00ED4567">
        <w:t>年修订《宪法》</w:t>
      </w:r>
      <w:r>
        <w:rPr>
          <w:rFonts w:hint="eastAsia"/>
        </w:rPr>
        <w:t>，</w:t>
      </w:r>
      <w:r w:rsidRPr="00ED4567">
        <w:t>禁止了死刑；</w:t>
      </w:r>
    </w:p>
    <w:p w:rsidR="00A05301" w:rsidRPr="00A05301" w:rsidRDefault="00A05301" w:rsidP="00A05301">
      <w:pPr>
        <w:pStyle w:val="SingleTxtGC"/>
        <w:rPr>
          <w:spacing w:val="-4"/>
        </w:rPr>
      </w:pPr>
      <w:r w:rsidRPr="00A05301">
        <w:rPr>
          <w:spacing w:val="-4"/>
        </w:rPr>
        <w:tab/>
        <w:t>(b)</w:t>
      </w:r>
      <w:r w:rsidRPr="00A05301">
        <w:rPr>
          <w:spacing w:val="-4"/>
        </w:rPr>
        <w:tab/>
        <w:t>2007</w:t>
      </w:r>
      <w:r w:rsidRPr="00A05301">
        <w:rPr>
          <w:spacing w:val="-4"/>
        </w:rPr>
        <w:t>年颁布了对关于打击贩运人口</w:t>
      </w:r>
      <w:r w:rsidRPr="00A05301">
        <w:rPr>
          <w:rFonts w:hint="eastAsia"/>
          <w:spacing w:val="-4"/>
        </w:rPr>
        <w:t>问题</w:t>
      </w:r>
      <w:r w:rsidR="00F30872">
        <w:rPr>
          <w:rFonts w:hint="eastAsia"/>
          <w:spacing w:val="-4"/>
        </w:rPr>
        <w:t>2</w:t>
      </w:r>
      <w:r w:rsidRPr="00A05301">
        <w:rPr>
          <w:spacing w:val="-4"/>
        </w:rPr>
        <w:t>10/AN/07/5</w:t>
      </w:r>
      <w:r w:rsidRPr="00A05301">
        <w:rPr>
          <w:rFonts w:hint="eastAsia"/>
          <w:spacing w:val="-4"/>
        </w:rPr>
        <w:t xml:space="preserve"> </w:t>
      </w:r>
      <w:r w:rsidRPr="00A05301">
        <w:rPr>
          <w:spacing w:val="-4"/>
        </w:rPr>
        <w:t>L</w:t>
      </w:r>
      <w:r w:rsidRPr="00A05301">
        <w:rPr>
          <w:spacing w:val="-4"/>
        </w:rPr>
        <w:t>号法</w:t>
      </w:r>
      <w:r w:rsidRPr="00A05301">
        <w:rPr>
          <w:rFonts w:hint="eastAsia"/>
          <w:spacing w:val="-4"/>
        </w:rPr>
        <w:t>案的</w:t>
      </w:r>
      <w:r w:rsidRPr="00A05301">
        <w:rPr>
          <w:spacing w:val="-4"/>
        </w:rPr>
        <w:t>修订案；</w:t>
      </w:r>
    </w:p>
    <w:p w:rsidR="00A05301" w:rsidRPr="00A05301" w:rsidRDefault="00A05301" w:rsidP="00A05301">
      <w:pPr>
        <w:pStyle w:val="SingleTxtGC"/>
        <w:rPr>
          <w:spacing w:val="-4"/>
        </w:rPr>
      </w:pPr>
      <w:r w:rsidRPr="00A05301">
        <w:rPr>
          <w:spacing w:val="-4"/>
        </w:rPr>
        <w:tab/>
        <w:t>(c)</w:t>
      </w:r>
      <w:r w:rsidRPr="00A05301">
        <w:rPr>
          <w:spacing w:val="-4"/>
        </w:rPr>
        <w:tab/>
        <w:t>2007</w:t>
      </w:r>
      <w:r w:rsidRPr="00A05301">
        <w:rPr>
          <w:spacing w:val="-4"/>
        </w:rPr>
        <w:t>年通过了关于保护患染艾滋病毒</w:t>
      </w:r>
      <w:r w:rsidRPr="00A05301">
        <w:rPr>
          <w:spacing w:val="-4"/>
        </w:rPr>
        <w:t>/</w:t>
      </w:r>
      <w:r w:rsidRPr="00A05301">
        <w:rPr>
          <w:spacing w:val="-4"/>
        </w:rPr>
        <w:t>艾滋病者的第</w:t>
      </w:r>
      <w:r w:rsidRPr="00A05301">
        <w:rPr>
          <w:spacing w:val="-4"/>
        </w:rPr>
        <w:t>174/An/07/5</w:t>
      </w:r>
      <w:r w:rsidRPr="00A05301">
        <w:rPr>
          <w:spacing w:val="-4"/>
        </w:rPr>
        <w:t>号法案；</w:t>
      </w:r>
    </w:p>
    <w:p w:rsidR="00A05301" w:rsidRPr="00ED4567" w:rsidRDefault="00A05301" w:rsidP="00A05301">
      <w:pPr>
        <w:pStyle w:val="SingleTxtGC"/>
      </w:pPr>
      <w:r>
        <w:br w:type="page"/>
      </w:r>
      <w:r w:rsidRPr="00ED4567">
        <w:tab/>
        <w:t>(</w:t>
      </w:r>
      <w:r>
        <w:t>d</w:t>
      </w:r>
      <w:r w:rsidRPr="00ED4567">
        <w:t>)</w:t>
      </w:r>
      <w:r w:rsidRPr="00ED4567">
        <w:tab/>
      </w:r>
      <w:r>
        <w:t>2</w:t>
      </w:r>
      <w:r w:rsidRPr="00ED4567">
        <w:t>00</w:t>
      </w:r>
      <w:r>
        <w:t>6</w:t>
      </w:r>
      <w:r w:rsidRPr="00ED4567">
        <w:t>年颁布了《劳动法》；</w:t>
      </w:r>
    </w:p>
    <w:p w:rsidR="00A05301" w:rsidRPr="00ED4567" w:rsidRDefault="00A05301" w:rsidP="00A05301">
      <w:pPr>
        <w:pStyle w:val="SingleTxtGC"/>
      </w:pPr>
      <w:r w:rsidRPr="00ED4567">
        <w:tab/>
        <w:t>(</w:t>
      </w:r>
      <w:r>
        <w:t>e</w:t>
      </w:r>
      <w:r w:rsidRPr="00ED4567">
        <w:t>)</w:t>
      </w:r>
      <w:r w:rsidRPr="00ED4567">
        <w:tab/>
      </w:r>
      <w:r w:rsidRPr="00ED4567">
        <w:t>推出了</w:t>
      </w:r>
      <w:r>
        <w:t>2</w:t>
      </w:r>
      <w:r w:rsidRPr="00ED4567">
        <w:t>00</w:t>
      </w:r>
      <w:r>
        <w:t>3</w:t>
      </w:r>
      <w:r w:rsidRPr="00ED4567">
        <w:t>–</w:t>
      </w:r>
      <w:r>
        <w:t>2</w:t>
      </w:r>
      <w:r w:rsidRPr="00ED4567">
        <w:t>0</w:t>
      </w:r>
      <w:r>
        <w:t>1</w:t>
      </w:r>
      <w:r w:rsidRPr="00ED4567">
        <w:t>0</w:t>
      </w:r>
      <w:r w:rsidRPr="00ED4567">
        <w:t>年促进妇女融入发展国家战略；和</w:t>
      </w:r>
    </w:p>
    <w:p w:rsidR="00A05301" w:rsidRPr="00ED4567" w:rsidRDefault="00A05301" w:rsidP="00A05301">
      <w:pPr>
        <w:pStyle w:val="SingleTxtGC"/>
      </w:pPr>
      <w:r w:rsidRPr="00ED4567">
        <w:tab/>
        <w:t>(</w:t>
      </w:r>
      <w:r>
        <w:t>f</w:t>
      </w:r>
      <w:r w:rsidRPr="00ED4567">
        <w:t>)</w:t>
      </w:r>
      <w:r w:rsidRPr="00ED4567">
        <w:tab/>
      </w:r>
      <w:r w:rsidRPr="00ED4567">
        <w:t>出台了</w:t>
      </w:r>
      <w:r>
        <w:t>2</w:t>
      </w:r>
      <w:r w:rsidRPr="00ED4567">
        <w:t>0</w:t>
      </w:r>
      <w:r>
        <w:t>11</w:t>
      </w:r>
      <w:r w:rsidRPr="00ED4567">
        <w:t>–</w:t>
      </w:r>
      <w:r>
        <w:t>2</w:t>
      </w:r>
      <w:r w:rsidRPr="00ED4567">
        <w:t>0</w:t>
      </w:r>
      <w:r>
        <w:t>15</w:t>
      </w:r>
      <w:r w:rsidRPr="00ED4567">
        <w:t>年全国儿童战略计划。</w:t>
      </w:r>
    </w:p>
    <w:p w:rsidR="00A05301" w:rsidRPr="00ED4567" w:rsidRDefault="00A05301" w:rsidP="00A05301">
      <w:pPr>
        <w:pStyle w:val="SingleTxtGC"/>
        <w:rPr>
          <w:rFonts w:hint="eastAsia"/>
        </w:rPr>
      </w:pPr>
      <w:r>
        <w:t>4</w:t>
      </w:r>
      <w:r w:rsidRPr="00ED4567">
        <w:t>.</w:t>
      </w:r>
      <w:r w:rsidRPr="00ED4567">
        <w:tab/>
      </w:r>
      <w:r w:rsidRPr="00ED4567">
        <w:t>委员会满意地注意到，缔约国在同一天加入了《公约》及其两项《任择议定书》。委员会还欢迎，自</w:t>
      </w:r>
      <w:r>
        <w:t>2</w:t>
      </w:r>
      <w:r w:rsidRPr="00ED4567">
        <w:t>00</w:t>
      </w:r>
      <w:r>
        <w:t>3</w:t>
      </w:r>
      <w:r w:rsidRPr="00ED4567">
        <w:t>年《公约》生效以来，缔约国批准或加入大部分核心国际人权条约，包括下列各文书：</w:t>
      </w:r>
    </w:p>
    <w:p w:rsidR="00A05301" w:rsidRPr="00ED4567" w:rsidRDefault="00A05301" w:rsidP="00A05301">
      <w:pPr>
        <w:pStyle w:val="SingleTxtGC"/>
      </w:pPr>
      <w:r w:rsidRPr="00ED4567">
        <w:tab/>
        <w:t>(</w:t>
      </w:r>
      <w:r>
        <w:t>a</w:t>
      </w:r>
      <w:r w:rsidRPr="00ED4567">
        <w:t>)</w:t>
      </w:r>
      <w:r w:rsidRPr="00ED4567">
        <w:tab/>
      </w:r>
      <w:r>
        <w:t>2</w:t>
      </w:r>
      <w:r w:rsidRPr="00ED4567">
        <w:t>0</w:t>
      </w:r>
      <w:r>
        <w:t>11</w:t>
      </w:r>
      <w:r w:rsidRPr="00ED4567">
        <w:t>年</w:t>
      </w:r>
      <w:r>
        <w:rPr>
          <w:rFonts w:hint="eastAsia"/>
          <w:spacing w:val="-50"/>
        </w:rPr>
        <w:t>―</w:t>
      </w:r>
      <w:r>
        <w:rPr>
          <w:rFonts w:hint="eastAsia"/>
        </w:rPr>
        <w:t>―</w:t>
      </w:r>
      <w:r w:rsidRPr="00ED4567">
        <w:t>《消除一切形式种族歧视国际公约》；</w:t>
      </w:r>
    </w:p>
    <w:p w:rsidR="00A05301" w:rsidRPr="00ED4567" w:rsidRDefault="00A05301" w:rsidP="00A05301">
      <w:pPr>
        <w:pStyle w:val="SingleTxtGC"/>
      </w:pPr>
      <w:r w:rsidRPr="00ED4567">
        <w:tab/>
        <w:t>(</w:t>
      </w:r>
      <w:r>
        <w:t>b</w:t>
      </w:r>
      <w:r w:rsidRPr="00ED4567">
        <w:t>)</w:t>
      </w:r>
      <w:r w:rsidRPr="00ED4567">
        <w:tab/>
      </w:r>
      <w:r>
        <w:t>2</w:t>
      </w:r>
      <w:r w:rsidRPr="00ED4567">
        <w:t>0</w:t>
      </w:r>
      <w:r>
        <w:t>12</w:t>
      </w:r>
      <w:r w:rsidRPr="00ED4567">
        <w:t>年</w:t>
      </w:r>
      <w:r>
        <w:rPr>
          <w:rFonts w:hint="eastAsia"/>
          <w:spacing w:val="-50"/>
        </w:rPr>
        <w:t>―</w:t>
      </w:r>
      <w:r>
        <w:rPr>
          <w:rFonts w:hint="eastAsia"/>
        </w:rPr>
        <w:t>―</w:t>
      </w:r>
      <w:r w:rsidRPr="00ED4567">
        <w:t>《残疾人权利公约》及其《任择议定书》</w:t>
      </w:r>
      <w:r>
        <w:t>；</w:t>
      </w:r>
      <w:r w:rsidRPr="00ED4567">
        <w:t xml:space="preserve"> </w:t>
      </w:r>
    </w:p>
    <w:p w:rsidR="00A05301" w:rsidRPr="00ED4567" w:rsidRDefault="00A05301" w:rsidP="00A05301">
      <w:pPr>
        <w:pStyle w:val="SingleTxtGC"/>
      </w:pPr>
      <w:r w:rsidRPr="00ED4567">
        <w:tab/>
        <w:t>(</w:t>
      </w:r>
      <w:r>
        <w:t>c</w:t>
      </w:r>
      <w:r w:rsidRPr="00ED4567">
        <w:t>)</w:t>
      </w:r>
      <w:r w:rsidRPr="00ED4567">
        <w:tab/>
      </w:r>
      <w:r>
        <w:t>2</w:t>
      </w:r>
      <w:r w:rsidRPr="00ED4567">
        <w:t>0</w:t>
      </w:r>
      <w:r>
        <w:t>11</w:t>
      </w:r>
      <w:r w:rsidRPr="00ED4567">
        <w:t>年</w:t>
      </w:r>
      <w:r>
        <w:rPr>
          <w:rFonts w:hint="eastAsia"/>
          <w:spacing w:val="-50"/>
        </w:rPr>
        <w:t>―</w:t>
      </w:r>
      <w:r>
        <w:rPr>
          <w:rFonts w:hint="eastAsia"/>
        </w:rPr>
        <w:t>―</w:t>
      </w:r>
      <w:r w:rsidRPr="00ED4567">
        <w:t>《儿童权利公约》</w:t>
      </w:r>
      <w:r>
        <w:rPr>
          <w:rFonts w:hint="eastAsia"/>
        </w:rPr>
        <w:t>的</w:t>
      </w:r>
      <w:r w:rsidRPr="00ED4567">
        <w:t>《关于儿童卷入武装冲突问题的任择议定书》和《关于买卖儿童、儿童卖淫和儿童色情制品问题的任择议定书》；和</w:t>
      </w:r>
    </w:p>
    <w:p w:rsidR="00A05301" w:rsidRPr="00ED4567" w:rsidRDefault="00A05301" w:rsidP="00A05301">
      <w:pPr>
        <w:pStyle w:val="SingleTxtGC"/>
      </w:pPr>
      <w:r w:rsidRPr="00ED4567">
        <w:tab/>
        <w:t>(</w:t>
      </w:r>
      <w:r>
        <w:t>d</w:t>
      </w:r>
      <w:r w:rsidRPr="00ED4567">
        <w:t>)</w:t>
      </w:r>
      <w:r w:rsidRPr="00ED4567">
        <w:tab/>
      </w:r>
      <w:r>
        <w:t>2</w:t>
      </w:r>
      <w:r w:rsidRPr="00ED4567">
        <w:t>00</w:t>
      </w:r>
      <w:r>
        <w:t>5</w:t>
      </w:r>
      <w:r w:rsidRPr="00ED4567">
        <w:t>年</w:t>
      </w:r>
      <w:r>
        <w:rPr>
          <w:rFonts w:hint="eastAsia"/>
          <w:spacing w:val="-50"/>
        </w:rPr>
        <w:t>―</w:t>
      </w:r>
      <w:r>
        <w:rPr>
          <w:rFonts w:hint="eastAsia"/>
        </w:rPr>
        <w:t>―</w:t>
      </w:r>
      <w:r w:rsidRPr="00ED4567">
        <w:t>《联合国打击跨国有组织犯罪公约关于预防、禁止和惩治贩运人口，特别是妇女和儿童行为的议定书》和《联合国打击跨国有组织犯罪公约关于打击陆、海、空偷运移民的议定书》。</w:t>
      </w:r>
    </w:p>
    <w:p w:rsidR="00A05301" w:rsidRDefault="00A05301" w:rsidP="00A05301">
      <w:pPr>
        <w:pStyle w:val="H1GC"/>
      </w:pPr>
      <w:r>
        <w:tab/>
        <w:t>C</w:t>
      </w:r>
      <w:r w:rsidRPr="00E62A3A">
        <w:t>.</w:t>
      </w:r>
      <w:r w:rsidRPr="00E62A3A">
        <w:tab/>
      </w:r>
      <w:r>
        <w:rPr>
          <w:rFonts w:hint="eastAsia"/>
        </w:rPr>
        <w:t>主要关注问题与建议</w:t>
      </w:r>
    </w:p>
    <w:p w:rsidR="00A05301" w:rsidRPr="00ED4567" w:rsidRDefault="00A05301" w:rsidP="00BD36C8">
      <w:pPr>
        <w:pStyle w:val="H23GC"/>
        <w:rPr>
          <w:b/>
        </w:rPr>
      </w:pPr>
      <w:r>
        <w:tab/>
      </w:r>
      <w:r>
        <w:tab/>
      </w:r>
      <w:r w:rsidRPr="00ED4567">
        <w:t>国内法庭对《公约》的援用</w:t>
      </w:r>
    </w:p>
    <w:p w:rsidR="00A05301" w:rsidRPr="00ED4567" w:rsidRDefault="00A05301" w:rsidP="00A05301">
      <w:pPr>
        <w:pStyle w:val="SingleTxtGC"/>
      </w:pPr>
      <w:r>
        <w:t>5</w:t>
      </w:r>
      <w:r w:rsidRPr="00ED4567">
        <w:t>.</w:t>
      </w:r>
      <w:r w:rsidRPr="00ED4567">
        <w:tab/>
      </w:r>
      <w:r w:rsidRPr="00ED4567">
        <w:t>委员会注意到，《宪法》第</w:t>
      </w:r>
      <w:r>
        <w:t>37</w:t>
      </w:r>
      <w:r w:rsidRPr="00ED4567">
        <w:t>条关于经缔约国批准和颁布的国际文书高于国内法规定，</w:t>
      </w:r>
      <w:r>
        <w:rPr>
          <w:rFonts w:hint="eastAsia"/>
        </w:rPr>
        <w:t>并且</w:t>
      </w:r>
      <w:r w:rsidRPr="00ED4567">
        <w:t>为法官和律师举办</w:t>
      </w:r>
      <w:r>
        <w:rPr>
          <w:rFonts w:hint="eastAsia"/>
        </w:rPr>
        <w:t>了</w:t>
      </w:r>
      <w:r w:rsidRPr="00ED4567">
        <w:t>几届培训班，包括一届关于《公约》的培训班。然而，委员会关切，迄今为止没有一项《公约》条款得到援用</w:t>
      </w:r>
      <w:r w:rsidRPr="00ED4567">
        <w:t>(</w:t>
      </w:r>
      <w:r w:rsidRPr="00ED4567">
        <w:t>第二条</w:t>
      </w:r>
      <w:r w:rsidRPr="00ED4567">
        <w:t>)</w:t>
      </w:r>
      <w:r w:rsidRPr="00ED4567">
        <w:t>。</w:t>
      </w:r>
    </w:p>
    <w:p w:rsidR="00A05301" w:rsidRPr="00BD36C8" w:rsidRDefault="00A05301" w:rsidP="00A05301">
      <w:pPr>
        <w:pStyle w:val="SingleTxtGC"/>
        <w:rPr>
          <w:rFonts w:eastAsia="SimHei"/>
          <w:bCs/>
        </w:rPr>
      </w:pPr>
      <w:r w:rsidRPr="00BD36C8">
        <w:rPr>
          <w:rFonts w:eastAsia="SimHei"/>
          <w:bCs/>
        </w:rPr>
        <w:t>参照委员会关于缔约国依据《公约》规定所承担的一般性义务性质问题第</w:t>
      </w:r>
      <w:r w:rsidRPr="00BD36C8">
        <w:rPr>
          <w:rFonts w:eastAsia="SimHei"/>
          <w:bCs/>
        </w:rPr>
        <w:t>31 (2004)</w:t>
      </w:r>
      <w:r w:rsidRPr="00BD36C8">
        <w:rPr>
          <w:rFonts w:eastAsia="SimHei"/>
          <w:bCs/>
        </w:rPr>
        <w:t>号一般性意见，缔约国应确保国内法律秩序充分履行《公约》所保护的各项权利。缔约国应采取适当措施，提高法官、律师和检察官对《公约》的认识，确保国内法庭考虑到《公约》的各项条款。缔约国下次定期报告应列入国内法庭援用《公约》的实例。为此，缔约国应采取有效措施，以索马里语和阿法尔语，广泛宣传《公约》及其两项《任择议定书》。</w:t>
      </w:r>
    </w:p>
    <w:p w:rsidR="00A05301" w:rsidRPr="00ED4567" w:rsidRDefault="00A05301" w:rsidP="00BD36C8">
      <w:pPr>
        <w:pStyle w:val="H23GC"/>
      </w:pPr>
      <w:r w:rsidRPr="00ED4567">
        <w:tab/>
      </w:r>
      <w:r w:rsidRPr="00ED4567">
        <w:tab/>
      </w:r>
      <w:r w:rsidRPr="00ED4567">
        <w:t>国家人权委员会</w:t>
      </w:r>
    </w:p>
    <w:p w:rsidR="00A05301" w:rsidRPr="00ED4567" w:rsidRDefault="00A05301" w:rsidP="00A05301">
      <w:pPr>
        <w:pStyle w:val="SingleTxtGC"/>
      </w:pPr>
      <w:r>
        <w:t>6</w:t>
      </w:r>
      <w:r w:rsidRPr="00ED4567">
        <w:t>.</w:t>
      </w:r>
      <w:r w:rsidRPr="00ED4567">
        <w:tab/>
      </w:r>
      <w:r w:rsidRPr="00ED4567">
        <w:t>与注意到缔约国为确保国家人权委员会履行关于增进和保护人权国家机构地位的原则</w:t>
      </w:r>
      <w:r w:rsidRPr="00ED4567">
        <w:t>(</w:t>
      </w:r>
      <w:r w:rsidRPr="00ED4567">
        <w:t>《巴黎原则》</w:t>
      </w:r>
      <w:r w:rsidRPr="00ED4567">
        <w:t>)</w:t>
      </w:r>
      <w:r w:rsidRPr="00ED4567">
        <w:t>，包括拟</w:t>
      </w:r>
      <w:r>
        <w:rPr>
          <w:rFonts w:hint="eastAsia"/>
        </w:rPr>
        <w:t>以</w:t>
      </w:r>
      <w:r w:rsidRPr="00ED4567">
        <w:t>议会通过的法律草案</w:t>
      </w:r>
      <w:r>
        <w:rPr>
          <w:rFonts w:hint="eastAsia"/>
        </w:rPr>
        <w:t>的方式</w:t>
      </w:r>
      <w:r w:rsidRPr="00ED4567">
        <w:t>采取各项步骤之际，委员会表示对据悉委员会资金和人力资源有限的情况感到关切，而且迄今为止全国人权委员会一直被视为一个隶属政府的机构，而不是一个独立的机构</w:t>
      </w:r>
      <w:r w:rsidRPr="00ED4567">
        <w:t>(</w:t>
      </w:r>
      <w:r w:rsidRPr="00ED4567">
        <w:t>第二条</w:t>
      </w:r>
      <w:r w:rsidRPr="00ED4567">
        <w:t>)</w:t>
      </w:r>
      <w:r w:rsidRPr="00ED4567">
        <w:t>。</w:t>
      </w:r>
    </w:p>
    <w:p w:rsidR="00A05301" w:rsidRPr="00BD36C8" w:rsidRDefault="00892FBF" w:rsidP="00A05301">
      <w:pPr>
        <w:pStyle w:val="SingleTxtGC"/>
        <w:rPr>
          <w:rFonts w:eastAsia="SimHei"/>
        </w:rPr>
      </w:pPr>
      <w:r>
        <w:rPr>
          <w:rFonts w:eastAsia="SimHei"/>
        </w:rPr>
        <w:br w:type="page"/>
      </w:r>
      <w:r w:rsidR="00A05301" w:rsidRPr="00BD36C8">
        <w:rPr>
          <w:rFonts w:eastAsia="SimHei"/>
        </w:rPr>
        <w:t>缔约国应采取步骤加强国家人权委员会的实际独立地位。与此同时，缔约国应加速通过目前的立法提案，以遵照《巴黎原则》建立起一个国家人权机构，保障履行广泛的人权使命，确保该机构的完全独立性，并为该委员会提供充足</w:t>
      </w:r>
      <w:r w:rsidR="00F30872" w:rsidRPr="00BD36C8">
        <w:rPr>
          <w:rFonts w:eastAsia="SimHei" w:hint="eastAsia"/>
        </w:rPr>
        <w:t>的</w:t>
      </w:r>
      <w:r w:rsidR="00A05301" w:rsidRPr="00BD36C8">
        <w:rPr>
          <w:rFonts w:eastAsia="SimHei"/>
        </w:rPr>
        <w:t>财力和人力资源。委员会鼓励缔约国在继续寻求联合国人权事务高级专员办事处为此努力提供支持和咨询意见。</w:t>
      </w:r>
    </w:p>
    <w:p w:rsidR="00A05301" w:rsidRPr="00ED4567" w:rsidRDefault="00BD36C8" w:rsidP="00BD36C8">
      <w:pPr>
        <w:pStyle w:val="H23GC"/>
      </w:pPr>
      <w:r>
        <w:rPr>
          <w:rFonts w:hint="eastAsia"/>
        </w:rPr>
        <w:tab/>
      </w:r>
      <w:r>
        <w:rPr>
          <w:rFonts w:hint="eastAsia"/>
        </w:rPr>
        <w:tab/>
      </w:r>
      <w:r w:rsidR="00A05301" w:rsidRPr="00ED4567">
        <w:t>不歧视和男女平等</w:t>
      </w:r>
    </w:p>
    <w:p w:rsidR="00A05301" w:rsidRPr="00ED4567" w:rsidRDefault="00A05301" w:rsidP="00A05301">
      <w:pPr>
        <w:pStyle w:val="SingleTxtGC"/>
      </w:pPr>
      <w:r>
        <w:t>7</w:t>
      </w:r>
      <w:r w:rsidRPr="00ED4567">
        <w:t>.</w:t>
      </w:r>
      <w:r w:rsidRPr="00ED4567">
        <w:tab/>
      </w:r>
      <w:r w:rsidRPr="00ED4567">
        <w:t>委员会关切，尽管</w:t>
      </w:r>
      <w:r>
        <w:t>2</w:t>
      </w:r>
      <w:r w:rsidRPr="00ED4567">
        <w:t>00</w:t>
      </w:r>
      <w:r>
        <w:t>2</w:t>
      </w:r>
      <w:r w:rsidRPr="00ED4567">
        <w:t>年通过了《家庭法》，然而，该法若干条款仍带有对妇女的歧视。此外，在欢迎缔约国所提供资料</w:t>
      </w:r>
      <w:r>
        <w:rPr>
          <w:rFonts w:hint="eastAsia"/>
        </w:rPr>
        <w:t>，</w:t>
      </w:r>
      <w:r w:rsidRPr="00ED4567">
        <w:t>阐明现已设立了一个委员会</w:t>
      </w:r>
      <w:r>
        <w:rPr>
          <w:rFonts w:hint="eastAsia"/>
        </w:rPr>
        <w:t>以</w:t>
      </w:r>
      <w:r w:rsidRPr="00ED4567">
        <w:t>探讨是否可就伊斯兰教法与《公约》的解释进行协调的同时，委员会关切在继承、婚姻、离婚和其它家庭事务方面</w:t>
      </w:r>
      <w:r>
        <w:rPr>
          <w:rFonts w:hint="eastAsia"/>
        </w:rPr>
        <w:t>，</w:t>
      </w:r>
      <w:r w:rsidRPr="00ED4567">
        <w:t>男女之间仍然存在着不平等的现象。委员会还确认，一夫多妻制侵害了妇女的尊严，并对一夫多妻制在缔约国内仍为合法</w:t>
      </w:r>
      <w:r>
        <w:rPr>
          <w:rFonts w:hint="eastAsia"/>
        </w:rPr>
        <w:t>，</w:t>
      </w:r>
      <w:r w:rsidRPr="00ED4567">
        <w:t>委员会表示</w:t>
      </w:r>
      <w:r>
        <w:rPr>
          <w:rFonts w:hint="eastAsia"/>
        </w:rPr>
        <w:t>了关切</w:t>
      </w:r>
      <w:r w:rsidRPr="00ED4567">
        <w:t>。</w:t>
      </w:r>
      <w:r w:rsidRPr="00ED4567">
        <w:t>(</w:t>
      </w:r>
      <w:r w:rsidRPr="00ED4567">
        <w:t>第二、三、二十三和二十六条</w:t>
      </w:r>
      <w:r w:rsidRPr="00ED4567">
        <w:t>)</w:t>
      </w:r>
      <w:r w:rsidRPr="00ED4567">
        <w:t>。</w:t>
      </w:r>
    </w:p>
    <w:p w:rsidR="00A05301" w:rsidRPr="00BD36C8" w:rsidRDefault="00A05301" w:rsidP="00A05301">
      <w:pPr>
        <w:pStyle w:val="SingleTxtGC"/>
        <w:rPr>
          <w:rFonts w:eastAsia="SimHei"/>
          <w:bCs/>
        </w:rPr>
      </w:pPr>
      <w:r w:rsidRPr="00BD36C8">
        <w:rPr>
          <w:rFonts w:eastAsia="SimHei"/>
          <w:bCs/>
        </w:rPr>
        <w:t>缔约国应</w:t>
      </w:r>
      <w:r w:rsidRPr="00BD36C8">
        <w:rPr>
          <w:rFonts w:eastAsia="SimHei" w:hint="eastAsia"/>
          <w:bCs/>
        </w:rPr>
        <w:t>加快修订《家庭法》以废除或修订与《公约》不符的条款，包括涉及一夫多妻制的条款。</w:t>
      </w:r>
      <w:r w:rsidRPr="00BD36C8">
        <w:rPr>
          <w:rFonts w:eastAsia="SimHei"/>
          <w:bCs/>
        </w:rPr>
        <w:t>缔约国应</w:t>
      </w:r>
      <w:r w:rsidRPr="00BD36C8">
        <w:rPr>
          <w:rFonts w:eastAsia="SimHei" w:hint="eastAsia"/>
          <w:bCs/>
        </w:rPr>
        <w:t>参照委员会关于男女权利平等问题的第</w:t>
      </w:r>
      <w:r w:rsidRPr="00BD36C8">
        <w:rPr>
          <w:rFonts w:eastAsia="SimHei"/>
          <w:bCs/>
        </w:rPr>
        <w:t>28(2000)</w:t>
      </w:r>
      <w:r w:rsidRPr="00BD36C8">
        <w:rPr>
          <w:rFonts w:eastAsia="SimHei" w:hint="eastAsia"/>
          <w:bCs/>
        </w:rPr>
        <w:t>号一般性意见，</w:t>
      </w:r>
      <w:r w:rsidRPr="00BD36C8">
        <w:rPr>
          <w:rFonts w:eastAsia="SimHei"/>
          <w:bCs/>
        </w:rPr>
        <w:t>采取适当措施</w:t>
      </w:r>
      <w:r w:rsidRPr="00BD36C8">
        <w:rPr>
          <w:rFonts w:eastAsia="SimHei" w:hint="eastAsia"/>
          <w:bCs/>
        </w:rPr>
        <w:t>，增强和促进平等。</w:t>
      </w:r>
      <w:r w:rsidRPr="00BD36C8">
        <w:rPr>
          <w:rFonts w:eastAsia="SimHei"/>
          <w:bCs/>
        </w:rPr>
        <w:t>缔约国应</w:t>
      </w:r>
      <w:r w:rsidRPr="00BD36C8">
        <w:rPr>
          <w:rFonts w:eastAsia="SimHei" w:hint="eastAsia"/>
          <w:bCs/>
        </w:rPr>
        <w:t>推行提高认识方案和运动，扭转不利于妇女享有人权的传统态度，并揭露一夫多妻制对妇女的不良性影响。委员会鼓励缔约国推行目前正在协调伊斯兰教法与《公约》解释的工作。</w:t>
      </w:r>
    </w:p>
    <w:p w:rsidR="00A05301" w:rsidRPr="00ED4567" w:rsidRDefault="00A05301" w:rsidP="00BD36C8">
      <w:pPr>
        <w:pStyle w:val="H23GC"/>
      </w:pPr>
      <w:r w:rsidRPr="00ED4567">
        <w:tab/>
      </w:r>
      <w:r w:rsidRPr="00ED4567">
        <w:tab/>
      </w:r>
      <w:r>
        <w:rPr>
          <w:rFonts w:hint="eastAsia"/>
        </w:rPr>
        <w:t>危害性传统习俗</w:t>
      </w:r>
    </w:p>
    <w:p w:rsidR="00A05301" w:rsidRPr="00ED4567" w:rsidRDefault="00A05301" w:rsidP="00A05301">
      <w:pPr>
        <w:pStyle w:val="SingleTxtGC"/>
        <w:rPr>
          <w:bCs/>
        </w:rPr>
      </w:pPr>
      <w:r>
        <w:rPr>
          <w:bCs/>
        </w:rPr>
        <w:t>8</w:t>
      </w:r>
      <w:r w:rsidRPr="00ED4567">
        <w:rPr>
          <w:bCs/>
        </w:rPr>
        <w:t>.</w:t>
      </w:r>
      <w:r w:rsidRPr="00ED4567">
        <w:rPr>
          <w:bCs/>
        </w:rPr>
        <w:tab/>
      </w:r>
      <w:r>
        <w:rPr>
          <w:rFonts w:hint="eastAsia"/>
          <w:bCs/>
        </w:rPr>
        <w:t>委员会遗憾地注意到，一直持续不断地有报告揭露基于性别侵害妇女的暴力以及危害性的传统习俗，特别是女性生殖器割礼习俗。令人震惊的是，</w:t>
      </w:r>
      <w:r w:rsidRPr="00ED4567">
        <w:rPr>
          <w:bCs/>
        </w:rPr>
        <w:t>缔约国</w:t>
      </w:r>
      <w:r>
        <w:rPr>
          <w:rFonts w:hint="eastAsia"/>
          <w:bCs/>
        </w:rPr>
        <w:t>确认尽管采取了无数政策措施执行禁止这种致残致伤的习俗，然而，</w:t>
      </w:r>
      <w:r>
        <w:rPr>
          <w:rFonts w:hint="eastAsia"/>
          <w:bCs/>
        </w:rPr>
        <w:t>93%</w:t>
      </w:r>
      <w:r>
        <w:rPr>
          <w:rFonts w:hint="eastAsia"/>
          <w:bCs/>
        </w:rPr>
        <w:t>有生育能力的妇女均接受过这种割礼的习俗。这种非法和有危害性的割礼习俗施行者，仍普遍不受惩罚现象，令委员会感到遗憾</w:t>
      </w:r>
      <w:r w:rsidRPr="00ED4567">
        <w:rPr>
          <w:bCs/>
        </w:rPr>
        <w:t>(</w:t>
      </w:r>
      <w:r>
        <w:rPr>
          <w:rFonts w:hint="eastAsia"/>
          <w:bCs/>
        </w:rPr>
        <w:t>第二、三、七和二十六条</w:t>
      </w:r>
      <w:r w:rsidRPr="00ED4567">
        <w:rPr>
          <w:bCs/>
        </w:rPr>
        <w:t>)</w:t>
      </w:r>
      <w:r w:rsidRPr="00ED4567">
        <w:rPr>
          <w:bCs/>
        </w:rPr>
        <w:t>。</w:t>
      </w:r>
    </w:p>
    <w:p w:rsidR="00A05301" w:rsidRPr="00BD36C8" w:rsidRDefault="00A05301" w:rsidP="00A05301">
      <w:pPr>
        <w:pStyle w:val="SingleTxtGC"/>
        <w:rPr>
          <w:rFonts w:eastAsia="SimHei" w:hint="eastAsia"/>
          <w:bCs/>
        </w:rPr>
      </w:pPr>
      <w:r w:rsidRPr="00BD36C8">
        <w:rPr>
          <w:rFonts w:eastAsia="SimHei"/>
          <w:bCs/>
        </w:rPr>
        <w:t>缔约国应</w:t>
      </w:r>
      <w:r w:rsidRPr="00BD36C8">
        <w:rPr>
          <w:rFonts w:eastAsia="SimHei" w:hint="eastAsia"/>
          <w:bCs/>
        </w:rPr>
        <w:t>加大力度，通过有针对性的开展提高认识和教育方案，以及通过援用刑事法律，终止和铲除诸如女性生殖器割礼之类危害性习俗。</w:t>
      </w:r>
    </w:p>
    <w:p w:rsidR="00A05301" w:rsidRPr="00321B2D" w:rsidRDefault="00A05301" w:rsidP="00BD36C8">
      <w:pPr>
        <w:pStyle w:val="H23GC"/>
      </w:pPr>
      <w:r w:rsidRPr="00ED4567">
        <w:tab/>
      </w:r>
      <w:r w:rsidRPr="00ED4567">
        <w:tab/>
      </w:r>
      <w:r>
        <w:rPr>
          <w:rFonts w:hint="eastAsia"/>
        </w:rPr>
        <w:t>堕胎</w:t>
      </w:r>
      <w:r w:rsidRPr="00321B2D">
        <w:t xml:space="preserve"> </w:t>
      </w:r>
    </w:p>
    <w:p w:rsidR="00A05301" w:rsidRDefault="00A05301" w:rsidP="00A05301">
      <w:pPr>
        <w:pStyle w:val="SingleTxtGC"/>
      </w:pPr>
      <w:r>
        <w:t>9</w:t>
      </w:r>
      <w:r w:rsidRPr="00ED4567">
        <w:t>.</w:t>
      </w:r>
      <w:r w:rsidRPr="00ED4567">
        <w:tab/>
      </w:r>
      <w:r>
        <w:rPr>
          <w:rFonts w:hint="eastAsia"/>
        </w:rPr>
        <w:t>委员会表示关切，除了出于医治目的之外，堕胎通常被列为犯罪行为。委员会关切，即使由于遭强奸或乱伦导致的怀孕也一概不得有例外。凡因此打胎的妇女均按刑事罪追究，并可被判处监禁。委员会担心，这可迫使怀孕妇女寻求地下堕胎服务，由此会危及她们的生命</w:t>
      </w:r>
      <w:r w:rsidRPr="00E62A3A">
        <w:t>(</w:t>
      </w:r>
      <w:r>
        <w:rPr>
          <w:rFonts w:hint="eastAsia"/>
        </w:rPr>
        <w:t>第六和十七条</w:t>
      </w:r>
      <w:r>
        <w:t>)</w:t>
      </w:r>
      <w:r>
        <w:t>。</w:t>
      </w:r>
    </w:p>
    <w:p w:rsidR="00A05301" w:rsidRPr="00BD36C8" w:rsidRDefault="00A05301" w:rsidP="00A05301">
      <w:pPr>
        <w:pStyle w:val="SingleTxtGC"/>
        <w:rPr>
          <w:rFonts w:eastAsia="SimHei"/>
        </w:rPr>
      </w:pPr>
      <w:r w:rsidRPr="00BD36C8">
        <w:rPr>
          <w:rFonts w:eastAsia="SimHei"/>
        </w:rPr>
        <w:t>缔约国应</w:t>
      </w:r>
      <w:r w:rsidRPr="00BD36C8">
        <w:rPr>
          <w:rFonts w:eastAsia="SimHei" w:hint="eastAsia"/>
        </w:rPr>
        <w:t>修订其关于堕胎的立法，并制订出例外条款，准许包括因遭强奸或乱伦导致的怀孕在内可诉诸堕胎手术。</w:t>
      </w:r>
      <w:r w:rsidRPr="00BD36C8">
        <w:rPr>
          <w:rFonts w:eastAsia="SimHei"/>
        </w:rPr>
        <w:t>缔约国</w:t>
      </w:r>
      <w:r w:rsidRPr="00BD36C8">
        <w:rPr>
          <w:rFonts w:eastAsia="SimHei" w:hint="eastAsia"/>
        </w:rPr>
        <w:t>还应加强其提高关于对避孕方法、计划生育和生育保健认识和教育的方案，以协助妇女和女孩避免意外怀孕，并且不寻求可危及她们生命的非法堕胎。</w:t>
      </w:r>
    </w:p>
    <w:p w:rsidR="00A05301" w:rsidRPr="00524D1D" w:rsidRDefault="00A05301" w:rsidP="00BD36C8">
      <w:pPr>
        <w:pStyle w:val="H23GC"/>
      </w:pPr>
      <w:r>
        <w:tab/>
      </w:r>
      <w:r w:rsidRPr="00546BBB">
        <w:tab/>
      </w:r>
      <w:r w:rsidRPr="00546BBB">
        <w:rPr>
          <w:rFonts w:hint="eastAsia"/>
        </w:rPr>
        <w:t>家庭暴力，包括婚姻内的强奸</w:t>
      </w:r>
    </w:p>
    <w:p w:rsidR="00A05301" w:rsidRDefault="00A05301" w:rsidP="00A05301">
      <w:pPr>
        <w:pStyle w:val="SingleTxtGC"/>
        <w:rPr>
          <w:bCs/>
        </w:rPr>
      </w:pPr>
      <w:r>
        <w:rPr>
          <w:bCs/>
        </w:rPr>
        <w:t>10</w:t>
      </w:r>
      <w:r w:rsidRPr="00E62A3A">
        <w:rPr>
          <w:bCs/>
        </w:rPr>
        <w:t>.</w:t>
      </w:r>
      <w:r w:rsidR="00892FBF">
        <w:rPr>
          <w:rFonts w:hint="eastAsia"/>
          <w:bCs/>
        </w:rPr>
        <w:t xml:space="preserve">  </w:t>
      </w:r>
      <w:r>
        <w:rPr>
          <w:rFonts w:hint="eastAsia"/>
          <w:bCs/>
        </w:rPr>
        <w:t>在注意到</w:t>
      </w:r>
      <w:r>
        <w:rPr>
          <w:bCs/>
        </w:rPr>
        <w:t>缔约国</w:t>
      </w:r>
      <w:r>
        <w:rPr>
          <w:rFonts w:hint="eastAsia"/>
          <w:bCs/>
        </w:rPr>
        <w:t>为普遍打击强奸行为所采取的各项措施之际，委员会感到遗憾的是，尚无具体关于禁止家庭暴力和婚姻内强奸行为和举报施暴案件的立法</w:t>
      </w:r>
      <w:r w:rsidRPr="00E62A3A">
        <w:rPr>
          <w:bCs/>
        </w:rPr>
        <w:t>(</w:t>
      </w:r>
      <w:r>
        <w:rPr>
          <w:bCs/>
        </w:rPr>
        <w:t>第</w:t>
      </w:r>
      <w:r>
        <w:rPr>
          <w:rFonts w:hint="eastAsia"/>
          <w:bCs/>
        </w:rPr>
        <w:t>三、七和二十六</w:t>
      </w:r>
      <w:r>
        <w:rPr>
          <w:bCs/>
        </w:rPr>
        <w:t>条</w:t>
      </w:r>
      <w:r>
        <w:rPr>
          <w:bCs/>
        </w:rPr>
        <w:t>)</w:t>
      </w:r>
      <w:r>
        <w:rPr>
          <w:bCs/>
        </w:rPr>
        <w:t>。</w:t>
      </w:r>
    </w:p>
    <w:p w:rsidR="00A05301" w:rsidRPr="00BD36C8" w:rsidRDefault="00A05301" w:rsidP="00A05301">
      <w:pPr>
        <w:pStyle w:val="SingleTxtGC"/>
        <w:rPr>
          <w:rFonts w:eastAsia="SimHei"/>
          <w:bCs/>
        </w:rPr>
      </w:pPr>
      <w:r w:rsidRPr="00BD36C8">
        <w:rPr>
          <w:rFonts w:eastAsia="SimHei"/>
          <w:bCs/>
        </w:rPr>
        <w:t>缔约国应</w:t>
      </w:r>
      <w:r w:rsidRPr="00BD36C8">
        <w:rPr>
          <w:rFonts w:eastAsia="SimHei" w:hint="eastAsia"/>
          <w:bCs/>
        </w:rPr>
        <w:t>加强保护妇女防止遭家庭暴力之害的框架，具体将家庭暴力，包括婚姻内强奸行为列为犯罪。缔约国应确保彻底调查和追究家庭暴力和婚姻内强奸案。</w:t>
      </w:r>
      <w:r w:rsidRPr="00BD36C8">
        <w:rPr>
          <w:rFonts w:eastAsia="SimHei"/>
          <w:bCs/>
        </w:rPr>
        <w:t>缔约国</w:t>
      </w:r>
      <w:r w:rsidRPr="00BD36C8">
        <w:rPr>
          <w:rFonts w:eastAsia="SimHei" w:hint="eastAsia"/>
          <w:bCs/>
        </w:rPr>
        <w:t>还应确保，执法人员接受了处置家庭暴力问题的相应培训并提供拥有足够资源的充足庇护所。</w:t>
      </w:r>
      <w:r w:rsidRPr="00BD36C8">
        <w:rPr>
          <w:rFonts w:eastAsia="SimHei"/>
          <w:bCs/>
        </w:rPr>
        <w:t>缔约国应</w:t>
      </w:r>
      <w:r w:rsidRPr="00BD36C8">
        <w:rPr>
          <w:rFonts w:eastAsia="SimHei" w:hint="eastAsia"/>
          <w:bCs/>
        </w:rPr>
        <w:t>进一步推行提高男女认识的运动，认清侵害妇女暴力对她们享有人权所造成的不良影响。</w:t>
      </w:r>
    </w:p>
    <w:p w:rsidR="00A05301" w:rsidRPr="00F51068" w:rsidRDefault="00A05301" w:rsidP="00BD36C8">
      <w:pPr>
        <w:pStyle w:val="H23GC"/>
      </w:pPr>
      <w:r>
        <w:tab/>
      </w:r>
      <w:r>
        <w:tab/>
      </w:r>
      <w:r w:rsidRPr="00B07566">
        <w:rPr>
          <w:rFonts w:hint="eastAsia"/>
        </w:rPr>
        <w:t>禁止酷刑和虐待</w:t>
      </w:r>
    </w:p>
    <w:p w:rsidR="00A05301" w:rsidRDefault="00A05301" w:rsidP="00A05301">
      <w:pPr>
        <w:pStyle w:val="SingleTxtGC"/>
      </w:pPr>
      <w:r>
        <w:t>11</w:t>
      </w:r>
      <w:r w:rsidRPr="00E62A3A">
        <w:t>.</w:t>
      </w:r>
      <w:r w:rsidR="00892FBF">
        <w:rPr>
          <w:rFonts w:hint="eastAsia"/>
        </w:rPr>
        <w:t xml:space="preserve">  </w:t>
      </w:r>
      <w:r>
        <w:rPr>
          <w:rFonts w:hint="eastAsia"/>
        </w:rPr>
        <w:t>在注意到设有人权事务单位，监督警察任何侵害行为的同时，令委员会感到担心的是，有报告持续不断地揭露执法人员虐待被拘留者的情况。委员会深为关切，缔约国尚未采取具体措施，彻底调查和追究指控执法人员实施酷刑和其他残忍，不人道或有辱人格的待遇的案件；委员会还遗憾地感到，尚未为受害者采取任何随后康复及赔偿举措</w:t>
      </w:r>
      <w:r w:rsidRPr="00E62A3A">
        <w:t>(</w:t>
      </w:r>
      <w:r>
        <w:t>第</w:t>
      </w:r>
      <w:r>
        <w:rPr>
          <w:rFonts w:hint="eastAsia"/>
        </w:rPr>
        <w:t>七和十</w:t>
      </w:r>
      <w:r>
        <w:t>条</w:t>
      </w:r>
      <w:r>
        <w:t>)</w:t>
      </w:r>
      <w:r>
        <w:t>。</w:t>
      </w:r>
    </w:p>
    <w:p w:rsidR="00A05301" w:rsidRPr="00BD36C8" w:rsidRDefault="00A05301" w:rsidP="00A05301">
      <w:pPr>
        <w:pStyle w:val="SingleTxtGC"/>
        <w:rPr>
          <w:rFonts w:eastAsia="SimHei"/>
        </w:rPr>
      </w:pPr>
      <w:r w:rsidRPr="00BD36C8">
        <w:rPr>
          <w:rFonts w:eastAsia="SimHei"/>
          <w:bCs/>
        </w:rPr>
        <w:t>缔约国应</w:t>
      </w:r>
      <w:r w:rsidRPr="00BD36C8">
        <w:rPr>
          <w:rFonts w:eastAsia="SimHei" w:hint="eastAsia"/>
          <w:bCs/>
        </w:rPr>
        <w:t>确保彻底调查和追究有关酷刑和虐待行为的指控，并对施虐者提出起诉，一旦判罪，即按罪责予以相称度的惩处，并给予受害者充分赔偿。</w:t>
      </w:r>
      <w:r w:rsidRPr="00BD36C8">
        <w:rPr>
          <w:rFonts w:eastAsia="SimHei"/>
          <w:bCs/>
        </w:rPr>
        <w:t>缔约国应</w:t>
      </w:r>
      <w:r w:rsidRPr="00BD36C8">
        <w:rPr>
          <w:rFonts w:eastAsia="SimHei" w:hint="eastAsia"/>
          <w:bCs/>
        </w:rPr>
        <w:t>设立一个独立的机制，履行对执法人员不规行为的调查。为此，</w:t>
      </w:r>
      <w:r w:rsidRPr="00BD36C8">
        <w:rPr>
          <w:rFonts w:eastAsia="SimHei"/>
          <w:bCs/>
        </w:rPr>
        <w:t>缔约国</w:t>
      </w:r>
      <w:r w:rsidRPr="00BD36C8">
        <w:rPr>
          <w:rFonts w:eastAsia="SimHei" w:hint="eastAsia"/>
          <w:bCs/>
        </w:rPr>
        <w:t>还</w:t>
      </w:r>
      <w:r w:rsidRPr="00BD36C8">
        <w:rPr>
          <w:rFonts w:eastAsia="SimHei"/>
          <w:bCs/>
        </w:rPr>
        <w:t>应</w:t>
      </w:r>
      <w:r w:rsidRPr="00BD36C8">
        <w:rPr>
          <w:rFonts w:eastAsia="SimHei" w:hint="eastAsia"/>
          <w:bCs/>
        </w:rPr>
        <w:t>确保通过将</w:t>
      </w:r>
      <w:r w:rsidRPr="00BD36C8">
        <w:rPr>
          <w:rFonts w:eastAsia="SimHei" w:hint="eastAsia"/>
          <w:bCs/>
        </w:rPr>
        <w:t>1999</w:t>
      </w:r>
      <w:r w:rsidRPr="00BD36C8">
        <w:rPr>
          <w:rFonts w:eastAsia="SimHei" w:hint="eastAsia"/>
          <w:bCs/>
        </w:rPr>
        <w:t>年《酷刑和其他残忍、不人道或有辱人格的待遇或处罚的有效调查和文件记录手册》</w:t>
      </w:r>
      <w:r w:rsidRPr="00BD36C8">
        <w:rPr>
          <w:rFonts w:eastAsia="SimHei" w:hint="eastAsia"/>
          <w:bCs/>
        </w:rPr>
        <w:t>(</w:t>
      </w:r>
      <w:r w:rsidRPr="00BD36C8">
        <w:rPr>
          <w:rFonts w:eastAsia="SimHei" w:hint="eastAsia"/>
          <w:bCs/>
        </w:rPr>
        <w:t>《伊斯坦布尔议定书》</w:t>
      </w:r>
      <w:r w:rsidRPr="00BD36C8">
        <w:rPr>
          <w:rFonts w:eastAsia="SimHei" w:hint="eastAsia"/>
          <w:bCs/>
        </w:rPr>
        <w:t>)</w:t>
      </w:r>
      <w:r w:rsidRPr="00BD36C8">
        <w:rPr>
          <w:rFonts w:eastAsia="SimHei" w:hint="eastAsia"/>
          <w:bCs/>
        </w:rPr>
        <w:t>列入执法人员的所有培训方案，继续对执法人员开展有关调查酷刑和虐待行为的培训。</w:t>
      </w:r>
      <w:r w:rsidRPr="00BD36C8">
        <w:rPr>
          <w:rFonts w:eastAsia="SimHei"/>
          <w:bCs/>
        </w:rPr>
        <w:t>缔约国应</w:t>
      </w:r>
      <w:r w:rsidRPr="00BD36C8">
        <w:rPr>
          <w:rFonts w:eastAsia="SimHei" w:hint="eastAsia"/>
          <w:bCs/>
        </w:rPr>
        <w:t>在下次定期报告阐明，有多少执法人员接受过培训以及此类培训的影响效果。</w:t>
      </w:r>
    </w:p>
    <w:p w:rsidR="00A05301" w:rsidRPr="00F51068" w:rsidRDefault="00A05301" w:rsidP="00BD36C8">
      <w:pPr>
        <w:pStyle w:val="H23GC"/>
        <w:rPr>
          <w:bCs/>
        </w:rPr>
      </w:pPr>
      <w:r>
        <w:tab/>
      </w:r>
      <w:r>
        <w:tab/>
      </w:r>
      <w:r>
        <w:rPr>
          <w:rFonts w:hint="eastAsia"/>
        </w:rPr>
        <w:t>言论自由以及集会和结社自由</w:t>
      </w:r>
    </w:p>
    <w:p w:rsidR="00A05301" w:rsidRDefault="00A05301" w:rsidP="00A05301">
      <w:pPr>
        <w:pStyle w:val="SingleTxtGC"/>
      </w:pPr>
      <w:r>
        <w:t>12</w:t>
      </w:r>
      <w:r w:rsidRPr="00E62A3A">
        <w:t>.</w:t>
      </w:r>
      <w:r w:rsidR="00892FBF">
        <w:rPr>
          <w:rFonts w:hint="eastAsia"/>
        </w:rPr>
        <w:t xml:space="preserve">  </w:t>
      </w:r>
      <w:r>
        <w:rPr>
          <w:rFonts w:hint="eastAsia"/>
        </w:rPr>
        <w:t>委员会表示关切各报告称警察、安全和军事当局普遍采取威胁、骚扰和恫吓行径迫害人权捍卫者和记者。委员会担心，这种环境会对缔约国境内一些人权非政府组织产生不利影响。委员会还表示关切，</w:t>
      </w:r>
      <w:r>
        <w:rPr>
          <w:rFonts w:hint="eastAsia"/>
        </w:rPr>
        <w:t>1999</w:t>
      </w:r>
      <w:r>
        <w:rPr>
          <w:rFonts w:hint="eastAsia"/>
        </w:rPr>
        <w:t>年《通信自由法》的条款，尤其是关于严格限制报刊登记的要求、对新闻所有权者严格的年龄和国籍规定，以及对诽谤罪的严峻惩处，包括监禁的规定。委员会还关切缔约国没有为多种多样的传媒宣传口创造有利的环境，并关切对聆听外国广播电台或浏览海外网站渠道的限制</w:t>
      </w:r>
      <w:r w:rsidRPr="00E62A3A">
        <w:t>(</w:t>
      </w:r>
      <w:r>
        <w:t>第</w:t>
      </w:r>
      <w:r>
        <w:rPr>
          <w:rFonts w:hint="eastAsia"/>
        </w:rPr>
        <w:t>十九、二十一和二十二</w:t>
      </w:r>
      <w:r>
        <w:t>条</w:t>
      </w:r>
      <w:r>
        <w:t>)</w:t>
      </w:r>
      <w:r>
        <w:t>。</w:t>
      </w:r>
    </w:p>
    <w:p w:rsidR="00A05301" w:rsidRPr="007F36D2" w:rsidRDefault="00A05301" w:rsidP="00BD36C8">
      <w:pPr>
        <w:pStyle w:val="H23GC"/>
      </w:pPr>
      <w:r>
        <w:tab/>
      </w:r>
      <w:r>
        <w:tab/>
      </w:r>
      <w:r>
        <w:t>缔约国应：</w:t>
      </w:r>
    </w:p>
    <w:p w:rsidR="00A05301" w:rsidRPr="00BD36C8" w:rsidRDefault="00BD36C8" w:rsidP="00A05301">
      <w:pPr>
        <w:pStyle w:val="SingleTxtGC"/>
        <w:rPr>
          <w:rFonts w:eastAsia="SimHei"/>
        </w:rPr>
      </w:pPr>
      <w:r w:rsidRPr="00BD36C8">
        <w:rPr>
          <w:rFonts w:eastAsia="SimHei" w:hint="eastAsia"/>
        </w:rPr>
        <w:tab/>
      </w:r>
      <w:r w:rsidR="00A05301" w:rsidRPr="00BD36C8">
        <w:rPr>
          <w:rFonts w:eastAsia="SimHei"/>
        </w:rPr>
        <w:t>(a)</w:t>
      </w:r>
      <w:r w:rsidR="00A05301" w:rsidRPr="00BD36C8">
        <w:rPr>
          <w:rFonts w:eastAsia="SimHei"/>
        </w:rPr>
        <w:tab/>
      </w:r>
      <w:r w:rsidR="00A05301" w:rsidRPr="00BD36C8">
        <w:rPr>
          <w:rFonts w:eastAsia="SimHei"/>
        </w:rPr>
        <w:t>采取适当</w:t>
      </w:r>
      <w:r w:rsidR="00A05301" w:rsidRPr="00BD36C8">
        <w:rPr>
          <w:rFonts w:eastAsia="SimHei" w:hint="eastAsia"/>
        </w:rPr>
        <w:t>法律和实际</w:t>
      </w:r>
      <w:r w:rsidR="00A05301" w:rsidRPr="00BD36C8">
        <w:rPr>
          <w:rFonts w:eastAsia="SimHei"/>
        </w:rPr>
        <w:t>措施</w:t>
      </w:r>
      <w:r w:rsidR="00A05301" w:rsidRPr="00BD36C8">
        <w:rPr>
          <w:rFonts w:eastAsia="SimHei" w:hint="eastAsia"/>
        </w:rPr>
        <w:t>，保障并创造有益于行使言论自由、和平结社和集会自由的环境；</w:t>
      </w:r>
    </w:p>
    <w:p w:rsidR="00A05301" w:rsidRPr="00BD36C8" w:rsidRDefault="00892FBF" w:rsidP="00A05301">
      <w:pPr>
        <w:pStyle w:val="SingleTxtGC"/>
        <w:rPr>
          <w:rFonts w:eastAsia="SimHei" w:hint="eastAsia"/>
        </w:rPr>
      </w:pPr>
      <w:r>
        <w:rPr>
          <w:rFonts w:eastAsia="SimHei"/>
        </w:rPr>
        <w:br w:type="page"/>
      </w:r>
      <w:r w:rsidR="00BD36C8" w:rsidRPr="00BD36C8">
        <w:rPr>
          <w:rFonts w:eastAsia="SimHei" w:hint="eastAsia"/>
        </w:rPr>
        <w:tab/>
      </w:r>
      <w:r w:rsidR="00A05301" w:rsidRPr="00BD36C8">
        <w:rPr>
          <w:rFonts w:eastAsia="SimHei"/>
        </w:rPr>
        <w:t>(b)</w:t>
      </w:r>
      <w:r w:rsidR="00A05301" w:rsidRPr="00BD36C8">
        <w:rPr>
          <w:rFonts w:eastAsia="SimHei"/>
        </w:rPr>
        <w:tab/>
      </w:r>
      <w:r w:rsidR="00A05301" w:rsidRPr="00BD36C8">
        <w:rPr>
          <w:rFonts w:eastAsia="SimHei" w:hint="eastAsia"/>
        </w:rPr>
        <w:t>修订该国立法，确保任何对新闻和传媒的限制严格遵循《公约》第十九条第</w:t>
      </w:r>
      <w:r w:rsidR="00A05301" w:rsidRPr="00BD36C8">
        <w:rPr>
          <w:rFonts w:eastAsia="SimHei" w:hint="eastAsia"/>
        </w:rPr>
        <w:t>3</w:t>
      </w:r>
      <w:r w:rsidR="00A05301" w:rsidRPr="00BD36C8">
        <w:rPr>
          <w:rFonts w:eastAsia="SimHei" w:hint="eastAsia"/>
        </w:rPr>
        <w:t>款规定。缔约国尤其应审查报刊登记要求，并废除针对诽谤罪及其类似的传媒宣传名处以监禁的规定。缔约国应加快国家通信委员会投入运作的步伐，并按委员会关于见解和言论自由问题第</w:t>
      </w:r>
      <w:r w:rsidR="00A05301" w:rsidRPr="00BD36C8">
        <w:rPr>
          <w:rFonts w:eastAsia="SimHei"/>
        </w:rPr>
        <w:t>34(2011)</w:t>
      </w:r>
      <w:r w:rsidR="00A05301" w:rsidRPr="00BD36C8">
        <w:rPr>
          <w:rFonts w:eastAsia="SimHei" w:hint="eastAsia"/>
        </w:rPr>
        <w:t>号一般性意见所作的深入阐述，采取上述符合第十九条第</w:t>
      </w:r>
      <w:r w:rsidR="00A05301" w:rsidRPr="00BD36C8">
        <w:rPr>
          <w:rFonts w:eastAsia="SimHei" w:hint="eastAsia"/>
        </w:rPr>
        <w:t>3</w:t>
      </w:r>
      <w:r w:rsidR="00A05301" w:rsidRPr="00BD36C8">
        <w:rPr>
          <w:rFonts w:eastAsia="SimHei" w:hint="eastAsia"/>
        </w:rPr>
        <w:t>款规定的一切措施；</w:t>
      </w:r>
    </w:p>
    <w:p w:rsidR="00A05301" w:rsidRPr="00BD36C8" w:rsidRDefault="00BD36C8" w:rsidP="00A05301">
      <w:pPr>
        <w:pStyle w:val="SingleTxtGC"/>
        <w:rPr>
          <w:rFonts w:eastAsia="SimHei"/>
        </w:rPr>
      </w:pPr>
      <w:r>
        <w:rPr>
          <w:rFonts w:eastAsia="SimHei" w:hint="eastAsia"/>
        </w:rPr>
        <w:tab/>
      </w:r>
      <w:r w:rsidR="00A05301" w:rsidRPr="00BD36C8">
        <w:rPr>
          <w:rFonts w:eastAsia="SimHei"/>
        </w:rPr>
        <w:t>(c)</w:t>
      </w:r>
      <w:r w:rsidR="00A05301" w:rsidRPr="00BD36C8">
        <w:rPr>
          <w:rFonts w:eastAsia="SimHei"/>
        </w:rPr>
        <w:tab/>
      </w:r>
      <w:r w:rsidR="00A05301" w:rsidRPr="00BD36C8">
        <w:rPr>
          <w:rFonts w:eastAsia="SimHei" w:hint="eastAsia"/>
        </w:rPr>
        <w:t>释放违反《公约》第十九条规定监禁的记者，恢复原职并采取充分的司法补救并对之作出赔偿；和</w:t>
      </w:r>
    </w:p>
    <w:p w:rsidR="00A05301" w:rsidRPr="00BD36C8" w:rsidRDefault="00BD36C8" w:rsidP="00A05301">
      <w:pPr>
        <w:pStyle w:val="SingleTxtGC"/>
        <w:rPr>
          <w:rFonts w:eastAsia="SimHei" w:hint="eastAsia"/>
        </w:rPr>
      </w:pPr>
      <w:r>
        <w:rPr>
          <w:rFonts w:eastAsia="SimHei" w:hint="eastAsia"/>
        </w:rPr>
        <w:tab/>
      </w:r>
      <w:r w:rsidR="00A05301" w:rsidRPr="00BD36C8">
        <w:rPr>
          <w:rFonts w:eastAsia="SimHei"/>
        </w:rPr>
        <w:t>(d)</w:t>
      </w:r>
      <w:r w:rsidR="00A05301" w:rsidRPr="00BD36C8">
        <w:rPr>
          <w:rFonts w:eastAsia="SimHei"/>
        </w:rPr>
        <w:tab/>
      </w:r>
      <w:r w:rsidR="00A05301" w:rsidRPr="00BD36C8">
        <w:rPr>
          <w:rFonts w:eastAsia="SimHei" w:hint="eastAsia"/>
        </w:rPr>
        <w:t>给予民间社会组织留出增强其活动的空间，并追究那些对民间社会组织和人权捍卫者和记者实施威胁、骚扰或恫吓行为的侵害者。</w:t>
      </w:r>
    </w:p>
    <w:p w:rsidR="00A05301" w:rsidRPr="007F36D2" w:rsidRDefault="00A05301" w:rsidP="00BD36C8">
      <w:pPr>
        <w:pStyle w:val="H23GC"/>
      </w:pPr>
      <w:r w:rsidRPr="00E62A3A" w:rsidDel="00857594">
        <w:t xml:space="preserve"> </w:t>
      </w:r>
      <w:r>
        <w:tab/>
      </w:r>
      <w:r w:rsidRPr="007F36D2">
        <w:tab/>
      </w:r>
      <w:r>
        <w:rPr>
          <w:rFonts w:hint="eastAsia"/>
        </w:rPr>
        <w:t>监禁条件</w:t>
      </w:r>
    </w:p>
    <w:p w:rsidR="00A05301" w:rsidRDefault="00A05301" w:rsidP="00A05301">
      <w:pPr>
        <w:pStyle w:val="SingleTxtGC"/>
      </w:pPr>
      <w:r>
        <w:t>13</w:t>
      </w:r>
      <w:r w:rsidRPr="00E62A3A">
        <w:t>.</w:t>
      </w:r>
      <w:r w:rsidR="00892FBF">
        <w:rPr>
          <w:rFonts w:hint="eastAsia"/>
        </w:rPr>
        <w:t xml:space="preserve">  </w:t>
      </w:r>
      <w:r>
        <w:rPr>
          <w:rFonts w:hint="eastAsia"/>
        </w:rPr>
        <w:t>委员会关切，尽管缔约国采取了一些改善监禁条件的举措，然而，监禁条约依然颇糟糕，尤其是</w:t>
      </w:r>
      <w:r>
        <w:t>Gabode</w:t>
      </w:r>
      <w:r w:rsidRPr="00E62A3A">
        <w:t xml:space="preserve"> </w:t>
      </w:r>
      <w:r>
        <w:rPr>
          <w:rFonts w:hint="eastAsia"/>
        </w:rPr>
        <w:t>监狱条更恶劣。委员会还感到遗憾的是，尚无一个保密机制受理被监禁者的申诉和监督监禁条件</w:t>
      </w:r>
      <w:r w:rsidRPr="00E62A3A">
        <w:t>(</w:t>
      </w:r>
      <w:r>
        <w:t>第</w:t>
      </w:r>
      <w:r>
        <w:rPr>
          <w:rFonts w:hint="eastAsia"/>
        </w:rPr>
        <w:t>九和十</w:t>
      </w:r>
      <w:r>
        <w:t>条</w:t>
      </w:r>
      <w:r>
        <w:t>)</w:t>
      </w:r>
      <w:r>
        <w:t>。</w:t>
      </w:r>
    </w:p>
    <w:p w:rsidR="00A05301" w:rsidRPr="00BD36C8" w:rsidRDefault="00A05301" w:rsidP="00A05301">
      <w:pPr>
        <w:pStyle w:val="SingleTxtGC"/>
        <w:rPr>
          <w:rFonts w:eastAsia="SimHei"/>
        </w:rPr>
      </w:pPr>
      <w:r w:rsidRPr="00BD36C8">
        <w:rPr>
          <w:rFonts w:eastAsia="SimHei"/>
        </w:rPr>
        <w:t>缔约国应</w:t>
      </w:r>
      <w:r w:rsidRPr="00BD36C8">
        <w:rPr>
          <w:rFonts w:eastAsia="SimHei" w:hint="eastAsia"/>
        </w:rPr>
        <w:t>加强努力，依据《囚犯待遇最低限度标准规则》，改善被监禁者的条件和待遇，并解决过度拥挤问题。</w:t>
      </w:r>
      <w:r w:rsidRPr="00BD36C8">
        <w:rPr>
          <w:rFonts w:eastAsia="SimHei"/>
        </w:rPr>
        <w:t>缔约国应</w:t>
      </w:r>
      <w:r w:rsidRPr="00BD36C8">
        <w:rPr>
          <w:rFonts w:eastAsia="SimHei" w:hint="eastAsia"/>
        </w:rPr>
        <w:t>设立一个保密机制受理和处置被拘禁者的投诉，并下次定期报告除了提供监狱关押人数之外，还应列入这方面的情况资料。</w:t>
      </w:r>
    </w:p>
    <w:p w:rsidR="00A05301" w:rsidRPr="007F36D2" w:rsidRDefault="00A05301" w:rsidP="00BD36C8">
      <w:pPr>
        <w:pStyle w:val="H23GC"/>
      </w:pPr>
      <w:r>
        <w:tab/>
      </w:r>
      <w:r w:rsidRPr="007F36D2">
        <w:tab/>
      </w:r>
      <w:r>
        <w:t>体罚</w:t>
      </w:r>
    </w:p>
    <w:p w:rsidR="00A05301" w:rsidRDefault="00A05301" w:rsidP="00A05301">
      <w:pPr>
        <w:pStyle w:val="SingleTxtGC"/>
      </w:pPr>
      <w:r>
        <w:t>14</w:t>
      </w:r>
      <w:r w:rsidRPr="00E62A3A">
        <w:t>.</w:t>
      </w:r>
      <w:r w:rsidR="00892FBF">
        <w:rPr>
          <w:rFonts w:hint="eastAsia"/>
        </w:rPr>
        <w:t xml:space="preserve">  </w:t>
      </w:r>
      <w:r>
        <w:rPr>
          <w:rFonts w:hint="eastAsia"/>
        </w:rPr>
        <w:t>委员会表示关切，缔约国并未明确禁止</w:t>
      </w:r>
      <w:r>
        <w:t>体罚</w:t>
      </w:r>
      <w:r>
        <w:rPr>
          <w:rFonts w:hint="eastAsia"/>
        </w:rPr>
        <w:t>。委员会表示担心的是，虽然无人举报，然而各家庭内则容忍这种依传统惯例采用的体罚</w:t>
      </w:r>
      <w:r w:rsidRPr="00E62A3A">
        <w:t>(</w:t>
      </w:r>
      <w:r>
        <w:t>第</w:t>
      </w:r>
      <w:r>
        <w:rPr>
          <w:rFonts w:hint="eastAsia"/>
        </w:rPr>
        <w:t>七和二十四</w:t>
      </w:r>
      <w:r>
        <w:t>条</w:t>
      </w:r>
      <w:r>
        <w:t>)</w:t>
      </w:r>
      <w:r>
        <w:t>。</w:t>
      </w:r>
    </w:p>
    <w:p w:rsidR="00A05301" w:rsidRPr="00BD36C8" w:rsidRDefault="00A05301" w:rsidP="00A05301">
      <w:pPr>
        <w:pStyle w:val="SingleTxtGC"/>
        <w:rPr>
          <w:rFonts w:eastAsia="SimHei"/>
        </w:rPr>
      </w:pPr>
      <w:r w:rsidRPr="00BD36C8">
        <w:rPr>
          <w:rFonts w:eastAsia="SimHei"/>
          <w:lang/>
        </w:rPr>
        <w:t>缔约国应</w:t>
      </w:r>
      <w:r w:rsidRPr="00BD36C8">
        <w:rPr>
          <w:rFonts w:eastAsia="SimHei" w:hint="eastAsia"/>
          <w:lang/>
        </w:rPr>
        <w:t>采取切实可行的步骤，终止在一切情景下，包括家庭内对儿童的体罚。缔约国应鼓励非暴力形式的管教方式，以及开展提高认识的公共宣传运动，认清任何形式侵害儿童暴力会带来的不良影响后果。</w:t>
      </w:r>
    </w:p>
    <w:p w:rsidR="00A05301" w:rsidRPr="00846C69" w:rsidRDefault="00A05301" w:rsidP="00BD36C8">
      <w:pPr>
        <w:pStyle w:val="H23GC"/>
        <w:rPr>
          <w:rFonts w:hint="eastAsia"/>
          <w:bCs/>
        </w:rPr>
      </w:pPr>
      <w:r>
        <w:tab/>
      </w:r>
      <w:r>
        <w:tab/>
      </w:r>
      <w:r>
        <w:rPr>
          <w:rFonts w:hint="eastAsia"/>
        </w:rPr>
        <w:t>竞选后的暴力</w:t>
      </w:r>
    </w:p>
    <w:p w:rsidR="00A05301" w:rsidRDefault="00A05301" w:rsidP="00A05301">
      <w:pPr>
        <w:pStyle w:val="SingleTxtGC"/>
      </w:pPr>
      <w:r>
        <w:t>15</w:t>
      </w:r>
      <w:r w:rsidRPr="00E62A3A">
        <w:t>.</w:t>
      </w:r>
      <w:r w:rsidR="00892FBF">
        <w:rPr>
          <w:rFonts w:hint="eastAsia"/>
        </w:rPr>
        <w:t xml:space="preserve">  </w:t>
      </w:r>
      <w:r>
        <w:rPr>
          <w:rFonts w:hint="eastAsia"/>
        </w:rPr>
        <w:t>委员会关切</w:t>
      </w:r>
      <w:r>
        <w:rPr>
          <w:rFonts w:hint="eastAsia"/>
        </w:rPr>
        <w:t>2011</w:t>
      </w:r>
      <w:r>
        <w:rPr>
          <w:rFonts w:hint="eastAsia"/>
        </w:rPr>
        <w:t>年总统大选和</w:t>
      </w:r>
      <w:r>
        <w:rPr>
          <w:rFonts w:hint="eastAsia"/>
        </w:rPr>
        <w:t>2013</w:t>
      </w:r>
      <w:r>
        <w:rPr>
          <w:rFonts w:hint="eastAsia"/>
        </w:rPr>
        <w:t>年立法竞选前后，针对国家安全部队所犯若干侵犯人权行为的指控，尤其是过度使用武力、任意逮捕和施用酷刑和虐待迫害示威游行者的行径。委员会还关切，全然没有任何资料阐述对这些责任者所进行调查和追究的情况</w:t>
      </w:r>
      <w:r w:rsidRPr="00E62A3A">
        <w:t>(</w:t>
      </w:r>
      <w:r>
        <w:t>第</w:t>
      </w:r>
      <w:r>
        <w:rPr>
          <w:rFonts w:hint="eastAsia"/>
        </w:rPr>
        <w:t>七和九</w:t>
      </w:r>
      <w:r>
        <w:t>条</w:t>
      </w:r>
      <w:r>
        <w:t>)</w:t>
      </w:r>
      <w:r>
        <w:t>。</w:t>
      </w:r>
    </w:p>
    <w:p w:rsidR="00A05301" w:rsidRPr="00BD36C8" w:rsidRDefault="00A05301" w:rsidP="00A05301">
      <w:pPr>
        <w:pStyle w:val="SingleTxtGC"/>
        <w:rPr>
          <w:rFonts w:eastAsia="SimHei"/>
        </w:rPr>
      </w:pPr>
      <w:r w:rsidRPr="00BD36C8">
        <w:rPr>
          <w:rFonts w:eastAsia="SimHei"/>
        </w:rPr>
        <w:t>缔约国应</w:t>
      </w:r>
      <w:r w:rsidRPr="00BD36C8">
        <w:rPr>
          <w:rFonts w:eastAsia="SimHei" w:hint="eastAsia"/>
        </w:rPr>
        <w:t>确保针对所有严重侵犯人权行为，包括关于</w:t>
      </w:r>
      <w:r w:rsidRPr="00BD36C8">
        <w:rPr>
          <w:rFonts w:eastAsia="SimHei" w:hint="eastAsia"/>
        </w:rPr>
        <w:t>2011</w:t>
      </w:r>
      <w:r w:rsidRPr="00BD36C8">
        <w:rPr>
          <w:rFonts w:eastAsia="SimHei" w:hint="eastAsia"/>
        </w:rPr>
        <w:t>年和</w:t>
      </w:r>
      <w:r w:rsidRPr="00BD36C8">
        <w:rPr>
          <w:rFonts w:eastAsia="SimHei" w:hint="eastAsia"/>
        </w:rPr>
        <w:t>2013</w:t>
      </w:r>
      <w:r w:rsidRPr="00BD36C8">
        <w:rPr>
          <w:rFonts w:eastAsia="SimHei" w:hint="eastAsia"/>
        </w:rPr>
        <w:t>年竞选举行示威游行期间侵权行为的指控，均得到充分和公正的调查，将侵害者绳之以法，并给予受害者充分的赔偿。</w:t>
      </w:r>
      <w:r w:rsidRPr="00BD36C8">
        <w:rPr>
          <w:rFonts w:eastAsia="SimHei"/>
        </w:rPr>
        <w:t>缔约国应</w:t>
      </w:r>
      <w:r w:rsidRPr="00BD36C8">
        <w:rPr>
          <w:rFonts w:eastAsia="SimHei" w:hint="eastAsia"/>
        </w:rPr>
        <w:t>举办对其执法人员的各届培训班，以确保他们依据人权标准，包括</w:t>
      </w:r>
      <w:r w:rsidRPr="00BD36C8">
        <w:rPr>
          <w:rFonts w:eastAsia="SimHei"/>
        </w:rPr>
        <w:t>《执法人员使用武力和火器的基本原则》</w:t>
      </w:r>
      <w:r w:rsidRPr="00BD36C8">
        <w:rPr>
          <w:rFonts w:eastAsia="SimHei" w:hint="eastAsia"/>
        </w:rPr>
        <w:t>履行其活动。</w:t>
      </w:r>
    </w:p>
    <w:p w:rsidR="00A05301" w:rsidRPr="00846C69" w:rsidRDefault="00A05301" w:rsidP="00BD36C8">
      <w:pPr>
        <w:pStyle w:val="H23GC"/>
      </w:pPr>
      <w:r>
        <w:tab/>
      </w:r>
      <w:r>
        <w:tab/>
      </w:r>
      <w:r>
        <w:rPr>
          <w:rFonts w:hint="eastAsia"/>
        </w:rPr>
        <w:t>预审拘留</w:t>
      </w:r>
    </w:p>
    <w:p w:rsidR="00A05301" w:rsidRDefault="00A05301" w:rsidP="00A05301">
      <w:pPr>
        <w:pStyle w:val="SingleTxtGC"/>
      </w:pPr>
      <w:r>
        <w:t>16</w:t>
      </w:r>
      <w:r w:rsidRPr="00E62A3A">
        <w:t>.</w:t>
      </w:r>
      <w:r w:rsidR="00892FBF">
        <w:rPr>
          <w:rFonts w:hint="eastAsia"/>
        </w:rPr>
        <w:t xml:space="preserve">  </w:t>
      </w:r>
      <w:r>
        <w:rPr>
          <w:rFonts w:hint="eastAsia"/>
        </w:rPr>
        <w:t>在确认所取得进展的同时，委员会表示关切，冗长的预审拘留期以及缺乏有关预审拘留的具体资料。委员会关切，遭预审拘留羁押的人数众多，以及预审拘留者与判罪服刑犯不分开羁押的实际情况</w:t>
      </w:r>
      <w:r w:rsidRPr="00E62A3A">
        <w:t>(</w:t>
      </w:r>
      <w:r>
        <w:t>第</w:t>
      </w:r>
      <w:r>
        <w:rPr>
          <w:rFonts w:hint="eastAsia"/>
        </w:rPr>
        <w:t>九、十和十四</w:t>
      </w:r>
      <w:r>
        <w:t>条</w:t>
      </w:r>
      <w:r>
        <w:t>)</w:t>
      </w:r>
      <w:r>
        <w:t>。</w:t>
      </w:r>
    </w:p>
    <w:p w:rsidR="00A05301" w:rsidRPr="00892FBF" w:rsidRDefault="00A05301" w:rsidP="00A05301">
      <w:pPr>
        <w:pStyle w:val="SingleTxtGC"/>
        <w:rPr>
          <w:rFonts w:eastAsia="SimHei"/>
        </w:rPr>
      </w:pPr>
      <w:r w:rsidRPr="00892FBF">
        <w:rPr>
          <w:rFonts w:eastAsia="SimHei"/>
        </w:rPr>
        <w:t>缔约国应</w:t>
      </w:r>
      <w:r w:rsidRPr="00892FBF">
        <w:rPr>
          <w:rFonts w:eastAsia="SimHei" w:hint="eastAsia"/>
        </w:rPr>
        <w:t>加大力度，确保切实履行《公约》第九条和第十四条第</w:t>
      </w:r>
      <w:r w:rsidRPr="00892FBF">
        <w:rPr>
          <w:rFonts w:eastAsia="SimHei" w:hint="eastAsia"/>
        </w:rPr>
        <w:t>3</w:t>
      </w:r>
      <w:r w:rsidRPr="00892FBF">
        <w:rPr>
          <w:rFonts w:eastAsia="SimHei" w:hint="eastAsia"/>
        </w:rPr>
        <w:t>款</w:t>
      </w:r>
      <w:r w:rsidRPr="00892FBF">
        <w:rPr>
          <w:rFonts w:eastAsia="SimHei"/>
        </w:rPr>
        <w:t>(c)</w:t>
      </w:r>
      <w:r w:rsidRPr="00892FBF">
        <w:rPr>
          <w:rFonts w:eastAsia="SimHei" w:hint="eastAsia"/>
        </w:rPr>
        <w:t>项所保护的权利。</w:t>
      </w:r>
      <w:r w:rsidRPr="00892FBF">
        <w:rPr>
          <w:rFonts w:eastAsia="SimHei"/>
        </w:rPr>
        <w:t>缔约国</w:t>
      </w:r>
      <w:r w:rsidRPr="00892FBF">
        <w:rPr>
          <w:rFonts w:eastAsia="SimHei" w:hint="eastAsia"/>
        </w:rPr>
        <w:t>还应参照到联合国</w:t>
      </w:r>
      <w:r w:rsidRPr="00892FBF">
        <w:rPr>
          <w:rFonts w:eastAsia="SimHei"/>
        </w:rPr>
        <w:t>非拘禁措施最低限度标准规则</w:t>
      </w:r>
      <w:r w:rsidRPr="00892FBF">
        <w:rPr>
          <w:rFonts w:eastAsia="SimHei" w:hint="eastAsia"/>
        </w:rPr>
        <w:t>，鼓励法庭采取取代拘禁的措施，并且应采取紧急措施，处置那些已遭多年羁押的预审拘留者境况。缔约国应采取进一步行动，确保判罪服刑犯与预审拘留者分开羁押。</w:t>
      </w:r>
    </w:p>
    <w:p w:rsidR="00A05301" w:rsidRPr="00846C69" w:rsidRDefault="00A05301" w:rsidP="00BD36C8">
      <w:pPr>
        <w:pStyle w:val="H23GC"/>
      </w:pPr>
      <w:r>
        <w:tab/>
      </w:r>
      <w:r w:rsidRPr="00846C69">
        <w:tab/>
      </w:r>
      <w:r>
        <w:rPr>
          <w:rFonts w:hint="eastAsia"/>
        </w:rPr>
        <w:t>公平审理</w:t>
      </w:r>
      <w:r w:rsidRPr="00846C69">
        <w:t xml:space="preserve"> </w:t>
      </w:r>
    </w:p>
    <w:p w:rsidR="00A05301" w:rsidRDefault="00A05301" w:rsidP="00A05301">
      <w:pPr>
        <w:pStyle w:val="SingleTxtGC"/>
      </w:pPr>
      <w:r>
        <w:t>17.</w:t>
      </w:r>
      <w:r w:rsidR="00892FBF">
        <w:rPr>
          <w:rFonts w:hint="eastAsia"/>
        </w:rPr>
        <w:t xml:space="preserve">  </w:t>
      </w:r>
      <w:r>
        <w:rPr>
          <w:rFonts w:hint="eastAsia"/>
        </w:rPr>
        <w:t>委员会注意到为改善诉诸司法机会所采取一些措施，包括聘用更多的法官，和颁布关于法律援助的立法。然而，委员会表示关切，出于政治动因迫害和骚扰辩护律师的指控</w:t>
      </w:r>
      <w:r w:rsidRPr="00E62A3A">
        <w:t>(</w:t>
      </w:r>
      <w:r>
        <w:rPr>
          <w:rFonts w:hint="eastAsia"/>
        </w:rPr>
        <w:t>第十四条</w:t>
      </w:r>
      <w:r>
        <w:t>)</w:t>
      </w:r>
      <w:r>
        <w:t>。</w:t>
      </w:r>
    </w:p>
    <w:p w:rsidR="00A05301" w:rsidRPr="00BD36C8" w:rsidRDefault="00A05301" w:rsidP="00A05301">
      <w:pPr>
        <w:pStyle w:val="SingleTxtGC"/>
        <w:rPr>
          <w:rFonts w:eastAsia="SimHei"/>
        </w:rPr>
      </w:pPr>
      <w:r w:rsidRPr="00BD36C8">
        <w:rPr>
          <w:rFonts w:eastAsia="SimHei"/>
        </w:rPr>
        <w:t>缔约国应</w:t>
      </w:r>
      <w:r w:rsidRPr="00BD36C8">
        <w:rPr>
          <w:rFonts w:eastAsia="SimHei" w:hint="eastAsia"/>
        </w:rPr>
        <w:t>采取一切必要措施，确保在法律和实际上让每个人都能获得承担得起的各项法律保障，包括获得律师援助的权利。缔约国应保证司法机构的独立性。</w:t>
      </w:r>
    </w:p>
    <w:p w:rsidR="00A05301" w:rsidRPr="009B10C9" w:rsidRDefault="00A05301" w:rsidP="00BD36C8">
      <w:pPr>
        <w:pStyle w:val="H23GC"/>
      </w:pPr>
      <w:r>
        <w:tab/>
      </w:r>
      <w:r>
        <w:tab/>
      </w:r>
      <w:r>
        <w:rPr>
          <w:rFonts w:hint="eastAsia"/>
        </w:rPr>
        <w:t>参与公共事务</w:t>
      </w:r>
    </w:p>
    <w:p w:rsidR="00A05301" w:rsidRDefault="00A05301" w:rsidP="00A05301">
      <w:pPr>
        <w:pStyle w:val="SingleTxtGC"/>
      </w:pPr>
      <w:r>
        <w:t>18</w:t>
      </w:r>
      <w:r w:rsidRPr="00E62A3A">
        <w:t>.</w:t>
      </w:r>
      <w:r w:rsidR="00892FBF">
        <w:rPr>
          <w:rFonts w:hint="eastAsia"/>
        </w:rPr>
        <w:t xml:space="preserve">  </w:t>
      </w:r>
      <w:r>
        <w:rPr>
          <w:rFonts w:hint="eastAsia"/>
        </w:rPr>
        <w:t>委员会表示关切有指控称，缔约国逮捕、骚扰和威胁反对派领袖，其中许多位领袖被控犯有“参与非法示威游行和反叛运动”罪，并遭拘禁</w:t>
      </w:r>
      <w:r w:rsidRPr="00E62A3A">
        <w:t>(</w:t>
      </w:r>
      <w:r>
        <w:t>第</w:t>
      </w:r>
      <w:r>
        <w:rPr>
          <w:rFonts w:hint="eastAsia"/>
        </w:rPr>
        <w:t>九、十九、二十一、二十二和二十五</w:t>
      </w:r>
      <w:r>
        <w:t>条</w:t>
      </w:r>
      <w:r>
        <w:t>)</w:t>
      </w:r>
      <w:r>
        <w:t>。</w:t>
      </w:r>
    </w:p>
    <w:p w:rsidR="00A05301" w:rsidRPr="00BD36C8" w:rsidRDefault="00A05301" w:rsidP="00A05301">
      <w:pPr>
        <w:pStyle w:val="SingleTxtGC"/>
        <w:rPr>
          <w:rFonts w:eastAsia="SimHei" w:hint="eastAsia"/>
        </w:rPr>
      </w:pPr>
      <w:r w:rsidRPr="00BD36C8">
        <w:rPr>
          <w:rFonts w:eastAsia="SimHei"/>
        </w:rPr>
        <w:t>缔约国应</w:t>
      </w:r>
      <w:r w:rsidRPr="00BD36C8">
        <w:rPr>
          <w:rFonts w:eastAsia="SimHei" w:hint="eastAsia"/>
        </w:rPr>
        <w:t>促进全体</w:t>
      </w:r>
      <w:r w:rsidRPr="00BD36C8">
        <w:rPr>
          <w:rFonts w:eastAsia="SimHei"/>
        </w:rPr>
        <w:t>吉布提</w:t>
      </w:r>
      <w:r w:rsidRPr="00BD36C8">
        <w:rPr>
          <w:rFonts w:eastAsia="SimHei" w:hint="eastAsia"/>
        </w:rPr>
        <w:t>公民参与公共生活的权利，以及在不受任何恫吓或骚扰地履行他们的政治权利。</w:t>
      </w:r>
    </w:p>
    <w:p w:rsidR="00A05301" w:rsidRPr="009B10C9" w:rsidRDefault="00A05301" w:rsidP="00BD36C8">
      <w:pPr>
        <w:pStyle w:val="H23GC"/>
      </w:pPr>
      <w:r>
        <w:tab/>
      </w:r>
      <w:r w:rsidRPr="009B10C9">
        <w:tab/>
      </w:r>
      <w:r>
        <w:rPr>
          <w:rFonts w:hint="eastAsia"/>
        </w:rPr>
        <w:t>少年司法</w:t>
      </w:r>
    </w:p>
    <w:p w:rsidR="00A05301" w:rsidRDefault="00A05301" w:rsidP="00A05301">
      <w:pPr>
        <w:pStyle w:val="SingleTxtGC"/>
      </w:pPr>
      <w:r>
        <w:t>19</w:t>
      </w:r>
      <w:r w:rsidRPr="00E62A3A">
        <w:t>.</w:t>
      </w:r>
      <w:r w:rsidR="00892FBF">
        <w:rPr>
          <w:rFonts w:hint="eastAsia"/>
        </w:rPr>
        <w:t xml:space="preserve">  </w:t>
      </w:r>
      <w:r>
        <w:rPr>
          <w:rFonts w:hint="eastAsia"/>
        </w:rPr>
        <w:t>委员会虽注意到缔约国采取了若干有关少年司法制度方面的步骤，然而，却令委员会关切地感到，针对监狱中在押少年性侵犯暴力的指控，却未开展过调查，或追究。委员会还遗憾地感到，尚无资料阐明，缔约国采取了哪些措施，创建其它裁制青少年的备选性举措</w:t>
      </w:r>
      <w:r w:rsidRPr="00E62A3A">
        <w:t>(</w:t>
      </w:r>
      <w:r>
        <w:t>第</w:t>
      </w:r>
      <w:r>
        <w:rPr>
          <w:rFonts w:hint="eastAsia"/>
        </w:rPr>
        <w:t>七、九、十和二十四</w:t>
      </w:r>
      <w:r>
        <w:t>条</w:t>
      </w:r>
      <w:r>
        <w:t>)</w:t>
      </w:r>
      <w:r>
        <w:t>。</w:t>
      </w:r>
    </w:p>
    <w:p w:rsidR="00A05301" w:rsidRPr="00BD36C8" w:rsidRDefault="00A05301" w:rsidP="00A05301">
      <w:pPr>
        <w:pStyle w:val="SingleTxtGC"/>
        <w:rPr>
          <w:rFonts w:eastAsia="SimHei" w:hint="eastAsia"/>
        </w:rPr>
      </w:pPr>
      <w:r w:rsidRPr="00BD36C8">
        <w:rPr>
          <w:rFonts w:eastAsia="SimHei"/>
        </w:rPr>
        <w:t>缔约国应</w:t>
      </w:r>
      <w:r w:rsidRPr="00BD36C8">
        <w:rPr>
          <w:rFonts w:eastAsia="SimHei" w:hint="eastAsia"/>
        </w:rPr>
        <w:t>拨出充足的财力和人力资源，加强少年司法制度。缔约国还应确保少年犯与成年人分开羁押，并推行其它替代监禁的备选措施，从而尽可能缩短对少年犯的监禁期，并且将拘禁列为最后才诉诸的措施。</w:t>
      </w:r>
      <w:r w:rsidRPr="00BD36C8">
        <w:rPr>
          <w:rFonts w:eastAsia="SimHei"/>
        </w:rPr>
        <w:t>缔约国应</w:t>
      </w:r>
      <w:r w:rsidRPr="00BD36C8">
        <w:rPr>
          <w:rFonts w:eastAsia="SimHei" w:hint="eastAsia"/>
        </w:rPr>
        <w:t>调查并追究那些施行侵害被拘禁少年性暴力行为的责任者。</w:t>
      </w:r>
    </w:p>
    <w:p w:rsidR="00A05301" w:rsidRPr="009B10C9" w:rsidRDefault="00A05301" w:rsidP="00BD36C8">
      <w:pPr>
        <w:pStyle w:val="H23GC"/>
      </w:pPr>
      <w:r>
        <w:tab/>
      </w:r>
      <w:r w:rsidRPr="009B10C9">
        <w:tab/>
      </w:r>
      <w:r>
        <w:rPr>
          <w:rFonts w:hint="eastAsia"/>
        </w:rPr>
        <w:t>难民</w:t>
      </w:r>
      <w:r w:rsidRPr="009B10C9">
        <w:t xml:space="preserve"> </w:t>
      </w:r>
    </w:p>
    <w:p w:rsidR="00A05301" w:rsidRDefault="00A05301" w:rsidP="00A05301">
      <w:pPr>
        <w:pStyle w:val="SingleTxtGC"/>
      </w:pPr>
      <w:r>
        <w:t>2</w:t>
      </w:r>
      <w:r w:rsidRPr="00E62A3A">
        <w:t>0.</w:t>
      </w:r>
      <w:r w:rsidR="00892FBF">
        <w:rPr>
          <w:rFonts w:hint="eastAsia"/>
        </w:rPr>
        <w:t xml:space="preserve">  </w:t>
      </w:r>
      <w:r>
        <w:rPr>
          <w:rFonts w:hint="eastAsia"/>
        </w:rPr>
        <w:t>在欢迎缔约国慷慨地收容难民并且缔约国明白面对混杂的移民潮所招致的巨大挑战之际，委员会关切地感到，现行法律框架不足以应对难民权利问题，以及过度冗长的充斥程序，可使寻求庇护者面临遭驱回的风险。在注意到缔约国为之作出也种种努力，诸如颁发难民儿童出生证等，委员会关切，据报告称在难民营内发生的性侵暴力案件</w:t>
      </w:r>
      <w:r w:rsidRPr="00E62A3A">
        <w:t>(</w:t>
      </w:r>
      <w:r>
        <w:t>第</w:t>
      </w:r>
      <w:r>
        <w:rPr>
          <w:rFonts w:hint="eastAsia"/>
        </w:rPr>
        <w:t>二、七、二十四和二十六</w:t>
      </w:r>
      <w:r>
        <w:t>条</w:t>
      </w:r>
      <w:r>
        <w:t>)</w:t>
      </w:r>
      <w:r>
        <w:t>。</w:t>
      </w:r>
    </w:p>
    <w:p w:rsidR="00A05301" w:rsidRPr="009B10C9" w:rsidRDefault="00A05301" w:rsidP="00BD36C8">
      <w:pPr>
        <w:pStyle w:val="H23GC"/>
      </w:pPr>
      <w:r>
        <w:tab/>
      </w:r>
      <w:r>
        <w:tab/>
      </w:r>
      <w:r>
        <w:t>缔约国应</w:t>
      </w:r>
      <w:r>
        <w:rPr>
          <w:rFonts w:hint="eastAsia"/>
        </w:rPr>
        <w:t>加强持续不断的努力并：</w:t>
      </w:r>
    </w:p>
    <w:p w:rsidR="00A05301" w:rsidRPr="00BD36C8" w:rsidRDefault="00BD36C8" w:rsidP="00A05301">
      <w:pPr>
        <w:pStyle w:val="SingleTxtGC"/>
        <w:rPr>
          <w:rFonts w:eastAsia="SimHei"/>
        </w:rPr>
      </w:pPr>
      <w:r w:rsidRPr="00BD36C8">
        <w:rPr>
          <w:rFonts w:eastAsia="SimHei" w:hint="eastAsia"/>
        </w:rPr>
        <w:tab/>
      </w:r>
      <w:r w:rsidR="00A05301" w:rsidRPr="00BD36C8">
        <w:rPr>
          <w:rFonts w:eastAsia="SimHei"/>
        </w:rPr>
        <w:t>(a)</w:t>
      </w:r>
      <w:r w:rsidR="00A05301" w:rsidRPr="00BD36C8">
        <w:rPr>
          <w:rFonts w:eastAsia="SimHei"/>
        </w:rPr>
        <w:tab/>
      </w:r>
      <w:r w:rsidR="00A05301" w:rsidRPr="00BD36C8">
        <w:rPr>
          <w:rFonts w:eastAsia="SimHei" w:hint="eastAsia"/>
        </w:rPr>
        <w:t>增强综合立法，保障有效保护难民和寻求庇护者；</w:t>
      </w:r>
    </w:p>
    <w:p w:rsidR="00A05301" w:rsidRPr="00BD36C8" w:rsidRDefault="00BD36C8" w:rsidP="00A05301">
      <w:pPr>
        <w:pStyle w:val="SingleTxtGC"/>
        <w:rPr>
          <w:rFonts w:eastAsia="SimHei"/>
        </w:rPr>
      </w:pPr>
      <w:r w:rsidRPr="00BD36C8">
        <w:rPr>
          <w:rFonts w:eastAsia="SimHei" w:hint="eastAsia"/>
        </w:rPr>
        <w:tab/>
      </w:r>
      <w:r w:rsidR="00A05301" w:rsidRPr="00BD36C8">
        <w:rPr>
          <w:rFonts w:eastAsia="SimHei"/>
        </w:rPr>
        <w:t>(b)</w:t>
      </w:r>
      <w:r w:rsidR="00A05301" w:rsidRPr="00BD36C8">
        <w:rPr>
          <w:rFonts w:eastAsia="SimHei"/>
        </w:rPr>
        <w:tab/>
      </w:r>
      <w:r w:rsidR="00A05301" w:rsidRPr="00BD36C8">
        <w:rPr>
          <w:rFonts w:eastAsia="SimHei" w:hint="eastAsia"/>
        </w:rPr>
        <w:t>加强国家庇护平等事务委员会，并设立一个公平和有效的难民身份确认程序，包括上诉级别的程序，以保证严格遵循不驱回原则；</w:t>
      </w:r>
    </w:p>
    <w:p w:rsidR="00A05301" w:rsidRPr="00BD36C8" w:rsidRDefault="00BD36C8" w:rsidP="00A05301">
      <w:pPr>
        <w:pStyle w:val="SingleTxtGC"/>
        <w:rPr>
          <w:rFonts w:eastAsia="SimHei"/>
        </w:rPr>
      </w:pPr>
      <w:r w:rsidRPr="00BD36C8">
        <w:rPr>
          <w:rFonts w:eastAsia="SimHei" w:hint="eastAsia"/>
        </w:rPr>
        <w:tab/>
      </w:r>
      <w:r w:rsidR="00A05301" w:rsidRPr="00BD36C8">
        <w:rPr>
          <w:rFonts w:eastAsia="SimHei"/>
        </w:rPr>
        <w:t>(c)</w:t>
      </w:r>
      <w:r w:rsidR="00A05301" w:rsidRPr="00BD36C8">
        <w:rPr>
          <w:rFonts w:eastAsia="SimHei"/>
        </w:rPr>
        <w:tab/>
      </w:r>
      <w:r w:rsidR="00A05301" w:rsidRPr="00BD36C8">
        <w:rPr>
          <w:rFonts w:eastAsia="SimHei" w:hint="eastAsia"/>
        </w:rPr>
        <w:t>继续为每一位难民新生婴儿颁发出生证，以保护难民儿童，防止无国籍状况出现；和</w:t>
      </w:r>
    </w:p>
    <w:p w:rsidR="00A05301" w:rsidRPr="00BD36C8" w:rsidRDefault="00BD36C8" w:rsidP="00A05301">
      <w:pPr>
        <w:pStyle w:val="SingleTxtGC"/>
        <w:rPr>
          <w:rFonts w:eastAsia="SimHei" w:hint="eastAsia"/>
        </w:rPr>
      </w:pPr>
      <w:r w:rsidRPr="00BD36C8">
        <w:rPr>
          <w:rFonts w:eastAsia="SimHei" w:hint="eastAsia"/>
        </w:rPr>
        <w:tab/>
      </w:r>
      <w:r w:rsidR="00A05301" w:rsidRPr="00BD36C8">
        <w:rPr>
          <w:rFonts w:eastAsia="SimHei"/>
        </w:rPr>
        <w:t>(d)</w:t>
      </w:r>
      <w:r w:rsidR="00A05301" w:rsidRPr="00BD36C8">
        <w:rPr>
          <w:rFonts w:eastAsia="SimHei"/>
        </w:rPr>
        <w:tab/>
      </w:r>
      <w:r w:rsidR="00A05301" w:rsidRPr="00BD36C8">
        <w:rPr>
          <w:rFonts w:eastAsia="SimHei" w:hint="eastAsia"/>
        </w:rPr>
        <w:t>继续加强各机制，防范和追究基于性和性别的暴力，包括确保可向保密的举报机制和巡回法庭投诉。</w:t>
      </w:r>
    </w:p>
    <w:p w:rsidR="00A05301" w:rsidRPr="00C52ECA" w:rsidRDefault="00A05301" w:rsidP="00BD36C8">
      <w:pPr>
        <w:pStyle w:val="H23GC"/>
      </w:pPr>
      <w:r>
        <w:tab/>
      </w:r>
      <w:r>
        <w:tab/>
      </w:r>
      <w:r w:rsidRPr="002A11F8">
        <w:rPr>
          <w:rFonts w:hint="eastAsia"/>
        </w:rPr>
        <w:t>侵害儿童的暴力</w:t>
      </w:r>
    </w:p>
    <w:p w:rsidR="00A05301" w:rsidRDefault="00A05301" w:rsidP="00A05301">
      <w:pPr>
        <w:pStyle w:val="SingleTxtGC"/>
      </w:pPr>
      <w:r>
        <w:t>21</w:t>
      </w:r>
      <w:r w:rsidRPr="00E62A3A">
        <w:t>.</w:t>
      </w:r>
      <w:r w:rsidR="00892FBF">
        <w:rPr>
          <w:rFonts w:hint="eastAsia"/>
        </w:rPr>
        <w:t xml:space="preserve">  </w:t>
      </w:r>
      <w:r>
        <w:rPr>
          <w:rFonts w:hint="eastAsia"/>
        </w:rPr>
        <w:t>委员会表示关切缔约国境内侵害儿童的暴力和性虐待仍然猖獗的现象</w:t>
      </w:r>
      <w:r w:rsidRPr="00E62A3A">
        <w:t>(</w:t>
      </w:r>
      <w:r>
        <w:rPr>
          <w:rFonts w:hint="eastAsia"/>
        </w:rPr>
        <w:t>第二十四条</w:t>
      </w:r>
      <w:r>
        <w:t>)</w:t>
      </w:r>
      <w:r>
        <w:t>。</w:t>
      </w:r>
    </w:p>
    <w:p w:rsidR="00A05301" w:rsidRPr="00BD36C8" w:rsidRDefault="00A05301" w:rsidP="00A05301">
      <w:pPr>
        <w:pStyle w:val="SingleTxtGC"/>
        <w:rPr>
          <w:rFonts w:eastAsia="SimHei"/>
        </w:rPr>
      </w:pPr>
      <w:r w:rsidRPr="00BD36C8">
        <w:rPr>
          <w:rFonts w:eastAsia="SimHei"/>
        </w:rPr>
        <w:t>缔约国应</w:t>
      </w:r>
      <w:r w:rsidRPr="00BD36C8">
        <w:rPr>
          <w:rFonts w:eastAsia="SimHei" w:hint="eastAsia"/>
        </w:rPr>
        <w:t>加大力度，打击侵害儿童的暴力和性虐待行为：</w:t>
      </w:r>
    </w:p>
    <w:p w:rsidR="00A05301" w:rsidRPr="00BD36C8" w:rsidRDefault="00BD36C8" w:rsidP="00A05301">
      <w:pPr>
        <w:pStyle w:val="SingleTxtGC"/>
        <w:rPr>
          <w:rFonts w:eastAsia="SimHei" w:hint="eastAsia"/>
        </w:rPr>
      </w:pPr>
      <w:r w:rsidRPr="00BD36C8">
        <w:rPr>
          <w:rFonts w:eastAsia="SimHei" w:hint="eastAsia"/>
        </w:rPr>
        <w:tab/>
      </w:r>
      <w:r w:rsidR="00A05301" w:rsidRPr="00BD36C8">
        <w:rPr>
          <w:rFonts w:eastAsia="SimHei"/>
        </w:rPr>
        <w:t>(a)</w:t>
      </w:r>
      <w:r w:rsidR="00A05301" w:rsidRPr="00BD36C8">
        <w:rPr>
          <w:rFonts w:eastAsia="SimHei"/>
        </w:rPr>
        <w:tab/>
      </w:r>
      <w:r w:rsidR="00A05301" w:rsidRPr="00BD36C8">
        <w:rPr>
          <w:rFonts w:eastAsia="SimHei" w:hint="eastAsia"/>
        </w:rPr>
        <w:t>加强提高公共认识到这些问题的运动，并在缔约国的下次定期报告中提供详情资料，阐明国家儿童委员会所开展的工作；和</w:t>
      </w:r>
    </w:p>
    <w:p w:rsidR="00A05301" w:rsidRPr="00BD36C8" w:rsidRDefault="00BD36C8" w:rsidP="00A05301">
      <w:pPr>
        <w:pStyle w:val="SingleTxtGC"/>
        <w:rPr>
          <w:rFonts w:eastAsia="SimHei"/>
        </w:rPr>
      </w:pPr>
      <w:r w:rsidRPr="00BD36C8">
        <w:rPr>
          <w:rFonts w:eastAsia="SimHei" w:hint="eastAsia"/>
        </w:rPr>
        <w:tab/>
      </w:r>
      <w:r w:rsidR="00A05301" w:rsidRPr="00BD36C8">
        <w:rPr>
          <w:rFonts w:eastAsia="SimHei"/>
        </w:rPr>
        <w:t>(b)</w:t>
      </w:r>
      <w:r w:rsidR="00A05301" w:rsidRPr="00BD36C8">
        <w:rPr>
          <w:rFonts w:eastAsia="SimHei"/>
        </w:rPr>
        <w:tab/>
      </w:r>
      <w:r w:rsidR="00A05301" w:rsidRPr="00BD36C8">
        <w:rPr>
          <w:rFonts w:eastAsia="SimHei" w:hint="eastAsia"/>
        </w:rPr>
        <w:t>追究和制裁那些应对侵害儿童暴力和性虐待行为的责任人。</w:t>
      </w:r>
    </w:p>
    <w:p w:rsidR="00A05301" w:rsidRPr="00C52ECA" w:rsidRDefault="00A05301" w:rsidP="00BD36C8">
      <w:pPr>
        <w:pStyle w:val="H23GC"/>
        <w:rPr>
          <w:rFonts w:hint="eastAsia"/>
        </w:rPr>
      </w:pPr>
      <w:r>
        <w:tab/>
      </w:r>
      <w:r w:rsidRPr="00C52ECA">
        <w:tab/>
      </w:r>
      <w:r>
        <w:rPr>
          <w:rFonts w:hint="eastAsia"/>
        </w:rPr>
        <w:t>贩运</w:t>
      </w:r>
    </w:p>
    <w:p w:rsidR="00A05301" w:rsidRDefault="00A05301" w:rsidP="00A05301">
      <w:pPr>
        <w:pStyle w:val="SingleTxtGC"/>
      </w:pPr>
      <w:r>
        <w:t>22</w:t>
      </w:r>
      <w:r w:rsidRPr="00E62A3A">
        <w:t>.</w:t>
      </w:r>
      <w:r w:rsidR="00892FBF">
        <w:rPr>
          <w:rFonts w:hint="eastAsia"/>
        </w:rPr>
        <w:t xml:space="preserve">  </w:t>
      </w:r>
      <w:r>
        <w:rPr>
          <w:rFonts w:hint="eastAsia"/>
        </w:rPr>
        <w:t>在赞赏缔约国致力于实施《禁止人口贩运法》的同时，委员会关切人口贩运仍在进行，并且遗憾地感到，尚无关于对贩运者进行追究和惩处判决的具体资料</w:t>
      </w:r>
      <w:r w:rsidRPr="00E62A3A">
        <w:t>(</w:t>
      </w:r>
      <w:r>
        <w:rPr>
          <w:rFonts w:hint="eastAsia"/>
        </w:rPr>
        <w:t>第八条</w:t>
      </w:r>
      <w:r>
        <w:t>)</w:t>
      </w:r>
      <w:r>
        <w:t>。</w:t>
      </w:r>
    </w:p>
    <w:p w:rsidR="00A05301" w:rsidRPr="00BD36C8" w:rsidRDefault="00A05301" w:rsidP="00A05301">
      <w:pPr>
        <w:pStyle w:val="SingleTxtGC"/>
        <w:rPr>
          <w:rFonts w:eastAsia="SimHei"/>
        </w:rPr>
      </w:pPr>
      <w:r w:rsidRPr="00BD36C8">
        <w:rPr>
          <w:rFonts w:eastAsia="SimHei"/>
        </w:rPr>
        <w:t>缔约国应</w:t>
      </w:r>
      <w:r w:rsidRPr="00BD36C8">
        <w:rPr>
          <w:rFonts w:eastAsia="SimHei" w:hint="eastAsia"/>
        </w:rPr>
        <w:t>继续致力于为执法人员以及边境和其他相关人员开展援用《禁止人口贩运法》的培训。缔约国应加大努力，确保所有犯有人口贩运行为的人均被绳之以法，并为受害者提供适足的赔偿。</w:t>
      </w:r>
    </w:p>
    <w:p w:rsidR="00A05301" w:rsidRDefault="00A05301" w:rsidP="00A05301">
      <w:pPr>
        <w:pStyle w:val="SingleTxtGC"/>
      </w:pPr>
      <w:r>
        <w:t>23</w:t>
      </w:r>
      <w:r w:rsidRPr="00E62A3A">
        <w:t>.</w:t>
      </w:r>
      <w:r w:rsidR="00892FBF">
        <w:rPr>
          <w:rFonts w:hint="eastAsia"/>
        </w:rPr>
        <w:t xml:space="preserve">  </w:t>
      </w:r>
      <w:r>
        <w:t>缔约国应</w:t>
      </w:r>
      <w:r>
        <w:rPr>
          <w:rFonts w:hint="eastAsia"/>
        </w:rPr>
        <w:t>广为宣传《公约》，及其两项《任择议定书》、初次报告案文、对委员会所列问题单的书面答复，以及本结论性意见，以期在法官、立法和行政主管机构、</w:t>
      </w:r>
      <w:r w:rsidRPr="00DE52E5">
        <w:rPr>
          <w:rFonts w:ascii="宋体-方正超大字符集" w:hAnsi="宋体-方正超大字符集" w:cs="宋体-方正超大字符集" w:hint="eastAsia"/>
        </w:rPr>
        <w:t>民间社会</w:t>
      </w:r>
      <w:r>
        <w:rPr>
          <w:rFonts w:hint="eastAsia"/>
        </w:rPr>
        <w:t>和该国境内开展工作的非政府组织以及广大公众中树立起对此问题的意识。委员会建议将本报告和结论性意见转译成缔约国境内的其他官方语言。委员会还请缔约国在编撰第二次定期报告时，与民间社会和非政府组织展开广泛磋商。</w:t>
      </w:r>
    </w:p>
    <w:p w:rsidR="00A05301" w:rsidRDefault="00BD36C8" w:rsidP="00A05301">
      <w:pPr>
        <w:pStyle w:val="SingleTxtGC"/>
      </w:pPr>
      <w:r>
        <w:br w:type="page"/>
      </w:r>
      <w:r w:rsidR="00A05301">
        <w:t>24.</w:t>
      </w:r>
      <w:r w:rsidR="00892FBF">
        <w:rPr>
          <w:rFonts w:hint="eastAsia"/>
        </w:rPr>
        <w:t xml:space="preserve">  </w:t>
      </w:r>
      <w:r w:rsidR="00A05301">
        <w:rPr>
          <w:rFonts w:hint="eastAsia"/>
        </w:rPr>
        <w:t>根据委员会议事规则第</w:t>
      </w:r>
      <w:r w:rsidR="00A05301">
        <w:rPr>
          <w:rFonts w:hint="eastAsia"/>
        </w:rPr>
        <w:t>71</w:t>
      </w:r>
      <w:r w:rsidR="00A05301">
        <w:rPr>
          <w:rFonts w:hint="eastAsia"/>
        </w:rPr>
        <w:t>条第</w:t>
      </w:r>
      <w:r w:rsidR="00A05301">
        <w:rPr>
          <w:rFonts w:hint="eastAsia"/>
        </w:rPr>
        <w:t>5</w:t>
      </w:r>
      <w:r w:rsidR="00A05301">
        <w:rPr>
          <w:rFonts w:hint="eastAsia"/>
        </w:rPr>
        <w:t>段，</w:t>
      </w:r>
      <w:r w:rsidR="00A05301">
        <w:t>缔约国应</w:t>
      </w:r>
      <w:r w:rsidR="00A05301">
        <w:rPr>
          <w:rFonts w:hint="eastAsia"/>
        </w:rPr>
        <w:t>在一年之内提供相关资料，阐明缔约国落实上述第</w:t>
      </w:r>
      <w:r w:rsidR="00A05301">
        <w:t>10</w:t>
      </w:r>
      <w:r w:rsidR="00A05301">
        <w:rPr>
          <w:rFonts w:hint="eastAsia"/>
        </w:rPr>
        <w:t>、</w:t>
      </w:r>
      <w:r w:rsidR="00A05301">
        <w:t>11</w:t>
      </w:r>
      <w:r w:rsidR="00A05301">
        <w:rPr>
          <w:rFonts w:hint="eastAsia"/>
        </w:rPr>
        <w:t>和</w:t>
      </w:r>
      <w:r w:rsidR="00A05301">
        <w:t>12</w:t>
      </w:r>
      <w:r w:rsidR="00A05301">
        <w:rPr>
          <w:rFonts w:hint="eastAsia"/>
        </w:rPr>
        <w:t>所载委员会建议的情况。</w:t>
      </w:r>
    </w:p>
    <w:p w:rsidR="00A05301" w:rsidRDefault="00A05301" w:rsidP="00A05301">
      <w:pPr>
        <w:pStyle w:val="SingleTxtGC"/>
      </w:pPr>
      <w:r>
        <w:t>25</w:t>
      </w:r>
      <w:r w:rsidRPr="003B398C">
        <w:t>.</w:t>
      </w:r>
      <w:r w:rsidR="00892FBF">
        <w:rPr>
          <w:rFonts w:hint="eastAsia"/>
        </w:rPr>
        <w:t xml:space="preserve">  </w:t>
      </w:r>
      <w:r>
        <w:rPr>
          <w:rFonts w:hint="eastAsia"/>
        </w:rPr>
        <w:t>委员会请缔约国在</w:t>
      </w:r>
      <w:r>
        <w:rPr>
          <w:rFonts w:hint="eastAsia"/>
        </w:rPr>
        <w:t>2017</w:t>
      </w:r>
      <w:r>
        <w:rPr>
          <w:rFonts w:hint="eastAsia"/>
        </w:rPr>
        <w:t>年</w:t>
      </w:r>
      <w:r>
        <w:rPr>
          <w:rFonts w:hint="eastAsia"/>
        </w:rPr>
        <w:t>11</w:t>
      </w:r>
      <w:r>
        <w:rPr>
          <w:rFonts w:hint="eastAsia"/>
        </w:rPr>
        <w:t>月</w:t>
      </w:r>
      <w:r>
        <w:rPr>
          <w:rFonts w:hint="eastAsia"/>
        </w:rPr>
        <w:t>1</w:t>
      </w:r>
      <w:r>
        <w:rPr>
          <w:rFonts w:hint="eastAsia"/>
        </w:rPr>
        <w:t>日之前提供其下次定期报告，就委员会提出的所有建议以及整体《公约》提供具体的最新情况资料。</w:t>
      </w:r>
    </w:p>
    <w:p w:rsidR="00C40431" w:rsidRPr="00A05301" w:rsidRDefault="00C40431" w:rsidP="00A05301">
      <w:pPr>
        <w:pStyle w:val="SingleTxtGC"/>
        <w:rPr>
          <w:lang w:val="en-GB"/>
        </w:rPr>
      </w:pPr>
    </w:p>
    <w:p w:rsidR="00BD36C8" w:rsidRPr="002D6A9C" w:rsidRDefault="00BD36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A3665" w:rsidRDefault="008A3665" w:rsidP="00A05301">
      <w:pPr>
        <w:pStyle w:val="SingleTxtGC"/>
        <w:rPr>
          <w:rFonts w:hint="eastAsia"/>
        </w:rPr>
      </w:pPr>
    </w:p>
    <w:sectPr w:rsidR="008A366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A04" w:rsidRPr="000F217F" w:rsidRDefault="00944A04"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944A04" w:rsidRPr="000F217F" w:rsidRDefault="00944A04"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宋体-方正超大字符集">
    <w:charset w:val="86"/>
    <w:family w:val="script"/>
    <w:pitch w:val="fixed"/>
    <w:sig w:usb0="00000001" w:usb1="080E0000" w:usb2="00000010" w:usb3="00000000" w:csb0="0004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843" w:rsidRPr="00A05301" w:rsidRDefault="00376843"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63BF3">
      <w:rPr>
        <w:rStyle w:val="PageNumber"/>
        <w:noProof/>
      </w:rPr>
      <w:t>2</w:t>
    </w:r>
    <w:r>
      <w:rPr>
        <w:rStyle w:val="PageNumber"/>
      </w:rPr>
      <w:fldChar w:fldCharType="end"/>
    </w:r>
    <w:r>
      <w:rPr>
        <w:rStyle w:val="PageNumber"/>
        <w:rFonts w:eastAsia="SimSun" w:hint="eastAsia"/>
        <w:lang w:eastAsia="zh-CN"/>
      </w:rPr>
      <w:tab/>
    </w:r>
    <w:r w:rsidRPr="00A05301">
      <w:rPr>
        <w:rFonts w:eastAsia="SimSun"/>
      </w:rPr>
      <w:t>GE.13-48872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843" w:rsidRDefault="00376843">
    <w:pPr>
      <w:pStyle w:val="Footer"/>
      <w:tabs>
        <w:tab w:val="right" w:pos="9639"/>
      </w:tabs>
    </w:pPr>
    <w:r w:rsidRPr="00A05301">
      <w:rPr>
        <w:rFonts w:eastAsia="SimSun"/>
      </w:rPr>
      <w:t>GE.13-48872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63BF3">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843" w:rsidRDefault="00376843" w:rsidP="0066219B">
    <w:pPr>
      <w:pStyle w:val="Footer"/>
      <w:tabs>
        <w:tab w:val="left" w:pos="1701"/>
        <w:tab w:val="left" w:pos="2552"/>
        <w:tab w:val="left" w:pos="8448"/>
      </w:tabs>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8.7pt;width:50.25pt;height:50.25pt;z-index:1">
          <v:imagedata r:id="rId1" o:title="1&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48872</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91213</w:t>
    </w:r>
    <w:r>
      <w:rPr>
        <w:rFonts w:eastAsia="SimSun"/>
        <w:sz w:val="20"/>
        <w:lang w:eastAsia="zh-CN"/>
      </w:rPr>
      <w:tab/>
    </w:r>
    <w:r>
      <w:rPr>
        <w:rFonts w:eastAsia="SimSun" w:hint="eastAsia"/>
        <w:sz w:val="20"/>
        <w:lang w:eastAsia="zh-CN"/>
      </w:rPr>
      <w:t>111213</w:t>
    </w:r>
  </w:p>
  <w:p w:rsidR="00376843" w:rsidRPr="00E04D00" w:rsidRDefault="00376843"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A05301">
      <w:rPr>
        <w:rFonts w:ascii="C39T30Lfz" w:eastAsia="SimSun" w:hAnsi="C39T30Lfz"/>
        <w:sz w:val="56"/>
        <w:szCs w:val="56"/>
        <w:lang w:eastAsia="zh-CN"/>
      </w:rPr>
      <w:t></w:t>
    </w:r>
    <w:r w:rsidRPr="00A05301">
      <w:rPr>
        <w:rFonts w:ascii="C39T30Lfz" w:eastAsia="SimSun" w:hAnsi="C39T30Lfz"/>
        <w:sz w:val="56"/>
        <w:szCs w:val="56"/>
        <w:lang w:eastAsia="zh-CN"/>
      </w:rPr>
      <w:t></w:t>
    </w:r>
    <w:r w:rsidRPr="00A05301">
      <w:rPr>
        <w:rFonts w:ascii="C39T30Lfz" w:eastAsia="SimSun" w:hAnsi="C39T30Lfz"/>
        <w:sz w:val="56"/>
        <w:szCs w:val="56"/>
        <w:lang w:eastAsia="zh-CN"/>
      </w:rPr>
      <w:t></w:t>
    </w:r>
    <w:r w:rsidRPr="00A05301">
      <w:rPr>
        <w:rFonts w:ascii="C39T30Lfz" w:eastAsia="SimSun" w:hAnsi="C39T30Lfz"/>
        <w:sz w:val="56"/>
        <w:szCs w:val="56"/>
        <w:lang w:eastAsia="zh-CN"/>
      </w:rPr>
      <w:t></w:t>
    </w:r>
    <w:r w:rsidRPr="00A0530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A04" w:rsidRPr="00052154" w:rsidRDefault="00944A04"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44A04" w:rsidRPr="00052154" w:rsidRDefault="00944A04"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76843" w:rsidRPr="00A05301" w:rsidRDefault="00376843" w:rsidP="00A05301">
      <w:pPr>
        <w:pStyle w:val="FootnoteText"/>
        <w:spacing w:after="560"/>
      </w:pPr>
      <w:r w:rsidRPr="00A05301">
        <w:rPr>
          <w:rFonts w:hint="eastAsia"/>
        </w:rPr>
        <w:tab/>
      </w:r>
      <w:r w:rsidRPr="00A05301">
        <w:rPr>
          <w:rStyle w:val="FootnoteReference"/>
          <w:vertAlign w:val="baseline"/>
        </w:rPr>
        <w:t>*</w:t>
      </w:r>
      <w:r w:rsidRPr="00A05301">
        <w:rPr>
          <w:rFonts w:hint="eastAsia"/>
        </w:rPr>
        <w:tab/>
      </w:r>
      <w:r w:rsidRPr="00A05301">
        <w:rPr>
          <w:rFonts w:hint="eastAsia"/>
          <w:szCs w:val="18"/>
        </w:rPr>
        <w:t>委员会第一</w:t>
      </w:r>
      <w:r w:rsidRPr="00A05301">
        <w:rPr>
          <w:rFonts w:ascii="SimSun" w:hAnsi="SimSun" w:hint="eastAsia"/>
          <w:szCs w:val="18"/>
        </w:rPr>
        <w:t>〇</w:t>
      </w:r>
      <w:r w:rsidRPr="00A05301">
        <w:rPr>
          <w:rFonts w:hint="eastAsia"/>
          <w:szCs w:val="18"/>
        </w:rPr>
        <w:t>九届会议</w:t>
      </w:r>
      <w:r w:rsidRPr="00A05301">
        <w:rPr>
          <w:rFonts w:hint="eastAsia"/>
          <w:szCs w:val="18"/>
        </w:rPr>
        <w:t>(2013</w:t>
      </w:r>
      <w:r w:rsidRPr="00A05301">
        <w:rPr>
          <w:rFonts w:hint="eastAsia"/>
          <w:szCs w:val="18"/>
        </w:rPr>
        <w:t>年</w:t>
      </w:r>
      <w:r w:rsidRPr="00A05301">
        <w:rPr>
          <w:rFonts w:hint="eastAsia"/>
          <w:szCs w:val="18"/>
        </w:rPr>
        <w:t>10</w:t>
      </w:r>
      <w:r w:rsidRPr="00A05301">
        <w:rPr>
          <w:rFonts w:hint="eastAsia"/>
          <w:szCs w:val="18"/>
        </w:rPr>
        <w:t>月</w:t>
      </w:r>
      <w:r w:rsidRPr="00A05301">
        <w:rPr>
          <w:rFonts w:hint="eastAsia"/>
          <w:szCs w:val="18"/>
        </w:rPr>
        <w:t>14</w:t>
      </w:r>
      <w:r w:rsidRPr="00A05301">
        <w:rPr>
          <w:rFonts w:hint="eastAsia"/>
          <w:szCs w:val="18"/>
        </w:rPr>
        <w:t>日至</w:t>
      </w:r>
      <w:r w:rsidRPr="00A05301">
        <w:rPr>
          <w:rFonts w:hint="eastAsia"/>
          <w:szCs w:val="18"/>
        </w:rPr>
        <w:t>11</w:t>
      </w:r>
      <w:r w:rsidRPr="00A05301">
        <w:rPr>
          <w:rFonts w:hint="eastAsia"/>
          <w:szCs w:val="18"/>
        </w:rPr>
        <w:t>月</w:t>
      </w:r>
      <w:r w:rsidRPr="00A05301">
        <w:rPr>
          <w:rFonts w:hint="eastAsia"/>
          <w:szCs w:val="18"/>
        </w:rPr>
        <w:t>1</w:t>
      </w:r>
      <w:r>
        <w:rPr>
          <w:rFonts w:hint="eastAsia"/>
          <w:szCs w:val="18"/>
        </w:rPr>
        <w:t>日</w:t>
      </w:r>
      <w:r w:rsidRPr="00A05301">
        <w:rPr>
          <w:rFonts w:hint="eastAsia"/>
          <w:szCs w:val="18"/>
        </w:rPr>
        <w:t>)</w:t>
      </w:r>
      <w:r w:rsidRPr="00A05301">
        <w:rPr>
          <w:rFonts w:hint="eastAsia"/>
          <w:szCs w:val="18"/>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843" w:rsidRPr="00A05301" w:rsidRDefault="00376843">
    <w:pPr>
      <w:pStyle w:val="Header"/>
    </w:pPr>
    <w:r w:rsidRPr="00A05301">
      <w:t>CCPR/C/DJI/CO/1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843" w:rsidRPr="00A05301" w:rsidRDefault="00376843">
    <w:pPr>
      <w:pStyle w:val="Header"/>
      <w:jc w:val="right"/>
    </w:pPr>
    <w:r w:rsidRPr="00A05301">
      <w:t>CCPR/C/DJI/CO/1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2"/>
  </w:num>
  <w:num w:numId="13">
    <w:abstractNumId w:val="15"/>
  </w:num>
  <w:num w:numId="14">
    <w:abstractNumId w:val="11"/>
  </w:num>
  <w:num w:numId="15">
    <w:abstractNumId w:val="12"/>
  </w:num>
  <w:num w:numId="16">
    <w:abstractNumId w:val="20"/>
  </w:num>
  <w:num w:numId="17">
    <w:abstractNumId w:val="11"/>
  </w:num>
  <w:num w:numId="18">
    <w:abstractNumId w:val="11"/>
  </w:num>
  <w:num w:numId="19">
    <w:abstractNumId w:val="20"/>
  </w:num>
  <w:num w:numId="20">
    <w:abstractNumId w:val="12"/>
  </w:num>
  <w:num w:numId="21">
    <w:abstractNumId w:val="12"/>
  </w:num>
  <w:num w:numId="22">
    <w:abstractNumId w:val="17"/>
  </w:num>
  <w:num w:numId="23">
    <w:abstractNumId w:val="10"/>
  </w:num>
  <w:num w:numId="24">
    <w:abstractNumId w:val="14"/>
  </w:num>
  <w:num w:numId="25">
    <w:abstractNumId w:val="19"/>
  </w:num>
  <w:num w:numId="26">
    <w:abstractNumId w:val="16"/>
  </w:num>
  <w:num w:numId="27">
    <w:abstractNumId w:val="13"/>
  </w:num>
  <w:num w:numId="28">
    <w:abstractNumId w:val="17"/>
  </w:num>
  <w:num w:numId="29">
    <w:abstractNumId w:val="10"/>
  </w:num>
  <w:num w:numId="30">
    <w:abstractNumId w:val="14"/>
  </w:num>
  <w:num w:numId="31">
    <w:abstractNumId w:val="21"/>
  </w:num>
  <w:num w:numId="32">
    <w:abstractNumId w:val="19"/>
  </w:num>
  <w:num w:numId="33">
    <w:abstractNumId w:val="16"/>
  </w:num>
  <w:num w:numId="34">
    <w:abstractNumId w:val="13"/>
  </w:num>
  <w:num w:numId="35">
    <w:abstractNumId w:val="17"/>
  </w:num>
  <w:num w:numId="36">
    <w:abstractNumId w:val="10"/>
  </w:num>
  <w:num w:numId="37">
    <w:abstractNumId w:val="14"/>
  </w:num>
  <w:num w:numId="38">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5301"/>
    <w:rsid w:val="00051474"/>
    <w:rsid w:val="00052154"/>
    <w:rsid w:val="00056B0A"/>
    <w:rsid w:val="000848DB"/>
    <w:rsid w:val="00086AFE"/>
    <w:rsid w:val="000F217F"/>
    <w:rsid w:val="000F2437"/>
    <w:rsid w:val="001039BC"/>
    <w:rsid w:val="0014292A"/>
    <w:rsid w:val="00161576"/>
    <w:rsid w:val="00163AFB"/>
    <w:rsid w:val="001909BF"/>
    <w:rsid w:val="001A7516"/>
    <w:rsid w:val="001A7E12"/>
    <w:rsid w:val="001B41B9"/>
    <w:rsid w:val="001F04F8"/>
    <w:rsid w:val="00205227"/>
    <w:rsid w:val="002250D3"/>
    <w:rsid w:val="0023199F"/>
    <w:rsid w:val="0023313F"/>
    <w:rsid w:val="00242C16"/>
    <w:rsid w:val="002547C8"/>
    <w:rsid w:val="002918A1"/>
    <w:rsid w:val="002C2513"/>
    <w:rsid w:val="002C618C"/>
    <w:rsid w:val="002D3D9F"/>
    <w:rsid w:val="00376843"/>
    <w:rsid w:val="0038024C"/>
    <w:rsid w:val="003B09E6"/>
    <w:rsid w:val="003C6A6A"/>
    <w:rsid w:val="003D1840"/>
    <w:rsid w:val="003F1A2E"/>
    <w:rsid w:val="003F3E54"/>
    <w:rsid w:val="003F67C5"/>
    <w:rsid w:val="00463BF3"/>
    <w:rsid w:val="00463CF0"/>
    <w:rsid w:val="004841B8"/>
    <w:rsid w:val="00497733"/>
    <w:rsid w:val="004A27CA"/>
    <w:rsid w:val="004D1555"/>
    <w:rsid w:val="004D3DDB"/>
    <w:rsid w:val="004E0BB3"/>
    <w:rsid w:val="004F49CC"/>
    <w:rsid w:val="004F546A"/>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D35C1"/>
    <w:rsid w:val="006D3DFA"/>
    <w:rsid w:val="006D537E"/>
    <w:rsid w:val="006F0226"/>
    <w:rsid w:val="007022E6"/>
    <w:rsid w:val="00712DD4"/>
    <w:rsid w:val="00721ADC"/>
    <w:rsid w:val="007337FF"/>
    <w:rsid w:val="007802C5"/>
    <w:rsid w:val="007B5B8A"/>
    <w:rsid w:val="007C256B"/>
    <w:rsid w:val="007E1E0A"/>
    <w:rsid w:val="007E355E"/>
    <w:rsid w:val="007F57CE"/>
    <w:rsid w:val="0082020C"/>
    <w:rsid w:val="008351FB"/>
    <w:rsid w:val="00840AD2"/>
    <w:rsid w:val="0086574C"/>
    <w:rsid w:val="00867AE0"/>
    <w:rsid w:val="00877885"/>
    <w:rsid w:val="00892FBF"/>
    <w:rsid w:val="008A29C7"/>
    <w:rsid w:val="008A2C66"/>
    <w:rsid w:val="008A3665"/>
    <w:rsid w:val="008B7C42"/>
    <w:rsid w:val="008D08D4"/>
    <w:rsid w:val="008F1659"/>
    <w:rsid w:val="008F2A5F"/>
    <w:rsid w:val="00902307"/>
    <w:rsid w:val="00905439"/>
    <w:rsid w:val="00924464"/>
    <w:rsid w:val="00935148"/>
    <w:rsid w:val="009353BD"/>
    <w:rsid w:val="00944A04"/>
    <w:rsid w:val="00964A61"/>
    <w:rsid w:val="00983FE7"/>
    <w:rsid w:val="00997F66"/>
    <w:rsid w:val="009C1932"/>
    <w:rsid w:val="009F0C70"/>
    <w:rsid w:val="009F0DDD"/>
    <w:rsid w:val="00A02B21"/>
    <w:rsid w:val="00A05301"/>
    <w:rsid w:val="00A13418"/>
    <w:rsid w:val="00A3593C"/>
    <w:rsid w:val="00A37913"/>
    <w:rsid w:val="00A50BDC"/>
    <w:rsid w:val="00A53684"/>
    <w:rsid w:val="00A5701B"/>
    <w:rsid w:val="00A956E4"/>
    <w:rsid w:val="00AC0B2D"/>
    <w:rsid w:val="00AC56DE"/>
    <w:rsid w:val="00AE6BDB"/>
    <w:rsid w:val="00AF26E4"/>
    <w:rsid w:val="00B75594"/>
    <w:rsid w:val="00BD36C8"/>
    <w:rsid w:val="00C1716A"/>
    <w:rsid w:val="00C21A92"/>
    <w:rsid w:val="00C40431"/>
    <w:rsid w:val="00C51697"/>
    <w:rsid w:val="00C63BBD"/>
    <w:rsid w:val="00C84B83"/>
    <w:rsid w:val="00C93524"/>
    <w:rsid w:val="00CA050D"/>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94C4B"/>
    <w:rsid w:val="00DD5096"/>
    <w:rsid w:val="00E04759"/>
    <w:rsid w:val="00E52100"/>
    <w:rsid w:val="00E52DE3"/>
    <w:rsid w:val="00E9545F"/>
    <w:rsid w:val="00E9599A"/>
    <w:rsid w:val="00E97B28"/>
    <w:rsid w:val="00EA55AB"/>
    <w:rsid w:val="00EB403B"/>
    <w:rsid w:val="00EB791E"/>
    <w:rsid w:val="00EC1754"/>
    <w:rsid w:val="00ED4038"/>
    <w:rsid w:val="00F01AE0"/>
    <w:rsid w:val="00F039D0"/>
    <w:rsid w:val="00F174AF"/>
    <w:rsid w:val="00F21548"/>
    <w:rsid w:val="00F22540"/>
    <w:rsid w:val="00F30872"/>
    <w:rsid w:val="00F32849"/>
    <w:rsid w:val="00F4532B"/>
    <w:rsid w:val="00F64F15"/>
    <w:rsid w:val="00F82225"/>
    <w:rsid w:val="00F91E32"/>
    <w:rsid w:val="00FA415E"/>
    <w:rsid w:val="00FC23DC"/>
    <w:rsid w:val="00FD51D4"/>
    <w:rsid w:val="00FE63AD"/>
    <w:rsid w:val="00FE6EA5"/>
    <w:rsid w:val="00FF03D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 w:type="paragraph" w:customStyle="1" w:styleId="SingleTxtG">
    <w:name w:val="_ Single Txt_G"/>
    <w:basedOn w:val="Normal"/>
    <w:rsid w:val="00A0530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A0530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4G">
    <w:name w:val="_ H_4_G"/>
    <w:basedOn w:val="Normal"/>
    <w:next w:val="Normal"/>
    <w:rsid w:val="00A05301"/>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1</TotalTime>
  <Pages>1</Pages>
  <Words>950</Words>
  <Characters>5418</Characters>
  <Application>Microsoft Office Outlook</Application>
  <DocSecurity>4</DocSecurity>
  <Lines>45</Lines>
  <Paragraphs>12</Paragraphs>
  <ScaleCrop>false</ScaleCrop>
  <Company>CSD</Company>
  <LinksUpToDate>false</LinksUpToDate>
  <CharactersWithSpaces>6356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4</cp:revision>
  <cp:lastPrinted>2013-12-11T08:44:00Z</cp:lastPrinted>
  <dcterms:created xsi:type="dcterms:W3CDTF">2013-12-11T08:44:00Z</dcterms:created>
  <dcterms:modified xsi:type="dcterms:W3CDTF">2013-12-11T08:45:00Z</dcterms:modified>
</cp:coreProperties>
</file>