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RPr="001359DC" w14:paraId="5B9E246F" w14:textId="77777777" w:rsidTr="00323AFA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08BF30C4" w14:textId="77777777" w:rsidR="002D5AAC" w:rsidRPr="001359DC" w:rsidRDefault="002D5AAC" w:rsidP="00A6539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lang w:val="es-ES"/>
              </w:rPr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29BE8E5F" w14:textId="77777777" w:rsidR="002D5AAC" w:rsidRPr="001359DC" w:rsidRDefault="00BD33EE" w:rsidP="0008244E">
            <w:pPr>
              <w:spacing w:after="80" w:line="300" w:lineRule="exact"/>
              <w:rPr>
                <w:sz w:val="28"/>
                <w:lang w:val="es-ES"/>
              </w:rPr>
            </w:pPr>
            <w:r w:rsidRPr="001359DC">
              <w:rPr>
                <w:sz w:val="28"/>
                <w:lang w:val="es-ES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0E688AB6" w14:textId="29234CFA" w:rsidR="002D5AAC" w:rsidRPr="001359DC" w:rsidRDefault="00A6539F" w:rsidP="00A6539F">
            <w:pPr>
              <w:jc w:val="right"/>
              <w:rPr>
                <w:lang w:val="es-ES"/>
              </w:rPr>
            </w:pPr>
            <w:r w:rsidRPr="00A6539F">
              <w:rPr>
                <w:sz w:val="40"/>
                <w:lang w:val="es-ES"/>
              </w:rPr>
              <w:t>A</w:t>
            </w:r>
            <w:r>
              <w:rPr>
                <w:lang w:val="es-ES"/>
              </w:rPr>
              <w:t>/HRC/RES/60/25</w:t>
            </w:r>
            <w:r w:rsidR="007B7C1D" w:rsidRPr="007B7C1D">
              <w:rPr>
                <w:rStyle w:val="Refdenotaalpie"/>
                <w:sz w:val="20"/>
                <w:vertAlign w:val="baseline"/>
                <w:lang w:val="es-ES"/>
              </w:rPr>
              <w:footnoteReference w:customMarkFollows="1" w:id="1"/>
              <w:t>*</w:t>
            </w:r>
          </w:p>
        </w:tc>
      </w:tr>
      <w:tr w:rsidR="002D5AAC" w:rsidRPr="00323AFA" w14:paraId="16A64356" w14:textId="77777777" w:rsidTr="00323AFA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5CE898A1" w14:textId="77777777" w:rsidR="002D5AAC" w:rsidRPr="00323AFA" w:rsidRDefault="002E5067" w:rsidP="00323AFA">
            <w:pPr>
              <w:spacing w:before="120"/>
              <w:jc w:val="center"/>
              <w:rPr>
                <w:sz w:val="24"/>
                <w:szCs w:val="24"/>
                <w:lang w:val="es-ES"/>
              </w:rPr>
            </w:pPr>
            <w:r w:rsidRPr="00323AFA">
              <w:rPr>
                <w:noProof/>
                <w:sz w:val="24"/>
                <w:szCs w:val="24"/>
              </w:rPr>
              <w:drawing>
                <wp:inline distT="0" distB="0" distL="0" distR="0" wp14:anchorId="4637CC51" wp14:editId="65A60DCC">
                  <wp:extent cx="714375" cy="590550"/>
                  <wp:effectExtent l="0" t="0" r="0" b="0"/>
                  <wp:docPr id="2" name="Imagen 1" descr="Naciones_Unidas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2343E50" w14:textId="77777777" w:rsidR="002D5AAC" w:rsidRPr="00323AFA" w:rsidRDefault="002F7EEC" w:rsidP="00323AFA">
            <w:pPr>
              <w:spacing w:before="120" w:line="360" w:lineRule="exact"/>
              <w:rPr>
                <w:b/>
                <w:sz w:val="40"/>
                <w:szCs w:val="40"/>
                <w:lang w:val="es-ES"/>
              </w:rPr>
            </w:pPr>
            <w:r w:rsidRPr="00323AFA">
              <w:rPr>
                <w:b/>
                <w:sz w:val="48"/>
                <w:szCs w:val="48"/>
                <w:lang w:val="es-ES"/>
              </w:rPr>
              <w:t>Asamblea General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9B159C2" w14:textId="77777777" w:rsidR="002D5AAC" w:rsidRPr="007B7C1D" w:rsidRDefault="00A6539F" w:rsidP="007B7C1D">
            <w:pPr>
              <w:spacing w:before="240"/>
              <w:rPr>
                <w:lang w:val="es-ES"/>
              </w:rPr>
            </w:pPr>
            <w:r w:rsidRPr="007B7C1D">
              <w:rPr>
                <w:lang w:val="es-ES"/>
              </w:rPr>
              <w:t>Distr. general</w:t>
            </w:r>
          </w:p>
          <w:p w14:paraId="4DF9CA1D" w14:textId="17BC9124" w:rsidR="00A6539F" w:rsidRPr="007B7C1D" w:rsidRDefault="007B7C1D" w:rsidP="007B7C1D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 xml:space="preserve">9 </w:t>
            </w:r>
            <w:r w:rsidR="00A6539F" w:rsidRPr="007B7C1D">
              <w:rPr>
                <w:lang w:val="es-ES"/>
              </w:rPr>
              <w:t>de octubre de 2025</w:t>
            </w:r>
          </w:p>
          <w:p w14:paraId="322DB57F" w14:textId="77777777" w:rsidR="00A6539F" w:rsidRPr="007B7C1D" w:rsidRDefault="00A6539F" w:rsidP="007B7C1D">
            <w:pPr>
              <w:spacing w:line="240" w:lineRule="exact"/>
              <w:rPr>
                <w:lang w:val="es-ES"/>
              </w:rPr>
            </w:pPr>
            <w:r w:rsidRPr="007B7C1D">
              <w:rPr>
                <w:lang w:val="es-ES"/>
              </w:rPr>
              <w:t>Español</w:t>
            </w:r>
          </w:p>
          <w:p w14:paraId="09477D80" w14:textId="5FEACB6A" w:rsidR="00A6539F" w:rsidRPr="00323AFA" w:rsidRDefault="00A6539F" w:rsidP="007B7C1D">
            <w:pPr>
              <w:spacing w:line="240" w:lineRule="exact"/>
              <w:rPr>
                <w:sz w:val="24"/>
                <w:szCs w:val="24"/>
                <w:lang w:val="es-ES"/>
              </w:rPr>
            </w:pPr>
            <w:r w:rsidRPr="007B7C1D">
              <w:rPr>
                <w:lang w:val="es-ES"/>
              </w:rPr>
              <w:t>Original: inglés</w:t>
            </w:r>
          </w:p>
        </w:tc>
      </w:tr>
    </w:tbl>
    <w:p w14:paraId="59D57253" w14:textId="77777777" w:rsidR="00323AFA" w:rsidRPr="00323AFA" w:rsidRDefault="00323AFA" w:rsidP="00323AFA">
      <w:pPr>
        <w:spacing w:before="120"/>
        <w:rPr>
          <w:b/>
          <w:bCs/>
          <w:sz w:val="24"/>
          <w:szCs w:val="24"/>
          <w:lang w:val="en-GB"/>
        </w:rPr>
      </w:pPr>
      <w:r w:rsidRPr="00323AFA">
        <w:rPr>
          <w:b/>
          <w:bCs/>
          <w:sz w:val="24"/>
          <w:szCs w:val="24"/>
        </w:rPr>
        <w:t>Consejo de Derechos Humanos</w:t>
      </w:r>
    </w:p>
    <w:p w14:paraId="6C8FB124" w14:textId="77777777" w:rsidR="00323AFA" w:rsidRPr="00323AFA" w:rsidRDefault="00323AFA" w:rsidP="00323AFA">
      <w:pPr>
        <w:rPr>
          <w:b/>
          <w:bCs/>
          <w:lang w:val="en-GB"/>
        </w:rPr>
      </w:pPr>
      <w:r w:rsidRPr="00323AFA">
        <w:rPr>
          <w:b/>
          <w:bCs/>
        </w:rPr>
        <w:t>60º período de sesiones</w:t>
      </w:r>
    </w:p>
    <w:p w14:paraId="5F8BADDC" w14:textId="77777777" w:rsidR="00323AFA" w:rsidRPr="00323AFA" w:rsidRDefault="00323AFA" w:rsidP="00323AFA">
      <w:r w:rsidRPr="00323AFA">
        <w:t>8 de septiembre a 8 de octubre de 2025</w:t>
      </w:r>
    </w:p>
    <w:p w14:paraId="0C99AD76" w14:textId="77777777" w:rsidR="00323AFA" w:rsidRPr="00323AFA" w:rsidRDefault="00323AFA" w:rsidP="00323AFA">
      <w:r w:rsidRPr="00323AFA">
        <w:t>Tema 3 de la agenda</w:t>
      </w:r>
    </w:p>
    <w:p w14:paraId="7EA047DA" w14:textId="0652DC3F" w:rsidR="00323AFA" w:rsidRPr="00323AFA" w:rsidRDefault="00323AFA" w:rsidP="00323AFA">
      <w:pPr>
        <w:rPr>
          <w:b/>
          <w:bCs/>
        </w:rPr>
      </w:pPr>
      <w:r w:rsidRPr="00323AFA">
        <w:rPr>
          <w:b/>
          <w:bCs/>
        </w:rPr>
        <w:t xml:space="preserve">Promoción y protección de todos los derechos humanos, </w:t>
      </w:r>
      <w:r>
        <w:rPr>
          <w:b/>
          <w:bCs/>
        </w:rPr>
        <w:br/>
      </w:r>
      <w:r w:rsidRPr="00323AFA">
        <w:rPr>
          <w:b/>
          <w:bCs/>
        </w:rPr>
        <w:t xml:space="preserve">civiles, políticos, económicos, sociales y culturales, </w:t>
      </w:r>
      <w:r>
        <w:rPr>
          <w:b/>
          <w:bCs/>
        </w:rPr>
        <w:br/>
      </w:r>
      <w:r w:rsidRPr="00323AFA">
        <w:rPr>
          <w:b/>
          <w:bCs/>
        </w:rPr>
        <w:t>incluido el derecho al desarrollo</w:t>
      </w:r>
    </w:p>
    <w:p w14:paraId="65F17B0B" w14:textId="3B78B14D" w:rsidR="00323AFA" w:rsidRPr="00323AFA" w:rsidRDefault="00323AFA" w:rsidP="00323AFA">
      <w:pPr>
        <w:pStyle w:val="HChG"/>
      </w:pPr>
      <w:r>
        <w:tab/>
      </w:r>
      <w:r w:rsidRPr="00323AFA">
        <w:tab/>
        <w:t xml:space="preserve">Resolución aprobada por el Consejo de Derechos Humanos </w:t>
      </w:r>
      <w:r>
        <w:br/>
      </w:r>
      <w:r w:rsidRPr="00323AFA">
        <w:t>el 8 de octubre de 2025</w:t>
      </w:r>
    </w:p>
    <w:p w14:paraId="7C0A30C8" w14:textId="7A588796" w:rsidR="00323AFA" w:rsidRPr="00323AFA" w:rsidRDefault="00323AFA" w:rsidP="00323AFA">
      <w:pPr>
        <w:pStyle w:val="H1G"/>
      </w:pPr>
      <w:r>
        <w:tab/>
      </w:r>
      <w:r w:rsidRPr="00323AFA">
        <w:t>60/25.</w:t>
      </w:r>
      <w:r w:rsidRPr="00323AFA">
        <w:tab/>
        <w:t xml:space="preserve">Relatoría Especial sobre las formas contemporáneas de la esclavitud </w:t>
      </w:r>
      <w:r>
        <w:br/>
      </w:r>
      <w:r w:rsidRPr="00323AFA">
        <w:t>y la trata de personas</w:t>
      </w:r>
    </w:p>
    <w:p w14:paraId="2DFE560E" w14:textId="77777777" w:rsidR="00323AFA" w:rsidRPr="00323AFA" w:rsidRDefault="00323AFA" w:rsidP="00323AFA">
      <w:pPr>
        <w:pStyle w:val="SingleTxtG"/>
      </w:pPr>
      <w:r w:rsidRPr="00323AFA">
        <w:tab/>
      </w:r>
      <w:r w:rsidRPr="00323AFA">
        <w:rPr>
          <w:i/>
          <w:iCs/>
        </w:rPr>
        <w:t>El Consejo de Derechos Humanos</w:t>
      </w:r>
      <w:r w:rsidRPr="00323AFA">
        <w:rPr>
          <w:iCs/>
        </w:rPr>
        <w:t>,</w:t>
      </w:r>
    </w:p>
    <w:p w14:paraId="1138120F" w14:textId="31566E05" w:rsidR="00323AFA" w:rsidRPr="00323AFA" w:rsidRDefault="00323AFA" w:rsidP="00323AFA">
      <w:pPr>
        <w:pStyle w:val="SingleTxtG"/>
      </w:pPr>
      <w:r>
        <w:rPr>
          <w:i/>
          <w:iCs/>
        </w:rPr>
        <w:tab/>
      </w:r>
      <w:r w:rsidRPr="00323AFA">
        <w:rPr>
          <w:i/>
          <w:iCs/>
        </w:rPr>
        <w:t>Guiado</w:t>
      </w:r>
      <w:r w:rsidRPr="00323AFA">
        <w:t xml:space="preserve"> por la Carta de las Naciones Unidas,</w:t>
      </w:r>
    </w:p>
    <w:p w14:paraId="2F197B0E" w14:textId="5BC77847" w:rsidR="00323AFA" w:rsidRPr="00323AFA" w:rsidRDefault="00323AFA" w:rsidP="00323AFA">
      <w:pPr>
        <w:pStyle w:val="SingleTxtG"/>
      </w:pPr>
      <w:r>
        <w:rPr>
          <w:i/>
          <w:iCs/>
        </w:rPr>
        <w:tab/>
      </w:r>
      <w:r w:rsidRPr="00323AFA">
        <w:rPr>
          <w:i/>
          <w:iCs/>
        </w:rPr>
        <w:t>Guiado también</w:t>
      </w:r>
      <w:r w:rsidRPr="00323AFA">
        <w:t xml:space="preserve"> por la Declaración Universal de Derechos Humanos, el Pacto Internacional de Derechos Económicos, Sociales y Culturales y el Pacto Internacional de Derechos Civiles y Políticos,</w:t>
      </w:r>
    </w:p>
    <w:p w14:paraId="7F928500" w14:textId="0E5E1A0E" w:rsidR="00323AFA" w:rsidRPr="00323AFA" w:rsidRDefault="00323AFA" w:rsidP="00323AFA">
      <w:pPr>
        <w:pStyle w:val="SingleTxtG"/>
        <w:rPr>
          <w:iCs/>
        </w:rPr>
      </w:pPr>
      <w:r>
        <w:rPr>
          <w:i/>
          <w:iCs/>
        </w:rPr>
        <w:tab/>
      </w:r>
      <w:r w:rsidRPr="00323AFA">
        <w:rPr>
          <w:i/>
          <w:iCs/>
        </w:rPr>
        <w:t>Reafirmando</w:t>
      </w:r>
      <w:r w:rsidRPr="00323AFA">
        <w:t xml:space="preserve"> la resolución 6/14 del Consejo de Derechos Humanos, de 28 de septiembre de 2007, la decisión 2004/110 de la Comisión de Derechos Humanos, de 19 de abril de 2004, y la resolución 70/1 de la Asamblea General, de 25 de septiembre de 2015,</w:t>
      </w:r>
    </w:p>
    <w:p w14:paraId="330544B1" w14:textId="4B1A51E5" w:rsidR="00323AFA" w:rsidRPr="00323AFA" w:rsidRDefault="00323AFA" w:rsidP="00323AFA">
      <w:pPr>
        <w:pStyle w:val="SingleTxtG"/>
      </w:pPr>
      <w:r>
        <w:rPr>
          <w:i/>
          <w:iCs/>
        </w:rPr>
        <w:tab/>
      </w:r>
      <w:r w:rsidRPr="00323AFA">
        <w:rPr>
          <w:i/>
          <w:iCs/>
        </w:rPr>
        <w:t>Recordando</w:t>
      </w:r>
      <w:r w:rsidRPr="00323AFA">
        <w:t xml:space="preserve"> las resoluciones del Consejo de Derechos Humanos 5/1, relativa a la construcción institucional del Consejo, y 5/2, relativa al Código de Conducta para los Titulares de Mandatos de los Procedimientos Especiales del Consejo de Derechos Humanos, ambas de 18 de junio de 2007,</w:t>
      </w:r>
      <w:bookmarkStart w:id="0" w:name="OLE_LINK1"/>
      <w:bookmarkEnd w:id="0"/>
    </w:p>
    <w:p w14:paraId="6C28FF28" w14:textId="4BC48A9E" w:rsidR="00323AFA" w:rsidRPr="00323AFA" w:rsidRDefault="00323AFA" w:rsidP="00323AFA">
      <w:pPr>
        <w:pStyle w:val="SingleTxtG"/>
      </w:pPr>
      <w:r>
        <w:rPr>
          <w:i/>
          <w:iCs/>
        </w:rPr>
        <w:tab/>
      </w:r>
      <w:r w:rsidRPr="00323AFA">
        <w:rPr>
          <w:i/>
          <w:iCs/>
        </w:rPr>
        <w:t>Recordando también</w:t>
      </w:r>
      <w:r w:rsidRPr="00323AFA">
        <w:t xml:space="preserve"> todas las resoluciones pertinentes de las Naciones Unidas, en particular las de la Asamblea General y del Consejo de Derechos Humanos, relativas a las formas contemporáneas de la esclavitud y a la trata de personas,</w:t>
      </w:r>
    </w:p>
    <w:p w14:paraId="7BD19EF5" w14:textId="4E06B3BA" w:rsidR="00323AFA" w:rsidRPr="00323AFA" w:rsidRDefault="00323AFA" w:rsidP="00323AFA">
      <w:pPr>
        <w:pStyle w:val="SingleTxtG"/>
      </w:pPr>
      <w:r>
        <w:rPr>
          <w:i/>
          <w:iCs/>
        </w:rPr>
        <w:tab/>
      </w:r>
      <w:r w:rsidRPr="00323AFA">
        <w:rPr>
          <w:i/>
          <w:iCs/>
        </w:rPr>
        <w:t>Convencido</w:t>
      </w:r>
      <w:r w:rsidRPr="00323AFA">
        <w:t xml:space="preserve"> de que las cuestiones de las formas contemporáneas de la esclavitud y la trata de personas siguen requiriendo la atención del Consejo de Derechos Humanos,</w:t>
      </w:r>
    </w:p>
    <w:p w14:paraId="33CC1FE8" w14:textId="7229C8B9" w:rsidR="00323AFA" w:rsidRPr="00323AFA" w:rsidRDefault="00323AFA" w:rsidP="00323AFA">
      <w:pPr>
        <w:pStyle w:val="SingleTxtG"/>
        <w:rPr>
          <w:i/>
          <w:iCs/>
        </w:rPr>
      </w:pPr>
      <w:r>
        <w:tab/>
      </w:r>
      <w:r w:rsidRPr="00323AFA">
        <w:t>1.</w:t>
      </w:r>
      <w:r w:rsidRPr="00323AFA">
        <w:tab/>
      </w:r>
      <w:r w:rsidRPr="00323AFA">
        <w:rPr>
          <w:i/>
          <w:iCs/>
        </w:rPr>
        <w:t>Acoge con beneplácito</w:t>
      </w:r>
      <w:r w:rsidRPr="00323AFA">
        <w:t xml:space="preserve"> la labor realizada por la Relatoría Especial sobre las formas contemporáneas de la esclavitud, incluidas sus causas y consecuencias, y la Relatoría Especial sobre la trata de personas, especialmente mujeres y niños;</w:t>
      </w:r>
      <w:bookmarkStart w:id="1" w:name="OLE_LINK7"/>
      <w:bookmarkStart w:id="2" w:name="OLE_LINK8"/>
      <w:bookmarkEnd w:id="1"/>
      <w:bookmarkEnd w:id="2"/>
    </w:p>
    <w:p w14:paraId="38F0C758" w14:textId="48065F76" w:rsidR="00323AFA" w:rsidRPr="00323AFA" w:rsidRDefault="00323AFA" w:rsidP="00323AFA">
      <w:pPr>
        <w:pStyle w:val="SingleTxtG"/>
        <w:rPr>
          <w:i/>
          <w:iCs/>
        </w:rPr>
      </w:pPr>
      <w:r>
        <w:tab/>
      </w:r>
      <w:r w:rsidRPr="00323AFA">
        <w:t>2.</w:t>
      </w:r>
      <w:r w:rsidRPr="00323AFA">
        <w:tab/>
      </w:r>
      <w:r w:rsidRPr="00323AFA">
        <w:rPr>
          <w:i/>
          <w:iCs/>
        </w:rPr>
        <w:t>Acoge con beneplácito también</w:t>
      </w:r>
      <w:r w:rsidRPr="00323AFA">
        <w:t xml:space="preserve"> las medidas adoptadas por los Estados para hacer frente a las formas contemporáneas de la esclavitud y la trata de personas;</w:t>
      </w:r>
    </w:p>
    <w:p w14:paraId="081C606D" w14:textId="37890E41" w:rsidR="00323AFA" w:rsidRPr="00323AFA" w:rsidRDefault="00323AFA" w:rsidP="00323AFA">
      <w:pPr>
        <w:pStyle w:val="SingleTxtG"/>
      </w:pPr>
      <w:r>
        <w:tab/>
      </w:r>
      <w:r w:rsidRPr="00323AFA">
        <w:t>3.</w:t>
      </w:r>
      <w:r w:rsidRPr="00323AFA">
        <w:tab/>
      </w:r>
      <w:r w:rsidRPr="00323AFA">
        <w:rPr>
          <w:i/>
          <w:iCs/>
        </w:rPr>
        <w:t>Decide</w:t>
      </w:r>
      <w:r w:rsidRPr="00323AFA">
        <w:t xml:space="preserve"> fusionar el mandato de la Relatoría Especial sobre las formas contemporáneas de la esclavitud, incluidas sus causas y consecuencias, y el mandato de la Relatoría Especial sobre la trata de personas, especialmente mujeres y niños, y, </w:t>
      </w:r>
      <w:r w:rsidRPr="00323AFA">
        <w:lastRenderedPageBreak/>
        <w:t>consecuentemente, decide también establecer un mandato único que tendrá por título Relatoría Especial sobre las formas contemporáneas de la esclavitud y la trata de personas, por un período de tres años;</w:t>
      </w:r>
    </w:p>
    <w:p w14:paraId="43ABE6D3" w14:textId="1FF4AC08" w:rsidR="00323AFA" w:rsidRPr="00323AFA" w:rsidRDefault="00323AFA" w:rsidP="00323AFA">
      <w:pPr>
        <w:pStyle w:val="SingleTxtG"/>
      </w:pPr>
      <w:r>
        <w:tab/>
      </w:r>
      <w:r w:rsidRPr="00323AFA">
        <w:t>4.</w:t>
      </w:r>
      <w:r w:rsidRPr="00323AFA">
        <w:tab/>
      </w:r>
      <w:r w:rsidRPr="00323AFA">
        <w:rPr>
          <w:i/>
          <w:iCs/>
        </w:rPr>
        <w:t>Decide también</w:t>
      </w:r>
      <w:r w:rsidRPr="00323AFA">
        <w:t xml:space="preserve"> que la Relatoría Especial sobre las formas contemporáneas de la esclavitud y la trata de personas examinará todas las formas contemporáneas de la esclavitud y la trata de personas e informará al respecto como cuestiones conexas pero diferenciadas, siguiendo las orientaciones de las resoluciones del Consejo de Derechos Humanos 26/8, de 26 de junio de 2014, y 51/15, de 6 de octubre de 2022, y otras resoluciones relativas al mandato de la Relatoría Especial sobre la trata de personas, especialmente mujeres y niños, y al mandato de la Relatoría Especial sobre las formas contemporáneas de la esclavitud, incluidas sus causas y consecuencias;</w:t>
      </w:r>
    </w:p>
    <w:p w14:paraId="34C31374" w14:textId="08786F46" w:rsidR="00323AFA" w:rsidRPr="00323AFA" w:rsidRDefault="00323AFA" w:rsidP="00323AFA">
      <w:pPr>
        <w:pStyle w:val="SingleTxtG"/>
      </w:pPr>
      <w:r>
        <w:tab/>
      </w:r>
      <w:r w:rsidRPr="00323AFA">
        <w:t>5.</w:t>
      </w:r>
      <w:r w:rsidRPr="00323AFA">
        <w:tab/>
      </w:r>
      <w:r w:rsidRPr="00323AFA">
        <w:rPr>
          <w:i/>
          <w:iCs/>
        </w:rPr>
        <w:t xml:space="preserve">Decide además </w:t>
      </w:r>
      <w:r w:rsidRPr="00323AFA">
        <w:t>que el nuevo o la nueva titular del mandato sobre las formas contemporáneas de la esclavitud y la trata de personas asumirá sus funciones el 1 de mayo de 2026, en el entendido de que la actual Relatora Especial sobre la trata de personas, especialmente mujeres y niños, continuará su mandato hasta julio de 2026, y decide también que, durante el período de transición, el nuevo o la nueva titular del mandato no realizará actividades relacionadas con la trata de personas hasta que concluya el mandato de la actual Relatora Especial sobre la trata de personas, especialmente mujeres y niños;</w:t>
      </w:r>
    </w:p>
    <w:p w14:paraId="3ACE2B13" w14:textId="0F518508" w:rsidR="00323AFA" w:rsidRPr="00323AFA" w:rsidRDefault="00323AFA" w:rsidP="00323AFA">
      <w:pPr>
        <w:pStyle w:val="SingleTxtG"/>
      </w:pPr>
      <w:r>
        <w:tab/>
      </w:r>
      <w:r w:rsidRPr="00323AFA">
        <w:t>6.</w:t>
      </w:r>
      <w:r w:rsidRPr="00323AFA">
        <w:tab/>
      </w:r>
      <w:r w:rsidRPr="00323AFA">
        <w:rPr>
          <w:i/>
          <w:iCs/>
        </w:rPr>
        <w:t>Decide</w:t>
      </w:r>
      <w:r w:rsidRPr="00323AFA">
        <w:t xml:space="preserve"> renovar el mandato de la Relatoría Especial sobre las formas contemporáneas de la esclavitud, incluidas sus causas y consecuencias, hasta que entre en funciones la Relatoría Especial sobre las formas contemporáneas de la esclavitud y la trata de personas, tras lo cual concluirá el mandato de la Relatoría Especial sobre las formas contemporáneas de la esclavitud, incluidas sus causas y consecuencias;</w:t>
      </w:r>
    </w:p>
    <w:p w14:paraId="12573AE4" w14:textId="45694B03" w:rsidR="00323AFA" w:rsidRPr="00323AFA" w:rsidRDefault="00323AFA" w:rsidP="00323AFA">
      <w:pPr>
        <w:pStyle w:val="SingleTxtG"/>
      </w:pPr>
      <w:r>
        <w:tab/>
      </w:r>
      <w:r w:rsidRPr="00323AFA">
        <w:t>7.</w:t>
      </w:r>
      <w:r w:rsidRPr="00323AFA">
        <w:tab/>
      </w:r>
      <w:r w:rsidRPr="00323AFA">
        <w:rPr>
          <w:i/>
          <w:iCs/>
        </w:rPr>
        <w:t>Exhorta</w:t>
      </w:r>
      <w:r w:rsidRPr="00323AFA">
        <w:t xml:space="preserve"> a todos los Gobiernos a que cooperen con la Relatoría Especial y le presten asistencia para el desempeño de sus tareas y funciones previstas, también en lo relativo a las solicitudes de visita a sus países;</w:t>
      </w:r>
    </w:p>
    <w:p w14:paraId="377AFF24" w14:textId="736F9A63" w:rsidR="00323AFA" w:rsidRPr="00323AFA" w:rsidRDefault="00323AFA" w:rsidP="00323AFA">
      <w:pPr>
        <w:pStyle w:val="SingleTxtG"/>
      </w:pPr>
      <w:r>
        <w:tab/>
      </w:r>
      <w:r w:rsidRPr="00323AFA">
        <w:t>8.</w:t>
      </w:r>
      <w:r w:rsidRPr="00323AFA">
        <w:tab/>
      </w:r>
      <w:r w:rsidRPr="00323AFA">
        <w:rPr>
          <w:i/>
          <w:iCs/>
        </w:rPr>
        <w:t xml:space="preserve">Alienta </w:t>
      </w:r>
      <w:r w:rsidRPr="00323AFA">
        <w:t>a los Estados a que consideren la posibilidad de contribuir al fondo fiduciario de contribuciones voluntarias de las Naciones Unidas para luchar contra las formas contemporáneas de la esclavitud y al fondo fiduciario de contribuciones voluntarias de las Naciones Unidas para las víctimas de la trata de personas, especialmente mujeres y niños;</w:t>
      </w:r>
      <w:bookmarkStart w:id="3" w:name="OLE_LINK10"/>
      <w:bookmarkStart w:id="4" w:name="OLE_LINK9"/>
      <w:bookmarkEnd w:id="3"/>
      <w:bookmarkEnd w:id="4"/>
    </w:p>
    <w:p w14:paraId="049AD868" w14:textId="1B82C22D" w:rsidR="00323AFA" w:rsidRPr="00323AFA" w:rsidRDefault="00323AFA" w:rsidP="00323AFA">
      <w:pPr>
        <w:pStyle w:val="SingleTxtG"/>
      </w:pPr>
      <w:r>
        <w:tab/>
      </w:r>
      <w:r w:rsidRPr="00323AFA">
        <w:t>9.</w:t>
      </w:r>
      <w:r w:rsidRPr="00323AFA">
        <w:tab/>
      </w:r>
      <w:r w:rsidRPr="00323AFA">
        <w:rPr>
          <w:i/>
          <w:iCs/>
        </w:rPr>
        <w:t>Alienta</w:t>
      </w:r>
      <w:r w:rsidRPr="00323AFA">
        <w:t xml:space="preserve"> a la Relatoría Especial a que coopere de manera plena y efectiva con las partes interesadas pertinentes, incluidos los Estados, las organizaciones intergubernamentales, la sociedad civil, las empresas y los mecanismos de derechos humanos existentes, los fondos fiduciarios de contribuciones voluntarias de las Naciones Unidas, el Grupo Interinstitucional de Coordinación contra la Trata de Personas y la Alianza 8.7, teniendo plenamente en cuenta la contribución de todas ellas y evitando al mismo tiempo la duplicación de tareas;</w:t>
      </w:r>
    </w:p>
    <w:p w14:paraId="436CB678" w14:textId="025FF5B8" w:rsidR="00323AFA" w:rsidRPr="00323AFA" w:rsidRDefault="00323AFA" w:rsidP="00323AFA">
      <w:pPr>
        <w:pStyle w:val="SingleTxtG"/>
      </w:pPr>
      <w:r>
        <w:tab/>
      </w:r>
      <w:r w:rsidRPr="00323AFA">
        <w:t>10.</w:t>
      </w:r>
      <w:r w:rsidRPr="00323AFA">
        <w:tab/>
      </w:r>
      <w:r w:rsidRPr="00323AFA">
        <w:rPr>
          <w:i/>
          <w:iCs/>
        </w:rPr>
        <w:t>Solicita</w:t>
      </w:r>
      <w:r w:rsidRPr="00323AFA">
        <w:t xml:space="preserve"> a la Relatoría Especial que presente un informe sobre la ejecución del mandato al Consejo de Derechos Humanos y a la Asamblea General, de conformidad con sus respectivos programas de trabajo anuales;</w:t>
      </w:r>
    </w:p>
    <w:p w14:paraId="3CA0E546" w14:textId="36623E41" w:rsidR="00323AFA" w:rsidRPr="00323AFA" w:rsidRDefault="00323AFA" w:rsidP="00323AFA">
      <w:pPr>
        <w:pStyle w:val="SingleTxtG"/>
      </w:pPr>
      <w:r>
        <w:tab/>
      </w:r>
      <w:r w:rsidRPr="00323AFA">
        <w:t>11.</w:t>
      </w:r>
      <w:r w:rsidRPr="00323AFA">
        <w:tab/>
      </w:r>
      <w:r w:rsidRPr="00323AFA">
        <w:rPr>
          <w:i/>
          <w:iCs/>
        </w:rPr>
        <w:t>Solicita</w:t>
      </w:r>
      <w:r w:rsidRPr="00323AFA">
        <w:t xml:space="preserve"> al Alto Comisionado de las Naciones Unidas para los Derechos Humanos que vele por que la Relatoría Especial reciba los recursos necesarios para que pueda desempeñar plenamente su mandato;</w:t>
      </w:r>
    </w:p>
    <w:p w14:paraId="03887371" w14:textId="71FB161C" w:rsidR="00323AFA" w:rsidRPr="00323AFA" w:rsidRDefault="00323AFA" w:rsidP="00323AFA">
      <w:pPr>
        <w:pStyle w:val="SingleTxtG"/>
      </w:pPr>
      <w:r>
        <w:tab/>
      </w:r>
      <w:r w:rsidRPr="00323AFA">
        <w:t>12.</w:t>
      </w:r>
      <w:r w:rsidRPr="00323AFA">
        <w:tab/>
      </w:r>
      <w:r w:rsidRPr="00323AFA">
        <w:rPr>
          <w:i/>
          <w:iCs/>
        </w:rPr>
        <w:t>Decide</w:t>
      </w:r>
      <w:r w:rsidRPr="00323AFA">
        <w:t xml:space="preserve"> seguir examinando la cuestión de las formas contemporáneas de la esclavitud y la trata de personas.</w:t>
      </w:r>
    </w:p>
    <w:p w14:paraId="2CA67E72" w14:textId="42C7400A" w:rsidR="00323AFA" w:rsidRPr="00323AFA" w:rsidRDefault="00323AFA" w:rsidP="00323AFA">
      <w:pPr>
        <w:pStyle w:val="SingleTxtG"/>
        <w:jc w:val="right"/>
        <w:rPr>
          <w:i/>
          <w:iCs/>
        </w:rPr>
      </w:pPr>
      <w:bookmarkStart w:id="5" w:name="_Hlk202551653"/>
      <w:r w:rsidRPr="00323AFA">
        <w:rPr>
          <w:i/>
          <w:iCs/>
        </w:rPr>
        <w:t>45ª sesión</w:t>
      </w:r>
      <w:r>
        <w:rPr>
          <w:i/>
          <w:iCs/>
        </w:rPr>
        <w:br/>
      </w:r>
      <w:r w:rsidRPr="00323AFA">
        <w:rPr>
          <w:i/>
          <w:iCs/>
        </w:rPr>
        <w:t>8 de octubre de 2025</w:t>
      </w:r>
    </w:p>
    <w:p w14:paraId="0A4DB495" w14:textId="77777777" w:rsidR="00323AFA" w:rsidRDefault="00323AFA" w:rsidP="00323AFA">
      <w:pPr>
        <w:pStyle w:val="SingleTxtG"/>
      </w:pPr>
      <w:r w:rsidRPr="00323AFA">
        <w:t>[Aprobada sin votación.]</w:t>
      </w:r>
      <w:bookmarkEnd w:id="5"/>
    </w:p>
    <w:p w14:paraId="4DDF8CF4" w14:textId="142F4DAD" w:rsidR="00323AFA" w:rsidRPr="00323AFA" w:rsidRDefault="00323AFA" w:rsidP="00323AFA">
      <w:pPr>
        <w:pStyle w:val="SingleTxtG"/>
        <w:suppressAutoHyphens/>
        <w:spacing w:before="240" w:after="0"/>
        <w:jc w:val="center"/>
        <w:rPr>
          <w:u w:val="single"/>
          <w:lang w:val="en-GB"/>
        </w:rPr>
      </w:pPr>
      <w:r>
        <w:rPr>
          <w:u w:val="single"/>
          <w:lang w:val="en-GB"/>
        </w:rPr>
        <w:tab/>
      </w:r>
      <w:r>
        <w:rPr>
          <w:u w:val="single"/>
          <w:lang w:val="en-GB"/>
        </w:rPr>
        <w:tab/>
      </w:r>
      <w:r>
        <w:rPr>
          <w:u w:val="single"/>
          <w:lang w:val="en-GB"/>
        </w:rPr>
        <w:tab/>
      </w:r>
    </w:p>
    <w:sectPr w:rsidR="00323AFA" w:rsidRPr="00323AFA" w:rsidSect="00A6539F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7FE841" w14:textId="77777777" w:rsidR="007D29CA" w:rsidRPr="00A312BC" w:rsidRDefault="007D29CA" w:rsidP="00A312BC">
      <w:pPr>
        <w:pStyle w:val="Piedepgina"/>
      </w:pPr>
    </w:p>
  </w:endnote>
  <w:endnote w:type="continuationSeparator" w:id="0">
    <w:p w14:paraId="75F0B11F" w14:textId="77777777" w:rsidR="007D29CA" w:rsidRPr="00A312BC" w:rsidRDefault="007D29CA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407B4" w14:textId="50A32E08" w:rsidR="00A6539F" w:rsidRPr="00A6539F" w:rsidRDefault="00A6539F" w:rsidP="00A6539F">
    <w:pPr>
      <w:pStyle w:val="Piedepgina"/>
      <w:tabs>
        <w:tab w:val="right" w:pos="9638"/>
      </w:tabs>
    </w:pPr>
    <w:r w:rsidRPr="00A6539F">
      <w:rPr>
        <w:b/>
        <w:sz w:val="18"/>
      </w:rPr>
      <w:fldChar w:fldCharType="begin"/>
    </w:r>
    <w:r w:rsidRPr="00A6539F">
      <w:rPr>
        <w:b/>
        <w:sz w:val="18"/>
      </w:rPr>
      <w:instrText xml:space="preserve"> PAGE  \* MERGEFORMAT </w:instrText>
    </w:r>
    <w:r w:rsidRPr="00A6539F">
      <w:rPr>
        <w:b/>
        <w:sz w:val="18"/>
      </w:rPr>
      <w:fldChar w:fldCharType="separate"/>
    </w:r>
    <w:r w:rsidRPr="00A6539F">
      <w:rPr>
        <w:b/>
        <w:noProof/>
        <w:sz w:val="18"/>
      </w:rPr>
      <w:t>2</w:t>
    </w:r>
    <w:r w:rsidRPr="00A6539F">
      <w:rPr>
        <w:b/>
        <w:sz w:val="18"/>
      </w:rPr>
      <w:fldChar w:fldCharType="end"/>
    </w:r>
    <w:r>
      <w:rPr>
        <w:b/>
        <w:sz w:val="18"/>
      </w:rPr>
      <w:tab/>
    </w:r>
    <w:r>
      <w:t>GE.25-16215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2B4A4" w14:textId="1EE8B3B4" w:rsidR="00A6539F" w:rsidRPr="00A6539F" w:rsidRDefault="00A6539F" w:rsidP="00A6539F">
    <w:pPr>
      <w:pStyle w:val="Piedepgina"/>
      <w:tabs>
        <w:tab w:val="right" w:pos="9638"/>
      </w:tabs>
      <w:rPr>
        <w:b/>
        <w:sz w:val="18"/>
      </w:rPr>
    </w:pPr>
    <w:r>
      <w:t>GE.25-16215</w:t>
    </w:r>
    <w:r>
      <w:tab/>
    </w:r>
    <w:r w:rsidRPr="00A6539F">
      <w:rPr>
        <w:b/>
        <w:sz w:val="18"/>
      </w:rPr>
      <w:fldChar w:fldCharType="begin"/>
    </w:r>
    <w:r w:rsidRPr="00A6539F">
      <w:rPr>
        <w:b/>
        <w:sz w:val="18"/>
      </w:rPr>
      <w:instrText xml:space="preserve"> PAGE  \* MERGEFORMAT </w:instrText>
    </w:r>
    <w:r w:rsidRPr="00A6539F">
      <w:rPr>
        <w:b/>
        <w:sz w:val="18"/>
      </w:rPr>
      <w:fldChar w:fldCharType="separate"/>
    </w:r>
    <w:r w:rsidRPr="00A6539F">
      <w:rPr>
        <w:b/>
        <w:noProof/>
        <w:sz w:val="18"/>
      </w:rPr>
      <w:t>3</w:t>
    </w:r>
    <w:r w:rsidRPr="00A6539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6DB23" w14:textId="3F866F33" w:rsidR="00042B72" w:rsidRPr="00A6539F" w:rsidRDefault="00A6539F" w:rsidP="00A6539F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2E5067">
      <w:rPr>
        <w:noProof/>
      </w:rPr>
      <w:drawing>
        <wp:anchor distT="0" distB="0" distL="114300" distR="114300" simplePos="0" relativeHeight="251657728" behindDoc="0" locked="1" layoutInCell="1" allowOverlap="1" wp14:anchorId="78B69248" wp14:editId="795E3EF8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Se ruega recicl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25-16215  (S)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3BF8B2B1" wp14:editId="194D565C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50401634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201025    201025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8C4DFF" w14:textId="77777777" w:rsidR="007D29CA" w:rsidRPr="001075E9" w:rsidRDefault="007D29C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57893C2" w14:textId="77777777" w:rsidR="007D29CA" w:rsidRDefault="007D29C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A4CCFA9" w14:textId="5F4943EF" w:rsidR="007B7C1D" w:rsidRPr="007B7C1D" w:rsidRDefault="007B7C1D">
      <w:pPr>
        <w:pStyle w:val="Textonotapie"/>
        <w:rPr>
          <w:sz w:val="20"/>
        </w:rPr>
      </w:pPr>
      <w:r>
        <w:tab/>
      </w:r>
      <w:r w:rsidRPr="007B7C1D">
        <w:rPr>
          <w:rStyle w:val="Refdenotaalpie"/>
          <w:sz w:val="20"/>
          <w:vertAlign w:val="baseline"/>
        </w:rPr>
        <w:t>*</w:t>
      </w:r>
      <w:r w:rsidRPr="007B7C1D">
        <w:rPr>
          <w:rStyle w:val="Refdenotaalpie"/>
          <w:vertAlign w:val="baseline"/>
        </w:rPr>
        <w:tab/>
      </w:r>
      <w:r>
        <w:t>Publicado nuevamente por razones técnicas el 17 de octubre de 2025.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29FA53" w14:textId="002575D1" w:rsidR="00A6539F" w:rsidRPr="00A6539F" w:rsidRDefault="00A6539F">
    <w:pPr>
      <w:pStyle w:val="Encabezado"/>
    </w:pPr>
    <w:fldSimple w:instr=" TITLE  \* MERGEFORMAT ">
      <w:r>
        <w:t>A/HRC/RES/60/25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2A0BE9" w14:textId="1D3BF420" w:rsidR="00A6539F" w:rsidRPr="00A6539F" w:rsidRDefault="00A6539F" w:rsidP="00A6539F">
    <w:pPr>
      <w:pStyle w:val="Encabezado"/>
      <w:jc w:val="right"/>
    </w:pPr>
    <w:fldSimple w:instr=" TITLE  \* MERGEFORMAT ">
      <w:r>
        <w:t>A/HRC/RES/60/25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1A52BD"/>
    <w:multiLevelType w:val="multilevel"/>
    <w:tmpl w:val="77FA4BF8"/>
    <w:lvl w:ilvl="0">
      <w:start w:val="1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hint="default"/>
        <w:b w:val="0"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1701"/>
        </w:tabs>
        <w:ind w:left="1134" w:firstLine="567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 w16cid:durableId="463279351">
    <w:abstractNumId w:val="14"/>
  </w:num>
  <w:num w:numId="2" w16cid:durableId="1758205796">
    <w:abstractNumId w:val="11"/>
  </w:num>
  <w:num w:numId="3" w16cid:durableId="849638567">
    <w:abstractNumId w:val="16"/>
  </w:num>
  <w:num w:numId="4" w16cid:durableId="1385912932">
    <w:abstractNumId w:val="15"/>
  </w:num>
  <w:num w:numId="5" w16cid:durableId="983045548">
    <w:abstractNumId w:val="13"/>
  </w:num>
  <w:num w:numId="6" w16cid:durableId="1087535186">
    <w:abstractNumId w:val="8"/>
  </w:num>
  <w:num w:numId="7" w16cid:durableId="421878698">
    <w:abstractNumId w:val="3"/>
  </w:num>
  <w:num w:numId="8" w16cid:durableId="726874930">
    <w:abstractNumId w:val="2"/>
  </w:num>
  <w:num w:numId="9" w16cid:durableId="1697803206">
    <w:abstractNumId w:val="1"/>
  </w:num>
  <w:num w:numId="10" w16cid:durableId="1921331111">
    <w:abstractNumId w:val="0"/>
  </w:num>
  <w:num w:numId="11" w16cid:durableId="1098870196">
    <w:abstractNumId w:val="9"/>
  </w:num>
  <w:num w:numId="12" w16cid:durableId="494802004">
    <w:abstractNumId w:val="7"/>
  </w:num>
  <w:num w:numId="13" w16cid:durableId="1295254780">
    <w:abstractNumId w:val="6"/>
  </w:num>
  <w:num w:numId="14" w16cid:durableId="1680156937">
    <w:abstractNumId w:val="5"/>
  </w:num>
  <w:num w:numId="15" w16cid:durableId="1222011636">
    <w:abstractNumId w:val="4"/>
  </w:num>
  <w:num w:numId="16" w16cid:durableId="1035085733">
    <w:abstractNumId w:val="10"/>
  </w:num>
  <w:num w:numId="17" w16cid:durableId="1523006466">
    <w:abstractNumId w:val="14"/>
  </w:num>
  <w:num w:numId="18" w16cid:durableId="1137726661">
    <w:abstractNumId w:val="11"/>
  </w:num>
  <w:num w:numId="19" w16cid:durableId="1561942840">
    <w:abstractNumId w:val="10"/>
  </w:num>
  <w:num w:numId="20" w16cid:durableId="1274480567">
    <w:abstractNumId w:val="16"/>
  </w:num>
  <w:num w:numId="21" w16cid:durableId="1097598476">
    <w:abstractNumId w:val="15"/>
  </w:num>
  <w:num w:numId="22" w16cid:durableId="1245645640">
    <w:abstractNumId w:val="12"/>
  </w:num>
  <w:num w:numId="23" w16cid:durableId="1736121087">
    <w:abstractNumId w:val="12"/>
  </w:num>
  <w:num w:numId="24" w16cid:durableId="1961373163">
    <w:abstractNumId w:val="13"/>
  </w:num>
  <w:num w:numId="25" w16cid:durableId="368385413">
    <w:abstractNumId w:val="9"/>
  </w:num>
  <w:num w:numId="26" w16cid:durableId="1359966392">
    <w:abstractNumId w:val="7"/>
  </w:num>
  <w:num w:numId="27" w16cid:durableId="138573610">
    <w:abstractNumId w:val="6"/>
  </w:num>
  <w:num w:numId="28" w16cid:durableId="383988016">
    <w:abstractNumId w:val="5"/>
  </w:num>
  <w:num w:numId="29" w16cid:durableId="2081783137">
    <w:abstractNumId w:val="4"/>
  </w:num>
  <w:num w:numId="30" w16cid:durableId="1347907891">
    <w:abstractNumId w:val="8"/>
  </w:num>
  <w:num w:numId="31" w16cid:durableId="943075475">
    <w:abstractNumId w:val="3"/>
  </w:num>
  <w:num w:numId="32" w16cid:durableId="874001460">
    <w:abstractNumId w:val="2"/>
  </w:num>
  <w:num w:numId="33" w16cid:durableId="1623684921">
    <w:abstractNumId w:val="1"/>
  </w:num>
  <w:num w:numId="34" w16cid:durableId="1355883406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8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9CA"/>
    <w:rsid w:val="00033EE1"/>
    <w:rsid w:val="00042B72"/>
    <w:rsid w:val="000558BD"/>
    <w:rsid w:val="0008244E"/>
    <w:rsid w:val="000B57E7"/>
    <w:rsid w:val="000B6373"/>
    <w:rsid w:val="000F09DF"/>
    <w:rsid w:val="000F61B2"/>
    <w:rsid w:val="001075E9"/>
    <w:rsid w:val="001116B4"/>
    <w:rsid w:val="001359DC"/>
    <w:rsid w:val="00180183"/>
    <w:rsid w:val="0018024D"/>
    <w:rsid w:val="0018649F"/>
    <w:rsid w:val="00196389"/>
    <w:rsid w:val="001B3EF6"/>
    <w:rsid w:val="001C7A89"/>
    <w:rsid w:val="002624B6"/>
    <w:rsid w:val="002A2EFC"/>
    <w:rsid w:val="002C0E18"/>
    <w:rsid w:val="002D5AAC"/>
    <w:rsid w:val="002E5067"/>
    <w:rsid w:val="002F405F"/>
    <w:rsid w:val="002F7EEC"/>
    <w:rsid w:val="00301299"/>
    <w:rsid w:val="00307FB6"/>
    <w:rsid w:val="00317339"/>
    <w:rsid w:val="00322004"/>
    <w:rsid w:val="00323AFA"/>
    <w:rsid w:val="00336E0C"/>
    <w:rsid w:val="003402C2"/>
    <w:rsid w:val="00381C24"/>
    <w:rsid w:val="003958D0"/>
    <w:rsid w:val="003B00E5"/>
    <w:rsid w:val="00407B78"/>
    <w:rsid w:val="00424203"/>
    <w:rsid w:val="00452493"/>
    <w:rsid w:val="00454E07"/>
    <w:rsid w:val="00472C5C"/>
    <w:rsid w:val="004B68CC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81A10"/>
    <w:rsid w:val="006A1ED8"/>
    <w:rsid w:val="006A4F89"/>
    <w:rsid w:val="006C2031"/>
    <w:rsid w:val="006D461A"/>
    <w:rsid w:val="006F35EE"/>
    <w:rsid w:val="007021FF"/>
    <w:rsid w:val="00712895"/>
    <w:rsid w:val="00757357"/>
    <w:rsid w:val="007B7C1D"/>
    <w:rsid w:val="007D29CA"/>
    <w:rsid w:val="00825F8D"/>
    <w:rsid w:val="00834B71"/>
    <w:rsid w:val="0086445C"/>
    <w:rsid w:val="00894693"/>
    <w:rsid w:val="008A08D7"/>
    <w:rsid w:val="008B6909"/>
    <w:rsid w:val="008C0616"/>
    <w:rsid w:val="00906890"/>
    <w:rsid w:val="00911BE4"/>
    <w:rsid w:val="00951972"/>
    <w:rsid w:val="009608F3"/>
    <w:rsid w:val="00982D57"/>
    <w:rsid w:val="009A24AC"/>
    <w:rsid w:val="00A312BC"/>
    <w:rsid w:val="00A6539F"/>
    <w:rsid w:val="00A84021"/>
    <w:rsid w:val="00A84D35"/>
    <w:rsid w:val="00A90665"/>
    <w:rsid w:val="00A917B3"/>
    <w:rsid w:val="00A978F1"/>
    <w:rsid w:val="00AB4B51"/>
    <w:rsid w:val="00B10CC7"/>
    <w:rsid w:val="00B42844"/>
    <w:rsid w:val="00B539E7"/>
    <w:rsid w:val="00B62458"/>
    <w:rsid w:val="00B653CB"/>
    <w:rsid w:val="00BC18B2"/>
    <w:rsid w:val="00BD33EE"/>
    <w:rsid w:val="00C106D6"/>
    <w:rsid w:val="00C60F0C"/>
    <w:rsid w:val="00C805C9"/>
    <w:rsid w:val="00C92939"/>
    <w:rsid w:val="00CA1679"/>
    <w:rsid w:val="00CB151C"/>
    <w:rsid w:val="00CD0C97"/>
    <w:rsid w:val="00CE5A1A"/>
    <w:rsid w:val="00CF55F6"/>
    <w:rsid w:val="00D33D63"/>
    <w:rsid w:val="00D90138"/>
    <w:rsid w:val="00DC1153"/>
    <w:rsid w:val="00E728B5"/>
    <w:rsid w:val="00E73F76"/>
    <w:rsid w:val="00EA2C9F"/>
    <w:rsid w:val="00ED0BDA"/>
    <w:rsid w:val="00EE477B"/>
    <w:rsid w:val="00EF1360"/>
    <w:rsid w:val="00EF322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FDDD1B"/>
  <w15:docId w15:val="{E1BCD038-F3AC-4BD7-B840-0ACF855BD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uiPriority="3" w:qFormat="1"/>
    <w:lsdException w:name="heading 1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" w:unhideWhenUsed="1"/>
    <w:lsdException w:name="toc 2" w:semiHidden="1" w:uiPriority="5" w:unhideWhenUsed="1"/>
    <w:lsdException w:name="toc 3" w:semiHidden="1" w:uiPriority="5" w:unhideWhenUsed="1"/>
    <w:lsdException w:name="toc 4" w:semiHidden="1" w:uiPriority="5" w:unhideWhenUsed="1"/>
    <w:lsdException w:name="toc 5" w:semiHidden="1" w:uiPriority="5" w:unhideWhenUsed="1"/>
    <w:lsdException w:name="toc 6" w:semiHidden="1" w:uiPriority="5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nhideWhenUsed="1"/>
    <w:lsdException w:name="header" w:semiHidden="1" w:uiPriority="3" w:unhideWhenUsed="1" w:qFormat="1"/>
    <w:lsdException w:name="footer" w:semiHidden="1" w:uiPriority="3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3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3" w:unhideWhenUsed="1" w:qFormat="1"/>
    <w:lsdException w:name="endnote reference" w:semiHidden="1" w:uiPriority="3" w:unhideWhenUsed="1" w:qFormat="1"/>
    <w:lsdException w:name="endnote text" w:semiHidden="1" w:uiPriority="3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4" w:unhideWhenUsed="1"/>
    <w:lsdException w:name="FollowedHyperlink" w:semiHidden="1" w:uiPriority="4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3"/>
    <w:qFormat/>
    <w:rsid w:val="00A978F1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uiPriority w:val="9"/>
    <w:qFormat/>
    <w:rsid w:val="00A978F1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A978F1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A978F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A978F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A978F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A978F1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A978F1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A978F1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A978F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3"/>
    <w:qFormat/>
    <w:rsid w:val="00A978F1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link w:val="EncabezadoCar"/>
    <w:uiPriority w:val="3"/>
    <w:qFormat/>
    <w:rsid w:val="00A978F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uiPriority w:val="1"/>
    <w:qFormat/>
    <w:rsid w:val="00A978F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uiPriority w:val="5"/>
    <w:rsid w:val="00A978F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uiPriority w:val="5"/>
    <w:rsid w:val="00A978F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uiPriority w:val="5"/>
    <w:rsid w:val="00A978F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uiPriority w:val="3"/>
    <w:qFormat/>
    <w:rsid w:val="00A978F1"/>
    <w:rPr>
      <w:sz w:val="16"/>
    </w:rPr>
  </w:style>
  <w:style w:type="paragraph" w:customStyle="1" w:styleId="XLargeG">
    <w:name w:val="__XLarge_G"/>
    <w:basedOn w:val="Normal"/>
    <w:next w:val="Normal"/>
    <w:uiPriority w:val="5"/>
    <w:rsid w:val="00A978F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uiPriority w:val="3"/>
    <w:qFormat/>
    <w:rsid w:val="00A978F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rsid w:val="00A978F1"/>
    <w:pPr>
      <w:numPr>
        <w:numId w:val="3"/>
      </w:numPr>
    </w:pPr>
  </w:style>
  <w:style w:type="numbering" w:styleId="1ai">
    <w:name w:val="Outline List 1"/>
    <w:basedOn w:val="Sinlista"/>
    <w:rsid w:val="00A978F1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A978F1"/>
  </w:style>
  <w:style w:type="numbering" w:styleId="ArtculoSeccin">
    <w:name w:val="Outline List 3"/>
    <w:basedOn w:val="Sinlista"/>
    <w:rsid w:val="00A978F1"/>
    <w:pPr>
      <w:numPr>
        <w:numId w:val="5"/>
      </w:numPr>
    </w:pPr>
  </w:style>
  <w:style w:type="paragraph" w:styleId="Cierre">
    <w:name w:val="Closing"/>
    <w:basedOn w:val="Normal"/>
    <w:link w:val="CierreCar"/>
    <w:semiHidden/>
    <w:rsid w:val="00A978F1"/>
    <w:pPr>
      <w:ind w:left="4252"/>
    </w:pPr>
  </w:style>
  <w:style w:type="character" w:styleId="CitaHTML">
    <w:name w:val="HTML Cite"/>
    <w:semiHidden/>
    <w:rsid w:val="00A978F1"/>
    <w:rPr>
      <w:i/>
      <w:iCs/>
    </w:rPr>
  </w:style>
  <w:style w:type="character" w:styleId="CdigoHTML">
    <w:name w:val="HTML Code"/>
    <w:semiHidden/>
    <w:rsid w:val="00A978F1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A978F1"/>
    <w:pPr>
      <w:spacing w:after="120"/>
      <w:ind w:left="283"/>
    </w:pPr>
  </w:style>
  <w:style w:type="paragraph" w:styleId="Continuarlista2">
    <w:name w:val="List Continue 2"/>
    <w:basedOn w:val="Normal"/>
    <w:semiHidden/>
    <w:rsid w:val="00A978F1"/>
    <w:pPr>
      <w:spacing w:after="120"/>
      <w:ind w:left="566"/>
    </w:pPr>
  </w:style>
  <w:style w:type="paragraph" w:styleId="Continuarlista3">
    <w:name w:val="List Continue 3"/>
    <w:basedOn w:val="Normal"/>
    <w:semiHidden/>
    <w:rsid w:val="00A978F1"/>
    <w:pPr>
      <w:spacing w:after="120"/>
      <w:ind w:left="849"/>
    </w:pPr>
  </w:style>
  <w:style w:type="paragraph" w:styleId="Continuarlista4">
    <w:name w:val="List Continue 4"/>
    <w:basedOn w:val="Normal"/>
    <w:semiHidden/>
    <w:rsid w:val="00A978F1"/>
    <w:pPr>
      <w:spacing w:after="120"/>
      <w:ind w:left="1132"/>
    </w:pPr>
  </w:style>
  <w:style w:type="paragraph" w:styleId="Continuarlista5">
    <w:name w:val="List Continue 5"/>
    <w:basedOn w:val="Normal"/>
    <w:semiHidden/>
    <w:rsid w:val="00A978F1"/>
    <w:pPr>
      <w:spacing w:after="120"/>
      <w:ind w:left="1415"/>
    </w:pPr>
  </w:style>
  <w:style w:type="character" w:styleId="DefinicinHTML">
    <w:name w:val="HTML Definition"/>
    <w:semiHidden/>
    <w:rsid w:val="00A978F1"/>
    <w:rPr>
      <w:i/>
      <w:iCs/>
    </w:rPr>
  </w:style>
  <w:style w:type="paragraph" w:styleId="DireccinHTML">
    <w:name w:val="HTML Address"/>
    <w:basedOn w:val="Normal"/>
    <w:link w:val="DireccinHTMLCar"/>
    <w:semiHidden/>
    <w:rsid w:val="00A978F1"/>
    <w:rPr>
      <w:i/>
      <w:iCs/>
    </w:rPr>
  </w:style>
  <w:style w:type="paragraph" w:styleId="Direccinsobre">
    <w:name w:val="envelope address"/>
    <w:basedOn w:val="Normal"/>
    <w:semiHidden/>
    <w:rsid w:val="00A978F1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A978F1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semiHidden/>
    <w:rsid w:val="00A978F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semiHidden/>
    <w:rsid w:val="00A978F1"/>
  </w:style>
  <w:style w:type="paragraph" w:styleId="Fecha">
    <w:name w:val="Date"/>
    <w:basedOn w:val="Normal"/>
    <w:next w:val="Normal"/>
    <w:link w:val="FechaCar"/>
    <w:semiHidden/>
    <w:rsid w:val="00A978F1"/>
  </w:style>
  <w:style w:type="paragraph" w:styleId="Firma">
    <w:name w:val="Signature"/>
    <w:basedOn w:val="Normal"/>
    <w:link w:val="FirmaCar"/>
    <w:semiHidden/>
    <w:rsid w:val="00A978F1"/>
    <w:pPr>
      <w:ind w:left="4252"/>
    </w:pPr>
  </w:style>
  <w:style w:type="paragraph" w:styleId="Firmadecorreoelectrnico">
    <w:name w:val="E-mail Signature"/>
    <w:basedOn w:val="Normal"/>
    <w:link w:val="FirmadecorreoelectrnicoCar"/>
    <w:semiHidden/>
    <w:rsid w:val="00A978F1"/>
  </w:style>
  <w:style w:type="character" w:styleId="Hipervnculo">
    <w:name w:val="Hyperlink"/>
    <w:uiPriority w:val="4"/>
    <w:rsid w:val="00A978F1"/>
    <w:rPr>
      <w:color w:val="0000FF"/>
      <w:u w:val="none"/>
    </w:rPr>
  </w:style>
  <w:style w:type="character" w:styleId="Hipervnculovisitado">
    <w:name w:val="FollowedHyperlink"/>
    <w:uiPriority w:val="4"/>
    <w:rsid w:val="00A978F1"/>
    <w:rPr>
      <w:color w:val="0000FF"/>
      <w:u w:val="none"/>
    </w:rPr>
  </w:style>
  <w:style w:type="paragraph" w:styleId="HTMLconformatoprevio">
    <w:name w:val="HTML Preformatted"/>
    <w:basedOn w:val="Normal"/>
    <w:link w:val="HTMLconformatoprevioCar"/>
    <w:semiHidden/>
    <w:rsid w:val="00A978F1"/>
    <w:rPr>
      <w:rFonts w:ascii="Courier New" w:hAnsi="Courier New" w:cs="Courier New"/>
    </w:rPr>
  </w:style>
  <w:style w:type="paragraph" w:styleId="Lista">
    <w:name w:val="List"/>
    <w:basedOn w:val="Normal"/>
    <w:semiHidden/>
    <w:rsid w:val="00A978F1"/>
    <w:pPr>
      <w:ind w:left="283" w:hanging="283"/>
    </w:pPr>
  </w:style>
  <w:style w:type="paragraph" w:styleId="Lista2">
    <w:name w:val="List 2"/>
    <w:basedOn w:val="Normal"/>
    <w:semiHidden/>
    <w:rsid w:val="00A978F1"/>
    <w:pPr>
      <w:ind w:left="566" w:hanging="283"/>
    </w:pPr>
  </w:style>
  <w:style w:type="paragraph" w:styleId="Lista3">
    <w:name w:val="List 3"/>
    <w:basedOn w:val="Normal"/>
    <w:semiHidden/>
    <w:rsid w:val="00A978F1"/>
    <w:pPr>
      <w:ind w:left="849" w:hanging="283"/>
    </w:pPr>
  </w:style>
  <w:style w:type="paragraph" w:styleId="Lista4">
    <w:name w:val="List 4"/>
    <w:basedOn w:val="Normal"/>
    <w:semiHidden/>
    <w:rsid w:val="00A978F1"/>
    <w:pPr>
      <w:ind w:left="1132" w:hanging="283"/>
    </w:pPr>
  </w:style>
  <w:style w:type="paragraph" w:styleId="Lista5">
    <w:name w:val="List 5"/>
    <w:basedOn w:val="Normal"/>
    <w:semiHidden/>
    <w:rsid w:val="00A978F1"/>
    <w:pPr>
      <w:ind w:left="1415" w:hanging="283"/>
    </w:pPr>
  </w:style>
  <w:style w:type="paragraph" w:styleId="Listaconnmeros">
    <w:name w:val="List Number"/>
    <w:basedOn w:val="Normal"/>
    <w:semiHidden/>
    <w:rsid w:val="00A978F1"/>
    <w:pPr>
      <w:numPr>
        <w:numId w:val="30"/>
      </w:numPr>
    </w:pPr>
  </w:style>
  <w:style w:type="paragraph" w:styleId="Listaconnmeros2">
    <w:name w:val="List Number 2"/>
    <w:basedOn w:val="Normal"/>
    <w:semiHidden/>
    <w:rsid w:val="00A978F1"/>
    <w:pPr>
      <w:numPr>
        <w:numId w:val="31"/>
      </w:numPr>
    </w:pPr>
  </w:style>
  <w:style w:type="paragraph" w:styleId="Listaconnmeros3">
    <w:name w:val="List Number 3"/>
    <w:basedOn w:val="Normal"/>
    <w:semiHidden/>
    <w:rsid w:val="00A978F1"/>
    <w:pPr>
      <w:numPr>
        <w:numId w:val="32"/>
      </w:numPr>
    </w:pPr>
  </w:style>
  <w:style w:type="paragraph" w:styleId="Listaconnmeros4">
    <w:name w:val="List Number 4"/>
    <w:basedOn w:val="Normal"/>
    <w:semiHidden/>
    <w:rsid w:val="00A978F1"/>
    <w:pPr>
      <w:numPr>
        <w:numId w:val="33"/>
      </w:numPr>
    </w:pPr>
  </w:style>
  <w:style w:type="paragraph" w:styleId="Listaconnmeros5">
    <w:name w:val="List Number 5"/>
    <w:basedOn w:val="Normal"/>
    <w:semiHidden/>
    <w:rsid w:val="00A978F1"/>
    <w:pPr>
      <w:numPr>
        <w:numId w:val="34"/>
      </w:numPr>
    </w:pPr>
  </w:style>
  <w:style w:type="paragraph" w:styleId="Listaconvietas">
    <w:name w:val="List Bullet"/>
    <w:basedOn w:val="Normal"/>
    <w:semiHidden/>
    <w:rsid w:val="00A978F1"/>
    <w:pPr>
      <w:numPr>
        <w:numId w:val="25"/>
      </w:numPr>
    </w:pPr>
  </w:style>
  <w:style w:type="paragraph" w:styleId="Listaconvietas2">
    <w:name w:val="List Bullet 2"/>
    <w:basedOn w:val="Normal"/>
    <w:semiHidden/>
    <w:rsid w:val="00A978F1"/>
    <w:pPr>
      <w:numPr>
        <w:numId w:val="26"/>
      </w:numPr>
    </w:pPr>
  </w:style>
  <w:style w:type="paragraph" w:styleId="Listaconvietas3">
    <w:name w:val="List Bullet 3"/>
    <w:basedOn w:val="Normal"/>
    <w:semiHidden/>
    <w:rsid w:val="00A978F1"/>
    <w:pPr>
      <w:numPr>
        <w:numId w:val="27"/>
      </w:numPr>
    </w:pPr>
  </w:style>
  <w:style w:type="paragraph" w:styleId="Listaconvietas4">
    <w:name w:val="List Bullet 4"/>
    <w:basedOn w:val="Normal"/>
    <w:semiHidden/>
    <w:rsid w:val="00A978F1"/>
    <w:pPr>
      <w:numPr>
        <w:numId w:val="28"/>
      </w:numPr>
    </w:pPr>
  </w:style>
  <w:style w:type="paragraph" w:styleId="Listaconvietas5">
    <w:name w:val="List Bullet 5"/>
    <w:basedOn w:val="Normal"/>
    <w:semiHidden/>
    <w:rsid w:val="00A978F1"/>
    <w:pPr>
      <w:numPr>
        <w:numId w:val="29"/>
      </w:numPr>
    </w:pPr>
  </w:style>
  <w:style w:type="character" w:styleId="MquinadeescribirHTML">
    <w:name w:val="HTML Typewriter"/>
    <w:semiHidden/>
    <w:rsid w:val="00A978F1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A978F1"/>
    <w:rPr>
      <w:sz w:val="24"/>
      <w:szCs w:val="24"/>
    </w:rPr>
  </w:style>
  <w:style w:type="character" w:styleId="Nmerodelnea">
    <w:name w:val="line number"/>
    <w:basedOn w:val="Fuentedeprrafopredeter"/>
    <w:semiHidden/>
    <w:rsid w:val="00A978F1"/>
  </w:style>
  <w:style w:type="character" w:styleId="Nmerodepgina">
    <w:name w:val="page number"/>
    <w:aliases w:val="7_G"/>
    <w:uiPriority w:val="3"/>
    <w:qFormat/>
    <w:rsid w:val="00A978F1"/>
    <w:rPr>
      <w:b/>
      <w:sz w:val="18"/>
    </w:rPr>
  </w:style>
  <w:style w:type="character" w:styleId="Refdenotaalfinal">
    <w:name w:val="endnote reference"/>
    <w:aliases w:val="1_G"/>
    <w:uiPriority w:val="3"/>
    <w:qFormat/>
    <w:rsid w:val="00A978F1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A978F1"/>
    <w:rPr>
      <w:rFonts w:ascii="Arial" w:hAnsi="Arial" w:cs="Arial"/>
    </w:rPr>
  </w:style>
  <w:style w:type="paragraph" w:styleId="Saludo">
    <w:name w:val="Salutation"/>
    <w:basedOn w:val="Normal"/>
    <w:next w:val="Normal"/>
    <w:link w:val="SaludoCar"/>
    <w:semiHidden/>
    <w:rsid w:val="00A978F1"/>
  </w:style>
  <w:style w:type="paragraph" w:styleId="Sangra2detindependiente">
    <w:name w:val="Body Text Indent 2"/>
    <w:basedOn w:val="Normal"/>
    <w:link w:val="Sangra2detindependienteCar"/>
    <w:semiHidden/>
    <w:rsid w:val="00A978F1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semiHidden/>
    <w:rsid w:val="00A978F1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rsid w:val="00A978F1"/>
    <w:pPr>
      <w:spacing w:after="120"/>
      <w:ind w:left="283"/>
    </w:pPr>
  </w:style>
  <w:style w:type="paragraph" w:styleId="Sangranormal">
    <w:name w:val="Normal Indent"/>
    <w:basedOn w:val="Normal"/>
    <w:semiHidden/>
    <w:rsid w:val="00A978F1"/>
    <w:pPr>
      <w:ind w:left="567"/>
    </w:pPr>
  </w:style>
  <w:style w:type="paragraph" w:styleId="Subttulo">
    <w:name w:val="Subtitle"/>
    <w:basedOn w:val="Normal"/>
    <w:link w:val="SubttuloCar"/>
    <w:semiHidden/>
    <w:rsid w:val="00A978F1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A978F1"/>
    <w:pPr>
      <w:spacing w:line="240" w:lineRule="atLeast"/>
    </w:pPr>
    <w:rPr>
      <w:lang w:val="en-US"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A978F1"/>
    <w:pPr>
      <w:spacing w:line="240" w:lineRule="atLeast"/>
    </w:pPr>
    <w:rPr>
      <w:color w:val="000080"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rsid w:val="00A978F1"/>
    <w:pPr>
      <w:spacing w:line="240" w:lineRule="atLeast"/>
    </w:pPr>
    <w:rPr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rsid w:val="00A978F1"/>
    <w:pPr>
      <w:spacing w:line="240" w:lineRule="atLeast"/>
    </w:pPr>
    <w:rPr>
      <w:lang w:val="en-US"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rsid w:val="00A978F1"/>
    <w:pPr>
      <w:spacing w:line="240" w:lineRule="atLeast"/>
    </w:pPr>
    <w:rPr>
      <w:lang w:val="en-US"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rsid w:val="00A978F1"/>
    <w:pPr>
      <w:spacing w:line="240" w:lineRule="atLeast"/>
    </w:pPr>
    <w:rPr>
      <w:lang w:val="en-US"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A978F1"/>
    <w:pPr>
      <w:spacing w:line="240" w:lineRule="atLeast"/>
    </w:pPr>
    <w:rPr>
      <w:b/>
      <w:bCs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rsid w:val="00A978F1"/>
    <w:pPr>
      <w:spacing w:line="240" w:lineRule="atLeast"/>
    </w:pPr>
    <w:rPr>
      <w:lang w:val="en-US"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rsid w:val="00A978F1"/>
    <w:pPr>
      <w:spacing w:line="240" w:lineRule="atLeast"/>
    </w:pPr>
    <w:rPr>
      <w:lang w:val="en-US"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rsid w:val="00A978F1"/>
    <w:pPr>
      <w:spacing w:line="240" w:lineRule="atLeast"/>
    </w:pPr>
    <w:rPr>
      <w:lang w:val="en-US"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rsid w:val="00A978F1"/>
    <w:pPr>
      <w:spacing w:line="240" w:lineRule="atLeast"/>
    </w:pPr>
    <w:rPr>
      <w:color w:val="FFFFFF"/>
      <w:lang w:val="en-US"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rsid w:val="00A978F1"/>
    <w:pPr>
      <w:spacing w:line="240" w:lineRule="atLeast"/>
    </w:pPr>
    <w:rPr>
      <w:lang w:val="en-US"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A978F1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A978F1"/>
    <w:pPr>
      <w:spacing w:after="120"/>
      <w:ind w:left="1440" w:right="1440"/>
    </w:pPr>
  </w:style>
  <w:style w:type="character" w:styleId="Textoennegrita">
    <w:name w:val="Strong"/>
    <w:semiHidden/>
    <w:rsid w:val="00A978F1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A978F1"/>
    <w:pPr>
      <w:spacing w:after="120"/>
    </w:pPr>
  </w:style>
  <w:style w:type="paragraph" w:styleId="Textoindependiente2">
    <w:name w:val="Body Text 2"/>
    <w:basedOn w:val="Normal"/>
    <w:link w:val="Textoindependiente2Car"/>
    <w:semiHidden/>
    <w:rsid w:val="00A978F1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semiHidden/>
    <w:rsid w:val="00A978F1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semiHidden/>
    <w:rsid w:val="00A978F1"/>
    <w:pPr>
      <w:ind w:firstLine="210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A978F1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uiPriority w:val="3"/>
    <w:qFormat/>
    <w:rsid w:val="00A978F1"/>
  </w:style>
  <w:style w:type="paragraph" w:styleId="Textosinformato">
    <w:name w:val="Plain Text"/>
    <w:basedOn w:val="Normal"/>
    <w:link w:val="TextosinformatoCar"/>
    <w:semiHidden/>
    <w:rsid w:val="00A978F1"/>
    <w:rPr>
      <w:rFonts w:ascii="Courier New" w:hAnsi="Courier New" w:cs="Courier New"/>
    </w:rPr>
  </w:style>
  <w:style w:type="paragraph" w:styleId="Ttulo">
    <w:name w:val="Title"/>
    <w:basedOn w:val="Normal"/>
    <w:link w:val="TtuloCar"/>
    <w:semiHidden/>
    <w:rsid w:val="00A978F1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A978F1"/>
    <w:rPr>
      <w:i/>
      <w:iCs/>
    </w:rPr>
  </w:style>
  <w:style w:type="paragraph" w:customStyle="1" w:styleId="Bullet1G">
    <w:name w:val="_Bullet 1_G"/>
    <w:basedOn w:val="Normal"/>
    <w:uiPriority w:val="1"/>
    <w:qFormat/>
    <w:rsid w:val="00A978F1"/>
    <w:pPr>
      <w:numPr>
        <w:numId w:val="17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uiPriority w:val="1"/>
    <w:qFormat/>
    <w:rsid w:val="00A978F1"/>
    <w:pPr>
      <w:numPr>
        <w:numId w:val="18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unhideWhenUsed/>
    <w:rsid w:val="00A978F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A978F1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aliases w:val="Cuadro_G Car"/>
    <w:basedOn w:val="Fuentedeprrafopredeter"/>
    <w:link w:val="Ttulo1"/>
    <w:uiPriority w:val="9"/>
    <w:rsid w:val="00A978F1"/>
    <w:rPr>
      <w:lang w:val="fr-CH" w:eastAsia="en-US"/>
    </w:rPr>
  </w:style>
  <w:style w:type="paragraph" w:customStyle="1" w:styleId="ParNoG">
    <w:name w:val="_ParNo_G"/>
    <w:basedOn w:val="Normal"/>
    <w:uiPriority w:val="1"/>
    <w:qFormat/>
    <w:rsid w:val="00A978F1"/>
    <w:pPr>
      <w:numPr>
        <w:numId w:val="19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SingleTxtGChar">
    <w:name w:val="_ Single Txt_G Char"/>
    <w:link w:val="SingleTxtG"/>
    <w:uiPriority w:val="1"/>
    <w:rsid w:val="00A978F1"/>
  </w:style>
  <w:style w:type="character" w:customStyle="1" w:styleId="TextoindependienteCar">
    <w:name w:val="Texto independiente Car"/>
    <w:basedOn w:val="Fuentedeprrafopredeter"/>
    <w:link w:val="Textoindependiente"/>
    <w:semiHidden/>
    <w:rsid w:val="00A978F1"/>
  </w:style>
  <w:style w:type="character" w:customStyle="1" w:styleId="Textoindependiente2Car">
    <w:name w:val="Texto independiente 2 Car"/>
    <w:basedOn w:val="Fuentedeprrafopredeter"/>
    <w:link w:val="Textoindependiente2"/>
    <w:semiHidden/>
    <w:rsid w:val="00A978F1"/>
  </w:style>
  <w:style w:type="character" w:customStyle="1" w:styleId="Textoindependiente3Car">
    <w:name w:val="Texto independiente 3 Car"/>
    <w:basedOn w:val="Fuentedeprrafopredeter"/>
    <w:link w:val="Textoindependiente3"/>
    <w:semiHidden/>
    <w:rsid w:val="00A978F1"/>
    <w:rPr>
      <w:sz w:val="16"/>
      <w:szCs w:val="16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semiHidden/>
    <w:rsid w:val="00A978F1"/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A978F1"/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rsid w:val="00A978F1"/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A978F1"/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A978F1"/>
    <w:rPr>
      <w:sz w:val="16"/>
      <w:szCs w:val="16"/>
    </w:rPr>
  </w:style>
  <w:style w:type="character" w:customStyle="1" w:styleId="CierreCar">
    <w:name w:val="Cierre Car"/>
    <w:basedOn w:val="Fuentedeprrafopredeter"/>
    <w:link w:val="Cierre"/>
    <w:semiHidden/>
    <w:rsid w:val="00A978F1"/>
  </w:style>
  <w:style w:type="character" w:customStyle="1" w:styleId="FechaCar">
    <w:name w:val="Fecha Car"/>
    <w:basedOn w:val="Fuentedeprrafopredeter"/>
    <w:link w:val="Fecha"/>
    <w:semiHidden/>
    <w:rsid w:val="00A978F1"/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A978F1"/>
  </w:style>
  <w:style w:type="character" w:customStyle="1" w:styleId="TextonotapieCar">
    <w:name w:val="Texto nota pie Car"/>
    <w:aliases w:val="5_G Car"/>
    <w:basedOn w:val="Fuentedeprrafopredeter"/>
    <w:link w:val="Textonotapie"/>
    <w:uiPriority w:val="3"/>
    <w:rsid w:val="00A978F1"/>
    <w:rPr>
      <w:sz w:val="18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uiPriority w:val="3"/>
    <w:rsid w:val="00A978F1"/>
    <w:rPr>
      <w:sz w:val="18"/>
    </w:rPr>
  </w:style>
  <w:style w:type="character" w:customStyle="1" w:styleId="PiedepginaCar">
    <w:name w:val="Pie de página Car"/>
    <w:aliases w:val="3_G Car"/>
    <w:basedOn w:val="Fuentedeprrafopredeter"/>
    <w:link w:val="Piedepgina"/>
    <w:uiPriority w:val="3"/>
    <w:rsid w:val="00A978F1"/>
    <w:rPr>
      <w:sz w:val="16"/>
    </w:rPr>
  </w:style>
  <w:style w:type="character" w:customStyle="1" w:styleId="EncabezadoCar">
    <w:name w:val="Encabezado Car"/>
    <w:aliases w:val="6_G Car"/>
    <w:basedOn w:val="Fuentedeprrafopredeter"/>
    <w:link w:val="Encabezado"/>
    <w:uiPriority w:val="3"/>
    <w:rsid w:val="00A978F1"/>
    <w:rPr>
      <w:b/>
      <w:sz w:val="18"/>
    </w:rPr>
  </w:style>
  <w:style w:type="character" w:customStyle="1" w:styleId="DireccinHTMLCar">
    <w:name w:val="Dirección HTML Car"/>
    <w:basedOn w:val="Fuentedeprrafopredeter"/>
    <w:link w:val="DireccinHTML"/>
    <w:semiHidden/>
    <w:rsid w:val="00A978F1"/>
    <w:rPr>
      <w:i/>
      <w:iCs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A978F1"/>
    <w:rPr>
      <w:rFonts w:ascii="Courier New" w:hAnsi="Courier New" w:cs="Courier New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A978F1"/>
    <w:rPr>
      <w:rFonts w:ascii="Arial" w:hAnsi="Arial" w:cs="Arial"/>
      <w:sz w:val="24"/>
      <w:szCs w:val="24"/>
      <w:shd w:val="pct20" w:color="auto" w:fill="auto"/>
    </w:rPr>
  </w:style>
  <w:style w:type="character" w:customStyle="1" w:styleId="EncabezadodenotaCar">
    <w:name w:val="Encabezado de nota Car"/>
    <w:basedOn w:val="Fuentedeprrafopredeter"/>
    <w:link w:val="Encabezadodenota"/>
    <w:semiHidden/>
    <w:rsid w:val="00A978F1"/>
  </w:style>
  <w:style w:type="character" w:customStyle="1" w:styleId="TextosinformatoCar">
    <w:name w:val="Texto sin formato Car"/>
    <w:basedOn w:val="Fuentedeprrafopredeter"/>
    <w:link w:val="Textosinformato"/>
    <w:semiHidden/>
    <w:rsid w:val="00A978F1"/>
    <w:rPr>
      <w:rFonts w:ascii="Courier New" w:hAnsi="Courier New" w:cs="Courier New"/>
    </w:rPr>
  </w:style>
  <w:style w:type="character" w:customStyle="1" w:styleId="SaludoCar">
    <w:name w:val="Saludo Car"/>
    <w:basedOn w:val="Fuentedeprrafopredeter"/>
    <w:link w:val="Saludo"/>
    <w:semiHidden/>
    <w:rsid w:val="00A978F1"/>
  </w:style>
  <w:style w:type="character" w:customStyle="1" w:styleId="FirmaCar">
    <w:name w:val="Firma Car"/>
    <w:basedOn w:val="Fuentedeprrafopredeter"/>
    <w:link w:val="Firma"/>
    <w:semiHidden/>
    <w:rsid w:val="00A978F1"/>
  </w:style>
  <w:style w:type="character" w:customStyle="1" w:styleId="SubttuloCar">
    <w:name w:val="Subtítulo Car"/>
    <w:basedOn w:val="Fuentedeprrafopredeter"/>
    <w:link w:val="Subttulo"/>
    <w:semiHidden/>
    <w:rsid w:val="00A978F1"/>
    <w:rPr>
      <w:rFonts w:ascii="Arial" w:hAnsi="Arial" w:cs="Arial"/>
      <w:sz w:val="24"/>
      <w:szCs w:val="24"/>
    </w:rPr>
  </w:style>
  <w:style w:type="paragraph" w:customStyle="1" w:styleId="Table1G">
    <w:name w:val="Table_1_G"/>
    <w:basedOn w:val="Normal"/>
    <w:next w:val="Normal"/>
    <w:uiPriority w:val="2"/>
    <w:qFormat/>
    <w:rsid w:val="00A978F1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line="240" w:lineRule="auto"/>
      <w:ind w:left="1134"/>
    </w:pPr>
    <w:rPr>
      <w:rFonts w:eastAsiaTheme="minorHAnsi"/>
      <w:lang w:eastAsia="en-US"/>
    </w:rPr>
  </w:style>
  <w:style w:type="paragraph" w:customStyle="1" w:styleId="Table1line2G">
    <w:name w:val="Table_1_line2_G"/>
    <w:basedOn w:val="Table1G"/>
    <w:next w:val="Normal"/>
    <w:uiPriority w:val="2"/>
    <w:qFormat/>
    <w:rsid w:val="00A978F1"/>
    <w:pPr>
      <w:spacing w:after="120"/>
    </w:pPr>
    <w:rPr>
      <w:b/>
    </w:rPr>
  </w:style>
  <w:style w:type="paragraph" w:customStyle="1" w:styleId="Table1Line3G">
    <w:name w:val="Table_1_Line3_G"/>
    <w:basedOn w:val="Table1line2G"/>
    <w:next w:val="Normal"/>
    <w:uiPriority w:val="2"/>
    <w:qFormat/>
    <w:rsid w:val="00A978F1"/>
    <w:rPr>
      <w:b w:val="0"/>
      <w:sz w:val="16"/>
    </w:rPr>
  </w:style>
  <w:style w:type="paragraph" w:customStyle="1" w:styleId="TableH23G">
    <w:name w:val="Table_H2/3_G"/>
    <w:basedOn w:val="H23G"/>
    <w:uiPriority w:val="2"/>
    <w:qFormat/>
    <w:rsid w:val="00A978F1"/>
    <w:pPr>
      <w:kinsoku w:val="0"/>
      <w:overflowPunct w:val="0"/>
      <w:autoSpaceDE w:val="0"/>
      <w:autoSpaceDN w:val="0"/>
      <w:adjustRightInd w:val="0"/>
      <w:snapToGrid w:val="0"/>
      <w:spacing w:before="0"/>
      <w:ind w:right="0" w:firstLine="0"/>
      <w:outlineLvl w:val="9"/>
    </w:pPr>
    <w:rPr>
      <w:rFonts w:eastAsiaTheme="minorHAnsi"/>
      <w:lang w:eastAsia="en-US"/>
    </w:rPr>
  </w:style>
  <w:style w:type="character" w:customStyle="1" w:styleId="TtuloCar">
    <w:name w:val="Título Car"/>
    <w:basedOn w:val="Fuentedeprrafopredeter"/>
    <w:link w:val="Ttulo"/>
    <w:semiHidden/>
    <w:rsid w:val="00A978F1"/>
    <w:rPr>
      <w:rFonts w:ascii="Arial" w:hAnsi="Arial" w:cs="Arial"/>
      <w:b/>
      <w:bCs/>
      <w:kern w:val="28"/>
      <w:sz w:val="32"/>
      <w:szCs w:val="32"/>
    </w:rPr>
  </w:style>
  <w:style w:type="paragraph" w:styleId="TDC1">
    <w:name w:val="toc 1"/>
    <w:basedOn w:val="Normal"/>
    <w:next w:val="Normal"/>
    <w:uiPriority w:val="5"/>
    <w:unhideWhenUsed/>
    <w:rsid w:val="00A978F1"/>
    <w:pPr>
      <w:tabs>
        <w:tab w:val="right" w:pos="851"/>
        <w:tab w:val="left" w:leader="dot" w:pos="9072"/>
        <w:tab w:val="right" w:pos="9639"/>
      </w:tabs>
      <w:spacing w:after="120"/>
      <w:ind w:left="1134" w:right="851" w:hanging="1134"/>
    </w:pPr>
    <w:rPr>
      <w:rFonts w:eastAsiaTheme="minorHAnsi"/>
      <w:lang w:eastAsia="en-US"/>
    </w:rPr>
  </w:style>
  <w:style w:type="paragraph" w:styleId="TDC2">
    <w:name w:val="toc 2"/>
    <w:basedOn w:val="TDC1"/>
    <w:next w:val="Normal"/>
    <w:uiPriority w:val="5"/>
    <w:unhideWhenUsed/>
    <w:rsid w:val="00A978F1"/>
    <w:pPr>
      <w:tabs>
        <w:tab w:val="clear" w:pos="851"/>
      </w:tabs>
      <w:ind w:left="1559" w:hanging="425"/>
    </w:pPr>
  </w:style>
  <w:style w:type="paragraph" w:styleId="TDC3">
    <w:name w:val="toc 3"/>
    <w:basedOn w:val="TDC2"/>
    <w:next w:val="Normal"/>
    <w:uiPriority w:val="5"/>
    <w:unhideWhenUsed/>
    <w:rsid w:val="00A978F1"/>
    <w:pPr>
      <w:tabs>
        <w:tab w:val="left" w:pos="1985"/>
      </w:tabs>
      <w:ind w:left="1984"/>
    </w:pPr>
  </w:style>
  <w:style w:type="paragraph" w:styleId="TDC4">
    <w:name w:val="toc 4"/>
    <w:basedOn w:val="TDC1"/>
    <w:next w:val="Normal"/>
    <w:uiPriority w:val="5"/>
    <w:unhideWhenUsed/>
    <w:rsid w:val="00A978F1"/>
    <w:pPr>
      <w:tabs>
        <w:tab w:val="clear" w:pos="9072"/>
        <w:tab w:val="left" w:leader="dot" w:pos="7938"/>
        <w:tab w:val="right" w:pos="8930"/>
      </w:tabs>
      <w:ind w:right="1701"/>
    </w:pPr>
  </w:style>
  <w:style w:type="paragraph" w:styleId="TDC5">
    <w:name w:val="toc 5"/>
    <w:basedOn w:val="TDC4"/>
    <w:next w:val="Normal"/>
    <w:uiPriority w:val="5"/>
    <w:unhideWhenUsed/>
    <w:rsid w:val="00A978F1"/>
    <w:pPr>
      <w:tabs>
        <w:tab w:val="clear" w:pos="851"/>
      </w:tabs>
      <w:ind w:left="1559" w:hanging="425"/>
    </w:pPr>
  </w:style>
  <w:style w:type="paragraph" w:styleId="TDC6">
    <w:name w:val="toc 6"/>
    <w:basedOn w:val="TDC5"/>
    <w:next w:val="Normal"/>
    <w:uiPriority w:val="5"/>
    <w:unhideWhenUsed/>
    <w:rsid w:val="00A978F1"/>
    <w:pPr>
      <w:tabs>
        <w:tab w:val="left" w:pos="1985"/>
      </w:tabs>
      <w:ind w:left="1984"/>
    </w:pPr>
  </w:style>
  <w:style w:type="character" w:styleId="Mencinsinresolver">
    <w:name w:val="Unresolved Mention"/>
    <w:basedOn w:val="Fuentedeprrafopredeter"/>
    <w:uiPriority w:val="99"/>
    <w:semiHidden/>
    <w:unhideWhenUsed/>
    <w:rsid w:val="00A978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B18687-3976-436B-A506-FDE9191D055D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3</TotalTime>
  <Pages>2</Pages>
  <Words>727</Words>
  <Characters>5278</Characters>
  <Application>Microsoft Office Word</Application>
  <DocSecurity>0</DocSecurity>
  <Lines>1319</Lines>
  <Paragraphs>400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A/HRC/RES/60/25</vt:lpstr>
    </vt:vector>
  </TitlesOfParts>
  <Company>DCM</Company>
  <LinksUpToDate>false</LinksUpToDate>
  <CharactersWithSpaces>5605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A/HRC/RES/60/25</dc:title>
  <dc:subject/>
  <dc:creator>Javier RODRIGUEZ PEREZ</dc:creator>
  <cp:keywords/>
  <cp:lastModifiedBy>Javier Rodriguez Perez</cp:lastModifiedBy>
  <cp:revision>2</cp:revision>
  <cp:lastPrinted>2008-01-15T07:58:00Z</cp:lastPrinted>
  <dcterms:created xsi:type="dcterms:W3CDTF">2025-10-20T10:35:00Z</dcterms:created>
  <dcterms:modified xsi:type="dcterms:W3CDTF">2025-10-20T10:35:00Z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