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338A8FF2" w14:textId="77777777" w:rsidTr="00EE2AFF">
        <w:trPr>
          <w:trHeight w:hRule="exact" w:val="851"/>
        </w:trPr>
        <w:tc>
          <w:tcPr>
            <w:tcW w:w="1274" w:type="dxa"/>
            <w:tcBorders>
              <w:bottom w:val="single" w:sz="4" w:space="0" w:color="auto"/>
            </w:tcBorders>
          </w:tcPr>
          <w:p w14:paraId="17A384F8" w14:textId="77777777" w:rsidR="006B3E27" w:rsidRPr="008D7C0A" w:rsidRDefault="006B3E27" w:rsidP="00D55037">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7730D77C"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27C7B57F" w14:textId="4F8D9C9C" w:rsidR="006B3E27" w:rsidRPr="0065076D" w:rsidRDefault="0065076D" w:rsidP="0065076D">
            <w:pPr>
              <w:bidi w:val="0"/>
              <w:jc w:val="left"/>
            </w:pPr>
            <w:r w:rsidRPr="0065076D">
              <w:rPr>
                <w:sz w:val="40"/>
              </w:rPr>
              <w:t>E</w:t>
            </w:r>
            <w:r>
              <w:t>/C.12/BHR/CO/1</w:t>
            </w:r>
          </w:p>
        </w:tc>
      </w:tr>
      <w:tr w:rsidR="006B3E27" w:rsidRPr="00ED7442" w14:paraId="34C04313" w14:textId="77777777" w:rsidTr="00EE2AFF">
        <w:trPr>
          <w:trHeight w:hRule="exact" w:val="2835"/>
        </w:trPr>
        <w:tc>
          <w:tcPr>
            <w:tcW w:w="1274" w:type="dxa"/>
            <w:tcBorders>
              <w:top w:val="single" w:sz="4" w:space="0" w:color="auto"/>
              <w:bottom w:val="single" w:sz="12" w:space="0" w:color="auto"/>
            </w:tcBorders>
          </w:tcPr>
          <w:p w14:paraId="65C10357" w14:textId="77777777" w:rsidR="006B3E27" w:rsidRPr="00ED7442" w:rsidRDefault="0059622A" w:rsidP="00EE2AFF">
            <w:pPr>
              <w:jc w:val="center"/>
              <w:rPr>
                <w:sz w:val="56"/>
                <w:szCs w:val="56"/>
                <w:rtl/>
              </w:rPr>
            </w:pPr>
            <w:r w:rsidRPr="00ED7442">
              <w:rPr>
                <w:noProof/>
                <w:sz w:val="56"/>
                <w:szCs w:val="56"/>
              </w:rPr>
              <w:drawing>
                <wp:inline distT="0" distB="0" distL="0" distR="0" wp14:anchorId="1E164B4D" wp14:editId="5853895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38AA04EF" w14:textId="77777777" w:rsidR="006B3E27" w:rsidRPr="009E0EDE" w:rsidRDefault="00606EDF" w:rsidP="009E0EDE">
            <w:pPr>
              <w:spacing w:before="120" w:after="40" w:line="640" w:lineRule="exact"/>
              <w:ind w:left="57"/>
              <w:jc w:val="left"/>
              <w:rPr>
                <w:rFonts w:ascii="Times New Roman Bold" w:hAnsi="Times New Roman Bold" w:hint="eastAsia"/>
                <w:b/>
                <w:bCs/>
                <w:spacing w:val="-4"/>
                <w:sz w:val="48"/>
                <w:szCs w:val="48"/>
              </w:rPr>
            </w:pPr>
            <w:r w:rsidRPr="009E0EDE">
              <w:rPr>
                <w:rFonts w:ascii="Times New Roman Bold" w:hAnsi="Times New Roman Bold" w:hint="cs"/>
                <w:b/>
                <w:bCs/>
                <w:spacing w:val="-4"/>
                <w:sz w:val="48"/>
                <w:szCs w:val="48"/>
                <w:rtl/>
              </w:rPr>
              <w:t>ا</w:t>
            </w:r>
            <w:r w:rsidR="008930DB" w:rsidRPr="009E0EDE">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2EE25E2E" w14:textId="77777777" w:rsidR="00DA63AF" w:rsidRPr="00DA63AF" w:rsidRDefault="00DA63AF" w:rsidP="00DA63AF">
            <w:pPr>
              <w:bidi w:val="0"/>
              <w:spacing w:before="240" w:line="240" w:lineRule="exact"/>
              <w:jc w:val="left"/>
              <w:rPr>
                <w:rFonts w:eastAsia="Times New Roman" w:cs="Times New Roman"/>
                <w:lang w:val="en-GB"/>
              </w:rPr>
            </w:pPr>
            <w:bookmarkStart w:id="0" w:name="_Hlk110424743"/>
            <w:r w:rsidRPr="00DA63AF">
              <w:rPr>
                <w:rFonts w:eastAsia="Times New Roman" w:cs="Times New Roman"/>
                <w:lang w:val="en-GB"/>
              </w:rPr>
              <w:t>Distr.: General</w:t>
            </w:r>
          </w:p>
          <w:p w14:paraId="3D43C6BB" w14:textId="77777777" w:rsidR="00DA63AF" w:rsidRPr="00DA63AF" w:rsidRDefault="00DA63AF" w:rsidP="00DA63AF">
            <w:pPr>
              <w:bidi w:val="0"/>
              <w:jc w:val="left"/>
              <w:rPr>
                <w:rFonts w:eastAsia="Times New Roman" w:cs="Times New Roman"/>
                <w:lang w:val="en-GB"/>
              </w:rPr>
            </w:pPr>
            <w:r w:rsidRPr="00DA63AF">
              <w:rPr>
                <w:rFonts w:eastAsia="Times New Roman" w:cs="Times New Roman"/>
                <w:lang w:val="en-GB"/>
              </w:rPr>
              <w:t>3 August 2022</w:t>
            </w:r>
          </w:p>
          <w:p w14:paraId="6C2BBA5D" w14:textId="7737DD9D" w:rsidR="00DA63AF" w:rsidRPr="00DA63AF" w:rsidRDefault="00DA63AF" w:rsidP="00DA63AF">
            <w:pPr>
              <w:bidi w:val="0"/>
              <w:jc w:val="left"/>
              <w:rPr>
                <w:rFonts w:eastAsia="Times New Roman" w:cs="Times New Roman"/>
                <w:lang w:val="en-GB"/>
              </w:rPr>
            </w:pPr>
            <w:r>
              <w:rPr>
                <w:rFonts w:eastAsia="Times New Roman" w:cs="Times New Roman"/>
                <w:lang w:val="en-GB"/>
              </w:rPr>
              <w:t>Arabic</w:t>
            </w:r>
          </w:p>
          <w:p w14:paraId="6D8C26FA" w14:textId="64997818" w:rsidR="0065076D" w:rsidRPr="00DA63AF" w:rsidRDefault="00DA63AF" w:rsidP="00DA63AF">
            <w:pPr>
              <w:bidi w:val="0"/>
              <w:spacing w:line="240" w:lineRule="exact"/>
              <w:jc w:val="left"/>
              <w:rPr>
                <w:lang w:val="en-GB"/>
              </w:rPr>
            </w:pPr>
            <w:r w:rsidRPr="00DA63AF">
              <w:rPr>
                <w:rFonts w:eastAsia="Times New Roman" w:cs="Times New Roman"/>
                <w:lang w:val="en-GB" w:eastAsia="en-US"/>
              </w:rPr>
              <w:t>Original: English</w:t>
            </w:r>
            <w:bookmarkEnd w:id="0"/>
          </w:p>
        </w:tc>
      </w:tr>
    </w:tbl>
    <w:p w14:paraId="64824424" w14:textId="77777777" w:rsidR="009632B3" w:rsidRPr="00427877" w:rsidRDefault="009632B3" w:rsidP="009632B3">
      <w:pPr>
        <w:pStyle w:val="SingleTxtGA"/>
        <w:spacing w:before="120" w:after="0"/>
        <w:ind w:left="0" w:right="4252"/>
        <w:jc w:val="left"/>
        <w:rPr>
          <w:b/>
          <w:bCs/>
          <w:sz w:val="26"/>
          <w:szCs w:val="26"/>
          <w:lang w:eastAsia="zh-TW"/>
        </w:rPr>
      </w:pPr>
      <w:r w:rsidRPr="00427877">
        <w:rPr>
          <w:b/>
          <w:bCs/>
          <w:sz w:val="26"/>
          <w:szCs w:val="26"/>
          <w:rtl/>
          <w:lang w:eastAsia="zh-TW"/>
        </w:rPr>
        <w:t>اللجنة المعنية بالحقوق الاقتصادية والاجتماعية والثقافية</w:t>
      </w:r>
    </w:p>
    <w:p w14:paraId="747D01C0" w14:textId="77777777" w:rsidR="009632B3" w:rsidRPr="00427877" w:rsidRDefault="009632B3" w:rsidP="009632B3">
      <w:pPr>
        <w:pStyle w:val="HChGA"/>
        <w:rPr>
          <w:rtl/>
          <w:lang w:eastAsia="zh-TW"/>
        </w:rPr>
      </w:pPr>
      <w:r w:rsidRPr="00427877">
        <w:rPr>
          <w:rtl/>
          <w:lang w:eastAsia="zh-TW"/>
        </w:rPr>
        <w:tab/>
      </w:r>
      <w:r w:rsidRPr="00427877">
        <w:rPr>
          <w:rtl/>
          <w:lang w:eastAsia="zh-TW"/>
        </w:rPr>
        <w:tab/>
        <w:t>الملاحظات الختامية بشأن التقرير الأولي للبحرين</w:t>
      </w:r>
      <w:r w:rsidRPr="00427877">
        <w:rPr>
          <w:rStyle w:val="FootnoteReference"/>
          <w:sz w:val="22"/>
          <w:szCs w:val="22"/>
          <w:vertAlign w:val="baseline"/>
          <w:rtl/>
          <w:lang w:eastAsia="zh-TW"/>
        </w:rPr>
        <w:footnoteReference w:customMarkFollows="1" w:id="1"/>
        <w:t>*</w:t>
      </w:r>
    </w:p>
    <w:p w14:paraId="7AB9196F" w14:textId="77777777" w:rsidR="009632B3" w:rsidRPr="007E2415" w:rsidRDefault="009632B3" w:rsidP="009632B3">
      <w:pPr>
        <w:pStyle w:val="SingleTxtGA"/>
        <w:rPr>
          <w:lang w:val="en-US" w:eastAsia="zh-TW"/>
        </w:rPr>
      </w:pPr>
      <w:r w:rsidRPr="00427877">
        <w:rPr>
          <w:rtl/>
          <w:lang w:val="en-US" w:eastAsia="zh-TW"/>
        </w:rPr>
        <w:t>1</w:t>
      </w:r>
      <w:r w:rsidRPr="007E2415">
        <w:rPr>
          <w:rtl/>
          <w:lang w:val="en-US" w:eastAsia="zh-TW"/>
        </w:rPr>
        <w:t>-</w:t>
      </w:r>
      <w:r w:rsidRPr="007E2415">
        <w:rPr>
          <w:rtl/>
          <w:lang w:val="en-US" w:eastAsia="zh-TW"/>
        </w:rPr>
        <w:tab/>
        <w:t>نظرت اللجنة في التقرير الدوري الأول للبحرين</w:t>
      </w:r>
      <w:r>
        <w:rPr>
          <w:rStyle w:val="FootnoteReference"/>
          <w:szCs w:val="22"/>
          <w:rtl/>
        </w:rPr>
        <w:t>(</w:t>
      </w:r>
      <w:r w:rsidRPr="00427877">
        <w:rPr>
          <w:rStyle w:val="FootnoteReference"/>
          <w:szCs w:val="22"/>
          <w:lang w:val="en-US"/>
        </w:rPr>
        <w:footnoteReference w:id="2"/>
      </w:r>
      <w:r w:rsidRPr="0017389E">
        <w:rPr>
          <w:vertAlign w:val="superscript"/>
          <w:rtl/>
          <w:lang w:val="en-US" w:eastAsia="zh-TW"/>
        </w:rPr>
        <w:t>)</w:t>
      </w:r>
      <w:r w:rsidRPr="007E2415">
        <w:rPr>
          <w:rtl/>
          <w:lang w:val="en-US" w:eastAsia="zh-TW"/>
        </w:rPr>
        <w:t xml:space="preserve"> في جلساتها </w:t>
      </w:r>
      <w:r w:rsidRPr="00427877">
        <w:rPr>
          <w:rtl/>
          <w:lang w:val="en-US" w:eastAsia="zh-TW"/>
        </w:rPr>
        <w:t>18</w:t>
      </w:r>
      <w:r w:rsidRPr="007E2415">
        <w:rPr>
          <w:rtl/>
          <w:lang w:val="en-US" w:eastAsia="zh-TW"/>
        </w:rPr>
        <w:t xml:space="preserve"> و</w:t>
      </w:r>
      <w:r w:rsidRPr="00427877">
        <w:rPr>
          <w:rtl/>
          <w:lang w:val="en-US" w:eastAsia="zh-TW"/>
        </w:rPr>
        <w:t>19</w:t>
      </w:r>
      <w:r w:rsidRPr="007E2415">
        <w:rPr>
          <w:rtl/>
          <w:lang w:val="en-US" w:eastAsia="zh-TW"/>
        </w:rPr>
        <w:t xml:space="preserve"> و</w:t>
      </w:r>
      <w:r w:rsidRPr="00427877">
        <w:rPr>
          <w:rtl/>
          <w:lang w:val="en-US" w:eastAsia="zh-TW"/>
        </w:rPr>
        <w:t>20</w:t>
      </w:r>
      <w:r>
        <w:rPr>
          <w:rStyle w:val="FootnoteReference"/>
          <w:szCs w:val="22"/>
          <w:rtl/>
        </w:rPr>
        <w:t>(</w:t>
      </w:r>
      <w:r w:rsidRPr="00427877">
        <w:rPr>
          <w:rStyle w:val="FootnoteReference"/>
          <w:szCs w:val="22"/>
          <w:lang w:val="en-US"/>
        </w:rPr>
        <w:footnoteReference w:id="3"/>
      </w:r>
      <w:r w:rsidRPr="00D52647">
        <w:rPr>
          <w:vertAlign w:val="superscript"/>
          <w:rtl/>
          <w:lang w:val="en-US" w:eastAsia="zh-TW"/>
        </w:rPr>
        <w:t>)</w:t>
      </w:r>
      <w:r w:rsidRPr="00D52647">
        <w:rPr>
          <w:rtl/>
          <w:lang w:val="en-US" w:eastAsia="zh-TW"/>
        </w:rPr>
        <w:t xml:space="preserve">، </w:t>
      </w:r>
      <w:r w:rsidRPr="007E2415">
        <w:rPr>
          <w:rtl/>
          <w:lang w:val="en-US" w:eastAsia="zh-TW"/>
        </w:rPr>
        <w:t>المعقودة في</w:t>
      </w:r>
      <w:r>
        <w:rPr>
          <w:rFonts w:hint="cs"/>
          <w:rtl/>
          <w:lang w:val="en-US" w:eastAsia="zh-TW"/>
        </w:rPr>
        <w:t> </w:t>
      </w:r>
      <w:r w:rsidRPr="00427877">
        <w:rPr>
          <w:rtl/>
          <w:lang w:val="en-US" w:eastAsia="zh-TW"/>
        </w:rPr>
        <w:t>24</w:t>
      </w:r>
      <w:r w:rsidRPr="007E2415">
        <w:rPr>
          <w:rtl/>
          <w:lang w:val="en-US" w:eastAsia="zh-TW"/>
        </w:rPr>
        <w:t xml:space="preserve"> و</w:t>
      </w:r>
      <w:r w:rsidRPr="00427877">
        <w:rPr>
          <w:rtl/>
          <w:lang w:val="en-US" w:eastAsia="zh-TW"/>
        </w:rPr>
        <w:t>25</w:t>
      </w:r>
      <w:r w:rsidRPr="007E2415">
        <w:rPr>
          <w:rtl/>
          <w:lang w:val="en-US" w:eastAsia="zh-TW"/>
        </w:rPr>
        <w:t xml:space="preserve"> شباط/فبراير </w:t>
      </w:r>
      <w:r w:rsidRPr="00427877">
        <w:rPr>
          <w:rtl/>
          <w:lang w:val="en-US" w:eastAsia="zh-TW"/>
        </w:rPr>
        <w:t>2022</w:t>
      </w:r>
      <w:r w:rsidRPr="007E2415">
        <w:rPr>
          <w:rtl/>
          <w:lang w:val="en-US" w:eastAsia="zh-TW"/>
        </w:rPr>
        <w:t xml:space="preserve">، واعتمدت في جلستها </w:t>
      </w:r>
      <w:r w:rsidRPr="00427877">
        <w:rPr>
          <w:rtl/>
          <w:lang w:val="en-US" w:eastAsia="zh-TW"/>
        </w:rPr>
        <w:t>30</w:t>
      </w:r>
      <w:r w:rsidRPr="007E2415">
        <w:rPr>
          <w:rtl/>
          <w:lang w:val="en-US" w:eastAsia="zh-TW"/>
        </w:rPr>
        <w:t xml:space="preserve">، المعقودة في </w:t>
      </w:r>
      <w:r w:rsidRPr="00427877">
        <w:rPr>
          <w:rtl/>
          <w:lang w:val="en-US" w:eastAsia="zh-TW"/>
        </w:rPr>
        <w:t>4</w:t>
      </w:r>
      <w:r w:rsidRPr="007E2415">
        <w:rPr>
          <w:rtl/>
          <w:lang w:val="en-US" w:eastAsia="zh-TW"/>
        </w:rPr>
        <w:t xml:space="preserve"> آذار/مارس </w:t>
      </w:r>
      <w:r w:rsidRPr="00427877">
        <w:rPr>
          <w:rtl/>
          <w:lang w:val="en-US" w:eastAsia="zh-TW"/>
        </w:rPr>
        <w:t>2022</w:t>
      </w:r>
      <w:r w:rsidRPr="007E2415">
        <w:rPr>
          <w:rtl/>
          <w:lang w:val="en-US" w:eastAsia="zh-TW"/>
        </w:rPr>
        <w:t>، هذه</w:t>
      </w:r>
      <w:r>
        <w:rPr>
          <w:rFonts w:hint="cs"/>
          <w:rtl/>
          <w:lang w:val="en-US" w:eastAsia="zh-TW"/>
        </w:rPr>
        <w:t> </w:t>
      </w:r>
      <w:r w:rsidRPr="007E2415">
        <w:rPr>
          <w:rtl/>
          <w:lang w:val="en-US" w:eastAsia="zh-TW"/>
        </w:rPr>
        <w:t>الملاحظات الختامية.</w:t>
      </w:r>
    </w:p>
    <w:p w14:paraId="2A11ACBD" w14:textId="77777777" w:rsidR="009632B3" w:rsidRPr="00427877" w:rsidRDefault="009632B3" w:rsidP="009632B3">
      <w:pPr>
        <w:pStyle w:val="H1GA"/>
        <w:rPr>
          <w:lang w:eastAsia="zh-TW"/>
        </w:rPr>
      </w:pPr>
      <w:r w:rsidRPr="00427877">
        <w:rPr>
          <w:rtl/>
          <w:lang w:eastAsia="zh-TW"/>
        </w:rPr>
        <w:tab/>
        <w:t>ألف-</w:t>
      </w:r>
      <w:r w:rsidRPr="00427877">
        <w:rPr>
          <w:rtl/>
          <w:lang w:eastAsia="zh-TW"/>
        </w:rPr>
        <w:tab/>
        <w:t>مقدمة</w:t>
      </w:r>
    </w:p>
    <w:p w14:paraId="031C9A6B" w14:textId="77777777" w:rsidR="009632B3" w:rsidRPr="007E2415" w:rsidRDefault="009632B3" w:rsidP="009632B3">
      <w:pPr>
        <w:pStyle w:val="SingleTxtGA"/>
        <w:rPr>
          <w:lang w:val="en-US" w:eastAsia="zh-TW"/>
        </w:rPr>
      </w:pPr>
      <w:r w:rsidRPr="00427877">
        <w:rPr>
          <w:rtl/>
          <w:lang w:val="en-US" w:eastAsia="zh-TW"/>
        </w:rPr>
        <w:t>2</w:t>
      </w:r>
      <w:r w:rsidRPr="007E2415">
        <w:rPr>
          <w:rtl/>
          <w:lang w:val="en-US" w:eastAsia="zh-TW"/>
        </w:rPr>
        <w:t>-</w:t>
      </w:r>
      <w:r w:rsidRPr="007E2415">
        <w:rPr>
          <w:rtl/>
          <w:lang w:val="en-US" w:eastAsia="zh-TW"/>
        </w:rPr>
        <w:tab/>
        <w:t xml:space="preserve">ترحب اللجنة بتقديم الدولة الطرف تقريرها الأولي وإن تأخر تقديمه </w:t>
      </w:r>
      <w:r w:rsidRPr="00427877">
        <w:rPr>
          <w:rtl/>
          <w:lang w:val="en-US" w:eastAsia="zh-TW"/>
        </w:rPr>
        <w:t>10</w:t>
      </w:r>
      <w:r w:rsidRPr="007E2415">
        <w:rPr>
          <w:rtl/>
          <w:lang w:val="en-US" w:eastAsia="zh-TW"/>
        </w:rPr>
        <w:t xml:space="preserve"> سنوات. وتعرب اللجنة عن تقديرها للحوار البنّاء الذي دار مع وفد الدولة الطرف.</w:t>
      </w:r>
    </w:p>
    <w:p w14:paraId="7B5CA07B" w14:textId="77777777" w:rsidR="009632B3" w:rsidRPr="00427877" w:rsidRDefault="009632B3" w:rsidP="009632B3">
      <w:pPr>
        <w:pStyle w:val="H1GA"/>
        <w:rPr>
          <w:lang w:val="fr-CH" w:eastAsia="zh-TW"/>
        </w:rPr>
      </w:pPr>
      <w:r w:rsidRPr="00427877">
        <w:rPr>
          <w:rtl/>
          <w:lang w:eastAsia="zh-TW"/>
        </w:rPr>
        <w:tab/>
        <w:t>باء-</w:t>
      </w:r>
      <w:r w:rsidRPr="00427877">
        <w:rPr>
          <w:rtl/>
          <w:lang w:eastAsia="zh-TW"/>
        </w:rPr>
        <w:tab/>
        <w:t>الجوانب الإيجابية</w:t>
      </w:r>
    </w:p>
    <w:p w14:paraId="2B8595EF" w14:textId="77777777" w:rsidR="009632B3" w:rsidRPr="00D52647" w:rsidRDefault="009632B3" w:rsidP="009632B3">
      <w:pPr>
        <w:pStyle w:val="SingleTxtGA"/>
        <w:rPr>
          <w:lang w:val="en-US" w:eastAsia="zh-TW"/>
        </w:rPr>
      </w:pPr>
      <w:r w:rsidRPr="00427877">
        <w:rPr>
          <w:rtl/>
          <w:lang w:val="en-US" w:eastAsia="zh-TW"/>
        </w:rPr>
        <w:t>3</w:t>
      </w:r>
      <w:r w:rsidRPr="007E2415">
        <w:rPr>
          <w:rtl/>
          <w:lang w:val="en-US" w:eastAsia="zh-TW"/>
        </w:rPr>
        <w:t>-</w:t>
      </w:r>
      <w:r w:rsidRPr="007E2415">
        <w:rPr>
          <w:rtl/>
          <w:lang w:val="en-US" w:eastAsia="zh-TW"/>
        </w:rPr>
        <w:tab/>
        <w:t xml:space="preserve">ترحّب اللجنة بالتدابير التشريعية والمؤسسية وبتدابير السياسة العامة التي اتخذتها الدولة الطرف </w:t>
      </w:r>
      <w:r w:rsidRPr="00A532BD">
        <w:rPr>
          <w:spacing w:val="-4"/>
          <w:rtl/>
          <w:lang w:val="en-US" w:eastAsia="zh-TW"/>
        </w:rPr>
        <w:t>لتعزيز إعمال الحقوق الاقتصادية والاجتماعية والثقافية، على النحو المشار إليه في هذه الملاحظات الختامية</w:t>
      </w:r>
      <w:r w:rsidRPr="007E2415">
        <w:rPr>
          <w:rtl/>
          <w:lang w:val="en-US" w:eastAsia="zh-TW"/>
        </w:rPr>
        <w:t xml:space="preserve">. </w:t>
      </w:r>
      <w:r w:rsidRPr="00A532BD">
        <w:rPr>
          <w:spacing w:val="-4"/>
          <w:rtl/>
          <w:lang w:val="en-US" w:eastAsia="zh-TW"/>
        </w:rPr>
        <w:t>وترحب اللجنة بوجه خاص بإنشاء مؤسسة وطنية لحقوق الإنسان واعتماد قوانين وأنظمة شتى تتعلق بالعمل</w:t>
      </w:r>
      <w:r w:rsidRPr="007E2415">
        <w:rPr>
          <w:rtl/>
          <w:lang w:val="en-US" w:eastAsia="zh-TW"/>
        </w:rPr>
        <w:t>. وترحب</w:t>
      </w:r>
      <w:r>
        <w:rPr>
          <w:rtl/>
          <w:lang w:val="en-US" w:eastAsia="zh-TW"/>
        </w:rPr>
        <w:t xml:space="preserve"> أيضاً </w:t>
      </w:r>
      <w:r w:rsidRPr="007E2415">
        <w:rPr>
          <w:rtl/>
          <w:lang w:val="en-US" w:eastAsia="zh-TW"/>
        </w:rPr>
        <w:t xml:space="preserve">بالتصديق على اتفاقية حقوق الأشخاص ذوي الإعاقة في </w:t>
      </w:r>
      <w:r w:rsidRPr="00427877">
        <w:rPr>
          <w:rtl/>
          <w:lang w:val="en-US" w:eastAsia="zh-TW"/>
        </w:rPr>
        <w:t>22</w:t>
      </w:r>
      <w:r w:rsidRPr="007E2415">
        <w:rPr>
          <w:rtl/>
          <w:lang w:val="en-US" w:eastAsia="zh-TW"/>
        </w:rPr>
        <w:t xml:space="preserve"> أيلول/سبتمبر </w:t>
      </w:r>
      <w:r w:rsidRPr="00427877">
        <w:rPr>
          <w:rtl/>
          <w:lang w:val="en-US" w:eastAsia="zh-TW"/>
        </w:rPr>
        <w:t>2011</w:t>
      </w:r>
      <w:r w:rsidRPr="00D52647">
        <w:rPr>
          <w:rtl/>
          <w:lang w:val="en-US" w:eastAsia="zh-TW"/>
        </w:rPr>
        <w:t>.</w:t>
      </w:r>
    </w:p>
    <w:p w14:paraId="3ED5B6FC" w14:textId="77777777" w:rsidR="009632B3" w:rsidRPr="00427877" w:rsidRDefault="009632B3" w:rsidP="009632B3">
      <w:pPr>
        <w:pStyle w:val="H1GA"/>
        <w:rPr>
          <w:lang w:eastAsia="zh-TW"/>
        </w:rPr>
      </w:pPr>
      <w:r w:rsidRPr="00427877">
        <w:rPr>
          <w:rtl/>
          <w:lang w:eastAsia="zh-TW"/>
        </w:rPr>
        <w:tab/>
        <w:t>جيم-</w:t>
      </w:r>
      <w:r w:rsidRPr="00427877">
        <w:rPr>
          <w:rtl/>
          <w:lang w:eastAsia="zh-TW"/>
        </w:rPr>
        <w:tab/>
        <w:t>دواعي القلق الرئيسية والتوصيات</w:t>
      </w:r>
    </w:p>
    <w:p w14:paraId="27D9AE20" w14:textId="77777777" w:rsidR="009632B3" w:rsidRPr="00427877" w:rsidRDefault="009632B3" w:rsidP="009632B3">
      <w:pPr>
        <w:pStyle w:val="H23GA"/>
      </w:pPr>
      <w:r w:rsidRPr="00427877">
        <w:rPr>
          <w:rtl/>
        </w:rPr>
        <w:tab/>
      </w:r>
      <w:r w:rsidRPr="00427877">
        <w:rPr>
          <w:rtl/>
        </w:rPr>
        <w:tab/>
        <w:t>التطبيق المحلي للعهد</w:t>
      </w:r>
    </w:p>
    <w:p w14:paraId="64F9CD87" w14:textId="77777777" w:rsidR="009632B3" w:rsidRPr="00D52647" w:rsidRDefault="009632B3" w:rsidP="009632B3">
      <w:pPr>
        <w:pStyle w:val="SingleTxtGA"/>
        <w:rPr>
          <w:lang w:val="en-US" w:eastAsia="zh-TW"/>
        </w:rPr>
      </w:pPr>
      <w:r w:rsidRPr="00427877">
        <w:rPr>
          <w:rtl/>
          <w:lang w:val="en-US" w:eastAsia="zh-TW"/>
        </w:rPr>
        <w:t>4</w:t>
      </w:r>
      <w:r w:rsidRPr="007E2415">
        <w:rPr>
          <w:rtl/>
          <w:lang w:val="en-US" w:eastAsia="zh-TW"/>
        </w:rPr>
        <w:t>-</w:t>
      </w:r>
      <w:r w:rsidRPr="007E2415">
        <w:rPr>
          <w:rtl/>
          <w:lang w:val="en-US" w:eastAsia="zh-TW"/>
        </w:rPr>
        <w:tab/>
        <w:t>تلاحظ اللجنة أن العهد يشكل جزء</w:t>
      </w:r>
      <w:r>
        <w:rPr>
          <w:rtl/>
          <w:lang w:val="en-US" w:eastAsia="zh-TW"/>
        </w:rPr>
        <w:t xml:space="preserve">اً </w:t>
      </w:r>
      <w:r w:rsidRPr="007E2415">
        <w:rPr>
          <w:rtl/>
          <w:lang w:val="en-US" w:eastAsia="zh-TW"/>
        </w:rPr>
        <w:t>لا يتجزأ من النظام القانوني المحلي للدولة الطرف غير أنها تأسف لعدم توفر معلومات عن الطرق المتبعة في حل التعارض المحتمل بين القوانين المحلية والعهد. وتعرب عن أسفها</w:t>
      </w:r>
      <w:r>
        <w:rPr>
          <w:rtl/>
          <w:lang w:val="en-US" w:eastAsia="zh-TW"/>
        </w:rPr>
        <w:t xml:space="preserve"> أيضاً </w:t>
      </w:r>
      <w:r w:rsidRPr="007E2415">
        <w:rPr>
          <w:rtl/>
          <w:lang w:val="en-US" w:eastAsia="zh-TW"/>
        </w:rPr>
        <w:t xml:space="preserve">لعدم توفر معلومات تتضمن أمثلة لدعاوى قضائية احتجّ فيها أفراد بأحكام العهد أو طبقت فيها المحاكم المحلية هذه الأحكام (المادة </w:t>
      </w:r>
      <w:r w:rsidRPr="00427877">
        <w:rPr>
          <w:rtl/>
          <w:lang w:val="en-US" w:eastAsia="zh-TW"/>
        </w:rPr>
        <w:t>2</w:t>
      </w:r>
      <w:r w:rsidRPr="007E2415">
        <w:rPr>
          <w:rtl/>
          <w:lang w:val="en-US" w:eastAsia="zh-TW"/>
        </w:rPr>
        <w:t>(</w:t>
      </w:r>
      <w:r w:rsidRPr="00427877">
        <w:rPr>
          <w:rtl/>
          <w:lang w:val="en-US" w:eastAsia="zh-TW"/>
        </w:rPr>
        <w:t>1</w:t>
      </w:r>
      <w:r w:rsidRPr="007E2415">
        <w:rPr>
          <w:rtl/>
          <w:lang w:val="en-US" w:eastAsia="zh-TW"/>
        </w:rPr>
        <w:t>)</w:t>
      </w:r>
      <w:r w:rsidRPr="00D52647">
        <w:rPr>
          <w:rtl/>
          <w:lang w:val="en-US" w:eastAsia="zh-TW"/>
        </w:rPr>
        <w:t>).</w:t>
      </w:r>
    </w:p>
    <w:p w14:paraId="5E4E8DF5" w14:textId="77777777" w:rsidR="009632B3" w:rsidRPr="00A532BD" w:rsidRDefault="009632B3" w:rsidP="009632B3">
      <w:pPr>
        <w:pStyle w:val="SingleTxtGA"/>
        <w:rPr>
          <w:b/>
          <w:bCs/>
          <w:lang w:val="en-US" w:eastAsia="zh-TW"/>
        </w:rPr>
      </w:pPr>
      <w:r w:rsidRPr="00427877">
        <w:rPr>
          <w:rtl/>
          <w:lang w:val="en-US" w:eastAsia="zh-TW"/>
        </w:rPr>
        <w:lastRenderedPageBreak/>
        <w:t>5</w:t>
      </w:r>
      <w:r w:rsidRPr="007E2415">
        <w:rPr>
          <w:rtl/>
          <w:lang w:val="en-US" w:eastAsia="zh-TW"/>
        </w:rPr>
        <w:t>-</w:t>
      </w:r>
      <w:r w:rsidRPr="007E2415">
        <w:rPr>
          <w:rtl/>
          <w:lang w:val="en-US" w:eastAsia="zh-TW"/>
        </w:rPr>
        <w:tab/>
      </w:r>
      <w:r w:rsidRPr="00A532BD">
        <w:rPr>
          <w:b/>
          <w:bCs/>
          <w:rtl/>
          <w:lang w:val="en-US" w:eastAsia="zh-TW"/>
        </w:rPr>
        <w:t>توصي اللجنة الدولة الطرف بأن تكفل الإدماج الكامل للحقوق المكرسة في العهد في تشريعاتها المحلية وتغليب أحكام العهد في الحالات المحتملة لتعارضها مع القوانين المحلية. وتوصي اللجنة الدولة الطرف</w:t>
      </w:r>
      <w:r>
        <w:rPr>
          <w:b/>
          <w:bCs/>
          <w:rtl/>
          <w:lang w:val="en-US" w:eastAsia="zh-TW"/>
        </w:rPr>
        <w:t xml:space="preserve"> أيضاً </w:t>
      </w:r>
      <w:r w:rsidRPr="00A532BD">
        <w:rPr>
          <w:b/>
          <w:bCs/>
          <w:rtl/>
          <w:lang w:val="en-US" w:eastAsia="zh-TW"/>
        </w:rPr>
        <w:t>بتوعية أعضاء القضاء وعامة الناس بالعهد وبإمكانية التقاضي بشأن الحقوق الاقتصادية والاجتماعية والثقافية. وتوجه اللجنة نظر الدولة الطرف إلى تعليقها العام رقم</w:t>
      </w:r>
      <w:r>
        <w:rPr>
          <w:rFonts w:hint="cs"/>
          <w:b/>
          <w:bCs/>
          <w:rtl/>
          <w:lang w:val="en-US" w:eastAsia="zh-TW"/>
        </w:rPr>
        <w:t> </w:t>
      </w:r>
      <w:r w:rsidRPr="00427877">
        <w:rPr>
          <w:b/>
          <w:bCs/>
          <w:rtl/>
          <w:lang w:val="en-US" w:eastAsia="zh-TW"/>
        </w:rPr>
        <w:t>9</w:t>
      </w:r>
      <w:r w:rsidRPr="00A532BD">
        <w:rPr>
          <w:b/>
          <w:bCs/>
          <w:rtl/>
          <w:lang w:val="en-US" w:eastAsia="zh-TW"/>
        </w:rPr>
        <w:t>(</w:t>
      </w:r>
      <w:r w:rsidRPr="00427877">
        <w:rPr>
          <w:b/>
          <w:bCs/>
          <w:rtl/>
          <w:lang w:val="en-US" w:eastAsia="zh-TW"/>
        </w:rPr>
        <w:t>1998</w:t>
      </w:r>
      <w:r w:rsidRPr="00A532BD">
        <w:rPr>
          <w:b/>
          <w:bCs/>
          <w:rtl/>
          <w:lang w:val="en-US" w:eastAsia="zh-TW"/>
        </w:rPr>
        <w:t>) بشأن التطبيق المحلي للعهد.</w:t>
      </w:r>
    </w:p>
    <w:p w14:paraId="06A8C8A6" w14:textId="77777777" w:rsidR="009632B3" w:rsidRPr="00427877" w:rsidRDefault="009632B3" w:rsidP="009632B3">
      <w:pPr>
        <w:pStyle w:val="H23GA"/>
      </w:pPr>
      <w:r w:rsidRPr="00427877">
        <w:rPr>
          <w:rtl/>
        </w:rPr>
        <w:tab/>
      </w:r>
      <w:r w:rsidRPr="00427877">
        <w:rPr>
          <w:rtl/>
        </w:rPr>
        <w:tab/>
        <w:t>المؤسسة الوطنية لحقوق الإنسان</w:t>
      </w:r>
    </w:p>
    <w:p w14:paraId="14263736" w14:textId="77777777" w:rsidR="009632B3" w:rsidRPr="00D52647" w:rsidRDefault="009632B3" w:rsidP="009632B3">
      <w:pPr>
        <w:pStyle w:val="SingleTxtGA"/>
        <w:rPr>
          <w:lang w:val="en-US" w:eastAsia="zh-TW"/>
        </w:rPr>
      </w:pPr>
      <w:r w:rsidRPr="00427877">
        <w:rPr>
          <w:rtl/>
          <w:lang w:val="en-US" w:eastAsia="zh-TW"/>
        </w:rPr>
        <w:t>6</w:t>
      </w:r>
      <w:r w:rsidRPr="007E2415">
        <w:rPr>
          <w:rtl/>
          <w:lang w:val="en-US" w:eastAsia="zh-TW"/>
        </w:rPr>
        <w:t>-</w:t>
      </w:r>
      <w:r w:rsidRPr="007E2415">
        <w:rPr>
          <w:rtl/>
          <w:lang w:val="en-US" w:eastAsia="zh-TW"/>
        </w:rPr>
        <w:tab/>
        <w:t>تحيط اللجنة</w:t>
      </w:r>
      <w:r>
        <w:rPr>
          <w:rtl/>
          <w:lang w:val="en-US" w:eastAsia="zh-TW"/>
        </w:rPr>
        <w:t xml:space="preserve"> علماً </w:t>
      </w:r>
      <w:r w:rsidRPr="007E2415">
        <w:rPr>
          <w:rtl/>
          <w:lang w:val="en-US" w:eastAsia="zh-TW"/>
        </w:rPr>
        <w:t xml:space="preserve">بالتدابير التشريعية التي اتخذتها الدولة الطرف لتوطيد المؤسسة الوطنية لحقوق الإنسان، غير أنها تشعر بالقلق لأن المؤسسة لم تبلغ بعد درجة الاستقلال المطلوبة للاضطلاع بمهامها. وتأسف اللجنة لعدم وجود معلومات عن الشكاوى التي تلقتها المؤسسة بشأن انتهاكات الحقوق الاقتصادية والاجتماعية والثقافية والتحقيقات التي أجرتها في إطار معالجة تلك الشكاوى (المادة </w:t>
      </w:r>
      <w:r w:rsidRPr="00427877">
        <w:rPr>
          <w:rtl/>
          <w:lang w:val="en-US" w:eastAsia="zh-TW"/>
        </w:rPr>
        <w:t>2</w:t>
      </w:r>
      <w:r w:rsidRPr="007E2415">
        <w:rPr>
          <w:rtl/>
          <w:lang w:val="en-US" w:eastAsia="zh-TW"/>
        </w:rPr>
        <w:t>(</w:t>
      </w:r>
      <w:r w:rsidRPr="00427877">
        <w:rPr>
          <w:rtl/>
          <w:lang w:val="en-US" w:eastAsia="zh-TW"/>
        </w:rPr>
        <w:t>1</w:t>
      </w:r>
      <w:r w:rsidRPr="007E2415">
        <w:rPr>
          <w:rtl/>
          <w:lang w:val="en-US" w:eastAsia="zh-TW"/>
        </w:rPr>
        <w:t>)</w:t>
      </w:r>
      <w:r w:rsidRPr="00D52647">
        <w:rPr>
          <w:rtl/>
          <w:lang w:val="en-US" w:eastAsia="zh-TW"/>
        </w:rPr>
        <w:t>).</w:t>
      </w:r>
    </w:p>
    <w:p w14:paraId="1920E138" w14:textId="77777777" w:rsidR="009632B3" w:rsidRPr="00A532BD" w:rsidRDefault="009632B3" w:rsidP="009632B3">
      <w:pPr>
        <w:pStyle w:val="SingleTxtGA"/>
        <w:rPr>
          <w:b/>
          <w:bCs/>
          <w:lang w:val="en-US" w:eastAsia="zh-TW"/>
        </w:rPr>
      </w:pPr>
      <w:r w:rsidRPr="00427877">
        <w:rPr>
          <w:rtl/>
          <w:lang w:val="en-US" w:eastAsia="zh-TW"/>
        </w:rPr>
        <w:t>7</w:t>
      </w:r>
      <w:r w:rsidRPr="007E2415">
        <w:rPr>
          <w:rtl/>
          <w:lang w:val="en-US" w:eastAsia="zh-TW"/>
        </w:rPr>
        <w:t>-</w:t>
      </w:r>
      <w:r w:rsidRPr="007E2415">
        <w:rPr>
          <w:rtl/>
          <w:lang w:val="en-US" w:eastAsia="zh-TW"/>
        </w:rPr>
        <w:tab/>
      </w:r>
      <w:r w:rsidRPr="00A532BD">
        <w:rPr>
          <w:b/>
          <w:bCs/>
          <w:rtl/>
          <w:lang w:val="en-US" w:eastAsia="zh-TW"/>
        </w:rPr>
        <w:t>توصي اللجنة الدولة الطرف بمواصلة تعزيز استقلال المؤسسة الوطنية لحقوق الإنسان لضمان امتثالها التام للمبادئ المتعلقة بمركز المؤسسات الوطنية لتعزيز وحماية حقوق الإنسان (مبادئ باريس) وتمكنها من الاضطلاع بولايتها بشكل كامل وفعال ومستقل. وتطلب اللجنة</w:t>
      </w:r>
      <w:r>
        <w:rPr>
          <w:b/>
          <w:bCs/>
          <w:rtl/>
          <w:lang w:val="en-US" w:eastAsia="zh-TW"/>
        </w:rPr>
        <w:t xml:space="preserve"> أيضاً </w:t>
      </w:r>
      <w:r w:rsidRPr="00A532BD">
        <w:rPr>
          <w:b/>
          <w:bCs/>
          <w:rtl/>
          <w:lang w:val="en-US" w:eastAsia="zh-TW"/>
        </w:rPr>
        <w:t>إلى الدولة الطرف أن تُضمِّن تقريرها الدوري المقبل معلومات عن الشكاوى المتعلقة بانتهاكات الحقوق الاقتصادية والاجتماعية والثقافية التي رفعت إلى المؤسسة الوطنية لحقوق الإنسان ونظرت فيها.</w:t>
      </w:r>
    </w:p>
    <w:p w14:paraId="1D6CE994" w14:textId="77777777" w:rsidR="009632B3" w:rsidRPr="00427877" w:rsidRDefault="009632B3" w:rsidP="009632B3">
      <w:pPr>
        <w:pStyle w:val="H23GA"/>
      </w:pPr>
      <w:r w:rsidRPr="00427877">
        <w:rPr>
          <w:rtl/>
        </w:rPr>
        <w:tab/>
      </w:r>
      <w:r w:rsidRPr="00427877">
        <w:rPr>
          <w:rtl/>
        </w:rPr>
        <w:tab/>
        <w:t>المدافعون عن حقوق الإنسان</w:t>
      </w:r>
    </w:p>
    <w:p w14:paraId="76498A22" w14:textId="353DC0A7" w:rsidR="009632B3" w:rsidRPr="00D52647" w:rsidRDefault="009632B3" w:rsidP="009632B3">
      <w:pPr>
        <w:pStyle w:val="SingleTxtGA"/>
        <w:rPr>
          <w:lang w:val="en-US" w:eastAsia="zh-TW"/>
        </w:rPr>
      </w:pPr>
      <w:r w:rsidRPr="00427877">
        <w:rPr>
          <w:rtl/>
          <w:lang w:val="en-US" w:eastAsia="zh-TW"/>
        </w:rPr>
        <w:t>8</w:t>
      </w:r>
      <w:r w:rsidRPr="007E2415">
        <w:rPr>
          <w:rtl/>
          <w:lang w:val="en-US" w:eastAsia="zh-TW"/>
        </w:rPr>
        <w:t>-</w:t>
      </w:r>
      <w:r w:rsidRPr="007E2415">
        <w:rPr>
          <w:rtl/>
          <w:lang w:val="en-US" w:eastAsia="zh-TW"/>
        </w:rPr>
        <w:tab/>
        <w:t>يساور اللجنة القلق إزاء ورود تقارير تشير إلى تعرض المدافعين عن حقوق الإنسان للمضايقة والترهيب والانتقام، بمن في ذلك المدافعون عن الحقوق الاقتصادية والاجتماعية والثقافية وعن العدالة الاجتماعية. وتفيد التقارير بأنهم يتَعَرّضون لأعمال انتقامية، مثل الحرمان من الجنسية، والتوقيف عن العمل وخفض الرتبة الوظيفية في القطاعين العام والخاص، وللمضايقات الشرطية والقضائية، بما في ذلك الاحتجاز التعسفي. ويساور اللجنة القلق بوجه خاص إزاء نقص المعلومات عن حالة عدة مدافعين عن حقوق الإنسان، بمن فيهم عبد الهادي الخواجة، الذي رأى الفريق العامل المعني بالاحتجاز التعسفي</w:t>
      </w:r>
      <w:r>
        <w:rPr>
          <w:rStyle w:val="FootnoteReference"/>
          <w:szCs w:val="22"/>
          <w:rtl/>
        </w:rPr>
        <w:t>(</w:t>
      </w:r>
      <w:r w:rsidRPr="00427877">
        <w:rPr>
          <w:rStyle w:val="FootnoteReference"/>
          <w:szCs w:val="22"/>
          <w:lang w:val="en-US"/>
        </w:rPr>
        <w:footnoteReference w:id="4"/>
      </w:r>
      <w:r w:rsidRPr="0017389E">
        <w:rPr>
          <w:vertAlign w:val="superscript"/>
          <w:rtl/>
          <w:lang w:val="en-US" w:eastAsia="zh-TW"/>
        </w:rPr>
        <w:t>)</w:t>
      </w:r>
      <w:r w:rsidR="00DA63AF">
        <w:rPr>
          <w:rFonts w:hint="cs"/>
          <w:rtl/>
          <w:lang w:val="en-US" w:eastAsia="zh-TW"/>
        </w:rPr>
        <w:t xml:space="preserve"> </w:t>
      </w:r>
      <w:r w:rsidRPr="007E2415">
        <w:rPr>
          <w:rtl/>
          <w:lang w:val="en-US" w:eastAsia="zh-TW"/>
        </w:rPr>
        <w:t xml:space="preserve">أن احتجازه تعسفيٌ، وعبد الجليل </w:t>
      </w:r>
      <w:proofErr w:type="spellStart"/>
      <w:r w:rsidRPr="007E2415">
        <w:rPr>
          <w:rtl/>
          <w:lang w:val="en-US" w:eastAsia="zh-TW"/>
        </w:rPr>
        <w:t>السنكيس</w:t>
      </w:r>
      <w:proofErr w:type="spellEnd"/>
      <w:r w:rsidRPr="007E2415">
        <w:rPr>
          <w:rtl/>
          <w:lang w:val="en-US" w:eastAsia="zh-TW"/>
        </w:rPr>
        <w:t xml:space="preserve"> وناجي </w:t>
      </w:r>
      <w:proofErr w:type="gramStart"/>
      <w:r w:rsidRPr="007E2415">
        <w:rPr>
          <w:rtl/>
          <w:lang w:val="en-US" w:eastAsia="zh-TW"/>
        </w:rPr>
        <w:t>علي</w:t>
      </w:r>
      <w:proofErr w:type="gramEnd"/>
      <w:r w:rsidRPr="007E2415">
        <w:rPr>
          <w:rtl/>
          <w:lang w:val="en-US" w:eastAsia="zh-TW"/>
        </w:rPr>
        <w:t xml:space="preserve"> فتيل، اللذين طالبت المقررة الخاصة المعنية بحالة المدافعين عن حقوق الإنسان بالإفراج الفوري عنهما</w:t>
      </w:r>
      <w:r>
        <w:rPr>
          <w:rStyle w:val="FootnoteReference"/>
          <w:szCs w:val="22"/>
          <w:rtl/>
        </w:rPr>
        <w:t>(</w:t>
      </w:r>
      <w:r w:rsidRPr="00427877">
        <w:rPr>
          <w:rStyle w:val="FootnoteReference"/>
          <w:szCs w:val="22"/>
          <w:lang w:val="en-US"/>
        </w:rPr>
        <w:footnoteReference w:id="5"/>
      </w:r>
      <w:r w:rsidRPr="00D52647">
        <w:rPr>
          <w:vertAlign w:val="superscript"/>
          <w:rtl/>
          <w:lang w:val="en-US" w:eastAsia="zh-TW"/>
        </w:rPr>
        <w:t>)</w:t>
      </w:r>
      <w:r w:rsidRPr="00D52647">
        <w:rPr>
          <w:rtl/>
          <w:lang w:val="en-US" w:eastAsia="zh-TW"/>
        </w:rPr>
        <w:t>.</w:t>
      </w:r>
    </w:p>
    <w:p w14:paraId="7E454378" w14:textId="77777777" w:rsidR="009632B3" w:rsidRPr="00A532BD" w:rsidRDefault="009632B3" w:rsidP="009632B3">
      <w:pPr>
        <w:pStyle w:val="SingleTxtGA"/>
        <w:rPr>
          <w:b/>
          <w:bCs/>
          <w:lang w:val="en-US" w:eastAsia="zh-TW"/>
        </w:rPr>
      </w:pPr>
      <w:r w:rsidRPr="00427877">
        <w:rPr>
          <w:rtl/>
          <w:lang w:val="en-US" w:eastAsia="zh-TW"/>
        </w:rPr>
        <w:t>9</w:t>
      </w:r>
      <w:r w:rsidRPr="007E2415">
        <w:rPr>
          <w:rtl/>
          <w:lang w:val="en-US" w:eastAsia="zh-TW"/>
        </w:rPr>
        <w:t>-</w:t>
      </w:r>
      <w:r w:rsidRPr="007E2415">
        <w:rPr>
          <w:rtl/>
          <w:lang w:val="en-US" w:eastAsia="zh-TW"/>
        </w:rPr>
        <w:tab/>
      </w:r>
      <w:r w:rsidRPr="00A532BD">
        <w:rPr>
          <w:b/>
          <w:bCs/>
          <w:rtl/>
          <w:lang w:val="en-US" w:eastAsia="zh-TW"/>
        </w:rPr>
        <w:t>توصي اللجنة الدولة الطرف بحماية المدافعين عن حقوق الإنسان من التعرض للمضايقة والترهيب والانتقام، وأن تكفل توفر بيئة تمكينية لمنظمات المجتمع المدني العاملة في مجال تعزيز وحماية حقوق الإنسان، بما فيها الحقوق الاقتصادية والاجتماعية والثقافية، بطرق منها تنظيم حملات إعلامية وحملات توعية تركز على أهمية عمل هذه المنظمات. وتحيل الدولة الطرف إلى بيانها بشأن المدافعين عن حقوق الإنسان والحقوق الاقتصادية والاجتماعية والثقافية</w:t>
      </w:r>
      <w:r w:rsidRPr="00A532BD">
        <w:rPr>
          <w:rStyle w:val="FootnoteReference"/>
          <w:b/>
          <w:bCs/>
          <w:szCs w:val="22"/>
          <w:rtl/>
        </w:rPr>
        <w:t>(</w:t>
      </w:r>
      <w:r w:rsidRPr="00427877">
        <w:rPr>
          <w:rStyle w:val="FootnoteReference"/>
          <w:b/>
          <w:bCs/>
          <w:szCs w:val="22"/>
          <w:lang w:val="en-US"/>
        </w:rPr>
        <w:footnoteReference w:id="6"/>
      </w:r>
      <w:r w:rsidRPr="00A532BD">
        <w:rPr>
          <w:b/>
          <w:bCs/>
          <w:vertAlign w:val="superscript"/>
          <w:rtl/>
          <w:lang w:val="en-US" w:eastAsia="zh-TW"/>
        </w:rPr>
        <w:t>)</w:t>
      </w:r>
      <w:r w:rsidRPr="00A532BD">
        <w:rPr>
          <w:b/>
          <w:bCs/>
          <w:rtl/>
          <w:lang w:val="en-US" w:eastAsia="zh-TW"/>
        </w:rPr>
        <w:t xml:space="preserve">. وتحث اللجنة الدولة الطرف على اتخاذ تدابير في أقرب وقت ممكن لضمان الحماية الفعالة لجميع المدافعين عن حقوق الإنسان، بمن فيهم عبد الهادي الخواجة وعبد الجليل </w:t>
      </w:r>
      <w:proofErr w:type="spellStart"/>
      <w:r w:rsidRPr="00A532BD">
        <w:rPr>
          <w:b/>
          <w:bCs/>
          <w:rtl/>
          <w:lang w:val="en-US" w:eastAsia="zh-TW"/>
        </w:rPr>
        <w:t>السنكيس</w:t>
      </w:r>
      <w:proofErr w:type="spellEnd"/>
      <w:r w:rsidRPr="00A532BD">
        <w:rPr>
          <w:b/>
          <w:bCs/>
          <w:rtl/>
          <w:lang w:val="en-US" w:eastAsia="zh-TW"/>
        </w:rPr>
        <w:t xml:space="preserve"> وناجي </w:t>
      </w:r>
      <w:proofErr w:type="gramStart"/>
      <w:r w:rsidRPr="00A532BD">
        <w:rPr>
          <w:b/>
          <w:bCs/>
          <w:rtl/>
          <w:lang w:val="en-US" w:eastAsia="zh-TW"/>
        </w:rPr>
        <w:t>علي</w:t>
      </w:r>
      <w:proofErr w:type="gramEnd"/>
      <w:r w:rsidRPr="00A532BD">
        <w:rPr>
          <w:b/>
          <w:bCs/>
          <w:rtl/>
          <w:lang w:val="en-US" w:eastAsia="zh-TW"/>
        </w:rPr>
        <w:t xml:space="preserve"> فتيل، وعلى التعاون الكامل مع المقررة الخاصة المعنية بحالة المدافعين عن حقوق الإنسان بشأن هذه المسألة.</w:t>
      </w:r>
    </w:p>
    <w:p w14:paraId="423A3C05" w14:textId="77777777" w:rsidR="009632B3" w:rsidRPr="00427877" w:rsidRDefault="009632B3" w:rsidP="009632B3">
      <w:pPr>
        <w:pStyle w:val="H23GA"/>
      </w:pPr>
      <w:r w:rsidRPr="00427877">
        <w:rPr>
          <w:rtl/>
        </w:rPr>
        <w:lastRenderedPageBreak/>
        <w:tab/>
      </w:r>
      <w:r w:rsidRPr="00427877">
        <w:rPr>
          <w:rtl/>
        </w:rPr>
        <w:tab/>
        <w:t>تغير المناخ وحماية البيئة</w:t>
      </w:r>
    </w:p>
    <w:p w14:paraId="4F1D552C" w14:textId="77777777" w:rsidR="009632B3" w:rsidRPr="00D52647" w:rsidRDefault="009632B3" w:rsidP="009632B3">
      <w:pPr>
        <w:pStyle w:val="SingleTxtGA"/>
        <w:spacing w:line="342" w:lineRule="exact"/>
        <w:rPr>
          <w:lang w:val="en-US" w:eastAsia="zh-TW"/>
        </w:rPr>
      </w:pPr>
      <w:r w:rsidRPr="00427877">
        <w:rPr>
          <w:rtl/>
          <w:lang w:val="en-US" w:eastAsia="zh-TW"/>
        </w:rPr>
        <w:t>10</w:t>
      </w:r>
      <w:r w:rsidRPr="007E2415">
        <w:rPr>
          <w:rtl/>
          <w:lang w:val="en-US" w:eastAsia="zh-TW"/>
        </w:rPr>
        <w:t>-</w:t>
      </w:r>
      <w:r w:rsidRPr="007E2415">
        <w:rPr>
          <w:rtl/>
          <w:lang w:val="en-US" w:eastAsia="zh-TW"/>
        </w:rPr>
        <w:tab/>
        <w:t>ترحب اللجنة بالتدابير المتخذة لإنشاء إطار للإشراف على المسائل المتصلة بتغير المناخ في الدولة الطرف، بما في ذلك الولايات المسندة للمجلس الأعلى للبيئة واللجنة الوطنية المشتركة لتغير المناخ. بيد أنها تشعر بالقلق إزاء شدة تأثير التصحر، وتدهور الأراضي الصالحة للزراعة، والجفاف، والعواصف الغبارية، وتدهور السواحل بسبب الانسكاب النفطي، ونقص موارد المياه العذبة على التمتع بالحقوق الاقتصادية والاجتماعية والثقافية في الدولة الطرف. وتلاحظ اللجنة</w:t>
      </w:r>
      <w:r>
        <w:rPr>
          <w:rtl/>
          <w:lang w:val="en-US" w:eastAsia="zh-TW"/>
        </w:rPr>
        <w:t xml:space="preserve"> أيضاً </w:t>
      </w:r>
      <w:r w:rsidRPr="007E2415">
        <w:rPr>
          <w:rtl/>
          <w:lang w:val="en-US" w:eastAsia="zh-TW"/>
        </w:rPr>
        <w:t>أن الدولة الطرف لا</w:t>
      </w:r>
      <w:r>
        <w:rPr>
          <w:rFonts w:hint="cs"/>
          <w:rtl/>
          <w:lang w:val="en-US" w:eastAsia="zh-TW"/>
        </w:rPr>
        <w:t> </w:t>
      </w:r>
      <w:r w:rsidRPr="007E2415">
        <w:rPr>
          <w:rtl/>
          <w:lang w:val="en-US" w:eastAsia="zh-TW"/>
        </w:rPr>
        <w:t>تسير في المسار الصحيح للوفاء بمساهمتها المحددة وطني</w:t>
      </w:r>
      <w:r>
        <w:rPr>
          <w:rtl/>
          <w:lang w:val="en-US" w:eastAsia="zh-TW"/>
        </w:rPr>
        <w:t xml:space="preserve">اً </w:t>
      </w:r>
      <w:r w:rsidRPr="007E2415">
        <w:rPr>
          <w:rtl/>
          <w:lang w:val="en-US" w:eastAsia="zh-TW"/>
        </w:rPr>
        <w:t xml:space="preserve">بموجب اتفاق باريس وبلوغ أهدافها المتمثلة في الحد من انبعاثات غازات الدفيئة، وذلك لأسباب منها صناعة النفط والغاز في البلد (المادة </w:t>
      </w:r>
      <w:r w:rsidRPr="00427877">
        <w:rPr>
          <w:rtl/>
          <w:lang w:val="en-US" w:eastAsia="zh-TW"/>
        </w:rPr>
        <w:t>2</w:t>
      </w:r>
      <w:r w:rsidRPr="007E2415">
        <w:rPr>
          <w:rtl/>
          <w:lang w:val="en-US" w:eastAsia="zh-TW"/>
        </w:rPr>
        <w:t>(</w:t>
      </w:r>
      <w:r w:rsidRPr="00427877">
        <w:rPr>
          <w:rtl/>
          <w:lang w:val="en-US" w:eastAsia="zh-TW"/>
        </w:rPr>
        <w:t>1</w:t>
      </w:r>
      <w:r w:rsidRPr="007E2415">
        <w:rPr>
          <w:rtl/>
          <w:lang w:val="en-US" w:eastAsia="zh-TW"/>
        </w:rPr>
        <w:t>)</w:t>
      </w:r>
      <w:r w:rsidRPr="00D52647">
        <w:rPr>
          <w:rtl/>
          <w:lang w:val="en-US" w:eastAsia="zh-TW"/>
        </w:rPr>
        <w:t>).</w:t>
      </w:r>
    </w:p>
    <w:p w14:paraId="33594C28" w14:textId="77777777" w:rsidR="009632B3" w:rsidRPr="00A532BD" w:rsidRDefault="009632B3" w:rsidP="009632B3">
      <w:pPr>
        <w:pStyle w:val="SingleTxtGA"/>
        <w:spacing w:line="342" w:lineRule="exact"/>
        <w:rPr>
          <w:b/>
          <w:bCs/>
          <w:lang w:val="en-US" w:eastAsia="zh-TW"/>
        </w:rPr>
      </w:pPr>
      <w:r w:rsidRPr="00427877">
        <w:rPr>
          <w:rtl/>
          <w:lang w:val="en-US" w:eastAsia="zh-TW"/>
        </w:rPr>
        <w:t>11</w:t>
      </w:r>
      <w:r w:rsidRPr="007E2415">
        <w:rPr>
          <w:rtl/>
          <w:lang w:val="en-US" w:eastAsia="zh-TW"/>
        </w:rPr>
        <w:t>-</w:t>
      </w:r>
      <w:r w:rsidRPr="007E2415">
        <w:rPr>
          <w:rtl/>
          <w:lang w:val="en-US" w:eastAsia="zh-TW"/>
        </w:rPr>
        <w:tab/>
      </w:r>
      <w:r w:rsidRPr="00A532BD">
        <w:rPr>
          <w:b/>
          <w:bCs/>
          <w:rtl/>
          <w:lang w:val="en-US" w:eastAsia="zh-TW"/>
        </w:rPr>
        <w:t>توصي اللجنة الدولة الطرف باتخاذ جميع التدابير اللازمة لحماية البيئة ومعالجة التدهور البيئي، مع مراعاة آثاره على الحقوق الاقتصادية والاجتماعية والثقافية. وتوصي اللجنة</w:t>
      </w:r>
      <w:r>
        <w:rPr>
          <w:b/>
          <w:bCs/>
          <w:rtl/>
          <w:lang w:val="en-US" w:eastAsia="zh-TW"/>
        </w:rPr>
        <w:t xml:space="preserve"> أيضاً </w:t>
      </w:r>
      <w:r w:rsidRPr="00A532BD">
        <w:rPr>
          <w:b/>
          <w:bCs/>
          <w:rtl/>
          <w:lang w:val="en-US" w:eastAsia="zh-TW"/>
        </w:rPr>
        <w:t>بأن تكثف الدولة الطرف جهودها من أجل تنفيذ مساهماتها المحددة وطني</w:t>
      </w:r>
      <w:r>
        <w:rPr>
          <w:b/>
          <w:bCs/>
          <w:rtl/>
          <w:lang w:val="en-US" w:eastAsia="zh-TW"/>
        </w:rPr>
        <w:t xml:space="preserve">اً </w:t>
      </w:r>
      <w:r w:rsidRPr="00A532BD">
        <w:rPr>
          <w:b/>
          <w:bCs/>
          <w:rtl/>
          <w:lang w:val="en-US" w:eastAsia="zh-TW"/>
        </w:rPr>
        <w:t>بموجب اتفاق باريس وخفض انبعاثاتها من غازات الدفيئة، ولا سيما عن طريق تشجيع مصادر الطاقة البديلة والمتجددة واحترام التزاماتها في مجال حقوق الإنسان في السياسات المتعلقة باستغلال الموارد الطبيعية وتصديرها. وتحيل اللجنة الدولة الطرف إلى بيانها بشأن تغير المناخ والعهد</w:t>
      </w:r>
      <w:r w:rsidRPr="00A532BD">
        <w:rPr>
          <w:rStyle w:val="FootnoteReference"/>
          <w:b/>
          <w:bCs/>
          <w:szCs w:val="22"/>
          <w:rtl/>
        </w:rPr>
        <w:t>(</w:t>
      </w:r>
      <w:r w:rsidRPr="00427877">
        <w:rPr>
          <w:rStyle w:val="FootnoteReference"/>
          <w:b/>
          <w:bCs/>
          <w:szCs w:val="22"/>
          <w:lang w:val="en-US"/>
        </w:rPr>
        <w:footnoteReference w:id="7"/>
      </w:r>
      <w:r w:rsidRPr="00A532BD">
        <w:rPr>
          <w:b/>
          <w:bCs/>
          <w:vertAlign w:val="superscript"/>
          <w:rtl/>
          <w:lang w:val="en-US" w:eastAsia="zh-TW"/>
        </w:rPr>
        <w:t>)</w:t>
      </w:r>
      <w:r w:rsidRPr="00A532BD">
        <w:rPr>
          <w:b/>
          <w:bCs/>
          <w:rtl/>
          <w:lang w:val="en-US" w:eastAsia="zh-TW"/>
        </w:rPr>
        <w:t>.</w:t>
      </w:r>
    </w:p>
    <w:p w14:paraId="03CB65D7" w14:textId="77777777" w:rsidR="009632B3" w:rsidRPr="00427877" w:rsidRDefault="009632B3" w:rsidP="009632B3">
      <w:pPr>
        <w:pStyle w:val="H23GA"/>
      </w:pPr>
      <w:r w:rsidRPr="00427877">
        <w:rPr>
          <w:rtl/>
        </w:rPr>
        <w:tab/>
      </w:r>
      <w:r w:rsidRPr="00427877">
        <w:rPr>
          <w:rtl/>
        </w:rPr>
        <w:tab/>
        <w:t>الأعمال التجارية وحقوق الإنسان</w:t>
      </w:r>
    </w:p>
    <w:p w14:paraId="2D0E8B46" w14:textId="77777777" w:rsidR="009632B3" w:rsidRPr="00D52647" w:rsidRDefault="009632B3" w:rsidP="009632B3">
      <w:pPr>
        <w:pStyle w:val="SingleTxtGA"/>
        <w:spacing w:line="342" w:lineRule="exact"/>
        <w:rPr>
          <w:lang w:val="en-US" w:eastAsia="zh-TW"/>
        </w:rPr>
      </w:pPr>
      <w:r w:rsidRPr="00427877">
        <w:rPr>
          <w:rtl/>
          <w:lang w:val="en-US" w:eastAsia="zh-TW"/>
        </w:rPr>
        <w:t>12</w:t>
      </w:r>
      <w:r w:rsidRPr="007E2415">
        <w:rPr>
          <w:rtl/>
          <w:lang w:val="en-US" w:eastAsia="zh-TW"/>
        </w:rPr>
        <w:t>-</w:t>
      </w:r>
      <w:r w:rsidRPr="007E2415">
        <w:rPr>
          <w:rtl/>
          <w:lang w:val="en-US" w:eastAsia="zh-TW"/>
        </w:rPr>
        <w:tab/>
      </w:r>
      <w:r w:rsidRPr="008D16EF">
        <w:rPr>
          <w:spacing w:val="-2"/>
          <w:rtl/>
          <w:lang w:val="en-US" w:eastAsia="zh-TW"/>
        </w:rPr>
        <w:t>يساور اللجنة القلق إزاء عدم فرض التزامات قانونية على الكيانات التجارية الخاضعة لولاية الدولة الطرف</w:t>
      </w:r>
      <w:r w:rsidRPr="007E2415">
        <w:rPr>
          <w:rtl/>
          <w:lang w:val="en-US" w:eastAsia="zh-TW"/>
        </w:rPr>
        <w:t xml:space="preserve"> تقضي ببذل العناية الواجبة في مجال حقوق الإنسان. وتلاحظ اللجنة بقلق بالغ التقارير المتعلقة بتقييمات أثر الأنشطة التجارية في مجال صناعة النفط والغاز على حقوق الإنسان (المادة </w:t>
      </w:r>
      <w:r w:rsidRPr="00427877">
        <w:rPr>
          <w:rtl/>
          <w:lang w:val="en-US" w:eastAsia="zh-TW"/>
        </w:rPr>
        <w:t>2</w:t>
      </w:r>
      <w:r w:rsidRPr="007E2415">
        <w:rPr>
          <w:rtl/>
          <w:lang w:val="en-US" w:eastAsia="zh-TW"/>
        </w:rPr>
        <w:t>(</w:t>
      </w:r>
      <w:r w:rsidRPr="00427877">
        <w:rPr>
          <w:rtl/>
          <w:lang w:val="en-US" w:eastAsia="zh-TW"/>
        </w:rPr>
        <w:t>1</w:t>
      </w:r>
      <w:r w:rsidRPr="007E2415">
        <w:rPr>
          <w:rtl/>
          <w:lang w:val="en-US" w:eastAsia="zh-TW"/>
        </w:rPr>
        <w:t>)</w:t>
      </w:r>
      <w:r w:rsidRPr="00D52647">
        <w:rPr>
          <w:rtl/>
          <w:lang w:val="en-US" w:eastAsia="zh-TW"/>
        </w:rPr>
        <w:t>).</w:t>
      </w:r>
    </w:p>
    <w:p w14:paraId="2201CFAD" w14:textId="77777777" w:rsidR="009632B3" w:rsidRPr="00A532BD" w:rsidRDefault="009632B3" w:rsidP="009632B3">
      <w:pPr>
        <w:pStyle w:val="SingleTxtGA"/>
        <w:spacing w:line="342" w:lineRule="exact"/>
        <w:rPr>
          <w:rFonts w:ascii="Times New Roman Bold" w:hAnsi="Times New Roman Bold"/>
          <w:b/>
          <w:bCs/>
          <w:spacing w:val="-2"/>
          <w:lang w:val="en-US" w:eastAsia="zh-TW"/>
        </w:rPr>
      </w:pPr>
      <w:r w:rsidRPr="00427877">
        <w:rPr>
          <w:rtl/>
          <w:lang w:val="en-US" w:eastAsia="zh-TW"/>
        </w:rPr>
        <w:t>13</w:t>
      </w:r>
      <w:r w:rsidRPr="007E2415">
        <w:rPr>
          <w:rtl/>
          <w:lang w:val="en-US" w:eastAsia="zh-TW"/>
        </w:rPr>
        <w:t>-</w:t>
      </w:r>
      <w:r w:rsidRPr="007E2415">
        <w:rPr>
          <w:rtl/>
          <w:lang w:val="en-US" w:eastAsia="zh-TW"/>
        </w:rPr>
        <w:tab/>
      </w:r>
      <w:r w:rsidRPr="00A532BD">
        <w:rPr>
          <w:rFonts w:ascii="Times New Roman Bold" w:hAnsi="Times New Roman Bold"/>
          <w:b/>
          <w:bCs/>
          <w:spacing w:val="-2"/>
          <w:rtl/>
          <w:lang w:val="en-US" w:eastAsia="zh-TW"/>
        </w:rPr>
        <w:t>توصي اللجنة الدولة الطرف باعتماد خطة عمل وطنية وإطار تنظيمي يلزمان كيانات الأعمال التجارية ببذل العناية الواجبة في مراعاة حقوق الإنسان في أنشطتها التجارية في الداخل والخارج. وتوصي الدولة الطرف</w:t>
      </w:r>
      <w:r>
        <w:rPr>
          <w:rFonts w:ascii="Times New Roman Bold" w:hAnsi="Times New Roman Bold"/>
          <w:b/>
          <w:bCs/>
          <w:spacing w:val="-2"/>
          <w:rtl/>
          <w:lang w:val="en-US" w:eastAsia="zh-TW"/>
        </w:rPr>
        <w:t xml:space="preserve"> أيضاً </w:t>
      </w:r>
      <w:r w:rsidRPr="00A532BD">
        <w:rPr>
          <w:rFonts w:ascii="Times New Roman Bold" w:hAnsi="Times New Roman Bold"/>
          <w:b/>
          <w:bCs/>
          <w:spacing w:val="-2"/>
          <w:rtl/>
          <w:lang w:val="en-US" w:eastAsia="zh-TW"/>
        </w:rPr>
        <w:t xml:space="preserve">بضمان خضوع الكيانات التجارية العاملة في الدولة الطرف والكيانات التي تخضع لولايتها وتزاول نشاطها في الخارج، بصرف النظر عما إذا كانت مملوكة للقطاع الخاص أو مملوكة للدولة، للمحاسبة على انتهاكات الحقوق الاقتصادية والاجتماعية والثقافية التي تتحمل مسؤوليتها، وضمان وصول ضحايا هذه الانتهاكات إلى سبل الانتصاف الفعالة؛ وتحيل اللجنة الدولة الطرف إلى تعليقها العام رقم </w:t>
      </w:r>
      <w:r w:rsidRPr="00427877">
        <w:rPr>
          <w:rFonts w:ascii="Times New Roman Bold" w:hAnsi="Times New Roman Bold"/>
          <w:b/>
          <w:bCs/>
          <w:spacing w:val="-2"/>
          <w:rtl/>
          <w:lang w:val="en-US" w:eastAsia="zh-TW"/>
        </w:rPr>
        <w:t>24</w:t>
      </w:r>
      <w:r w:rsidRPr="00A532BD">
        <w:rPr>
          <w:rFonts w:ascii="Times New Roman Bold" w:hAnsi="Times New Roman Bold"/>
          <w:b/>
          <w:bCs/>
          <w:spacing w:val="-2"/>
          <w:rtl/>
          <w:lang w:val="en-US" w:eastAsia="zh-TW"/>
        </w:rPr>
        <w:t>(</w:t>
      </w:r>
      <w:r w:rsidRPr="00427877">
        <w:rPr>
          <w:rFonts w:ascii="Times New Roman Bold" w:hAnsi="Times New Roman Bold"/>
          <w:b/>
          <w:bCs/>
          <w:spacing w:val="-2"/>
          <w:rtl/>
          <w:lang w:val="en-US" w:eastAsia="zh-TW"/>
        </w:rPr>
        <w:t>2017</w:t>
      </w:r>
      <w:r w:rsidRPr="00A532BD">
        <w:rPr>
          <w:rFonts w:ascii="Times New Roman Bold" w:hAnsi="Times New Roman Bold"/>
          <w:b/>
          <w:bCs/>
          <w:spacing w:val="-2"/>
          <w:rtl/>
          <w:lang w:val="en-US" w:eastAsia="zh-TW"/>
        </w:rPr>
        <w:t>) بشأن التزامات الدول بموجب العهد في سياق الأنشطة التجارية.</w:t>
      </w:r>
    </w:p>
    <w:p w14:paraId="3A88F21F" w14:textId="77777777" w:rsidR="009632B3" w:rsidRPr="00427877" w:rsidRDefault="009632B3" w:rsidP="009632B3">
      <w:pPr>
        <w:pStyle w:val="H23GA"/>
      </w:pPr>
      <w:r w:rsidRPr="00427877">
        <w:rPr>
          <w:rtl/>
        </w:rPr>
        <w:tab/>
      </w:r>
      <w:r w:rsidRPr="00427877">
        <w:rPr>
          <w:rtl/>
        </w:rPr>
        <w:tab/>
        <w:t>عدم التمييز</w:t>
      </w:r>
    </w:p>
    <w:p w14:paraId="32BD53AC" w14:textId="77777777" w:rsidR="009632B3" w:rsidRPr="007E2415" w:rsidRDefault="009632B3" w:rsidP="009632B3">
      <w:pPr>
        <w:pStyle w:val="SingleTxtGA"/>
        <w:spacing w:line="342" w:lineRule="exact"/>
        <w:rPr>
          <w:lang w:val="en-US" w:eastAsia="zh-TW"/>
        </w:rPr>
      </w:pPr>
      <w:r w:rsidRPr="00427877">
        <w:rPr>
          <w:rtl/>
          <w:lang w:val="en-US" w:eastAsia="zh-TW"/>
        </w:rPr>
        <w:t>14</w:t>
      </w:r>
      <w:r w:rsidRPr="007E2415">
        <w:rPr>
          <w:rtl/>
          <w:lang w:val="en-US" w:eastAsia="zh-TW"/>
        </w:rPr>
        <w:t>-</w:t>
      </w:r>
      <w:r w:rsidRPr="007E2415">
        <w:rPr>
          <w:rtl/>
          <w:lang w:val="en-US" w:eastAsia="zh-TW"/>
        </w:rPr>
        <w:tab/>
        <w:t>تشعر اللجنة بالقلق إزاء ما يلي:</w:t>
      </w:r>
    </w:p>
    <w:p w14:paraId="243FC11B" w14:textId="77777777" w:rsidR="009632B3" w:rsidRPr="00D52647" w:rsidRDefault="009632B3" w:rsidP="009632B3">
      <w:pPr>
        <w:pStyle w:val="SingleTxtGA"/>
        <w:spacing w:line="342" w:lineRule="exact"/>
        <w:rPr>
          <w:lang w:val="en-US" w:eastAsia="zh-TW"/>
        </w:rPr>
      </w:pPr>
      <w:r>
        <w:rPr>
          <w:rtl/>
          <w:lang w:val="en-US" w:eastAsia="zh-TW"/>
        </w:rPr>
        <w:tab/>
      </w:r>
      <w:r w:rsidRPr="007E2415">
        <w:rPr>
          <w:rtl/>
          <w:lang w:val="en-US" w:eastAsia="zh-TW"/>
        </w:rPr>
        <w:t>(أ)</w:t>
      </w:r>
      <w:r w:rsidRPr="007E2415">
        <w:rPr>
          <w:rtl/>
          <w:lang w:val="en-US" w:eastAsia="zh-TW"/>
        </w:rPr>
        <w:tab/>
        <w:t xml:space="preserve">عدم وجود تشريع أو إطار سياساتي شامل لمكافحة التمييز على الرغم من ورود أحكام مناهضة للتمييز في الإطار الدستوري والتشريعي للدولة الطرف، وإزاء انتشار التمييز على نطاق واسع في </w:t>
      </w:r>
      <w:r w:rsidRPr="008D16EF">
        <w:rPr>
          <w:spacing w:val="-2"/>
          <w:rtl/>
          <w:lang w:val="en-US" w:eastAsia="zh-TW"/>
        </w:rPr>
        <w:t>الواقع العملي والوصم والقوالب النمطية السلبية مما يعوق حصول بعض الأفراد والجماعات، مثل الأشخاص</w:t>
      </w:r>
      <w:r w:rsidRPr="007E2415">
        <w:rPr>
          <w:rtl/>
          <w:lang w:val="en-US" w:eastAsia="zh-TW"/>
        </w:rPr>
        <w:t xml:space="preserve"> </w:t>
      </w:r>
      <w:r w:rsidRPr="008D16EF">
        <w:rPr>
          <w:spacing w:val="-2"/>
          <w:rtl/>
          <w:lang w:val="en-US" w:eastAsia="zh-TW"/>
        </w:rPr>
        <w:t>ذوي الإعاقة والمثليات والمثليين ومزدوجي الميل الجنسي ومغايري الهوية الجنسانية وحاملي صفات الجنسين،</w:t>
      </w:r>
      <w:r w:rsidRPr="007E2415">
        <w:rPr>
          <w:rtl/>
          <w:lang w:val="en-US" w:eastAsia="zh-TW"/>
        </w:rPr>
        <w:t xml:space="preserve"> على الحقوق الاجتماعية والثقافية (المادة </w:t>
      </w:r>
      <w:r w:rsidRPr="00427877">
        <w:rPr>
          <w:rtl/>
          <w:lang w:val="en-US" w:eastAsia="zh-TW"/>
        </w:rPr>
        <w:t>2</w:t>
      </w:r>
      <w:r w:rsidRPr="007E2415">
        <w:rPr>
          <w:rtl/>
          <w:lang w:val="en-US" w:eastAsia="zh-TW"/>
        </w:rPr>
        <w:t>(</w:t>
      </w:r>
      <w:r w:rsidRPr="00427877">
        <w:rPr>
          <w:rtl/>
          <w:lang w:val="en-US" w:eastAsia="zh-TW"/>
        </w:rPr>
        <w:t>2</w:t>
      </w:r>
      <w:r w:rsidRPr="007E2415">
        <w:rPr>
          <w:rtl/>
          <w:lang w:val="en-US" w:eastAsia="zh-TW"/>
        </w:rPr>
        <w:t>)</w:t>
      </w:r>
      <w:r w:rsidRPr="00D52647">
        <w:rPr>
          <w:rtl/>
          <w:lang w:val="en-US" w:eastAsia="zh-TW"/>
        </w:rPr>
        <w:t>)؛</w:t>
      </w:r>
    </w:p>
    <w:p w14:paraId="3CDFF78F" w14:textId="77777777" w:rsidR="009632B3" w:rsidRPr="007E2415" w:rsidRDefault="009632B3" w:rsidP="009632B3">
      <w:pPr>
        <w:pStyle w:val="SingleTxtGA"/>
        <w:spacing w:line="342" w:lineRule="exact"/>
        <w:rPr>
          <w:lang w:val="en-US" w:eastAsia="zh-TW"/>
        </w:rPr>
      </w:pPr>
      <w:r>
        <w:rPr>
          <w:rtl/>
          <w:lang w:val="en-US" w:eastAsia="zh-TW"/>
        </w:rPr>
        <w:tab/>
      </w:r>
      <w:r w:rsidRPr="007E2415">
        <w:rPr>
          <w:rtl/>
          <w:lang w:val="en-US" w:eastAsia="zh-TW"/>
        </w:rPr>
        <w:t>(ب)</w:t>
      </w:r>
      <w:r w:rsidRPr="007E2415">
        <w:rPr>
          <w:rtl/>
          <w:lang w:val="en-US" w:eastAsia="zh-TW"/>
        </w:rPr>
        <w:tab/>
        <w:t xml:space="preserve">تعرض العديد من العمال المهاجرين للتمييز في العمل على الرغم من الجهود التي </w:t>
      </w:r>
      <w:r w:rsidRPr="008D16EF">
        <w:rPr>
          <w:spacing w:val="-2"/>
          <w:rtl/>
          <w:lang w:val="en-US" w:eastAsia="zh-TW"/>
        </w:rPr>
        <w:t>بذلتها الدولة الطرف لتحسين ظروفهم المعيشية في السنوات الأخيرة، ومحدودية الفرص المتاحة لهم للحصول</w:t>
      </w:r>
      <w:r w:rsidRPr="007E2415">
        <w:rPr>
          <w:rtl/>
          <w:lang w:val="en-US" w:eastAsia="zh-TW"/>
        </w:rPr>
        <w:t xml:space="preserve"> على السكن اللائق والتعليم والرعاية والخدمات الصحية؛</w:t>
      </w:r>
    </w:p>
    <w:p w14:paraId="7728FF1D" w14:textId="77777777" w:rsidR="009632B3" w:rsidRPr="007E2415" w:rsidRDefault="009632B3" w:rsidP="009632B3">
      <w:pPr>
        <w:pStyle w:val="SingleTxtGA"/>
        <w:spacing w:line="342" w:lineRule="exact"/>
        <w:rPr>
          <w:lang w:val="en-US" w:eastAsia="zh-TW"/>
        </w:rPr>
      </w:pPr>
      <w:r>
        <w:rPr>
          <w:rtl/>
          <w:lang w:val="en-US" w:eastAsia="zh-TW"/>
        </w:rPr>
        <w:lastRenderedPageBreak/>
        <w:tab/>
      </w:r>
      <w:r w:rsidRPr="007E2415">
        <w:rPr>
          <w:rtl/>
          <w:lang w:val="en-US" w:eastAsia="zh-TW"/>
        </w:rPr>
        <w:t>(ج)</w:t>
      </w:r>
      <w:r w:rsidRPr="007E2415">
        <w:rPr>
          <w:rtl/>
          <w:lang w:val="en-US" w:eastAsia="zh-TW"/>
        </w:rPr>
        <w:tab/>
      </w:r>
      <w:r w:rsidRPr="008D16EF">
        <w:rPr>
          <w:spacing w:val="-2"/>
          <w:rtl/>
          <w:lang w:val="en-US" w:eastAsia="zh-TW"/>
        </w:rPr>
        <w:t>ممارسة التمييز ضد أفراد الطائفة الشيعية والأشخاص عديمي الجنسية، بمن فيهم البدون عديمي الجنسية والأشخاص الذين جردوا من جنسيتهم، في مجالات التعليم والعمل وممارسة حقوقهم الثقافية على الرغم</w:t>
      </w:r>
      <w:r w:rsidRPr="007E2415">
        <w:rPr>
          <w:rtl/>
          <w:lang w:val="en-US" w:eastAsia="zh-TW"/>
        </w:rPr>
        <w:t xml:space="preserve"> من حظر الدستور للتمييز على أساس الانتماء الديني.</w:t>
      </w:r>
    </w:p>
    <w:p w14:paraId="7ACFF763" w14:textId="77777777" w:rsidR="009632B3" w:rsidRPr="00A532BD" w:rsidRDefault="009632B3" w:rsidP="009632B3">
      <w:pPr>
        <w:pStyle w:val="SingleTxtGA"/>
        <w:spacing w:line="342" w:lineRule="exact"/>
        <w:rPr>
          <w:b/>
          <w:bCs/>
          <w:lang w:val="en-US" w:eastAsia="zh-TW"/>
        </w:rPr>
      </w:pPr>
      <w:r w:rsidRPr="00427877">
        <w:rPr>
          <w:rtl/>
          <w:lang w:val="en-US" w:eastAsia="zh-TW"/>
        </w:rPr>
        <w:t>15</w:t>
      </w:r>
      <w:r w:rsidRPr="007E2415">
        <w:rPr>
          <w:rtl/>
          <w:lang w:val="en-US" w:eastAsia="zh-TW"/>
        </w:rPr>
        <w:t>-</w:t>
      </w:r>
      <w:r w:rsidRPr="007E2415">
        <w:rPr>
          <w:rtl/>
          <w:lang w:val="en-US" w:eastAsia="zh-TW"/>
        </w:rPr>
        <w:tab/>
      </w:r>
      <w:r w:rsidRPr="008D16EF">
        <w:rPr>
          <w:rFonts w:ascii="Times New Roman Bold" w:hAnsi="Times New Roman Bold"/>
          <w:b/>
          <w:bCs/>
          <w:spacing w:val="-2"/>
          <w:rtl/>
          <w:lang w:val="en-US" w:eastAsia="zh-TW"/>
        </w:rPr>
        <w:t>تلاحظ اللجنة أن القانون ليس فيه حكم ينطوي على تمييز مباشر، ولكنها توصي الدولة الطرف</w:t>
      </w:r>
      <w:r w:rsidRPr="00A532BD">
        <w:rPr>
          <w:b/>
          <w:bCs/>
          <w:rtl/>
          <w:lang w:val="en-US" w:eastAsia="zh-TW"/>
        </w:rPr>
        <w:t xml:space="preserve"> بما يلي:</w:t>
      </w:r>
    </w:p>
    <w:p w14:paraId="17529AE9" w14:textId="77777777" w:rsidR="009632B3" w:rsidRPr="00A532BD" w:rsidRDefault="009632B3" w:rsidP="009632B3">
      <w:pPr>
        <w:pStyle w:val="SingleTxtGA"/>
        <w:spacing w:line="342" w:lineRule="exact"/>
        <w:rPr>
          <w:b/>
          <w:bCs/>
          <w:lang w:val="en-US" w:eastAsia="zh-TW"/>
        </w:rPr>
      </w:pPr>
      <w:r>
        <w:rPr>
          <w:rtl/>
          <w:lang w:val="en-US" w:eastAsia="zh-TW"/>
        </w:rPr>
        <w:tab/>
      </w:r>
      <w:r w:rsidRPr="007E2415">
        <w:rPr>
          <w:rtl/>
          <w:lang w:val="en-US" w:eastAsia="zh-TW"/>
        </w:rPr>
        <w:t>(أ)</w:t>
      </w:r>
      <w:r w:rsidRPr="007E2415">
        <w:rPr>
          <w:rtl/>
          <w:lang w:val="en-US" w:eastAsia="zh-TW"/>
        </w:rPr>
        <w:tab/>
      </w:r>
      <w:r w:rsidRPr="00A532BD">
        <w:rPr>
          <w:b/>
          <w:bCs/>
          <w:rtl/>
          <w:lang w:val="en-US" w:eastAsia="zh-TW"/>
        </w:rPr>
        <w:t>اعتماد تشريعات شاملة لمكافحة التمييز وإطار سياساتي يهدف إلى ضمان المساواة ومعالجة أشكال التمييز المباشرة وغير المباشرة والمتعددة والمتقاطعة أي</w:t>
      </w:r>
      <w:r>
        <w:rPr>
          <w:b/>
          <w:bCs/>
          <w:rtl/>
          <w:lang w:val="en-US" w:eastAsia="zh-TW"/>
        </w:rPr>
        <w:t xml:space="preserve">اً </w:t>
      </w:r>
      <w:r w:rsidRPr="00A532BD">
        <w:rPr>
          <w:b/>
          <w:bCs/>
          <w:rtl/>
          <w:lang w:val="en-US" w:eastAsia="zh-TW"/>
        </w:rPr>
        <w:t>كانت أسبابها؛</w:t>
      </w:r>
    </w:p>
    <w:p w14:paraId="570D9F8E" w14:textId="77777777" w:rsidR="009632B3" w:rsidRPr="00A532BD" w:rsidRDefault="009632B3" w:rsidP="009632B3">
      <w:pPr>
        <w:pStyle w:val="SingleTxtGA"/>
        <w:spacing w:line="342" w:lineRule="exact"/>
        <w:rPr>
          <w:b/>
          <w:bCs/>
          <w:lang w:val="en-US" w:eastAsia="zh-TW"/>
        </w:rPr>
      </w:pPr>
      <w:r>
        <w:rPr>
          <w:rtl/>
          <w:lang w:val="en-US" w:eastAsia="zh-TW"/>
        </w:rPr>
        <w:tab/>
      </w:r>
      <w:r w:rsidRPr="007E2415">
        <w:rPr>
          <w:rtl/>
          <w:lang w:val="en-US" w:eastAsia="zh-TW"/>
        </w:rPr>
        <w:t>(ب)</w:t>
      </w:r>
      <w:r w:rsidRPr="007E2415">
        <w:rPr>
          <w:rtl/>
          <w:lang w:val="en-US" w:eastAsia="zh-TW"/>
        </w:rPr>
        <w:tab/>
      </w:r>
      <w:r w:rsidRPr="008D16EF">
        <w:rPr>
          <w:rFonts w:ascii="Times New Roman Bold" w:hAnsi="Times New Roman Bold"/>
          <w:b/>
          <w:bCs/>
          <w:spacing w:val="-2"/>
          <w:rtl/>
          <w:lang w:val="en-US" w:eastAsia="zh-TW"/>
        </w:rPr>
        <w:t>تعزيز جهودها الرامية إلى ضمان حصول العمال المهاجرين على الحقوق الاقتصادية</w:t>
      </w:r>
      <w:r w:rsidRPr="00A532BD">
        <w:rPr>
          <w:b/>
          <w:bCs/>
          <w:rtl/>
          <w:lang w:val="en-US" w:eastAsia="zh-TW"/>
        </w:rPr>
        <w:t xml:space="preserve"> والاجتماعية والثقافية من دون تمييز، بطرق منها حمايتهم من التعرض للتمييز في العمل وإزالة الحواجز التي تحول دون حصولهم على السكن اللائق والتعليم والرعاية والخدمات الصحية؛</w:t>
      </w:r>
    </w:p>
    <w:p w14:paraId="40AEEC4B" w14:textId="77777777" w:rsidR="009632B3" w:rsidRPr="00A532BD" w:rsidRDefault="009632B3" w:rsidP="009632B3">
      <w:pPr>
        <w:pStyle w:val="SingleTxtGA"/>
        <w:spacing w:line="342" w:lineRule="exact"/>
        <w:rPr>
          <w:b/>
          <w:bCs/>
          <w:spacing w:val="-2"/>
          <w:lang w:val="en-US" w:eastAsia="zh-TW"/>
        </w:rPr>
      </w:pPr>
      <w:r w:rsidRPr="00A532BD">
        <w:rPr>
          <w:spacing w:val="-2"/>
          <w:rtl/>
          <w:lang w:val="en-US" w:eastAsia="zh-TW"/>
        </w:rPr>
        <w:tab/>
        <w:t>(ج)</w:t>
      </w:r>
      <w:r w:rsidRPr="00A532BD">
        <w:rPr>
          <w:spacing w:val="-2"/>
          <w:rtl/>
          <w:lang w:val="en-US" w:eastAsia="zh-TW"/>
        </w:rPr>
        <w:tab/>
      </w:r>
      <w:r w:rsidRPr="00A532BD">
        <w:rPr>
          <w:b/>
          <w:bCs/>
          <w:spacing w:val="-2"/>
          <w:rtl/>
          <w:lang w:val="en-US" w:eastAsia="zh-TW"/>
        </w:rPr>
        <w:t>اتخاذ تدابير فعالة للقضاء على التمييز على أساس الانتماء الديني في مجال التمتع بالحقوق الاقتصادية والاجتماعية والثقافية، بما في ذلك عن طريق تعزيز جهودها الرامية إلى التصدي للتمييز الذي يعاني منه أفراد الطائفة الشيعية في التعليم والعمل وفي ممارسة حقوقهم الثقافية؛</w:t>
      </w:r>
    </w:p>
    <w:p w14:paraId="11ABCDB2" w14:textId="77777777" w:rsidR="009632B3" w:rsidRPr="00A532BD" w:rsidRDefault="009632B3" w:rsidP="009632B3">
      <w:pPr>
        <w:pStyle w:val="SingleTxtGA"/>
        <w:spacing w:line="342" w:lineRule="exact"/>
        <w:rPr>
          <w:b/>
          <w:bCs/>
          <w:lang w:val="en-US" w:eastAsia="zh-TW"/>
        </w:rPr>
      </w:pPr>
      <w:r>
        <w:rPr>
          <w:rtl/>
          <w:lang w:val="en-US" w:eastAsia="zh-TW"/>
        </w:rPr>
        <w:tab/>
      </w:r>
      <w:r w:rsidRPr="007E2415">
        <w:rPr>
          <w:rtl/>
          <w:lang w:val="en-US" w:eastAsia="zh-TW"/>
        </w:rPr>
        <w:t>(د)</w:t>
      </w:r>
      <w:r w:rsidRPr="007E2415">
        <w:rPr>
          <w:rtl/>
          <w:lang w:val="en-US" w:eastAsia="zh-TW"/>
        </w:rPr>
        <w:tab/>
      </w:r>
      <w:r w:rsidRPr="00A532BD">
        <w:rPr>
          <w:b/>
          <w:bCs/>
          <w:spacing w:val="-2"/>
          <w:rtl/>
          <w:lang w:val="en-US" w:eastAsia="zh-TW"/>
        </w:rPr>
        <w:t>اعتماد التدابير اللازمة لمنع حالات انعدام الجنسية والحد منها من أجل ضمان حصول الأشخاص عديمي الجنسية على الحقوق الاقتصادية والاجتماعية والثقافية من دون تمييز، والنظر في التصديق على الاتفاقية المتعلقة بوضع الأشخاص عديمي الجنسية والاتفاقية المتعلقة بخفض حالات انعدام الجنسية</w:t>
      </w:r>
      <w:r w:rsidRPr="00A532BD">
        <w:rPr>
          <w:b/>
          <w:bCs/>
          <w:rtl/>
          <w:lang w:val="en-US" w:eastAsia="zh-TW"/>
        </w:rPr>
        <w:t>؛</w:t>
      </w:r>
    </w:p>
    <w:p w14:paraId="06FECDFB" w14:textId="77777777" w:rsidR="009632B3" w:rsidRPr="00A532BD" w:rsidRDefault="009632B3" w:rsidP="009632B3">
      <w:pPr>
        <w:pStyle w:val="SingleTxtGA"/>
        <w:spacing w:line="342" w:lineRule="exact"/>
        <w:rPr>
          <w:b/>
          <w:bCs/>
          <w:lang w:val="en-US" w:eastAsia="zh-TW"/>
        </w:rPr>
      </w:pPr>
      <w:r>
        <w:rPr>
          <w:rtl/>
          <w:lang w:val="en-US" w:eastAsia="zh-TW"/>
        </w:rPr>
        <w:tab/>
      </w:r>
      <w:r w:rsidRPr="007E2415">
        <w:rPr>
          <w:rtl/>
          <w:lang w:val="en-US" w:eastAsia="zh-TW"/>
        </w:rPr>
        <w:t>(هـ)</w:t>
      </w:r>
      <w:r w:rsidRPr="007E2415">
        <w:rPr>
          <w:rtl/>
          <w:lang w:val="en-US" w:eastAsia="zh-TW"/>
        </w:rPr>
        <w:tab/>
      </w:r>
      <w:r w:rsidRPr="00DA63AF">
        <w:rPr>
          <w:rFonts w:ascii="Times New Roman Bold" w:hAnsi="Times New Roman Bold"/>
          <w:b/>
          <w:bCs/>
          <w:spacing w:val="-4"/>
          <w:rtl/>
          <w:lang w:val="en-US" w:eastAsia="zh-TW"/>
        </w:rPr>
        <w:t>اتخاذ جميع التدابير اللازمة للقضاء على القوالب النمطية السلبية ووصم أفراد الفئات</w:t>
      </w:r>
      <w:r w:rsidRPr="00A532BD">
        <w:rPr>
          <w:b/>
          <w:bCs/>
          <w:rtl/>
          <w:lang w:val="en-US" w:eastAsia="zh-TW"/>
        </w:rPr>
        <w:t xml:space="preserve"> المهمشة، مثل الأشخاص ذوي الإعاقة، والأشخاص المصابين بفيروس نقص المناعة البشرية، والمثليات والمثليين ومزدوجي الميل الجنسي ومغايري الهوية الجنسانية وحاملي صفات الجنسين، واللاجئين، بطرق منها تنظيم حملات لتوعية الجمهور ومقدمي خدمات الرعاية الصحية والمعلمين والأخصائيين الاجتماعيين وموظفي إنفاذ القانون وسائر الموظفين العموميين؛</w:t>
      </w:r>
    </w:p>
    <w:p w14:paraId="7830BF04" w14:textId="77777777" w:rsidR="009632B3" w:rsidRPr="00A532BD" w:rsidRDefault="009632B3" w:rsidP="009632B3">
      <w:pPr>
        <w:pStyle w:val="SingleTxtGA"/>
        <w:spacing w:line="342" w:lineRule="exact"/>
        <w:rPr>
          <w:b/>
          <w:bCs/>
          <w:lang w:val="en-US" w:eastAsia="zh-TW"/>
        </w:rPr>
      </w:pPr>
      <w:r>
        <w:rPr>
          <w:rtl/>
          <w:lang w:val="en-US" w:eastAsia="zh-TW"/>
        </w:rPr>
        <w:tab/>
      </w:r>
      <w:r w:rsidRPr="007E2415">
        <w:rPr>
          <w:rtl/>
          <w:lang w:val="en-US" w:eastAsia="zh-TW"/>
        </w:rPr>
        <w:t>(و)</w:t>
      </w:r>
      <w:r w:rsidRPr="007E2415">
        <w:rPr>
          <w:rtl/>
          <w:lang w:val="en-US" w:eastAsia="zh-TW"/>
        </w:rPr>
        <w:tab/>
      </w:r>
      <w:r w:rsidRPr="00A532BD">
        <w:rPr>
          <w:b/>
          <w:bCs/>
          <w:rtl/>
          <w:lang w:val="en-US" w:eastAsia="zh-TW"/>
        </w:rPr>
        <w:t>إنشاء آليات لضمان تمكن ضحايا التمييز من التماس سبل الانتصاف الفعالة؛</w:t>
      </w:r>
    </w:p>
    <w:p w14:paraId="011CFC6F" w14:textId="77777777" w:rsidR="009632B3" w:rsidRPr="00A532BD" w:rsidRDefault="009632B3" w:rsidP="009632B3">
      <w:pPr>
        <w:pStyle w:val="SingleTxtGA"/>
        <w:spacing w:line="342" w:lineRule="exact"/>
        <w:rPr>
          <w:b/>
          <w:bCs/>
          <w:lang w:val="en-US" w:eastAsia="zh-TW"/>
        </w:rPr>
      </w:pPr>
      <w:r>
        <w:rPr>
          <w:rtl/>
          <w:lang w:val="en-US" w:eastAsia="zh-TW"/>
        </w:rPr>
        <w:tab/>
      </w:r>
      <w:r w:rsidRPr="007E2415">
        <w:rPr>
          <w:rtl/>
          <w:lang w:val="en-US" w:eastAsia="zh-TW"/>
        </w:rPr>
        <w:t>(ز)</w:t>
      </w:r>
      <w:r w:rsidRPr="007E2415">
        <w:rPr>
          <w:rtl/>
          <w:lang w:val="en-US" w:eastAsia="zh-TW"/>
        </w:rPr>
        <w:tab/>
      </w:r>
      <w:r w:rsidRPr="00A532BD">
        <w:rPr>
          <w:b/>
          <w:bCs/>
          <w:spacing w:val="-2"/>
          <w:rtl/>
          <w:lang w:val="en-US" w:eastAsia="zh-TW"/>
        </w:rPr>
        <w:t xml:space="preserve">مراعاة تعليق اللجنة العام رقم </w:t>
      </w:r>
      <w:r w:rsidRPr="00427877">
        <w:rPr>
          <w:b/>
          <w:bCs/>
          <w:spacing w:val="-2"/>
          <w:rtl/>
          <w:lang w:val="en-US" w:eastAsia="zh-TW"/>
        </w:rPr>
        <w:t>20</w:t>
      </w:r>
      <w:r w:rsidRPr="00A532BD">
        <w:rPr>
          <w:b/>
          <w:bCs/>
          <w:spacing w:val="-2"/>
          <w:rtl/>
          <w:lang w:val="en-US" w:eastAsia="zh-TW"/>
        </w:rPr>
        <w:t>(</w:t>
      </w:r>
      <w:r w:rsidRPr="00427877">
        <w:rPr>
          <w:b/>
          <w:bCs/>
          <w:spacing w:val="-2"/>
          <w:rtl/>
          <w:lang w:val="en-US" w:eastAsia="zh-TW"/>
        </w:rPr>
        <w:t>2009</w:t>
      </w:r>
      <w:r w:rsidRPr="00A532BD">
        <w:rPr>
          <w:b/>
          <w:bCs/>
          <w:spacing w:val="-2"/>
          <w:rtl/>
          <w:lang w:val="en-US" w:eastAsia="zh-TW"/>
        </w:rPr>
        <w:t>) بشأن عدم التمييز في الحقوق الاقتصادية</w:t>
      </w:r>
      <w:r w:rsidRPr="00A532BD">
        <w:rPr>
          <w:b/>
          <w:bCs/>
          <w:rtl/>
          <w:lang w:val="en-US" w:eastAsia="zh-TW"/>
        </w:rPr>
        <w:t xml:space="preserve"> والاجتماعية والثقافية.</w:t>
      </w:r>
    </w:p>
    <w:p w14:paraId="500CEB17" w14:textId="77777777" w:rsidR="009632B3" w:rsidRPr="00427877" w:rsidRDefault="009632B3" w:rsidP="009632B3">
      <w:pPr>
        <w:pStyle w:val="H23GA"/>
      </w:pPr>
      <w:r w:rsidRPr="00427877">
        <w:rPr>
          <w:rtl/>
        </w:rPr>
        <w:tab/>
      </w:r>
      <w:r w:rsidRPr="00427877">
        <w:rPr>
          <w:rtl/>
        </w:rPr>
        <w:tab/>
        <w:t>المساواة بين الرجل والمرأة</w:t>
      </w:r>
    </w:p>
    <w:p w14:paraId="1AA3B71D" w14:textId="77777777" w:rsidR="009632B3" w:rsidRPr="007E2415" w:rsidRDefault="009632B3" w:rsidP="009632B3">
      <w:pPr>
        <w:pStyle w:val="SingleTxtGA"/>
        <w:spacing w:line="342" w:lineRule="exact"/>
        <w:rPr>
          <w:lang w:val="en-US" w:eastAsia="zh-TW"/>
        </w:rPr>
      </w:pPr>
      <w:r w:rsidRPr="00427877">
        <w:rPr>
          <w:rtl/>
          <w:lang w:val="en-US" w:eastAsia="zh-TW"/>
        </w:rPr>
        <w:t>16</w:t>
      </w:r>
      <w:r w:rsidRPr="007E2415">
        <w:rPr>
          <w:rtl/>
          <w:lang w:val="en-US" w:eastAsia="zh-TW"/>
        </w:rPr>
        <w:t>-</w:t>
      </w:r>
      <w:r w:rsidRPr="007E2415">
        <w:rPr>
          <w:rtl/>
          <w:lang w:val="en-US" w:eastAsia="zh-TW"/>
        </w:rPr>
        <w:tab/>
        <w:t>تلاحظ اللجنة بقلق ما يلي:</w:t>
      </w:r>
    </w:p>
    <w:p w14:paraId="15B485BD" w14:textId="77777777" w:rsidR="009632B3" w:rsidRPr="007E2415" w:rsidRDefault="009632B3" w:rsidP="009632B3">
      <w:pPr>
        <w:pStyle w:val="SingleTxtGA"/>
        <w:spacing w:line="342" w:lineRule="exact"/>
        <w:rPr>
          <w:lang w:val="en-US" w:eastAsia="zh-TW"/>
        </w:rPr>
      </w:pPr>
      <w:r>
        <w:rPr>
          <w:rtl/>
          <w:lang w:val="en-US" w:eastAsia="zh-TW"/>
        </w:rPr>
        <w:tab/>
      </w:r>
      <w:r w:rsidRPr="007E2415">
        <w:rPr>
          <w:rtl/>
          <w:lang w:val="en-US" w:eastAsia="zh-TW"/>
        </w:rPr>
        <w:t>(أ)</w:t>
      </w:r>
      <w:r w:rsidRPr="007E2415">
        <w:rPr>
          <w:rtl/>
          <w:lang w:val="en-US" w:eastAsia="zh-TW"/>
        </w:rPr>
        <w:tab/>
        <w:t>وجود أحكام قانونية تمييزية، مثل الأحكام المتعلقة بالجنسية والميراث؛</w:t>
      </w:r>
    </w:p>
    <w:p w14:paraId="497B71F6" w14:textId="2B49110F" w:rsidR="009632B3" w:rsidRPr="007E2415" w:rsidRDefault="009632B3" w:rsidP="009632B3">
      <w:pPr>
        <w:pStyle w:val="SingleTxtGA"/>
        <w:spacing w:line="342" w:lineRule="exact"/>
        <w:rPr>
          <w:lang w:val="en-US" w:eastAsia="zh-TW"/>
        </w:rPr>
      </w:pPr>
      <w:r>
        <w:rPr>
          <w:rtl/>
          <w:lang w:val="en-US" w:eastAsia="zh-TW"/>
        </w:rPr>
        <w:tab/>
      </w:r>
      <w:r w:rsidRPr="007E2415">
        <w:rPr>
          <w:rtl/>
          <w:lang w:val="en-US" w:eastAsia="zh-TW"/>
        </w:rPr>
        <w:t>(ب)</w:t>
      </w:r>
      <w:r w:rsidRPr="007E2415">
        <w:rPr>
          <w:rtl/>
          <w:lang w:val="en-US" w:eastAsia="zh-TW"/>
        </w:rPr>
        <w:tab/>
        <w:t>المواقف الأبوية الراسخة والصورة النمطية السائدة عن المرأة بوصفها أما</w:t>
      </w:r>
      <w:r w:rsidR="00DA63AF">
        <w:rPr>
          <w:rFonts w:hint="cs"/>
          <w:rtl/>
          <w:lang w:val="en-US" w:eastAsia="zh-TW"/>
        </w:rPr>
        <w:t>ً</w:t>
      </w:r>
      <w:r w:rsidRPr="007E2415">
        <w:rPr>
          <w:rtl/>
          <w:lang w:val="en-US" w:eastAsia="zh-TW"/>
        </w:rPr>
        <w:t xml:space="preserve"> وزوجة فقط، مما قد يحول دون تمتع المرأة بالحقوق المنصوص عليها في العهد على قدم المساواة مع الرجل؛</w:t>
      </w:r>
    </w:p>
    <w:p w14:paraId="1FCFBD17" w14:textId="77777777" w:rsidR="009632B3" w:rsidRPr="008D16EF" w:rsidRDefault="009632B3" w:rsidP="009632B3">
      <w:pPr>
        <w:pStyle w:val="SingleTxtGA"/>
        <w:spacing w:line="342" w:lineRule="exact"/>
        <w:rPr>
          <w:spacing w:val="-2"/>
          <w:lang w:val="en-US" w:eastAsia="zh-TW"/>
        </w:rPr>
      </w:pPr>
      <w:r>
        <w:rPr>
          <w:rtl/>
          <w:lang w:val="en-US" w:eastAsia="zh-TW"/>
        </w:rPr>
        <w:tab/>
      </w:r>
      <w:r w:rsidRPr="007E2415">
        <w:rPr>
          <w:rtl/>
          <w:lang w:val="en-US" w:eastAsia="zh-TW"/>
        </w:rPr>
        <w:t>(ج)</w:t>
      </w:r>
      <w:r w:rsidRPr="007E2415">
        <w:rPr>
          <w:rtl/>
          <w:lang w:val="en-US" w:eastAsia="zh-TW"/>
        </w:rPr>
        <w:tab/>
      </w:r>
      <w:r w:rsidRPr="008D16EF">
        <w:rPr>
          <w:spacing w:val="-2"/>
          <w:rtl/>
          <w:lang w:val="en-US" w:eastAsia="zh-TW"/>
        </w:rPr>
        <w:t>تدني معدل العمالة النسائية، بحسب التقارير، على الرغم من الجهود التي تبذلها الدولة الطرف لزيادة مشاركة المرأة في القوة العاملة؛</w:t>
      </w:r>
    </w:p>
    <w:p w14:paraId="7F95E335" w14:textId="77777777" w:rsidR="009632B3" w:rsidRPr="007E2415" w:rsidRDefault="009632B3" w:rsidP="009632B3">
      <w:pPr>
        <w:pStyle w:val="SingleTxtGA"/>
        <w:spacing w:line="342" w:lineRule="exact"/>
        <w:rPr>
          <w:lang w:val="en-US" w:eastAsia="zh-TW"/>
        </w:rPr>
      </w:pPr>
      <w:r w:rsidRPr="008D16EF">
        <w:rPr>
          <w:spacing w:val="-2"/>
          <w:rtl/>
          <w:lang w:val="en-US" w:eastAsia="zh-TW"/>
        </w:rPr>
        <w:tab/>
        <w:t>(د)</w:t>
      </w:r>
      <w:r w:rsidRPr="008D16EF">
        <w:rPr>
          <w:spacing w:val="-2"/>
          <w:rtl/>
          <w:lang w:val="en-US" w:eastAsia="zh-TW"/>
        </w:rPr>
        <w:tab/>
        <w:t>استمرار تمثيل المرأة تمثيل</w:t>
      </w:r>
      <w:r>
        <w:rPr>
          <w:spacing w:val="-2"/>
          <w:rtl/>
          <w:lang w:val="en-US" w:eastAsia="zh-TW"/>
        </w:rPr>
        <w:t xml:space="preserve">اً </w:t>
      </w:r>
      <w:r w:rsidRPr="008D16EF">
        <w:rPr>
          <w:spacing w:val="-2"/>
          <w:rtl/>
          <w:lang w:val="en-US" w:eastAsia="zh-TW"/>
        </w:rPr>
        <w:t>ناقص</w:t>
      </w:r>
      <w:r>
        <w:rPr>
          <w:spacing w:val="-2"/>
          <w:rtl/>
          <w:lang w:val="en-US" w:eastAsia="zh-TW"/>
        </w:rPr>
        <w:t xml:space="preserve">اً </w:t>
      </w:r>
      <w:r w:rsidRPr="008D16EF">
        <w:rPr>
          <w:spacing w:val="-2"/>
          <w:rtl/>
          <w:lang w:val="en-US" w:eastAsia="zh-TW"/>
        </w:rPr>
        <w:t>في المناصب العليا ومواقع اتخاذ القرار في القطاعين الخاص والعام على حد سواء</w:t>
      </w:r>
      <w:r w:rsidRPr="007E2415">
        <w:rPr>
          <w:rtl/>
          <w:lang w:val="en-US" w:eastAsia="zh-TW"/>
        </w:rPr>
        <w:t>؛</w:t>
      </w:r>
    </w:p>
    <w:p w14:paraId="343A6FE0" w14:textId="77777777" w:rsidR="009632B3" w:rsidRPr="00D52647" w:rsidRDefault="009632B3" w:rsidP="009632B3">
      <w:pPr>
        <w:pStyle w:val="SingleTxtGA"/>
        <w:spacing w:line="342" w:lineRule="exact"/>
        <w:rPr>
          <w:lang w:val="en-US" w:eastAsia="zh-TW"/>
        </w:rPr>
      </w:pPr>
      <w:r>
        <w:rPr>
          <w:rtl/>
          <w:lang w:val="en-US" w:eastAsia="zh-TW"/>
        </w:rPr>
        <w:tab/>
      </w:r>
      <w:r w:rsidRPr="007E2415">
        <w:rPr>
          <w:rtl/>
          <w:lang w:val="en-US" w:eastAsia="zh-TW"/>
        </w:rPr>
        <w:t>(هـ)</w:t>
      </w:r>
      <w:r w:rsidRPr="007E2415">
        <w:rPr>
          <w:rtl/>
          <w:lang w:val="en-US" w:eastAsia="zh-TW"/>
        </w:rPr>
        <w:tab/>
      </w:r>
      <w:r w:rsidRPr="008D16EF">
        <w:rPr>
          <w:spacing w:val="-4"/>
          <w:rtl/>
          <w:lang w:val="en-US" w:eastAsia="zh-TW"/>
        </w:rPr>
        <w:t>استمرار الفجوة في الأجور بين الجنسين على الرغم من الجهود التي تبذلها الدولة الطرف</w:t>
      </w:r>
      <w:r w:rsidRPr="007E2415">
        <w:rPr>
          <w:rtl/>
          <w:lang w:val="en-US" w:eastAsia="zh-TW"/>
        </w:rPr>
        <w:t xml:space="preserve"> (المادة </w:t>
      </w:r>
      <w:r w:rsidRPr="00427877">
        <w:rPr>
          <w:rtl/>
          <w:lang w:val="en-US" w:eastAsia="zh-TW"/>
        </w:rPr>
        <w:t>3</w:t>
      </w:r>
      <w:r w:rsidRPr="00D52647">
        <w:rPr>
          <w:rtl/>
          <w:lang w:val="en-US" w:eastAsia="zh-TW"/>
        </w:rPr>
        <w:t>).</w:t>
      </w:r>
    </w:p>
    <w:p w14:paraId="40E2B586" w14:textId="77777777" w:rsidR="009632B3" w:rsidRPr="00A532BD" w:rsidRDefault="009632B3" w:rsidP="009632B3">
      <w:pPr>
        <w:pStyle w:val="SingleTxtGA"/>
        <w:rPr>
          <w:b/>
          <w:bCs/>
          <w:lang w:val="en-US" w:eastAsia="zh-TW"/>
        </w:rPr>
      </w:pPr>
      <w:r w:rsidRPr="00427877">
        <w:rPr>
          <w:rtl/>
          <w:lang w:val="en-US" w:eastAsia="zh-TW"/>
        </w:rPr>
        <w:lastRenderedPageBreak/>
        <w:t>17</w:t>
      </w:r>
      <w:r w:rsidRPr="007E2415">
        <w:rPr>
          <w:rtl/>
          <w:lang w:val="en-US" w:eastAsia="zh-TW"/>
        </w:rPr>
        <w:t>-</w:t>
      </w:r>
      <w:r w:rsidRPr="007E2415">
        <w:rPr>
          <w:rtl/>
          <w:lang w:val="en-US" w:eastAsia="zh-TW"/>
        </w:rPr>
        <w:tab/>
      </w:r>
      <w:r w:rsidRPr="00A532BD">
        <w:rPr>
          <w:b/>
          <w:bCs/>
          <w:rtl/>
          <w:lang w:val="en-US" w:eastAsia="zh-TW"/>
        </w:rPr>
        <w:t>توصي اللجنة الدولة الطرف بما يلي:</w:t>
      </w:r>
    </w:p>
    <w:p w14:paraId="545AA4A7"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(أ)</w:t>
      </w:r>
      <w:r w:rsidRPr="007E2415">
        <w:rPr>
          <w:rtl/>
          <w:lang w:val="en-US" w:eastAsia="zh-TW"/>
        </w:rPr>
        <w:tab/>
      </w:r>
      <w:r w:rsidRPr="00A532BD">
        <w:rPr>
          <w:b/>
          <w:bCs/>
          <w:rtl/>
          <w:lang w:val="en-US" w:eastAsia="zh-TW"/>
        </w:rPr>
        <w:t>مراجعة جميع القوانين واللوائح بهدف إلغاء أو تعديل القوانين واللوائح التمييزية أو</w:t>
      </w:r>
      <w:r>
        <w:rPr>
          <w:rFonts w:hint="cs"/>
          <w:b/>
          <w:bCs/>
          <w:rtl/>
          <w:lang w:val="en-US" w:eastAsia="zh-TW"/>
        </w:rPr>
        <w:t> </w:t>
      </w:r>
      <w:r w:rsidRPr="00A532BD">
        <w:rPr>
          <w:b/>
          <w:bCs/>
          <w:rtl/>
          <w:lang w:val="en-US" w:eastAsia="zh-TW"/>
        </w:rPr>
        <w:t>التي لها تأثير تمييزي على المرأة، بما في ذلك القوانين المتعلقة بالجنسية والميراث؛</w:t>
      </w:r>
    </w:p>
    <w:p w14:paraId="346B85BE"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(ب)</w:t>
      </w:r>
      <w:r w:rsidRPr="007E2415">
        <w:rPr>
          <w:rtl/>
          <w:lang w:val="en-US" w:eastAsia="zh-TW"/>
        </w:rPr>
        <w:tab/>
      </w:r>
      <w:r w:rsidRPr="00A532BD">
        <w:rPr>
          <w:b/>
          <w:bCs/>
          <w:rtl/>
          <w:lang w:val="en-US" w:eastAsia="zh-TW"/>
        </w:rPr>
        <w:t>تكثيف الجهود، من خلال حملات التوعية، للتصدي للمواقف الأبوية السائدة في المجتمع والصورة النمطية للمرأة في الأسرة والمجتمع، والاعتراف بالمرأة كفرد له حقوق متساوية؛</w:t>
      </w:r>
    </w:p>
    <w:p w14:paraId="1BF69328"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(ج)</w:t>
      </w:r>
      <w:r w:rsidRPr="007E2415">
        <w:rPr>
          <w:rtl/>
          <w:lang w:val="en-US" w:eastAsia="zh-TW"/>
        </w:rPr>
        <w:tab/>
      </w:r>
      <w:r w:rsidRPr="00A532BD">
        <w:rPr>
          <w:b/>
          <w:bCs/>
          <w:rtl/>
          <w:lang w:val="en-US" w:eastAsia="zh-TW"/>
        </w:rPr>
        <w:t>تحديد العقبات التي تعوق مشاركة المرأة في القوة العاملة على قدم المساواة مع الرجل ومعالجة هذه العقبات، بما في ذلك عن طريق مكافحة الأدوار التقليدية المتصورة للجنسين في الأسرة والمجتمع، وتعزيز مشاركة المرأة في مواقع اتخاذ القرار والمهام الإدارية في القطاع الخاص؛</w:t>
      </w:r>
    </w:p>
    <w:p w14:paraId="5D7823CC"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(د)</w:t>
      </w:r>
      <w:r w:rsidRPr="007E2415">
        <w:rPr>
          <w:rtl/>
          <w:lang w:val="en-US" w:eastAsia="zh-TW"/>
        </w:rPr>
        <w:tab/>
      </w:r>
      <w:r w:rsidRPr="00A532BD">
        <w:rPr>
          <w:b/>
          <w:bCs/>
          <w:rtl/>
          <w:lang w:val="en-US" w:eastAsia="zh-TW"/>
        </w:rPr>
        <w:t xml:space="preserve">اعتماد تدابير فعالة لسدّ الفجوة في الأجور بين الجنسين، بوسائل منها معالجة </w:t>
      </w:r>
      <w:r w:rsidRPr="000D632C">
        <w:rPr>
          <w:rFonts w:ascii="Times New Roman Bold" w:hAnsi="Times New Roman Bold"/>
          <w:b/>
          <w:bCs/>
          <w:spacing w:val="-4"/>
          <w:rtl/>
          <w:lang w:val="en-US" w:eastAsia="zh-TW"/>
        </w:rPr>
        <w:t>الأسباب الهيكلية التي تجعل المرأة تعمل في وظائف بأجر أقل من الرجل، وتُواجه عقبات تحول دون حصولها</w:t>
      </w:r>
      <w:r w:rsidRPr="00A532BD">
        <w:rPr>
          <w:b/>
          <w:bCs/>
          <w:rtl/>
          <w:lang w:val="en-US" w:eastAsia="zh-TW"/>
        </w:rPr>
        <w:t xml:space="preserve"> على فرص وظيفية على قدم المساواة مع الرجل؛</w:t>
      </w:r>
    </w:p>
    <w:p w14:paraId="650220C6"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(هـ)</w:t>
      </w:r>
      <w:r w:rsidRPr="007E2415">
        <w:rPr>
          <w:rtl/>
          <w:lang w:val="en-US" w:eastAsia="zh-TW"/>
        </w:rPr>
        <w:tab/>
      </w:r>
      <w:r w:rsidRPr="00A532BD">
        <w:rPr>
          <w:b/>
          <w:bCs/>
          <w:rtl/>
          <w:lang w:val="en-US" w:eastAsia="zh-TW"/>
        </w:rPr>
        <w:t xml:space="preserve">مراعاة الإرشادات المقدمة في تعليق اللجنة العام رقم </w:t>
      </w:r>
      <w:r w:rsidRPr="00427877">
        <w:rPr>
          <w:b/>
          <w:bCs/>
          <w:rtl/>
          <w:lang w:val="en-US" w:eastAsia="zh-TW"/>
        </w:rPr>
        <w:t>16</w:t>
      </w:r>
      <w:r w:rsidRPr="00A532BD">
        <w:rPr>
          <w:b/>
          <w:bCs/>
          <w:rtl/>
          <w:lang w:val="en-US" w:eastAsia="zh-TW"/>
        </w:rPr>
        <w:t>(</w:t>
      </w:r>
      <w:r w:rsidRPr="00427877">
        <w:rPr>
          <w:b/>
          <w:bCs/>
          <w:rtl/>
          <w:lang w:val="en-US" w:eastAsia="zh-TW"/>
        </w:rPr>
        <w:t>2005</w:t>
      </w:r>
      <w:r w:rsidRPr="00A532BD">
        <w:rPr>
          <w:b/>
          <w:bCs/>
          <w:rtl/>
          <w:lang w:val="en-US" w:eastAsia="zh-TW"/>
        </w:rPr>
        <w:t xml:space="preserve">) بشأن المساواة </w:t>
      </w:r>
      <w:r w:rsidRPr="000D632C">
        <w:rPr>
          <w:rFonts w:ascii="Times New Roman Bold" w:hAnsi="Times New Roman Bold"/>
          <w:b/>
          <w:bCs/>
          <w:spacing w:val="-4"/>
          <w:rtl/>
          <w:lang w:val="en-US" w:eastAsia="zh-TW"/>
        </w:rPr>
        <w:t>بين الرجل والمرأة في حق التمتع بجميع الحقوق الاقتصادية والاجتماعية والثقافية، وتطبيق هذه الإرشادات</w:t>
      </w:r>
      <w:r w:rsidRPr="00A532BD">
        <w:rPr>
          <w:b/>
          <w:bCs/>
          <w:rtl/>
          <w:lang w:val="en-US" w:eastAsia="zh-TW"/>
        </w:rPr>
        <w:t>.</w:t>
      </w:r>
    </w:p>
    <w:p w14:paraId="1DB039B4" w14:textId="77777777" w:rsidR="009632B3" w:rsidRPr="00427877" w:rsidRDefault="009632B3" w:rsidP="009632B3">
      <w:pPr>
        <w:pStyle w:val="H23GA"/>
      </w:pPr>
      <w:r w:rsidRPr="00427877">
        <w:rPr>
          <w:rtl/>
        </w:rPr>
        <w:tab/>
      </w:r>
      <w:r w:rsidRPr="00427877">
        <w:rPr>
          <w:rtl/>
        </w:rPr>
        <w:tab/>
        <w:t>البطالة</w:t>
      </w:r>
    </w:p>
    <w:p w14:paraId="0CA265D7" w14:textId="77777777" w:rsidR="009632B3" w:rsidRPr="00D52647" w:rsidRDefault="009632B3" w:rsidP="009632B3">
      <w:pPr>
        <w:pStyle w:val="SingleTxtGA"/>
        <w:rPr>
          <w:lang w:val="en-US" w:eastAsia="zh-TW"/>
        </w:rPr>
      </w:pPr>
      <w:r w:rsidRPr="00427877">
        <w:rPr>
          <w:rtl/>
          <w:lang w:val="en-US" w:eastAsia="zh-TW"/>
        </w:rPr>
        <w:t>18</w:t>
      </w:r>
      <w:r w:rsidRPr="007E2415">
        <w:rPr>
          <w:rtl/>
          <w:lang w:val="en-US" w:eastAsia="zh-TW"/>
        </w:rPr>
        <w:t>-</w:t>
      </w:r>
      <w:r w:rsidRPr="007E2415">
        <w:rPr>
          <w:rtl/>
          <w:lang w:val="en-US" w:eastAsia="zh-TW"/>
        </w:rPr>
        <w:tab/>
        <w:t>تحيط اللجنة</w:t>
      </w:r>
      <w:r>
        <w:rPr>
          <w:rtl/>
          <w:lang w:val="en-US" w:eastAsia="zh-TW"/>
        </w:rPr>
        <w:t xml:space="preserve"> علماً </w:t>
      </w:r>
      <w:r w:rsidRPr="007E2415">
        <w:rPr>
          <w:rtl/>
          <w:lang w:val="en-US" w:eastAsia="zh-TW"/>
        </w:rPr>
        <w:t xml:space="preserve">بمختلف التدابير التي اتخذتها الدولة الطرف لمكافحة البطالة، بما في ذلك التدابير الرامية إلى دعم المنشآت الصغيرة والمتوسطة. بيد أن اللجنة لا تزال تشعر بالقلق إزاء معدلات البطالة في الدولة الطرف، ولا سيما في أوساط الأشخاص ذوي الإعاقة والشباب والنساء، بمن فيهم خريجو </w:t>
      </w:r>
      <w:r w:rsidRPr="000D632C">
        <w:rPr>
          <w:spacing w:val="-2"/>
          <w:rtl/>
          <w:lang w:val="en-US" w:eastAsia="zh-TW"/>
        </w:rPr>
        <w:t>الجامعات. ويساور اللجنة القلق</w:t>
      </w:r>
      <w:r>
        <w:rPr>
          <w:spacing w:val="-2"/>
          <w:rtl/>
          <w:lang w:val="en-US" w:eastAsia="zh-TW"/>
        </w:rPr>
        <w:t xml:space="preserve"> أيضاً </w:t>
      </w:r>
      <w:r w:rsidRPr="000D632C">
        <w:rPr>
          <w:spacing w:val="-2"/>
          <w:rtl/>
          <w:lang w:val="en-US" w:eastAsia="zh-TW"/>
        </w:rPr>
        <w:t>لأن السياسات والبرامج المحددة الأهداف التي وضعتها الدولة الطرف</w:t>
      </w:r>
      <w:r w:rsidRPr="007E2415">
        <w:rPr>
          <w:rtl/>
          <w:lang w:val="en-US" w:eastAsia="zh-TW"/>
        </w:rPr>
        <w:t xml:space="preserve"> لم تخفض البطالة بشكل فعال (المادة </w:t>
      </w:r>
      <w:r w:rsidRPr="00427877">
        <w:rPr>
          <w:rtl/>
          <w:lang w:val="en-US" w:eastAsia="zh-TW"/>
        </w:rPr>
        <w:t>6</w:t>
      </w:r>
      <w:r w:rsidRPr="00D52647">
        <w:rPr>
          <w:rtl/>
          <w:lang w:val="en-US" w:eastAsia="zh-TW"/>
        </w:rPr>
        <w:t>).</w:t>
      </w:r>
    </w:p>
    <w:p w14:paraId="4D29AC77" w14:textId="77777777" w:rsidR="009632B3" w:rsidRPr="00A532BD" w:rsidRDefault="009632B3" w:rsidP="009632B3">
      <w:pPr>
        <w:pStyle w:val="SingleTxtGA"/>
        <w:rPr>
          <w:b/>
          <w:bCs/>
          <w:lang w:val="en-US" w:eastAsia="zh-TW"/>
        </w:rPr>
      </w:pPr>
      <w:r w:rsidRPr="00427877">
        <w:rPr>
          <w:rtl/>
          <w:lang w:val="en-US" w:eastAsia="zh-TW"/>
        </w:rPr>
        <w:t>19</w:t>
      </w:r>
      <w:r w:rsidRPr="007E2415">
        <w:rPr>
          <w:rtl/>
          <w:lang w:val="en-US" w:eastAsia="zh-TW"/>
        </w:rPr>
        <w:t>-</w:t>
      </w:r>
      <w:r w:rsidRPr="007E2415">
        <w:rPr>
          <w:rtl/>
          <w:lang w:val="en-US" w:eastAsia="zh-TW"/>
        </w:rPr>
        <w:tab/>
      </w:r>
      <w:r w:rsidRPr="00A532BD">
        <w:rPr>
          <w:b/>
          <w:bCs/>
          <w:rtl/>
          <w:lang w:val="en-US" w:eastAsia="zh-TW"/>
        </w:rPr>
        <w:t>توصي اللجنة الدولة الطرف بما يلي:</w:t>
      </w:r>
    </w:p>
    <w:p w14:paraId="52CA3662"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(أ)</w:t>
      </w:r>
      <w:r w:rsidRPr="007E2415">
        <w:rPr>
          <w:rtl/>
          <w:lang w:val="en-US" w:eastAsia="zh-TW"/>
        </w:rPr>
        <w:tab/>
      </w:r>
      <w:r w:rsidRPr="00A532BD">
        <w:rPr>
          <w:b/>
          <w:bCs/>
          <w:rtl/>
          <w:lang w:val="en-US" w:eastAsia="zh-TW"/>
        </w:rPr>
        <w:t>معالجة الأسباب الهيكلية للبطالة في الدولة الطرف، بما في ذلك النمو الاقتصادي غير المنشئ للعمل؛</w:t>
      </w:r>
    </w:p>
    <w:p w14:paraId="32952FAF"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(ب)</w:t>
      </w:r>
      <w:r w:rsidRPr="007E2415">
        <w:rPr>
          <w:rtl/>
          <w:lang w:val="en-US" w:eastAsia="zh-TW"/>
        </w:rPr>
        <w:tab/>
      </w:r>
      <w:r w:rsidRPr="000D632C">
        <w:rPr>
          <w:rFonts w:ascii="Times New Roman Bold" w:hAnsi="Times New Roman Bold"/>
          <w:b/>
          <w:bCs/>
          <w:spacing w:val="-4"/>
          <w:rtl/>
          <w:lang w:val="en-US" w:eastAsia="zh-TW"/>
        </w:rPr>
        <w:t>استعراض البرامج المهنية والجامعية لكي تلبي متطلبات سوق العمل الحالية وتستفيد</w:t>
      </w:r>
      <w:r w:rsidRPr="00A532BD">
        <w:rPr>
          <w:b/>
          <w:bCs/>
          <w:rtl/>
          <w:lang w:val="en-US" w:eastAsia="zh-TW"/>
        </w:rPr>
        <w:t xml:space="preserve"> من المستوى التعليمي العالي لضمان تحويله إلى فرص عمل؛</w:t>
      </w:r>
    </w:p>
    <w:p w14:paraId="20531D80"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(ج)</w:t>
      </w:r>
      <w:r w:rsidRPr="007E2415">
        <w:rPr>
          <w:rtl/>
          <w:lang w:val="en-US" w:eastAsia="zh-TW"/>
        </w:rPr>
        <w:tab/>
      </w:r>
      <w:r w:rsidRPr="00A532BD">
        <w:rPr>
          <w:b/>
          <w:bCs/>
          <w:rtl/>
          <w:lang w:val="en-US" w:eastAsia="zh-TW"/>
        </w:rPr>
        <w:t>رصد أثر برنامج "فرصة العمل الأولى للشباب" واعتماد تدابير في مجال العمل تكون موجهة تحديد</w:t>
      </w:r>
      <w:r>
        <w:rPr>
          <w:b/>
          <w:bCs/>
          <w:rtl/>
          <w:lang w:val="en-US" w:eastAsia="zh-TW"/>
        </w:rPr>
        <w:t xml:space="preserve">اً </w:t>
      </w:r>
      <w:r w:rsidRPr="00A532BD">
        <w:rPr>
          <w:b/>
          <w:bCs/>
          <w:rtl/>
          <w:lang w:val="en-US" w:eastAsia="zh-TW"/>
        </w:rPr>
        <w:t>إلى النساء والأشخاص ذوي الإعاقة؛</w:t>
      </w:r>
    </w:p>
    <w:p w14:paraId="2F9F7192"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(د)</w:t>
      </w:r>
      <w:r w:rsidRPr="007E2415">
        <w:rPr>
          <w:rtl/>
          <w:lang w:val="en-US" w:eastAsia="zh-TW"/>
        </w:rPr>
        <w:tab/>
      </w:r>
      <w:r w:rsidRPr="00A532BD">
        <w:rPr>
          <w:b/>
          <w:bCs/>
          <w:rtl/>
          <w:lang w:val="en-US" w:eastAsia="zh-TW"/>
        </w:rPr>
        <w:t>استحداث خدمات لمساعدة العاطلين عن العمل، ولا سيما الأشخاص ذوي الإعاقة والنساء؛</w:t>
      </w:r>
    </w:p>
    <w:p w14:paraId="12D4BF1D"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(هـ)</w:t>
      </w:r>
      <w:r w:rsidRPr="007E2415">
        <w:rPr>
          <w:rtl/>
          <w:lang w:val="en-US" w:eastAsia="zh-TW"/>
        </w:rPr>
        <w:tab/>
      </w:r>
      <w:r w:rsidRPr="00A532BD">
        <w:rPr>
          <w:b/>
          <w:bCs/>
          <w:rtl/>
          <w:lang w:val="en-US" w:eastAsia="zh-TW"/>
        </w:rPr>
        <w:t xml:space="preserve">مراعاة تعليق اللجنة العام رقم </w:t>
      </w:r>
      <w:r w:rsidRPr="00427877">
        <w:rPr>
          <w:b/>
          <w:bCs/>
          <w:rtl/>
          <w:lang w:val="en-US" w:eastAsia="zh-TW"/>
        </w:rPr>
        <w:t>18</w:t>
      </w:r>
      <w:r w:rsidRPr="00A532BD">
        <w:rPr>
          <w:b/>
          <w:bCs/>
          <w:rtl/>
          <w:lang w:val="en-US" w:eastAsia="zh-TW"/>
        </w:rPr>
        <w:t>(</w:t>
      </w:r>
      <w:r w:rsidRPr="00427877">
        <w:rPr>
          <w:b/>
          <w:bCs/>
          <w:rtl/>
          <w:lang w:val="en-US" w:eastAsia="zh-TW"/>
        </w:rPr>
        <w:t>2005</w:t>
      </w:r>
      <w:r w:rsidRPr="00A532BD">
        <w:rPr>
          <w:b/>
          <w:bCs/>
          <w:rtl/>
          <w:lang w:val="en-US" w:eastAsia="zh-TW"/>
        </w:rPr>
        <w:t>) بشأن الحق في العمل لدى تنفيذ خطط وسياسات العمل.</w:t>
      </w:r>
    </w:p>
    <w:p w14:paraId="06B4838C" w14:textId="77777777" w:rsidR="009632B3" w:rsidRPr="00427877" w:rsidRDefault="009632B3" w:rsidP="009632B3">
      <w:pPr>
        <w:pStyle w:val="H23GA"/>
      </w:pPr>
      <w:r w:rsidRPr="00427877">
        <w:rPr>
          <w:rtl/>
        </w:rPr>
        <w:lastRenderedPageBreak/>
        <w:tab/>
      </w:r>
      <w:r w:rsidRPr="00427877">
        <w:rPr>
          <w:rtl/>
        </w:rPr>
        <w:tab/>
        <w:t>الحد الأدنى للأجور</w:t>
      </w:r>
    </w:p>
    <w:p w14:paraId="56273453" w14:textId="77777777" w:rsidR="009632B3" w:rsidRPr="00D52647" w:rsidRDefault="009632B3" w:rsidP="009632B3">
      <w:pPr>
        <w:pStyle w:val="SingleTxtGA"/>
        <w:rPr>
          <w:lang w:val="en-US" w:eastAsia="zh-TW"/>
        </w:rPr>
      </w:pPr>
      <w:r w:rsidRPr="00427877">
        <w:rPr>
          <w:rtl/>
          <w:lang w:val="en-US" w:eastAsia="zh-TW"/>
        </w:rPr>
        <w:t>20</w:t>
      </w:r>
      <w:r w:rsidRPr="007E2415">
        <w:rPr>
          <w:rtl/>
          <w:lang w:val="en-US" w:eastAsia="zh-TW"/>
        </w:rPr>
        <w:t>-</w:t>
      </w:r>
      <w:r w:rsidRPr="007E2415">
        <w:rPr>
          <w:rtl/>
          <w:lang w:val="en-US" w:eastAsia="zh-TW"/>
        </w:rPr>
        <w:tab/>
        <w:t>تحيط اللجنة</w:t>
      </w:r>
      <w:r>
        <w:rPr>
          <w:rtl/>
          <w:lang w:val="en-US" w:eastAsia="zh-TW"/>
        </w:rPr>
        <w:t xml:space="preserve"> علماً </w:t>
      </w:r>
      <w:r w:rsidRPr="007E2415">
        <w:rPr>
          <w:rtl/>
          <w:lang w:val="en-US" w:eastAsia="zh-TW"/>
        </w:rPr>
        <w:t xml:space="preserve">بتوفير الحد الأدنى للأجر لموظفي الخدمة المدنية في القطاع العام، بموجب المادة </w:t>
      </w:r>
      <w:r w:rsidRPr="00427877">
        <w:rPr>
          <w:rtl/>
          <w:lang w:val="en-US" w:eastAsia="zh-TW"/>
        </w:rPr>
        <w:t>15</w:t>
      </w:r>
      <w:r w:rsidRPr="007E2415">
        <w:rPr>
          <w:rtl/>
          <w:lang w:val="en-US" w:eastAsia="zh-TW"/>
        </w:rPr>
        <w:t xml:space="preserve"> من قانون الخدمة المدنية رقم </w:t>
      </w:r>
      <w:r w:rsidRPr="00427877">
        <w:rPr>
          <w:rtl/>
          <w:lang w:val="en-US" w:eastAsia="zh-TW"/>
        </w:rPr>
        <w:t>48</w:t>
      </w:r>
      <w:r w:rsidRPr="007E2415">
        <w:rPr>
          <w:rtl/>
          <w:lang w:val="en-US" w:eastAsia="zh-TW"/>
        </w:rPr>
        <w:t xml:space="preserve"> لعام </w:t>
      </w:r>
      <w:r w:rsidRPr="00427877">
        <w:rPr>
          <w:rtl/>
          <w:lang w:val="en-US" w:eastAsia="zh-TW"/>
        </w:rPr>
        <w:t>2010</w:t>
      </w:r>
      <w:r w:rsidRPr="007E2415">
        <w:rPr>
          <w:rtl/>
          <w:lang w:val="en-US" w:eastAsia="zh-TW"/>
        </w:rPr>
        <w:t xml:space="preserve">، ولكنها تأسف لعدم وجود حد أدنى قانوني للأجر في القطاع الخاص (المادة </w:t>
      </w:r>
      <w:r w:rsidRPr="00427877">
        <w:rPr>
          <w:rtl/>
          <w:lang w:val="en-US" w:eastAsia="zh-TW"/>
        </w:rPr>
        <w:t>7</w:t>
      </w:r>
      <w:r w:rsidRPr="00D52647">
        <w:rPr>
          <w:rtl/>
          <w:lang w:val="en-US" w:eastAsia="zh-TW"/>
        </w:rPr>
        <w:t>).</w:t>
      </w:r>
    </w:p>
    <w:p w14:paraId="390F4346" w14:textId="77777777" w:rsidR="009632B3" w:rsidRPr="00A532BD" w:rsidRDefault="009632B3" w:rsidP="009632B3">
      <w:pPr>
        <w:pStyle w:val="SingleTxtGA"/>
        <w:rPr>
          <w:b/>
          <w:bCs/>
          <w:lang w:val="en-US" w:eastAsia="zh-TW"/>
        </w:rPr>
      </w:pPr>
      <w:r w:rsidRPr="00427877">
        <w:rPr>
          <w:rtl/>
          <w:lang w:val="en-US" w:eastAsia="zh-TW"/>
        </w:rPr>
        <w:t>21</w:t>
      </w:r>
      <w:r w:rsidRPr="007E2415">
        <w:rPr>
          <w:rtl/>
          <w:lang w:val="en-US" w:eastAsia="zh-TW"/>
        </w:rPr>
        <w:t>-</w:t>
      </w:r>
      <w:r w:rsidRPr="007E2415">
        <w:rPr>
          <w:rtl/>
          <w:lang w:val="en-US" w:eastAsia="zh-TW"/>
        </w:rPr>
        <w:tab/>
      </w:r>
      <w:r w:rsidRPr="00A532BD">
        <w:rPr>
          <w:b/>
          <w:bCs/>
          <w:rtl/>
          <w:lang w:val="en-US" w:eastAsia="zh-TW"/>
        </w:rPr>
        <w:t>توصي اللجنة الدولة الطرف بأن تضع، بالتعاون مع الشركاء الاجتماعيين، الحد الأدنى للأجر المناسب على المستوى الوطني مع ربطه بمؤشر دوري</w:t>
      </w:r>
      <w:r>
        <w:rPr>
          <w:b/>
          <w:bCs/>
          <w:rtl/>
          <w:lang w:val="en-US" w:eastAsia="zh-TW"/>
        </w:rPr>
        <w:t>اً،</w:t>
      </w:r>
      <w:r w:rsidRPr="00A532BD">
        <w:rPr>
          <w:b/>
          <w:bCs/>
          <w:rtl/>
          <w:lang w:val="en-US" w:eastAsia="zh-TW"/>
        </w:rPr>
        <w:t xml:space="preserve"> بصرف النظر عن نوع العقود وترتيبات ساعات العمل والقطاعات، وذلك لضمان ظروف معيشية كريمة لجميع العمال وأسرهم. وتوجه اللجنة نظر الدولة الطرف إلى تعليقها العام رقم </w:t>
      </w:r>
      <w:r w:rsidRPr="00427877">
        <w:rPr>
          <w:b/>
          <w:bCs/>
          <w:rtl/>
          <w:lang w:val="en-US" w:eastAsia="zh-TW"/>
        </w:rPr>
        <w:t>23</w:t>
      </w:r>
      <w:r w:rsidRPr="00A532BD">
        <w:rPr>
          <w:b/>
          <w:bCs/>
          <w:rtl/>
          <w:lang w:val="en-US" w:eastAsia="zh-TW"/>
        </w:rPr>
        <w:t>(</w:t>
      </w:r>
      <w:r w:rsidRPr="00427877">
        <w:rPr>
          <w:b/>
          <w:bCs/>
          <w:rtl/>
          <w:lang w:val="en-US" w:eastAsia="zh-TW"/>
        </w:rPr>
        <w:t>2016</w:t>
      </w:r>
      <w:r w:rsidRPr="00A532BD">
        <w:rPr>
          <w:b/>
          <w:bCs/>
          <w:rtl/>
          <w:lang w:val="en-US" w:eastAsia="zh-TW"/>
        </w:rPr>
        <w:t>) بشأن الحق في التمتع بشروط عمل عادلة ومرضية.</w:t>
      </w:r>
    </w:p>
    <w:p w14:paraId="19949638" w14:textId="77777777" w:rsidR="009632B3" w:rsidRPr="00427877" w:rsidRDefault="009632B3" w:rsidP="009632B3">
      <w:pPr>
        <w:pStyle w:val="H23GA"/>
      </w:pPr>
      <w:r w:rsidRPr="00427877">
        <w:rPr>
          <w:rtl/>
        </w:rPr>
        <w:tab/>
      </w:r>
      <w:r w:rsidRPr="00427877">
        <w:rPr>
          <w:rtl/>
        </w:rPr>
        <w:tab/>
        <w:t>الحق في ظروف عمل عادلة ومواتية</w:t>
      </w:r>
    </w:p>
    <w:p w14:paraId="7453A840" w14:textId="77777777" w:rsidR="009632B3" w:rsidRPr="007E2415" w:rsidRDefault="009632B3" w:rsidP="009632B3">
      <w:pPr>
        <w:pStyle w:val="SingleTxtGA"/>
        <w:rPr>
          <w:lang w:val="en-US" w:eastAsia="zh-TW"/>
        </w:rPr>
      </w:pPr>
      <w:r w:rsidRPr="00427877">
        <w:rPr>
          <w:rtl/>
          <w:lang w:val="en-US" w:eastAsia="zh-TW"/>
        </w:rPr>
        <w:t>22</w:t>
      </w:r>
      <w:r w:rsidRPr="007E2415">
        <w:rPr>
          <w:rtl/>
          <w:lang w:val="en-US" w:eastAsia="zh-TW"/>
        </w:rPr>
        <w:t>-</w:t>
      </w:r>
      <w:r w:rsidRPr="007E2415">
        <w:rPr>
          <w:rtl/>
          <w:lang w:val="en-US" w:eastAsia="zh-TW"/>
        </w:rPr>
        <w:tab/>
        <w:t xml:space="preserve">ترحب اللجنة بدمج العمال المهاجرين العاملين في بعض قطاعات الاقتصاد في نطاق الحماية التي يوفرها قانون العمل في القطاع الأهلي، والقانون رقم </w:t>
      </w:r>
      <w:r w:rsidRPr="00427877">
        <w:rPr>
          <w:rtl/>
          <w:lang w:val="en-US" w:eastAsia="zh-TW"/>
        </w:rPr>
        <w:t>36</w:t>
      </w:r>
      <w:r w:rsidRPr="007E2415">
        <w:rPr>
          <w:rtl/>
          <w:lang w:val="en-US" w:eastAsia="zh-TW"/>
        </w:rPr>
        <w:t xml:space="preserve"> لعام </w:t>
      </w:r>
      <w:r w:rsidRPr="00427877">
        <w:rPr>
          <w:rtl/>
          <w:lang w:val="en-US" w:eastAsia="zh-TW"/>
        </w:rPr>
        <w:t>2012</w:t>
      </w:r>
      <w:r w:rsidRPr="007E2415">
        <w:rPr>
          <w:rtl/>
          <w:lang w:val="en-US" w:eastAsia="zh-TW"/>
        </w:rPr>
        <w:t>، وإنشاء جهاز فض منازعات العمل الفردية، وإعفاء العمال من الرسوم القضائية في منازعات العمل، وحظر العمل تحت أشعة الشمس المباشرة خلال شهري تموز/يوليه وآب/أغسطس، وترحب بإدخال تعديلات على اللوائح المتعلقة بأوقات الفراغ والراحة. غير أن اللجنة تشعر بالقلق إزاء ما يلي:</w:t>
      </w:r>
    </w:p>
    <w:p w14:paraId="486A8B26" w14:textId="77777777" w:rsidR="009632B3" w:rsidRPr="007E2415" w:rsidRDefault="009632B3" w:rsidP="009632B3">
      <w:pPr>
        <w:pStyle w:val="SingleTxtGA"/>
        <w:rPr>
          <w:lang w:val="en-US" w:eastAsia="zh-TW"/>
        </w:rPr>
      </w:pPr>
      <w:r>
        <w:rPr>
          <w:rtl/>
          <w:lang w:val="en-US" w:eastAsia="zh-TW"/>
        </w:rPr>
        <w:tab/>
      </w:r>
      <w:r w:rsidRPr="007E2415">
        <w:rPr>
          <w:rtl/>
          <w:lang w:val="en-US" w:eastAsia="zh-TW"/>
        </w:rPr>
        <w:t>(أ)</w:t>
      </w:r>
      <w:r w:rsidRPr="007E2415">
        <w:rPr>
          <w:rtl/>
          <w:lang w:val="en-US" w:eastAsia="zh-TW"/>
        </w:rPr>
        <w:tab/>
        <w:t>عدم تمتع العمال المنزليين والعاملين في الاقتصاد غير الرسمي بحماية كافية بموجب قوانين العمل القائمة، لأن هناك عدد</w:t>
      </w:r>
      <w:r>
        <w:rPr>
          <w:rtl/>
          <w:lang w:val="en-US" w:eastAsia="zh-TW"/>
        </w:rPr>
        <w:t xml:space="preserve">اً </w:t>
      </w:r>
      <w:r w:rsidRPr="007E2415">
        <w:rPr>
          <w:rtl/>
          <w:lang w:val="en-US" w:eastAsia="zh-TW"/>
        </w:rPr>
        <w:t>محدود</w:t>
      </w:r>
      <w:r>
        <w:rPr>
          <w:rtl/>
          <w:lang w:val="en-US" w:eastAsia="zh-TW"/>
        </w:rPr>
        <w:t xml:space="preserve">اً </w:t>
      </w:r>
      <w:r w:rsidRPr="007E2415">
        <w:rPr>
          <w:rtl/>
          <w:lang w:val="en-US" w:eastAsia="zh-TW"/>
        </w:rPr>
        <w:t>فقط من أحكام قانون العمل في القطاع الأهلي المنطبقة على إنفاذ قوانين وأنظمة العمل، وقد وردت تقارير عن عدم دفع أجور العمال وعدم استيفاء ظروف العمل لمستوى المعايير المطلوبة؛</w:t>
      </w:r>
    </w:p>
    <w:p w14:paraId="3A68F9DC" w14:textId="77777777" w:rsidR="009632B3" w:rsidRPr="00D52647" w:rsidRDefault="009632B3" w:rsidP="009632B3">
      <w:pPr>
        <w:pStyle w:val="SingleTxtGA"/>
        <w:rPr>
          <w:lang w:val="en-US" w:eastAsia="zh-TW"/>
        </w:rPr>
      </w:pPr>
      <w:r>
        <w:rPr>
          <w:rtl/>
          <w:lang w:val="en-US" w:eastAsia="zh-TW"/>
        </w:rPr>
        <w:tab/>
      </w:r>
      <w:r w:rsidRPr="007E2415">
        <w:rPr>
          <w:rtl/>
          <w:lang w:val="en-US" w:eastAsia="zh-TW"/>
        </w:rPr>
        <w:t>(ب)</w:t>
      </w:r>
      <w:r w:rsidRPr="007E2415">
        <w:rPr>
          <w:rtl/>
          <w:lang w:val="en-US" w:eastAsia="zh-TW"/>
        </w:rPr>
        <w:tab/>
      </w:r>
      <w:r w:rsidRPr="00DA63AF">
        <w:rPr>
          <w:spacing w:val="-4"/>
          <w:rtl/>
          <w:lang w:val="en-US" w:eastAsia="zh-TW"/>
        </w:rPr>
        <w:t>إيواء بعض العمال المهاجرين في مرافق غير مسجلة ومكتظة في ظروف دون المعايير</w:t>
      </w:r>
      <w:r w:rsidRPr="007E2415">
        <w:rPr>
          <w:rtl/>
          <w:lang w:val="en-US" w:eastAsia="zh-TW"/>
        </w:rPr>
        <w:t xml:space="preserve"> المطلوبة (المادة </w:t>
      </w:r>
      <w:r w:rsidRPr="00427877">
        <w:rPr>
          <w:rtl/>
          <w:lang w:val="en-US" w:eastAsia="zh-TW"/>
        </w:rPr>
        <w:t>7</w:t>
      </w:r>
      <w:r w:rsidRPr="00D52647">
        <w:rPr>
          <w:rtl/>
          <w:lang w:val="en-US" w:eastAsia="zh-TW"/>
        </w:rPr>
        <w:t>).</w:t>
      </w:r>
    </w:p>
    <w:p w14:paraId="68464A95" w14:textId="77777777" w:rsidR="009632B3" w:rsidRPr="00A532BD" w:rsidRDefault="009632B3" w:rsidP="009632B3">
      <w:pPr>
        <w:pStyle w:val="SingleTxtGA"/>
        <w:rPr>
          <w:b/>
          <w:bCs/>
          <w:lang w:val="en-US" w:eastAsia="zh-TW"/>
        </w:rPr>
      </w:pPr>
      <w:r w:rsidRPr="00427877">
        <w:rPr>
          <w:rtl/>
          <w:lang w:val="en-US" w:eastAsia="zh-TW"/>
        </w:rPr>
        <w:t>23</w:t>
      </w:r>
      <w:r w:rsidRPr="007E2415">
        <w:rPr>
          <w:rtl/>
          <w:lang w:val="en-US" w:eastAsia="zh-TW"/>
        </w:rPr>
        <w:t>-</w:t>
      </w:r>
      <w:r w:rsidRPr="007E2415">
        <w:rPr>
          <w:rtl/>
          <w:lang w:val="en-US" w:eastAsia="zh-TW"/>
        </w:rPr>
        <w:tab/>
      </w:r>
      <w:r w:rsidRPr="00A532BD">
        <w:rPr>
          <w:b/>
          <w:bCs/>
          <w:rtl/>
          <w:lang w:val="en-US" w:eastAsia="zh-TW"/>
        </w:rPr>
        <w:t>توصي اللجنة الدولة الطرف بما يلي:</w:t>
      </w:r>
    </w:p>
    <w:p w14:paraId="6BA811EA"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(أ)</w:t>
      </w:r>
      <w:r w:rsidRPr="007E2415">
        <w:rPr>
          <w:rtl/>
          <w:lang w:val="en-US" w:eastAsia="zh-TW"/>
        </w:rPr>
        <w:tab/>
      </w:r>
      <w:r w:rsidRPr="00A532BD">
        <w:rPr>
          <w:b/>
          <w:bCs/>
          <w:rtl/>
          <w:lang w:val="en-US" w:eastAsia="zh-TW"/>
        </w:rPr>
        <w:t xml:space="preserve">اتخاذ تدابير تشريعية لضمان تمتع العمال في جميع قطاعات الاقتصاد، بمن فيهم </w:t>
      </w:r>
      <w:r w:rsidRPr="00DA63AF">
        <w:rPr>
          <w:rFonts w:ascii="Times New Roman Bold" w:hAnsi="Times New Roman Bold"/>
          <w:b/>
          <w:bCs/>
          <w:spacing w:val="-2"/>
          <w:rtl/>
          <w:lang w:val="en-US" w:eastAsia="zh-TW"/>
        </w:rPr>
        <w:t>خدم المنازل والعاملون في الاقتصاد غير الرسمي، بالحماية بموجب قوانين وأنظمة العمل من أجل ضمان</w:t>
      </w:r>
      <w:r w:rsidRPr="00A532BD">
        <w:rPr>
          <w:b/>
          <w:bCs/>
          <w:rtl/>
          <w:lang w:val="en-US" w:eastAsia="zh-TW"/>
        </w:rPr>
        <w:t xml:space="preserve"> حقهم في ظروف عمل عادلة ومواتية، بما في ذلك فيما يتعلق بالأجر والراحة وأوقات الفراغ، وتحديد ساعات العمل، والحماية من الفصل التعسفي؛</w:t>
      </w:r>
    </w:p>
    <w:p w14:paraId="29C42B68" w14:textId="77777777" w:rsidR="009632B3" w:rsidRPr="000D632C" w:rsidRDefault="009632B3" w:rsidP="009632B3">
      <w:pPr>
        <w:pStyle w:val="SingleTxtGA"/>
        <w:rPr>
          <w:rFonts w:ascii="Times New Roman Bold" w:hAnsi="Times New Roman Bold"/>
          <w:b/>
          <w:bCs/>
          <w:spacing w:val="-4"/>
          <w:lang w:val="en-US" w:eastAsia="zh-TW"/>
        </w:rPr>
      </w:pPr>
      <w:r>
        <w:rPr>
          <w:rtl/>
          <w:lang w:val="en-US" w:eastAsia="zh-TW"/>
        </w:rPr>
        <w:tab/>
      </w:r>
      <w:r w:rsidRPr="007E2415">
        <w:rPr>
          <w:rtl/>
          <w:lang w:val="en-US" w:eastAsia="zh-TW"/>
        </w:rPr>
        <w:t>(ب)</w:t>
      </w:r>
      <w:r w:rsidRPr="007E2415">
        <w:rPr>
          <w:rtl/>
          <w:lang w:val="en-US" w:eastAsia="zh-TW"/>
        </w:rPr>
        <w:tab/>
      </w:r>
      <w:r w:rsidRPr="00A532BD">
        <w:rPr>
          <w:b/>
          <w:bCs/>
          <w:rtl/>
          <w:lang w:val="en-US" w:eastAsia="zh-TW"/>
        </w:rPr>
        <w:t xml:space="preserve">اتخاذ جميع التدابير اللازمة لإنفاذ قوانين وأنظمة العمل بطريقة فعالة، وتوفير الحماية من الاستغلال وسوء المعاملة للعمال في جميع القطاعات، بطرق منها زيادة تحسين آليات تقديم الشكاوى من أجل تيسير إمكانية الوصول إليها، وحماية جميع العمال من الأعمال الانتقامية عن </w:t>
      </w:r>
      <w:r w:rsidRPr="000D632C">
        <w:rPr>
          <w:rFonts w:ascii="Times New Roman Bold" w:hAnsi="Times New Roman Bold"/>
          <w:b/>
          <w:bCs/>
          <w:spacing w:val="-4"/>
          <w:rtl/>
          <w:lang w:val="en-US" w:eastAsia="zh-TW"/>
        </w:rPr>
        <w:t>طريق ضمان فعالية أداء مفتشيات العمل في رصد ظروف العمل، بما في ذلك في قطاعي البناء والخدمات؛</w:t>
      </w:r>
    </w:p>
    <w:p w14:paraId="65C1EFBF"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(ج)</w:t>
      </w:r>
      <w:r w:rsidRPr="007E2415">
        <w:rPr>
          <w:rtl/>
          <w:lang w:val="en-US" w:eastAsia="zh-TW"/>
        </w:rPr>
        <w:tab/>
      </w:r>
      <w:r w:rsidRPr="00DA63AF">
        <w:rPr>
          <w:rFonts w:ascii="Times New Roman Bold" w:hAnsi="Times New Roman Bold"/>
          <w:b/>
          <w:bCs/>
          <w:spacing w:val="-4"/>
          <w:rtl/>
          <w:lang w:val="en-US" w:eastAsia="zh-TW"/>
        </w:rPr>
        <w:t>مواصلة تحسين ظروف العمال المهاجرين في العمل وفيما يسمى بمرافق سكن العمال،</w:t>
      </w:r>
      <w:r w:rsidRPr="00A532BD">
        <w:rPr>
          <w:b/>
          <w:bCs/>
          <w:rtl/>
          <w:lang w:val="en-US" w:eastAsia="zh-TW"/>
        </w:rPr>
        <w:t xml:space="preserve"> وضمان خضوع هذه المرافق للرصد من مفتشيات العمل؛</w:t>
      </w:r>
    </w:p>
    <w:p w14:paraId="5C1770B7"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(د)</w:t>
      </w:r>
      <w:r w:rsidRPr="007E2415">
        <w:rPr>
          <w:rtl/>
          <w:lang w:val="en-US" w:eastAsia="zh-TW"/>
        </w:rPr>
        <w:tab/>
      </w:r>
      <w:r w:rsidRPr="00A532BD">
        <w:rPr>
          <w:b/>
          <w:bCs/>
          <w:rtl/>
          <w:lang w:val="en-US" w:eastAsia="zh-TW"/>
        </w:rPr>
        <w:t xml:space="preserve">يرجى الرجوع إلى تعليق اللجنة العام رقم </w:t>
      </w:r>
      <w:r w:rsidRPr="00427877">
        <w:rPr>
          <w:b/>
          <w:bCs/>
          <w:rtl/>
          <w:lang w:val="en-US" w:eastAsia="zh-TW"/>
        </w:rPr>
        <w:t>23</w:t>
      </w:r>
      <w:r w:rsidRPr="00A532BD">
        <w:rPr>
          <w:b/>
          <w:bCs/>
          <w:rtl/>
          <w:lang w:val="en-US" w:eastAsia="zh-TW"/>
        </w:rPr>
        <w:t>(</w:t>
      </w:r>
      <w:r w:rsidRPr="00427877">
        <w:rPr>
          <w:b/>
          <w:bCs/>
          <w:rtl/>
          <w:lang w:val="en-US" w:eastAsia="zh-TW"/>
        </w:rPr>
        <w:t>2016</w:t>
      </w:r>
      <w:r w:rsidRPr="00A532BD">
        <w:rPr>
          <w:b/>
          <w:bCs/>
          <w:rtl/>
          <w:lang w:val="en-US" w:eastAsia="zh-TW"/>
        </w:rPr>
        <w:t>) بشأن الحق في التمتع بشروط عمل عادلة ومرضية؛</w:t>
      </w:r>
    </w:p>
    <w:p w14:paraId="0A4BFFC4"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(هـ)</w:t>
      </w:r>
      <w:r w:rsidRPr="007E2415">
        <w:rPr>
          <w:rtl/>
          <w:lang w:val="en-US" w:eastAsia="zh-TW"/>
        </w:rPr>
        <w:tab/>
      </w:r>
      <w:r w:rsidRPr="000D632C">
        <w:rPr>
          <w:rFonts w:ascii="Times New Roman Bold" w:hAnsi="Times New Roman Bold"/>
          <w:b/>
          <w:bCs/>
          <w:rtl/>
          <w:lang w:val="en-US" w:eastAsia="zh-TW"/>
        </w:rPr>
        <w:t>النظر في التصديق على اتفاقية منظمة العمل الدولية بشأن العمل اللائق للعمال المنزليين</w:t>
      </w:r>
      <w:r w:rsidRPr="00A532BD">
        <w:rPr>
          <w:b/>
          <w:bCs/>
          <w:rtl/>
          <w:lang w:val="en-US" w:eastAsia="zh-TW"/>
        </w:rPr>
        <w:t xml:space="preserve"> لعام </w:t>
      </w:r>
      <w:r w:rsidRPr="00427877">
        <w:rPr>
          <w:b/>
          <w:bCs/>
          <w:rtl/>
          <w:lang w:val="en-US" w:eastAsia="zh-TW"/>
        </w:rPr>
        <w:t>2011</w:t>
      </w:r>
      <w:r w:rsidRPr="00A532BD">
        <w:rPr>
          <w:b/>
          <w:bCs/>
          <w:rtl/>
          <w:lang w:val="en-US" w:eastAsia="zh-TW"/>
        </w:rPr>
        <w:t xml:space="preserve"> (رقم </w:t>
      </w:r>
      <w:r w:rsidRPr="00427877">
        <w:rPr>
          <w:b/>
          <w:bCs/>
          <w:rtl/>
          <w:lang w:val="en-US" w:eastAsia="zh-TW"/>
        </w:rPr>
        <w:t>189</w:t>
      </w:r>
      <w:r w:rsidRPr="00A532BD">
        <w:rPr>
          <w:b/>
          <w:bCs/>
          <w:rtl/>
          <w:lang w:val="en-US" w:eastAsia="zh-TW"/>
        </w:rPr>
        <w:t>)؛</w:t>
      </w:r>
    </w:p>
    <w:p w14:paraId="209FA92B" w14:textId="77777777" w:rsidR="009632B3" w:rsidRPr="00427877" w:rsidRDefault="009632B3" w:rsidP="009632B3">
      <w:pPr>
        <w:pStyle w:val="H23GA"/>
      </w:pPr>
      <w:r w:rsidRPr="00427877">
        <w:rPr>
          <w:rtl/>
        </w:rPr>
        <w:lastRenderedPageBreak/>
        <w:tab/>
      </w:r>
      <w:r w:rsidRPr="00427877">
        <w:rPr>
          <w:rtl/>
        </w:rPr>
        <w:tab/>
        <w:t>حقوق النقابات</w:t>
      </w:r>
    </w:p>
    <w:p w14:paraId="28299B7B" w14:textId="77777777" w:rsidR="009632B3" w:rsidRPr="007E2415" w:rsidRDefault="009632B3" w:rsidP="009632B3">
      <w:pPr>
        <w:pStyle w:val="SingleTxtGA"/>
        <w:rPr>
          <w:lang w:val="en-US" w:eastAsia="zh-TW"/>
        </w:rPr>
      </w:pPr>
      <w:r w:rsidRPr="00427877">
        <w:rPr>
          <w:rtl/>
          <w:lang w:val="en-US" w:eastAsia="zh-TW"/>
        </w:rPr>
        <w:t>24</w:t>
      </w:r>
      <w:r w:rsidRPr="007E2415">
        <w:rPr>
          <w:rtl/>
          <w:lang w:val="en-US" w:eastAsia="zh-TW"/>
        </w:rPr>
        <w:t>-</w:t>
      </w:r>
      <w:r w:rsidRPr="007E2415">
        <w:rPr>
          <w:rtl/>
          <w:lang w:val="en-US" w:eastAsia="zh-TW"/>
        </w:rPr>
        <w:tab/>
        <w:t xml:space="preserve">تلاحظ اللجنة أن قانون النقابات العمالية في الدولة الطرف يعترف بالحق في تشكيل النقابات والانضمام إليها وبالحق في الإضراب. واللجنة، إذ تضع في اعتبارها الإعلان الذي أصدرته الدولة الطرف لدى انضمامها إلى العهد بشأن المادة </w:t>
      </w:r>
      <w:r w:rsidRPr="00427877">
        <w:rPr>
          <w:rtl/>
          <w:lang w:val="en-US" w:eastAsia="zh-TW"/>
        </w:rPr>
        <w:t>8</w:t>
      </w:r>
      <w:r w:rsidRPr="007E2415">
        <w:rPr>
          <w:rtl/>
          <w:lang w:val="en-US" w:eastAsia="zh-TW"/>
        </w:rPr>
        <w:t>(</w:t>
      </w:r>
      <w:r w:rsidRPr="00427877">
        <w:rPr>
          <w:rtl/>
          <w:lang w:val="en-US" w:eastAsia="zh-TW"/>
        </w:rPr>
        <w:t>1</w:t>
      </w:r>
      <w:r w:rsidRPr="007E2415">
        <w:rPr>
          <w:rtl/>
          <w:lang w:val="en-US" w:eastAsia="zh-TW"/>
        </w:rPr>
        <w:t>)(د</w:t>
      </w:r>
      <w:r w:rsidRPr="00D52647">
        <w:rPr>
          <w:rtl/>
          <w:lang w:val="en-US" w:eastAsia="zh-TW"/>
        </w:rPr>
        <w:t xml:space="preserve">)، </w:t>
      </w:r>
      <w:r w:rsidRPr="007E2415">
        <w:rPr>
          <w:rtl/>
          <w:lang w:val="en-US" w:eastAsia="zh-TW"/>
        </w:rPr>
        <w:t>تعرب عن قلقها إزاء ما يلي:</w:t>
      </w:r>
    </w:p>
    <w:p w14:paraId="5F3E94C0" w14:textId="77777777" w:rsidR="009632B3" w:rsidRPr="007E2415" w:rsidRDefault="009632B3" w:rsidP="009632B3">
      <w:pPr>
        <w:pStyle w:val="SingleTxtGA"/>
        <w:rPr>
          <w:lang w:val="en-US" w:eastAsia="zh-TW"/>
        </w:rPr>
      </w:pPr>
      <w:r>
        <w:rPr>
          <w:rtl/>
          <w:lang w:val="en-US" w:eastAsia="zh-TW"/>
        </w:rPr>
        <w:tab/>
      </w:r>
      <w:r w:rsidRPr="007E2415">
        <w:rPr>
          <w:rtl/>
          <w:lang w:val="en-US" w:eastAsia="zh-TW"/>
        </w:rPr>
        <w:t>(أ)</w:t>
      </w:r>
      <w:r w:rsidRPr="007E2415">
        <w:rPr>
          <w:rtl/>
          <w:lang w:val="en-US" w:eastAsia="zh-TW"/>
        </w:rPr>
        <w:tab/>
        <w:t>حصر الأدوار القيادية في النقابات في المواطن مع أن الانضمام إلى النقابات العمالية متاح للعمال المهاجرين؛</w:t>
      </w:r>
    </w:p>
    <w:p w14:paraId="7EDD6622" w14:textId="77777777" w:rsidR="009632B3" w:rsidRPr="007E2415" w:rsidRDefault="009632B3" w:rsidP="009632B3">
      <w:pPr>
        <w:pStyle w:val="SingleTxtGA"/>
        <w:rPr>
          <w:lang w:val="en-US" w:eastAsia="zh-TW"/>
        </w:rPr>
      </w:pPr>
      <w:r>
        <w:rPr>
          <w:rtl/>
          <w:lang w:val="en-US" w:eastAsia="zh-TW"/>
        </w:rPr>
        <w:tab/>
      </w:r>
      <w:r w:rsidRPr="007E2415">
        <w:rPr>
          <w:rtl/>
          <w:lang w:val="en-US" w:eastAsia="zh-TW"/>
        </w:rPr>
        <w:t>(ب)</w:t>
      </w:r>
      <w:r w:rsidRPr="007E2415">
        <w:rPr>
          <w:rtl/>
          <w:lang w:val="en-US" w:eastAsia="zh-TW"/>
        </w:rPr>
        <w:tab/>
        <w:t>عدم ورود حكم في القانون ينص على الحق في التفاوض الجماعي؛</w:t>
      </w:r>
    </w:p>
    <w:p w14:paraId="0EA42522" w14:textId="77777777" w:rsidR="009632B3" w:rsidRPr="007E2415" w:rsidRDefault="009632B3" w:rsidP="009632B3">
      <w:pPr>
        <w:pStyle w:val="SingleTxtGA"/>
        <w:rPr>
          <w:lang w:val="en-US" w:eastAsia="zh-TW"/>
        </w:rPr>
      </w:pPr>
      <w:r>
        <w:rPr>
          <w:rtl/>
          <w:lang w:val="en-US" w:eastAsia="zh-TW"/>
        </w:rPr>
        <w:tab/>
      </w:r>
      <w:r w:rsidRPr="007E2415">
        <w:rPr>
          <w:rtl/>
          <w:lang w:val="en-US" w:eastAsia="zh-TW"/>
        </w:rPr>
        <w:t>(ج)</w:t>
      </w:r>
      <w:r w:rsidRPr="007E2415">
        <w:rPr>
          <w:rtl/>
          <w:lang w:val="en-US" w:eastAsia="zh-TW"/>
        </w:rPr>
        <w:tab/>
        <w:t>حظر القانون للحق في الإضراب في العديد من قطاعات الاقتصاد، بما في ذلك النفط والغاز والتعليم؛</w:t>
      </w:r>
    </w:p>
    <w:p w14:paraId="4A3149B7" w14:textId="77777777" w:rsidR="009632B3" w:rsidRPr="00D52647" w:rsidRDefault="009632B3" w:rsidP="009632B3">
      <w:pPr>
        <w:pStyle w:val="SingleTxtGA"/>
        <w:rPr>
          <w:lang w:val="en-US" w:eastAsia="zh-TW"/>
        </w:rPr>
      </w:pPr>
      <w:r>
        <w:rPr>
          <w:rtl/>
          <w:lang w:val="en-US" w:eastAsia="zh-TW"/>
        </w:rPr>
        <w:tab/>
      </w:r>
      <w:r w:rsidRPr="007E2415">
        <w:rPr>
          <w:rtl/>
          <w:lang w:val="en-US" w:eastAsia="zh-TW"/>
        </w:rPr>
        <w:t>(د)</w:t>
      </w:r>
      <w:r w:rsidRPr="007E2415">
        <w:rPr>
          <w:rtl/>
          <w:lang w:val="en-US" w:eastAsia="zh-TW"/>
        </w:rPr>
        <w:tab/>
        <w:t xml:space="preserve">عدم اشتراط القانون رد العامل الذي أنهي عقده بسبب مشاركته في الأنشطة النقابية إلى وضعه السابق (المادة </w:t>
      </w:r>
      <w:r w:rsidRPr="00427877">
        <w:rPr>
          <w:rtl/>
          <w:lang w:val="en-US" w:eastAsia="zh-TW"/>
        </w:rPr>
        <w:t>8</w:t>
      </w:r>
      <w:r w:rsidRPr="00D52647">
        <w:rPr>
          <w:rtl/>
          <w:lang w:val="en-US" w:eastAsia="zh-TW"/>
        </w:rPr>
        <w:t>).</w:t>
      </w:r>
    </w:p>
    <w:p w14:paraId="5FE5CC71" w14:textId="77777777" w:rsidR="009632B3" w:rsidRPr="00A532BD" w:rsidRDefault="009632B3" w:rsidP="009632B3">
      <w:pPr>
        <w:pStyle w:val="SingleTxtGA"/>
        <w:rPr>
          <w:b/>
          <w:bCs/>
          <w:lang w:val="en-US" w:eastAsia="zh-TW"/>
        </w:rPr>
      </w:pPr>
      <w:r w:rsidRPr="00427877">
        <w:rPr>
          <w:rtl/>
          <w:lang w:val="en-US" w:eastAsia="zh-TW"/>
        </w:rPr>
        <w:t>25</w:t>
      </w:r>
      <w:r w:rsidRPr="007E2415">
        <w:rPr>
          <w:rtl/>
          <w:lang w:val="en-US" w:eastAsia="zh-TW"/>
        </w:rPr>
        <w:t>-</w:t>
      </w:r>
      <w:r w:rsidRPr="007E2415">
        <w:rPr>
          <w:rtl/>
          <w:lang w:val="en-US" w:eastAsia="zh-TW"/>
        </w:rPr>
        <w:tab/>
      </w:r>
      <w:r w:rsidRPr="00A532BD">
        <w:rPr>
          <w:b/>
          <w:bCs/>
          <w:rtl/>
          <w:lang w:val="en-US" w:eastAsia="zh-TW"/>
        </w:rPr>
        <w:t>توصي اللجنة الدولة الطرف باتخاذ تدابير تشريعية من أجل تحقيق ما يلي:</w:t>
      </w:r>
    </w:p>
    <w:p w14:paraId="0DE0F886"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(أ)</w:t>
      </w:r>
      <w:r w:rsidRPr="007E2415">
        <w:rPr>
          <w:rtl/>
          <w:lang w:val="en-US" w:eastAsia="zh-TW"/>
        </w:rPr>
        <w:tab/>
      </w:r>
      <w:r w:rsidRPr="00A532BD">
        <w:rPr>
          <w:b/>
          <w:bCs/>
          <w:rtl/>
          <w:lang w:val="en-US" w:eastAsia="zh-TW"/>
        </w:rPr>
        <w:t>ضمان تمكن العمال المهاجرين</w:t>
      </w:r>
      <w:r>
        <w:rPr>
          <w:b/>
          <w:bCs/>
          <w:rtl/>
          <w:lang w:val="en-US" w:eastAsia="zh-TW"/>
        </w:rPr>
        <w:t xml:space="preserve"> أيضاً </w:t>
      </w:r>
      <w:r w:rsidRPr="00A532BD">
        <w:rPr>
          <w:b/>
          <w:bCs/>
          <w:rtl/>
          <w:lang w:val="en-US" w:eastAsia="zh-TW"/>
        </w:rPr>
        <w:t>من تولي أدوار قيادية نقابية من دون تمييز؛</w:t>
      </w:r>
    </w:p>
    <w:p w14:paraId="0AAAEE9F"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(ب)</w:t>
      </w:r>
      <w:r w:rsidRPr="007E2415">
        <w:rPr>
          <w:rtl/>
          <w:lang w:val="en-US" w:eastAsia="zh-TW"/>
        </w:rPr>
        <w:tab/>
      </w:r>
      <w:r w:rsidRPr="00A532BD">
        <w:rPr>
          <w:b/>
          <w:bCs/>
          <w:rtl/>
          <w:lang w:val="en-US" w:eastAsia="zh-TW"/>
        </w:rPr>
        <w:t>ضمان الحق في التفاوض الجماعي؛</w:t>
      </w:r>
    </w:p>
    <w:p w14:paraId="5A90F73E"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(ج)</w:t>
      </w:r>
      <w:r w:rsidRPr="007E2415">
        <w:rPr>
          <w:rtl/>
          <w:lang w:val="en-US" w:eastAsia="zh-TW"/>
        </w:rPr>
        <w:tab/>
      </w:r>
      <w:r w:rsidRPr="00A532BD">
        <w:rPr>
          <w:b/>
          <w:bCs/>
          <w:rtl/>
          <w:lang w:val="en-US" w:eastAsia="zh-TW"/>
        </w:rPr>
        <w:t>ضمان تفسير القيود التي تفرض على الحق في الإضراب في قطاعات معينة تفسير</w:t>
      </w:r>
      <w:r>
        <w:rPr>
          <w:b/>
          <w:bCs/>
          <w:rtl/>
          <w:lang w:val="en-US" w:eastAsia="zh-TW"/>
        </w:rPr>
        <w:t xml:space="preserve">اً </w:t>
      </w:r>
      <w:r w:rsidRPr="00A532BD">
        <w:rPr>
          <w:b/>
          <w:bCs/>
          <w:rtl/>
          <w:lang w:val="en-US" w:eastAsia="zh-TW"/>
        </w:rPr>
        <w:t>دقيق</w:t>
      </w:r>
      <w:r>
        <w:rPr>
          <w:b/>
          <w:bCs/>
          <w:rtl/>
          <w:lang w:val="en-US" w:eastAsia="zh-TW"/>
        </w:rPr>
        <w:t>اً،</w:t>
      </w:r>
      <w:r w:rsidRPr="00A532BD">
        <w:rPr>
          <w:b/>
          <w:bCs/>
          <w:rtl/>
          <w:lang w:val="en-US" w:eastAsia="zh-TW"/>
        </w:rPr>
        <w:t xml:space="preserve"> من أجل ضمان التمتع بالحق في الإضراب لجميع العمال الذين لا يمكن اعتبار خدماتهم أساسية على نحو معقول؛</w:t>
      </w:r>
    </w:p>
    <w:p w14:paraId="0669E92F"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(د)</w:t>
      </w:r>
      <w:r w:rsidRPr="007E2415">
        <w:rPr>
          <w:rtl/>
          <w:lang w:val="en-US" w:eastAsia="zh-TW"/>
        </w:rPr>
        <w:tab/>
      </w:r>
      <w:r w:rsidRPr="00D61E4A">
        <w:rPr>
          <w:rFonts w:ascii="Times New Roman Bold" w:hAnsi="Times New Roman Bold"/>
          <w:b/>
          <w:bCs/>
          <w:spacing w:val="-4"/>
          <w:rtl/>
          <w:lang w:val="en-US" w:eastAsia="zh-TW"/>
        </w:rPr>
        <w:t>ضمان حماية فعلية للعامل الذي يشارك في أنشطة نقابية من التعرض لأي مضايقات</w:t>
      </w:r>
      <w:r w:rsidRPr="00A532BD">
        <w:rPr>
          <w:b/>
          <w:bCs/>
          <w:rtl/>
          <w:lang w:val="en-US" w:eastAsia="zh-TW"/>
        </w:rPr>
        <w:t xml:space="preserve"> أو إجراءات انتقامية، بما في ذلك نقله أو فصله دون وجه حق؛</w:t>
      </w:r>
    </w:p>
    <w:p w14:paraId="28235384"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(هـ)</w:t>
      </w:r>
      <w:r w:rsidRPr="007E2415">
        <w:rPr>
          <w:rtl/>
          <w:lang w:val="en-US" w:eastAsia="zh-TW"/>
        </w:rPr>
        <w:tab/>
      </w:r>
      <w:r w:rsidRPr="00A532BD">
        <w:rPr>
          <w:b/>
          <w:bCs/>
          <w:rtl/>
          <w:lang w:val="en-US" w:eastAsia="zh-TW"/>
        </w:rPr>
        <w:t xml:space="preserve">النظر في التصديق على اتفاقيتيْ منظمة العمل الدولية بشأن الحرية النقابية وحماية حق التنظيم لعام </w:t>
      </w:r>
      <w:r w:rsidRPr="00427877">
        <w:rPr>
          <w:b/>
          <w:bCs/>
          <w:rtl/>
          <w:lang w:val="en-US" w:eastAsia="zh-TW"/>
        </w:rPr>
        <w:t>1948</w:t>
      </w:r>
      <w:r w:rsidRPr="00A532BD">
        <w:rPr>
          <w:b/>
          <w:bCs/>
          <w:rtl/>
          <w:lang w:val="en-US" w:eastAsia="zh-TW"/>
        </w:rPr>
        <w:t xml:space="preserve"> (رقم </w:t>
      </w:r>
      <w:r w:rsidRPr="00427877">
        <w:rPr>
          <w:b/>
          <w:bCs/>
          <w:rtl/>
          <w:lang w:val="en-US" w:eastAsia="zh-TW"/>
        </w:rPr>
        <w:t>87</w:t>
      </w:r>
      <w:r w:rsidRPr="00A532BD">
        <w:rPr>
          <w:b/>
          <w:bCs/>
          <w:rtl/>
          <w:lang w:val="en-US" w:eastAsia="zh-TW"/>
        </w:rPr>
        <w:t xml:space="preserve">) وبشأن تطبيق حق التنظيم والمفاوضة الجماعية لعام </w:t>
      </w:r>
      <w:r w:rsidRPr="00427877">
        <w:rPr>
          <w:b/>
          <w:bCs/>
          <w:rtl/>
          <w:lang w:val="en-US" w:eastAsia="zh-TW"/>
        </w:rPr>
        <w:t>1949</w:t>
      </w:r>
      <w:r w:rsidRPr="00A532BD">
        <w:rPr>
          <w:b/>
          <w:bCs/>
          <w:rtl/>
          <w:lang w:val="en-US" w:eastAsia="zh-TW"/>
        </w:rPr>
        <w:t xml:space="preserve"> (رقم </w:t>
      </w:r>
      <w:r w:rsidRPr="00427877">
        <w:rPr>
          <w:b/>
          <w:bCs/>
          <w:rtl/>
          <w:lang w:val="en-US" w:eastAsia="zh-TW"/>
        </w:rPr>
        <w:t>98</w:t>
      </w:r>
      <w:r w:rsidRPr="00A532BD">
        <w:rPr>
          <w:b/>
          <w:bCs/>
          <w:rtl/>
          <w:lang w:val="en-US" w:eastAsia="zh-TW"/>
        </w:rPr>
        <w:t>).</w:t>
      </w:r>
    </w:p>
    <w:p w14:paraId="6E47C591" w14:textId="77777777" w:rsidR="009632B3" w:rsidRPr="00427877" w:rsidRDefault="009632B3" w:rsidP="009632B3">
      <w:pPr>
        <w:pStyle w:val="H23GA"/>
      </w:pPr>
      <w:r w:rsidRPr="00427877">
        <w:rPr>
          <w:rtl/>
        </w:rPr>
        <w:tab/>
      </w:r>
      <w:r w:rsidRPr="00427877">
        <w:rPr>
          <w:rtl/>
        </w:rPr>
        <w:tab/>
        <w:t>الحق في الضمان الاجتماعي</w:t>
      </w:r>
    </w:p>
    <w:p w14:paraId="52734AFA" w14:textId="77777777" w:rsidR="009632B3" w:rsidRPr="00D52647" w:rsidRDefault="009632B3" w:rsidP="009632B3">
      <w:pPr>
        <w:pStyle w:val="SingleTxtGA"/>
        <w:rPr>
          <w:lang w:val="en-US" w:eastAsia="zh-TW"/>
        </w:rPr>
      </w:pPr>
      <w:r w:rsidRPr="00427877">
        <w:rPr>
          <w:rtl/>
          <w:lang w:val="en-US" w:eastAsia="zh-TW"/>
        </w:rPr>
        <w:t>26</w:t>
      </w:r>
      <w:r w:rsidRPr="007E2415">
        <w:rPr>
          <w:rtl/>
          <w:lang w:val="en-US" w:eastAsia="zh-TW"/>
        </w:rPr>
        <w:t>-</w:t>
      </w:r>
      <w:r w:rsidRPr="007E2415">
        <w:rPr>
          <w:rtl/>
          <w:lang w:val="en-US" w:eastAsia="zh-TW"/>
        </w:rPr>
        <w:tab/>
        <w:t xml:space="preserve">تلاحظ اللجنة أن الدولة الطرف تقدم المساعدة الاجتماعية في شكل مزايا نقدية، بموجب قانون الضمان الاجتماعي رقم </w:t>
      </w:r>
      <w:r w:rsidRPr="00427877">
        <w:rPr>
          <w:rtl/>
          <w:lang w:val="en-US" w:eastAsia="zh-TW"/>
        </w:rPr>
        <w:t>18</w:t>
      </w:r>
      <w:r w:rsidRPr="007E2415">
        <w:rPr>
          <w:rtl/>
          <w:lang w:val="en-US" w:eastAsia="zh-TW"/>
        </w:rPr>
        <w:t xml:space="preserve"> لعام </w:t>
      </w:r>
      <w:r w:rsidRPr="00427877">
        <w:rPr>
          <w:rtl/>
          <w:lang w:val="en-US" w:eastAsia="zh-TW"/>
        </w:rPr>
        <w:t>2006</w:t>
      </w:r>
      <w:r w:rsidRPr="007E2415">
        <w:rPr>
          <w:rtl/>
          <w:lang w:val="en-US" w:eastAsia="zh-TW"/>
        </w:rPr>
        <w:t>، للأسر أو الأفراد الذين لا يملكون مصدر</w:t>
      </w:r>
      <w:r>
        <w:rPr>
          <w:rtl/>
          <w:lang w:val="en-US" w:eastAsia="zh-TW"/>
        </w:rPr>
        <w:t xml:space="preserve">اً </w:t>
      </w:r>
      <w:r w:rsidRPr="007E2415">
        <w:rPr>
          <w:rtl/>
          <w:lang w:val="en-US" w:eastAsia="zh-TW"/>
        </w:rPr>
        <w:t>كافي</w:t>
      </w:r>
      <w:r>
        <w:rPr>
          <w:rtl/>
          <w:lang w:val="en-US" w:eastAsia="zh-TW"/>
        </w:rPr>
        <w:t xml:space="preserve">اً </w:t>
      </w:r>
      <w:r w:rsidRPr="007E2415">
        <w:rPr>
          <w:rtl/>
          <w:lang w:val="en-US" w:eastAsia="zh-TW"/>
        </w:rPr>
        <w:t>للدخل. وتلاحظ</w:t>
      </w:r>
      <w:r>
        <w:rPr>
          <w:rtl/>
          <w:lang w:val="en-US" w:eastAsia="zh-TW"/>
        </w:rPr>
        <w:t xml:space="preserve"> أيضاً </w:t>
      </w:r>
      <w:r w:rsidRPr="007E2415">
        <w:rPr>
          <w:rtl/>
          <w:lang w:val="en-US" w:eastAsia="zh-TW"/>
        </w:rPr>
        <w:t xml:space="preserve">أن الدولة الطرف قد أنشأت نظم الضمان الاجتماعي </w:t>
      </w:r>
      <w:proofErr w:type="spellStart"/>
      <w:r w:rsidRPr="007E2415">
        <w:rPr>
          <w:rtl/>
          <w:lang w:val="en-US" w:eastAsia="zh-TW"/>
        </w:rPr>
        <w:t>الاكتتابية</w:t>
      </w:r>
      <w:proofErr w:type="spellEnd"/>
      <w:r w:rsidRPr="007E2415">
        <w:rPr>
          <w:rtl/>
          <w:lang w:val="en-US" w:eastAsia="zh-TW"/>
        </w:rPr>
        <w:t xml:space="preserve"> بموجب القانون رقم </w:t>
      </w:r>
      <w:r w:rsidRPr="00427877">
        <w:rPr>
          <w:rtl/>
          <w:lang w:val="en-US" w:eastAsia="zh-TW"/>
        </w:rPr>
        <w:t>13</w:t>
      </w:r>
      <w:r w:rsidRPr="007E2415">
        <w:rPr>
          <w:rtl/>
          <w:lang w:val="en-US" w:eastAsia="zh-TW"/>
        </w:rPr>
        <w:t xml:space="preserve"> لعام </w:t>
      </w:r>
      <w:r w:rsidRPr="00427877">
        <w:rPr>
          <w:rtl/>
          <w:lang w:val="en-US" w:eastAsia="zh-TW"/>
        </w:rPr>
        <w:t>1975</w:t>
      </w:r>
      <w:r w:rsidRPr="007E2415">
        <w:rPr>
          <w:rtl/>
          <w:lang w:val="en-US" w:eastAsia="zh-TW"/>
        </w:rPr>
        <w:t xml:space="preserve"> والمرسوم بقانون رقم </w:t>
      </w:r>
      <w:r w:rsidRPr="00427877">
        <w:rPr>
          <w:rtl/>
          <w:lang w:val="en-US" w:eastAsia="zh-TW"/>
        </w:rPr>
        <w:t>11</w:t>
      </w:r>
      <w:r w:rsidRPr="007E2415">
        <w:rPr>
          <w:rtl/>
          <w:lang w:val="en-US" w:eastAsia="zh-TW"/>
        </w:rPr>
        <w:t xml:space="preserve"> لعام </w:t>
      </w:r>
      <w:r w:rsidRPr="00427877">
        <w:rPr>
          <w:rtl/>
          <w:lang w:val="en-US" w:eastAsia="zh-TW"/>
        </w:rPr>
        <w:t>1976</w:t>
      </w:r>
      <w:r w:rsidRPr="007E2415">
        <w:rPr>
          <w:rtl/>
          <w:lang w:val="en-US" w:eastAsia="zh-TW"/>
        </w:rPr>
        <w:t xml:space="preserve"> والمرسوم بقانون رقم </w:t>
      </w:r>
      <w:r w:rsidRPr="00427877">
        <w:rPr>
          <w:rtl/>
          <w:lang w:val="en-US" w:eastAsia="zh-TW"/>
        </w:rPr>
        <w:t>24</w:t>
      </w:r>
      <w:r w:rsidRPr="007E2415">
        <w:rPr>
          <w:rtl/>
          <w:lang w:val="en-US" w:eastAsia="zh-TW"/>
        </w:rPr>
        <w:t xml:space="preserve"> لعام </w:t>
      </w:r>
      <w:r w:rsidRPr="00427877">
        <w:rPr>
          <w:rtl/>
          <w:lang w:val="en-US" w:eastAsia="zh-TW"/>
        </w:rPr>
        <w:t>1976</w:t>
      </w:r>
      <w:r w:rsidRPr="00D52647">
        <w:rPr>
          <w:rtl/>
          <w:lang w:val="en-US" w:eastAsia="zh-TW"/>
        </w:rPr>
        <w:t xml:space="preserve">. </w:t>
      </w:r>
      <w:r w:rsidRPr="007E2415">
        <w:rPr>
          <w:rtl/>
          <w:lang w:val="en-US" w:eastAsia="zh-TW"/>
        </w:rPr>
        <w:t xml:space="preserve">بيد أن اللجنة تأسف لعدم وجود معلومات إحصائية عن توفر التغطية لسكان البلد، بمن فيهم الأفراد والأسر المحرومون والمهمشون، من خلال خطط الضمان الاجتماعي، </w:t>
      </w:r>
      <w:proofErr w:type="spellStart"/>
      <w:r w:rsidRPr="007E2415">
        <w:rPr>
          <w:rtl/>
          <w:lang w:val="en-US" w:eastAsia="zh-TW"/>
        </w:rPr>
        <w:t>الاكتتابي</w:t>
      </w:r>
      <w:proofErr w:type="spellEnd"/>
      <w:r w:rsidRPr="007E2415">
        <w:rPr>
          <w:rtl/>
          <w:lang w:val="en-US" w:eastAsia="zh-TW"/>
        </w:rPr>
        <w:t xml:space="preserve"> منها وغير </w:t>
      </w:r>
      <w:proofErr w:type="spellStart"/>
      <w:r w:rsidRPr="007E2415">
        <w:rPr>
          <w:rtl/>
          <w:lang w:val="en-US" w:eastAsia="zh-TW"/>
        </w:rPr>
        <w:t>الاكتتابي</w:t>
      </w:r>
      <w:proofErr w:type="spellEnd"/>
      <w:r w:rsidRPr="007E2415">
        <w:rPr>
          <w:rtl/>
          <w:lang w:val="en-US" w:eastAsia="zh-TW"/>
        </w:rPr>
        <w:t>. وتأسف اللجنة</w:t>
      </w:r>
      <w:r>
        <w:rPr>
          <w:rtl/>
          <w:lang w:val="en-US" w:eastAsia="zh-TW"/>
        </w:rPr>
        <w:t xml:space="preserve"> أيضاً </w:t>
      </w:r>
      <w:r w:rsidRPr="007E2415">
        <w:rPr>
          <w:rtl/>
          <w:lang w:val="en-US" w:eastAsia="zh-TW"/>
        </w:rPr>
        <w:t xml:space="preserve">لعدم وجود </w:t>
      </w:r>
      <w:r w:rsidRPr="00D61E4A">
        <w:rPr>
          <w:spacing w:val="-4"/>
          <w:rtl/>
          <w:lang w:val="en-US" w:eastAsia="zh-TW"/>
        </w:rPr>
        <w:t>معلومات عما إذا كانت قيمة مبلغ مستحقات المساعدات الاجتماعية كافية لتغطية التكاليف الحقيقية للمعيشة،</w:t>
      </w:r>
      <w:r w:rsidRPr="007E2415">
        <w:rPr>
          <w:rtl/>
          <w:lang w:val="en-US" w:eastAsia="zh-TW"/>
        </w:rPr>
        <w:t xml:space="preserve"> بما في ذلك أثناء جائحة مرض فيروس كورونا (كوفيد-</w:t>
      </w:r>
      <w:r w:rsidRPr="00427877">
        <w:rPr>
          <w:rtl/>
          <w:lang w:val="en-US" w:eastAsia="zh-TW"/>
        </w:rPr>
        <w:t>19</w:t>
      </w:r>
      <w:r w:rsidRPr="00D52647">
        <w:rPr>
          <w:rtl/>
          <w:lang w:val="en-US" w:eastAsia="zh-TW"/>
        </w:rPr>
        <w:t xml:space="preserve">) </w:t>
      </w:r>
      <w:r w:rsidRPr="007E2415">
        <w:rPr>
          <w:rtl/>
          <w:lang w:val="en-US" w:eastAsia="zh-TW"/>
        </w:rPr>
        <w:t xml:space="preserve">(المادة </w:t>
      </w:r>
      <w:r w:rsidRPr="00427877">
        <w:rPr>
          <w:rtl/>
          <w:lang w:val="en-US" w:eastAsia="zh-TW"/>
        </w:rPr>
        <w:t>9</w:t>
      </w:r>
      <w:r w:rsidRPr="00D52647">
        <w:rPr>
          <w:rtl/>
          <w:lang w:val="en-US" w:eastAsia="zh-TW"/>
        </w:rPr>
        <w:t>).</w:t>
      </w:r>
    </w:p>
    <w:p w14:paraId="2C104A0A" w14:textId="77777777" w:rsidR="009632B3" w:rsidRPr="00A532BD" w:rsidRDefault="009632B3" w:rsidP="009632B3">
      <w:pPr>
        <w:pStyle w:val="SingleTxtGA"/>
        <w:rPr>
          <w:b/>
          <w:bCs/>
          <w:lang w:val="en-US" w:eastAsia="zh-TW"/>
        </w:rPr>
      </w:pPr>
      <w:r w:rsidRPr="00427877">
        <w:rPr>
          <w:rtl/>
          <w:lang w:val="en-US" w:eastAsia="zh-TW"/>
        </w:rPr>
        <w:t>27</w:t>
      </w:r>
      <w:r w:rsidRPr="007E2415">
        <w:rPr>
          <w:rtl/>
          <w:lang w:val="en-US" w:eastAsia="zh-TW"/>
        </w:rPr>
        <w:t>-</w:t>
      </w:r>
      <w:r w:rsidRPr="007E2415">
        <w:rPr>
          <w:rtl/>
          <w:lang w:val="en-US" w:eastAsia="zh-TW"/>
        </w:rPr>
        <w:tab/>
      </w:r>
      <w:r w:rsidRPr="00A532BD">
        <w:rPr>
          <w:b/>
          <w:bCs/>
          <w:rtl/>
          <w:lang w:val="en-US" w:eastAsia="zh-TW"/>
        </w:rPr>
        <w:t xml:space="preserve">توصي اللجنة الدولة الطرف بأن تدرج في تقريرها الدوري المقبل بيانات إحصائية مقارنة عن </w:t>
      </w:r>
      <w:r w:rsidRPr="00097C96">
        <w:rPr>
          <w:rFonts w:ascii="Times New Roman Bold" w:hAnsi="Times New Roman Bold"/>
          <w:b/>
          <w:bCs/>
          <w:spacing w:val="-4"/>
          <w:rtl/>
          <w:lang w:val="en-US" w:eastAsia="zh-TW"/>
        </w:rPr>
        <w:t xml:space="preserve">المستفيدين من منافع الضمان الاجتماعي، تكون مصنفة حسب نوع الجنس، والفئة العمرية، والجنسية، </w:t>
      </w:r>
      <w:r w:rsidRPr="00097C96">
        <w:rPr>
          <w:rFonts w:ascii="Times New Roman Bold" w:hAnsi="Times New Roman Bold"/>
          <w:b/>
          <w:bCs/>
          <w:spacing w:val="-6"/>
          <w:rtl/>
          <w:lang w:val="en-US" w:eastAsia="zh-TW"/>
        </w:rPr>
        <w:t>والإعاقة، وحجم الأسرة، وفئة الدخل، وغير ذلك من المعايير ذات الصلة، بما في ذلك أثناء جائحة كوفيد-</w:t>
      </w:r>
      <w:r w:rsidRPr="00427877">
        <w:rPr>
          <w:rFonts w:ascii="Times New Roman Bold" w:hAnsi="Times New Roman Bold"/>
          <w:b/>
          <w:bCs/>
          <w:spacing w:val="-4"/>
          <w:rtl/>
          <w:lang w:val="en-US" w:eastAsia="zh-TW"/>
        </w:rPr>
        <w:t>19</w:t>
      </w:r>
      <w:r w:rsidRPr="00097C96">
        <w:rPr>
          <w:rFonts w:ascii="Times New Roman Bold" w:hAnsi="Times New Roman Bold"/>
          <w:b/>
          <w:bCs/>
          <w:spacing w:val="-4"/>
          <w:rtl/>
          <w:lang w:val="en-US" w:eastAsia="zh-TW"/>
        </w:rPr>
        <w:t>،</w:t>
      </w:r>
      <w:r w:rsidRPr="00A532BD">
        <w:rPr>
          <w:b/>
          <w:bCs/>
          <w:rtl/>
          <w:lang w:val="en-US" w:eastAsia="zh-TW"/>
        </w:rPr>
        <w:t xml:space="preserve"> </w:t>
      </w:r>
      <w:r w:rsidRPr="00A532BD">
        <w:rPr>
          <w:b/>
          <w:bCs/>
          <w:rtl/>
          <w:lang w:val="en-US" w:eastAsia="zh-TW"/>
        </w:rPr>
        <w:lastRenderedPageBreak/>
        <w:t>حتى تتمكن اللجنة من إجراء تقييم أفضل لنظام الضمان الاجتماعي في الدولة الطرف. وتوصي بأن تدرج الدولة الطرف</w:t>
      </w:r>
      <w:r>
        <w:rPr>
          <w:b/>
          <w:bCs/>
          <w:rtl/>
          <w:lang w:val="en-US" w:eastAsia="zh-TW"/>
        </w:rPr>
        <w:t xml:space="preserve"> أيضاً </w:t>
      </w:r>
      <w:r w:rsidRPr="00A532BD">
        <w:rPr>
          <w:b/>
          <w:bCs/>
          <w:rtl/>
          <w:lang w:val="en-US" w:eastAsia="zh-TW"/>
        </w:rPr>
        <w:t xml:space="preserve">في تقريرها الدوري المقبل معلومات عن التلازم بين منافع الضمان الاجتماعي وتكاليف المعيشة من أجل ضمان مستوى معيشي لائق للمستفيدين وأسرهم. وتوجه اللجنة نظر الدولة الطرف إلى تعليقها العام رقم </w:t>
      </w:r>
      <w:r w:rsidRPr="00427877">
        <w:rPr>
          <w:b/>
          <w:bCs/>
          <w:rtl/>
          <w:lang w:val="en-US" w:eastAsia="zh-TW"/>
        </w:rPr>
        <w:t>15</w:t>
      </w:r>
      <w:r w:rsidRPr="00A532BD">
        <w:rPr>
          <w:b/>
          <w:bCs/>
          <w:rtl/>
          <w:lang w:val="en-US" w:eastAsia="zh-TW"/>
        </w:rPr>
        <w:t>(</w:t>
      </w:r>
      <w:r w:rsidRPr="00427877">
        <w:rPr>
          <w:b/>
          <w:bCs/>
          <w:rtl/>
          <w:lang w:val="en-US" w:eastAsia="zh-TW"/>
        </w:rPr>
        <w:t>2007</w:t>
      </w:r>
      <w:r w:rsidRPr="00A532BD">
        <w:rPr>
          <w:b/>
          <w:bCs/>
          <w:rtl/>
          <w:lang w:val="en-US" w:eastAsia="zh-TW"/>
        </w:rPr>
        <w:t>) بشأن الحق في الضمان الاجتماعي.</w:t>
      </w:r>
    </w:p>
    <w:p w14:paraId="07F526B8" w14:textId="77777777" w:rsidR="009632B3" w:rsidRPr="00427877" w:rsidRDefault="009632B3" w:rsidP="009632B3">
      <w:pPr>
        <w:pStyle w:val="H23GA"/>
      </w:pPr>
      <w:r w:rsidRPr="00427877">
        <w:rPr>
          <w:rtl/>
        </w:rPr>
        <w:tab/>
      </w:r>
      <w:r w:rsidRPr="00427877">
        <w:rPr>
          <w:rtl/>
        </w:rPr>
        <w:tab/>
        <w:t>إجازة الأبوين</w:t>
      </w:r>
    </w:p>
    <w:p w14:paraId="62DB2673" w14:textId="77777777" w:rsidR="009632B3" w:rsidRPr="00D52647" w:rsidRDefault="009632B3" w:rsidP="009632B3">
      <w:pPr>
        <w:pStyle w:val="SingleTxtGA"/>
        <w:rPr>
          <w:lang w:val="en-US" w:eastAsia="zh-TW"/>
        </w:rPr>
      </w:pPr>
      <w:r w:rsidRPr="00427877">
        <w:rPr>
          <w:rtl/>
          <w:lang w:val="en-US" w:eastAsia="zh-TW"/>
        </w:rPr>
        <w:t>28</w:t>
      </w:r>
      <w:r w:rsidRPr="007E2415">
        <w:rPr>
          <w:rtl/>
          <w:lang w:val="en-US" w:eastAsia="zh-TW"/>
        </w:rPr>
        <w:t>-</w:t>
      </w:r>
      <w:r w:rsidRPr="007E2415">
        <w:rPr>
          <w:rtl/>
          <w:lang w:val="en-US" w:eastAsia="zh-TW"/>
        </w:rPr>
        <w:tab/>
        <w:t>تحيط اللجنة</w:t>
      </w:r>
      <w:r>
        <w:rPr>
          <w:rtl/>
          <w:lang w:val="en-US" w:eastAsia="zh-TW"/>
        </w:rPr>
        <w:t xml:space="preserve"> علماً </w:t>
      </w:r>
      <w:r w:rsidRPr="007E2415">
        <w:rPr>
          <w:rtl/>
          <w:lang w:val="en-US" w:eastAsia="zh-TW"/>
        </w:rPr>
        <w:t xml:space="preserve">بالمعلومات التي قدمتها الدولة الطرف بشأن منح إجازة أمومة للأم العاملة في القطاعين الخاص والعام، ومع ذلك، فإنها تشعر بالقلق إزاء عدم وجود إجازة الأبوين وقصر مدة إجازة الأب (المادتان </w:t>
      </w:r>
      <w:r w:rsidRPr="00427877">
        <w:rPr>
          <w:rtl/>
          <w:lang w:val="en-US" w:eastAsia="zh-TW"/>
        </w:rPr>
        <w:t>3</w:t>
      </w:r>
      <w:r w:rsidRPr="007E2415">
        <w:rPr>
          <w:rtl/>
          <w:lang w:val="en-US" w:eastAsia="zh-TW"/>
        </w:rPr>
        <w:t xml:space="preserve"> و</w:t>
      </w:r>
      <w:proofErr w:type="gramStart"/>
      <w:r w:rsidRPr="00427877">
        <w:rPr>
          <w:rtl/>
          <w:lang w:val="en-US" w:eastAsia="zh-TW"/>
        </w:rPr>
        <w:t>10</w:t>
      </w:r>
      <w:r w:rsidRPr="007E2415">
        <w:rPr>
          <w:rtl/>
          <w:lang w:val="en-US" w:eastAsia="zh-TW"/>
        </w:rPr>
        <w:t>)</w:t>
      </w:r>
      <w:r w:rsidRPr="007E2415">
        <w:rPr>
          <w:vertAlign w:val="superscript"/>
          <w:rtl/>
          <w:lang w:val="en-US" w:eastAsia="zh-TW"/>
        </w:rPr>
        <w:t>(</w:t>
      </w:r>
      <w:proofErr w:type="gramEnd"/>
      <w:r w:rsidRPr="00427877">
        <w:rPr>
          <w:rStyle w:val="EndtnoteReference"/>
          <w:rtl/>
        </w:rPr>
        <w:t xml:space="preserve"> </w:t>
      </w:r>
      <w:r>
        <w:rPr>
          <w:rStyle w:val="FootnoteReference"/>
          <w:rtl/>
        </w:rPr>
        <w:t>(</w:t>
      </w:r>
      <w:r w:rsidRPr="00427877">
        <w:rPr>
          <w:rStyle w:val="FootnoteReference"/>
          <w:lang w:val="en-US"/>
        </w:rPr>
        <w:footnoteReference w:id="8"/>
      </w:r>
      <w:r w:rsidRPr="00D52647">
        <w:rPr>
          <w:vertAlign w:val="superscript"/>
          <w:rtl/>
          <w:lang w:val="en-US" w:eastAsia="zh-TW"/>
        </w:rPr>
        <w:t>)</w:t>
      </w:r>
      <w:r w:rsidRPr="00D52647">
        <w:rPr>
          <w:rtl/>
          <w:lang w:val="en-US" w:eastAsia="zh-TW"/>
        </w:rPr>
        <w:t>.</w:t>
      </w:r>
    </w:p>
    <w:p w14:paraId="0C5F002B" w14:textId="77777777" w:rsidR="009632B3" w:rsidRPr="00A532BD" w:rsidRDefault="009632B3" w:rsidP="009632B3">
      <w:pPr>
        <w:pStyle w:val="SingleTxtGA"/>
        <w:rPr>
          <w:b/>
          <w:bCs/>
          <w:lang w:val="en-US" w:eastAsia="zh-TW"/>
        </w:rPr>
      </w:pPr>
      <w:r w:rsidRPr="00427877">
        <w:rPr>
          <w:rtl/>
          <w:lang w:val="en-US" w:eastAsia="zh-TW"/>
        </w:rPr>
        <w:t>29</w:t>
      </w:r>
      <w:r w:rsidRPr="007E2415">
        <w:rPr>
          <w:rtl/>
          <w:lang w:val="en-US" w:eastAsia="zh-TW"/>
        </w:rPr>
        <w:t>-</w:t>
      </w:r>
      <w:r w:rsidRPr="007E2415">
        <w:rPr>
          <w:rtl/>
          <w:lang w:val="en-US" w:eastAsia="zh-TW"/>
        </w:rPr>
        <w:tab/>
      </w:r>
      <w:r w:rsidRPr="00A532BD">
        <w:rPr>
          <w:b/>
          <w:bCs/>
          <w:rtl/>
          <w:lang w:val="en-US" w:eastAsia="zh-TW"/>
        </w:rPr>
        <w:t>توصي اللجنة الدولة الطرف باتخاذ تدابير تشريعية لضمان الحق القانوني في جميع الإجازات ذات الصلة بالرعاية الأسرية، بما في ذلك إجازة الأبوين وإجازة الأب الممتدة. وتوصي اللجنة</w:t>
      </w:r>
      <w:r>
        <w:rPr>
          <w:b/>
          <w:bCs/>
          <w:rtl/>
          <w:lang w:val="en-US" w:eastAsia="zh-TW"/>
        </w:rPr>
        <w:t xml:space="preserve"> أيضاً </w:t>
      </w:r>
      <w:r w:rsidRPr="00A532BD">
        <w:rPr>
          <w:b/>
          <w:bCs/>
          <w:rtl/>
          <w:lang w:val="en-US" w:eastAsia="zh-TW"/>
        </w:rPr>
        <w:t>بأن تتخذ الدولة الطرف جميع التدابير اللازمة لتلبية احتياجات الأسر في مجال رعاية الأطفال.</w:t>
      </w:r>
    </w:p>
    <w:p w14:paraId="339624CC" w14:textId="77777777" w:rsidR="009632B3" w:rsidRPr="00427877" w:rsidRDefault="009632B3" w:rsidP="009632B3">
      <w:pPr>
        <w:pStyle w:val="H23GA"/>
      </w:pPr>
      <w:r w:rsidRPr="00427877">
        <w:rPr>
          <w:rtl/>
        </w:rPr>
        <w:tab/>
      </w:r>
      <w:r w:rsidRPr="00427877">
        <w:rPr>
          <w:rtl/>
        </w:rPr>
        <w:tab/>
        <w:t>حماية الأسرة</w:t>
      </w:r>
    </w:p>
    <w:p w14:paraId="220E8246" w14:textId="77777777" w:rsidR="009632B3" w:rsidRPr="00D52647" w:rsidRDefault="009632B3" w:rsidP="009632B3">
      <w:pPr>
        <w:pStyle w:val="SingleTxtGA"/>
        <w:rPr>
          <w:lang w:val="en-US" w:eastAsia="zh-TW"/>
        </w:rPr>
      </w:pPr>
      <w:r w:rsidRPr="00427877">
        <w:rPr>
          <w:rtl/>
          <w:lang w:val="en-US" w:eastAsia="zh-TW"/>
        </w:rPr>
        <w:t>30</w:t>
      </w:r>
      <w:r w:rsidRPr="007E2415">
        <w:rPr>
          <w:rtl/>
          <w:lang w:val="en-US" w:eastAsia="zh-TW"/>
        </w:rPr>
        <w:t>-</w:t>
      </w:r>
      <w:r w:rsidRPr="007E2415">
        <w:rPr>
          <w:rtl/>
          <w:lang w:val="en-US" w:eastAsia="zh-TW"/>
        </w:rPr>
        <w:tab/>
        <w:t>تحيط اللجنة</w:t>
      </w:r>
      <w:r>
        <w:rPr>
          <w:rtl/>
          <w:lang w:val="en-US" w:eastAsia="zh-TW"/>
        </w:rPr>
        <w:t xml:space="preserve"> علماً </w:t>
      </w:r>
      <w:r w:rsidRPr="007E2415">
        <w:rPr>
          <w:rtl/>
          <w:lang w:val="en-US" w:eastAsia="zh-TW"/>
        </w:rPr>
        <w:t>بالمعلومات التي قدمتها الدولة الطرف بشأن الجهود المبذولة لحماية الأطفال والأسرة</w:t>
      </w:r>
      <w:r>
        <w:rPr>
          <w:rStyle w:val="FootnoteReference"/>
          <w:szCs w:val="22"/>
          <w:rtl/>
        </w:rPr>
        <w:t>(</w:t>
      </w:r>
      <w:r w:rsidRPr="00427877">
        <w:rPr>
          <w:rStyle w:val="FootnoteReference"/>
          <w:szCs w:val="22"/>
          <w:lang w:val="en-US"/>
        </w:rPr>
        <w:footnoteReference w:id="9"/>
      </w:r>
      <w:r w:rsidRPr="00D52647">
        <w:rPr>
          <w:vertAlign w:val="superscript"/>
          <w:rtl/>
          <w:lang w:val="en-US" w:eastAsia="zh-TW"/>
        </w:rPr>
        <w:t>)</w:t>
      </w:r>
      <w:r w:rsidRPr="00D52647">
        <w:rPr>
          <w:rtl/>
          <w:lang w:val="en-US" w:eastAsia="zh-TW"/>
        </w:rPr>
        <w:t xml:space="preserve">، </w:t>
      </w:r>
      <w:r w:rsidRPr="007E2415">
        <w:rPr>
          <w:rtl/>
          <w:lang w:val="en-US" w:eastAsia="zh-TW"/>
        </w:rPr>
        <w:t xml:space="preserve">بما في ذلك سن القانون رقم </w:t>
      </w:r>
      <w:r w:rsidRPr="00427877">
        <w:rPr>
          <w:rtl/>
          <w:lang w:val="en-US" w:eastAsia="zh-TW"/>
        </w:rPr>
        <w:t>17</w:t>
      </w:r>
      <w:r w:rsidRPr="007E2415">
        <w:rPr>
          <w:rtl/>
          <w:lang w:val="en-US" w:eastAsia="zh-TW"/>
        </w:rPr>
        <w:t xml:space="preserve"> لعام </w:t>
      </w:r>
      <w:r w:rsidRPr="00427877">
        <w:rPr>
          <w:rtl/>
          <w:lang w:val="en-US" w:eastAsia="zh-TW"/>
        </w:rPr>
        <w:t>2015</w:t>
      </w:r>
      <w:r w:rsidRPr="007E2415">
        <w:rPr>
          <w:rtl/>
          <w:lang w:val="en-US" w:eastAsia="zh-TW"/>
        </w:rPr>
        <w:t xml:space="preserve"> الذي يضع تعريف</w:t>
      </w:r>
      <w:r>
        <w:rPr>
          <w:rtl/>
          <w:lang w:val="en-US" w:eastAsia="zh-TW"/>
        </w:rPr>
        <w:t xml:space="preserve">اً </w:t>
      </w:r>
      <w:r w:rsidRPr="007E2415">
        <w:rPr>
          <w:rtl/>
          <w:lang w:val="en-US" w:eastAsia="zh-TW"/>
        </w:rPr>
        <w:t xml:space="preserve">للعنف العائلي، غير أنها تلاحظ بقلق ضعف مواءمة قوانين الأحوال الشخصية للدولة الطرف المتعلقة بالزواج وسن الزواج والطلاق وحضانة الأطفال والوصاية والميراث وطابعها التمييزي فيما يتعلق بنوع الجنس، والجنسية والدين والمعتقد (المواد </w:t>
      </w:r>
      <w:r w:rsidRPr="00427877">
        <w:rPr>
          <w:rtl/>
          <w:lang w:val="en-US" w:eastAsia="zh-TW"/>
        </w:rPr>
        <w:t>2</w:t>
      </w:r>
      <w:r w:rsidRPr="007E2415">
        <w:rPr>
          <w:rtl/>
          <w:lang w:val="en-US" w:eastAsia="zh-TW"/>
        </w:rPr>
        <w:t xml:space="preserve"> و</w:t>
      </w:r>
      <w:r w:rsidRPr="00427877">
        <w:rPr>
          <w:rtl/>
          <w:lang w:val="en-US" w:eastAsia="zh-TW"/>
        </w:rPr>
        <w:t>3</w:t>
      </w:r>
      <w:r w:rsidRPr="007E2415">
        <w:rPr>
          <w:rtl/>
          <w:lang w:val="en-US" w:eastAsia="zh-TW"/>
        </w:rPr>
        <w:t xml:space="preserve"> و</w:t>
      </w:r>
      <w:r w:rsidRPr="00427877">
        <w:rPr>
          <w:rtl/>
          <w:lang w:val="en-US" w:eastAsia="zh-TW"/>
        </w:rPr>
        <w:t>10</w:t>
      </w:r>
      <w:r w:rsidRPr="00D52647">
        <w:rPr>
          <w:rtl/>
          <w:lang w:val="en-US" w:eastAsia="zh-TW"/>
        </w:rPr>
        <w:t>).</w:t>
      </w:r>
    </w:p>
    <w:p w14:paraId="21A87AF1" w14:textId="77777777" w:rsidR="009632B3" w:rsidRPr="00A532BD" w:rsidRDefault="009632B3" w:rsidP="009632B3">
      <w:pPr>
        <w:pStyle w:val="SingleTxtGA"/>
        <w:rPr>
          <w:b/>
          <w:bCs/>
          <w:lang w:val="en-US" w:eastAsia="zh-TW"/>
        </w:rPr>
      </w:pPr>
      <w:r w:rsidRPr="00427877">
        <w:rPr>
          <w:rtl/>
          <w:lang w:val="en-US" w:eastAsia="zh-TW"/>
        </w:rPr>
        <w:t>31</w:t>
      </w:r>
      <w:r w:rsidRPr="007E2415">
        <w:rPr>
          <w:rtl/>
          <w:lang w:val="en-US" w:eastAsia="zh-TW"/>
        </w:rPr>
        <w:t>-</w:t>
      </w:r>
      <w:r w:rsidRPr="007E2415">
        <w:rPr>
          <w:rtl/>
          <w:lang w:val="en-US" w:eastAsia="zh-TW"/>
        </w:rPr>
        <w:tab/>
      </w:r>
      <w:r w:rsidRPr="00A532BD">
        <w:rPr>
          <w:b/>
          <w:bCs/>
          <w:rtl/>
          <w:lang w:val="en-US" w:eastAsia="zh-TW"/>
        </w:rPr>
        <w:t xml:space="preserve">توصي اللجنة بأن تعدل الدولة الطرف قوانينها المتعلقة بالأحوال الشخصية فيما يخص الزواج وسن الزواج والطلاق وحضانة الأطفال والوصاية والميراث من أجل مواءمتها وضمان امتثالها للمواد </w:t>
      </w:r>
      <w:r w:rsidRPr="00427877">
        <w:rPr>
          <w:b/>
          <w:bCs/>
          <w:rtl/>
          <w:lang w:val="en-US" w:eastAsia="zh-TW"/>
        </w:rPr>
        <w:t>2</w:t>
      </w:r>
      <w:r w:rsidRPr="00A532BD">
        <w:rPr>
          <w:b/>
          <w:bCs/>
          <w:rtl/>
          <w:lang w:val="en-US" w:eastAsia="zh-TW"/>
        </w:rPr>
        <w:t xml:space="preserve"> و</w:t>
      </w:r>
      <w:r w:rsidRPr="00427877">
        <w:rPr>
          <w:b/>
          <w:bCs/>
          <w:rtl/>
          <w:lang w:val="en-US" w:eastAsia="zh-TW"/>
        </w:rPr>
        <w:t>3</w:t>
      </w:r>
      <w:r w:rsidRPr="00A532BD">
        <w:rPr>
          <w:b/>
          <w:bCs/>
          <w:rtl/>
          <w:lang w:val="en-US" w:eastAsia="zh-TW"/>
        </w:rPr>
        <w:t xml:space="preserve"> و</w:t>
      </w:r>
      <w:r w:rsidRPr="00427877">
        <w:rPr>
          <w:b/>
          <w:bCs/>
          <w:rtl/>
          <w:lang w:val="en-US" w:eastAsia="zh-TW"/>
        </w:rPr>
        <w:t>10</w:t>
      </w:r>
      <w:r w:rsidRPr="00A532BD">
        <w:rPr>
          <w:b/>
          <w:bCs/>
          <w:rtl/>
          <w:lang w:val="en-US" w:eastAsia="zh-TW"/>
        </w:rPr>
        <w:t xml:space="preserve"> من العهد.</w:t>
      </w:r>
    </w:p>
    <w:p w14:paraId="57813C47" w14:textId="77777777" w:rsidR="009632B3" w:rsidRPr="00427877" w:rsidRDefault="009632B3" w:rsidP="009632B3">
      <w:pPr>
        <w:pStyle w:val="H23GA"/>
      </w:pPr>
      <w:r w:rsidRPr="00427877">
        <w:rPr>
          <w:rtl/>
        </w:rPr>
        <w:tab/>
      </w:r>
      <w:r w:rsidRPr="00427877">
        <w:rPr>
          <w:rtl/>
        </w:rPr>
        <w:tab/>
        <w:t>حماية الأطفال</w:t>
      </w:r>
    </w:p>
    <w:p w14:paraId="13F249A3" w14:textId="77777777" w:rsidR="009632B3" w:rsidRPr="00D52647" w:rsidRDefault="009632B3" w:rsidP="009632B3">
      <w:pPr>
        <w:pStyle w:val="SingleTxtGA"/>
        <w:rPr>
          <w:lang w:val="en-US" w:eastAsia="zh-TW"/>
        </w:rPr>
      </w:pPr>
      <w:r w:rsidRPr="00427877">
        <w:rPr>
          <w:rtl/>
          <w:lang w:val="en-US" w:eastAsia="zh-TW"/>
        </w:rPr>
        <w:t>32</w:t>
      </w:r>
      <w:r w:rsidRPr="007E2415">
        <w:rPr>
          <w:rtl/>
          <w:lang w:val="en-US" w:eastAsia="zh-TW"/>
        </w:rPr>
        <w:t>-</w:t>
      </w:r>
      <w:r w:rsidRPr="007E2415">
        <w:rPr>
          <w:rtl/>
          <w:lang w:val="en-US" w:eastAsia="zh-TW"/>
        </w:rPr>
        <w:tab/>
      </w:r>
      <w:r w:rsidRPr="00D61E4A">
        <w:rPr>
          <w:spacing w:val="-2"/>
          <w:rtl/>
          <w:lang w:val="en-US" w:eastAsia="zh-TW"/>
        </w:rPr>
        <w:t xml:space="preserve">تحيط اللجنة علماً بسن قانون العدالة الإصلاحية للأطفال لعام </w:t>
      </w:r>
      <w:r w:rsidRPr="00427877">
        <w:rPr>
          <w:spacing w:val="-2"/>
          <w:rtl/>
          <w:lang w:val="en-US" w:eastAsia="zh-TW"/>
        </w:rPr>
        <w:t>2021</w:t>
      </w:r>
      <w:r w:rsidRPr="00D61E4A">
        <w:rPr>
          <w:spacing w:val="-2"/>
          <w:rtl/>
          <w:lang w:val="en-US" w:eastAsia="zh-TW"/>
        </w:rPr>
        <w:t>، الذي ينص على حمايتهم</w:t>
      </w:r>
      <w:r w:rsidRPr="007E2415">
        <w:rPr>
          <w:rtl/>
          <w:lang w:val="en-US" w:eastAsia="zh-TW"/>
        </w:rPr>
        <w:t xml:space="preserve"> من سوء المعاملة، غير أنها تلاحظ بقلق أن أحكام هذا القانون لا تستثني الأطفال من المثول أمام المحاكم العسكرية في بعض الحالات (المادة </w:t>
      </w:r>
      <w:r w:rsidRPr="00427877">
        <w:rPr>
          <w:rtl/>
          <w:lang w:val="en-US" w:eastAsia="zh-TW"/>
        </w:rPr>
        <w:t>10</w:t>
      </w:r>
      <w:r w:rsidRPr="00D52647">
        <w:rPr>
          <w:rtl/>
          <w:lang w:val="en-US" w:eastAsia="zh-TW"/>
        </w:rPr>
        <w:t>).</w:t>
      </w:r>
    </w:p>
    <w:p w14:paraId="50FF9D86" w14:textId="77777777" w:rsidR="009632B3" w:rsidRPr="00A532BD" w:rsidRDefault="009632B3" w:rsidP="009632B3">
      <w:pPr>
        <w:pStyle w:val="SingleTxtGA"/>
        <w:rPr>
          <w:b/>
          <w:bCs/>
          <w:lang w:val="en-US" w:eastAsia="zh-TW"/>
        </w:rPr>
      </w:pPr>
      <w:r w:rsidRPr="00427877">
        <w:rPr>
          <w:rtl/>
          <w:lang w:val="en-US" w:eastAsia="zh-TW"/>
        </w:rPr>
        <w:t>33</w:t>
      </w:r>
      <w:r w:rsidRPr="007E2415">
        <w:rPr>
          <w:rtl/>
          <w:lang w:val="en-US" w:eastAsia="zh-TW"/>
        </w:rPr>
        <w:t>-</w:t>
      </w:r>
      <w:r w:rsidRPr="007E2415">
        <w:rPr>
          <w:rtl/>
          <w:lang w:val="en-US" w:eastAsia="zh-TW"/>
        </w:rPr>
        <w:tab/>
      </w:r>
      <w:r w:rsidRPr="00A532BD">
        <w:rPr>
          <w:b/>
          <w:bCs/>
          <w:rtl/>
          <w:lang w:val="en-US" w:eastAsia="zh-TW"/>
        </w:rPr>
        <w:t>توصي اللجنة الدولة الطرف بما يلي:</w:t>
      </w:r>
    </w:p>
    <w:p w14:paraId="794AF711"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(أ)</w:t>
      </w:r>
      <w:r w:rsidRPr="007E2415">
        <w:rPr>
          <w:rtl/>
          <w:lang w:val="en-US" w:eastAsia="zh-TW"/>
        </w:rPr>
        <w:tab/>
      </w:r>
      <w:r w:rsidRPr="00097C96">
        <w:rPr>
          <w:rFonts w:ascii="Times New Roman Bold" w:hAnsi="Times New Roman Bold"/>
          <w:b/>
          <w:bCs/>
          <w:spacing w:val="-5"/>
          <w:rtl/>
          <w:lang w:val="en-US" w:eastAsia="zh-TW"/>
        </w:rPr>
        <w:t>التعجيل بإقرار تعديل قانون الجنسية، وغير ذلك من التدابير الرامية إلى مواءمة تشريعات</w:t>
      </w:r>
      <w:r w:rsidRPr="00A532BD">
        <w:rPr>
          <w:b/>
          <w:bCs/>
          <w:rtl/>
          <w:lang w:val="en-US" w:eastAsia="zh-TW"/>
        </w:rPr>
        <w:t xml:space="preserve"> البحرين مع اتفاقية حقوق الطفل؛</w:t>
      </w:r>
    </w:p>
    <w:p w14:paraId="4BF53BC4"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(ب)</w:t>
      </w:r>
      <w:r w:rsidRPr="007E2415">
        <w:rPr>
          <w:rtl/>
          <w:lang w:val="en-US" w:eastAsia="zh-TW"/>
        </w:rPr>
        <w:tab/>
      </w:r>
      <w:r w:rsidRPr="00A532BD">
        <w:rPr>
          <w:b/>
          <w:bCs/>
          <w:rtl/>
          <w:lang w:val="en-US" w:eastAsia="zh-TW"/>
        </w:rPr>
        <w:t>ضمان حصول الأطفال المخالفين للقانون على المعونة القضائية الملائمة والمجانية والمستقلة منذ بداية التحقيق وطوال مدة الإجراءات القانونية، وإتاحة إمكانية الاستعانة بمحام، وضمان اتصالهم بأسرهم فور إلقاء القبض عليهم؛</w:t>
      </w:r>
    </w:p>
    <w:p w14:paraId="1A0299F5" w14:textId="77777777" w:rsidR="009632B3" w:rsidRPr="00427877" w:rsidRDefault="009632B3" w:rsidP="009632B3">
      <w:pPr>
        <w:pStyle w:val="H23GA"/>
      </w:pPr>
      <w:r w:rsidRPr="00427877">
        <w:rPr>
          <w:rtl/>
        </w:rPr>
        <w:lastRenderedPageBreak/>
        <w:tab/>
      </w:r>
      <w:r w:rsidRPr="00427877">
        <w:rPr>
          <w:rtl/>
        </w:rPr>
        <w:tab/>
        <w:t>الحق في المياه والصرف الصحي</w:t>
      </w:r>
    </w:p>
    <w:p w14:paraId="70D917FB" w14:textId="77777777" w:rsidR="009632B3" w:rsidRPr="00D52647" w:rsidRDefault="009632B3" w:rsidP="009632B3">
      <w:pPr>
        <w:pStyle w:val="SingleTxtGA"/>
        <w:spacing w:line="342" w:lineRule="exact"/>
        <w:rPr>
          <w:lang w:val="en-US" w:eastAsia="zh-TW"/>
        </w:rPr>
      </w:pPr>
      <w:r w:rsidRPr="00427877">
        <w:rPr>
          <w:rtl/>
          <w:lang w:val="en-US" w:eastAsia="zh-TW"/>
        </w:rPr>
        <w:t>34</w:t>
      </w:r>
      <w:r w:rsidRPr="007E2415">
        <w:rPr>
          <w:rtl/>
          <w:lang w:val="en-US" w:eastAsia="zh-TW"/>
        </w:rPr>
        <w:t>-</w:t>
      </w:r>
      <w:r w:rsidRPr="007E2415">
        <w:rPr>
          <w:rtl/>
          <w:lang w:val="en-US" w:eastAsia="zh-TW"/>
        </w:rPr>
        <w:tab/>
      </w:r>
      <w:r w:rsidRPr="00097C96">
        <w:rPr>
          <w:spacing w:val="-2"/>
          <w:rtl/>
          <w:lang w:val="en-US" w:eastAsia="zh-TW"/>
        </w:rPr>
        <w:t>تحيط اللجنة</w:t>
      </w:r>
      <w:r>
        <w:rPr>
          <w:spacing w:val="-2"/>
          <w:rtl/>
          <w:lang w:val="en-US" w:eastAsia="zh-TW"/>
        </w:rPr>
        <w:t xml:space="preserve"> علماً </w:t>
      </w:r>
      <w:r w:rsidRPr="00097C96">
        <w:rPr>
          <w:spacing w:val="-2"/>
          <w:rtl/>
          <w:lang w:val="en-US" w:eastAsia="zh-TW"/>
        </w:rPr>
        <w:t>بالجهود التي تبذلها الدولة الطرف لضمان حصول سكانها على المياه وخدمات الصرف الصحي، ولا سيما من خلال محطات التحلية، غير أنها تلاحظ بقلق التقارير التي تشير إلى وجود</w:t>
      </w:r>
      <w:r w:rsidRPr="007E2415">
        <w:rPr>
          <w:rtl/>
          <w:lang w:val="en-US" w:eastAsia="zh-TW"/>
        </w:rPr>
        <w:t xml:space="preserve"> خطر كبير جد</w:t>
      </w:r>
      <w:r>
        <w:rPr>
          <w:rtl/>
          <w:lang w:val="en-US" w:eastAsia="zh-TW"/>
        </w:rPr>
        <w:t xml:space="preserve">اً </w:t>
      </w:r>
      <w:r w:rsidRPr="007E2415">
        <w:rPr>
          <w:rtl/>
          <w:lang w:val="en-US" w:eastAsia="zh-TW"/>
        </w:rPr>
        <w:t>على الدولة الطرف من التعرض لأزمة مياه في العقود المقبلة. ويساورها القلق</w:t>
      </w:r>
      <w:r>
        <w:rPr>
          <w:rtl/>
          <w:lang w:val="en-US" w:eastAsia="zh-TW"/>
        </w:rPr>
        <w:t xml:space="preserve"> أيضاً </w:t>
      </w:r>
      <w:r w:rsidRPr="007E2415">
        <w:rPr>
          <w:rtl/>
          <w:lang w:val="en-US" w:eastAsia="zh-TW"/>
        </w:rPr>
        <w:t>إزاء أثر الإفراط في استخراج المياه الجوفية، وغزو مياه البحر، والانسكاب النفطي، وغير ذلك من التصريفات الصناعية، على كمية ونوعية مصادر المياه الجوفية في الدولة الطرف، فضل</w:t>
      </w:r>
      <w:r>
        <w:rPr>
          <w:rtl/>
          <w:lang w:val="en-US" w:eastAsia="zh-TW"/>
        </w:rPr>
        <w:t xml:space="preserve">اً </w:t>
      </w:r>
      <w:r w:rsidRPr="007E2415">
        <w:rPr>
          <w:rtl/>
          <w:lang w:val="en-US" w:eastAsia="zh-TW"/>
        </w:rPr>
        <w:t xml:space="preserve">عن عدم تكافؤ الفرص داخل البلد للحصول على المصادر المائية المحسنة ومرافق الصرف الصحي الملائمة (المادة </w:t>
      </w:r>
      <w:r w:rsidRPr="00427877">
        <w:rPr>
          <w:rtl/>
          <w:lang w:val="en-US" w:eastAsia="zh-TW"/>
        </w:rPr>
        <w:t>11</w:t>
      </w:r>
      <w:r w:rsidRPr="00D52647">
        <w:rPr>
          <w:rtl/>
          <w:lang w:val="en-US" w:eastAsia="zh-TW"/>
        </w:rPr>
        <w:t>).</w:t>
      </w:r>
    </w:p>
    <w:p w14:paraId="5379D911" w14:textId="77777777" w:rsidR="009632B3" w:rsidRPr="00A532BD" w:rsidRDefault="009632B3" w:rsidP="009632B3">
      <w:pPr>
        <w:pStyle w:val="SingleTxtGA"/>
        <w:spacing w:line="342" w:lineRule="exact"/>
        <w:rPr>
          <w:b/>
          <w:bCs/>
          <w:lang w:val="en-US" w:eastAsia="zh-TW"/>
        </w:rPr>
      </w:pPr>
      <w:r w:rsidRPr="00427877">
        <w:rPr>
          <w:rtl/>
          <w:lang w:val="en-US" w:eastAsia="zh-TW"/>
        </w:rPr>
        <w:t>35</w:t>
      </w:r>
      <w:r w:rsidRPr="007E2415">
        <w:rPr>
          <w:rtl/>
          <w:lang w:val="en-US" w:eastAsia="zh-TW"/>
        </w:rPr>
        <w:t>-</w:t>
      </w:r>
      <w:r w:rsidRPr="007E2415">
        <w:rPr>
          <w:rtl/>
          <w:lang w:val="en-US" w:eastAsia="zh-TW"/>
        </w:rPr>
        <w:tab/>
      </w:r>
      <w:r w:rsidRPr="00A532BD">
        <w:rPr>
          <w:b/>
          <w:bCs/>
          <w:rtl/>
          <w:lang w:val="en-US" w:eastAsia="zh-TW"/>
        </w:rPr>
        <w:t xml:space="preserve">توصي اللجنة الدولة الطرف بتكثيف جهودها لتنفيذ استراتيجيتها الوطنية للمياه لعام </w:t>
      </w:r>
      <w:r w:rsidRPr="00427877">
        <w:rPr>
          <w:b/>
          <w:bCs/>
          <w:rtl/>
          <w:lang w:val="en-US" w:eastAsia="zh-TW"/>
        </w:rPr>
        <w:t>2030</w:t>
      </w:r>
      <w:r w:rsidRPr="00A532BD">
        <w:rPr>
          <w:b/>
          <w:bCs/>
          <w:rtl/>
          <w:lang w:val="en-US" w:eastAsia="zh-TW"/>
        </w:rPr>
        <w:t xml:space="preserve"> بهدف ضمان إمكانية حصول الجميع على مياه الشرب المأمونة وخدمات الصرف الصحي من دون تمييز. وتوصي اللجنة</w:t>
      </w:r>
      <w:r>
        <w:rPr>
          <w:b/>
          <w:bCs/>
          <w:rtl/>
          <w:lang w:val="en-US" w:eastAsia="zh-TW"/>
        </w:rPr>
        <w:t xml:space="preserve"> أيضاً </w:t>
      </w:r>
      <w:r w:rsidRPr="00A532BD">
        <w:rPr>
          <w:b/>
          <w:bCs/>
          <w:rtl/>
          <w:lang w:val="en-US" w:eastAsia="zh-TW"/>
        </w:rPr>
        <w:t xml:space="preserve">بأن تتخذ الدولة الطرف تدابير فعالة لتوفير حلول مستدامة طويلة الأجل </w:t>
      </w:r>
      <w:r w:rsidRPr="00D61E4A">
        <w:rPr>
          <w:rFonts w:ascii="Times New Roman Bold" w:hAnsi="Times New Roman Bold"/>
          <w:b/>
          <w:bCs/>
          <w:spacing w:val="-4"/>
          <w:rtl/>
          <w:lang w:val="en-US" w:eastAsia="zh-TW"/>
        </w:rPr>
        <w:t>لمواجهة المخاطر والتحديات التي تهدد نوعية وكمية مصادرها المائية. وتوجه اللجنة نظر الدولة الطرف</w:t>
      </w:r>
      <w:r w:rsidRPr="00A532BD">
        <w:rPr>
          <w:b/>
          <w:bCs/>
          <w:rtl/>
          <w:lang w:val="en-US" w:eastAsia="zh-TW"/>
        </w:rPr>
        <w:t xml:space="preserve"> إلى تعليقها العام رقم </w:t>
      </w:r>
      <w:r w:rsidRPr="00427877">
        <w:rPr>
          <w:b/>
          <w:bCs/>
          <w:rtl/>
          <w:lang w:val="en-US" w:eastAsia="zh-TW"/>
        </w:rPr>
        <w:t>15</w:t>
      </w:r>
      <w:r w:rsidRPr="00A532BD">
        <w:rPr>
          <w:b/>
          <w:bCs/>
          <w:rtl/>
          <w:lang w:val="en-US" w:eastAsia="zh-TW"/>
        </w:rPr>
        <w:t>(</w:t>
      </w:r>
      <w:r w:rsidRPr="00427877">
        <w:rPr>
          <w:b/>
          <w:bCs/>
          <w:rtl/>
          <w:lang w:val="en-US" w:eastAsia="zh-TW"/>
        </w:rPr>
        <w:t>2002</w:t>
      </w:r>
      <w:r w:rsidRPr="00A532BD">
        <w:rPr>
          <w:b/>
          <w:bCs/>
          <w:rtl/>
          <w:lang w:val="en-US" w:eastAsia="zh-TW"/>
        </w:rPr>
        <w:t>) بشأن الحق في الماء.</w:t>
      </w:r>
    </w:p>
    <w:p w14:paraId="048935C6" w14:textId="77777777" w:rsidR="009632B3" w:rsidRPr="00427877" w:rsidRDefault="009632B3" w:rsidP="009632B3">
      <w:pPr>
        <w:pStyle w:val="H23GA"/>
        <w:spacing w:line="342" w:lineRule="exact"/>
      </w:pPr>
      <w:r w:rsidRPr="00427877">
        <w:rPr>
          <w:rtl/>
        </w:rPr>
        <w:tab/>
      </w:r>
      <w:r w:rsidRPr="00427877">
        <w:rPr>
          <w:rtl/>
        </w:rPr>
        <w:tab/>
        <w:t>الفقر</w:t>
      </w:r>
    </w:p>
    <w:p w14:paraId="1EE0A32E" w14:textId="77777777" w:rsidR="009632B3" w:rsidRPr="00D52647" w:rsidRDefault="009632B3" w:rsidP="009632B3">
      <w:pPr>
        <w:pStyle w:val="SingleTxtGA"/>
        <w:spacing w:line="342" w:lineRule="exact"/>
        <w:rPr>
          <w:lang w:val="en-US" w:eastAsia="zh-TW"/>
        </w:rPr>
      </w:pPr>
      <w:r w:rsidRPr="00427877">
        <w:rPr>
          <w:rtl/>
          <w:lang w:val="en-US" w:eastAsia="zh-TW"/>
        </w:rPr>
        <w:t>36</w:t>
      </w:r>
      <w:r w:rsidRPr="007E2415">
        <w:rPr>
          <w:rtl/>
          <w:lang w:val="en-US" w:eastAsia="zh-TW"/>
        </w:rPr>
        <w:t>-</w:t>
      </w:r>
      <w:r w:rsidRPr="007E2415">
        <w:rPr>
          <w:rtl/>
          <w:lang w:val="en-US" w:eastAsia="zh-TW"/>
        </w:rPr>
        <w:tab/>
      </w:r>
      <w:r w:rsidRPr="00097C96">
        <w:rPr>
          <w:spacing w:val="-4"/>
          <w:rtl/>
          <w:lang w:val="en-US" w:eastAsia="zh-TW"/>
        </w:rPr>
        <w:t>تلاحظ اللجنة بقلق عدم وجود معلومات عن عدد الأشخاص الذين يعانون الفقر في الدولة الطرف.</w:t>
      </w:r>
      <w:r w:rsidRPr="007E2415">
        <w:rPr>
          <w:rtl/>
          <w:lang w:val="en-US" w:eastAsia="zh-TW"/>
        </w:rPr>
        <w:t xml:space="preserve"> ويساورها القلق</w:t>
      </w:r>
      <w:r>
        <w:rPr>
          <w:rtl/>
          <w:lang w:val="en-US" w:eastAsia="zh-TW"/>
        </w:rPr>
        <w:t xml:space="preserve"> أيضاً </w:t>
      </w:r>
      <w:r w:rsidRPr="007E2415">
        <w:rPr>
          <w:rtl/>
          <w:lang w:val="en-US" w:eastAsia="zh-TW"/>
        </w:rPr>
        <w:t>لأن الأسر المعيشية الأشد حرمان</w:t>
      </w:r>
      <w:r>
        <w:rPr>
          <w:rtl/>
          <w:lang w:val="en-US" w:eastAsia="zh-TW"/>
        </w:rPr>
        <w:t xml:space="preserve">اً </w:t>
      </w:r>
      <w:r w:rsidRPr="007E2415">
        <w:rPr>
          <w:rtl/>
          <w:lang w:val="en-US" w:eastAsia="zh-TW"/>
        </w:rPr>
        <w:t>وتهميش</w:t>
      </w:r>
      <w:r>
        <w:rPr>
          <w:rtl/>
          <w:lang w:val="en-US" w:eastAsia="zh-TW"/>
        </w:rPr>
        <w:t xml:space="preserve">اً </w:t>
      </w:r>
      <w:r w:rsidRPr="007E2415">
        <w:rPr>
          <w:rtl/>
          <w:lang w:val="en-US" w:eastAsia="zh-TW"/>
        </w:rPr>
        <w:t xml:space="preserve">قد لا تتمكن من استيفاء الإجراءات الإدارية المطلوبة لتكون مؤهلة للاستفادة من برامج الضمان الاجتماعي التي تسعى إلى التخفيف من حدة الفقر (المادتان </w:t>
      </w:r>
      <w:r w:rsidRPr="00427877">
        <w:rPr>
          <w:rtl/>
          <w:lang w:val="en-US" w:eastAsia="zh-TW"/>
        </w:rPr>
        <w:t>9</w:t>
      </w:r>
      <w:r w:rsidRPr="007E2415">
        <w:rPr>
          <w:rtl/>
          <w:lang w:val="en-US" w:eastAsia="zh-TW"/>
        </w:rPr>
        <w:t xml:space="preserve"> و</w:t>
      </w:r>
      <w:r w:rsidRPr="00427877">
        <w:rPr>
          <w:rtl/>
          <w:lang w:val="en-US" w:eastAsia="zh-TW"/>
        </w:rPr>
        <w:t>11</w:t>
      </w:r>
      <w:r w:rsidRPr="00D52647">
        <w:rPr>
          <w:rtl/>
          <w:lang w:val="en-US" w:eastAsia="zh-TW"/>
        </w:rPr>
        <w:t>).</w:t>
      </w:r>
    </w:p>
    <w:p w14:paraId="2AE0E2AB" w14:textId="77777777" w:rsidR="009632B3" w:rsidRPr="00A532BD" w:rsidRDefault="009632B3" w:rsidP="009632B3">
      <w:pPr>
        <w:pStyle w:val="SingleTxtGA"/>
        <w:spacing w:line="342" w:lineRule="exact"/>
        <w:rPr>
          <w:b/>
          <w:bCs/>
          <w:lang w:val="en-US" w:eastAsia="zh-TW"/>
        </w:rPr>
      </w:pPr>
      <w:r w:rsidRPr="00427877">
        <w:rPr>
          <w:rtl/>
          <w:lang w:val="en-US" w:eastAsia="zh-TW"/>
        </w:rPr>
        <w:t>37</w:t>
      </w:r>
      <w:r w:rsidRPr="007E2415">
        <w:rPr>
          <w:rtl/>
          <w:lang w:val="en-US" w:eastAsia="zh-TW"/>
        </w:rPr>
        <w:t>-</w:t>
      </w:r>
      <w:r w:rsidRPr="007E2415">
        <w:rPr>
          <w:rtl/>
          <w:lang w:val="en-US" w:eastAsia="zh-TW"/>
        </w:rPr>
        <w:tab/>
      </w:r>
      <w:r w:rsidRPr="00A532BD">
        <w:rPr>
          <w:b/>
          <w:bCs/>
          <w:rtl/>
          <w:lang w:val="en-US" w:eastAsia="zh-TW"/>
        </w:rPr>
        <w:t>توصي اللجنة الدولة الطرف باعتماد نهج قائم على الحقوق في برامجها الرامية إلى الحد من الفقر يركز تحديد</w:t>
      </w:r>
      <w:r>
        <w:rPr>
          <w:b/>
          <w:bCs/>
          <w:rtl/>
          <w:lang w:val="en-US" w:eastAsia="zh-TW"/>
        </w:rPr>
        <w:t xml:space="preserve">اً </w:t>
      </w:r>
      <w:r w:rsidRPr="00A532BD">
        <w:rPr>
          <w:b/>
          <w:bCs/>
          <w:rtl/>
          <w:lang w:val="en-US" w:eastAsia="zh-TW"/>
        </w:rPr>
        <w:t>على الفئات الأكثر تضرر</w:t>
      </w:r>
      <w:r>
        <w:rPr>
          <w:b/>
          <w:bCs/>
          <w:rtl/>
          <w:lang w:val="en-US" w:eastAsia="zh-TW"/>
        </w:rPr>
        <w:t xml:space="preserve">اً </w:t>
      </w:r>
      <w:r w:rsidRPr="00A532BD">
        <w:rPr>
          <w:b/>
          <w:bCs/>
          <w:rtl/>
          <w:lang w:val="en-US" w:eastAsia="zh-TW"/>
        </w:rPr>
        <w:t>من الفقر. وعلاوة على ذلك، توصي بأن تكفل الدولة الطرف ألا تؤدي الصعوبات الإجرائية إلى إلغاء المزايا المقدمة أو تقليصها أو تعليقها، من تعزيز فعالية التدابير المتخذة. وتوجه اللجنة نظر الدولة الطرف إلى بيانها بشأن الفقر</w:t>
      </w:r>
      <w:r w:rsidRPr="00A532BD">
        <w:rPr>
          <w:rStyle w:val="FootnoteReference"/>
          <w:b/>
          <w:bCs/>
          <w:szCs w:val="22"/>
          <w:rtl/>
        </w:rPr>
        <w:t>(</w:t>
      </w:r>
      <w:r w:rsidRPr="00427877">
        <w:rPr>
          <w:rStyle w:val="FootnoteReference"/>
          <w:b/>
          <w:bCs/>
          <w:szCs w:val="22"/>
          <w:lang w:val="en-US"/>
        </w:rPr>
        <w:footnoteReference w:id="10"/>
      </w:r>
      <w:r w:rsidRPr="00A532BD">
        <w:rPr>
          <w:b/>
          <w:bCs/>
          <w:vertAlign w:val="superscript"/>
          <w:rtl/>
          <w:lang w:val="en-US" w:eastAsia="zh-TW"/>
        </w:rPr>
        <w:t>)</w:t>
      </w:r>
      <w:r w:rsidRPr="00A532BD">
        <w:rPr>
          <w:b/>
          <w:bCs/>
          <w:rtl/>
          <w:lang w:val="en-US" w:eastAsia="zh-TW"/>
        </w:rPr>
        <w:t>.</w:t>
      </w:r>
    </w:p>
    <w:p w14:paraId="1064947D" w14:textId="77777777" w:rsidR="009632B3" w:rsidRPr="00427877" w:rsidRDefault="009632B3" w:rsidP="009632B3">
      <w:pPr>
        <w:pStyle w:val="H23GA"/>
        <w:spacing w:line="342" w:lineRule="exact"/>
      </w:pPr>
      <w:r w:rsidRPr="00427877">
        <w:rPr>
          <w:rtl/>
        </w:rPr>
        <w:tab/>
      </w:r>
      <w:r w:rsidRPr="00427877">
        <w:rPr>
          <w:rtl/>
        </w:rPr>
        <w:tab/>
        <w:t>الحق في سكن لائق</w:t>
      </w:r>
    </w:p>
    <w:p w14:paraId="7DA13521" w14:textId="77777777" w:rsidR="009632B3" w:rsidRPr="00D52647" w:rsidRDefault="009632B3" w:rsidP="009632B3">
      <w:pPr>
        <w:pStyle w:val="SingleTxtGA"/>
        <w:spacing w:line="342" w:lineRule="exact"/>
        <w:rPr>
          <w:lang w:val="en-US" w:eastAsia="zh-TW"/>
        </w:rPr>
      </w:pPr>
      <w:r w:rsidRPr="00427877">
        <w:rPr>
          <w:rtl/>
          <w:lang w:val="en-US" w:eastAsia="zh-TW"/>
        </w:rPr>
        <w:t>38</w:t>
      </w:r>
      <w:r w:rsidRPr="007E2415">
        <w:rPr>
          <w:rtl/>
          <w:lang w:val="en-US" w:eastAsia="zh-TW"/>
        </w:rPr>
        <w:t>-</w:t>
      </w:r>
      <w:r w:rsidRPr="007E2415">
        <w:rPr>
          <w:rtl/>
          <w:lang w:val="en-US" w:eastAsia="zh-TW"/>
        </w:rPr>
        <w:tab/>
        <w:t>تحيط اللجنة</w:t>
      </w:r>
      <w:r>
        <w:rPr>
          <w:rtl/>
          <w:lang w:val="en-US" w:eastAsia="zh-TW"/>
        </w:rPr>
        <w:t xml:space="preserve"> علماً </w:t>
      </w:r>
      <w:r w:rsidRPr="007E2415">
        <w:rPr>
          <w:rtl/>
          <w:lang w:val="en-US" w:eastAsia="zh-TW"/>
        </w:rPr>
        <w:t>بالجهود التي تبذلها وزارة الإسكان لتوفير السكن الاجتماعي من أجل التصدي لحالات انعدام المأوى. بيد أنها تشعر بالقلق إزاء وجود عدد كبير نسبي</w:t>
      </w:r>
      <w:r>
        <w:rPr>
          <w:rtl/>
          <w:lang w:val="en-US" w:eastAsia="zh-TW"/>
        </w:rPr>
        <w:t xml:space="preserve">اً </w:t>
      </w:r>
      <w:r w:rsidRPr="007E2415">
        <w:rPr>
          <w:rtl/>
          <w:lang w:val="en-US" w:eastAsia="zh-TW"/>
        </w:rPr>
        <w:t xml:space="preserve">من الأشخاص الذين يعيشون في مساكن غير لائقة أو دون المعايير المطلوب، ولا سيما من الفئات المحرومة والمهمشة. وتأسف لعدم وجود معلومات عن الضمانات الموضوعية والإجرائية المنصوص عليها في القانون المحلي والتي تقدم في </w:t>
      </w:r>
      <w:r w:rsidRPr="00097C96">
        <w:rPr>
          <w:spacing w:val="-4"/>
          <w:rtl/>
          <w:lang w:val="en-US" w:eastAsia="zh-TW"/>
        </w:rPr>
        <w:t xml:space="preserve">حالة الإخلاء، بما في ذلك بموجب قانون إيجار العقارات (القانون رقم </w:t>
      </w:r>
      <w:r w:rsidRPr="00427877">
        <w:rPr>
          <w:spacing w:val="-4"/>
          <w:rtl/>
          <w:lang w:val="en-US" w:eastAsia="zh-TW"/>
        </w:rPr>
        <w:t>27</w:t>
      </w:r>
      <w:r w:rsidRPr="00097C96">
        <w:rPr>
          <w:spacing w:val="-4"/>
          <w:rtl/>
          <w:lang w:val="en-US" w:eastAsia="zh-TW"/>
        </w:rPr>
        <w:t xml:space="preserve"> لعام </w:t>
      </w:r>
      <w:r w:rsidRPr="00427877">
        <w:rPr>
          <w:spacing w:val="-4"/>
          <w:rtl/>
          <w:lang w:val="en-US" w:eastAsia="zh-TW"/>
        </w:rPr>
        <w:t>2014</w:t>
      </w:r>
      <w:r w:rsidRPr="00097C96">
        <w:rPr>
          <w:spacing w:val="-4"/>
          <w:rtl/>
          <w:lang w:val="en-US" w:eastAsia="zh-TW"/>
        </w:rPr>
        <w:t>). ويساور اللجنة القلق</w:t>
      </w:r>
      <w:r w:rsidRPr="007E2415">
        <w:rPr>
          <w:rtl/>
          <w:lang w:val="en-US" w:eastAsia="zh-TW"/>
        </w:rPr>
        <w:t xml:space="preserve"> </w:t>
      </w:r>
      <w:r w:rsidRPr="00097C96">
        <w:rPr>
          <w:spacing w:val="-4"/>
          <w:rtl/>
          <w:lang w:val="en-US" w:eastAsia="zh-TW"/>
        </w:rPr>
        <w:t>إزاء ورود تقارير تشير إلى رداءة ظروف حبس الأشخاص المحتجزين، بما في ذلك الاكتظاظ (المادة</w:t>
      </w:r>
      <w:r w:rsidRPr="007E2415">
        <w:rPr>
          <w:rtl/>
          <w:lang w:val="en-US" w:eastAsia="zh-TW"/>
        </w:rPr>
        <w:t xml:space="preserve"> </w:t>
      </w:r>
      <w:r w:rsidRPr="00427877">
        <w:rPr>
          <w:rtl/>
          <w:lang w:val="en-US" w:eastAsia="zh-TW"/>
        </w:rPr>
        <w:t>11</w:t>
      </w:r>
      <w:r w:rsidRPr="00D52647">
        <w:rPr>
          <w:rtl/>
          <w:lang w:val="en-US" w:eastAsia="zh-TW"/>
        </w:rPr>
        <w:t>).</w:t>
      </w:r>
    </w:p>
    <w:p w14:paraId="2C803C42" w14:textId="77777777" w:rsidR="009632B3" w:rsidRPr="00A532BD" w:rsidRDefault="009632B3" w:rsidP="009632B3">
      <w:pPr>
        <w:pStyle w:val="SingleTxtGA"/>
        <w:spacing w:line="342" w:lineRule="exact"/>
        <w:rPr>
          <w:b/>
          <w:bCs/>
          <w:lang w:val="en-US" w:eastAsia="zh-TW"/>
        </w:rPr>
      </w:pPr>
      <w:r w:rsidRPr="00427877">
        <w:rPr>
          <w:rtl/>
          <w:lang w:val="en-US" w:eastAsia="zh-TW"/>
        </w:rPr>
        <w:t>39</w:t>
      </w:r>
      <w:r w:rsidRPr="007E2415">
        <w:rPr>
          <w:rtl/>
          <w:lang w:val="en-US" w:eastAsia="zh-TW"/>
        </w:rPr>
        <w:t>-</w:t>
      </w:r>
      <w:r w:rsidRPr="007E2415">
        <w:rPr>
          <w:rtl/>
          <w:lang w:val="en-US" w:eastAsia="zh-TW"/>
        </w:rPr>
        <w:tab/>
      </w:r>
      <w:r w:rsidRPr="00A532BD">
        <w:rPr>
          <w:b/>
          <w:bCs/>
          <w:rtl/>
          <w:lang w:val="en-US" w:eastAsia="zh-TW"/>
        </w:rPr>
        <w:t>توصي اللجنة الدولة الطرف بما يلي:</w:t>
      </w:r>
    </w:p>
    <w:p w14:paraId="4E9480D3" w14:textId="77777777" w:rsidR="009632B3" w:rsidRPr="00A532BD" w:rsidRDefault="009632B3" w:rsidP="009632B3">
      <w:pPr>
        <w:pStyle w:val="SingleTxtGA"/>
        <w:spacing w:line="342" w:lineRule="exact"/>
        <w:rPr>
          <w:b/>
          <w:bCs/>
          <w:lang w:val="en-US" w:eastAsia="zh-TW"/>
        </w:rPr>
      </w:pPr>
      <w:r>
        <w:rPr>
          <w:rtl/>
          <w:lang w:val="en-US" w:eastAsia="zh-TW"/>
        </w:rPr>
        <w:tab/>
      </w:r>
      <w:r w:rsidRPr="007E2415">
        <w:rPr>
          <w:rtl/>
          <w:lang w:val="en-US" w:eastAsia="zh-TW"/>
        </w:rPr>
        <w:t>(أ)</w:t>
      </w:r>
      <w:r w:rsidRPr="007E2415">
        <w:rPr>
          <w:rtl/>
          <w:lang w:val="en-US" w:eastAsia="zh-TW"/>
        </w:rPr>
        <w:tab/>
      </w:r>
      <w:r w:rsidRPr="00097C96">
        <w:rPr>
          <w:rFonts w:ascii="Times New Roman Bold" w:hAnsi="Times New Roman Bold"/>
          <w:b/>
          <w:bCs/>
          <w:spacing w:val="-4"/>
          <w:rtl/>
          <w:lang w:val="en-US" w:eastAsia="zh-TW"/>
        </w:rPr>
        <w:t xml:space="preserve">تعزيز جهودها لضمان حصول الجميع على السكن اللائق، بطرق منها تيسير حصول </w:t>
      </w:r>
      <w:r w:rsidRPr="00A532BD">
        <w:rPr>
          <w:b/>
          <w:bCs/>
          <w:rtl/>
          <w:lang w:val="en-US" w:eastAsia="zh-TW"/>
        </w:rPr>
        <w:t>الأفراد والجماعات المحرومين والمهمشين على السكن الاجتماعي؛</w:t>
      </w:r>
    </w:p>
    <w:p w14:paraId="321EF81E" w14:textId="77777777" w:rsidR="009632B3" w:rsidRPr="00A532BD" w:rsidRDefault="009632B3" w:rsidP="009632B3">
      <w:pPr>
        <w:pStyle w:val="SingleTxtGA"/>
        <w:spacing w:line="342" w:lineRule="exact"/>
        <w:rPr>
          <w:b/>
          <w:bCs/>
          <w:lang w:val="en-US" w:eastAsia="zh-TW"/>
        </w:rPr>
      </w:pPr>
      <w:r>
        <w:rPr>
          <w:rtl/>
          <w:lang w:val="en-US" w:eastAsia="zh-TW"/>
        </w:rPr>
        <w:tab/>
      </w:r>
      <w:r w:rsidRPr="007E2415">
        <w:rPr>
          <w:rtl/>
          <w:lang w:val="en-US" w:eastAsia="zh-TW"/>
        </w:rPr>
        <w:t>(ب)</w:t>
      </w:r>
      <w:r w:rsidRPr="007E2415">
        <w:rPr>
          <w:rtl/>
          <w:lang w:val="en-US" w:eastAsia="zh-TW"/>
        </w:rPr>
        <w:tab/>
      </w:r>
      <w:r w:rsidRPr="00097C96">
        <w:rPr>
          <w:rFonts w:ascii="Times New Roman Bold" w:hAnsi="Times New Roman Bold"/>
          <w:b/>
          <w:bCs/>
          <w:spacing w:val="-4"/>
          <w:rtl/>
          <w:lang w:val="en-US" w:eastAsia="zh-TW"/>
        </w:rPr>
        <w:t>معالجة مشكلة الاكتظاظ في مرافق الاحتجاز وتضمين تقريرها الدوري المقبل معلومات</w:t>
      </w:r>
      <w:r w:rsidRPr="00A532BD">
        <w:rPr>
          <w:b/>
          <w:bCs/>
          <w:rtl/>
          <w:lang w:val="en-US" w:eastAsia="zh-TW"/>
        </w:rPr>
        <w:t xml:space="preserve"> </w:t>
      </w:r>
      <w:r w:rsidRPr="00DA63AF">
        <w:rPr>
          <w:rFonts w:ascii="Times New Roman Bold" w:hAnsi="Times New Roman Bold"/>
          <w:b/>
          <w:bCs/>
          <w:spacing w:val="-4"/>
          <w:rtl/>
          <w:lang w:val="en-US" w:eastAsia="zh-TW"/>
        </w:rPr>
        <w:t>عن الضمانات الموضوعية والإجرائية المنصوص عليها في القانون المحلي في حالة الإخلاء، بما في ذلك</w:t>
      </w:r>
      <w:r w:rsidRPr="00A532BD">
        <w:rPr>
          <w:b/>
          <w:bCs/>
          <w:rtl/>
          <w:lang w:val="en-US" w:eastAsia="zh-TW"/>
        </w:rPr>
        <w:t xml:space="preserve"> الأحكام القانونية المتعلقة بالحماية من الإخلاء القسري ومنح تعويضات أو إمكانية توفير سكن بديل لائق للأشخاص الذين تعرضوا للإخلاء القسري؛</w:t>
      </w:r>
    </w:p>
    <w:p w14:paraId="69216C17" w14:textId="77777777" w:rsidR="009632B3" w:rsidRPr="00A532BD" w:rsidRDefault="009632B3" w:rsidP="009632B3">
      <w:pPr>
        <w:pStyle w:val="SingleTxtGA"/>
        <w:rPr>
          <w:b/>
          <w:bCs/>
          <w:lang w:val="en-US" w:eastAsia="zh-TW"/>
        </w:rPr>
      </w:pPr>
      <w:r>
        <w:rPr>
          <w:rtl/>
          <w:lang w:val="en-US" w:eastAsia="zh-TW"/>
        </w:rPr>
        <w:lastRenderedPageBreak/>
        <w:tab/>
      </w:r>
      <w:r w:rsidRPr="007E2415">
        <w:rPr>
          <w:rtl/>
          <w:lang w:val="en-US" w:eastAsia="zh-TW"/>
        </w:rPr>
        <w:t>(ج)</w:t>
      </w:r>
      <w:r w:rsidRPr="007E2415">
        <w:rPr>
          <w:rtl/>
          <w:lang w:val="en-US" w:eastAsia="zh-TW"/>
        </w:rPr>
        <w:tab/>
      </w:r>
      <w:r w:rsidRPr="00A532BD">
        <w:rPr>
          <w:b/>
          <w:bCs/>
          <w:rtl/>
          <w:lang w:val="en-US" w:eastAsia="zh-TW"/>
        </w:rPr>
        <w:t xml:space="preserve">توجه اللجنة نظر الدولة الطرف إلى تعليقيها العامين رقم </w:t>
      </w:r>
      <w:r w:rsidRPr="00427877">
        <w:rPr>
          <w:b/>
          <w:bCs/>
          <w:rtl/>
          <w:lang w:val="en-US" w:eastAsia="zh-TW"/>
        </w:rPr>
        <w:t>4</w:t>
      </w:r>
      <w:r w:rsidRPr="00A532BD">
        <w:rPr>
          <w:b/>
          <w:bCs/>
          <w:rtl/>
          <w:lang w:val="en-US" w:eastAsia="zh-TW"/>
        </w:rPr>
        <w:t>(</w:t>
      </w:r>
      <w:r w:rsidRPr="00427877">
        <w:rPr>
          <w:b/>
          <w:bCs/>
          <w:rtl/>
          <w:lang w:val="en-US" w:eastAsia="zh-TW"/>
        </w:rPr>
        <w:t>1991</w:t>
      </w:r>
      <w:r w:rsidRPr="00A532BD">
        <w:rPr>
          <w:b/>
          <w:bCs/>
          <w:rtl/>
          <w:lang w:val="en-US" w:eastAsia="zh-TW"/>
        </w:rPr>
        <w:t xml:space="preserve">) بشأن الحق في السكن الملائم ورقم </w:t>
      </w:r>
      <w:r w:rsidRPr="00427877">
        <w:rPr>
          <w:b/>
          <w:bCs/>
          <w:rtl/>
          <w:lang w:val="en-US" w:eastAsia="zh-TW"/>
        </w:rPr>
        <w:t>7</w:t>
      </w:r>
      <w:r w:rsidRPr="00A532BD">
        <w:rPr>
          <w:b/>
          <w:bCs/>
          <w:rtl/>
          <w:lang w:val="en-US" w:eastAsia="zh-TW"/>
        </w:rPr>
        <w:t>(</w:t>
      </w:r>
      <w:r w:rsidRPr="00427877">
        <w:rPr>
          <w:b/>
          <w:bCs/>
          <w:rtl/>
          <w:lang w:val="en-US" w:eastAsia="zh-TW"/>
        </w:rPr>
        <w:t>1997</w:t>
      </w:r>
      <w:r w:rsidRPr="00A532BD">
        <w:rPr>
          <w:b/>
          <w:bCs/>
          <w:rtl/>
          <w:lang w:val="en-US" w:eastAsia="zh-TW"/>
        </w:rPr>
        <w:t>) بشأن حالات إخلاء المساكن بالإكراه.</w:t>
      </w:r>
    </w:p>
    <w:p w14:paraId="423C9C5A" w14:textId="77777777" w:rsidR="009632B3" w:rsidRPr="00427877" w:rsidRDefault="009632B3" w:rsidP="009632B3">
      <w:pPr>
        <w:pStyle w:val="H23GA"/>
        <w:spacing w:line="346" w:lineRule="exact"/>
      </w:pPr>
      <w:r w:rsidRPr="00427877">
        <w:rPr>
          <w:rtl/>
        </w:rPr>
        <w:tab/>
      </w:r>
      <w:r w:rsidRPr="00427877">
        <w:rPr>
          <w:rtl/>
        </w:rPr>
        <w:tab/>
        <w:t>الحصول على الخدمات الصحية</w:t>
      </w:r>
    </w:p>
    <w:p w14:paraId="2A46F50D" w14:textId="77777777" w:rsidR="009632B3" w:rsidRPr="007E2415" w:rsidRDefault="009632B3" w:rsidP="009632B3">
      <w:pPr>
        <w:pStyle w:val="SingleTxtGA"/>
        <w:spacing w:line="346" w:lineRule="exact"/>
        <w:rPr>
          <w:lang w:val="en-US" w:eastAsia="zh-TW"/>
        </w:rPr>
      </w:pPr>
      <w:r w:rsidRPr="00427877">
        <w:rPr>
          <w:rtl/>
          <w:lang w:val="en-US" w:eastAsia="zh-TW"/>
        </w:rPr>
        <w:t>40</w:t>
      </w:r>
      <w:r w:rsidRPr="007E2415">
        <w:rPr>
          <w:rtl/>
          <w:lang w:val="en-US" w:eastAsia="zh-TW"/>
        </w:rPr>
        <w:t>-</w:t>
      </w:r>
      <w:r w:rsidRPr="007E2415">
        <w:rPr>
          <w:rtl/>
          <w:lang w:val="en-US" w:eastAsia="zh-TW"/>
        </w:rPr>
        <w:tab/>
        <w:t>تحيط اللجنة</w:t>
      </w:r>
      <w:r>
        <w:rPr>
          <w:rtl/>
          <w:lang w:val="en-US" w:eastAsia="zh-TW"/>
        </w:rPr>
        <w:t xml:space="preserve"> علماً </w:t>
      </w:r>
      <w:r w:rsidRPr="007E2415">
        <w:rPr>
          <w:rtl/>
          <w:lang w:val="en-US" w:eastAsia="zh-TW"/>
        </w:rPr>
        <w:t xml:space="preserve">بالمعلومات التي قدمتها الدولة الطرف عن تنفيذ استراتيجيتها بشأن تحسين الصحة للفترة </w:t>
      </w:r>
      <w:r w:rsidRPr="00427877">
        <w:rPr>
          <w:rtl/>
          <w:lang w:val="en-US" w:eastAsia="zh-TW"/>
        </w:rPr>
        <w:t>2015</w:t>
      </w:r>
      <w:r w:rsidRPr="007E2415">
        <w:rPr>
          <w:rtl/>
          <w:lang w:val="en-US" w:eastAsia="zh-TW"/>
        </w:rPr>
        <w:t>-</w:t>
      </w:r>
      <w:r w:rsidRPr="00427877">
        <w:rPr>
          <w:rtl/>
          <w:lang w:val="en-US" w:eastAsia="zh-TW"/>
        </w:rPr>
        <w:t>2018</w:t>
      </w:r>
      <w:r w:rsidRPr="007E2415">
        <w:rPr>
          <w:rtl/>
          <w:lang w:val="en-US" w:eastAsia="zh-TW"/>
        </w:rPr>
        <w:t>، غير أنها تشعر بالقلق إزاء ما يلي:</w:t>
      </w:r>
    </w:p>
    <w:p w14:paraId="7F33AAB7" w14:textId="77777777" w:rsidR="009632B3" w:rsidRPr="007E2415" w:rsidRDefault="009632B3" w:rsidP="009632B3">
      <w:pPr>
        <w:pStyle w:val="SingleTxtGA"/>
        <w:spacing w:line="346" w:lineRule="exact"/>
        <w:rPr>
          <w:lang w:val="en-US" w:eastAsia="zh-TW"/>
        </w:rPr>
      </w:pPr>
      <w:r>
        <w:rPr>
          <w:rtl/>
          <w:lang w:val="en-US" w:eastAsia="zh-TW"/>
        </w:rPr>
        <w:tab/>
      </w:r>
      <w:r w:rsidRPr="007E2415">
        <w:rPr>
          <w:rtl/>
          <w:lang w:val="en-US" w:eastAsia="zh-TW"/>
        </w:rPr>
        <w:t>(أ)</w:t>
      </w:r>
      <w:r w:rsidRPr="007E2415">
        <w:rPr>
          <w:rtl/>
          <w:lang w:val="en-US" w:eastAsia="zh-TW"/>
        </w:rPr>
        <w:tab/>
        <w:t>ورود تقارير تشير إلى انخفاض قدرة مستشفياتها وغيرها من مرافق الرعاية الصحية والعدد المحدود من الهياكل الأساسية والمعدات الطبية، فضل</w:t>
      </w:r>
      <w:r>
        <w:rPr>
          <w:rtl/>
          <w:lang w:val="en-US" w:eastAsia="zh-TW"/>
        </w:rPr>
        <w:t xml:space="preserve">اً </w:t>
      </w:r>
      <w:r w:rsidRPr="007E2415">
        <w:rPr>
          <w:rtl/>
          <w:lang w:val="en-US" w:eastAsia="zh-TW"/>
        </w:rPr>
        <w:t xml:space="preserve">عن الأطباء المؤهلين وغيرهم من المهنيين العاملين في مجال الرعاية الصحية، لأسباب منها اعتقال وفصل عدد كبير من العاملين في مجال الرعاية الصحية في أعقاب المظاهرات التي جرت في عام </w:t>
      </w:r>
      <w:r w:rsidRPr="00427877">
        <w:rPr>
          <w:rtl/>
          <w:lang w:val="en-US" w:eastAsia="zh-TW"/>
        </w:rPr>
        <w:t>2011</w:t>
      </w:r>
      <w:r w:rsidRPr="007E2415">
        <w:rPr>
          <w:rtl/>
          <w:lang w:val="en-US" w:eastAsia="zh-TW"/>
        </w:rPr>
        <w:t>؛</w:t>
      </w:r>
    </w:p>
    <w:p w14:paraId="7C293B1E" w14:textId="77777777" w:rsidR="009632B3" w:rsidRPr="00D52647" w:rsidRDefault="009632B3" w:rsidP="009632B3">
      <w:pPr>
        <w:pStyle w:val="SingleTxtGA"/>
        <w:spacing w:line="346" w:lineRule="exact"/>
        <w:rPr>
          <w:lang w:val="en-US" w:eastAsia="zh-TW"/>
        </w:rPr>
      </w:pPr>
      <w:r>
        <w:rPr>
          <w:rtl/>
          <w:lang w:val="en-US" w:eastAsia="zh-TW"/>
        </w:rPr>
        <w:tab/>
      </w:r>
      <w:r w:rsidRPr="007E2415">
        <w:rPr>
          <w:rtl/>
          <w:lang w:val="en-US" w:eastAsia="zh-TW"/>
        </w:rPr>
        <w:t>(ب)</w:t>
      </w:r>
      <w:r w:rsidRPr="007E2415">
        <w:rPr>
          <w:rtl/>
          <w:lang w:val="en-US" w:eastAsia="zh-TW"/>
        </w:rPr>
        <w:tab/>
      </w:r>
      <w:r w:rsidRPr="00DA63AF">
        <w:rPr>
          <w:spacing w:val="-2"/>
          <w:rtl/>
          <w:lang w:val="en-US" w:eastAsia="zh-TW"/>
        </w:rPr>
        <w:t>محدودية الفرص المتاحة للأفراد والجماعات المحرومين والمهمشين، ولا سيما الأشخاص</w:t>
      </w:r>
      <w:r w:rsidRPr="007E2415">
        <w:rPr>
          <w:rtl/>
          <w:lang w:val="en-US" w:eastAsia="zh-TW"/>
        </w:rPr>
        <w:t xml:space="preserve"> المحرومين من حريتهم وعديمي الجنسية والعمال المهاجرين، للحصول على الرعاية والخدمات الصحية، بما في ذلك الخضوع لاختبار كوفيد-</w:t>
      </w:r>
      <w:r w:rsidRPr="00427877">
        <w:rPr>
          <w:rtl/>
          <w:lang w:val="en-US" w:eastAsia="zh-TW"/>
        </w:rPr>
        <w:t>19</w:t>
      </w:r>
      <w:r w:rsidRPr="007E2415">
        <w:rPr>
          <w:rtl/>
          <w:lang w:val="en-US" w:eastAsia="zh-TW"/>
        </w:rPr>
        <w:t xml:space="preserve"> والعلاج والتلقيح (المادة </w:t>
      </w:r>
      <w:r w:rsidRPr="00427877">
        <w:rPr>
          <w:rtl/>
          <w:lang w:val="en-US" w:eastAsia="zh-TW"/>
        </w:rPr>
        <w:t>12</w:t>
      </w:r>
      <w:r w:rsidRPr="00D52647">
        <w:rPr>
          <w:rtl/>
          <w:lang w:val="en-US" w:eastAsia="zh-TW"/>
        </w:rPr>
        <w:t>).</w:t>
      </w:r>
    </w:p>
    <w:p w14:paraId="54CDEBDA" w14:textId="77777777" w:rsidR="009632B3" w:rsidRPr="00A532BD" w:rsidRDefault="009632B3" w:rsidP="009632B3">
      <w:pPr>
        <w:pStyle w:val="SingleTxtGA"/>
        <w:spacing w:line="346" w:lineRule="exact"/>
        <w:rPr>
          <w:b/>
          <w:bCs/>
          <w:lang w:val="en-US" w:eastAsia="zh-TW"/>
        </w:rPr>
      </w:pPr>
      <w:r w:rsidRPr="00427877">
        <w:rPr>
          <w:rtl/>
          <w:lang w:val="en-US" w:eastAsia="zh-TW"/>
        </w:rPr>
        <w:t>41</w:t>
      </w:r>
      <w:r w:rsidRPr="007E2415">
        <w:rPr>
          <w:rtl/>
          <w:lang w:val="en-US" w:eastAsia="zh-TW"/>
        </w:rPr>
        <w:t>-</w:t>
      </w:r>
      <w:r w:rsidRPr="007E2415">
        <w:rPr>
          <w:rtl/>
          <w:lang w:val="en-US" w:eastAsia="zh-TW"/>
        </w:rPr>
        <w:tab/>
      </w:r>
      <w:r w:rsidRPr="00A532BD">
        <w:rPr>
          <w:b/>
          <w:bCs/>
          <w:rtl/>
          <w:lang w:val="en-US" w:eastAsia="zh-TW"/>
        </w:rPr>
        <w:t>توصي اللجنة الدولة الطرف بما يلي:</w:t>
      </w:r>
    </w:p>
    <w:p w14:paraId="7ADDF112" w14:textId="77777777" w:rsidR="009632B3" w:rsidRPr="00A532BD" w:rsidRDefault="009632B3" w:rsidP="009632B3">
      <w:pPr>
        <w:pStyle w:val="SingleTxtGA"/>
        <w:spacing w:line="346" w:lineRule="exact"/>
        <w:rPr>
          <w:b/>
          <w:bCs/>
          <w:lang w:val="en-US" w:eastAsia="zh-TW"/>
        </w:rPr>
      </w:pPr>
      <w:r>
        <w:rPr>
          <w:rtl/>
          <w:lang w:val="en-US" w:eastAsia="zh-TW"/>
        </w:rPr>
        <w:tab/>
      </w:r>
      <w:r w:rsidRPr="007E2415">
        <w:rPr>
          <w:rtl/>
          <w:lang w:val="en-US" w:eastAsia="zh-TW"/>
        </w:rPr>
        <w:t>(أ)</w:t>
      </w:r>
      <w:r w:rsidRPr="007E2415">
        <w:rPr>
          <w:rtl/>
          <w:lang w:val="en-US" w:eastAsia="zh-TW"/>
        </w:rPr>
        <w:tab/>
      </w:r>
      <w:r w:rsidRPr="00A532BD">
        <w:rPr>
          <w:b/>
          <w:bCs/>
          <w:rtl/>
          <w:lang w:val="en-US" w:eastAsia="zh-TW"/>
        </w:rPr>
        <w:t xml:space="preserve">تخصيص المزيد من الموارد البشرية والتقنية والمالية للقطاع الصحي من أجل ضمان إمكانية الحصول على الرعاية والخدمات الصحية وتوافرها والقدرة على تحمل تكاليفها وجودتها </w:t>
      </w:r>
      <w:r w:rsidRPr="00097C96">
        <w:rPr>
          <w:rFonts w:ascii="Times New Roman Bold" w:hAnsi="Times New Roman Bold"/>
          <w:b/>
          <w:bCs/>
          <w:spacing w:val="-4"/>
          <w:rtl/>
          <w:lang w:val="en-US" w:eastAsia="zh-TW"/>
        </w:rPr>
        <w:t>للجميع من دون تمييز، بطرق منها تحسين البنية التحتية لنظام الرعاية الصحية وضمان تزويد المستشفيات</w:t>
      </w:r>
      <w:r w:rsidRPr="00A532BD">
        <w:rPr>
          <w:b/>
          <w:bCs/>
          <w:rtl/>
          <w:lang w:val="en-US" w:eastAsia="zh-TW"/>
        </w:rPr>
        <w:t xml:space="preserve"> بالعدد الكافي من الموظفين الطبيين المناسبين وتوافر الهياكل الأساسية والمعدات الكافية والملائمة؛</w:t>
      </w:r>
    </w:p>
    <w:p w14:paraId="2F762871" w14:textId="77777777" w:rsidR="009632B3" w:rsidRPr="00A532BD" w:rsidRDefault="009632B3" w:rsidP="009632B3">
      <w:pPr>
        <w:pStyle w:val="SingleTxtGA"/>
        <w:spacing w:line="346" w:lineRule="exact"/>
        <w:rPr>
          <w:b/>
          <w:bCs/>
          <w:lang w:val="en-US" w:eastAsia="zh-TW"/>
        </w:rPr>
      </w:pPr>
      <w:r>
        <w:rPr>
          <w:rtl/>
          <w:lang w:val="en-US" w:eastAsia="zh-TW"/>
        </w:rPr>
        <w:tab/>
      </w:r>
      <w:r w:rsidRPr="007E2415">
        <w:rPr>
          <w:rtl/>
          <w:lang w:val="en-US" w:eastAsia="zh-TW"/>
        </w:rPr>
        <w:t>(ب)</w:t>
      </w:r>
      <w:r w:rsidRPr="007E2415">
        <w:rPr>
          <w:rtl/>
          <w:lang w:val="en-US" w:eastAsia="zh-TW"/>
        </w:rPr>
        <w:tab/>
      </w:r>
      <w:r w:rsidRPr="00A532BD">
        <w:rPr>
          <w:b/>
          <w:bCs/>
          <w:rtl/>
          <w:lang w:val="en-US" w:eastAsia="zh-TW"/>
        </w:rPr>
        <w:t xml:space="preserve">اتخاذ تدابير فعالة لتحديد ومعالجة مختلف الحواجز التي تعترض الأفراد والجماعات </w:t>
      </w:r>
      <w:r w:rsidRPr="00097C96">
        <w:rPr>
          <w:rFonts w:ascii="Times New Roman Bold" w:hAnsi="Times New Roman Bold"/>
          <w:b/>
          <w:bCs/>
          <w:spacing w:val="-4"/>
          <w:rtl/>
          <w:lang w:val="en-US" w:eastAsia="zh-TW"/>
        </w:rPr>
        <w:t>المحرومين والمهمشين، بمن فيهم الأشخاص ذوو الإعاقة والأشخاص المحرومون من حريتهم والأشخاص</w:t>
      </w:r>
      <w:r w:rsidRPr="00A532BD">
        <w:rPr>
          <w:b/>
          <w:bCs/>
          <w:rtl/>
          <w:lang w:val="en-US" w:eastAsia="zh-TW"/>
        </w:rPr>
        <w:t xml:space="preserve"> عديمي الجنسية والعمال المهاجرون، في مجال الحصول على الرعاية والخدمات الصحية؛</w:t>
      </w:r>
    </w:p>
    <w:p w14:paraId="62FA35EA" w14:textId="77777777" w:rsidR="009632B3" w:rsidRPr="00A532BD" w:rsidRDefault="009632B3" w:rsidP="009632B3">
      <w:pPr>
        <w:pStyle w:val="SingleTxtGA"/>
        <w:spacing w:line="346" w:lineRule="exact"/>
        <w:rPr>
          <w:b/>
          <w:bCs/>
          <w:lang w:val="en-US" w:eastAsia="zh-TW"/>
        </w:rPr>
      </w:pPr>
      <w:r>
        <w:rPr>
          <w:rtl/>
          <w:lang w:val="en-US" w:eastAsia="zh-TW"/>
        </w:rPr>
        <w:tab/>
      </w:r>
      <w:r w:rsidRPr="007E2415">
        <w:rPr>
          <w:rtl/>
          <w:lang w:val="en-US" w:eastAsia="zh-TW"/>
        </w:rPr>
        <w:t>(ج)</w:t>
      </w:r>
      <w:r w:rsidRPr="007E2415">
        <w:rPr>
          <w:rtl/>
          <w:lang w:val="en-US" w:eastAsia="zh-TW"/>
        </w:rPr>
        <w:tab/>
      </w:r>
      <w:r w:rsidRPr="00A532BD">
        <w:rPr>
          <w:b/>
          <w:bCs/>
          <w:rtl/>
          <w:lang w:val="en-US" w:eastAsia="zh-TW"/>
        </w:rPr>
        <w:t xml:space="preserve">تطبيق الإرشادات المقدمة في تعليق اللجنة العام رقم </w:t>
      </w:r>
      <w:r w:rsidRPr="00427877">
        <w:rPr>
          <w:b/>
          <w:bCs/>
          <w:rtl/>
          <w:lang w:val="en-US" w:eastAsia="zh-TW"/>
        </w:rPr>
        <w:t>14</w:t>
      </w:r>
      <w:r w:rsidRPr="00A532BD">
        <w:rPr>
          <w:b/>
          <w:bCs/>
          <w:rtl/>
          <w:lang w:val="en-US" w:eastAsia="zh-TW"/>
        </w:rPr>
        <w:t>(</w:t>
      </w:r>
      <w:r w:rsidRPr="00427877">
        <w:rPr>
          <w:b/>
          <w:bCs/>
          <w:rtl/>
          <w:lang w:val="en-US" w:eastAsia="zh-TW"/>
        </w:rPr>
        <w:t>2000</w:t>
      </w:r>
      <w:r w:rsidRPr="00A532BD">
        <w:rPr>
          <w:b/>
          <w:bCs/>
          <w:rtl/>
          <w:lang w:val="en-US" w:eastAsia="zh-TW"/>
        </w:rPr>
        <w:t>) بشأن الحق في التمتع بأعلى مستوى من الصحة يمكن بلوغه، وبياناتها بشأن جائحة كوفيد-</w:t>
      </w:r>
      <w:r w:rsidRPr="00427877">
        <w:rPr>
          <w:b/>
          <w:bCs/>
          <w:rtl/>
          <w:lang w:val="en-US" w:eastAsia="zh-TW"/>
        </w:rPr>
        <w:t>19</w:t>
      </w:r>
      <w:r w:rsidRPr="00A532BD">
        <w:rPr>
          <w:b/>
          <w:bCs/>
          <w:rtl/>
          <w:lang w:val="en-US" w:eastAsia="zh-TW"/>
        </w:rPr>
        <w:t xml:space="preserve"> والحقوق الاقتصادية والاجتماعية والثقافية</w:t>
      </w:r>
      <w:r w:rsidRPr="00A532BD">
        <w:rPr>
          <w:rStyle w:val="FootnoteReference"/>
          <w:b/>
          <w:bCs/>
          <w:szCs w:val="22"/>
          <w:rtl/>
        </w:rPr>
        <w:t>(</w:t>
      </w:r>
      <w:r w:rsidRPr="00427877">
        <w:rPr>
          <w:rStyle w:val="FootnoteReference"/>
          <w:b/>
          <w:bCs/>
          <w:szCs w:val="22"/>
          <w:lang w:val="en-US"/>
        </w:rPr>
        <w:footnoteReference w:id="11"/>
      </w:r>
      <w:r w:rsidRPr="00A532BD">
        <w:rPr>
          <w:b/>
          <w:bCs/>
          <w:vertAlign w:val="superscript"/>
          <w:rtl/>
          <w:lang w:val="en-US" w:eastAsia="zh-TW"/>
        </w:rPr>
        <w:t>)</w:t>
      </w:r>
      <w:r w:rsidRPr="00A532BD">
        <w:rPr>
          <w:b/>
          <w:bCs/>
          <w:rtl/>
          <w:lang w:val="en-US" w:eastAsia="zh-TW"/>
        </w:rPr>
        <w:t>، وبشأن توفير لقاحات مضادة لمرض فيروس كورونا (كوفيد-</w:t>
      </w:r>
      <w:r w:rsidRPr="00427877">
        <w:rPr>
          <w:b/>
          <w:bCs/>
          <w:rtl/>
          <w:lang w:val="en-US" w:eastAsia="zh-TW"/>
        </w:rPr>
        <w:t>19</w:t>
      </w:r>
      <w:r w:rsidRPr="00A532BD">
        <w:rPr>
          <w:b/>
          <w:bCs/>
          <w:rtl/>
          <w:lang w:val="en-US" w:eastAsia="zh-TW"/>
        </w:rPr>
        <w:t>) للجميع على قدم المساواة</w:t>
      </w:r>
      <w:r w:rsidRPr="00A532BD">
        <w:rPr>
          <w:rStyle w:val="FootnoteReference"/>
          <w:b/>
          <w:bCs/>
          <w:szCs w:val="22"/>
          <w:rtl/>
        </w:rPr>
        <w:t>(</w:t>
      </w:r>
      <w:r w:rsidRPr="00427877">
        <w:rPr>
          <w:rStyle w:val="FootnoteReference"/>
          <w:b/>
          <w:bCs/>
          <w:szCs w:val="22"/>
          <w:lang w:val="en-US"/>
        </w:rPr>
        <w:footnoteReference w:id="12"/>
      </w:r>
      <w:r w:rsidRPr="00A532BD">
        <w:rPr>
          <w:b/>
          <w:bCs/>
          <w:vertAlign w:val="superscript"/>
          <w:rtl/>
          <w:lang w:val="en-US" w:eastAsia="zh-TW"/>
        </w:rPr>
        <w:t>)</w:t>
      </w:r>
      <w:r w:rsidRPr="00A532BD">
        <w:rPr>
          <w:b/>
          <w:bCs/>
          <w:rtl/>
          <w:lang w:val="en-US" w:eastAsia="zh-TW"/>
        </w:rPr>
        <w:t>.</w:t>
      </w:r>
    </w:p>
    <w:p w14:paraId="33F33B0F" w14:textId="77777777" w:rsidR="009632B3" w:rsidRPr="00427877" w:rsidRDefault="009632B3" w:rsidP="009632B3">
      <w:pPr>
        <w:pStyle w:val="H23GA"/>
        <w:spacing w:line="346" w:lineRule="exact"/>
      </w:pPr>
      <w:r w:rsidRPr="00427877">
        <w:rPr>
          <w:rtl/>
        </w:rPr>
        <w:tab/>
      </w:r>
      <w:r w:rsidRPr="00427877">
        <w:rPr>
          <w:rtl/>
        </w:rPr>
        <w:tab/>
        <w:t>الصحة العقلية</w:t>
      </w:r>
    </w:p>
    <w:p w14:paraId="152D7B41" w14:textId="77777777" w:rsidR="009632B3" w:rsidRPr="00D52647" w:rsidRDefault="009632B3" w:rsidP="009632B3">
      <w:pPr>
        <w:pStyle w:val="SingleTxtGA"/>
        <w:spacing w:line="346" w:lineRule="exact"/>
        <w:rPr>
          <w:lang w:val="en-US" w:eastAsia="zh-TW"/>
        </w:rPr>
      </w:pPr>
      <w:r w:rsidRPr="00427877">
        <w:rPr>
          <w:rtl/>
          <w:lang w:val="en-US" w:eastAsia="zh-TW"/>
        </w:rPr>
        <w:t>42</w:t>
      </w:r>
      <w:r w:rsidRPr="007E2415">
        <w:rPr>
          <w:rtl/>
          <w:lang w:val="en-US" w:eastAsia="zh-TW"/>
        </w:rPr>
        <w:t>-</w:t>
      </w:r>
      <w:r w:rsidRPr="007E2415">
        <w:rPr>
          <w:rtl/>
          <w:lang w:val="en-US" w:eastAsia="zh-TW"/>
        </w:rPr>
        <w:tab/>
        <w:t xml:space="preserve">تأسف اللجنة لعدم وجود معلومات عن تنفيذ الدولة الطرف لقوانينها وسياساتها المتعلقة بالصحة </w:t>
      </w:r>
      <w:r w:rsidRPr="00097C96">
        <w:rPr>
          <w:spacing w:val="-4"/>
          <w:rtl/>
          <w:lang w:val="en-US" w:eastAsia="zh-TW"/>
        </w:rPr>
        <w:t>العقلية وعن إمكانية الحصول على الرعاية وخدمات الصحة العقلية ومدى توافرها والقدرة على تحمل تكاليفها</w:t>
      </w:r>
      <w:r w:rsidRPr="007E2415">
        <w:rPr>
          <w:rtl/>
          <w:lang w:val="en-US" w:eastAsia="zh-TW"/>
        </w:rPr>
        <w:t xml:space="preserve"> وجودتها (المادة </w:t>
      </w:r>
      <w:r w:rsidRPr="00427877">
        <w:rPr>
          <w:rtl/>
          <w:lang w:val="en-US" w:eastAsia="zh-TW"/>
        </w:rPr>
        <w:t>12</w:t>
      </w:r>
      <w:r w:rsidRPr="00D52647">
        <w:rPr>
          <w:rtl/>
          <w:lang w:val="en-US" w:eastAsia="zh-TW"/>
        </w:rPr>
        <w:t>).</w:t>
      </w:r>
    </w:p>
    <w:p w14:paraId="0CDE2710" w14:textId="77777777" w:rsidR="009632B3" w:rsidRPr="00A532BD" w:rsidRDefault="009632B3" w:rsidP="009632B3">
      <w:pPr>
        <w:pStyle w:val="SingleTxtGA"/>
        <w:spacing w:line="346" w:lineRule="exact"/>
        <w:rPr>
          <w:b/>
          <w:bCs/>
          <w:lang w:val="en-US" w:eastAsia="zh-TW"/>
        </w:rPr>
      </w:pPr>
      <w:r w:rsidRPr="00427877">
        <w:rPr>
          <w:rtl/>
          <w:lang w:val="en-US" w:eastAsia="zh-TW"/>
        </w:rPr>
        <w:t>43</w:t>
      </w:r>
      <w:r w:rsidRPr="007E2415">
        <w:rPr>
          <w:rtl/>
          <w:lang w:val="en-US" w:eastAsia="zh-TW"/>
        </w:rPr>
        <w:t>-</w:t>
      </w:r>
      <w:r w:rsidRPr="007E2415">
        <w:rPr>
          <w:rtl/>
          <w:lang w:val="en-US" w:eastAsia="zh-TW"/>
        </w:rPr>
        <w:tab/>
      </w:r>
      <w:r w:rsidRPr="00A532BD">
        <w:rPr>
          <w:b/>
          <w:bCs/>
          <w:rtl/>
          <w:lang w:val="en-US" w:eastAsia="zh-TW"/>
        </w:rPr>
        <w:t>تطلب اللجنة إلى الدولة الطرف أن تدرج في تقريرها الدوري المقبل معلومات عن تنفيذ قوانينها وسياساتها المتعلقة بالصحة العقلية، وفق</w:t>
      </w:r>
      <w:r>
        <w:rPr>
          <w:b/>
          <w:bCs/>
          <w:rtl/>
          <w:lang w:val="en-US" w:eastAsia="zh-TW"/>
        </w:rPr>
        <w:t xml:space="preserve">اً </w:t>
      </w:r>
      <w:r w:rsidRPr="00A532BD">
        <w:rPr>
          <w:b/>
          <w:bCs/>
          <w:rtl/>
          <w:lang w:val="en-US" w:eastAsia="zh-TW"/>
        </w:rPr>
        <w:t>للقواعد والمعايير الدولية لحقوق الإنسان. وتوصي بأن تتخذ الدولة الطرف تدابير لضمان توافر الرعاية والخدمات المتخصصة في مجال الصحة العقلية، بما في ذلك الخدمات المجتمعية، وإمكانية الحصول عليها والقدرة على تحمل تكاليفها وجودتها، وأن تبلغ اللجنة بتنفيذ هذه التدابير في تقريرها الدوري المقبل.</w:t>
      </w:r>
    </w:p>
    <w:p w14:paraId="418D3800" w14:textId="77777777" w:rsidR="009632B3" w:rsidRPr="00427877" w:rsidRDefault="009632B3" w:rsidP="009632B3">
      <w:pPr>
        <w:pStyle w:val="H23GA"/>
      </w:pPr>
      <w:r w:rsidRPr="00427877">
        <w:rPr>
          <w:rtl/>
        </w:rPr>
        <w:lastRenderedPageBreak/>
        <w:tab/>
      </w:r>
      <w:r w:rsidRPr="00427877">
        <w:rPr>
          <w:rtl/>
        </w:rPr>
        <w:tab/>
        <w:t>الصحة الجنسية والإنجابية</w:t>
      </w:r>
    </w:p>
    <w:p w14:paraId="61AA31C3" w14:textId="77777777" w:rsidR="009632B3" w:rsidRPr="00D52647" w:rsidRDefault="009632B3" w:rsidP="009632B3">
      <w:pPr>
        <w:pStyle w:val="SingleTxtGA"/>
        <w:rPr>
          <w:lang w:val="en-US" w:eastAsia="zh-TW"/>
        </w:rPr>
      </w:pPr>
      <w:r w:rsidRPr="00427877">
        <w:rPr>
          <w:rtl/>
          <w:lang w:val="en-US" w:eastAsia="zh-TW"/>
        </w:rPr>
        <w:t>44</w:t>
      </w:r>
      <w:r w:rsidRPr="007E2415">
        <w:rPr>
          <w:rtl/>
          <w:lang w:val="en-US" w:eastAsia="zh-TW"/>
        </w:rPr>
        <w:t>-</w:t>
      </w:r>
      <w:r w:rsidRPr="007E2415">
        <w:rPr>
          <w:rtl/>
          <w:lang w:val="en-US" w:eastAsia="zh-TW"/>
        </w:rPr>
        <w:tab/>
        <w:t>يساور اللجنة القلق إزاء تجريم الإجهاض، حتى في الحالات التي يكون فيها الحمل ناجم</w:t>
      </w:r>
      <w:r>
        <w:rPr>
          <w:rtl/>
          <w:lang w:val="en-US" w:eastAsia="zh-TW"/>
        </w:rPr>
        <w:t xml:space="preserve">اً </w:t>
      </w:r>
      <w:r w:rsidRPr="007E2415">
        <w:rPr>
          <w:rtl/>
          <w:lang w:val="en-US" w:eastAsia="zh-TW"/>
        </w:rPr>
        <w:t>عن زنا المحارم أو الاغتصاب. ويساورها القلق</w:t>
      </w:r>
      <w:r>
        <w:rPr>
          <w:rtl/>
          <w:lang w:val="en-US" w:eastAsia="zh-TW"/>
        </w:rPr>
        <w:t xml:space="preserve"> أيضاً </w:t>
      </w:r>
      <w:r w:rsidRPr="007E2415">
        <w:rPr>
          <w:rtl/>
          <w:lang w:val="en-US" w:eastAsia="zh-TW"/>
        </w:rPr>
        <w:t xml:space="preserve">إزاء الصعوبات التي يقال إنها تعترض المرأة في محال الحصول على الرعاية وخدمات الصحة الجنسية والإنجابية، بما في ذلك وسائل منع الحمل. وتأسف لعدم وجود معلومات عن برامج التثقيف بشأن الصحة الجنسية والإنجابية (المادة </w:t>
      </w:r>
      <w:r w:rsidRPr="00427877">
        <w:rPr>
          <w:rtl/>
          <w:lang w:val="en-US" w:eastAsia="zh-TW"/>
        </w:rPr>
        <w:t>12</w:t>
      </w:r>
      <w:r w:rsidRPr="00D52647">
        <w:rPr>
          <w:rtl/>
          <w:lang w:val="en-US" w:eastAsia="zh-TW"/>
        </w:rPr>
        <w:t>).</w:t>
      </w:r>
    </w:p>
    <w:p w14:paraId="5943F6E8" w14:textId="77777777" w:rsidR="009632B3" w:rsidRPr="00A532BD" w:rsidRDefault="009632B3" w:rsidP="009632B3">
      <w:pPr>
        <w:pStyle w:val="SingleTxtGA"/>
        <w:rPr>
          <w:b/>
          <w:bCs/>
          <w:lang w:val="en-US" w:eastAsia="zh-TW"/>
        </w:rPr>
      </w:pPr>
      <w:r w:rsidRPr="00427877">
        <w:rPr>
          <w:rtl/>
          <w:lang w:val="en-US" w:eastAsia="zh-TW"/>
        </w:rPr>
        <w:t>45</w:t>
      </w:r>
      <w:r w:rsidRPr="007E2415">
        <w:rPr>
          <w:rtl/>
          <w:lang w:val="en-US" w:eastAsia="zh-TW"/>
        </w:rPr>
        <w:t>-</w:t>
      </w:r>
      <w:r w:rsidRPr="007E2415">
        <w:rPr>
          <w:rtl/>
          <w:lang w:val="en-US" w:eastAsia="zh-TW"/>
        </w:rPr>
        <w:tab/>
      </w:r>
      <w:r w:rsidRPr="00A532BD">
        <w:rPr>
          <w:b/>
          <w:bCs/>
          <w:rtl/>
          <w:lang w:val="en-US" w:eastAsia="zh-TW"/>
        </w:rPr>
        <w:t>توصي اللجنة الدولة الطرف بما يلي:</w:t>
      </w:r>
    </w:p>
    <w:p w14:paraId="1F63FFCB"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(أ)</w:t>
      </w:r>
      <w:r w:rsidRPr="007E2415">
        <w:rPr>
          <w:rtl/>
          <w:lang w:val="en-US" w:eastAsia="zh-TW"/>
        </w:rPr>
        <w:tab/>
      </w:r>
      <w:r w:rsidRPr="00A532BD">
        <w:rPr>
          <w:b/>
          <w:bCs/>
          <w:rtl/>
          <w:lang w:val="en-US" w:eastAsia="zh-TW"/>
        </w:rPr>
        <w:t>تعديل قوانينها المتعلقة بإنهاء الحمل من أجل مواءمتها مع حق المرأة في السلامة والاستقلال الذاتي، ولا سيما عن طريق إلغاء تجريم الإجهاض في حالات زنا المحارم والاغتصاب وتوسيع مجموعة الظروف التي يجيز فيها القانون الإجهاض؛</w:t>
      </w:r>
    </w:p>
    <w:p w14:paraId="5A58DC98"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(ب)</w:t>
      </w:r>
      <w:r w:rsidRPr="007E2415">
        <w:rPr>
          <w:rtl/>
          <w:lang w:val="en-US" w:eastAsia="zh-TW"/>
        </w:rPr>
        <w:tab/>
      </w:r>
      <w:r w:rsidRPr="00A532BD">
        <w:rPr>
          <w:b/>
          <w:bCs/>
          <w:rtl/>
          <w:lang w:val="en-US" w:eastAsia="zh-TW"/>
        </w:rPr>
        <w:t xml:space="preserve">ضمان توافر الرعاية والخدمات المتعلقة بالصحة الجنسية والإنجابية وإمكانية الحصول عليها والقدرة على تحمل تكاليفها وجودتها، بما في ذلك الحصول على وسائل منع الحمل الميسورة التكلفة والمأمونة والفعالة، ووسائل منع الحمل </w:t>
      </w:r>
      <w:proofErr w:type="spellStart"/>
      <w:r w:rsidRPr="00A532BD">
        <w:rPr>
          <w:b/>
          <w:bCs/>
          <w:rtl/>
          <w:lang w:val="en-US" w:eastAsia="zh-TW"/>
        </w:rPr>
        <w:t>التداركي</w:t>
      </w:r>
      <w:proofErr w:type="spellEnd"/>
      <w:r w:rsidRPr="00A532BD">
        <w:rPr>
          <w:b/>
          <w:bCs/>
          <w:rtl/>
          <w:lang w:val="en-US" w:eastAsia="zh-TW"/>
        </w:rPr>
        <w:t>؛</w:t>
      </w:r>
    </w:p>
    <w:p w14:paraId="1E13A8DC" w14:textId="77777777" w:rsidR="009632B3" w:rsidRPr="00A532BD" w:rsidRDefault="009632B3" w:rsidP="009632B3">
      <w:pPr>
        <w:pStyle w:val="SingleTxtGA"/>
        <w:rPr>
          <w:b/>
          <w:bCs/>
          <w:lang w:val="en-US" w:eastAsia="zh-TW"/>
        </w:rPr>
      </w:pPr>
      <w:r>
        <w:rPr>
          <w:rtl/>
          <w:lang w:val="en-US" w:eastAsia="zh-TW"/>
        </w:rPr>
        <w:tab/>
      </w:r>
      <w:r w:rsidRPr="007E2415">
        <w:rPr>
          <w:rtl/>
          <w:lang w:val="en-US" w:eastAsia="zh-TW"/>
        </w:rPr>
        <w:t>(ج)</w:t>
      </w:r>
      <w:r w:rsidRPr="007E2415">
        <w:rPr>
          <w:rtl/>
          <w:lang w:val="en-US" w:eastAsia="zh-TW"/>
        </w:rPr>
        <w:tab/>
      </w:r>
      <w:r w:rsidRPr="00A532BD">
        <w:rPr>
          <w:b/>
          <w:bCs/>
          <w:rtl/>
          <w:lang w:val="en-US" w:eastAsia="zh-TW"/>
        </w:rPr>
        <w:t>فرض التثقيف المناسب للعمر بشأن الصحة الجنسية والإنجابية وإدراج معلومات عن الخطوات المتخذة في تقريرها الدوري المقبل؛</w:t>
      </w:r>
    </w:p>
    <w:p w14:paraId="7341BA23" w14:textId="77777777" w:rsidR="009632B3" w:rsidRPr="00097C96" w:rsidRDefault="009632B3" w:rsidP="009632B3">
      <w:pPr>
        <w:pStyle w:val="SingleTxtGA"/>
        <w:rPr>
          <w:rFonts w:ascii="Times New Roman Bold" w:hAnsi="Times New Roman Bold"/>
          <w:b/>
          <w:bCs/>
          <w:spacing w:val="-4"/>
          <w:lang w:val="en-US" w:eastAsia="zh-TW"/>
        </w:rPr>
      </w:pPr>
      <w:r>
        <w:rPr>
          <w:rtl/>
          <w:lang w:val="en-US" w:eastAsia="zh-TW"/>
        </w:rPr>
        <w:tab/>
      </w:r>
      <w:r w:rsidRPr="007E2415">
        <w:rPr>
          <w:rtl/>
          <w:lang w:val="en-US" w:eastAsia="zh-TW"/>
        </w:rPr>
        <w:t>(د)</w:t>
      </w:r>
      <w:r w:rsidRPr="00097C96">
        <w:rPr>
          <w:rFonts w:ascii="Times New Roman Bold" w:hAnsi="Times New Roman Bold"/>
          <w:spacing w:val="-4"/>
          <w:rtl/>
          <w:lang w:val="en-US" w:eastAsia="zh-TW"/>
        </w:rPr>
        <w:tab/>
      </w:r>
      <w:r w:rsidRPr="00097C96">
        <w:rPr>
          <w:rFonts w:ascii="Times New Roman Bold" w:hAnsi="Times New Roman Bold"/>
          <w:b/>
          <w:bCs/>
          <w:spacing w:val="-4"/>
          <w:rtl/>
          <w:lang w:val="en-US" w:eastAsia="zh-TW"/>
        </w:rPr>
        <w:t xml:space="preserve">مراعاة تعليق اللجنة العام رقم </w:t>
      </w:r>
      <w:r w:rsidRPr="00427877">
        <w:rPr>
          <w:rFonts w:ascii="Times New Roman Bold" w:hAnsi="Times New Roman Bold"/>
          <w:b/>
          <w:bCs/>
          <w:spacing w:val="-4"/>
          <w:rtl/>
          <w:lang w:val="en-US" w:eastAsia="zh-TW"/>
        </w:rPr>
        <w:t>22</w:t>
      </w:r>
      <w:r w:rsidRPr="00097C96">
        <w:rPr>
          <w:rFonts w:ascii="Times New Roman Bold" w:hAnsi="Times New Roman Bold"/>
          <w:b/>
          <w:bCs/>
          <w:spacing w:val="-4"/>
          <w:rtl/>
          <w:lang w:val="en-US" w:eastAsia="zh-TW"/>
        </w:rPr>
        <w:t>(</w:t>
      </w:r>
      <w:r w:rsidRPr="00427877">
        <w:rPr>
          <w:rFonts w:ascii="Times New Roman Bold" w:hAnsi="Times New Roman Bold"/>
          <w:b/>
          <w:bCs/>
          <w:spacing w:val="-4"/>
          <w:rtl/>
          <w:lang w:val="en-US" w:eastAsia="zh-TW"/>
        </w:rPr>
        <w:t>2016</w:t>
      </w:r>
      <w:r w:rsidRPr="00097C96">
        <w:rPr>
          <w:rFonts w:ascii="Times New Roman Bold" w:hAnsi="Times New Roman Bold"/>
          <w:b/>
          <w:bCs/>
          <w:spacing w:val="-4"/>
          <w:rtl/>
          <w:lang w:val="en-US" w:eastAsia="zh-TW"/>
        </w:rPr>
        <w:t>) بشأن الحق في الصحة الجنسية والإنجابية</w:t>
      </w:r>
      <w:r w:rsidRPr="00097C96">
        <w:rPr>
          <w:rFonts w:ascii="Times New Roman Bold" w:hAnsi="Times New Roman Bold" w:hint="cs"/>
          <w:b/>
          <w:bCs/>
          <w:spacing w:val="-4"/>
          <w:rtl/>
          <w:lang w:val="en-US" w:eastAsia="zh-TW"/>
        </w:rPr>
        <w:t>.</w:t>
      </w:r>
    </w:p>
    <w:p w14:paraId="3B8ED616" w14:textId="77777777" w:rsidR="009632B3" w:rsidRPr="00427877" w:rsidRDefault="009632B3" w:rsidP="009632B3">
      <w:pPr>
        <w:pStyle w:val="H23GA"/>
      </w:pPr>
      <w:r w:rsidRPr="00427877">
        <w:rPr>
          <w:rtl/>
        </w:rPr>
        <w:tab/>
      </w:r>
      <w:r w:rsidRPr="00427877">
        <w:rPr>
          <w:rtl/>
        </w:rPr>
        <w:tab/>
        <w:t>الحق في التعليم</w:t>
      </w:r>
    </w:p>
    <w:p w14:paraId="71B7F01E" w14:textId="77777777" w:rsidR="009632B3" w:rsidRPr="00D52647" w:rsidRDefault="009632B3" w:rsidP="009632B3">
      <w:pPr>
        <w:pStyle w:val="SingleTxtGA"/>
        <w:rPr>
          <w:lang w:val="en-US" w:eastAsia="zh-TW"/>
        </w:rPr>
      </w:pPr>
      <w:r w:rsidRPr="00427877">
        <w:rPr>
          <w:rtl/>
          <w:lang w:val="en-US" w:eastAsia="zh-TW"/>
        </w:rPr>
        <w:t>46</w:t>
      </w:r>
      <w:r w:rsidRPr="007E2415">
        <w:rPr>
          <w:rtl/>
          <w:lang w:val="en-US" w:eastAsia="zh-TW"/>
        </w:rPr>
        <w:t>-</w:t>
      </w:r>
      <w:r w:rsidRPr="007E2415">
        <w:rPr>
          <w:rtl/>
          <w:lang w:val="en-US" w:eastAsia="zh-TW"/>
        </w:rPr>
        <w:tab/>
        <w:t>تلاحظ اللجنة أن الدولة الطرف توفر التعليم الابتدائي والثانوي في المدارس العامة مجان</w:t>
      </w:r>
      <w:r>
        <w:rPr>
          <w:rtl/>
          <w:lang w:val="en-US" w:eastAsia="zh-TW"/>
        </w:rPr>
        <w:t xml:space="preserve">اً </w:t>
      </w:r>
      <w:r w:rsidRPr="007E2415">
        <w:rPr>
          <w:rtl/>
          <w:lang w:val="en-US" w:eastAsia="zh-TW"/>
        </w:rPr>
        <w:t>لمواطنيها، غير أنها لا تزال تشعر بالقلق لأن القوانين واللوائح المتعلقة بالتعليم في الدولة الطرف لا تتيح إمكانية الحصول على التعليم الابتدائي والثانوي مجان</w:t>
      </w:r>
      <w:r>
        <w:rPr>
          <w:rtl/>
          <w:lang w:val="en-US" w:eastAsia="zh-TW"/>
        </w:rPr>
        <w:t xml:space="preserve">اً </w:t>
      </w:r>
      <w:r w:rsidRPr="007E2415">
        <w:rPr>
          <w:rtl/>
          <w:lang w:val="en-US" w:eastAsia="zh-TW"/>
        </w:rPr>
        <w:t>للأطفال من غير المواطنين، بمن فيهم أطفال العمال المهاجرين والأطفال عديمي الجنسية</w:t>
      </w:r>
      <w:r>
        <w:rPr>
          <w:rStyle w:val="FootnoteReference"/>
          <w:szCs w:val="22"/>
          <w:rtl/>
        </w:rPr>
        <w:t>(</w:t>
      </w:r>
      <w:r w:rsidRPr="00427877">
        <w:rPr>
          <w:rStyle w:val="FootnoteReference"/>
          <w:szCs w:val="22"/>
          <w:lang w:val="en-US"/>
        </w:rPr>
        <w:footnoteReference w:id="13"/>
      </w:r>
      <w:r w:rsidRPr="00D52647">
        <w:rPr>
          <w:vertAlign w:val="superscript"/>
          <w:rtl/>
          <w:lang w:val="en-US" w:eastAsia="zh-TW"/>
        </w:rPr>
        <w:t>)</w:t>
      </w:r>
      <w:r w:rsidRPr="00D52647">
        <w:rPr>
          <w:rtl/>
          <w:lang w:val="en-US" w:eastAsia="zh-TW"/>
        </w:rPr>
        <w:t xml:space="preserve">. </w:t>
      </w:r>
      <w:r w:rsidRPr="007E2415">
        <w:rPr>
          <w:rtl/>
          <w:lang w:val="en-US" w:eastAsia="zh-TW"/>
        </w:rPr>
        <w:t>ويساورها القلق</w:t>
      </w:r>
      <w:r>
        <w:rPr>
          <w:rtl/>
          <w:lang w:val="en-US" w:eastAsia="zh-TW"/>
        </w:rPr>
        <w:t xml:space="preserve"> أيضاً </w:t>
      </w:r>
      <w:r w:rsidRPr="007E2415">
        <w:rPr>
          <w:rtl/>
          <w:lang w:val="en-US" w:eastAsia="zh-TW"/>
        </w:rPr>
        <w:t xml:space="preserve">إزاء حالات حرمان الأطفال مسلوبي الحرية من إمكانية الحصول على التعليم في مرافق الاحتجاز. وتأسف اللجنة لعدم حصول الأطفال </w:t>
      </w:r>
      <w:r w:rsidRPr="00097C96">
        <w:rPr>
          <w:spacing w:val="-4"/>
          <w:rtl/>
          <w:lang w:val="en-US" w:eastAsia="zh-TW"/>
        </w:rPr>
        <w:t>المحرومين والمهمشين على تعليم شامل وجيد، بمن فيهم أطفال العمال المهاجرين والأطفال عديمي الجنسية</w:t>
      </w:r>
      <w:r w:rsidRPr="007E2415">
        <w:rPr>
          <w:rtl/>
          <w:lang w:val="en-US" w:eastAsia="zh-TW"/>
        </w:rPr>
        <w:t xml:space="preserve"> والأطفال ذوو الإعاقة (المادة </w:t>
      </w:r>
      <w:r w:rsidRPr="00427877">
        <w:rPr>
          <w:rtl/>
          <w:lang w:val="en-US" w:eastAsia="zh-TW"/>
        </w:rPr>
        <w:t>13</w:t>
      </w:r>
      <w:r w:rsidRPr="00D52647">
        <w:rPr>
          <w:rtl/>
          <w:lang w:val="en-US" w:eastAsia="zh-TW"/>
        </w:rPr>
        <w:t>).</w:t>
      </w:r>
    </w:p>
    <w:p w14:paraId="38839ED8" w14:textId="77777777" w:rsidR="009632B3" w:rsidRPr="00A532BD" w:rsidRDefault="009632B3" w:rsidP="009632B3">
      <w:pPr>
        <w:pStyle w:val="SingleTxtGA"/>
        <w:rPr>
          <w:b/>
          <w:bCs/>
          <w:lang w:val="en-US" w:eastAsia="zh-TW"/>
        </w:rPr>
      </w:pPr>
      <w:r w:rsidRPr="00427877">
        <w:rPr>
          <w:rtl/>
          <w:lang w:val="en-US" w:eastAsia="zh-TW"/>
        </w:rPr>
        <w:t>47</w:t>
      </w:r>
      <w:r w:rsidRPr="007E2415">
        <w:rPr>
          <w:rtl/>
          <w:lang w:val="en-US" w:eastAsia="zh-TW"/>
        </w:rPr>
        <w:t>-</w:t>
      </w:r>
      <w:r w:rsidRPr="007E2415">
        <w:rPr>
          <w:rtl/>
          <w:lang w:val="en-US" w:eastAsia="zh-TW"/>
        </w:rPr>
        <w:tab/>
      </w:r>
      <w:r w:rsidRPr="00A532BD">
        <w:rPr>
          <w:b/>
          <w:bCs/>
          <w:rtl/>
          <w:lang w:val="en-US" w:eastAsia="zh-TW"/>
        </w:rPr>
        <w:t>توصي اللجنة بأن تتخذ الدولة الطرف جميع التدابير اللازمة لضمان إمكانية الحصول على التعليم الابتدائي والثانوي الإلزامي مجان</w:t>
      </w:r>
      <w:r>
        <w:rPr>
          <w:b/>
          <w:bCs/>
          <w:rtl/>
          <w:lang w:val="en-US" w:eastAsia="zh-TW"/>
        </w:rPr>
        <w:t>اً،</w:t>
      </w:r>
      <w:r w:rsidRPr="00A532BD">
        <w:rPr>
          <w:b/>
          <w:bCs/>
          <w:rtl/>
          <w:lang w:val="en-US" w:eastAsia="zh-TW"/>
        </w:rPr>
        <w:t xml:space="preserve"> في القانون وفي الممارسة العملية، لجميع الأطفال، ولا سيما الأطفال المحرومين والمهمشين، ويشمل ذلك على سبيل المثال لا الحصر أطفال العمال المهاجرين، والأطفال عديمي الجنسية، والأطفال مسلوبي الحرية، والأطفال ذوي الإعاقة. وتطلب</w:t>
      </w:r>
      <w:r>
        <w:rPr>
          <w:b/>
          <w:bCs/>
          <w:rtl/>
          <w:lang w:val="en-US" w:eastAsia="zh-TW"/>
        </w:rPr>
        <w:t xml:space="preserve"> أيضاً </w:t>
      </w:r>
      <w:r w:rsidRPr="00A532BD">
        <w:rPr>
          <w:b/>
          <w:bCs/>
          <w:rtl/>
          <w:lang w:val="en-US" w:eastAsia="zh-TW"/>
        </w:rPr>
        <w:t>إلى الدولة الطرف أن تدرج في تقريرها الدوري المقبل بيانات إحصائية مفصلة عن نظامها التعليمي، بما في ذلك معدلات الالتحاق بالمدرسة والحضور وإكمال الدراسة، حتى تتمكن اللجنة من إجراء تقييم أفضل لفرص الحصول على التعليم في الدولة الطرف.</w:t>
      </w:r>
    </w:p>
    <w:p w14:paraId="2C718655" w14:textId="77777777" w:rsidR="009632B3" w:rsidRPr="00427877" w:rsidRDefault="009632B3" w:rsidP="009632B3">
      <w:pPr>
        <w:pStyle w:val="H23GA"/>
      </w:pPr>
      <w:r w:rsidRPr="00427877">
        <w:rPr>
          <w:rtl/>
        </w:rPr>
        <w:tab/>
      </w:r>
      <w:r w:rsidRPr="00427877">
        <w:rPr>
          <w:rtl/>
        </w:rPr>
        <w:tab/>
        <w:t>الحقوق الثقافية</w:t>
      </w:r>
    </w:p>
    <w:p w14:paraId="1A3B37C2" w14:textId="77777777" w:rsidR="009632B3" w:rsidRPr="00A532BD" w:rsidRDefault="009632B3" w:rsidP="009632B3">
      <w:pPr>
        <w:pStyle w:val="SingleTxtGA"/>
        <w:rPr>
          <w:spacing w:val="-2"/>
          <w:lang w:val="en-US" w:eastAsia="zh-TW"/>
        </w:rPr>
      </w:pPr>
      <w:r w:rsidRPr="00427877">
        <w:rPr>
          <w:spacing w:val="-2"/>
          <w:rtl/>
          <w:lang w:val="en-US" w:eastAsia="zh-TW"/>
        </w:rPr>
        <w:t>48</w:t>
      </w:r>
      <w:r w:rsidRPr="00A532BD">
        <w:rPr>
          <w:spacing w:val="-2"/>
          <w:rtl/>
          <w:lang w:val="en-US" w:eastAsia="zh-TW"/>
        </w:rPr>
        <w:t>-</w:t>
      </w:r>
      <w:r w:rsidRPr="00A532BD">
        <w:rPr>
          <w:spacing w:val="-2"/>
          <w:rtl/>
          <w:lang w:val="en-US" w:eastAsia="zh-TW"/>
        </w:rPr>
        <w:tab/>
        <w:t>على الرغم من حظر الدستور للتمييز على أساس الانتماء الديني، فإن أفراد الطائفة الشيعية يعانون، وفق</w:t>
      </w:r>
      <w:r>
        <w:rPr>
          <w:spacing w:val="-2"/>
          <w:rtl/>
          <w:lang w:val="en-US" w:eastAsia="zh-TW"/>
        </w:rPr>
        <w:t xml:space="preserve">اً </w:t>
      </w:r>
      <w:r w:rsidRPr="00A532BD">
        <w:rPr>
          <w:spacing w:val="-2"/>
          <w:rtl/>
          <w:lang w:val="en-US" w:eastAsia="zh-TW"/>
        </w:rPr>
        <w:t xml:space="preserve">للتقارير، من التمييز في مجالات التعليم والعمل وممارسة حقوقهم الثقافية. ويساور اللجنة القلق </w:t>
      </w:r>
      <w:r w:rsidRPr="00A532BD">
        <w:rPr>
          <w:spacing w:val="-2"/>
          <w:rtl/>
          <w:lang w:val="en-US" w:eastAsia="zh-TW"/>
        </w:rPr>
        <w:lastRenderedPageBreak/>
        <w:t>إزاء القيود التي يقال إنها تعوق وصول الطائفة الشيعية إلى عدد من الأماكن الدينية والثقافية، بالإضافة إلى قلقها إزاء التقارير التي تشير إلى هدم بعض الأماكن الدينية الشيعية. ويساورها القلق</w:t>
      </w:r>
      <w:r>
        <w:rPr>
          <w:spacing w:val="-2"/>
          <w:rtl/>
          <w:lang w:val="en-US" w:eastAsia="zh-TW"/>
        </w:rPr>
        <w:t xml:space="preserve"> أيضاً </w:t>
      </w:r>
      <w:r w:rsidRPr="00A532BD">
        <w:rPr>
          <w:spacing w:val="-2"/>
          <w:rtl/>
          <w:lang w:val="en-US" w:eastAsia="zh-TW"/>
        </w:rPr>
        <w:t xml:space="preserve">إزاء التقارير التي تشير إلى تعرض الشخصيات الدينية والثقافية للمضايقة والاعتقال والاحتجاز (المادة </w:t>
      </w:r>
      <w:r w:rsidRPr="00427877">
        <w:rPr>
          <w:spacing w:val="-2"/>
          <w:rtl/>
          <w:lang w:val="en-US" w:eastAsia="zh-TW"/>
        </w:rPr>
        <w:t>15</w:t>
      </w:r>
      <w:r w:rsidRPr="00A532BD">
        <w:rPr>
          <w:spacing w:val="-2"/>
          <w:rtl/>
          <w:lang w:val="en-US" w:eastAsia="zh-TW"/>
        </w:rPr>
        <w:t>).</w:t>
      </w:r>
    </w:p>
    <w:p w14:paraId="6CD6CEE3" w14:textId="77777777" w:rsidR="009632B3" w:rsidRPr="00A532BD" w:rsidRDefault="009632B3" w:rsidP="009632B3">
      <w:pPr>
        <w:pStyle w:val="SingleTxtGA"/>
        <w:rPr>
          <w:b/>
          <w:bCs/>
          <w:lang w:val="en-US" w:eastAsia="zh-TW"/>
        </w:rPr>
      </w:pPr>
      <w:r w:rsidRPr="00427877">
        <w:rPr>
          <w:rtl/>
          <w:lang w:val="en-US" w:eastAsia="zh-TW"/>
        </w:rPr>
        <w:t>49</w:t>
      </w:r>
      <w:r w:rsidRPr="007E2415">
        <w:rPr>
          <w:rtl/>
          <w:lang w:val="en-US" w:eastAsia="zh-TW"/>
        </w:rPr>
        <w:t>-</w:t>
      </w:r>
      <w:r w:rsidRPr="007E2415">
        <w:rPr>
          <w:rtl/>
          <w:lang w:val="en-US" w:eastAsia="zh-TW"/>
        </w:rPr>
        <w:tab/>
      </w:r>
      <w:r w:rsidRPr="00A532BD">
        <w:rPr>
          <w:b/>
          <w:bCs/>
          <w:rtl/>
          <w:lang w:val="en-US" w:eastAsia="zh-TW"/>
        </w:rPr>
        <w:t xml:space="preserve">توصي اللجنة بأن تكفل الدولة الطرف تمكن كل شخص من ممارسة حقه في المشاركة في الحياة الثقافية والدينية من دون تمييز أو قيود غير مبررة، وفقاً للمادة </w:t>
      </w:r>
      <w:r w:rsidRPr="00427877">
        <w:rPr>
          <w:b/>
          <w:bCs/>
          <w:rtl/>
          <w:lang w:val="en-US" w:eastAsia="zh-TW"/>
        </w:rPr>
        <w:t>15</w:t>
      </w:r>
      <w:r w:rsidRPr="00A532BD">
        <w:rPr>
          <w:b/>
          <w:bCs/>
          <w:rtl/>
          <w:lang w:val="en-US" w:eastAsia="zh-TW"/>
        </w:rPr>
        <w:t xml:space="preserve"> من العهد، كما ورد تفسيرها في تعليق اللجنة العام رقم </w:t>
      </w:r>
      <w:r w:rsidRPr="00427877">
        <w:rPr>
          <w:b/>
          <w:bCs/>
          <w:rtl/>
          <w:lang w:val="en-US" w:eastAsia="zh-TW"/>
        </w:rPr>
        <w:t>21</w:t>
      </w:r>
      <w:r w:rsidRPr="00A532BD">
        <w:rPr>
          <w:b/>
          <w:bCs/>
          <w:rtl/>
          <w:lang w:val="en-US" w:eastAsia="zh-TW"/>
        </w:rPr>
        <w:t>(</w:t>
      </w:r>
      <w:r w:rsidRPr="00427877">
        <w:rPr>
          <w:b/>
          <w:bCs/>
          <w:rtl/>
          <w:lang w:val="en-US" w:eastAsia="zh-TW"/>
        </w:rPr>
        <w:t>2009</w:t>
      </w:r>
      <w:r w:rsidRPr="00A532BD">
        <w:rPr>
          <w:b/>
          <w:bCs/>
          <w:rtl/>
          <w:lang w:val="en-US" w:eastAsia="zh-TW"/>
        </w:rPr>
        <w:t xml:space="preserve">) بشأن حق كل فرد في أن يشارك في الحياة الثقافية. وتوصي </w:t>
      </w:r>
      <w:r w:rsidRPr="00097C96">
        <w:rPr>
          <w:rFonts w:ascii="Times New Roman Bold" w:hAnsi="Times New Roman Bold"/>
          <w:b/>
          <w:bCs/>
          <w:spacing w:val="-4"/>
          <w:rtl/>
          <w:lang w:val="en-US" w:eastAsia="zh-TW"/>
        </w:rPr>
        <w:t>اللجنة</w:t>
      </w:r>
      <w:r>
        <w:rPr>
          <w:rFonts w:ascii="Times New Roman Bold" w:hAnsi="Times New Roman Bold"/>
          <w:b/>
          <w:bCs/>
          <w:spacing w:val="-4"/>
          <w:rtl/>
          <w:lang w:val="en-US" w:eastAsia="zh-TW"/>
        </w:rPr>
        <w:t xml:space="preserve"> أيضاً </w:t>
      </w:r>
      <w:r w:rsidRPr="00097C96">
        <w:rPr>
          <w:rFonts w:ascii="Times New Roman Bold" w:hAnsi="Times New Roman Bold"/>
          <w:b/>
          <w:bCs/>
          <w:spacing w:val="-4"/>
          <w:rtl/>
          <w:lang w:val="en-US" w:eastAsia="zh-TW"/>
        </w:rPr>
        <w:t>بأن تواصل الدولة الطرف اتخاذ التدابير اللازمة، بالتشاور مع المجتمعات المحلية المتضررة</w:t>
      </w:r>
      <w:r w:rsidRPr="00A532BD">
        <w:rPr>
          <w:b/>
          <w:bCs/>
          <w:rtl/>
          <w:lang w:val="en-US" w:eastAsia="zh-TW"/>
        </w:rPr>
        <w:t>، لترميم الأماكن الدينية التي دمرت.</w:t>
      </w:r>
    </w:p>
    <w:p w14:paraId="07CBCA43" w14:textId="77777777" w:rsidR="009632B3" w:rsidRPr="00427877" w:rsidRDefault="009632B3" w:rsidP="009632B3">
      <w:pPr>
        <w:pStyle w:val="H23GA"/>
      </w:pPr>
      <w:r w:rsidRPr="00427877">
        <w:rPr>
          <w:rtl/>
        </w:rPr>
        <w:tab/>
      </w:r>
      <w:r w:rsidRPr="00427877">
        <w:rPr>
          <w:rtl/>
        </w:rPr>
        <w:tab/>
        <w:t>حرية متابعة البحث العلمي والأنشطة الإبداعية</w:t>
      </w:r>
    </w:p>
    <w:p w14:paraId="301B201E" w14:textId="77777777" w:rsidR="009632B3" w:rsidRPr="00D52647" w:rsidRDefault="009632B3" w:rsidP="009632B3">
      <w:pPr>
        <w:pStyle w:val="SingleTxtGA"/>
        <w:rPr>
          <w:lang w:val="en-US" w:eastAsia="zh-TW"/>
        </w:rPr>
      </w:pPr>
      <w:r w:rsidRPr="00427877">
        <w:rPr>
          <w:rtl/>
          <w:lang w:val="en-US" w:eastAsia="zh-TW"/>
        </w:rPr>
        <w:t>50</w:t>
      </w:r>
      <w:r w:rsidRPr="007E2415">
        <w:rPr>
          <w:rtl/>
          <w:lang w:val="en-US" w:eastAsia="zh-TW"/>
        </w:rPr>
        <w:t>-</w:t>
      </w:r>
      <w:r w:rsidRPr="007E2415">
        <w:rPr>
          <w:rtl/>
          <w:lang w:val="en-US" w:eastAsia="zh-TW"/>
        </w:rPr>
        <w:tab/>
        <w:t>تحيط اللجنة</w:t>
      </w:r>
      <w:r>
        <w:rPr>
          <w:rtl/>
          <w:lang w:val="en-US" w:eastAsia="zh-TW"/>
        </w:rPr>
        <w:t xml:space="preserve"> علماً </w:t>
      </w:r>
      <w:r w:rsidRPr="007E2415">
        <w:rPr>
          <w:rtl/>
          <w:lang w:val="en-US" w:eastAsia="zh-TW"/>
        </w:rPr>
        <w:t xml:space="preserve">بالمعلومات التي قدمها الوفد بشأن حرية التعبير ودعم الأنشطة الإبداعية، غير أنها تشعر بالقلق إزاء فرض بعض القيود على البحث العلمي والأنشطة الإبداعية (المادة </w:t>
      </w:r>
      <w:r w:rsidRPr="00427877">
        <w:rPr>
          <w:rtl/>
          <w:lang w:val="en-US" w:eastAsia="zh-TW"/>
        </w:rPr>
        <w:t>15</w:t>
      </w:r>
      <w:r w:rsidRPr="00D52647">
        <w:rPr>
          <w:rtl/>
          <w:lang w:val="en-US" w:eastAsia="zh-TW"/>
        </w:rPr>
        <w:t>).</w:t>
      </w:r>
    </w:p>
    <w:p w14:paraId="1BABE615" w14:textId="77777777" w:rsidR="009632B3" w:rsidRPr="00A532BD" w:rsidRDefault="009632B3" w:rsidP="009632B3">
      <w:pPr>
        <w:pStyle w:val="SingleTxtGA"/>
        <w:rPr>
          <w:b/>
          <w:bCs/>
          <w:lang w:val="en-US" w:eastAsia="zh-TW"/>
        </w:rPr>
      </w:pPr>
      <w:r w:rsidRPr="00427877">
        <w:rPr>
          <w:rtl/>
          <w:lang w:val="en-US" w:eastAsia="zh-TW"/>
        </w:rPr>
        <w:t>51</w:t>
      </w:r>
      <w:r w:rsidRPr="007E2415">
        <w:rPr>
          <w:rtl/>
          <w:lang w:val="en-US" w:eastAsia="zh-TW"/>
        </w:rPr>
        <w:t>-</w:t>
      </w:r>
      <w:r w:rsidRPr="007E2415">
        <w:rPr>
          <w:rtl/>
          <w:lang w:val="en-US" w:eastAsia="zh-TW"/>
        </w:rPr>
        <w:tab/>
      </w:r>
      <w:r w:rsidRPr="00A532BD">
        <w:rPr>
          <w:b/>
          <w:bCs/>
          <w:rtl/>
          <w:lang w:val="en-US" w:eastAsia="zh-TW"/>
        </w:rPr>
        <w:t>توصي اللجنة بأن تحترم الدولة الطرف الحرية التي لا غنى عنها للنشاط الإبداعي، بطرق منها ضمان ألا تحد أشكال الرقابة من هذه الحرية رسمي</w:t>
      </w:r>
      <w:r>
        <w:rPr>
          <w:b/>
          <w:bCs/>
          <w:rtl/>
          <w:lang w:val="en-US" w:eastAsia="zh-TW"/>
        </w:rPr>
        <w:t>اً.</w:t>
      </w:r>
      <w:r w:rsidRPr="00A532BD">
        <w:rPr>
          <w:b/>
          <w:bCs/>
          <w:rtl/>
          <w:lang w:val="en-US" w:eastAsia="zh-TW"/>
        </w:rPr>
        <w:t xml:space="preserve"> وتوجه اللجنة نظر الدولة الطرف إلى الفقرات من </w:t>
      </w:r>
      <w:r w:rsidRPr="00427877">
        <w:rPr>
          <w:b/>
          <w:bCs/>
          <w:rtl/>
          <w:lang w:val="en-US" w:eastAsia="zh-TW"/>
        </w:rPr>
        <w:t>17</w:t>
      </w:r>
      <w:r w:rsidRPr="00A532BD">
        <w:rPr>
          <w:b/>
          <w:bCs/>
          <w:rtl/>
          <w:lang w:val="en-US" w:eastAsia="zh-TW"/>
        </w:rPr>
        <w:t xml:space="preserve"> إلى </w:t>
      </w:r>
      <w:r w:rsidRPr="00427877">
        <w:rPr>
          <w:b/>
          <w:bCs/>
          <w:rtl/>
          <w:lang w:val="en-US" w:eastAsia="zh-TW"/>
        </w:rPr>
        <w:t>20</w:t>
      </w:r>
      <w:r w:rsidRPr="00A532BD">
        <w:rPr>
          <w:b/>
          <w:bCs/>
          <w:rtl/>
          <w:lang w:val="en-US" w:eastAsia="zh-TW"/>
        </w:rPr>
        <w:t xml:space="preserve"> من تعليقها العام رقم </w:t>
      </w:r>
      <w:r w:rsidRPr="00427877">
        <w:rPr>
          <w:b/>
          <w:bCs/>
          <w:rtl/>
          <w:lang w:val="en-US" w:eastAsia="zh-TW"/>
        </w:rPr>
        <w:t>21</w:t>
      </w:r>
      <w:r w:rsidRPr="00A532BD">
        <w:rPr>
          <w:b/>
          <w:bCs/>
          <w:rtl/>
          <w:lang w:val="en-US" w:eastAsia="zh-TW"/>
        </w:rPr>
        <w:t>(</w:t>
      </w:r>
      <w:r w:rsidRPr="00427877">
        <w:rPr>
          <w:b/>
          <w:bCs/>
          <w:rtl/>
          <w:lang w:val="en-US" w:eastAsia="zh-TW"/>
        </w:rPr>
        <w:t>2009</w:t>
      </w:r>
      <w:r w:rsidRPr="00A532BD">
        <w:rPr>
          <w:b/>
          <w:bCs/>
          <w:rtl/>
          <w:lang w:val="en-US" w:eastAsia="zh-TW"/>
        </w:rPr>
        <w:t>) بشأن حق كل فرد في أن يشارك في الحياة الثقافية.</w:t>
      </w:r>
    </w:p>
    <w:p w14:paraId="2CA67C89" w14:textId="77777777" w:rsidR="009632B3" w:rsidRPr="00427877" w:rsidRDefault="009632B3" w:rsidP="009632B3">
      <w:pPr>
        <w:pStyle w:val="H1GA"/>
        <w:rPr>
          <w:lang w:eastAsia="zh-TW"/>
        </w:rPr>
      </w:pPr>
      <w:r w:rsidRPr="00427877">
        <w:rPr>
          <w:rtl/>
          <w:lang w:eastAsia="zh-TW"/>
        </w:rPr>
        <w:tab/>
        <w:t>دال-</w:t>
      </w:r>
      <w:r w:rsidRPr="00427877">
        <w:rPr>
          <w:rtl/>
          <w:lang w:eastAsia="zh-TW"/>
        </w:rPr>
        <w:tab/>
        <w:t>توصيات أخرى</w:t>
      </w:r>
    </w:p>
    <w:p w14:paraId="0A04637F" w14:textId="77777777" w:rsidR="009632B3" w:rsidRPr="00A532BD" w:rsidRDefault="009632B3" w:rsidP="009632B3">
      <w:pPr>
        <w:pStyle w:val="SingleTxtGA"/>
        <w:rPr>
          <w:b/>
          <w:bCs/>
          <w:lang w:val="en-US" w:eastAsia="zh-TW"/>
        </w:rPr>
      </w:pPr>
      <w:r w:rsidRPr="00427877">
        <w:rPr>
          <w:rtl/>
          <w:lang w:val="en-US" w:eastAsia="zh-TW"/>
        </w:rPr>
        <w:t>52</w:t>
      </w:r>
      <w:r w:rsidRPr="007E2415">
        <w:rPr>
          <w:rtl/>
          <w:lang w:val="en-US" w:eastAsia="zh-TW"/>
        </w:rPr>
        <w:t>-</w:t>
      </w:r>
      <w:r w:rsidRPr="007E2415">
        <w:rPr>
          <w:rtl/>
          <w:lang w:val="en-US" w:eastAsia="zh-TW"/>
        </w:rPr>
        <w:tab/>
      </w:r>
      <w:r w:rsidRPr="00A532BD">
        <w:rPr>
          <w:b/>
          <w:bCs/>
          <w:rtl/>
          <w:lang w:val="en-US" w:eastAsia="zh-TW"/>
        </w:rPr>
        <w:t>تشجّع اللجنة الدولة الطرف على التصديق على البروتوكول الاختياري للعهد الدولي الخاص بالحقوق الاقتصادية والاجتماعية والثقافية.</w:t>
      </w:r>
    </w:p>
    <w:p w14:paraId="6569BCCD" w14:textId="77777777" w:rsidR="009632B3" w:rsidRPr="00A532BD" w:rsidRDefault="009632B3" w:rsidP="009632B3">
      <w:pPr>
        <w:pStyle w:val="SingleTxtGA"/>
        <w:rPr>
          <w:b/>
          <w:bCs/>
          <w:lang w:val="en-US" w:eastAsia="zh-TW"/>
        </w:rPr>
      </w:pPr>
      <w:r w:rsidRPr="00427877">
        <w:rPr>
          <w:rtl/>
          <w:lang w:val="en-US" w:eastAsia="zh-TW"/>
        </w:rPr>
        <w:t>53</w:t>
      </w:r>
      <w:r w:rsidRPr="007E2415">
        <w:rPr>
          <w:rtl/>
          <w:lang w:val="en-US" w:eastAsia="zh-TW"/>
        </w:rPr>
        <w:t>-</w:t>
      </w:r>
      <w:r w:rsidRPr="007E2415">
        <w:rPr>
          <w:rtl/>
          <w:lang w:val="en-US" w:eastAsia="zh-TW"/>
        </w:rPr>
        <w:tab/>
      </w:r>
      <w:r w:rsidRPr="00A532BD">
        <w:rPr>
          <w:b/>
          <w:bCs/>
          <w:rtl/>
          <w:lang w:val="en-US" w:eastAsia="zh-TW"/>
        </w:rPr>
        <w:t>توصي اللجنة بأن تنظر الدولة الطرف في التصديق على الاتفاقية الدولية لحماية حقوق جميع العمال المهاجرين وأفراد أسرهم والاتفاقية الدولية لحماية جميع الأشخاص من الاختفاء القسري فضل</w:t>
      </w:r>
      <w:r>
        <w:rPr>
          <w:b/>
          <w:bCs/>
          <w:rtl/>
          <w:lang w:val="en-US" w:eastAsia="zh-TW"/>
        </w:rPr>
        <w:t xml:space="preserve">اً </w:t>
      </w:r>
      <w:r w:rsidRPr="00A532BD">
        <w:rPr>
          <w:b/>
          <w:bCs/>
          <w:rtl/>
          <w:lang w:val="en-US" w:eastAsia="zh-TW"/>
        </w:rPr>
        <w:t>عن الاتفاقية الخاصة بوضع اللاجئين.</w:t>
      </w:r>
    </w:p>
    <w:p w14:paraId="247CF11F" w14:textId="77777777" w:rsidR="009632B3" w:rsidRPr="00A532BD" w:rsidRDefault="009632B3" w:rsidP="009632B3">
      <w:pPr>
        <w:pStyle w:val="SingleTxtGA"/>
        <w:rPr>
          <w:b/>
          <w:bCs/>
          <w:lang w:val="en-US" w:eastAsia="zh-TW"/>
        </w:rPr>
      </w:pPr>
      <w:r w:rsidRPr="00427877">
        <w:rPr>
          <w:rtl/>
          <w:lang w:val="en-US" w:eastAsia="zh-TW"/>
        </w:rPr>
        <w:t>54</w:t>
      </w:r>
      <w:r w:rsidRPr="007E2415">
        <w:rPr>
          <w:rtl/>
          <w:lang w:val="en-US" w:eastAsia="zh-TW"/>
        </w:rPr>
        <w:t>-</w:t>
      </w:r>
      <w:r w:rsidRPr="007E2415">
        <w:rPr>
          <w:rtl/>
          <w:lang w:val="en-US" w:eastAsia="zh-TW"/>
        </w:rPr>
        <w:tab/>
      </w:r>
      <w:r w:rsidRPr="00A532BD">
        <w:rPr>
          <w:b/>
          <w:bCs/>
          <w:rtl/>
          <w:lang w:val="en-US" w:eastAsia="zh-TW"/>
        </w:rPr>
        <w:t xml:space="preserve">وتوصي اللجنة بأن تراعي الدولة الطرف تمام المراعاة التزاماتها بموجب العهد وبأن تكفل التمتع الكامل بالحقوق المكرّسة فيه عند تنفيذ خطة التنمية المستدامة لعام </w:t>
      </w:r>
      <w:r w:rsidRPr="00427877">
        <w:rPr>
          <w:b/>
          <w:bCs/>
          <w:rtl/>
          <w:lang w:val="en-US" w:eastAsia="zh-TW"/>
        </w:rPr>
        <w:t>2030</w:t>
      </w:r>
      <w:r w:rsidRPr="00A532BD">
        <w:rPr>
          <w:b/>
          <w:bCs/>
          <w:rtl/>
          <w:lang w:val="en-US" w:eastAsia="zh-TW"/>
        </w:rPr>
        <w:t xml:space="preserve"> على الصعيد الوطني، بما في ذلك في سياق التعافي من جائحة كوفيد-</w:t>
      </w:r>
      <w:r w:rsidRPr="00427877">
        <w:rPr>
          <w:b/>
          <w:bCs/>
          <w:rtl/>
          <w:lang w:val="en-US" w:eastAsia="zh-TW"/>
        </w:rPr>
        <w:t>19</w:t>
      </w:r>
      <w:r w:rsidRPr="00A532BD">
        <w:rPr>
          <w:b/>
          <w:bCs/>
          <w:rtl/>
          <w:lang w:val="en-US" w:eastAsia="zh-TW"/>
        </w:rPr>
        <w:t>. وإضافة إلى ذلك، توصي اللجنة بأن تدعم الدولة الطرف الالتزام العالمي بعقد العمل من أجل تحقيق أهداف التنمية المستدامة. فتنفيذ هذه الأهداف استناد</w:t>
      </w:r>
      <w:r>
        <w:rPr>
          <w:b/>
          <w:bCs/>
          <w:rtl/>
          <w:lang w:val="en-US" w:eastAsia="zh-TW"/>
        </w:rPr>
        <w:t xml:space="preserve">اً </w:t>
      </w:r>
      <w:r w:rsidRPr="00A532BD">
        <w:rPr>
          <w:b/>
          <w:bCs/>
          <w:rtl/>
          <w:lang w:val="en-US" w:eastAsia="zh-TW"/>
        </w:rPr>
        <w:t>إلى مبادئ المشاركة والمساءلة وعدم التمييز من شأنه أن يضمن عدم إهمال أحد. وفي هذا الصدد، توجه اللجنة نظر الدولة الطرف إلى تعهدها بعدم ترك أي أحد خلف الركب</w:t>
      </w:r>
      <w:r w:rsidRPr="00A532BD">
        <w:rPr>
          <w:rStyle w:val="FootnoteReference"/>
          <w:b/>
          <w:bCs/>
          <w:szCs w:val="22"/>
          <w:rtl/>
        </w:rPr>
        <w:t>(</w:t>
      </w:r>
      <w:r w:rsidRPr="00427877">
        <w:rPr>
          <w:rStyle w:val="FootnoteReference"/>
          <w:b/>
          <w:bCs/>
          <w:szCs w:val="22"/>
          <w:lang w:val="en-US"/>
        </w:rPr>
        <w:footnoteReference w:id="14"/>
      </w:r>
      <w:r w:rsidRPr="00A532BD">
        <w:rPr>
          <w:b/>
          <w:bCs/>
          <w:vertAlign w:val="superscript"/>
          <w:rtl/>
          <w:lang w:val="en-US" w:eastAsia="zh-TW"/>
        </w:rPr>
        <w:t>)</w:t>
      </w:r>
      <w:r w:rsidRPr="00A532BD">
        <w:rPr>
          <w:b/>
          <w:bCs/>
          <w:rtl/>
          <w:lang w:val="en-US" w:eastAsia="zh-TW"/>
        </w:rPr>
        <w:t>.</w:t>
      </w:r>
    </w:p>
    <w:p w14:paraId="683AF445" w14:textId="77777777" w:rsidR="009632B3" w:rsidRPr="00A532BD" w:rsidRDefault="009632B3" w:rsidP="009632B3">
      <w:pPr>
        <w:pStyle w:val="SingleTxtGA"/>
        <w:rPr>
          <w:b/>
          <w:bCs/>
          <w:lang w:val="en-US" w:eastAsia="zh-TW"/>
        </w:rPr>
      </w:pPr>
      <w:r w:rsidRPr="00427877">
        <w:rPr>
          <w:rtl/>
          <w:lang w:val="en-US" w:eastAsia="zh-TW"/>
        </w:rPr>
        <w:t>55</w:t>
      </w:r>
      <w:r w:rsidRPr="007E2415">
        <w:rPr>
          <w:rtl/>
          <w:lang w:val="en-US" w:eastAsia="zh-TW"/>
        </w:rPr>
        <w:t>-</w:t>
      </w:r>
      <w:r w:rsidRPr="007E2415">
        <w:rPr>
          <w:rtl/>
          <w:lang w:val="en-US" w:eastAsia="zh-TW"/>
        </w:rPr>
        <w:tab/>
      </w:r>
      <w:r w:rsidRPr="00A532BD">
        <w:rPr>
          <w:b/>
          <w:bCs/>
          <w:rtl/>
          <w:lang w:val="en-US" w:eastAsia="zh-TW"/>
        </w:rPr>
        <w:t xml:space="preserve">وتطلب اللجنة إلى الدولة الطرف أن تنشر هذه الملاحظات الختامية على نطاق واسع على جميع مستويات المجتمع،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w:t>
      </w:r>
      <w:r w:rsidRPr="00141B8D">
        <w:rPr>
          <w:rFonts w:ascii="Times New Roman Bold" w:hAnsi="Times New Roman Bold"/>
          <w:b/>
          <w:bCs/>
          <w:spacing w:val="-4"/>
          <w:rtl/>
          <w:lang w:val="en-US" w:eastAsia="zh-TW"/>
        </w:rPr>
        <w:t>اللجنة الدولة الطرف على العمل مع المؤسسة الوطنية لحقوق الإنسان، والمنظّمات غير الحكومية وغيرها</w:t>
      </w:r>
      <w:r w:rsidRPr="00A532BD">
        <w:rPr>
          <w:b/>
          <w:bCs/>
          <w:rtl/>
          <w:lang w:val="en-US" w:eastAsia="zh-TW"/>
        </w:rPr>
        <w:t xml:space="preserve"> من أعضاء المجتمع المدني في إطار متابعة هذه الملاحظات الختامية وعملية التشاور على الصعيد الوطني قبل تقديم تقريرها الدوري المقبل.</w:t>
      </w:r>
    </w:p>
    <w:p w14:paraId="38B9FC3E" w14:textId="77777777" w:rsidR="009632B3" w:rsidRPr="00141B8D" w:rsidRDefault="009632B3" w:rsidP="009632B3">
      <w:pPr>
        <w:pStyle w:val="SingleTxtGA"/>
        <w:rPr>
          <w:rFonts w:ascii="Times New Roman Bold" w:hAnsi="Times New Roman Bold"/>
          <w:b/>
          <w:bCs/>
          <w:spacing w:val="-4"/>
          <w:lang w:val="en-US" w:eastAsia="zh-TW"/>
        </w:rPr>
      </w:pPr>
      <w:r w:rsidRPr="00427877">
        <w:rPr>
          <w:rtl/>
          <w:lang w:val="en-US" w:eastAsia="zh-TW"/>
        </w:rPr>
        <w:lastRenderedPageBreak/>
        <w:t>56</w:t>
      </w:r>
      <w:r w:rsidRPr="007E2415">
        <w:rPr>
          <w:rtl/>
          <w:lang w:val="en-US" w:eastAsia="zh-TW"/>
        </w:rPr>
        <w:t>-</w:t>
      </w:r>
      <w:r w:rsidRPr="007E2415">
        <w:rPr>
          <w:rtl/>
          <w:lang w:val="en-US" w:eastAsia="zh-TW"/>
        </w:rPr>
        <w:tab/>
      </w:r>
      <w:r w:rsidRPr="00A532BD">
        <w:rPr>
          <w:b/>
          <w:bCs/>
          <w:rtl/>
          <w:lang w:val="en-US" w:eastAsia="zh-TW"/>
        </w:rPr>
        <w:t xml:space="preserve">ووفقاً لإجراءات متابعة الملاحظات الختامية التي اعتمدتها اللجنة، يُطلب إلى الدولة الطرف أن تقدم، في غضون </w:t>
      </w:r>
      <w:r w:rsidRPr="00427877">
        <w:rPr>
          <w:b/>
          <w:bCs/>
          <w:rtl/>
          <w:lang w:val="en-US" w:eastAsia="zh-TW"/>
        </w:rPr>
        <w:t>24</w:t>
      </w:r>
      <w:r w:rsidRPr="00A532BD">
        <w:rPr>
          <w:b/>
          <w:bCs/>
          <w:rtl/>
          <w:lang w:val="en-US" w:eastAsia="zh-TW"/>
        </w:rPr>
        <w:t xml:space="preserve"> شهراً من اعتماد هذه الملاحظات الختامية، معلومات عن تنفيذ التوصيات </w:t>
      </w:r>
      <w:r w:rsidRPr="00141B8D">
        <w:rPr>
          <w:rFonts w:ascii="Times New Roman Bold" w:hAnsi="Times New Roman Bold"/>
          <w:b/>
          <w:bCs/>
          <w:spacing w:val="-4"/>
          <w:rtl/>
          <w:lang w:val="en-US" w:eastAsia="zh-TW"/>
        </w:rPr>
        <w:t xml:space="preserve">الواردة في الفقرة </w:t>
      </w:r>
      <w:r w:rsidRPr="00427877">
        <w:rPr>
          <w:rFonts w:ascii="Times New Roman Bold" w:hAnsi="Times New Roman Bold"/>
          <w:b/>
          <w:bCs/>
          <w:spacing w:val="-4"/>
          <w:rtl/>
          <w:lang w:val="en-US" w:eastAsia="zh-TW"/>
        </w:rPr>
        <w:t>9</w:t>
      </w:r>
      <w:r w:rsidRPr="00141B8D">
        <w:rPr>
          <w:rFonts w:ascii="Times New Roman Bold" w:hAnsi="Times New Roman Bold"/>
          <w:b/>
          <w:bCs/>
          <w:spacing w:val="-4"/>
          <w:rtl/>
          <w:lang w:val="en-US" w:eastAsia="zh-TW"/>
        </w:rPr>
        <w:t xml:space="preserve"> (المدافعون عن حقوق الإنسان)، و</w:t>
      </w:r>
      <w:r w:rsidRPr="00427877">
        <w:rPr>
          <w:rFonts w:ascii="Times New Roman Bold" w:hAnsi="Times New Roman Bold"/>
          <w:b/>
          <w:bCs/>
          <w:spacing w:val="-4"/>
          <w:rtl/>
          <w:lang w:val="en-US" w:eastAsia="zh-TW"/>
        </w:rPr>
        <w:t>15</w:t>
      </w:r>
      <w:r w:rsidRPr="00141B8D">
        <w:rPr>
          <w:rFonts w:ascii="Times New Roman Bold" w:hAnsi="Times New Roman Bold"/>
          <w:b/>
          <w:bCs/>
          <w:spacing w:val="-4"/>
          <w:rtl/>
          <w:lang w:val="en-US" w:eastAsia="zh-TW"/>
        </w:rPr>
        <w:t>(أ) (عدم التمييز) و</w:t>
      </w:r>
      <w:r w:rsidRPr="00427877">
        <w:rPr>
          <w:rFonts w:ascii="Times New Roman Bold" w:hAnsi="Times New Roman Bold"/>
          <w:b/>
          <w:bCs/>
          <w:spacing w:val="-4"/>
          <w:rtl/>
          <w:lang w:val="en-US" w:eastAsia="zh-TW"/>
        </w:rPr>
        <w:t>33</w:t>
      </w:r>
      <w:r w:rsidRPr="00141B8D">
        <w:rPr>
          <w:rFonts w:ascii="Times New Roman Bold" w:hAnsi="Times New Roman Bold"/>
          <w:b/>
          <w:bCs/>
          <w:spacing w:val="-4"/>
          <w:rtl/>
          <w:lang w:val="en-US" w:eastAsia="zh-TW"/>
        </w:rPr>
        <w:t>(أ) (حماية الأطفال) أعلاه.</w:t>
      </w:r>
    </w:p>
    <w:p w14:paraId="520EB60E" w14:textId="77777777" w:rsidR="009632B3" w:rsidRPr="00A532BD" w:rsidRDefault="009632B3" w:rsidP="009632B3">
      <w:pPr>
        <w:pStyle w:val="SingleTxtGA"/>
        <w:rPr>
          <w:b/>
          <w:bCs/>
          <w:lang w:val="en-US" w:eastAsia="zh-TW"/>
        </w:rPr>
      </w:pPr>
      <w:r w:rsidRPr="00427877">
        <w:rPr>
          <w:rtl/>
          <w:lang w:val="en-US" w:eastAsia="zh-TW"/>
        </w:rPr>
        <w:t>57</w:t>
      </w:r>
      <w:r w:rsidRPr="007E2415">
        <w:rPr>
          <w:rtl/>
          <w:lang w:val="en-US" w:eastAsia="zh-TW"/>
        </w:rPr>
        <w:t>-</w:t>
      </w:r>
      <w:r w:rsidRPr="007E2415">
        <w:rPr>
          <w:rtl/>
          <w:lang w:val="en-US" w:eastAsia="zh-TW"/>
        </w:rPr>
        <w:tab/>
      </w:r>
      <w:r w:rsidRPr="00097C96">
        <w:rPr>
          <w:rFonts w:ascii="Times New Roman Bold" w:hAnsi="Times New Roman Bold"/>
          <w:b/>
          <w:bCs/>
          <w:spacing w:val="-4"/>
          <w:rtl/>
          <w:lang w:val="en-US" w:eastAsia="zh-TW"/>
        </w:rPr>
        <w:t xml:space="preserve">وتطلب اللجنة إلى الدولة الطرف أن تقدِّم، بحلول </w:t>
      </w:r>
      <w:r w:rsidRPr="00427877">
        <w:rPr>
          <w:rFonts w:ascii="Times New Roman Bold" w:hAnsi="Times New Roman Bold"/>
          <w:b/>
          <w:bCs/>
          <w:spacing w:val="-4"/>
          <w:rtl/>
          <w:lang w:val="en-US" w:eastAsia="zh-TW"/>
        </w:rPr>
        <w:t>31</w:t>
      </w:r>
      <w:r w:rsidRPr="00097C96">
        <w:rPr>
          <w:rFonts w:ascii="Times New Roman Bold" w:hAnsi="Times New Roman Bold"/>
          <w:b/>
          <w:bCs/>
          <w:spacing w:val="-4"/>
          <w:rtl/>
          <w:lang w:val="en-US" w:eastAsia="zh-TW"/>
        </w:rPr>
        <w:t xml:space="preserve"> آذار/مارس </w:t>
      </w:r>
      <w:r w:rsidRPr="00427877">
        <w:rPr>
          <w:rFonts w:ascii="Times New Roman Bold" w:hAnsi="Times New Roman Bold"/>
          <w:b/>
          <w:bCs/>
          <w:spacing w:val="-4"/>
          <w:rtl/>
          <w:lang w:val="en-US" w:eastAsia="zh-TW"/>
        </w:rPr>
        <w:t>2027</w:t>
      </w:r>
      <w:r w:rsidRPr="00097C96">
        <w:rPr>
          <w:rFonts w:ascii="Times New Roman Bold" w:hAnsi="Times New Roman Bold"/>
          <w:b/>
          <w:bCs/>
          <w:spacing w:val="-4"/>
          <w:rtl/>
          <w:lang w:val="en-US" w:eastAsia="zh-TW"/>
        </w:rPr>
        <w:t xml:space="preserve">، تقريرها الدوري الثاني، وفقاً للمادة </w:t>
      </w:r>
      <w:r w:rsidRPr="00427877">
        <w:rPr>
          <w:rFonts w:ascii="Times New Roman Bold" w:hAnsi="Times New Roman Bold"/>
          <w:b/>
          <w:bCs/>
          <w:spacing w:val="-4"/>
          <w:rtl/>
          <w:lang w:val="en-US" w:eastAsia="zh-TW"/>
        </w:rPr>
        <w:t>16</w:t>
      </w:r>
      <w:r w:rsidRPr="00097C96">
        <w:rPr>
          <w:rFonts w:ascii="Times New Roman Bold" w:hAnsi="Times New Roman Bold"/>
          <w:b/>
          <w:bCs/>
          <w:spacing w:val="-4"/>
          <w:rtl/>
          <w:lang w:val="en-US" w:eastAsia="zh-TW"/>
        </w:rPr>
        <w:t xml:space="preserve"> من العهد، ما لم تبلَّغ بتغيير في دورة الاستعراض. ووفقاً لقرار الجمعية العامة </w:t>
      </w:r>
      <w:r w:rsidRPr="00427877">
        <w:rPr>
          <w:rFonts w:ascii="Times New Roman Bold" w:hAnsi="Times New Roman Bold"/>
          <w:b/>
          <w:bCs/>
          <w:spacing w:val="-4"/>
          <w:rtl/>
          <w:lang w:val="en-US" w:eastAsia="zh-TW"/>
        </w:rPr>
        <w:t>68</w:t>
      </w:r>
      <w:r w:rsidRPr="00097C96">
        <w:rPr>
          <w:rFonts w:ascii="Times New Roman Bold" w:hAnsi="Times New Roman Bold"/>
          <w:b/>
          <w:bCs/>
          <w:spacing w:val="-4"/>
          <w:rtl/>
          <w:lang w:val="en-US" w:eastAsia="zh-TW"/>
        </w:rPr>
        <w:t>/</w:t>
      </w:r>
      <w:r w:rsidRPr="00427877">
        <w:rPr>
          <w:rFonts w:ascii="Times New Roman Bold" w:hAnsi="Times New Roman Bold"/>
          <w:b/>
          <w:bCs/>
          <w:spacing w:val="-4"/>
          <w:rtl/>
          <w:lang w:val="en-US" w:eastAsia="zh-TW"/>
        </w:rPr>
        <w:t>268</w:t>
      </w:r>
      <w:r w:rsidRPr="00097C96">
        <w:rPr>
          <w:rFonts w:ascii="Times New Roman Bold" w:hAnsi="Times New Roman Bold"/>
          <w:b/>
          <w:bCs/>
          <w:spacing w:val="-4"/>
          <w:rtl/>
          <w:lang w:val="en-US" w:eastAsia="zh-TW"/>
        </w:rPr>
        <w:t>،</w:t>
      </w:r>
      <w:r w:rsidRPr="00A532BD">
        <w:rPr>
          <w:b/>
          <w:bCs/>
          <w:rtl/>
          <w:lang w:val="en-US" w:eastAsia="zh-TW"/>
        </w:rPr>
        <w:t xml:space="preserve"> يبلغ الحد الأقصى لعدد كلمات التقرير </w:t>
      </w:r>
      <w:r w:rsidRPr="00427877">
        <w:rPr>
          <w:b/>
          <w:bCs/>
          <w:rtl/>
          <w:lang w:val="en-US" w:eastAsia="zh-TW"/>
        </w:rPr>
        <w:t>21</w:t>
      </w:r>
      <w:r w:rsidRPr="00A532BD">
        <w:rPr>
          <w:b/>
          <w:bCs/>
          <w:rtl/>
          <w:lang w:val="en-US" w:eastAsia="zh-TW"/>
        </w:rPr>
        <w:t>,</w:t>
      </w:r>
      <w:r w:rsidRPr="00427877">
        <w:rPr>
          <w:b/>
          <w:bCs/>
          <w:rtl/>
          <w:lang w:val="en-US" w:eastAsia="zh-TW"/>
        </w:rPr>
        <w:t>200</w:t>
      </w:r>
      <w:r w:rsidRPr="00A532BD">
        <w:rPr>
          <w:b/>
          <w:bCs/>
          <w:rtl/>
          <w:lang w:val="en-US" w:eastAsia="zh-TW"/>
        </w:rPr>
        <w:t xml:space="preserve"> كلمة.</w:t>
      </w:r>
    </w:p>
    <w:p w14:paraId="196B27A2" w14:textId="77777777" w:rsidR="009632B3" w:rsidRPr="00651927" w:rsidRDefault="009632B3" w:rsidP="009632B3">
      <w:pPr>
        <w:pStyle w:val="SingleTxtGA"/>
        <w:jc w:val="center"/>
        <w:rPr>
          <w:u w:val="single"/>
          <w:rtl/>
        </w:rPr>
      </w:pPr>
      <w:r>
        <w:rPr>
          <w:u w:val="single"/>
          <w:rtl/>
        </w:rPr>
        <w:tab/>
      </w:r>
      <w:r>
        <w:rPr>
          <w:u w:val="single"/>
          <w:rtl/>
        </w:rPr>
        <w:tab/>
      </w:r>
      <w:r>
        <w:rPr>
          <w:u w:val="single"/>
          <w:rtl/>
        </w:rPr>
        <w:tab/>
      </w:r>
    </w:p>
    <w:sectPr w:rsidR="009632B3" w:rsidRPr="00651927" w:rsidSect="0065076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9AA61" w14:textId="77777777" w:rsidR="008D7C0A" w:rsidRPr="002901D9" w:rsidRDefault="008D7C0A" w:rsidP="00485999">
      <w:pPr>
        <w:spacing w:after="60" w:line="240" w:lineRule="auto"/>
        <w:ind w:left="57"/>
        <w:rPr>
          <w:i/>
          <w:iCs/>
        </w:rPr>
      </w:pPr>
      <w:r>
        <w:rPr>
          <w:rFonts w:hint="cs"/>
          <w:i/>
          <w:iCs/>
          <w:rtl/>
        </w:rPr>
        <w:t>الحواشي</w:t>
      </w:r>
    </w:p>
  </w:endnote>
  <w:endnote w:type="continuationSeparator" w:id="0">
    <w:p w14:paraId="2DAA0B0C" w14:textId="77777777" w:rsidR="008D7C0A" w:rsidRDefault="008D7C0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C010B" w14:textId="32E8C2C7" w:rsidR="00D55037" w:rsidRPr="00D55037" w:rsidRDefault="00D55037" w:rsidP="00D55037">
    <w:pPr>
      <w:pStyle w:val="Footer"/>
      <w:tabs>
        <w:tab w:val="right" w:pos="9638"/>
      </w:tabs>
      <w:rPr>
        <w:b/>
        <w:sz w:val="18"/>
        <w:lang w:val="en-US"/>
      </w:rPr>
    </w:pPr>
    <w:r>
      <w:rPr>
        <w:lang w:val="en-US"/>
      </w:rPr>
      <w:t>GE.22-12132</w:t>
    </w:r>
    <w:r>
      <w:rPr>
        <w:lang w:val="en-US"/>
      </w:rPr>
      <w:tab/>
    </w:r>
    <w:r w:rsidRPr="00D55037">
      <w:rPr>
        <w:b/>
        <w:sz w:val="18"/>
        <w:lang w:val="en-US"/>
      </w:rPr>
      <w:fldChar w:fldCharType="begin"/>
    </w:r>
    <w:r w:rsidRPr="00D55037">
      <w:rPr>
        <w:b/>
        <w:sz w:val="18"/>
        <w:lang w:val="en-US"/>
      </w:rPr>
      <w:instrText xml:space="preserve"> PAGE  \* MERGEFORMAT </w:instrText>
    </w:r>
    <w:r w:rsidRPr="00D55037">
      <w:rPr>
        <w:b/>
        <w:sz w:val="18"/>
        <w:lang w:val="en-US"/>
      </w:rPr>
      <w:fldChar w:fldCharType="separate"/>
    </w:r>
    <w:r w:rsidRPr="00D55037">
      <w:rPr>
        <w:b/>
        <w:noProof/>
        <w:sz w:val="18"/>
        <w:lang w:val="en-US"/>
      </w:rPr>
      <w:t>2</w:t>
    </w:r>
    <w:r w:rsidRPr="00D5503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708E2" w14:textId="590208AA" w:rsidR="006959B0" w:rsidRPr="00D55037" w:rsidRDefault="00D55037" w:rsidP="00D55037">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GE.22-12132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943A4" w14:textId="105EF604" w:rsidR="00FD4BC9" w:rsidRPr="00D55037" w:rsidRDefault="00D55037" w:rsidP="00D55037">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59B09A10" wp14:editId="2F851B5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22-12132 (A)</w:t>
    </w:r>
    <w:r>
      <w:rPr>
        <w:noProof/>
        <w:sz w:val="20"/>
        <w:lang w:val="en-US"/>
      </w:rPr>
      <w:drawing>
        <wp:anchor distT="0" distB="0" distL="114300" distR="114300" simplePos="0" relativeHeight="251659264" behindDoc="0" locked="0" layoutInCell="1" allowOverlap="1" wp14:anchorId="2F3DFB77" wp14:editId="5E73D92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88335" w14:textId="77777777" w:rsidR="008D7C0A" w:rsidRPr="00EE401A" w:rsidRDefault="008D7C0A"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71764B8" w14:textId="77777777" w:rsidR="008D7C0A" w:rsidRDefault="008D7C0A" w:rsidP="00656392">
      <w:pPr>
        <w:spacing w:line="240" w:lineRule="auto"/>
      </w:pPr>
      <w:r>
        <w:continuationSeparator/>
      </w:r>
    </w:p>
  </w:footnote>
  <w:footnote w:id="1">
    <w:p w14:paraId="3EDC1E96" w14:textId="77777777" w:rsidR="009632B3" w:rsidRPr="00D52647" w:rsidRDefault="009632B3" w:rsidP="009632B3">
      <w:pPr>
        <w:pStyle w:val="FootnoteText1"/>
        <w:rPr>
          <w:rtl/>
        </w:rPr>
      </w:pPr>
      <w:r w:rsidRPr="00D52647">
        <w:rPr>
          <w:rtl/>
        </w:rPr>
        <w:t>*</w:t>
      </w:r>
      <w:r w:rsidRPr="00D52647">
        <w:rPr>
          <w:rtl/>
        </w:rPr>
        <w:tab/>
        <w:t>اعتمدتها اللجنة في دورتها الحادية والسبعين (</w:t>
      </w:r>
      <w:r w:rsidRPr="00427877">
        <w:rPr>
          <w:rtl/>
        </w:rPr>
        <w:t>14</w:t>
      </w:r>
      <w:r w:rsidRPr="00D52647">
        <w:rPr>
          <w:rtl/>
        </w:rPr>
        <w:t xml:space="preserve"> شباط/فبراير - </w:t>
      </w:r>
      <w:r w:rsidRPr="00427877">
        <w:rPr>
          <w:rtl/>
        </w:rPr>
        <w:t>4</w:t>
      </w:r>
      <w:r w:rsidRPr="00D52647">
        <w:rPr>
          <w:rtl/>
        </w:rPr>
        <w:t xml:space="preserve"> آذار/مارس </w:t>
      </w:r>
      <w:r w:rsidRPr="00427877">
        <w:rPr>
          <w:rtl/>
        </w:rPr>
        <w:t>2022</w:t>
      </w:r>
      <w:r w:rsidRPr="00D52647">
        <w:rPr>
          <w:rtl/>
        </w:rPr>
        <w:t xml:space="preserve">). </w:t>
      </w:r>
    </w:p>
  </w:footnote>
  <w:footnote w:id="2">
    <w:p w14:paraId="1D8E24D4" w14:textId="77777777" w:rsidR="009632B3" w:rsidRPr="00D52647" w:rsidRDefault="009632B3" w:rsidP="009632B3">
      <w:pPr>
        <w:pStyle w:val="FootnoteText1"/>
        <w:textDirection w:val="tbRlV"/>
        <w:rPr>
          <w:rtl/>
          <w:lang w:bidi="en-GB"/>
        </w:rPr>
      </w:pPr>
      <w:r w:rsidRPr="00D52647">
        <w:rPr>
          <w:rtl/>
        </w:rPr>
        <w:t>(</w:t>
      </w:r>
      <w:r w:rsidRPr="00427877">
        <w:rPr>
          <w:rStyle w:val="FootnoteReference"/>
          <w:vertAlign w:val="baseline"/>
        </w:rPr>
        <w:footnoteRef/>
      </w:r>
      <w:r w:rsidRPr="00D52647">
        <w:rPr>
          <w:rtl/>
        </w:rPr>
        <w:t>)</w:t>
      </w:r>
      <w:r w:rsidRPr="00D52647">
        <w:rPr>
          <w:rtl/>
        </w:rPr>
        <w:tab/>
      </w:r>
      <w:hyperlink r:id="rId1" w:history="1">
        <w:r w:rsidRPr="00D52647">
          <w:rPr>
            <w:rStyle w:val="Hyperlink"/>
            <w:lang w:val="en-AU"/>
          </w:rPr>
          <w:t>E/C.</w:t>
        </w:r>
        <w:r w:rsidRPr="00427877">
          <w:rPr>
            <w:rStyle w:val="Hyperlink"/>
            <w:lang w:val="en-AU"/>
          </w:rPr>
          <w:t>12</w:t>
        </w:r>
        <w:r w:rsidRPr="00D52647">
          <w:rPr>
            <w:rStyle w:val="Hyperlink"/>
            <w:lang w:val="en-AU"/>
          </w:rPr>
          <w:t>/BHR/</w:t>
        </w:r>
        <w:r w:rsidRPr="00427877">
          <w:rPr>
            <w:rStyle w:val="Hyperlink"/>
            <w:lang w:val="en-AU"/>
          </w:rPr>
          <w:t>1</w:t>
        </w:r>
      </w:hyperlink>
      <w:r w:rsidRPr="00D52647">
        <w:rPr>
          <w:rtl/>
        </w:rPr>
        <w:t xml:space="preserve">. </w:t>
      </w:r>
    </w:p>
  </w:footnote>
  <w:footnote w:id="3">
    <w:p w14:paraId="7127A5AA" w14:textId="77777777" w:rsidR="009632B3" w:rsidRPr="00D52647" w:rsidRDefault="009632B3" w:rsidP="009632B3">
      <w:pPr>
        <w:pStyle w:val="FootnoteText1"/>
        <w:textDirection w:val="tbRlV"/>
      </w:pPr>
      <w:r w:rsidRPr="00D52647">
        <w:rPr>
          <w:rtl/>
        </w:rPr>
        <w:t>(</w:t>
      </w:r>
      <w:r w:rsidRPr="00427877">
        <w:rPr>
          <w:rStyle w:val="FootnoteReference"/>
          <w:vertAlign w:val="baseline"/>
        </w:rPr>
        <w:footnoteRef/>
      </w:r>
      <w:r w:rsidRPr="00D52647">
        <w:rPr>
          <w:rtl/>
        </w:rPr>
        <w:t>)</w:t>
      </w:r>
      <w:r w:rsidRPr="00D52647">
        <w:rPr>
          <w:rtl/>
        </w:rPr>
        <w:tab/>
        <w:t xml:space="preserve">انظر </w:t>
      </w:r>
      <w:hyperlink r:id="rId2" w:history="1">
        <w:r w:rsidRPr="00D52647">
          <w:rPr>
            <w:rStyle w:val="Hyperlink"/>
            <w:lang w:val="en-AU"/>
          </w:rPr>
          <w:t>E/C.</w:t>
        </w:r>
        <w:r w:rsidRPr="00427877">
          <w:rPr>
            <w:rStyle w:val="Hyperlink"/>
            <w:lang w:val="en-AU"/>
          </w:rPr>
          <w:t>12</w:t>
        </w:r>
        <w:r w:rsidRPr="00D52647">
          <w:rPr>
            <w:rStyle w:val="Hyperlink"/>
            <w:lang w:val="en-AU"/>
          </w:rPr>
          <w:t>/</w:t>
        </w:r>
        <w:r w:rsidRPr="00427877">
          <w:rPr>
            <w:rStyle w:val="Hyperlink"/>
            <w:lang w:val="en-AU"/>
          </w:rPr>
          <w:t>2022</w:t>
        </w:r>
        <w:r w:rsidRPr="00D52647">
          <w:rPr>
            <w:rStyle w:val="Hyperlink"/>
            <w:lang w:val="en-AU"/>
          </w:rPr>
          <w:t>/SR.</w:t>
        </w:r>
        <w:r w:rsidRPr="00427877">
          <w:rPr>
            <w:rStyle w:val="Hyperlink"/>
            <w:lang w:val="en-AU"/>
          </w:rPr>
          <w:t>18</w:t>
        </w:r>
      </w:hyperlink>
      <w:r w:rsidRPr="00D52647">
        <w:rPr>
          <w:rFonts w:hint="cs"/>
          <w:rtl/>
        </w:rPr>
        <w:t xml:space="preserve">، </w:t>
      </w:r>
      <w:hyperlink r:id="rId3" w:history="1">
        <w:r w:rsidRPr="00D52647">
          <w:rPr>
            <w:rStyle w:val="Hyperlink"/>
            <w:lang w:val="en-AU"/>
          </w:rPr>
          <w:t>E/C.</w:t>
        </w:r>
        <w:r w:rsidRPr="00427877">
          <w:rPr>
            <w:rStyle w:val="Hyperlink"/>
            <w:lang w:val="en-AU"/>
          </w:rPr>
          <w:t>12</w:t>
        </w:r>
        <w:r w:rsidRPr="00D52647">
          <w:rPr>
            <w:rStyle w:val="Hyperlink"/>
            <w:lang w:val="en-AU"/>
          </w:rPr>
          <w:t>/</w:t>
        </w:r>
        <w:r w:rsidRPr="00427877">
          <w:rPr>
            <w:rStyle w:val="Hyperlink"/>
            <w:lang w:val="en-AU"/>
          </w:rPr>
          <w:t>2022</w:t>
        </w:r>
        <w:r w:rsidRPr="00D52647">
          <w:rPr>
            <w:rStyle w:val="Hyperlink"/>
            <w:lang w:val="en-AU"/>
          </w:rPr>
          <w:t>/SR.</w:t>
        </w:r>
        <w:r w:rsidRPr="00427877">
          <w:rPr>
            <w:rStyle w:val="Hyperlink"/>
            <w:lang w:val="en-AU"/>
          </w:rPr>
          <w:t>19</w:t>
        </w:r>
      </w:hyperlink>
      <w:r w:rsidRPr="00D52647">
        <w:rPr>
          <w:rtl/>
        </w:rPr>
        <w:t>، و</w:t>
      </w:r>
      <w:hyperlink r:id="rId4" w:history="1">
        <w:r w:rsidRPr="00D52647">
          <w:rPr>
            <w:rStyle w:val="Hyperlink"/>
            <w:lang w:val="en-AU"/>
          </w:rPr>
          <w:t>E/C.</w:t>
        </w:r>
        <w:r w:rsidRPr="00427877">
          <w:rPr>
            <w:rStyle w:val="Hyperlink"/>
            <w:lang w:val="en-AU"/>
          </w:rPr>
          <w:t>12</w:t>
        </w:r>
        <w:r w:rsidRPr="00D52647">
          <w:rPr>
            <w:rStyle w:val="Hyperlink"/>
            <w:lang w:val="en-AU"/>
          </w:rPr>
          <w:t>/</w:t>
        </w:r>
        <w:r w:rsidRPr="00427877">
          <w:rPr>
            <w:rStyle w:val="Hyperlink"/>
            <w:lang w:val="en-AU"/>
          </w:rPr>
          <w:t>2022</w:t>
        </w:r>
        <w:r w:rsidRPr="00D52647">
          <w:rPr>
            <w:rStyle w:val="Hyperlink"/>
            <w:lang w:val="en-AU"/>
          </w:rPr>
          <w:t>/SR.</w:t>
        </w:r>
        <w:r w:rsidRPr="00427877">
          <w:rPr>
            <w:rStyle w:val="Hyperlink"/>
            <w:lang w:val="en-AU"/>
          </w:rPr>
          <w:t>20</w:t>
        </w:r>
      </w:hyperlink>
      <w:r w:rsidRPr="00D52647">
        <w:rPr>
          <w:rtl/>
        </w:rPr>
        <w:t xml:space="preserve">. </w:t>
      </w:r>
    </w:p>
  </w:footnote>
  <w:footnote w:id="4">
    <w:p w14:paraId="190B63FF" w14:textId="77777777" w:rsidR="009632B3" w:rsidRPr="00D52647" w:rsidRDefault="009632B3" w:rsidP="009632B3">
      <w:pPr>
        <w:pStyle w:val="FootnoteText1"/>
        <w:textDirection w:val="tbRlV"/>
      </w:pPr>
      <w:r w:rsidRPr="00D52647">
        <w:rPr>
          <w:rtl/>
        </w:rPr>
        <w:t>(</w:t>
      </w:r>
      <w:r w:rsidRPr="00427877">
        <w:rPr>
          <w:rStyle w:val="FootnoteReference"/>
          <w:vertAlign w:val="baseline"/>
        </w:rPr>
        <w:footnoteRef/>
      </w:r>
      <w:r w:rsidRPr="00D52647">
        <w:rPr>
          <w:rtl/>
        </w:rPr>
        <w:t>)</w:t>
      </w:r>
      <w:r w:rsidRPr="00D52647">
        <w:rPr>
          <w:rtl/>
        </w:rPr>
        <w:tab/>
      </w:r>
      <w:hyperlink r:id="rId5" w:history="1">
        <w:r w:rsidRPr="00D52647">
          <w:rPr>
            <w:rStyle w:val="Hyperlink"/>
            <w:lang w:val="en-AU"/>
          </w:rPr>
          <w:t>A/HRC/WGAD/</w:t>
        </w:r>
        <w:r w:rsidRPr="00427877">
          <w:rPr>
            <w:rStyle w:val="Hyperlink"/>
            <w:lang w:val="en-AU"/>
          </w:rPr>
          <w:t>2012</w:t>
        </w:r>
        <w:r w:rsidRPr="00D52647">
          <w:rPr>
            <w:rStyle w:val="Hyperlink"/>
            <w:lang w:val="en-AU"/>
          </w:rPr>
          <w:t>/</w:t>
        </w:r>
        <w:r w:rsidRPr="00427877">
          <w:rPr>
            <w:rStyle w:val="Hyperlink"/>
            <w:lang w:val="en-AU"/>
          </w:rPr>
          <w:t>6</w:t>
        </w:r>
      </w:hyperlink>
      <w:r w:rsidRPr="00D52647">
        <w:rPr>
          <w:rtl/>
        </w:rPr>
        <w:t xml:space="preserve">. </w:t>
      </w:r>
    </w:p>
  </w:footnote>
  <w:footnote w:id="5">
    <w:p w14:paraId="6507DD37" w14:textId="77777777" w:rsidR="009632B3" w:rsidRPr="00A532BD" w:rsidRDefault="009632B3" w:rsidP="009632B3">
      <w:pPr>
        <w:pStyle w:val="FootnoteText1"/>
        <w:jc w:val="left"/>
        <w:textDirection w:val="tbRlV"/>
        <w:rPr>
          <w:spacing w:val="-2"/>
        </w:rPr>
      </w:pPr>
      <w:r w:rsidRPr="00D52647">
        <w:rPr>
          <w:rtl/>
        </w:rPr>
        <w:t>(</w:t>
      </w:r>
      <w:r w:rsidRPr="00427877">
        <w:rPr>
          <w:rStyle w:val="FootnoteReference"/>
          <w:vertAlign w:val="baseline"/>
        </w:rPr>
        <w:footnoteRef/>
      </w:r>
      <w:r w:rsidRPr="00D52647">
        <w:rPr>
          <w:rtl/>
        </w:rPr>
        <w:t>)</w:t>
      </w:r>
      <w:r w:rsidRPr="00D52647">
        <w:rPr>
          <w:rtl/>
        </w:rPr>
        <w:tab/>
        <w:t>انظر الرابط التالي:</w:t>
      </w:r>
      <w:r>
        <w:rPr>
          <w:rFonts w:hint="cs"/>
          <w:rtl/>
        </w:rPr>
        <w:t xml:space="preserve"> </w:t>
      </w:r>
      <w:hyperlink r:id="rId6" w:history="1">
        <w:r w:rsidRPr="00A532BD">
          <w:rPr>
            <w:rStyle w:val="Hyperlink"/>
            <w:spacing w:val="-2"/>
            <w:lang w:val="en-AU"/>
          </w:rPr>
          <w:t>https://spcommreports.ohchr.org/TMResultsBase/DownLoadPublicCommunicationFile?gId=</w:t>
        </w:r>
        <w:r w:rsidRPr="00427877">
          <w:rPr>
            <w:rStyle w:val="Hyperlink"/>
            <w:spacing w:val="-2"/>
            <w:lang w:val="en-AU"/>
          </w:rPr>
          <w:t>26354</w:t>
        </w:r>
      </w:hyperlink>
      <w:r w:rsidRPr="00A532BD">
        <w:rPr>
          <w:spacing w:val="-2"/>
          <w:rtl/>
        </w:rPr>
        <w:t xml:space="preserve">. </w:t>
      </w:r>
    </w:p>
  </w:footnote>
  <w:footnote w:id="6">
    <w:p w14:paraId="79BE6DEE" w14:textId="77777777" w:rsidR="009632B3" w:rsidRPr="00D52647" w:rsidRDefault="009632B3" w:rsidP="009632B3">
      <w:pPr>
        <w:pStyle w:val="FootnoteText1"/>
        <w:textDirection w:val="tbRlV"/>
      </w:pPr>
      <w:r w:rsidRPr="00D52647">
        <w:rPr>
          <w:rtl/>
        </w:rPr>
        <w:t>(</w:t>
      </w:r>
      <w:r w:rsidRPr="00427877">
        <w:rPr>
          <w:rStyle w:val="FootnoteReference"/>
          <w:vertAlign w:val="baseline"/>
        </w:rPr>
        <w:footnoteRef/>
      </w:r>
      <w:r w:rsidRPr="00D52647">
        <w:rPr>
          <w:rtl/>
        </w:rPr>
        <w:t>)</w:t>
      </w:r>
      <w:r w:rsidRPr="00D52647">
        <w:rPr>
          <w:rtl/>
        </w:rPr>
        <w:tab/>
      </w:r>
      <w:hyperlink r:id="rId7" w:history="1">
        <w:r w:rsidRPr="00D52647">
          <w:rPr>
            <w:rStyle w:val="Hyperlink"/>
            <w:lang w:val="en-AU"/>
          </w:rPr>
          <w:t>E/C.</w:t>
        </w:r>
        <w:r w:rsidRPr="00427877">
          <w:rPr>
            <w:rStyle w:val="Hyperlink"/>
            <w:lang w:val="en-AU"/>
          </w:rPr>
          <w:t>12</w:t>
        </w:r>
        <w:r w:rsidRPr="00D52647">
          <w:rPr>
            <w:rStyle w:val="Hyperlink"/>
            <w:lang w:val="en-AU"/>
          </w:rPr>
          <w:t>/</w:t>
        </w:r>
        <w:r w:rsidRPr="00427877">
          <w:rPr>
            <w:rStyle w:val="Hyperlink"/>
            <w:lang w:val="en-AU"/>
          </w:rPr>
          <w:t>2016</w:t>
        </w:r>
        <w:r w:rsidRPr="00D52647">
          <w:rPr>
            <w:rStyle w:val="Hyperlink"/>
            <w:lang w:val="en-AU"/>
          </w:rPr>
          <w:t>/</w:t>
        </w:r>
        <w:r w:rsidRPr="00427877">
          <w:rPr>
            <w:rStyle w:val="Hyperlink"/>
            <w:lang w:val="en-AU"/>
          </w:rPr>
          <w:t>2</w:t>
        </w:r>
      </w:hyperlink>
      <w:r w:rsidRPr="00D52647">
        <w:rPr>
          <w:rtl/>
        </w:rPr>
        <w:t xml:space="preserve">. </w:t>
      </w:r>
    </w:p>
  </w:footnote>
  <w:footnote w:id="7">
    <w:p w14:paraId="198C3355" w14:textId="77777777" w:rsidR="009632B3" w:rsidRPr="00D52647" w:rsidRDefault="009632B3" w:rsidP="009632B3">
      <w:pPr>
        <w:pStyle w:val="FootnoteText1"/>
        <w:textDirection w:val="tbRlV"/>
      </w:pPr>
      <w:r w:rsidRPr="00D52647">
        <w:rPr>
          <w:rtl/>
        </w:rPr>
        <w:t>(</w:t>
      </w:r>
      <w:r w:rsidRPr="00427877">
        <w:rPr>
          <w:rStyle w:val="FootnoteReference"/>
          <w:vertAlign w:val="baseline"/>
        </w:rPr>
        <w:footnoteRef/>
      </w:r>
      <w:r w:rsidRPr="00D52647">
        <w:rPr>
          <w:rtl/>
        </w:rPr>
        <w:t>)</w:t>
      </w:r>
      <w:r w:rsidRPr="00D52647">
        <w:rPr>
          <w:rtl/>
        </w:rPr>
        <w:tab/>
      </w:r>
      <w:hyperlink r:id="rId8" w:history="1">
        <w:r w:rsidRPr="00D52647">
          <w:rPr>
            <w:rStyle w:val="Hyperlink"/>
            <w:lang w:val="en-AU"/>
          </w:rPr>
          <w:t>E/C.</w:t>
        </w:r>
        <w:r w:rsidRPr="00427877">
          <w:rPr>
            <w:rStyle w:val="Hyperlink"/>
            <w:lang w:val="en-AU"/>
          </w:rPr>
          <w:t>12</w:t>
        </w:r>
        <w:r w:rsidRPr="00D52647">
          <w:rPr>
            <w:rStyle w:val="Hyperlink"/>
            <w:lang w:val="en-AU"/>
          </w:rPr>
          <w:t>/</w:t>
        </w:r>
        <w:r w:rsidRPr="00427877">
          <w:rPr>
            <w:rStyle w:val="Hyperlink"/>
            <w:lang w:val="en-AU"/>
          </w:rPr>
          <w:t>2018</w:t>
        </w:r>
        <w:r w:rsidRPr="00D52647">
          <w:rPr>
            <w:rStyle w:val="Hyperlink"/>
            <w:lang w:val="en-AU"/>
          </w:rPr>
          <w:t>/</w:t>
        </w:r>
        <w:r w:rsidRPr="00427877">
          <w:rPr>
            <w:rStyle w:val="Hyperlink"/>
            <w:lang w:val="en-AU"/>
          </w:rPr>
          <w:t>1</w:t>
        </w:r>
      </w:hyperlink>
      <w:r w:rsidRPr="00D52647">
        <w:rPr>
          <w:rtl/>
        </w:rPr>
        <w:t xml:space="preserve">. </w:t>
      </w:r>
    </w:p>
  </w:footnote>
  <w:footnote w:id="8">
    <w:p w14:paraId="3299FEB3" w14:textId="77777777" w:rsidR="009632B3" w:rsidRPr="00D52647" w:rsidRDefault="009632B3" w:rsidP="009632B3">
      <w:pPr>
        <w:pStyle w:val="FootnoteText1"/>
        <w:textDirection w:val="tbRlV"/>
      </w:pPr>
      <w:r w:rsidRPr="00D52647">
        <w:rPr>
          <w:rtl/>
        </w:rPr>
        <w:t>(</w:t>
      </w:r>
      <w:r w:rsidRPr="00427877">
        <w:rPr>
          <w:rStyle w:val="FootnoteReference"/>
          <w:vertAlign w:val="baseline"/>
        </w:rPr>
        <w:footnoteRef/>
      </w:r>
      <w:r w:rsidRPr="00D52647">
        <w:rPr>
          <w:rtl/>
        </w:rPr>
        <w:t>)</w:t>
      </w:r>
      <w:r w:rsidRPr="00D52647">
        <w:rPr>
          <w:rtl/>
        </w:rPr>
        <w:tab/>
      </w:r>
      <w:hyperlink r:id="rId9" w:history="1">
        <w:r w:rsidRPr="00D52647">
          <w:rPr>
            <w:rStyle w:val="Hyperlink"/>
            <w:lang w:val="en-AU"/>
          </w:rPr>
          <w:t>E/C.</w:t>
        </w:r>
        <w:r w:rsidRPr="00427877">
          <w:rPr>
            <w:rStyle w:val="Hyperlink"/>
            <w:lang w:val="en-AU"/>
          </w:rPr>
          <w:t>12</w:t>
        </w:r>
        <w:r w:rsidRPr="00D52647">
          <w:rPr>
            <w:rStyle w:val="Hyperlink"/>
            <w:lang w:val="en-AU"/>
          </w:rPr>
          <w:t>/BHR/</w:t>
        </w:r>
        <w:r w:rsidRPr="00427877">
          <w:rPr>
            <w:rStyle w:val="Hyperlink"/>
            <w:lang w:val="en-AU"/>
          </w:rPr>
          <w:t>1</w:t>
        </w:r>
      </w:hyperlink>
      <w:r w:rsidRPr="00D52647">
        <w:rPr>
          <w:rtl/>
        </w:rPr>
        <w:t xml:space="preserve">، الفقرات </w:t>
      </w:r>
      <w:r w:rsidRPr="00427877">
        <w:rPr>
          <w:rtl/>
        </w:rPr>
        <w:t>162</w:t>
      </w:r>
      <w:r w:rsidRPr="00D52647">
        <w:rPr>
          <w:rtl/>
        </w:rPr>
        <w:t xml:space="preserve"> إلى </w:t>
      </w:r>
      <w:r w:rsidRPr="00427877">
        <w:rPr>
          <w:rtl/>
        </w:rPr>
        <w:t>170</w:t>
      </w:r>
      <w:r w:rsidRPr="00D52647">
        <w:rPr>
          <w:rtl/>
        </w:rPr>
        <w:t xml:space="preserve">. </w:t>
      </w:r>
    </w:p>
  </w:footnote>
  <w:footnote w:id="9">
    <w:p w14:paraId="58CCE30E" w14:textId="77777777" w:rsidR="009632B3" w:rsidRPr="00D52647" w:rsidRDefault="009632B3" w:rsidP="009632B3">
      <w:pPr>
        <w:pStyle w:val="FootnoteText1"/>
        <w:textDirection w:val="tbRlV"/>
      </w:pPr>
      <w:r w:rsidRPr="00D52647">
        <w:rPr>
          <w:rtl/>
        </w:rPr>
        <w:t>(</w:t>
      </w:r>
      <w:r w:rsidRPr="00427877">
        <w:rPr>
          <w:rStyle w:val="FootnoteReference"/>
          <w:vertAlign w:val="baseline"/>
        </w:rPr>
        <w:footnoteRef/>
      </w:r>
      <w:r w:rsidRPr="00D52647">
        <w:rPr>
          <w:rtl/>
        </w:rPr>
        <w:t>)</w:t>
      </w:r>
      <w:r w:rsidRPr="00D52647">
        <w:rPr>
          <w:rtl/>
        </w:rPr>
        <w:tab/>
        <w:t xml:space="preserve">المرجع نفسه، الفقرات من </w:t>
      </w:r>
      <w:r w:rsidRPr="00427877">
        <w:rPr>
          <w:rtl/>
        </w:rPr>
        <w:t>120</w:t>
      </w:r>
      <w:r w:rsidRPr="00D52647">
        <w:rPr>
          <w:rtl/>
        </w:rPr>
        <w:t xml:space="preserve"> إلى </w:t>
      </w:r>
      <w:r w:rsidRPr="00427877">
        <w:rPr>
          <w:rtl/>
        </w:rPr>
        <w:t>236</w:t>
      </w:r>
      <w:r w:rsidRPr="00D52647">
        <w:rPr>
          <w:rtl/>
        </w:rPr>
        <w:t xml:space="preserve">. </w:t>
      </w:r>
    </w:p>
  </w:footnote>
  <w:footnote w:id="10">
    <w:p w14:paraId="472F7B9C" w14:textId="77777777" w:rsidR="009632B3" w:rsidRPr="00D52647" w:rsidRDefault="009632B3" w:rsidP="009632B3">
      <w:pPr>
        <w:pStyle w:val="FootnoteText1"/>
        <w:textDirection w:val="tbRlV"/>
        <w:rPr>
          <w:rFonts w:hint="cs"/>
          <w:rtl/>
        </w:rPr>
      </w:pPr>
      <w:r w:rsidRPr="00D52647">
        <w:rPr>
          <w:rtl/>
        </w:rPr>
        <w:t>(</w:t>
      </w:r>
      <w:r w:rsidRPr="00427877">
        <w:rPr>
          <w:rStyle w:val="FootnoteReference"/>
          <w:vertAlign w:val="baseline"/>
        </w:rPr>
        <w:footnoteRef/>
      </w:r>
      <w:r w:rsidRPr="00D52647">
        <w:rPr>
          <w:rtl/>
        </w:rPr>
        <w:t>)</w:t>
      </w:r>
      <w:r w:rsidRPr="00D52647">
        <w:rPr>
          <w:rtl/>
        </w:rPr>
        <w:tab/>
      </w:r>
      <w:hyperlink r:id="rId10" w:history="1">
        <w:r w:rsidRPr="00D52647">
          <w:rPr>
            <w:rStyle w:val="Hyperlink"/>
            <w:lang w:val="en-AU"/>
          </w:rPr>
          <w:t>E/C.</w:t>
        </w:r>
        <w:r w:rsidRPr="00427877">
          <w:rPr>
            <w:rStyle w:val="Hyperlink"/>
            <w:lang w:val="en-AU"/>
          </w:rPr>
          <w:t>12</w:t>
        </w:r>
        <w:r w:rsidRPr="00D52647">
          <w:rPr>
            <w:rStyle w:val="Hyperlink"/>
            <w:lang w:val="en-AU"/>
          </w:rPr>
          <w:t>/</w:t>
        </w:r>
        <w:r w:rsidRPr="00427877">
          <w:rPr>
            <w:rStyle w:val="Hyperlink"/>
            <w:lang w:val="en-AU"/>
          </w:rPr>
          <w:t>2001</w:t>
        </w:r>
        <w:r w:rsidRPr="00D52647">
          <w:rPr>
            <w:rStyle w:val="Hyperlink"/>
            <w:lang w:val="en-AU"/>
          </w:rPr>
          <w:t>/</w:t>
        </w:r>
        <w:r w:rsidRPr="00427877">
          <w:rPr>
            <w:rStyle w:val="Hyperlink"/>
            <w:lang w:val="en-AU"/>
          </w:rPr>
          <w:t>10</w:t>
        </w:r>
      </w:hyperlink>
      <w:r w:rsidRPr="00D52647">
        <w:rPr>
          <w:rtl/>
        </w:rPr>
        <w:t xml:space="preserve">. </w:t>
      </w:r>
    </w:p>
  </w:footnote>
  <w:footnote w:id="11">
    <w:p w14:paraId="03A5DC41" w14:textId="77777777" w:rsidR="009632B3" w:rsidRPr="00D52647" w:rsidRDefault="009632B3" w:rsidP="009632B3">
      <w:pPr>
        <w:pStyle w:val="FootnoteText1"/>
        <w:textDirection w:val="tbRlV"/>
      </w:pPr>
      <w:r w:rsidRPr="00D52647">
        <w:rPr>
          <w:rtl/>
        </w:rPr>
        <w:t>(</w:t>
      </w:r>
      <w:r w:rsidRPr="00427877">
        <w:rPr>
          <w:rStyle w:val="FootnoteReference"/>
          <w:vertAlign w:val="baseline"/>
        </w:rPr>
        <w:footnoteRef/>
      </w:r>
      <w:r w:rsidRPr="00D52647">
        <w:rPr>
          <w:rtl/>
        </w:rPr>
        <w:t>)</w:t>
      </w:r>
      <w:r w:rsidRPr="00D52647">
        <w:rPr>
          <w:rtl/>
        </w:rPr>
        <w:tab/>
      </w:r>
      <w:hyperlink r:id="rId11" w:history="1">
        <w:r w:rsidRPr="00D52647">
          <w:rPr>
            <w:rStyle w:val="Hyperlink"/>
            <w:lang w:val="en-AU"/>
          </w:rPr>
          <w:t>E/C.</w:t>
        </w:r>
        <w:r w:rsidRPr="00427877">
          <w:rPr>
            <w:rStyle w:val="Hyperlink"/>
            <w:lang w:val="en-AU"/>
          </w:rPr>
          <w:t>12</w:t>
        </w:r>
        <w:r w:rsidRPr="00D52647">
          <w:rPr>
            <w:rStyle w:val="Hyperlink"/>
            <w:lang w:val="en-AU"/>
          </w:rPr>
          <w:t>/</w:t>
        </w:r>
        <w:r w:rsidRPr="00427877">
          <w:rPr>
            <w:rStyle w:val="Hyperlink"/>
            <w:lang w:val="en-AU"/>
          </w:rPr>
          <w:t>2020</w:t>
        </w:r>
        <w:r w:rsidRPr="00D52647">
          <w:rPr>
            <w:rStyle w:val="Hyperlink"/>
            <w:lang w:val="en-AU"/>
          </w:rPr>
          <w:t>/</w:t>
        </w:r>
        <w:r w:rsidRPr="00427877">
          <w:rPr>
            <w:rStyle w:val="Hyperlink"/>
            <w:lang w:val="en-AU"/>
          </w:rPr>
          <w:t>1</w:t>
        </w:r>
      </w:hyperlink>
      <w:r w:rsidRPr="00D52647">
        <w:rPr>
          <w:rtl/>
        </w:rPr>
        <w:t xml:space="preserve">. </w:t>
      </w:r>
    </w:p>
  </w:footnote>
  <w:footnote w:id="12">
    <w:p w14:paraId="0CFF4F28" w14:textId="77777777" w:rsidR="009632B3" w:rsidRPr="00D52647" w:rsidRDefault="009632B3" w:rsidP="009632B3">
      <w:pPr>
        <w:pStyle w:val="FootnoteText1"/>
        <w:textDirection w:val="tbRlV"/>
      </w:pPr>
      <w:r w:rsidRPr="00D52647">
        <w:rPr>
          <w:rtl/>
        </w:rPr>
        <w:t>(</w:t>
      </w:r>
      <w:r w:rsidRPr="00427877">
        <w:rPr>
          <w:rStyle w:val="FootnoteReference"/>
          <w:vertAlign w:val="baseline"/>
        </w:rPr>
        <w:footnoteRef/>
      </w:r>
      <w:r w:rsidRPr="00D52647">
        <w:rPr>
          <w:rtl/>
        </w:rPr>
        <w:t>)</w:t>
      </w:r>
      <w:r w:rsidRPr="00D52647">
        <w:rPr>
          <w:rtl/>
        </w:rPr>
        <w:tab/>
      </w:r>
      <w:hyperlink r:id="rId12" w:history="1">
        <w:r w:rsidRPr="00D52647">
          <w:rPr>
            <w:rStyle w:val="Hyperlink"/>
            <w:lang w:val="en-AU"/>
          </w:rPr>
          <w:t>E/C.</w:t>
        </w:r>
        <w:r w:rsidRPr="00427877">
          <w:rPr>
            <w:rStyle w:val="Hyperlink"/>
            <w:lang w:val="en-AU"/>
          </w:rPr>
          <w:t>12</w:t>
        </w:r>
        <w:r w:rsidRPr="00D52647">
          <w:rPr>
            <w:rStyle w:val="Hyperlink"/>
            <w:lang w:val="en-AU"/>
          </w:rPr>
          <w:t>/</w:t>
        </w:r>
        <w:r w:rsidRPr="00427877">
          <w:rPr>
            <w:rStyle w:val="Hyperlink"/>
            <w:lang w:val="en-AU"/>
          </w:rPr>
          <w:t>2020</w:t>
        </w:r>
        <w:r w:rsidRPr="00D52647">
          <w:rPr>
            <w:rStyle w:val="Hyperlink"/>
            <w:lang w:val="en-AU"/>
          </w:rPr>
          <w:t>/</w:t>
        </w:r>
        <w:r w:rsidRPr="00427877">
          <w:rPr>
            <w:rStyle w:val="Hyperlink"/>
            <w:lang w:val="en-AU"/>
          </w:rPr>
          <w:t>2</w:t>
        </w:r>
      </w:hyperlink>
      <w:r w:rsidRPr="00D52647">
        <w:rPr>
          <w:rtl/>
        </w:rPr>
        <w:t xml:space="preserve">. </w:t>
      </w:r>
    </w:p>
  </w:footnote>
  <w:footnote w:id="13">
    <w:p w14:paraId="398C6515" w14:textId="77777777" w:rsidR="009632B3" w:rsidRPr="00D52647" w:rsidRDefault="009632B3" w:rsidP="009632B3">
      <w:pPr>
        <w:pStyle w:val="FootnoteText1"/>
        <w:textDirection w:val="tbRlV"/>
      </w:pPr>
      <w:r w:rsidRPr="00D52647">
        <w:rPr>
          <w:rtl/>
        </w:rPr>
        <w:t>(</w:t>
      </w:r>
      <w:r w:rsidRPr="00427877">
        <w:rPr>
          <w:rStyle w:val="FootnoteReference"/>
          <w:vertAlign w:val="baseline"/>
        </w:rPr>
        <w:footnoteRef/>
      </w:r>
      <w:r w:rsidRPr="00D52647">
        <w:rPr>
          <w:rtl/>
        </w:rPr>
        <w:t>)</w:t>
      </w:r>
      <w:r w:rsidRPr="00D52647">
        <w:rPr>
          <w:rtl/>
        </w:rPr>
        <w:tab/>
      </w:r>
      <w:hyperlink r:id="rId13" w:history="1">
        <w:r w:rsidRPr="00D52647">
          <w:rPr>
            <w:rStyle w:val="Hyperlink"/>
            <w:lang w:val="en-AU"/>
          </w:rPr>
          <w:t>E/C.</w:t>
        </w:r>
        <w:r w:rsidRPr="00427877">
          <w:rPr>
            <w:rStyle w:val="Hyperlink"/>
            <w:lang w:val="en-AU"/>
          </w:rPr>
          <w:t>12</w:t>
        </w:r>
        <w:r w:rsidRPr="00D52647">
          <w:rPr>
            <w:rStyle w:val="Hyperlink"/>
            <w:lang w:val="en-AU"/>
          </w:rPr>
          <w:t>/BHR/</w:t>
        </w:r>
        <w:r w:rsidRPr="00427877">
          <w:rPr>
            <w:rStyle w:val="Hyperlink"/>
            <w:lang w:val="en-AU"/>
          </w:rPr>
          <w:t>1</w:t>
        </w:r>
      </w:hyperlink>
      <w:r w:rsidRPr="00D52647">
        <w:rPr>
          <w:rtl/>
        </w:rPr>
        <w:t xml:space="preserve">، الفقرة </w:t>
      </w:r>
      <w:r w:rsidRPr="00427877">
        <w:rPr>
          <w:rtl/>
        </w:rPr>
        <w:t>365</w:t>
      </w:r>
      <w:r w:rsidRPr="00D52647">
        <w:rPr>
          <w:rtl/>
        </w:rPr>
        <w:t xml:space="preserve">. </w:t>
      </w:r>
    </w:p>
  </w:footnote>
  <w:footnote w:id="14">
    <w:p w14:paraId="5A0EAF45" w14:textId="77777777" w:rsidR="009632B3" w:rsidRPr="00D52647" w:rsidRDefault="009632B3" w:rsidP="009632B3">
      <w:pPr>
        <w:pStyle w:val="FootnoteText1"/>
        <w:textDirection w:val="tbRlV"/>
      </w:pPr>
      <w:r w:rsidRPr="00D52647">
        <w:rPr>
          <w:rtl/>
        </w:rPr>
        <w:t>(</w:t>
      </w:r>
      <w:r w:rsidRPr="00427877">
        <w:rPr>
          <w:rStyle w:val="FootnoteReference"/>
          <w:vertAlign w:val="baseline"/>
        </w:rPr>
        <w:footnoteRef/>
      </w:r>
      <w:r w:rsidRPr="00D52647">
        <w:rPr>
          <w:rtl/>
        </w:rPr>
        <w:t>)</w:t>
      </w:r>
      <w:r w:rsidRPr="00D52647">
        <w:rPr>
          <w:rtl/>
        </w:rPr>
        <w:tab/>
      </w:r>
      <w:hyperlink r:id="rId14" w:history="1">
        <w:r w:rsidRPr="00D52647">
          <w:rPr>
            <w:rStyle w:val="Hyperlink"/>
            <w:lang w:val="en-AU"/>
          </w:rPr>
          <w:t>E/C.</w:t>
        </w:r>
        <w:r w:rsidRPr="00427877">
          <w:rPr>
            <w:rStyle w:val="Hyperlink"/>
            <w:lang w:val="en-AU"/>
          </w:rPr>
          <w:t>12</w:t>
        </w:r>
        <w:r w:rsidRPr="00D52647">
          <w:rPr>
            <w:rStyle w:val="Hyperlink"/>
            <w:lang w:val="en-AU"/>
          </w:rPr>
          <w:t>/</w:t>
        </w:r>
        <w:r w:rsidRPr="00427877">
          <w:rPr>
            <w:rStyle w:val="Hyperlink"/>
            <w:lang w:val="en-AU"/>
          </w:rPr>
          <w:t>2019</w:t>
        </w:r>
        <w:r w:rsidRPr="00D52647">
          <w:rPr>
            <w:rStyle w:val="Hyperlink"/>
            <w:lang w:val="en-AU"/>
          </w:rPr>
          <w:t>/</w:t>
        </w:r>
        <w:r w:rsidRPr="00427877">
          <w:rPr>
            <w:rStyle w:val="Hyperlink"/>
            <w:lang w:val="en-AU"/>
          </w:rPr>
          <w:t>1</w:t>
        </w:r>
      </w:hyperlink>
      <w:r w:rsidRPr="00D52647">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A483F" w14:textId="68D47593" w:rsidR="00D55037" w:rsidRPr="00D55037" w:rsidRDefault="00D55037" w:rsidP="00D5503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E/C.12/BHR/CO/1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07D37" w14:textId="4E6A1673" w:rsidR="00D55037" w:rsidRPr="00D55037" w:rsidRDefault="00D55037" w:rsidP="00D5503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E/C.12/BHR/CO/1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A1AD5"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C0A"/>
    <w:rsid w:val="000076D5"/>
    <w:rsid w:val="000148E3"/>
    <w:rsid w:val="00043663"/>
    <w:rsid w:val="000505CF"/>
    <w:rsid w:val="000C0380"/>
    <w:rsid w:val="000D63FC"/>
    <w:rsid w:val="000D701C"/>
    <w:rsid w:val="000E2A71"/>
    <w:rsid w:val="000E524A"/>
    <w:rsid w:val="00147B99"/>
    <w:rsid w:val="00160263"/>
    <w:rsid w:val="00165FA4"/>
    <w:rsid w:val="0017461F"/>
    <w:rsid w:val="00181F96"/>
    <w:rsid w:val="001A1371"/>
    <w:rsid w:val="001A58AC"/>
    <w:rsid w:val="001B346A"/>
    <w:rsid w:val="001D1FE9"/>
    <w:rsid w:val="001E1CAD"/>
    <w:rsid w:val="001E290D"/>
    <w:rsid w:val="002144FA"/>
    <w:rsid w:val="0023469A"/>
    <w:rsid w:val="00242AA9"/>
    <w:rsid w:val="00243C8A"/>
    <w:rsid w:val="00263FCF"/>
    <w:rsid w:val="00267A0E"/>
    <w:rsid w:val="002901D9"/>
    <w:rsid w:val="002976C2"/>
    <w:rsid w:val="00310E12"/>
    <w:rsid w:val="00325CC1"/>
    <w:rsid w:val="003260FF"/>
    <w:rsid w:val="00343D95"/>
    <w:rsid w:val="00360ABA"/>
    <w:rsid w:val="00374341"/>
    <w:rsid w:val="003D1062"/>
    <w:rsid w:val="003E159A"/>
    <w:rsid w:val="003F4B0C"/>
    <w:rsid w:val="004205C7"/>
    <w:rsid w:val="00420D7B"/>
    <w:rsid w:val="00427877"/>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076D"/>
    <w:rsid w:val="00656392"/>
    <w:rsid w:val="00682790"/>
    <w:rsid w:val="0068781D"/>
    <w:rsid w:val="006959B0"/>
    <w:rsid w:val="006B3E27"/>
    <w:rsid w:val="006B6507"/>
    <w:rsid w:val="006C104C"/>
    <w:rsid w:val="006E1F50"/>
    <w:rsid w:val="006F5600"/>
    <w:rsid w:val="00733704"/>
    <w:rsid w:val="00740188"/>
    <w:rsid w:val="0078071A"/>
    <w:rsid w:val="00783A0D"/>
    <w:rsid w:val="007A70BB"/>
    <w:rsid w:val="007C1C49"/>
    <w:rsid w:val="00852A9A"/>
    <w:rsid w:val="00871544"/>
    <w:rsid w:val="008864E6"/>
    <w:rsid w:val="008930DB"/>
    <w:rsid w:val="00895D16"/>
    <w:rsid w:val="008D7C0A"/>
    <w:rsid w:val="008F49E1"/>
    <w:rsid w:val="0090370F"/>
    <w:rsid w:val="00912FE7"/>
    <w:rsid w:val="009269D2"/>
    <w:rsid w:val="00942135"/>
    <w:rsid w:val="009521B0"/>
    <w:rsid w:val="009632B3"/>
    <w:rsid w:val="009A7E9F"/>
    <w:rsid w:val="009E0EDE"/>
    <w:rsid w:val="009E5018"/>
    <w:rsid w:val="00A072C6"/>
    <w:rsid w:val="00A12B37"/>
    <w:rsid w:val="00A15998"/>
    <w:rsid w:val="00A50EC0"/>
    <w:rsid w:val="00A74331"/>
    <w:rsid w:val="00A862CC"/>
    <w:rsid w:val="00AB6758"/>
    <w:rsid w:val="00B13763"/>
    <w:rsid w:val="00B24420"/>
    <w:rsid w:val="00B477A4"/>
    <w:rsid w:val="00B54045"/>
    <w:rsid w:val="00BA1F0F"/>
    <w:rsid w:val="00BA231A"/>
    <w:rsid w:val="00BA641F"/>
    <w:rsid w:val="00C022F5"/>
    <w:rsid w:val="00C438D7"/>
    <w:rsid w:val="00C53FE8"/>
    <w:rsid w:val="00C81B50"/>
    <w:rsid w:val="00CA655B"/>
    <w:rsid w:val="00CB3C3C"/>
    <w:rsid w:val="00CD1801"/>
    <w:rsid w:val="00CE29BB"/>
    <w:rsid w:val="00D01A8F"/>
    <w:rsid w:val="00D10EF1"/>
    <w:rsid w:val="00D42810"/>
    <w:rsid w:val="00D55037"/>
    <w:rsid w:val="00D914A7"/>
    <w:rsid w:val="00DA63AF"/>
    <w:rsid w:val="00DD13C3"/>
    <w:rsid w:val="00DD596E"/>
    <w:rsid w:val="00DD621E"/>
    <w:rsid w:val="00DF0575"/>
    <w:rsid w:val="00E049EC"/>
    <w:rsid w:val="00E3601B"/>
    <w:rsid w:val="00E70E04"/>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C6E3DE3"/>
  <w15:docId w15:val="{46B841DF-0C3D-4DB8-9583-1F7E1E5DC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63FCF"/>
    <w:pPr>
      <w:bidi w:val="0"/>
      <w:outlineLvl w:val="0"/>
    </w:pPr>
  </w:style>
  <w:style w:type="paragraph" w:styleId="Heading2">
    <w:name w:val="heading 2"/>
    <w:basedOn w:val="Normal"/>
    <w:next w:val="Normal"/>
    <w:link w:val="Heading2Char"/>
    <w:uiPriority w:val="9"/>
    <w:unhideWhenUsed/>
    <w:rsid w:val="00263FC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63FC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63FC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63FCF"/>
    <w:pPr>
      <w:keepNext/>
      <w:keepLines/>
      <w:spacing w:before="200"/>
      <w:outlineLvl w:val="4"/>
    </w:pPr>
    <w:rPr>
      <w:color w:val="243F60"/>
    </w:rPr>
  </w:style>
  <w:style w:type="paragraph" w:styleId="Heading6">
    <w:name w:val="heading 6"/>
    <w:basedOn w:val="Normal"/>
    <w:next w:val="Normal"/>
    <w:link w:val="Heading6Char"/>
    <w:uiPriority w:val="9"/>
    <w:unhideWhenUsed/>
    <w:rsid w:val="00263FC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63FC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63FC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63FC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Ref,de nota al pie,Appel note de bas de page,number,Footnote text,Footnote symbol,SUPERS"/>
    <w:link w:val="Char2"/>
    <w:qFormat/>
    <w:rsid w:val="00263FCF"/>
    <w:rPr>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63FCF"/>
    <w:pPr>
      <w:suppressAutoHyphens/>
      <w:bidi w:val="0"/>
      <w:spacing w:line="240" w:lineRule="auto"/>
    </w:pPr>
    <w:rPr>
      <w:sz w:val="16"/>
      <w:lang w:val="en-GB"/>
    </w:rPr>
  </w:style>
  <w:style w:type="character" w:customStyle="1" w:styleId="FooterChar">
    <w:name w:val="Footer Char"/>
    <w:aliases w:val="3_GA Char,3_G Char"/>
    <w:link w:val="Footer"/>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263FC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63FCF"/>
    <w:rPr>
      <w:rFonts w:ascii="Times New Roman" w:eastAsia="PMingLiU" w:hAnsi="Times New Roman" w:cs="Simplified Arabic"/>
      <w:lang w:val="en-GB"/>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customStyle="1" w:styleId="Heading2Char">
    <w:name w:val="Heading 2 Char"/>
    <w:link w:val="Heading2"/>
    <w:uiPriority w:val="9"/>
    <w:rsid w:val="00263FCF"/>
    <w:rPr>
      <w:rFonts w:ascii="Times New Roman" w:eastAsia="PMingLiU" w:hAnsi="Times New Roman" w:cs="Simplified Arabic"/>
      <w:b/>
      <w:bCs/>
      <w:color w:val="4F81BD"/>
      <w:sz w:val="26"/>
      <w:szCs w:val="26"/>
    </w:rPr>
  </w:style>
  <w:style w:type="character" w:styleId="BookTitle">
    <w:name w:val="Book Title"/>
    <w:uiPriority w:val="33"/>
    <w:rsid w:val="00263FCF"/>
    <w:rPr>
      <w:b/>
      <w:bCs/>
      <w:smallCaps/>
      <w:spacing w:val="5"/>
    </w:rPr>
  </w:style>
  <w:style w:type="character" w:customStyle="1" w:styleId="Heading3Char">
    <w:name w:val="Heading 3 Char"/>
    <w:link w:val="Heading3"/>
    <w:uiPriority w:val="9"/>
    <w:rsid w:val="00263FCF"/>
    <w:rPr>
      <w:rFonts w:ascii="Times New Roman" w:eastAsia="PMingLiU" w:hAnsi="Times New Roman" w:cs="Simplified Arabic"/>
      <w:b/>
      <w:bCs/>
      <w:color w:val="4F81BD"/>
      <w:sz w:val="20"/>
    </w:rPr>
  </w:style>
  <w:style w:type="character" w:customStyle="1" w:styleId="Heading4Char">
    <w:name w:val="Heading 4 Char"/>
    <w:link w:val="Heading4"/>
    <w:uiPriority w:val="9"/>
    <w:rsid w:val="00263FC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63FCF"/>
    <w:rPr>
      <w:rFonts w:ascii="Times New Roman" w:eastAsia="PMingLiU" w:hAnsi="Times New Roman" w:cs="Simplified Arabic"/>
      <w:color w:val="243F60"/>
      <w:sz w:val="20"/>
    </w:rPr>
  </w:style>
  <w:style w:type="character" w:customStyle="1" w:styleId="Heading6Char">
    <w:name w:val="Heading 6 Char"/>
    <w:link w:val="Heading6"/>
    <w:uiPriority w:val="9"/>
    <w:rsid w:val="00263FCF"/>
    <w:rPr>
      <w:rFonts w:ascii="Times New Roman" w:eastAsia="PMingLiU" w:hAnsi="Times New Roman" w:cs="Simplified Arabic"/>
      <w:i/>
      <w:iCs/>
      <w:color w:val="243F60"/>
      <w:sz w:val="20"/>
    </w:rPr>
  </w:style>
  <w:style w:type="character" w:customStyle="1" w:styleId="Heading7Char">
    <w:name w:val="Heading 7 Char"/>
    <w:link w:val="Heading7"/>
    <w:uiPriority w:val="9"/>
    <w:rsid w:val="00263FCF"/>
    <w:rPr>
      <w:rFonts w:ascii="Times New Roman" w:eastAsia="PMingLiU" w:hAnsi="Times New Roman" w:cs="Simplified Arabic"/>
      <w:i/>
      <w:iCs/>
      <w:color w:val="404040"/>
      <w:sz w:val="20"/>
    </w:rPr>
  </w:style>
  <w:style w:type="character" w:customStyle="1" w:styleId="Heading8Char">
    <w:name w:val="Heading 8 Char"/>
    <w:link w:val="Heading8"/>
    <w:uiPriority w:val="9"/>
    <w:rsid w:val="00263FC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63FC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basedOn w:val="Normal"/>
    <w:uiPriority w:val="34"/>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63FCF"/>
    <w:rPr>
      <w:color w:val="605E5C"/>
      <w:shd w:val="clear" w:color="auto" w:fill="E1DFDD"/>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NormalA">
    <w:name w:val="Normal_A"/>
    <w:basedOn w:val="Normal"/>
    <w:qFormat/>
    <w:rsid w:val="00263FCF"/>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2018/1" TargetMode="External"/><Relationship Id="rId13" Type="http://schemas.openxmlformats.org/officeDocument/2006/relationships/hyperlink" Target="https://undocs.org/ar/E/C.12/BHR/1" TargetMode="External"/><Relationship Id="rId3" Type="http://schemas.openxmlformats.org/officeDocument/2006/relationships/hyperlink" Target="https://undocs.org/ar/E/C.12/2022/SR.19" TargetMode="External"/><Relationship Id="rId7" Type="http://schemas.openxmlformats.org/officeDocument/2006/relationships/hyperlink" Target="https://undocs.org/ar/E/C.12/2016/2" TargetMode="External"/><Relationship Id="rId12" Type="http://schemas.openxmlformats.org/officeDocument/2006/relationships/hyperlink" Target="https://undocs.org/ar/E/C.12/2020/2" TargetMode="External"/><Relationship Id="rId2" Type="http://schemas.openxmlformats.org/officeDocument/2006/relationships/hyperlink" Target="https://undocs.org/ar/E/C.12/2022/SR.18" TargetMode="External"/><Relationship Id="rId1" Type="http://schemas.openxmlformats.org/officeDocument/2006/relationships/hyperlink" Target="https://undocs.org/ar/E/C.12/BHR/1" TargetMode="External"/><Relationship Id="rId6" Type="http://schemas.openxmlformats.org/officeDocument/2006/relationships/hyperlink" Target="https://spcommreports.ohchr.org/TMResultsBase/DownLoadPublicCommunicationFile?gId=26354" TargetMode="External"/><Relationship Id="rId11" Type="http://schemas.openxmlformats.org/officeDocument/2006/relationships/hyperlink" Target="https://undocs.org/ar/E/C.12/2020/1" TargetMode="External"/><Relationship Id="rId5" Type="http://schemas.openxmlformats.org/officeDocument/2006/relationships/hyperlink" Target="https://undocs.org/ar/A/HRC/WGAD/2012/6" TargetMode="External"/><Relationship Id="rId10" Type="http://schemas.openxmlformats.org/officeDocument/2006/relationships/hyperlink" Target="https://undocs.org/ar/E/C.12/2001/10" TargetMode="External"/><Relationship Id="rId4" Type="http://schemas.openxmlformats.org/officeDocument/2006/relationships/hyperlink" Target="https://undocs.org/ar/E/C.12/2022/SR.20" TargetMode="External"/><Relationship Id="rId9" Type="http://schemas.openxmlformats.org/officeDocument/2006/relationships/hyperlink" Target="https://undocs.org/ar/E/C.12/BHR/1" TargetMode="External"/><Relationship Id="rId14" Type="http://schemas.openxmlformats.org/officeDocument/2006/relationships/hyperlink" Target="https://undocs.org/ar/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3153</Words>
  <Characters>25926</Characters>
  <Application>Microsoft Office Word</Application>
  <DocSecurity>0</DocSecurity>
  <Lines>3240</Lines>
  <Paragraphs>2236</Paragraphs>
  <ScaleCrop>false</ScaleCrop>
  <HeadingPairs>
    <vt:vector size="2" baseType="variant">
      <vt:variant>
        <vt:lpstr>Title</vt:lpstr>
      </vt:variant>
      <vt:variant>
        <vt:i4>1</vt:i4>
      </vt:variant>
    </vt:vector>
  </HeadingPairs>
  <TitlesOfParts>
    <vt:vector size="1" baseType="lpstr">
      <vt:lpstr>E/C.12/BHR/CO/1</vt:lpstr>
    </vt:vector>
  </TitlesOfParts>
  <Company>DCM</Company>
  <LinksUpToDate>false</LinksUpToDate>
  <CharactersWithSpaces>26843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E/C.12/BHR/CO/1</dc:title>
  <dc:subject>GE.2212132(A)</dc:subject>
  <dc:creator>Gamal MAHMOUD - BOUC)</dc:creator>
  <cp:keywords>GE.2244133(A)</cp:keywords>
  <dc:description>Distr.: General_x000d_
3 August 2022_x000d_
Original: English</dc:description>
  <cp:lastModifiedBy>Gamal Mohamed Abdelhamid Mahmoud</cp:lastModifiedBy>
  <cp:revision>2</cp:revision>
  <dcterms:created xsi:type="dcterms:W3CDTF">2022-08-11T10:25:00Z</dcterms:created>
  <dcterms:modified xsi:type="dcterms:W3CDTF">2022-08-11T10:25:00Z</dcterms:modified>
  <cp:category>Final</cp:category>
</cp:coreProperties>
</file>