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922EB7"/>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922EB7" w:rsidP="00922EB7">
            <w:pPr>
              <w:jc w:val="right"/>
            </w:pPr>
            <w:r w:rsidRPr="00922EB7">
              <w:rPr>
                <w:sz w:val="40"/>
              </w:rPr>
              <w:t>CERD</w:t>
            </w:r>
            <w:r>
              <w:t>/C/QAT/Q/17-21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sidR="00922EB7">
              <w:rPr>
                <w:b/>
                <w:sz w:val="34"/>
                <w:szCs w:val="34"/>
              </w:rPr>
              <w:t xml:space="preserve"> </w:t>
            </w:r>
            <w:r>
              <w:rPr>
                <w:b/>
                <w:sz w:val="34"/>
                <w:szCs w:val="34"/>
              </w:rPr>
              <w:br/>
              <w:t>l’élimination de toutes les formes</w:t>
            </w:r>
            <w:r w:rsidR="00922EB7">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rsidR="00DC0149" w:rsidRDefault="00922EB7" w:rsidP="009D5F1A">
            <w:pPr>
              <w:spacing w:before="240"/>
            </w:pPr>
            <w:r>
              <w:t>Distr. générale</w:t>
            </w:r>
          </w:p>
          <w:p w:rsidR="00922EB7" w:rsidRDefault="00922EB7" w:rsidP="00922EB7">
            <w:pPr>
              <w:spacing w:line="240" w:lineRule="exact"/>
            </w:pPr>
            <w:r>
              <w:t>12 octobre 2018</w:t>
            </w:r>
          </w:p>
          <w:p w:rsidR="00922EB7" w:rsidRDefault="00922EB7" w:rsidP="00922EB7">
            <w:pPr>
              <w:spacing w:line="240" w:lineRule="exact"/>
            </w:pPr>
            <w:r>
              <w:t>Français</w:t>
            </w:r>
          </w:p>
          <w:p w:rsidR="00922EB7" w:rsidRDefault="00922EB7" w:rsidP="00922EB7">
            <w:pPr>
              <w:spacing w:line="240" w:lineRule="exact"/>
            </w:pPr>
            <w:r>
              <w:t>Original : anglais</w:t>
            </w:r>
          </w:p>
          <w:p w:rsidR="00922EB7" w:rsidRPr="00DB58B5" w:rsidRDefault="00922EB7" w:rsidP="00922EB7">
            <w:pPr>
              <w:spacing w:line="240" w:lineRule="exact"/>
            </w:pPr>
            <w:r>
              <w:t>Anglais, arabe,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922EB7" w:rsidRPr="000F2BFC" w:rsidRDefault="00922EB7" w:rsidP="00922EB7">
      <w:pPr>
        <w:rPr>
          <w:rFonts w:eastAsia="SimSun"/>
          <w:b/>
          <w:bCs/>
        </w:rPr>
      </w:pPr>
      <w:r w:rsidRPr="000F2BFC">
        <w:rPr>
          <w:rFonts w:eastAsia="SimSun"/>
          <w:b/>
          <w:bCs/>
          <w:lang w:val="fr-FR"/>
        </w:rPr>
        <w:t>Quatre-vingt-dix-septième session</w:t>
      </w:r>
    </w:p>
    <w:p w:rsidR="00922EB7" w:rsidRPr="000F2BFC" w:rsidRDefault="00922EB7" w:rsidP="00922EB7">
      <w:pPr>
        <w:rPr>
          <w:rFonts w:eastAsia="SimSun"/>
        </w:rPr>
      </w:pPr>
      <w:r w:rsidRPr="000F2BFC">
        <w:rPr>
          <w:rFonts w:eastAsia="SimSun"/>
          <w:lang w:val="fr-FR"/>
        </w:rPr>
        <w:t>26</w:t>
      </w:r>
      <w:r>
        <w:rPr>
          <w:rFonts w:eastAsia="SimSun"/>
          <w:lang w:val="fr-FR"/>
        </w:rPr>
        <w:t> </w:t>
      </w:r>
      <w:r w:rsidRPr="000F2BFC">
        <w:rPr>
          <w:rFonts w:eastAsia="SimSun"/>
          <w:lang w:val="fr-FR"/>
        </w:rPr>
        <w:t>novembre-14</w:t>
      </w:r>
      <w:r>
        <w:rPr>
          <w:rFonts w:eastAsia="SimSun"/>
          <w:lang w:val="fr-FR"/>
        </w:rPr>
        <w:t> </w:t>
      </w:r>
      <w:r w:rsidRPr="000F2BFC">
        <w:rPr>
          <w:rFonts w:eastAsia="SimSun"/>
          <w:lang w:val="fr-FR"/>
        </w:rPr>
        <w:t>décembre 2018</w:t>
      </w:r>
    </w:p>
    <w:p w:rsidR="00922EB7" w:rsidRPr="000F2BFC" w:rsidRDefault="00922EB7" w:rsidP="00922EB7">
      <w:pPr>
        <w:rPr>
          <w:rFonts w:eastAsia="SimSun"/>
        </w:rPr>
      </w:pPr>
      <w:r w:rsidRPr="000F2BFC">
        <w:rPr>
          <w:rFonts w:eastAsia="SimSun"/>
          <w:lang w:val="fr-FR"/>
        </w:rPr>
        <w:t>Point</w:t>
      </w:r>
      <w:r>
        <w:t> </w:t>
      </w:r>
      <w:r w:rsidRPr="000F2BFC">
        <w:rPr>
          <w:rFonts w:eastAsia="SimSun"/>
          <w:lang w:val="fr-FR"/>
        </w:rPr>
        <w:t>4 de l</w:t>
      </w:r>
      <w:r>
        <w:rPr>
          <w:rFonts w:eastAsia="SimSun"/>
          <w:lang w:val="fr-FR"/>
        </w:rPr>
        <w:t>’</w:t>
      </w:r>
      <w:r w:rsidRPr="000F2BFC">
        <w:rPr>
          <w:rFonts w:eastAsia="SimSun"/>
          <w:lang w:val="fr-FR"/>
        </w:rPr>
        <w:t>ordre du jour provisoire</w:t>
      </w:r>
    </w:p>
    <w:p w:rsidR="00922EB7" w:rsidRPr="000F2BFC" w:rsidRDefault="00922EB7" w:rsidP="00922EB7">
      <w:pPr>
        <w:rPr>
          <w:rFonts w:eastAsia="SimSun"/>
          <w:b/>
          <w:bCs/>
        </w:rPr>
      </w:pPr>
      <w:r w:rsidRPr="000F2BFC">
        <w:rPr>
          <w:rFonts w:eastAsia="SimSun"/>
          <w:b/>
          <w:bCs/>
          <w:lang w:val="fr-FR"/>
        </w:rPr>
        <w:t>Examen des rapports, observations et renseignements soumis</w:t>
      </w:r>
      <w:r>
        <w:rPr>
          <w:rFonts w:eastAsia="SimSun"/>
          <w:b/>
          <w:bCs/>
          <w:lang w:val="fr-FR"/>
        </w:rPr>
        <w:t xml:space="preserve"> </w:t>
      </w:r>
      <w:r w:rsidRPr="000F2BFC">
        <w:rPr>
          <w:rFonts w:eastAsia="SimSun"/>
          <w:b/>
          <w:bCs/>
          <w:lang w:val="fr-FR"/>
        </w:rPr>
        <w:br/>
        <w:t>par les États parties en application de l</w:t>
      </w:r>
      <w:r>
        <w:rPr>
          <w:rFonts w:eastAsia="SimSun"/>
          <w:b/>
          <w:bCs/>
          <w:lang w:val="fr-FR"/>
        </w:rPr>
        <w:t>’</w:t>
      </w:r>
      <w:r w:rsidRPr="000F2BFC">
        <w:rPr>
          <w:rFonts w:eastAsia="SimSun"/>
          <w:b/>
          <w:bCs/>
          <w:lang w:val="fr-FR"/>
        </w:rPr>
        <w:t>article</w:t>
      </w:r>
      <w:r>
        <w:rPr>
          <w:rFonts w:eastAsia="SimSun"/>
          <w:b/>
          <w:bCs/>
          <w:lang w:val="fr-FR"/>
        </w:rPr>
        <w:t> </w:t>
      </w:r>
      <w:r w:rsidRPr="000F2BFC">
        <w:rPr>
          <w:rFonts w:eastAsia="SimSun"/>
          <w:b/>
          <w:bCs/>
          <w:lang w:val="fr-FR"/>
        </w:rPr>
        <w:t>9 de la Convention</w:t>
      </w:r>
    </w:p>
    <w:p w:rsidR="00922EB7" w:rsidRPr="000F2BFC" w:rsidRDefault="00922EB7" w:rsidP="00922EB7">
      <w:pPr>
        <w:pStyle w:val="HChG"/>
      </w:pPr>
      <w:r w:rsidRPr="000F2BFC">
        <w:rPr>
          <w:lang w:val="fr-FR"/>
        </w:rPr>
        <w:tab/>
      </w:r>
      <w:r w:rsidRPr="000F2BFC">
        <w:rPr>
          <w:lang w:val="fr-FR"/>
        </w:rPr>
        <w:tab/>
        <w:t>Liste de thèmes concernant le rapport du Qatar valant dix</w:t>
      </w:r>
      <w:r w:rsidRPr="000F2BFC">
        <w:rPr>
          <w:lang w:val="fr-FR"/>
        </w:rPr>
        <w:noBreakHyphen/>
        <w:t>septième à vingt</w:t>
      </w:r>
      <w:r w:rsidR="00CD3DF4">
        <w:rPr>
          <w:lang w:val="fr-FR"/>
        </w:rPr>
        <w:t xml:space="preserve"> </w:t>
      </w:r>
      <w:r w:rsidRPr="000F2BFC">
        <w:rPr>
          <w:lang w:val="fr-FR"/>
        </w:rPr>
        <w:t>et</w:t>
      </w:r>
      <w:r w:rsidR="00CD3DF4">
        <w:rPr>
          <w:lang w:val="fr-FR"/>
        </w:rPr>
        <w:t xml:space="preserve"> </w:t>
      </w:r>
      <w:r w:rsidRPr="000F2BFC">
        <w:rPr>
          <w:lang w:val="fr-FR"/>
        </w:rPr>
        <w:t>unième rapports périodiques</w:t>
      </w:r>
    </w:p>
    <w:p w:rsidR="00922EB7" w:rsidRPr="000F2BFC" w:rsidRDefault="00922EB7" w:rsidP="00922EB7">
      <w:pPr>
        <w:pStyle w:val="H1G"/>
      </w:pPr>
      <w:r w:rsidRPr="000F2BFC">
        <w:rPr>
          <w:lang w:val="fr-FR"/>
        </w:rPr>
        <w:tab/>
      </w:r>
      <w:r w:rsidRPr="000F2BFC">
        <w:rPr>
          <w:lang w:val="fr-FR"/>
        </w:rPr>
        <w:tab/>
        <w:t xml:space="preserve">Note du </w:t>
      </w:r>
      <w:r w:rsidR="00CD3DF4">
        <w:rPr>
          <w:lang w:val="fr-FR"/>
        </w:rPr>
        <w:t>r</w:t>
      </w:r>
      <w:r w:rsidRPr="000F2BFC">
        <w:rPr>
          <w:lang w:val="fr-FR"/>
        </w:rPr>
        <w:t>apporteur de pays</w:t>
      </w:r>
    </w:p>
    <w:p w:rsidR="00922EB7" w:rsidRPr="000F2BFC" w:rsidRDefault="00922EB7" w:rsidP="00922EB7">
      <w:pPr>
        <w:pStyle w:val="SingleTxtG"/>
        <w:rPr>
          <w:szCs w:val="24"/>
        </w:rPr>
      </w:pPr>
      <w:r w:rsidRPr="000F2BFC">
        <w:rPr>
          <w:szCs w:val="24"/>
          <w:lang w:val="fr-FR"/>
        </w:rPr>
        <w:t>1.</w:t>
      </w:r>
      <w:r w:rsidRPr="000F2BFC">
        <w:rPr>
          <w:szCs w:val="24"/>
          <w:lang w:val="fr-FR"/>
        </w:rPr>
        <w:tab/>
        <w:t>À sa soixante-seizième session (A/65/18, par. 85), le Comité pour l</w:t>
      </w:r>
      <w:r>
        <w:rPr>
          <w:szCs w:val="24"/>
          <w:lang w:val="fr-FR"/>
        </w:rPr>
        <w:t>’</w:t>
      </w:r>
      <w:r w:rsidRPr="000F2BFC">
        <w:rPr>
          <w:szCs w:val="24"/>
          <w:lang w:val="fr-FR"/>
        </w:rPr>
        <w:t xml:space="preserve">élimination de la discrimination raciale a décidé que le </w:t>
      </w:r>
      <w:r w:rsidR="00CD3DF4">
        <w:rPr>
          <w:szCs w:val="24"/>
          <w:lang w:val="fr-FR"/>
        </w:rPr>
        <w:t>R</w:t>
      </w:r>
      <w:r w:rsidRPr="000F2BFC">
        <w:rPr>
          <w:szCs w:val="24"/>
          <w:lang w:val="fr-FR"/>
        </w:rPr>
        <w:t>apporteur de pays ferait parvenir à l</w:t>
      </w:r>
      <w:r>
        <w:rPr>
          <w:szCs w:val="24"/>
          <w:lang w:val="fr-FR"/>
        </w:rPr>
        <w:t>’</w:t>
      </w:r>
      <w:r w:rsidRPr="000F2BFC">
        <w:rPr>
          <w:szCs w:val="24"/>
          <w:lang w:val="fr-FR"/>
        </w:rPr>
        <w:t>État partie concerné une courte liste de thèmes en vue de guider et de structurer le dialogue entre la délégation de l</w:t>
      </w:r>
      <w:r>
        <w:rPr>
          <w:szCs w:val="24"/>
          <w:lang w:val="fr-FR"/>
        </w:rPr>
        <w:t>’</w:t>
      </w:r>
      <w:r w:rsidRPr="000F2BFC">
        <w:rPr>
          <w:szCs w:val="24"/>
          <w:lang w:val="fr-FR"/>
        </w:rPr>
        <w:t>État partie et le Comité pendant l</w:t>
      </w:r>
      <w:r>
        <w:rPr>
          <w:szCs w:val="24"/>
          <w:lang w:val="fr-FR"/>
        </w:rPr>
        <w:t>’</w:t>
      </w:r>
      <w:r w:rsidRPr="000F2BFC">
        <w:rPr>
          <w:szCs w:val="24"/>
          <w:lang w:val="fr-FR"/>
        </w:rPr>
        <w:t>examen du rapport de l</w:t>
      </w:r>
      <w:r>
        <w:rPr>
          <w:szCs w:val="24"/>
          <w:lang w:val="fr-FR"/>
        </w:rPr>
        <w:t>’</w:t>
      </w:r>
      <w:r w:rsidRPr="000F2BFC">
        <w:rPr>
          <w:szCs w:val="24"/>
          <w:lang w:val="fr-FR"/>
        </w:rPr>
        <w:t>État partie. O</w:t>
      </w:r>
      <w:r>
        <w:rPr>
          <w:szCs w:val="24"/>
          <w:lang w:val="fr-FR"/>
        </w:rPr>
        <w:t>n </w:t>
      </w:r>
      <w:r>
        <w:rPr>
          <w:szCs w:val="24"/>
          <w:lang w:val="fr-FR"/>
        </w:rPr>
        <w:t>trouvera ci</w:t>
      </w:r>
      <w:r>
        <w:rPr>
          <w:szCs w:val="24"/>
          <w:lang w:val="fr-FR"/>
        </w:rPr>
        <w:noBreakHyphen/>
      </w:r>
      <w:r w:rsidRPr="000F2BFC">
        <w:rPr>
          <w:szCs w:val="24"/>
          <w:lang w:val="fr-FR"/>
        </w:rPr>
        <w:t>après une liste de thèmes non exhaustive, d</w:t>
      </w:r>
      <w:r>
        <w:rPr>
          <w:szCs w:val="24"/>
          <w:lang w:val="fr-FR"/>
        </w:rPr>
        <w:t>’</w:t>
      </w:r>
      <w:r w:rsidRPr="000F2BFC">
        <w:rPr>
          <w:szCs w:val="24"/>
          <w:lang w:val="fr-FR"/>
        </w:rPr>
        <w:t>autres questions pouvant être traitées au cours du dialogue. Cette liste n</w:t>
      </w:r>
      <w:r>
        <w:rPr>
          <w:szCs w:val="24"/>
          <w:lang w:val="fr-FR"/>
        </w:rPr>
        <w:t>’</w:t>
      </w:r>
      <w:r w:rsidRPr="000F2BFC">
        <w:rPr>
          <w:szCs w:val="24"/>
          <w:lang w:val="fr-FR"/>
        </w:rPr>
        <w:t>appelle pas de réponses écrites.</w:t>
      </w:r>
    </w:p>
    <w:p w:rsidR="00922EB7" w:rsidRPr="000F2BFC" w:rsidRDefault="00922EB7" w:rsidP="00922EB7">
      <w:pPr>
        <w:pStyle w:val="H23G"/>
      </w:pPr>
      <w:r w:rsidRPr="000F2BFC">
        <w:rPr>
          <w:lang w:val="fr-FR"/>
        </w:rPr>
        <w:tab/>
      </w:r>
      <w:r w:rsidRPr="000F2BFC">
        <w:rPr>
          <w:lang w:val="fr-FR"/>
        </w:rPr>
        <w:tab/>
        <w:t>Organes nationaux des droits de l</w:t>
      </w:r>
      <w:r>
        <w:rPr>
          <w:lang w:val="fr-FR"/>
        </w:rPr>
        <w:t>’</w:t>
      </w:r>
      <w:r w:rsidRPr="000F2BFC">
        <w:rPr>
          <w:lang w:val="fr-FR"/>
        </w:rPr>
        <w:t xml:space="preserve">homme chargés de lutter </w:t>
      </w:r>
      <w:r>
        <w:rPr>
          <w:lang w:val="fr-FR"/>
        </w:rPr>
        <w:br/>
      </w:r>
      <w:r w:rsidRPr="000F2BFC">
        <w:rPr>
          <w:lang w:val="fr-FR"/>
        </w:rPr>
        <w:t>contre la discrimination raciale (art.</w:t>
      </w:r>
      <w:r>
        <w:rPr>
          <w:lang w:val="fr-FR"/>
        </w:rPr>
        <w:t> </w:t>
      </w:r>
      <w:r w:rsidRPr="000F2BFC">
        <w:rPr>
          <w:lang w:val="fr-FR"/>
        </w:rPr>
        <w:t>2 à 7)</w:t>
      </w:r>
    </w:p>
    <w:p w:rsidR="00922EB7" w:rsidRPr="000F2BFC" w:rsidRDefault="00922EB7" w:rsidP="00922EB7">
      <w:pPr>
        <w:pStyle w:val="SingleTxtG"/>
        <w:rPr>
          <w:szCs w:val="24"/>
        </w:rPr>
      </w:pPr>
      <w:r w:rsidRPr="000F2BFC">
        <w:rPr>
          <w:szCs w:val="24"/>
          <w:lang w:val="fr-FR"/>
        </w:rPr>
        <w:t>2.</w:t>
      </w:r>
      <w:r w:rsidRPr="000F2BFC">
        <w:rPr>
          <w:szCs w:val="24"/>
          <w:lang w:val="fr-FR"/>
        </w:rPr>
        <w:tab/>
      </w:r>
      <w:r>
        <w:rPr>
          <w:szCs w:val="24"/>
          <w:lang w:val="fr-FR"/>
        </w:rPr>
        <w:t>Décrire l’effet</w:t>
      </w:r>
      <w:r w:rsidRPr="000F2BFC">
        <w:rPr>
          <w:szCs w:val="24"/>
          <w:lang w:val="fr-FR"/>
        </w:rPr>
        <w:t xml:space="preserve"> des activités de lutte contre le racisme menées par la Commission nationale des droits de l</w:t>
      </w:r>
      <w:r>
        <w:rPr>
          <w:szCs w:val="24"/>
          <w:lang w:val="fr-FR"/>
        </w:rPr>
        <w:t>’</w:t>
      </w:r>
      <w:r w:rsidRPr="000F2BFC">
        <w:rPr>
          <w:szCs w:val="24"/>
          <w:lang w:val="fr-FR"/>
        </w:rPr>
        <w:t>homme et d</w:t>
      </w:r>
      <w:r>
        <w:rPr>
          <w:szCs w:val="24"/>
          <w:lang w:val="fr-FR"/>
        </w:rPr>
        <w:t>’</w:t>
      </w:r>
      <w:r w:rsidRPr="000F2BFC">
        <w:rPr>
          <w:szCs w:val="24"/>
          <w:lang w:val="fr-FR"/>
        </w:rPr>
        <w:t>autres institutions compétentes. Expliquer en quoi les ressources budgétair</w:t>
      </w:r>
      <w:r>
        <w:rPr>
          <w:szCs w:val="24"/>
          <w:lang w:val="fr-FR"/>
        </w:rPr>
        <w:t xml:space="preserve">es et humaines allouées pour </w:t>
      </w:r>
      <w:r w:rsidRPr="000F2BFC">
        <w:rPr>
          <w:szCs w:val="24"/>
          <w:lang w:val="fr-FR"/>
        </w:rPr>
        <w:t>garantir le bon fonctionnement</w:t>
      </w:r>
      <w:r>
        <w:rPr>
          <w:szCs w:val="24"/>
          <w:lang w:val="fr-FR"/>
        </w:rPr>
        <w:t xml:space="preserve"> de ces organes</w:t>
      </w:r>
      <w:r w:rsidRPr="000F2BFC">
        <w:rPr>
          <w:szCs w:val="24"/>
          <w:lang w:val="fr-FR"/>
        </w:rPr>
        <w:t xml:space="preserve"> sont suffisantes. Exposer les activités prévues de la Commission nationale des droits de l</w:t>
      </w:r>
      <w:r>
        <w:rPr>
          <w:szCs w:val="24"/>
          <w:lang w:val="fr-FR"/>
        </w:rPr>
        <w:t>’</w:t>
      </w:r>
      <w:r w:rsidRPr="000F2BFC">
        <w:rPr>
          <w:szCs w:val="24"/>
          <w:lang w:val="fr-FR"/>
        </w:rPr>
        <w:t>homme. Donner des informations sur l</w:t>
      </w:r>
      <w:r>
        <w:rPr>
          <w:szCs w:val="24"/>
          <w:lang w:val="fr-FR"/>
        </w:rPr>
        <w:t>’</w:t>
      </w:r>
      <w:r w:rsidRPr="000F2BFC">
        <w:rPr>
          <w:szCs w:val="24"/>
          <w:lang w:val="fr-FR"/>
        </w:rPr>
        <w:t>attention accordée par l</w:t>
      </w:r>
      <w:r>
        <w:rPr>
          <w:szCs w:val="24"/>
          <w:lang w:val="fr-FR"/>
        </w:rPr>
        <w:t>’</w:t>
      </w:r>
      <w:r w:rsidRPr="000F2BFC">
        <w:rPr>
          <w:szCs w:val="24"/>
          <w:lang w:val="fr-FR"/>
        </w:rPr>
        <w:t>État partie aux recommandations formulées par la Commission nationale des droits de l</w:t>
      </w:r>
      <w:r>
        <w:rPr>
          <w:szCs w:val="24"/>
          <w:lang w:val="fr-FR"/>
        </w:rPr>
        <w:t>’</w:t>
      </w:r>
      <w:r w:rsidRPr="000F2BFC">
        <w:rPr>
          <w:szCs w:val="24"/>
          <w:lang w:val="fr-FR"/>
        </w:rPr>
        <w:t>homme (CERD/C</w:t>
      </w:r>
      <w:r>
        <w:rPr>
          <w:szCs w:val="24"/>
          <w:lang w:val="fr-FR"/>
        </w:rPr>
        <w:t>/QAT/CO/13-16, par. </w:t>
      </w:r>
      <w:r w:rsidRPr="000F2BFC">
        <w:rPr>
          <w:szCs w:val="24"/>
          <w:lang w:val="fr-FR"/>
        </w:rPr>
        <w:t>8).</w:t>
      </w:r>
    </w:p>
    <w:p w:rsidR="00922EB7" w:rsidRPr="000F2BFC" w:rsidRDefault="00922EB7" w:rsidP="00922EB7">
      <w:pPr>
        <w:pStyle w:val="H23G"/>
      </w:pPr>
      <w:r w:rsidRPr="000F2BFC">
        <w:rPr>
          <w:lang w:val="fr-FR"/>
        </w:rPr>
        <w:tab/>
      </w:r>
      <w:r w:rsidRPr="000F2BFC">
        <w:rPr>
          <w:lang w:val="fr-FR"/>
        </w:rPr>
        <w:tab/>
        <w:t xml:space="preserve">Cadre juridique de la lutte contre </w:t>
      </w:r>
      <w:r>
        <w:rPr>
          <w:lang w:val="fr-FR"/>
        </w:rPr>
        <w:t>la discrimination raciale (art. </w:t>
      </w:r>
      <w:r w:rsidRPr="000F2BFC">
        <w:rPr>
          <w:lang w:val="fr-FR"/>
        </w:rPr>
        <w:t>2 à 7)</w:t>
      </w:r>
    </w:p>
    <w:p w:rsidR="00922EB7" w:rsidRPr="000F2BFC" w:rsidRDefault="00922EB7" w:rsidP="00922EB7">
      <w:pPr>
        <w:pStyle w:val="SingleTxtG"/>
        <w:rPr>
          <w:szCs w:val="24"/>
        </w:rPr>
      </w:pPr>
      <w:r w:rsidRPr="000F2BFC">
        <w:rPr>
          <w:szCs w:val="24"/>
          <w:lang w:val="fr-FR"/>
        </w:rPr>
        <w:t>3.</w:t>
      </w:r>
      <w:r w:rsidRPr="000F2BFC">
        <w:rPr>
          <w:szCs w:val="24"/>
          <w:lang w:val="fr-FR"/>
        </w:rPr>
        <w:tab/>
        <w:t>Fournir des renseignements sur les mesures prises pour renforcer le cadre juridique en vigueur en matière de dis</w:t>
      </w:r>
      <w:r>
        <w:rPr>
          <w:szCs w:val="24"/>
          <w:lang w:val="fr-FR"/>
        </w:rPr>
        <w:t>crimination raciale et sur leur</w:t>
      </w:r>
      <w:r w:rsidRPr="000F2BFC">
        <w:rPr>
          <w:szCs w:val="24"/>
          <w:lang w:val="fr-FR"/>
        </w:rPr>
        <w:t xml:space="preserve"> </w:t>
      </w:r>
      <w:r>
        <w:rPr>
          <w:szCs w:val="24"/>
          <w:lang w:val="fr-FR"/>
        </w:rPr>
        <w:t>effet</w:t>
      </w:r>
      <w:r w:rsidRPr="000F2BFC">
        <w:rPr>
          <w:szCs w:val="24"/>
          <w:lang w:val="fr-FR"/>
        </w:rPr>
        <w:t>. Donner des informations sur l</w:t>
      </w:r>
      <w:r>
        <w:rPr>
          <w:szCs w:val="24"/>
          <w:lang w:val="fr-FR"/>
        </w:rPr>
        <w:t>’</w:t>
      </w:r>
      <w:r w:rsidRPr="000F2BFC">
        <w:rPr>
          <w:szCs w:val="24"/>
          <w:lang w:val="fr-FR"/>
        </w:rPr>
        <w:t>incorporation dans la législation nationale d</w:t>
      </w:r>
      <w:r>
        <w:rPr>
          <w:szCs w:val="24"/>
          <w:lang w:val="fr-FR"/>
        </w:rPr>
        <w:t>’</w:t>
      </w:r>
      <w:r w:rsidRPr="000F2BFC">
        <w:rPr>
          <w:szCs w:val="24"/>
          <w:lang w:val="fr-FR"/>
        </w:rPr>
        <w:t>une définition de la discrimination raciale qui soit conforme à la Conven</w:t>
      </w:r>
      <w:r>
        <w:rPr>
          <w:szCs w:val="24"/>
          <w:lang w:val="fr-FR"/>
        </w:rPr>
        <w:t>tion (CERD/C/QAT/CO/13-16, par. </w:t>
      </w:r>
      <w:r w:rsidRPr="000F2BFC">
        <w:rPr>
          <w:szCs w:val="24"/>
          <w:lang w:val="fr-FR"/>
        </w:rPr>
        <w:t>10).</w:t>
      </w:r>
    </w:p>
    <w:p w:rsidR="00922EB7" w:rsidRPr="000F2BFC" w:rsidRDefault="00922EB7" w:rsidP="00922EB7">
      <w:pPr>
        <w:pStyle w:val="SingleTxtG"/>
        <w:rPr>
          <w:szCs w:val="24"/>
        </w:rPr>
      </w:pPr>
      <w:r w:rsidRPr="000F2BFC">
        <w:rPr>
          <w:szCs w:val="24"/>
          <w:lang w:val="fr-FR"/>
        </w:rPr>
        <w:t>4.</w:t>
      </w:r>
      <w:r w:rsidRPr="000F2BFC">
        <w:rPr>
          <w:szCs w:val="24"/>
          <w:lang w:val="fr-FR"/>
        </w:rPr>
        <w:tab/>
        <w:t xml:space="preserve">Fournir des renseignements précis sur la mise en œuvre et </w:t>
      </w:r>
      <w:r>
        <w:rPr>
          <w:szCs w:val="24"/>
          <w:lang w:val="fr-FR"/>
        </w:rPr>
        <w:t>les effets</w:t>
      </w:r>
      <w:r w:rsidRPr="000F2BFC">
        <w:rPr>
          <w:szCs w:val="24"/>
          <w:lang w:val="fr-FR"/>
        </w:rPr>
        <w:t xml:space="preserve"> des dispositions législatives interdisant, d</w:t>
      </w:r>
      <w:r>
        <w:rPr>
          <w:szCs w:val="24"/>
          <w:lang w:val="fr-FR"/>
        </w:rPr>
        <w:t>’</w:t>
      </w:r>
      <w:r w:rsidRPr="000F2BFC">
        <w:rPr>
          <w:szCs w:val="24"/>
          <w:lang w:val="fr-FR"/>
        </w:rPr>
        <w:t>une part, la diffusion d</w:t>
      </w:r>
      <w:r>
        <w:rPr>
          <w:szCs w:val="24"/>
          <w:lang w:val="fr-FR"/>
        </w:rPr>
        <w:t>’</w:t>
      </w:r>
      <w:r w:rsidRPr="000F2BFC">
        <w:rPr>
          <w:szCs w:val="24"/>
          <w:lang w:val="fr-FR"/>
        </w:rPr>
        <w:t>idées fondées sur la supériorité ou la haine raciale, l</w:t>
      </w:r>
      <w:r>
        <w:rPr>
          <w:szCs w:val="24"/>
          <w:lang w:val="fr-FR"/>
        </w:rPr>
        <w:t>’</w:t>
      </w:r>
      <w:r w:rsidRPr="000F2BFC">
        <w:rPr>
          <w:szCs w:val="24"/>
          <w:lang w:val="fr-FR"/>
        </w:rPr>
        <w:t>incitation à la discrimination raciale, ainsi que les actes de violence et, d</w:t>
      </w:r>
      <w:r>
        <w:rPr>
          <w:szCs w:val="24"/>
          <w:lang w:val="fr-FR"/>
        </w:rPr>
        <w:t>’</w:t>
      </w:r>
      <w:r w:rsidRPr="000F2BFC">
        <w:rPr>
          <w:szCs w:val="24"/>
          <w:lang w:val="fr-FR"/>
        </w:rPr>
        <w:t>autre part, les organisations qui incitent à la discrimination raciale et qui l</w:t>
      </w:r>
      <w:r>
        <w:rPr>
          <w:szCs w:val="24"/>
          <w:lang w:val="fr-FR"/>
        </w:rPr>
        <w:t>’</w:t>
      </w:r>
      <w:r w:rsidRPr="000F2BFC">
        <w:rPr>
          <w:szCs w:val="24"/>
          <w:lang w:val="fr-FR"/>
        </w:rPr>
        <w:t>encouragent, conformément à l</w:t>
      </w:r>
      <w:r>
        <w:rPr>
          <w:szCs w:val="24"/>
          <w:lang w:val="fr-FR"/>
        </w:rPr>
        <w:t>’</w:t>
      </w:r>
      <w:r>
        <w:rPr>
          <w:szCs w:val="24"/>
          <w:lang w:val="fr-FR"/>
        </w:rPr>
        <w:t>article </w:t>
      </w:r>
      <w:r w:rsidRPr="000F2BFC">
        <w:rPr>
          <w:szCs w:val="24"/>
          <w:lang w:val="fr-FR"/>
        </w:rPr>
        <w:t>4 de la Convention. Donner des exemples d</w:t>
      </w:r>
      <w:r>
        <w:rPr>
          <w:szCs w:val="24"/>
          <w:lang w:val="fr-FR"/>
        </w:rPr>
        <w:t>’</w:t>
      </w:r>
      <w:r w:rsidRPr="000F2BFC">
        <w:rPr>
          <w:szCs w:val="24"/>
          <w:lang w:val="fr-FR"/>
        </w:rPr>
        <w:t>application de l</w:t>
      </w:r>
      <w:r>
        <w:rPr>
          <w:szCs w:val="24"/>
          <w:lang w:val="fr-FR"/>
        </w:rPr>
        <w:t>’article </w:t>
      </w:r>
      <w:r w:rsidRPr="000F2BFC">
        <w:rPr>
          <w:szCs w:val="24"/>
          <w:lang w:val="fr-FR"/>
        </w:rPr>
        <w:t>47 de la loi de 1979 relative à l</w:t>
      </w:r>
      <w:r>
        <w:rPr>
          <w:szCs w:val="24"/>
          <w:lang w:val="fr-FR"/>
        </w:rPr>
        <w:t>’</w:t>
      </w:r>
      <w:r w:rsidRPr="000F2BFC">
        <w:rPr>
          <w:szCs w:val="24"/>
          <w:lang w:val="fr-FR"/>
        </w:rPr>
        <w:t>édition et aux publications et du paragraphe</w:t>
      </w:r>
      <w:r>
        <w:rPr>
          <w:szCs w:val="24"/>
          <w:lang w:val="fr-FR"/>
        </w:rPr>
        <w:t> </w:t>
      </w:r>
      <w:r w:rsidRPr="000F2BFC">
        <w:rPr>
          <w:szCs w:val="24"/>
          <w:lang w:val="fr-FR"/>
        </w:rPr>
        <w:t>11 de l</w:t>
      </w:r>
      <w:r>
        <w:rPr>
          <w:szCs w:val="24"/>
          <w:lang w:val="fr-FR"/>
        </w:rPr>
        <w:t>’</w:t>
      </w:r>
      <w:r w:rsidRPr="000F2BFC">
        <w:rPr>
          <w:szCs w:val="24"/>
          <w:lang w:val="fr-FR"/>
        </w:rPr>
        <w:t>article</w:t>
      </w:r>
      <w:r>
        <w:rPr>
          <w:szCs w:val="24"/>
          <w:lang w:val="fr-FR"/>
        </w:rPr>
        <w:t> </w:t>
      </w:r>
      <w:r w:rsidRPr="000F2BFC">
        <w:rPr>
          <w:szCs w:val="24"/>
          <w:lang w:val="fr-FR"/>
        </w:rPr>
        <w:t>2 de la décision sur les critères et les règles de censure prise en 1992 par le Ministère de l</w:t>
      </w:r>
      <w:r>
        <w:rPr>
          <w:szCs w:val="24"/>
          <w:lang w:val="fr-FR"/>
        </w:rPr>
        <w:t>’</w:t>
      </w:r>
      <w:r w:rsidRPr="000F2BFC">
        <w:rPr>
          <w:szCs w:val="24"/>
          <w:lang w:val="fr-FR"/>
        </w:rPr>
        <w:t>information et de la culture, ainsi que des exemples de mesures propres à garantir que ces dispositions sont conformes à l</w:t>
      </w:r>
      <w:r>
        <w:rPr>
          <w:szCs w:val="24"/>
          <w:lang w:val="fr-FR"/>
        </w:rPr>
        <w:t>’</w:t>
      </w:r>
      <w:r w:rsidRPr="000F2BFC">
        <w:rPr>
          <w:szCs w:val="24"/>
          <w:lang w:val="fr-FR"/>
        </w:rPr>
        <w:t>article</w:t>
      </w:r>
      <w:r>
        <w:rPr>
          <w:szCs w:val="24"/>
          <w:lang w:val="fr-FR"/>
        </w:rPr>
        <w:t> </w:t>
      </w:r>
      <w:r w:rsidRPr="000F2BFC">
        <w:rPr>
          <w:szCs w:val="24"/>
          <w:lang w:val="fr-FR"/>
        </w:rPr>
        <w:t xml:space="preserve">4 de la Convention. Décrire </w:t>
      </w:r>
      <w:r w:rsidRPr="000F2BFC">
        <w:rPr>
          <w:szCs w:val="24"/>
          <w:lang w:val="fr-FR"/>
        </w:rPr>
        <w:lastRenderedPageBreak/>
        <w:t>l</w:t>
      </w:r>
      <w:r>
        <w:rPr>
          <w:szCs w:val="24"/>
          <w:lang w:val="fr-FR"/>
        </w:rPr>
        <w:t>’</w:t>
      </w:r>
      <w:r w:rsidRPr="000F2BFC">
        <w:rPr>
          <w:szCs w:val="24"/>
          <w:lang w:val="fr-FR"/>
        </w:rPr>
        <w:t>efficacité de ces mesures dans la lutte contre le racisme. Indiquer quelles sont les garanties propres à assurer que ces restrictions à la liberté d</w:t>
      </w:r>
      <w:r>
        <w:rPr>
          <w:szCs w:val="24"/>
          <w:lang w:val="fr-FR"/>
        </w:rPr>
        <w:t>’</w:t>
      </w:r>
      <w:r w:rsidRPr="000F2BFC">
        <w:rPr>
          <w:szCs w:val="24"/>
          <w:lang w:val="fr-FR"/>
        </w:rPr>
        <w:t>expression sont conformes aux autres obligations internationales de l</w:t>
      </w:r>
      <w:r>
        <w:rPr>
          <w:szCs w:val="24"/>
          <w:lang w:val="fr-FR"/>
        </w:rPr>
        <w:t>’</w:t>
      </w:r>
      <w:r w:rsidRPr="000F2BFC">
        <w:rPr>
          <w:szCs w:val="24"/>
          <w:lang w:val="fr-FR"/>
        </w:rPr>
        <w:t>État en matière de droits de l</w:t>
      </w:r>
      <w:r>
        <w:rPr>
          <w:szCs w:val="24"/>
          <w:lang w:val="fr-FR"/>
        </w:rPr>
        <w:t>’</w:t>
      </w:r>
      <w:r w:rsidRPr="000F2BFC">
        <w:rPr>
          <w:szCs w:val="24"/>
          <w:lang w:val="fr-FR"/>
        </w:rPr>
        <w:t>homme.</w:t>
      </w:r>
    </w:p>
    <w:p w:rsidR="00922EB7" w:rsidRPr="000F2BFC" w:rsidRDefault="00922EB7" w:rsidP="00922EB7">
      <w:pPr>
        <w:pStyle w:val="SingleTxtG"/>
        <w:rPr>
          <w:szCs w:val="24"/>
        </w:rPr>
      </w:pPr>
      <w:r w:rsidRPr="000F2BFC">
        <w:rPr>
          <w:szCs w:val="24"/>
          <w:lang w:val="fr-FR"/>
        </w:rPr>
        <w:t>5.</w:t>
      </w:r>
      <w:r w:rsidRPr="000F2BFC">
        <w:rPr>
          <w:szCs w:val="24"/>
          <w:lang w:val="fr-FR"/>
        </w:rPr>
        <w:tab/>
        <w:t>Donner des renseignements sur le contenu et l</w:t>
      </w:r>
      <w:r>
        <w:rPr>
          <w:szCs w:val="24"/>
          <w:lang w:val="fr-FR"/>
        </w:rPr>
        <w:t>’</w:t>
      </w:r>
      <w:r w:rsidRPr="000F2BFC">
        <w:rPr>
          <w:szCs w:val="24"/>
          <w:lang w:val="fr-FR"/>
        </w:rPr>
        <w:t>application de la l</w:t>
      </w:r>
      <w:r>
        <w:rPr>
          <w:szCs w:val="24"/>
          <w:lang w:val="fr-FR"/>
        </w:rPr>
        <w:t xml:space="preserve">oi </w:t>
      </w:r>
      <w:r>
        <w:rPr>
          <w:szCs w:val="24"/>
          <w:lang w:val="fr-FR"/>
        </w:rPr>
        <w:t>n</w:t>
      </w:r>
      <w:r w:rsidRPr="00922EB7">
        <w:rPr>
          <w:szCs w:val="24"/>
          <w:vertAlign w:val="superscript"/>
          <w:lang w:val="fr-FR"/>
        </w:rPr>
        <w:t>o</w:t>
      </w:r>
      <w:r>
        <w:rPr>
          <w:szCs w:val="24"/>
          <w:lang w:val="fr-FR"/>
        </w:rPr>
        <w:t> </w:t>
      </w:r>
      <w:r w:rsidRPr="000F2BFC">
        <w:rPr>
          <w:szCs w:val="24"/>
          <w:lang w:val="fr-FR"/>
        </w:rPr>
        <w:t xml:space="preserve">15 de 2016 sur les ressources humaines dans la fonction publique. Décrire </w:t>
      </w:r>
      <w:r>
        <w:rPr>
          <w:szCs w:val="24"/>
          <w:lang w:val="fr-FR"/>
        </w:rPr>
        <w:t>l’effet de cette loi</w:t>
      </w:r>
      <w:r w:rsidRPr="000F2BFC">
        <w:rPr>
          <w:szCs w:val="24"/>
          <w:lang w:val="fr-FR"/>
        </w:rPr>
        <w:t xml:space="preserve"> sur la lutte contre la discrimination raciale à l</w:t>
      </w:r>
      <w:r>
        <w:rPr>
          <w:szCs w:val="24"/>
          <w:lang w:val="fr-FR"/>
        </w:rPr>
        <w:t>’</w:t>
      </w:r>
      <w:r w:rsidRPr="000F2BFC">
        <w:rPr>
          <w:szCs w:val="24"/>
          <w:lang w:val="fr-FR"/>
        </w:rPr>
        <w:t>égard des employés et sur l</w:t>
      </w:r>
      <w:r>
        <w:rPr>
          <w:szCs w:val="24"/>
          <w:lang w:val="fr-FR"/>
        </w:rPr>
        <w:t>’</w:t>
      </w:r>
      <w:r w:rsidRPr="000F2BFC">
        <w:rPr>
          <w:szCs w:val="24"/>
          <w:lang w:val="fr-FR"/>
        </w:rPr>
        <w:t>accès des travailleurs migrants à des droits connexes sans discrimination aucune.</w:t>
      </w:r>
    </w:p>
    <w:p w:rsidR="00922EB7" w:rsidRPr="000F2BFC" w:rsidRDefault="00922EB7" w:rsidP="00922EB7">
      <w:pPr>
        <w:pStyle w:val="SingleTxtG"/>
        <w:rPr>
          <w:szCs w:val="24"/>
        </w:rPr>
      </w:pPr>
      <w:r w:rsidRPr="000F2BFC">
        <w:rPr>
          <w:szCs w:val="24"/>
          <w:lang w:val="fr-FR"/>
        </w:rPr>
        <w:t>6.</w:t>
      </w:r>
      <w:r w:rsidRPr="000F2BFC">
        <w:rPr>
          <w:szCs w:val="24"/>
          <w:lang w:val="fr-FR"/>
        </w:rPr>
        <w:tab/>
        <w:t>Indiquer si la législation pénale considère le fait qu</w:t>
      </w:r>
      <w:r>
        <w:rPr>
          <w:szCs w:val="24"/>
          <w:lang w:val="fr-FR"/>
        </w:rPr>
        <w:t>’</w:t>
      </w:r>
      <w:r w:rsidRPr="000F2BFC">
        <w:rPr>
          <w:szCs w:val="24"/>
          <w:lang w:val="fr-FR"/>
        </w:rPr>
        <w:t>une infraction soit motivée par la race, la couleur, l</w:t>
      </w:r>
      <w:r>
        <w:rPr>
          <w:szCs w:val="24"/>
          <w:lang w:val="fr-FR"/>
        </w:rPr>
        <w:t>’</w:t>
      </w:r>
      <w:r w:rsidRPr="000F2BFC">
        <w:rPr>
          <w:szCs w:val="24"/>
          <w:lang w:val="fr-FR"/>
        </w:rPr>
        <w:t>ascendance ou l</w:t>
      </w:r>
      <w:r>
        <w:rPr>
          <w:szCs w:val="24"/>
          <w:lang w:val="fr-FR"/>
        </w:rPr>
        <w:t>’</w:t>
      </w:r>
      <w:r w:rsidRPr="000F2BFC">
        <w:rPr>
          <w:szCs w:val="24"/>
          <w:lang w:val="fr-FR"/>
        </w:rPr>
        <w:t>origine nationale ou ethnique comme une circonstance aggravante aux fins de la détermination d</w:t>
      </w:r>
      <w:r>
        <w:rPr>
          <w:szCs w:val="24"/>
          <w:lang w:val="fr-FR"/>
        </w:rPr>
        <w:t>’</w:t>
      </w:r>
      <w:r w:rsidRPr="000F2BFC">
        <w:rPr>
          <w:szCs w:val="24"/>
          <w:lang w:val="fr-FR"/>
        </w:rPr>
        <w:t>une peine, conformément à l</w:t>
      </w:r>
      <w:r>
        <w:rPr>
          <w:szCs w:val="24"/>
          <w:lang w:val="fr-FR"/>
        </w:rPr>
        <w:t>’</w:t>
      </w:r>
      <w:r w:rsidRPr="000F2BFC">
        <w:rPr>
          <w:szCs w:val="24"/>
          <w:lang w:val="fr-FR"/>
        </w:rPr>
        <w:t>article</w:t>
      </w:r>
      <w:r>
        <w:rPr>
          <w:szCs w:val="24"/>
          <w:lang w:val="fr-FR"/>
        </w:rPr>
        <w:t> 4 de la </w:t>
      </w:r>
      <w:r w:rsidRPr="000F2BFC">
        <w:rPr>
          <w:szCs w:val="24"/>
          <w:lang w:val="fr-FR"/>
        </w:rPr>
        <w:t>Convention.</w:t>
      </w:r>
    </w:p>
    <w:p w:rsidR="00922EB7" w:rsidRPr="000F2BFC" w:rsidRDefault="00922EB7" w:rsidP="00922EB7">
      <w:pPr>
        <w:pStyle w:val="SingleTxtG"/>
        <w:rPr>
          <w:szCs w:val="24"/>
        </w:rPr>
      </w:pPr>
      <w:r w:rsidRPr="000F2BFC">
        <w:rPr>
          <w:szCs w:val="24"/>
          <w:lang w:val="fr-FR"/>
        </w:rPr>
        <w:t>7.</w:t>
      </w:r>
      <w:r w:rsidRPr="000F2BFC">
        <w:rPr>
          <w:szCs w:val="24"/>
          <w:lang w:val="fr-FR"/>
        </w:rPr>
        <w:tab/>
        <w:t>Donner des exemples d</w:t>
      </w:r>
      <w:r>
        <w:rPr>
          <w:szCs w:val="24"/>
          <w:lang w:val="fr-FR"/>
        </w:rPr>
        <w:t>’</w:t>
      </w:r>
      <w:r w:rsidRPr="000F2BFC">
        <w:rPr>
          <w:szCs w:val="24"/>
          <w:lang w:val="fr-FR"/>
        </w:rPr>
        <w:t>affaires judiciaires et de décisions administratives dans lesquelles les principes énoncés dans la Convention o</w:t>
      </w:r>
      <w:r>
        <w:rPr>
          <w:szCs w:val="24"/>
          <w:lang w:val="fr-FR"/>
        </w:rPr>
        <w:t xml:space="preserve">nt été appliqués et indiquer l’issue </w:t>
      </w:r>
      <w:r>
        <w:rPr>
          <w:szCs w:val="24"/>
          <w:lang w:val="fr-FR"/>
        </w:rPr>
        <w:t>de ces procédures, y </w:t>
      </w:r>
      <w:r w:rsidRPr="000F2BFC">
        <w:rPr>
          <w:szCs w:val="24"/>
          <w:lang w:val="fr-FR"/>
        </w:rPr>
        <w:t xml:space="preserve">compris </w:t>
      </w:r>
      <w:r>
        <w:rPr>
          <w:szCs w:val="24"/>
          <w:lang w:val="fr-FR"/>
        </w:rPr>
        <w:t>d’affaires</w:t>
      </w:r>
      <w:r w:rsidRPr="000F2BFC">
        <w:rPr>
          <w:szCs w:val="24"/>
          <w:lang w:val="fr-FR"/>
        </w:rPr>
        <w:t xml:space="preserve"> dans lesquel</w:t>
      </w:r>
      <w:r>
        <w:rPr>
          <w:szCs w:val="24"/>
          <w:lang w:val="fr-FR"/>
        </w:rPr>
        <w:t>le</w:t>
      </w:r>
      <w:r w:rsidRPr="000F2BFC">
        <w:rPr>
          <w:szCs w:val="24"/>
          <w:lang w:val="fr-FR"/>
        </w:rPr>
        <w:t>s les dispositions de la Convention ont été directement invoquées.</w:t>
      </w:r>
    </w:p>
    <w:p w:rsidR="00922EB7" w:rsidRPr="000F2BFC" w:rsidRDefault="00922EB7" w:rsidP="00922EB7">
      <w:pPr>
        <w:pStyle w:val="H23G"/>
      </w:pPr>
      <w:r w:rsidRPr="000F2BFC">
        <w:rPr>
          <w:lang w:val="fr-FR"/>
        </w:rPr>
        <w:tab/>
      </w:r>
      <w:r w:rsidRPr="000F2BFC">
        <w:rPr>
          <w:lang w:val="fr-FR"/>
        </w:rPr>
        <w:tab/>
        <w:t xml:space="preserve">Politiques publiques de lutte contre </w:t>
      </w:r>
      <w:r>
        <w:rPr>
          <w:lang w:val="fr-FR"/>
        </w:rPr>
        <w:t>la discrimination raciale (art. </w:t>
      </w:r>
      <w:r w:rsidRPr="000F2BFC">
        <w:rPr>
          <w:lang w:val="fr-FR"/>
        </w:rPr>
        <w:t>2 à 7)</w:t>
      </w:r>
    </w:p>
    <w:p w:rsidR="00922EB7" w:rsidRPr="000F2BFC" w:rsidRDefault="00922EB7" w:rsidP="00922EB7">
      <w:pPr>
        <w:pStyle w:val="SingleTxtG"/>
        <w:rPr>
          <w:szCs w:val="24"/>
        </w:rPr>
      </w:pPr>
      <w:r w:rsidRPr="000F2BFC">
        <w:rPr>
          <w:szCs w:val="24"/>
          <w:lang w:val="fr-FR"/>
        </w:rPr>
        <w:t>8.</w:t>
      </w:r>
      <w:r w:rsidRPr="000F2BFC">
        <w:rPr>
          <w:szCs w:val="24"/>
          <w:lang w:val="fr-FR"/>
        </w:rPr>
        <w:tab/>
        <w:t>Décrire les efforts déployés pour informer la population des mécanismes de plainte compétents et des recours juridiques utiles. Fournir des renseignements complémentaires détaillés et des s</w:t>
      </w:r>
      <w:r>
        <w:rPr>
          <w:szCs w:val="24"/>
          <w:lang w:val="fr-FR"/>
        </w:rPr>
        <w:t xml:space="preserve">tatistiques actualisées sur l’issue des </w:t>
      </w:r>
      <w:r w:rsidRPr="000F2BFC">
        <w:rPr>
          <w:szCs w:val="24"/>
          <w:lang w:val="fr-FR"/>
        </w:rPr>
        <w:t>plaintes administratives, civiles et pénales</w:t>
      </w:r>
      <w:r>
        <w:rPr>
          <w:szCs w:val="24"/>
          <w:lang w:val="fr-FR"/>
        </w:rPr>
        <w:t xml:space="preserve"> déposées</w:t>
      </w:r>
      <w:r w:rsidRPr="000F2BFC">
        <w:rPr>
          <w:szCs w:val="24"/>
          <w:lang w:val="fr-FR"/>
        </w:rPr>
        <w:t>, les poursuites</w:t>
      </w:r>
      <w:r>
        <w:rPr>
          <w:szCs w:val="24"/>
          <w:lang w:val="fr-FR"/>
        </w:rPr>
        <w:t xml:space="preserve"> engagées, les condamnations et</w:t>
      </w:r>
      <w:r w:rsidRPr="000F2BFC">
        <w:rPr>
          <w:szCs w:val="24"/>
          <w:lang w:val="fr-FR"/>
        </w:rPr>
        <w:t xml:space="preserve"> les </w:t>
      </w:r>
      <w:r>
        <w:rPr>
          <w:szCs w:val="24"/>
          <w:lang w:val="fr-FR"/>
        </w:rPr>
        <w:t>peines prononcées,</w:t>
      </w:r>
      <w:r w:rsidRPr="000F2BFC">
        <w:rPr>
          <w:szCs w:val="24"/>
          <w:lang w:val="fr-FR"/>
        </w:rPr>
        <w:t xml:space="preserve"> et les </w:t>
      </w:r>
      <w:r>
        <w:rPr>
          <w:szCs w:val="24"/>
          <w:lang w:val="fr-FR"/>
        </w:rPr>
        <w:t>réparations accordées</w:t>
      </w:r>
      <w:r w:rsidRPr="000F2BFC">
        <w:rPr>
          <w:szCs w:val="24"/>
          <w:lang w:val="fr-FR"/>
        </w:rPr>
        <w:t xml:space="preserve"> </w:t>
      </w:r>
      <w:r>
        <w:rPr>
          <w:szCs w:val="24"/>
          <w:lang w:val="fr-FR"/>
        </w:rPr>
        <w:t>pour des actes de</w:t>
      </w:r>
      <w:r w:rsidRPr="000F2BFC">
        <w:rPr>
          <w:szCs w:val="24"/>
          <w:lang w:val="fr-FR"/>
        </w:rPr>
        <w:t xml:space="preserve"> discrimination raciale, </w:t>
      </w:r>
      <w:r>
        <w:rPr>
          <w:szCs w:val="24"/>
          <w:lang w:val="fr-FR"/>
        </w:rPr>
        <w:t xml:space="preserve">des </w:t>
      </w:r>
      <w:r w:rsidRPr="000F2BFC">
        <w:rPr>
          <w:szCs w:val="24"/>
          <w:lang w:val="fr-FR"/>
        </w:rPr>
        <w:t>discours et</w:t>
      </w:r>
      <w:r>
        <w:rPr>
          <w:szCs w:val="24"/>
          <w:lang w:val="fr-FR"/>
        </w:rPr>
        <w:t xml:space="preserve"> des</w:t>
      </w:r>
      <w:r w:rsidRPr="000F2BFC">
        <w:rPr>
          <w:szCs w:val="24"/>
          <w:lang w:val="fr-FR"/>
        </w:rPr>
        <w:t xml:space="preserve"> crimes de haine à caractère raciste et </w:t>
      </w:r>
      <w:r>
        <w:rPr>
          <w:szCs w:val="24"/>
          <w:lang w:val="fr-FR"/>
        </w:rPr>
        <w:t xml:space="preserve">des </w:t>
      </w:r>
      <w:r w:rsidRPr="000F2BFC">
        <w:rPr>
          <w:szCs w:val="24"/>
          <w:lang w:val="fr-FR"/>
        </w:rPr>
        <w:t>incitation</w:t>
      </w:r>
      <w:r>
        <w:rPr>
          <w:szCs w:val="24"/>
          <w:lang w:val="fr-FR"/>
        </w:rPr>
        <w:t>s</w:t>
      </w:r>
      <w:r w:rsidRPr="000F2BFC">
        <w:rPr>
          <w:szCs w:val="24"/>
          <w:lang w:val="fr-FR"/>
        </w:rPr>
        <w:t xml:space="preserve"> à la haine raciale (</w:t>
      </w:r>
      <w:r>
        <w:rPr>
          <w:szCs w:val="24"/>
          <w:lang w:val="fr-FR"/>
        </w:rPr>
        <w:t>CERD/C/QAT/</w:t>
      </w:r>
      <w:r>
        <w:rPr>
          <w:szCs w:val="24"/>
          <w:lang w:val="fr-FR"/>
        </w:rPr>
        <w:br/>
        <w:t>CO/13-16, par. </w:t>
      </w:r>
      <w:r w:rsidRPr="000F2BFC">
        <w:rPr>
          <w:szCs w:val="24"/>
          <w:lang w:val="fr-FR"/>
        </w:rPr>
        <w:t>19).</w:t>
      </w:r>
    </w:p>
    <w:p w:rsidR="00922EB7" w:rsidRPr="000F2BFC" w:rsidRDefault="00922EB7" w:rsidP="00922EB7">
      <w:pPr>
        <w:pStyle w:val="SingleTxtG"/>
        <w:rPr>
          <w:szCs w:val="24"/>
        </w:rPr>
      </w:pPr>
      <w:r w:rsidRPr="000F2BFC">
        <w:rPr>
          <w:szCs w:val="24"/>
          <w:lang w:val="fr-FR"/>
        </w:rPr>
        <w:t>9.</w:t>
      </w:r>
      <w:r w:rsidRPr="000F2BFC">
        <w:rPr>
          <w:szCs w:val="24"/>
          <w:lang w:val="fr-FR"/>
        </w:rPr>
        <w:tab/>
        <w:t>Indiquer si la lutte contre la discrimination raciale est intégrée dans les stratégies et plans d</w:t>
      </w:r>
      <w:r>
        <w:rPr>
          <w:szCs w:val="24"/>
          <w:lang w:val="fr-FR"/>
        </w:rPr>
        <w:t>’</w:t>
      </w:r>
      <w:r w:rsidRPr="000F2BFC">
        <w:rPr>
          <w:szCs w:val="24"/>
          <w:lang w:val="fr-FR"/>
        </w:rPr>
        <w:t>action nationaux existants. Décrire les progrès réalisés dans les stratégies et plans d</w:t>
      </w:r>
      <w:r>
        <w:rPr>
          <w:szCs w:val="24"/>
          <w:lang w:val="fr-FR"/>
        </w:rPr>
        <w:t>’</w:t>
      </w:r>
      <w:r w:rsidRPr="000F2BFC">
        <w:rPr>
          <w:szCs w:val="24"/>
          <w:lang w:val="fr-FR"/>
        </w:rPr>
        <w:t>action nationaux de lutte contre la discrimination raciale.</w:t>
      </w:r>
    </w:p>
    <w:p w:rsidR="00922EB7" w:rsidRPr="000F2BFC" w:rsidRDefault="00922EB7" w:rsidP="00922EB7">
      <w:pPr>
        <w:pStyle w:val="H23G"/>
      </w:pPr>
      <w:r w:rsidRPr="000F2BFC">
        <w:rPr>
          <w:lang w:val="fr-FR"/>
        </w:rPr>
        <w:tab/>
      </w:r>
      <w:r w:rsidRPr="000F2BFC">
        <w:rPr>
          <w:lang w:val="fr-FR"/>
        </w:rPr>
        <w:tab/>
        <w:t>Situation des différents group</w:t>
      </w:r>
      <w:r>
        <w:rPr>
          <w:lang w:val="fr-FR"/>
        </w:rPr>
        <w:t>es ethniques et religieux (art. </w:t>
      </w:r>
      <w:r w:rsidRPr="000F2BFC">
        <w:rPr>
          <w:lang w:val="fr-FR"/>
        </w:rPr>
        <w:t>2 et 4 à 6)</w:t>
      </w:r>
    </w:p>
    <w:p w:rsidR="00922EB7" w:rsidRPr="000F2BFC" w:rsidRDefault="00922EB7" w:rsidP="00922EB7">
      <w:pPr>
        <w:pStyle w:val="SingleTxtG"/>
        <w:rPr>
          <w:szCs w:val="24"/>
        </w:rPr>
      </w:pPr>
      <w:r w:rsidRPr="000F2BFC">
        <w:rPr>
          <w:szCs w:val="24"/>
          <w:lang w:val="fr-FR"/>
        </w:rPr>
        <w:t>10.</w:t>
      </w:r>
      <w:r w:rsidRPr="000F2BFC">
        <w:rPr>
          <w:szCs w:val="24"/>
          <w:lang w:val="fr-FR"/>
        </w:rPr>
        <w:tab/>
        <w:t xml:space="preserve">Communiquer des informations précises sur les mesures concrètes </w:t>
      </w:r>
      <w:r>
        <w:rPr>
          <w:szCs w:val="24"/>
          <w:lang w:val="fr-FR"/>
        </w:rPr>
        <w:t xml:space="preserve">que </w:t>
      </w:r>
      <w:r w:rsidRPr="000F2BFC">
        <w:rPr>
          <w:szCs w:val="24"/>
          <w:lang w:val="fr-FR"/>
        </w:rPr>
        <w:t>l</w:t>
      </w:r>
      <w:r>
        <w:rPr>
          <w:szCs w:val="24"/>
          <w:lang w:val="fr-FR"/>
        </w:rPr>
        <w:t>’</w:t>
      </w:r>
      <w:r w:rsidRPr="000F2BFC">
        <w:rPr>
          <w:szCs w:val="24"/>
          <w:lang w:val="fr-FR"/>
        </w:rPr>
        <w:t xml:space="preserve">État partie </w:t>
      </w:r>
      <w:r>
        <w:rPr>
          <w:szCs w:val="24"/>
          <w:lang w:val="fr-FR"/>
        </w:rPr>
        <w:t xml:space="preserve">a </w:t>
      </w:r>
      <w:r w:rsidRPr="000F2BFC">
        <w:rPr>
          <w:szCs w:val="24"/>
          <w:lang w:val="fr-FR"/>
        </w:rPr>
        <w:t>prises pour lever tous les obstacles à la jouissance des droits de l</w:t>
      </w:r>
      <w:r>
        <w:rPr>
          <w:szCs w:val="24"/>
          <w:lang w:val="fr-FR"/>
        </w:rPr>
        <w:t>’</w:t>
      </w:r>
      <w:r w:rsidRPr="000F2BFC">
        <w:rPr>
          <w:szCs w:val="24"/>
          <w:lang w:val="fr-FR"/>
        </w:rPr>
        <w:t>homme par les membres de différents groupes ethniq</w:t>
      </w:r>
      <w:r>
        <w:rPr>
          <w:szCs w:val="24"/>
          <w:lang w:val="fr-FR"/>
        </w:rPr>
        <w:t>ues et religieux, conformément à l’alinéa </w:t>
      </w:r>
      <w:r w:rsidRPr="000F2BFC">
        <w:rPr>
          <w:szCs w:val="24"/>
          <w:lang w:val="fr-FR"/>
        </w:rPr>
        <w:t>d)</w:t>
      </w:r>
      <w:r>
        <w:rPr>
          <w:szCs w:val="24"/>
          <w:lang w:val="fr-FR"/>
        </w:rPr>
        <w:t xml:space="preserve"> de l’</w:t>
      </w:r>
      <w:r>
        <w:rPr>
          <w:szCs w:val="24"/>
          <w:lang w:val="fr-FR"/>
        </w:rPr>
        <w:t>article </w:t>
      </w:r>
      <w:r>
        <w:rPr>
          <w:szCs w:val="24"/>
          <w:lang w:val="fr-FR"/>
        </w:rPr>
        <w:t>5</w:t>
      </w:r>
      <w:r>
        <w:rPr>
          <w:szCs w:val="24"/>
          <w:lang w:val="fr-FR"/>
        </w:rPr>
        <w:t xml:space="preserve"> de la </w:t>
      </w:r>
      <w:r w:rsidRPr="000F2BFC">
        <w:rPr>
          <w:szCs w:val="24"/>
          <w:lang w:val="fr-FR"/>
        </w:rPr>
        <w:t>Convention. Donner des renseignements sur les mesures prises pour prévenir la discrimination à l</w:t>
      </w:r>
      <w:r>
        <w:rPr>
          <w:szCs w:val="24"/>
          <w:lang w:val="fr-FR"/>
        </w:rPr>
        <w:t>’</w:t>
      </w:r>
      <w:r w:rsidRPr="000F2BFC">
        <w:rPr>
          <w:szCs w:val="24"/>
          <w:lang w:val="fr-FR"/>
        </w:rPr>
        <w:t>égard de ces groupes dans les domaines de l</w:t>
      </w:r>
      <w:r>
        <w:rPr>
          <w:szCs w:val="24"/>
          <w:lang w:val="fr-FR"/>
        </w:rPr>
        <w:t>’</w:t>
      </w:r>
      <w:r w:rsidRPr="000F2BFC">
        <w:rPr>
          <w:szCs w:val="24"/>
          <w:lang w:val="fr-FR"/>
        </w:rPr>
        <w:t>éducation, de l</w:t>
      </w:r>
      <w:r>
        <w:rPr>
          <w:szCs w:val="24"/>
          <w:lang w:val="fr-FR"/>
        </w:rPr>
        <w:t>’</w:t>
      </w:r>
      <w:r w:rsidRPr="000F2BFC">
        <w:rPr>
          <w:szCs w:val="24"/>
          <w:lang w:val="fr-FR"/>
        </w:rPr>
        <w:t>emploi et de la justice.</w:t>
      </w:r>
    </w:p>
    <w:p w:rsidR="00922EB7" w:rsidRPr="000F2BFC" w:rsidRDefault="00922EB7" w:rsidP="00922EB7">
      <w:pPr>
        <w:pStyle w:val="H23G"/>
      </w:pPr>
      <w:r w:rsidRPr="000F2BFC">
        <w:rPr>
          <w:lang w:val="fr-FR"/>
        </w:rPr>
        <w:tab/>
      </w:r>
      <w:r w:rsidRPr="000F2BFC">
        <w:rPr>
          <w:lang w:val="fr-FR"/>
        </w:rPr>
        <w:tab/>
        <w:t>Situation des réfugiés et des demandeurs d</w:t>
      </w:r>
      <w:r>
        <w:rPr>
          <w:lang w:val="fr-FR"/>
        </w:rPr>
        <w:t>’</w:t>
      </w:r>
      <w:r>
        <w:rPr>
          <w:lang w:val="fr-FR"/>
        </w:rPr>
        <w:t>asile (art. </w:t>
      </w:r>
      <w:r w:rsidRPr="000F2BFC">
        <w:rPr>
          <w:lang w:val="fr-FR"/>
        </w:rPr>
        <w:t>5 à 7)</w:t>
      </w:r>
    </w:p>
    <w:p w:rsidR="00922EB7" w:rsidRPr="000F2BFC" w:rsidRDefault="00922EB7" w:rsidP="00922EB7">
      <w:pPr>
        <w:pStyle w:val="SingleTxtG"/>
        <w:rPr>
          <w:szCs w:val="24"/>
        </w:rPr>
      </w:pPr>
      <w:r w:rsidRPr="000F2BFC">
        <w:rPr>
          <w:szCs w:val="24"/>
          <w:lang w:val="fr-FR"/>
        </w:rPr>
        <w:t>11.</w:t>
      </w:r>
      <w:r w:rsidRPr="000F2BFC">
        <w:rPr>
          <w:szCs w:val="24"/>
          <w:lang w:val="fr-FR"/>
        </w:rPr>
        <w:tab/>
      </w:r>
      <w:r>
        <w:rPr>
          <w:szCs w:val="24"/>
          <w:lang w:val="fr-FR"/>
        </w:rPr>
        <w:t>Communiquer</w:t>
      </w:r>
      <w:r w:rsidRPr="000F2BFC">
        <w:rPr>
          <w:szCs w:val="24"/>
          <w:lang w:val="fr-FR"/>
        </w:rPr>
        <w:t xml:space="preserve"> des informations détaillées sur le cadre juridique de protection des réfugiés et des demandeurs d</w:t>
      </w:r>
      <w:r>
        <w:rPr>
          <w:szCs w:val="24"/>
          <w:lang w:val="fr-FR"/>
        </w:rPr>
        <w:t>’</w:t>
      </w:r>
      <w:r w:rsidRPr="000F2BFC">
        <w:rPr>
          <w:szCs w:val="24"/>
          <w:lang w:val="fr-FR"/>
        </w:rPr>
        <w:t>asile. Fournir des statistiques, ventilées par nationalité du demandeur, sur les demandes d</w:t>
      </w:r>
      <w:r>
        <w:rPr>
          <w:szCs w:val="24"/>
          <w:lang w:val="fr-FR"/>
        </w:rPr>
        <w:t>’</w:t>
      </w:r>
      <w:r w:rsidRPr="000F2BFC">
        <w:rPr>
          <w:szCs w:val="24"/>
          <w:lang w:val="fr-FR"/>
        </w:rPr>
        <w:t>asile</w:t>
      </w:r>
      <w:r>
        <w:rPr>
          <w:szCs w:val="24"/>
          <w:lang w:val="fr-FR"/>
        </w:rPr>
        <w:t xml:space="preserve"> ou de </w:t>
      </w:r>
      <w:r w:rsidRPr="000F2BFC">
        <w:rPr>
          <w:szCs w:val="24"/>
          <w:lang w:val="fr-FR"/>
        </w:rPr>
        <w:t>recours formé</w:t>
      </w:r>
      <w:r>
        <w:rPr>
          <w:szCs w:val="24"/>
          <w:lang w:val="fr-FR"/>
        </w:rPr>
        <w:t>e</w:t>
      </w:r>
      <w:r w:rsidRPr="000F2BFC">
        <w:rPr>
          <w:szCs w:val="24"/>
          <w:lang w:val="fr-FR"/>
        </w:rPr>
        <w:t>s au titre du principe de non</w:t>
      </w:r>
      <w:r w:rsidR="00CD3DF4">
        <w:rPr>
          <w:szCs w:val="24"/>
          <w:lang w:val="fr-FR"/>
        </w:rPr>
        <w:t>−</w:t>
      </w:r>
      <w:r w:rsidRPr="000F2BFC">
        <w:rPr>
          <w:szCs w:val="24"/>
          <w:lang w:val="fr-FR"/>
        </w:rPr>
        <w:t xml:space="preserve">refoulement </w:t>
      </w:r>
      <w:r>
        <w:rPr>
          <w:szCs w:val="24"/>
          <w:lang w:val="fr-FR"/>
        </w:rPr>
        <w:t xml:space="preserve">qui ont été </w:t>
      </w:r>
      <w:r w:rsidRPr="000F2BFC">
        <w:rPr>
          <w:szCs w:val="24"/>
          <w:lang w:val="fr-FR"/>
        </w:rPr>
        <w:t>déposé</w:t>
      </w:r>
      <w:r>
        <w:rPr>
          <w:szCs w:val="24"/>
          <w:lang w:val="fr-FR"/>
        </w:rPr>
        <w:t>e</w:t>
      </w:r>
      <w:r w:rsidRPr="000F2BFC">
        <w:rPr>
          <w:szCs w:val="24"/>
          <w:lang w:val="fr-FR"/>
        </w:rPr>
        <w:t>s et accepté</w:t>
      </w:r>
      <w:r>
        <w:rPr>
          <w:szCs w:val="24"/>
          <w:lang w:val="fr-FR"/>
        </w:rPr>
        <w:t>e</w:t>
      </w:r>
      <w:r w:rsidRPr="000F2BFC">
        <w:rPr>
          <w:szCs w:val="24"/>
          <w:lang w:val="fr-FR"/>
        </w:rPr>
        <w:t>s. Donner des renseignements sur l</w:t>
      </w:r>
      <w:r>
        <w:rPr>
          <w:szCs w:val="24"/>
          <w:lang w:val="fr-FR"/>
        </w:rPr>
        <w:t>’</w:t>
      </w:r>
      <w:r w:rsidRPr="000F2BFC">
        <w:rPr>
          <w:szCs w:val="24"/>
          <w:lang w:val="fr-FR"/>
        </w:rPr>
        <w:t>accès des demandeurs d</w:t>
      </w:r>
      <w:r>
        <w:rPr>
          <w:szCs w:val="24"/>
          <w:lang w:val="fr-FR"/>
        </w:rPr>
        <w:t>’</w:t>
      </w:r>
      <w:r w:rsidRPr="000F2BFC">
        <w:rPr>
          <w:szCs w:val="24"/>
          <w:lang w:val="fr-FR"/>
        </w:rPr>
        <w:t>asile à des informations appropriées, à des services d</w:t>
      </w:r>
      <w:r>
        <w:rPr>
          <w:szCs w:val="24"/>
          <w:lang w:val="fr-FR"/>
        </w:rPr>
        <w:t>’</w:t>
      </w:r>
      <w:r w:rsidRPr="000F2BFC">
        <w:rPr>
          <w:szCs w:val="24"/>
          <w:lang w:val="fr-FR"/>
        </w:rPr>
        <w:t>interprétation, à une aide juridique et humanitaire et à des recours judiciaires.</w:t>
      </w:r>
    </w:p>
    <w:p w:rsidR="00922EB7" w:rsidRPr="000F2BFC" w:rsidRDefault="00922EB7" w:rsidP="00922EB7">
      <w:pPr>
        <w:pStyle w:val="H23G"/>
      </w:pPr>
      <w:r w:rsidRPr="000F2BFC">
        <w:rPr>
          <w:lang w:val="fr-FR"/>
        </w:rPr>
        <w:tab/>
      </w:r>
      <w:r w:rsidRPr="000F2BFC">
        <w:rPr>
          <w:lang w:val="fr-FR"/>
        </w:rPr>
        <w:tab/>
        <w:t xml:space="preserve">Situation </w:t>
      </w:r>
      <w:r>
        <w:rPr>
          <w:lang w:val="fr-FR"/>
        </w:rPr>
        <w:t>des travailleurs migrants (art. </w:t>
      </w:r>
      <w:r w:rsidRPr="000F2BFC">
        <w:rPr>
          <w:lang w:val="fr-FR"/>
        </w:rPr>
        <w:t>5 à 7)</w:t>
      </w:r>
    </w:p>
    <w:p w:rsidR="00922EB7" w:rsidRPr="000F2BFC" w:rsidRDefault="00922EB7" w:rsidP="00922EB7">
      <w:pPr>
        <w:pStyle w:val="SingleTxtG"/>
        <w:rPr>
          <w:szCs w:val="24"/>
        </w:rPr>
      </w:pPr>
      <w:r w:rsidRPr="000F2BFC">
        <w:rPr>
          <w:szCs w:val="24"/>
          <w:lang w:val="fr-FR"/>
        </w:rPr>
        <w:t>12.</w:t>
      </w:r>
      <w:r w:rsidRPr="000F2BFC">
        <w:rPr>
          <w:szCs w:val="24"/>
          <w:lang w:val="fr-FR"/>
        </w:rPr>
        <w:tab/>
        <w:t>Fournir des statistiques actualisées, ventilées par origine ethnique, âge et sexe, faisant apparaître l</w:t>
      </w:r>
      <w:r>
        <w:rPr>
          <w:szCs w:val="24"/>
          <w:lang w:val="fr-FR"/>
        </w:rPr>
        <w:t>’</w:t>
      </w:r>
      <w:r w:rsidRPr="000F2BFC">
        <w:rPr>
          <w:szCs w:val="24"/>
          <w:lang w:val="fr-FR"/>
        </w:rPr>
        <w:t>exercice par les travailleurs migrants, les employés de maison et les membres de leur famille des droits économiques, sociaux et culturels, en particulier le droit à des conditions de travail justes et favorables, le droit de ne pas être exploité et le droit au logement, à la sécurité sociale et aux soins médi</w:t>
      </w:r>
      <w:r>
        <w:rPr>
          <w:szCs w:val="24"/>
          <w:lang w:val="fr-FR"/>
        </w:rPr>
        <w:t>caux (CERD/C/QAT/CO/13-16, par. </w:t>
      </w:r>
      <w:r w:rsidRPr="000F2BFC">
        <w:rPr>
          <w:szCs w:val="24"/>
          <w:lang w:val="fr-FR"/>
        </w:rPr>
        <w:t>9).</w:t>
      </w:r>
    </w:p>
    <w:p w:rsidR="00922EB7" w:rsidRPr="000F2BFC" w:rsidRDefault="00922EB7" w:rsidP="00922EB7">
      <w:pPr>
        <w:pStyle w:val="SingleTxtG"/>
        <w:rPr>
          <w:szCs w:val="24"/>
        </w:rPr>
      </w:pPr>
      <w:r w:rsidRPr="000F2BFC">
        <w:rPr>
          <w:szCs w:val="24"/>
          <w:lang w:val="fr-FR"/>
        </w:rPr>
        <w:t>13.</w:t>
      </w:r>
      <w:r w:rsidRPr="000F2BFC">
        <w:rPr>
          <w:szCs w:val="24"/>
          <w:lang w:val="fr-FR"/>
        </w:rPr>
        <w:tab/>
        <w:t>Décrire les mesures visant à permettre aux travailleurs migrants, aux employés de maison et aux membres de leur famille d</w:t>
      </w:r>
      <w:r>
        <w:rPr>
          <w:szCs w:val="24"/>
          <w:lang w:val="fr-FR"/>
        </w:rPr>
        <w:t>’</w:t>
      </w:r>
      <w:r w:rsidRPr="000F2BFC">
        <w:rPr>
          <w:szCs w:val="24"/>
          <w:lang w:val="fr-FR"/>
        </w:rPr>
        <w:t>exercer sans discrimination leurs droits et avantages dans de meilleures conditions, en particulier dans les domaines de l</w:t>
      </w:r>
      <w:r>
        <w:rPr>
          <w:szCs w:val="24"/>
          <w:lang w:val="fr-FR"/>
        </w:rPr>
        <w:t>’</w:t>
      </w:r>
      <w:r w:rsidRPr="000F2BFC">
        <w:rPr>
          <w:szCs w:val="24"/>
          <w:lang w:val="fr-FR"/>
        </w:rPr>
        <w:t>accès à l</w:t>
      </w:r>
      <w:r>
        <w:rPr>
          <w:szCs w:val="24"/>
          <w:lang w:val="fr-FR"/>
        </w:rPr>
        <w:t>’</w:t>
      </w:r>
      <w:r w:rsidRPr="000F2BFC">
        <w:rPr>
          <w:szCs w:val="24"/>
          <w:lang w:val="fr-FR"/>
        </w:rPr>
        <w:t>emploi, à l</w:t>
      </w:r>
      <w:r>
        <w:rPr>
          <w:szCs w:val="24"/>
          <w:lang w:val="fr-FR"/>
        </w:rPr>
        <w:t>’</w:t>
      </w:r>
      <w:r w:rsidRPr="000F2BFC">
        <w:rPr>
          <w:szCs w:val="24"/>
          <w:lang w:val="fr-FR"/>
        </w:rPr>
        <w:t>éducation, au logement, à l</w:t>
      </w:r>
      <w:r>
        <w:rPr>
          <w:szCs w:val="24"/>
          <w:lang w:val="fr-FR"/>
        </w:rPr>
        <w:t>’</w:t>
      </w:r>
      <w:r w:rsidRPr="000F2BFC">
        <w:rPr>
          <w:szCs w:val="24"/>
          <w:lang w:val="fr-FR"/>
        </w:rPr>
        <w:t xml:space="preserve">eau et aux services </w:t>
      </w:r>
      <w:r>
        <w:rPr>
          <w:szCs w:val="24"/>
          <w:lang w:val="fr-FR"/>
        </w:rPr>
        <w:t>de santé, et indiquer l’effet</w:t>
      </w:r>
      <w:r w:rsidRPr="000F2BFC">
        <w:rPr>
          <w:szCs w:val="24"/>
          <w:lang w:val="fr-FR"/>
        </w:rPr>
        <w:t xml:space="preserve"> de ces mes</w:t>
      </w:r>
      <w:r>
        <w:rPr>
          <w:szCs w:val="24"/>
          <w:lang w:val="fr-FR"/>
        </w:rPr>
        <w:t>ures (CERD/C/QAT/CO/13-16, par. </w:t>
      </w:r>
      <w:r w:rsidRPr="000F2BFC">
        <w:rPr>
          <w:szCs w:val="24"/>
          <w:lang w:val="fr-FR"/>
        </w:rPr>
        <w:t>9).</w:t>
      </w:r>
    </w:p>
    <w:p w:rsidR="00922EB7" w:rsidRPr="005018DC" w:rsidRDefault="00922EB7" w:rsidP="00922EB7">
      <w:pPr>
        <w:pStyle w:val="SingleTxtG"/>
        <w:rPr>
          <w:spacing w:val="-2"/>
          <w:szCs w:val="24"/>
        </w:rPr>
      </w:pPr>
      <w:r w:rsidRPr="005018DC">
        <w:rPr>
          <w:spacing w:val="-2"/>
          <w:szCs w:val="24"/>
          <w:lang w:val="fr-FR"/>
        </w:rPr>
        <w:lastRenderedPageBreak/>
        <w:t>14.</w:t>
      </w:r>
      <w:r w:rsidRPr="005018DC">
        <w:rPr>
          <w:spacing w:val="-2"/>
          <w:szCs w:val="24"/>
          <w:lang w:val="fr-FR"/>
        </w:rPr>
        <w:tab/>
        <w:t xml:space="preserve">Décrire l’effet de la Vision nationale du Qatar à l’horizon 2030, de la </w:t>
      </w:r>
      <w:r w:rsidR="00CD3DF4">
        <w:rPr>
          <w:spacing w:val="-2"/>
          <w:szCs w:val="24"/>
          <w:lang w:val="fr-FR"/>
        </w:rPr>
        <w:t>S</w:t>
      </w:r>
      <w:r w:rsidRPr="005018DC">
        <w:rPr>
          <w:spacing w:val="-2"/>
          <w:szCs w:val="24"/>
          <w:lang w:val="fr-FR"/>
        </w:rPr>
        <w:t xml:space="preserve">tratégie pour la protection sociale (2011-2016) et de la </w:t>
      </w:r>
      <w:r w:rsidR="00CD3DF4">
        <w:rPr>
          <w:spacing w:val="-2"/>
          <w:szCs w:val="24"/>
          <w:lang w:val="fr-FR"/>
        </w:rPr>
        <w:t>S</w:t>
      </w:r>
      <w:r w:rsidRPr="005018DC">
        <w:rPr>
          <w:spacing w:val="-2"/>
          <w:szCs w:val="24"/>
          <w:lang w:val="fr-FR"/>
        </w:rPr>
        <w:t xml:space="preserve">tratégie relative au marché du travail (2011-2016) sur </w:t>
      </w:r>
      <w:r w:rsidRPr="005018DC">
        <w:rPr>
          <w:szCs w:val="24"/>
          <w:lang w:val="fr-FR"/>
        </w:rPr>
        <w:t>les non-ressortissants, notamment les travailleurs m</w:t>
      </w:r>
      <w:r w:rsidRPr="005018DC">
        <w:rPr>
          <w:szCs w:val="24"/>
          <w:lang w:val="fr-FR"/>
        </w:rPr>
        <w:t>igrants (CERD/C/QAT/17-21, par. </w:t>
      </w:r>
      <w:r w:rsidRPr="005018DC">
        <w:rPr>
          <w:szCs w:val="24"/>
          <w:lang w:val="fr-FR"/>
        </w:rPr>
        <w:t>20).</w:t>
      </w:r>
    </w:p>
    <w:p w:rsidR="00922EB7" w:rsidRPr="000F2BFC" w:rsidRDefault="00922EB7" w:rsidP="00922EB7">
      <w:pPr>
        <w:pStyle w:val="SingleTxtG"/>
        <w:rPr>
          <w:szCs w:val="24"/>
        </w:rPr>
      </w:pPr>
      <w:r w:rsidRPr="000F2BFC">
        <w:rPr>
          <w:szCs w:val="24"/>
          <w:lang w:val="fr-FR"/>
        </w:rPr>
        <w:t>15.</w:t>
      </w:r>
      <w:r w:rsidRPr="000F2BFC">
        <w:rPr>
          <w:szCs w:val="24"/>
          <w:lang w:val="fr-FR"/>
        </w:rPr>
        <w:tab/>
        <w:t>Donner de plus amples renseignements sur l</w:t>
      </w:r>
      <w:r>
        <w:rPr>
          <w:szCs w:val="24"/>
          <w:lang w:val="fr-FR"/>
        </w:rPr>
        <w:t>’</w:t>
      </w:r>
      <w:r w:rsidRPr="000F2BFC">
        <w:rPr>
          <w:szCs w:val="24"/>
          <w:lang w:val="fr-FR"/>
        </w:rPr>
        <w:t>effet des mesures visant à protéger le droit à l</w:t>
      </w:r>
      <w:r>
        <w:rPr>
          <w:szCs w:val="24"/>
          <w:lang w:val="fr-FR"/>
        </w:rPr>
        <w:t>’</w:t>
      </w:r>
      <w:r w:rsidRPr="000F2BFC">
        <w:rPr>
          <w:szCs w:val="24"/>
          <w:lang w:val="fr-FR"/>
        </w:rPr>
        <w:t xml:space="preserve">information des travailleurs migrants et des employés de maison, </w:t>
      </w:r>
      <w:r>
        <w:rPr>
          <w:szCs w:val="24"/>
          <w:lang w:val="fr-FR"/>
        </w:rPr>
        <w:t>y</w:t>
      </w:r>
      <w:r w:rsidR="005018DC">
        <w:rPr>
          <w:szCs w:val="24"/>
          <w:lang w:val="fr-FR"/>
        </w:rPr>
        <w:t> </w:t>
      </w:r>
      <w:r>
        <w:rPr>
          <w:szCs w:val="24"/>
          <w:lang w:val="fr-FR"/>
        </w:rPr>
        <w:t>compris</w:t>
      </w:r>
      <w:r w:rsidRPr="000F2BFC">
        <w:rPr>
          <w:szCs w:val="24"/>
          <w:lang w:val="fr-FR"/>
        </w:rPr>
        <w:t xml:space="preserve"> des informations sur l</w:t>
      </w:r>
      <w:r>
        <w:rPr>
          <w:szCs w:val="24"/>
          <w:lang w:val="fr-FR"/>
        </w:rPr>
        <w:t>’</w:t>
      </w:r>
      <w:r w:rsidRPr="000F2BFC">
        <w:rPr>
          <w:szCs w:val="24"/>
          <w:lang w:val="fr-FR"/>
        </w:rPr>
        <w:t>établissement de contrats de travail dans leur langue (CERD/C/QAT/</w:t>
      </w:r>
      <w:r w:rsidR="005018DC">
        <w:rPr>
          <w:szCs w:val="24"/>
          <w:lang w:val="fr-FR"/>
        </w:rPr>
        <w:br/>
      </w:r>
      <w:r w:rsidRPr="000F2BFC">
        <w:rPr>
          <w:szCs w:val="24"/>
          <w:lang w:val="fr-FR"/>
        </w:rPr>
        <w:t>CO/13-16, par.</w:t>
      </w:r>
      <w:r w:rsidR="005045EA">
        <w:rPr>
          <w:szCs w:val="24"/>
          <w:lang w:val="fr-FR"/>
        </w:rPr>
        <w:t> </w:t>
      </w:r>
      <w:r w:rsidRPr="000F2BFC">
        <w:rPr>
          <w:szCs w:val="24"/>
          <w:lang w:val="fr-FR"/>
        </w:rPr>
        <w:t>12).</w:t>
      </w:r>
    </w:p>
    <w:p w:rsidR="00922EB7" w:rsidRPr="000F2BFC" w:rsidRDefault="00922EB7" w:rsidP="00922EB7">
      <w:pPr>
        <w:pStyle w:val="SingleTxtG"/>
        <w:rPr>
          <w:szCs w:val="24"/>
        </w:rPr>
      </w:pPr>
      <w:r w:rsidRPr="000F2BFC">
        <w:rPr>
          <w:szCs w:val="24"/>
          <w:lang w:val="fr-FR"/>
        </w:rPr>
        <w:t>16.</w:t>
      </w:r>
      <w:r w:rsidRPr="000F2BFC">
        <w:rPr>
          <w:szCs w:val="24"/>
          <w:lang w:val="fr-FR"/>
        </w:rPr>
        <w:tab/>
        <w:t>Fournir des renseignements détaillés et actualisés sur l</w:t>
      </w:r>
      <w:r>
        <w:rPr>
          <w:szCs w:val="24"/>
          <w:lang w:val="fr-FR"/>
        </w:rPr>
        <w:t>’</w:t>
      </w:r>
      <w:r w:rsidRPr="000F2BFC">
        <w:rPr>
          <w:szCs w:val="24"/>
          <w:lang w:val="fr-FR"/>
        </w:rPr>
        <w:t>application de la loi</w:t>
      </w:r>
      <w:r w:rsidR="005018DC">
        <w:rPr>
          <w:szCs w:val="24"/>
          <w:lang w:val="fr-FR"/>
        </w:rPr>
        <w:t xml:space="preserve"> n</w:t>
      </w:r>
      <w:r w:rsidR="005018DC" w:rsidRPr="005018DC">
        <w:rPr>
          <w:szCs w:val="24"/>
          <w:vertAlign w:val="superscript"/>
          <w:lang w:val="fr-FR"/>
        </w:rPr>
        <w:t>o</w:t>
      </w:r>
      <w:r w:rsidR="005018DC">
        <w:rPr>
          <w:szCs w:val="24"/>
          <w:lang w:val="fr-FR"/>
        </w:rPr>
        <w:t> 15 de </w:t>
      </w:r>
      <w:r w:rsidRPr="000F2BFC">
        <w:rPr>
          <w:szCs w:val="24"/>
          <w:lang w:val="fr-FR"/>
        </w:rPr>
        <w:t>2017 sur les employés de maison. Décrire le fonctionnement des mécanismes et des mesures de protection des droits des employées de maison recrutées dans le cadre d</w:t>
      </w:r>
      <w:r>
        <w:rPr>
          <w:szCs w:val="24"/>
          <w:lang w:val="fr-FR"/>
        </w:rPr>
        <w:t>’</w:t>
      </w:r>
      <w:r w:rsidRPr="000F2BFC">
        <w:rPr>
          <w:szCs w:val="24"/>
          <w:lang w:val="fr-FR"/>
        </w:rPr>
        <w:t>accords bilatéraux, notamment de leur droit à l</w:t>
      </w:r>
      <w:r>
        <w:rPr>
          <w:szCs w:val="24"/>
          <w:lang w:val="fr-FR"/>
        </w:rPr>
        <w:t>’</w:t>
      </w:r>
      <w:r w:rsidRPr="000F2BFC">
        <w:rPr>
          <w:szCs w:val="24"/>
          <w:lang w:val="fr-FR"/>
        </w:rPr>
        <w:t>égalité salar</w:t>
      </w:r>
      <w:r w:rsidR="005018DC">
        <w:rPr>
          <w:szCs w:val="24"/>
          <w:lang w:val="fr-FR"/>
        </w:rPr>
        <w:t>iale (CERD/C/QAT/CO/13-16, par. </w:t>
      </w:r>
      <w:r w:rsidRPr="000F2BFC">
        <w:rPr>
          <w:szCs w:val="24"/>
          <w:lang w:val="fr-FR"/>
        </w:rPr>
        <w:t>13).</w:t>
      </w:r>
    </w:p>
    <w:p w:rsidR="00922EB7" w:rsidRPr="000F2BFC" w:rsidRDefault="00922EB7" w:rsidP="005018DC">
      <w:pPr>
        <w:pStyle w:val="H23G"/>
      </w:pPr>
      <w:r w:rsidRPr="000F2BFC">
        <w:rPr>
          <w:lang w:val="fr-FR"/>
        </w:rPr>
        <w:tab/>
      </w:r>
      <w:r w:rsidRPr="000F2BFC">
        <w:rPr>
          <w:lang w:val="fr-FR"/>
        </w:rPr>
        <w:tab/>
        <w:t xml:space="preserve">Situation des </w:t>
      </w:r>
      <w:r w:rsidR="005018DC">
        <w:rPr>
          <w:lang w:val="fr-FR"/>
        </w:rPr>
        <w:t>travailleuses migrantes (art. </w:t>
      </w:r>
      <w:r w:rsidRPr="000F2BFC">
        <w:rPr>
          <w:lang w:val="fr-FR"/>
        </w:rPr>
        <w:t>5 à 7)</w:t>
      </w:r>
    </w:p>
    <w:p w:rsidR="00922EB7" w:rsidRPr="000F2BFC" w:rsidRDefault="00922EB7" w:rsidP="00922EB7">
      <w:pPr>
        <w:pStyle w:val="SingleTxtG"/>
        <w:rPr>
          <w:szCs w:val="24"/>
        </w:rPr>
      </w:pPr>
      <w:r w:rsidRPr="000F2BFC">
        <w:rPr>
          <w:szCs w:val="24"/>
          <w:lang w:val="fr-FR"/>
        </w:rPr>
        <w:t>17.</w:t>
      </w:r>
      <w:r w:rsidRPr="000F2BFC">
        <w:rPr>
          <w:szCs w:val="24"/>
          <w:lang w:val="fr-FR"/>
        </w:rPr>
        <w:tab/>
        <w:t>Fournir des informations détaillées et actualisées sur les mesures prises pour surveiller, prévenir et combattre les formes de discrimination croisées, telles que la discrimination à l</w:t>
      </w:r>
      <w:r>
        <w:rPr>
          <w:szCs w:val="24"/>
          <w:lang w:val="fr-FR"/>
        </w:rPr>
        <w:t>’</w:t>
      </w:r>
      <w:r w:rsidRPr="000F2BFC">
        <w:rPr>
          <w:szCs w:val="24"/>
          <w:lang w:val="fr-FR"/>
        </w:rPr>
        <w:t>égard des employées de maison ou des travailleuses migrantes. Décrire la situation des travailleuses migrantes et des employées de maison, notamment l</w:t>
      </w:r>
      <w:r>
        <w:rPr>
          <w:szCs w:val="24"/>
          <w:lang w:val="fr-FR"/>
        </w:rPr>
        <w:t>’</w:t>
      </w:r>
      <w:r w:rsidRPr="000F2BFC">
        <w:rPr>
          <w:szCs w:val="24"/>
          <w:lang w:val="fr-FR"/>
        </w:rPr>
        <w:t>offre de services et de programmes de soutien destinés à les protéger contre la violence, la maltraitance et l</w:t>
      </w:r>
      <w:r>
        <w:rPr>
          <w:szCs w:val="24"/>
          <w:lang w:val="fr-FR"/>
        </w:rPr>
        <w:t>’</w:t>
      </w:r>
      <w:r w:rsidRPr="000F2BFC">
        <w:rPr>
          <w:szCs w:val="24"/>
          <w:lang w:val="fr-FR"/>
        </w:rPr>
        <w:t>exploitation (CERD/C</w:t>
      </w:r>
      <w:r w:rsidR="005018DC">
        <w:rPr>
          <w:szCs w:val="24"/>
          <w:lang w:val="fr-FR"/>
        </w:rPr>
        <w:t>/QAT/CO/13-16, par. </w:t>
      </w:r>
      <w:r w:rsidRPr="000F2BFC">
        <w:rPr>
          <w:szCs w:val="24"/>
          <w:lang w:val="fr-FR"/>
        </w:rPr>
        <w:t>14).</w:t>
      </w:r>
    </w:p>
    <w:p w:rsidR="00922EB7" w:rsidRPr="000F2BFC" w:rsidRDefault="00922EB7" w:rsidP="005018DC">
      <w:pPr>
        <w:pStyle w:val="H23G"/>
      </w:pPr>
      <w:r w:rsidRPr="000F2BFC">
        <w:rPr>
          <w:lang w:val="fr-FR"/>
        </w:rPr>
        <w:tab/>
      </w:r>
      <w:r w:rsidRPr="000F2BFC">
        <w:rPr>
          <w:lang w:val="fr-FR"/>
        </w:rPr>
        <w:tab/>
      </w:r>
      <w:r w:rsidR="005018DC">
        <w:rPr>
          <w:lang w:val="fr-FR"/>
        </w:rPr>
        <w:t>Accès à la justice (art. </w:t>
      </w:r>
      <w:r w:rsidRPr="000F2BFC">
        <w:rPr>
          <w:lang w:val="fr-FR"/>
        </w:rPr>
        <w:t>6)</w:t>
      </w:r>
    </w:p>
    <w:p w:rsidR="00922EB7" w:rsidRPr="000F2BFC" w:rsidRDefault="00922EB7" w:rsidP="00922EB7">
      <w:pPr>
        <w:pStyle w:val="SingleTxtG"/>
        <w:rPr>
          <w:szCs w:val="24"/>
        </w:rPr>
      </w:pPr>
      <w:r w:rsidRPr="000F2BFC">
        <w:rPr>
          <w:szCs w:val="24"/>
          <w:lang w:val="fr-FR"/>
        </w:rPr>
        <w:t>18.</w:t>
      </w:r>
      <w:r w:rsidRPr="000F2BFC">
        <w:rPr>
          <w:szCs w:val="24"/>
          <w:lang w:val="fr-FR"/>
        </w:rPr>
        <w:tab/>
        <w:t>Décrire les mesures qui garantissent l</w:t>
      </w:r>
      <w:r>
        <w:rPr>
          <w:szCs w:val="24"/>
          <w:lang w:val="fr-FR"/>
        </w:rPr>
        <w:t>’</w:t>
      </w:r>
      <w:r w:rsidRPr="000F2BFC">
        <w:rPr>
          <w:szCs w:val="24"/>
          <w:lang w:val="fr-FR"/>
        </w:rPr>
        <w:t>accès des travai</w:t>
      </w:r>
      <w:r w:rsidR="005018DC">
        <w:rPr>
          <w:szCs w:val="24"/>
          <w:lang w:val="fr-FR"/>
        </w:rPr>
        <w:t>lleurs migrants à la justice, y </w:t>
      </w:r>
      <w:r w:rsidRPr="000F2BFC">
        <w:rPr>
          <w:szCs w:val="24"/>
          <w:lang w:val="fr-FR"/>
        </w:rPr>
        <w:t xml:space="preserve">compris les dispositions relatives à </w:t>
      </w:r>
      <w:r>
        <w:rPr>
          <w:szCs w:val="24"/>
          <w:lang w:val="fr-FR"/>
        </w:rPr>
        <w:t xml:space="preserve">une </w:t>
      </w:r>
      <w:r w:rsidRPr="000F2BFC">
        <w:rPr>
          <w:szCs w:val="24"/>
          <w:lang w:val="fr-FR"/>
        </w:rPr>
        <w:t>aide juridictionnelle qui ne se limite pas aux affaires pénales, ainsi que les mesures visant à surmonter les obstacles auxquels se heurtent les travailleurs migrants pour accéder à la justice, notamment les obstacles financiers, les problèmes linguistiques, la peur de la police, des institutions et des représailles des employeurs, et une connaissance insuffisante des mécanismes de plainte.</w:t>
      </w:r>
    </w:p>
    <w:p w:rsidR="00922EB7" w:rsidRPr="000F2BFC" w:rsidRDefault="00922EB7" w:rsidP="00922EB7">
      <w:pPr>
        <w:pStyle w:val="SingleTxtG"/>
        <w:rPr>
          <w:szCs w:val="24"/>
        </w:rPr>
      </w:pPr>
      <w:r w:rsidRPr="000F2BFC">
        <w:rPr>
          <w:szCs w:val="24"/>
          <w:lang w:val="fr-FR"/>
        </w:rPr>
        <w:t>19.</w:t>
      </w:r>
      <w:r w:rsidRPr="000F2BFC">
        <w:rPr>
          <w:szCs w:val="24"/>
          <w:lang w:val="fr-FR"/>
        </w:rPr>
        <w:tab/>
        <w:t>Fournir des informations détaillées sur la mise en œuvre et l</w:t>
      </w:r>
      <w:r>
        <w:rPr>
          <w:szCs w:val="24"/>
          <w:lang w:val="fr-FR"/>
        </w:rPr>
        <w:t>’</w:t>
      </w:r>
      <w:r w:rsidRPr="000F2BFC">
        <w:rPr>
          <w:szCs w:val="24"/>
          <w:lang w:val="fr-FR"/>
        </w:rPr>
        <w:t>efficacité des mesures prises pour protéger les travailleurs migrants contre le travail forcé et les pratiques analogues, ainsi que sur les mesures prises pour leur garantir tous les droits qu</w:t>
      </w:r>
      <w:r>
        <w:rPr>
          <w:szCs w:val="24"/>
          <w:lang w:val="fr-FR"/>
        </w:rPr>
        <w:t>’</w:t>
      </w:r>
      <w:r w:rsidRPr="000F2BFC">
        <w:rPr>
          <w:szCs w:val="24"/>
          <w:lang w:val="fr-FR"/>
        </w:rPr>
        <w:t>ils tiennent de la Convention. Donner des renseignements sur l</w:t>
      </w:r>
      <w:r>
        <w:rPr>
          <w:szCs w:val="24"/>
          <w:lang w:val="fr-FR"/>
        </w:rPr>
        <w:t>’application et l’effet</w:t>
      </w:r>
      <w:r w:rsidRPr="000F2BFC">
        <w:rPr>
          <w:szCs w:val="24"/>
          <w:lang w:val="fr-FR"/>
        </w:rPr>
        <w:t xml:space="preserve"> de la loi </w:t>
      </w:r>
      <w:r w:rsidR="005018DC">
        <w:rPr>
          <w:szCs w:val="24"/>
          <w:lang w:val="fr-FR"/>
        </w:rPr>
        <w:t>n</w:t>
      </w:r>
      <w:r w:rsidR="005018DC" w:rsidRPr="005018DC">
        <w:rPr>
          <w:szCs w:val="24"/>
          <w:vertAlign w:val="superscript"/>
          <w:lang w:val="fr-FR"/>
        </w:rPr>
        <w:t>o</w:t>
      </w:r>
      <w:r w:rsidR="005018DC">
        <w:rPr>
          <w:szCs w:val="24"/>
          <w:lang w:val="fr-FR"/>
        </w:rPr>
        <w:t> 21 de </w:t>
      </w:r>
      <w:r w:rsidRPr="000F2BFC">
        <w:rPr>
          <w:szCs w:val="24"/>
          <w:lang w:val="fr-FR"/>
        </w:rPr>
        <w:t>2015 régissant l</w:t>
      </w:r>
      <w:r>
        <w:rPr>
          <w:szCs w:val="24"/>
          <w:lang w:val="fr-FR"/>
        </w:rPr>
        <w:t>’</w:t>
      </w:r>
      <w:r w:rsidRPr="000F2BFC">
        <w:rPr>
          <w:szCs w:val="24"/>
          <w:lang w:val="fr-FR"/>
        </w:rPr>
        <w:t>entrée, la sortie et le séjour des travailleurs migrants. Décrire les mesures prises pour offrir un recours aux travailleurs migrants dont les droits ont été violés en raison de l</w:t>
      </w:r>
      <w:r>
        <w:rPr>
          <w:szCs w:val="24"/>
          <w:lang w:val="fr-FR"/>
        </w:rPr>
        <w:t>’</w:t>
      </w:r>
      <w:r w:rsidRPr="000F2BFC">
        <w:rPr>
          <w:szCs w:val="24"/>
          <w:lang w:val="fr-FR"/>
        </w:rPr>
        <w:t>abolition du système de parrainage.</w:t>
      </w:r>
    </w:p>
    <w:p w:rsidR="00922EB7" w:rsidRPr="000F2BFC" w:rsidRDefault="00922EB7" w:rsidP="005018DC">
      <w:pPr>
        <w:pStyle w:val="H23G"/>
      </w:pPr>
      <w:r w:rsidRPr="000F2BFC">
        <w:rPr>
          <w:lang w:val="fr-FR"/>
        </w:rPr>
        <w:tab/>
      </w:r>
      <w:r w:rsidRPr="000F2BFC">
        <w:rPr>
          <w:lang w:val="fr-FR"/>
        </w:rPr>
        <w:tab/>
        <w:t>C</w:t>
      </w:r>
      <w:r w:rsidR="005018DC">
        <w:rPr>
          <w:lang w:val="fr-FR"/>
        </w:rPr>
        <w:t>itoyenneté et nationalité (art. </w:t>
      </w:r>
      <w:r w:rsidRPr="000F2BFC">
        <w:rPr>
          <w:lang w:val="fr-FR"/>
        </w:rPr>
        <w:t>5 à 7)</w:t>
      </w:r>
    </w:p>
    <w:p w:rsidR="00922EB7" w:rsidRPr="000F2BFC" w:rsidRDefault="00922EB7" w:rsidP="00922EB7">
      <w:pPr>
        <w:pStyle w:val="SingleTxtG"/>
        <w:rPr>
          <w:szCs w:val="24"/>
        </w:rPr>
      </w:pPr>
      <w:r w:rsidRPr="000F2BFC">
        <w:rPr>
          <w:szCs w:val="24"/>
          <w:lang w:val="fr-FR"/>
        </w:rPr>
        <w:t>20.</w:t>
      </w:r>
      <w:r w:rsidRPr="000F2BFC">
        <w:rPr>
          <w:szCs w:val="24"/>
          <w:lang w:val="fr-FR"/>
        </w:rPr>
        <w:tab/>
        <w:t>Fournir des informations sur les mesures prises pour que les femmes qatariennes puissent transmettre leur nationalité à leurs enfants nés d</w:t>
      </w:r>
      <w:r>
        <w:rPr>
          <w:szCs w:val="24"/>
          <w:lang w:val="fr-FR"/>
        </w:rPr>
        <w:t>’</w:t>
      </w:r>
      <w:r w:rsidRPr="000F2BFC">
        <w:rPr>
          <w:szCs w:val="24"/>
          <w:lang w:val="fr-FR"/>
        </w:rPr>
        <w:t xml:space="preserve">hommes </w:t>
      </w:r>
      <w:r>
        <w:rPr>
          <w:szCs w:val="24"/>
          <w:lang w:val="fr-FR"/>
        </w:rPr>
        <w:t>étrangers</w:t>
      </w:r>
      <w:r w:rsidRPr="000F2BFC">
        <w:rPr>
          <w:szCs w:val="24"/>
          <w:lang w:val="fr-FR"/>
        </w:rPr>
        <w:t>. Donner des renseignements sur l</w:t>
      </w:r>
      <w:r>
        <w:rPr>
          <w:szCs w:val="24"/>
          <w:lang w:val="fr-FR"/>
        </w:rPr>
        <w:t>’application et l’effet</w:t>
      </w:r>
      <w:r w:rsidRPr="000F2BFC">
        <w:rPr>
          <w:szCs w:val="24"/>
          <w:lang w:val="fr-FR"/>
        </w:rPr>
        <w:t xml:space="preserve"> de la loi sur le permis de séjour permanent</w:t>
      </w:r>
      <w:r w:rsidR="005045EA">
        <w:rPr>
          <w:szCs w:val="24"/>
          <w:lang w:val="fr-FR"/>
        </w:rPr>
        <w:t xml:space="preserve"> à cet </w:t>
      </w:r>
      <w:r w:rsidRPr="000F2BFC">
        <w:rPr>
          <w:szCs w:val="24"/>
          <w:lang w:val="fr-FR"/>
        </w:rPr>
        <w:t>égard.</w:t>
      </w:r>
    </w:p>
    <w:p w:rsidR="00922EB7" w:rsidRPr="000F2BFC" w:rsidRDefault="00922EB7" w:rsidP="00922EB7">
      <w:pPr>
        <w:pStyle w:val="SingleTxtG"/>
        <w:rPr>
          <w:szCs w:val="24"/>
        </w:rPr>
      </w:pPr>
      <w:r w:rsidRPr="000F2BFC">
        <w:rPr>
          <w:szCs w:val="24"/>
          <w:lang w:val="fr-FR"/>
        </w:rPr>
        <w:t>21.</w:t>
      </w:r>
      <w:r w:rsidRPr="000F2BFC">
        <w:rPr>
          <w:szCs w:val="24"/>
          <w:lang w:val="fr-FR"/>
        </w:rPr>
        <w:tab/>
        <w:t>Fournir des informations sur l</w:t>
      </w:r>
      <w:r>
        <w:rPr>
          <w:szCs w:val="24"/>
          <w:lang w:val="fr-FR"/>
        </w:rPr>
        <w:t>’</w:t>
      </w:r>
      <w:r w:rsidRPr="000F2BFC">
        <w:rPr>
          <w:szCs w:val="24"/>
          <w:lang w:val="fr-FR"/>
        </w:rPr>
        <w:t xml:space="preserve">application de la loi sur le permis de séjour permanent et de la loi </w:t>
      </w:r>
      <w:r w:rsidR="005018DC">
        <w:rPr>
          <w:szCs w:val="24"/>
          <w:lang w:val="fr-FR"/>
        </w:rPr>
        <w:t>n</w:t>
      </w:r>
      <w:r w:rsidR="005018DC" w:rsidRPr="005018DC">
        <w:rPr>
          <w:szCs w:val="24"/>
          <w:vertAlign w:val="superscript"/>
          <w:lang w:val="fr-FR"/>
        </w:rPr>
        <w:t>o</w:t>
      </w:r>
      <w:r w:rsidR="005018DC">
        <w:rPr>
          <w:szCs w:val="24"/>
          <w:lang w:val="fr-FR"/>
        </w:rPr>
        <w:t> </w:t>
      </w:r>
      <w:r w:rsidRPr="000F2BFC">
        <w:rPr>
          <w:szCs w:val="24"/>
          <w:lang w:val="fr-FR"/>
        </w:rPr>
        <w:t>17 de 2004 portant organisation de l</w:t>
      </w:r>
      <w:r>
        <w:rPr>
          <w:szCs w:val="24"/>
          <w:lang w:val="fr-FR"/>
        </w:rPr>
        <w:t>’</w:t>
      </w:r>
      <w:r w:rsidRPr="000F2BFC">
        <w:rPr>
          <w:szCs w:val="24"/>
          <w:lang w:val="fr-FR"/>
        </w:rPr>
        <w:t xml:space="preserve">accès des </w:t>
      </w:r>
      <w:r w:rsidR="00CD0B0F">
        <w:rPr>
          <w:szCs w:val="24"/>
          <w:lang w:val="fr-FR"/>
        </w:rPr>
        <w:t>n</w:t>
      </w:r>
      <w:r w:rsidRPr="000F2BFC">
        <w:rPr>
          <w:szCs w:val="24"/>
          <w:lang w:val="fr-FR"/>
        </w:rPr>
        <w:t>on-Qataris à la propriété de biens fonciers et de logements</w:t>
      </w:r>
      <w:r>
        <w:rPr>
          <w:szCs w:val="24"/>
          <w:lang w:val="fr-FR"/>
        </w:rPr>
        <w:t>, et sur l’</w:t>
      </w:r>
      <w:r w:rsidRPr="000F2BFC">
        <w:rPr>
          <w:szCs w:val="24"/>
          <w:lang w:val="fr-FR"/>
        </w:rPr>
        <w:t>efficacité</w:t>
      </w:r>
      <w:r>
        <w:rPr>
          <w:szCs w:val="24"/>
          <w:lang w:val="fr-FR"/>
        </w:rPr>
        <w:t xml:space="preserve"> de ces textes</w:t>
      </w:r>
      <w:r w:rsidRPr="000F2BFC">
        <w:rPr>
          <w:szCs w:val="24"/>
          <w:lang w:val="fr-FR"/>
        </w:rPr>
        <w:t xml:space="preserve"> pour garantir aux travailleurs migrants l</w:t>
      </w:r>
      <w:r>
        <w:rPr>
          <w:szCs w:val="24"/>
          <w:lang w:val="fr-FR"/>
        </w:rPr>
        <w:t>’</w:t>
      </w:r>
      <w:r w:rsidRPr="000F2BFC">
        <w:rPr>
          <w:szCs w:val="24"/>
          <w:lang w:val="fr-FR"/>
        </w:rPr>
        <w:t>exercice du droit à la propriété sans discrimin</w:t>
      </w:r>
      <w:bookmarkStart w:id="0" w:name="_GoBack"/>
      <w:bookmarkEnd w:id="0"/>
      <w:r w:rsidRPr="000F2BFC">
        <w:rPr>
          <w:szCs w:val="24"/>
          <w:lang w:val="fr-FR"/>
        </w:rPr>
        <w:t>ation.</w:t>
      </w:r>
    </w:p>
    <w:p w:rsidR="00922EB7" w:rsidRPr="000F2BFC" w:rsidRDefault="00922EB7" w:rsidP="00922EB7">
      <w:pPr>
        <w:pStyle w:val="SingleTxtG"/>
        <w:rPr>
          <w:szCs w:val="24"/>
        </w:rPr>
      </w:pPr>
      <w:r w:rsidRPr="000F2BFC">
        <w:rPr>
          <w:szCs w:val="24"/>
          <w:lang w:val="fr-FR"/>
        </w:rPr>
        <w:t>22.</w:t>
      </w:r>
      <w:r w:rsidRPr="000F2BFC">
        <w:rPr>
          <w:szCs w:val="24"/>
          <w:lang w:val="fr-FR"/>
        </w:rPr>
        <w:tab/>
        <w:t>Décrire les mesures prises pour garantir la pleine jouissance des droits politiques sans discrimination, c</w:t>
      </w:r>
      <w:r>
        <w:rPr>
          <w:szCs w:val="24"/>
          <w:lang w:val="fr-FR"/>
        </w:rPr>
        <w:t>’</w:t>
      </w:r>
      <w:r w:rsidRPr="000F2BFC">
        <w:rPr>
          <w:szCs w:val="24"/>
          <w:lang w:val="fr-FR"/>
        </w:rPr>
        <w:t>est-à-dire pour traiter sur un pied d</w:t>
      </w:r>
      <w:r>
        <w:rPr>
          <w:szCs w:val="24"/>
          <w:lang w:val="fr-FR"/>
        </w:rPr>
        <w:t>’</w:t>
      </w:r>
      <w:r w:rsidRPr="000F2BFC">
        <w:rPr>
          <w:szCs w:val="24"/>
          <w:lang w:val="fr-FR"/>
        </w:rPr>
        <w:t xml:space="preserve">égalité les citoyens naturalisés et </w:t>
      </w:r>
      <w:r>
        <w:rPr>
          <w:szCs w:val="24"/>
          <w:lang w:val="fr-FR"/>
        </w:rPr>
        <w:t>ceux</w:t>
      </w:r>
      <w:r w:rsidRPr="000F2BFC">
        <w:rPr>
          <w:szCs w:val="24"/>
          <w:lang w:val="fr-FR"/>
        </w:rPr>
        <w:t xml:space="preserve"> nés au Qatar.</w:t>
      </w:r>
    </w:p>
    <w:p w:rsidR="00922EB7" w:rsidRPr="000F2BFC" w:rsidRDefault="00922EB7" w:rsidP="005018DC">
      <w:pPr>
        <w:pStyle w:val="H23G"/>
      </w:pPr>
      <w:r w:rsidRPr="000F2BFC">
        <w:rPr>
          <w:lang w:val="fr-FR"/>
        </w:rPr>
        <w:tab/>
      </w:r>
      <w:r w:rsidRPr="000F2BFC">
        <w:rPr>
          <w:lang w:val="fr-FR"/>
        </w:rPr>
        <w:tab/>
        <w:t xml:space="preserve">Formation, éducation et autres mesures visant </w:t>
      </w:r>
      <w:r w:rsidR="007F6CF2">
        <w:rPr>
          <w:lang w:val="fr-FR"/>
        </w:rPr>
        <w:t>à lutter contre les préjugés et </w:t>
      </w:r>
      <w:r w:rsidRPr="000F2BFC">
        <w:rPr>
          <w:lang w:val="fr-FR"/>
        </w:rPr>
        <w:t>l</w:t>
      </w:r>
      <w:r>
        <w:rPr>
          <w:lang w:val="fr-FR"/>
        </w:rPr>
        <w:t>’</w:t>
      </w:r>
      <w:r w:rsidR="007F6CF2">
        <w:rPr>
          <w:lang w:val="fr-FR"/>
        </w:rPr>
        <w:t>intolérance (art. </w:t>
      </w:r>
      <w:r w:rsidRPr="000F2BFC">
        <w:rPr>
          <w:lang w:val="fr-FR"/>
        </w:rPr>
        <w:t>7)</w:t>
      </w:r>
    </w:p>
    <w:p w:rsidR="00922EB7" w:rsidRPr="000F2BFC" w:rsidRDefault="00922EB7" w:rsidP="00922EB7">
      <w:pPr>
        <w:pStyle w:val="SingleTxtG"/>
        <w:rPr>
          <w:szCs w:val="24"/>
        </w:rPr>
      </w:pPr>
      <w:r w:rsidRPr="000F2BFC">
        <w:rPr>
          <w:szCs w:val="24"/>
          <w:lang w:val="fr-FR"/>
        </w:rPr>
        <w:t>23.</w:t>
      </w:r>
      <w:r w:rsidRPr="000F2BFC">
        <w:rPr>
          <w:szCs w:val="24"/>
          <w:lang w:val="fr-FR"/>
        </w:rPr>
        <w:tab/>
        <w:t>Fournir des renseignements précis et actualisés sur les programmes de formation organisés à l</w:t>
      </w:r>
      <w:r>
        <w:rPr>
          <w:szCs w:val="24"/>
          <w:lang w:val="fr-FR"/>
        </w:rPr>
        <w:t>’</w:t>
      </w:r>
      <w:r w:rsidRPr="000F2BFC">
        <w:rPr>
          <w:szCs w:val="24"/>
          <w:lang w:val="fr-FR"/>
        </w:rPr>
        <w:t>intention des agents des forces de l</w:t>
      </w:r>
      <w:r>
        <w:rPr>
          <w:szCs w:val="24"/>
          <w:lang w:val="fr-FR"/>
        </w:rPr>
        <w:t>’</w:t>
      </w:r>
      <w:r w:rsidRPr="000F2BFC">
        <w:rPr>
          <w:szCs w:val="24"/>
          <w:lang w:val="fr-FR"/>
        </w:rPr>
        <w:t>ordre, des juges et des avocats ainsi que des représentants de l</w:t>
      </w:r>
      <w:r>
        <w:rPr>
          <w:szCs w:val="24"/>
          <w:lang w:val="fr-FR"/>
        </w:rPr>
        <w:t>’</w:t>
      </w:r>
      <w:r w:rsidRPr="000F2BFC">
        <w:rPr>
          <w:szCs w:val="24"/>
          <w:lang w:val="fr-FR"/>
        </w:rPr>
        <w:t>administration nationale, des autorités locales et des associations pour prévenir la discrimination et promouvoir les droits consacrés par la Convention, et sur l</w:t>
      </w:r>
      <w:r>
        <w:rPr>
          <w:szCs w:val="24"/>
          <w:lang w:val="fr-FR"/>
        </w:rPr>
        <w:t>’</w:t>
      </w:r>
      <w:r w:rsidRPr="000F2BFC">
        <w:rPr>
          <w:szCs w:val="24"/>
          <w:lang w:val="fr-FR"/>
        </w:rPr>
        <w:t>efficacité de ces programmes pour mettre fin à la discrimination raciale.</w:t>
      </w:r>
    </w:p>
    <w:p w:rsidR="00922EB7" w:rsidRDefault="00922EB7" w:rsidP="00922EB7">
      <w:pPr>
        <w:pStyle w:val="SingleTxtG"/>
        <w:rPr>
          <w:szCs w:val="24"/>
          <w:lang w:val="fr-FR"/>
        </w:rPr>
      </w:pPr>
      <w:r w:rsidRPr="000F2BFC">
        <w:rPr>
          <w:szCs w:val="24"/>
          <w:lang w:val="fr-FR"/>
        </w:rPr>
        <w:lastRenderedPageBreak/>
        <w:t>24.</w:t>
      </w:r>
      <w:r w:rsidRPr="000F2BFC">
        <w:rPr>
          <w:szCs w:val="24"/>
          <w:lang w:val="fr-FR"/>
        </w:rPr>
        <w:tab/>
        <w:t>Communiquer des informations sur l</w:t>
      </w:r>
      <w:r>
        <w:rPr>
          <w:szCs w:val="24"/>
          <w:lang w:val="fr-FR"/>
        </w:rPr>
        <w:t>’</w:t>
      </w:r>
      <w:r w:rsidRPr="000F2BFC">
        <w:rPr>
          <w:szCs w:val="24"/>
          <w:lang w:val="fr-FR"/>
        </w:rPr>
        <w:t>éducation aux droits de l</w:t>
      </w:r>
      <w:r>
        <w:rPr>
          <w:szCs w:val="24"/>
          <w:lang w:val="fr-FR"/>
        </w:rPr>
        <w:t>’</w:t>
      </w:r>
      <w:r w:rsidRPr="000F2BFC">
        <w:rPr>
          <w:szCs w:val="24"/>
          <w:lang w:val="fr-FR"/>
        </w:rPr>
        <w:t>homme, notamment en ce qui a trait à l</w:t>
      </w:r>
      <w:r>
        <w:rPr>
          <w:szCs w:val="24"/>
          <w:lang w:val="fr-FR"/>
        </w:rPr>
        <w:t>’</w:t>
      </w:r>
      <w:r w:rsidRPr="000F2BFC">
        <w:rPr>
          <w:szCs w:val="24"/>
          <w:lang w:val="fr-FR"/>
        </w:rPr>
        <w:t>élimination de la discrimination raciale. Donner des informations sur la représentation des groupes ethnoreligieux dans les manuels et les programmes scolaires. Fournir des renseignements actualisés sur les efforts déployés pour promouvoir la tolérance raciale dans l</w:t>
      </w:r>
      <w:r>
        <w:rPr>
          <w:szCs w:val="24"/>
          <w:lang w:val="fr-FR"/>
        </w:rPr>
        <w:t>’</w:t>
      </w:r>
      <w:r w:rsidRPr="000F2BFC">
        <w:rPr>
          <w:szCs w:val="24"/>
          <w:lang w:val="fr-FR"/>
        </w:rPr>
        <w:t>État partie et sur</w:t>
      </w:r>
      <w:r>
        <w:rPr>
          <w:szCs w:val="24"/>
          <w:lang w:val="fr-FR"/>
        </w:rPr>
        <w:t xml:space="preserve"> le</w:t>
      </w:r>
      <w:r w:rsidRPr="000F2BFC">
        <w:rPr>
          <w:szCs w:val="24"/>
          <w:lang w:val="fr-FR"/>
        </w:rPr>
        <w:t>s résultats</w:t>
      </w:r>
      <w:r w:rsidRPr="00762346">
        <w:rPr>
          <w:szCs w:val="24"/>
        </w:rPr>
        <w:t xml:space="preserve"> obtenus</w:t>
      </w:r>
      <w:r w:rsidRPr="000F2BFC">
        <w:rPr>
          <w:szCs w:val="24"/>
          <w:lang w:val="fr-FR"/>
        </w:rPr>
        <w:t>.</w:t>
      </w:r>
    </w:p>
    <w:p w:rsidR="005018DC" w:rsidRPr="005018DC" w:rsidRDefault="005018DC" w:rsidP="005018DC">
      <w:pPr>
        <w:pStyle w:val="SingleTxtG"/>
        <w:spacing w:before="240" w:after="0"/>
        <w:jc w:val="center"/>
        <w:rPr>
          <w:u w:val="single"/>
        </w:rPr>
      </w:pPr>
      <w:r>
        <w:rPr>
          <w:u w:val="single"/>
        </w:rPr>
        <w:tab/>
      </w:r>
      <w:r>
        <w:rPr>
          <w:u w:val="single"/>
        </w:rPr>
        <w:tab/>
      </w:r>
      <w:r>
        <w:rPr>
          <w:u w:val="single"/>
        </w:rPr>
        <w:tab/>
      </w:r>
    </w:p>
    <w:sectPr w:rsidR="005018DC" w:rsidRPr="005018DC" w:rsidSect="00922E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CAC" w:rsidRDefault="00424CAC" w:rsidP="00F95C08">
      <w:pPr>
        <w:spacing w:line="240" w:lineRule="auto"/>
      </w:pPr>
    </w:p>
  </w:endnote>
  <w:endnote w:type="continuationSeparator" w:id="0">
    <w:p w:rsidR="00424CAC" w:rsidRPr="00AC3823" w:rsidRDefault="00424CAC" w:rsidP="00AC3823">
      <w:pPr>
        <w:pStyle w:val="Pieddepage"/>
      </w:pPr>
    </w:p>
  </w:endnote>
  <w:endnote w:type="continuationNotice" w:id="1">
    <w:p w:rsidR="00424CAC" w:rsidRDefault="00424C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EB7" w:rsidRPr="00922EB7" w:rsidRDefault="00922EB7" w:rsidP="00922EB7">
    <w:pPr>
      <w:pStyle w:val="Pieddepage"/>
      <w:tabs>
        <w:tab w:val="right" w:pos="9638"/>
      </w:tabs>
    </w:pPr>
    <w:r w:rsidRPr="00922EB7">
      <w:rPr>
        <w:b/>
        <w:sz w:val="18"/>
      </w:rPr>
      <w:fldChar w:fldCharType="begin"/>
    </w:r>
    <w:r w:rsidRPr="00922EB7">
      <w:rPr>
        <w:b/>
        <w:sz w:val="18"/>
      </w:rPr>
      <w:instrText xml:space="preserve"> PAGE  \* MERGEFORMAT </w:instrText>
    </w:r>
    <w:r w:rsidRPr="00922EB7">
      <w:rPr>
        <w:b/>
        <w:sz w:val="18"/>
      </w:rPr>
      <w:fldChar w:fldCharType="separate"/>
    </w:r>
    <w:r w:rsidR="00543C72">
      <w:rPr>
        <w:b/>
        <w:noProof/>
        <w:sz w:val="18"/>
      </w:rPr>
      <w:t>4</w:t>
    </w:r>
    <w:r w:rsidRPr="00922EB7">
      <w:rPr>
        <w:b/>
        <w:sz w:val="18"/>
      </w:rPr>
      <w:fldChar w:fldCharType="end"/>
    </w:r>
    <w:r>
      <w:rPr>
        <w:b/>
        <w:sz w:val="18"/>
      </w:rPr>
      <w:tab/>
    </w:r>
    <w:r>
      <w:t>GE.18-17004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EB7" w:rsidRPr="00922EB7" w:rsidRDefault="00922EB7" w:rsidP="00922EB7">
    <w:pPr>
      <w:pStyle w:val="Pieddepage"/>
      <w:tabs>
        <w:tab w:val="right" w:pos="9638"/>
      </w:tabs>
      <w:rPr>
        <w:b/>
        <w:sz w:val="18"/>
      </w:rPr>
    </w:pPr>
    <w:r>
      <w:t>GE.18-17004</w:t>
    </w:r>
    <w:r>
      <w:tab/>
    </w:r>
    <w:r w:rsidRPr="00922EB7">
      <w:rPr>
        <w:b/>
        <w:sz w:val="18"/>
      </w:rPr>
      <w:fldChar w:fldCharType="begin"/>
    </w:r>
    <w:r w:rsidRPr="00922EB7">
      <w:rPr>
        <w:b/>
        <w:sz w:val="18"/>
      </w:rPr>
      <w:instrText xml:space="preserve"> PAGE  \* MERGEFORMAT </w:instrText>
    </w:r>
    <w:r w:rsidRPr="00922EB7">
      <w:rPr>
        <w:b/>
        <w:sz w:val="18"/>
      </w:rPr>
      <w:fldChar w:fldCharType="separate"/>
    </w:r>
    <w:r w:rsidR="00543C72">
      <w:rPr>
        <w:b/>
        <w:noProof/>
        <w:sz w:val="18"/>
      </w:rPr>
      <w:t>3</w:t>
    </w:r>
    <w:r w:rsidRPr="00922E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922EB7" w:rsidRDefault="00922EB7" w:rsidP="00922EB7">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18-17004  (F)    091118    091118</w:t>
    </w:r>
    <w:r>
      <w:rPr>
        <w:sz w:val="20"/>
      </w:rPr>
      <w:br/>
    </w:r>
    <w:r w:rsidRPr="00922EB7">
      <w:rPr>
        <w:rFonts w:ascii="C39T30Lfz" w:hAnsi="C39T30Lfz"/>
        <w:sz w:val="56"/>
      </w:rPr>
      <w:t></w:t>
    </w:r>
    <w:r w:rsidRPr="00922EB7">
      <w:rPr>
        <w:rFonts w:ascii="C39T30Lfz" w:hAnsi="C39T30Lfz"/>
        <w:sz w:val="56"/>
      </w:rPr>
      <w:t></w:t>
    </w:r>
    <w:r w:rsidRPr="00922EB7">
      <w:rPr>
        <w:rFonts w:ascii="C39T30Lfz" w:hAnsi="C39T30Lfz"/>
        <w:sz w:val="56"/>
      </w:rPr>
      <w:t></w:t>
    </w:r>
    <w:r w:rsidRPr="00922EB7">
      <w:rPr>
        <w:rFonts w:ascii="C39T30Lfz" w:hAnsi="C39T30Lfz"/>
        <w:sz w:val="56"/>
      </w:rPr>
      <w:t></w:t>
    </w:r>
    <w:r w:rsidRPr="00922EB7">
      <w:rPr>
        <w:rFonts w:ascii="C39T30Lfz" w:hAnsi="C39T30Lfz"/>
        <w:sz w:val="56"/>
      </w:rPr>
      <w:t></w:t>
    </w:r>
    <w:r w:rsidRPr="00922EB7">
      <w:rPr>
        <w:rFonts w:ascii="C39T30Lfz" w:hAnsi="C39T30Lfz"/>
        <w:sz w:val="56"/>
      </w:rPr>
      <w:t></w:t>
    </w:r>
    <w:r w:rsidRPr="00922EB7">
      <w:rPr>
        <w:rFonts w:ascii="C39T30Lfz" w:hAnsi="C39T30Lfz"/>
        <w:sz w:val="56"/>
      </w:rPr>
      <w:t></w:t>
    </w:r>
    <w:r w:rsidRPr="00922EB7">
      <w:rPr>
        <w:rFonts w:ascii="C39T30Lfz" w:hAnsi="C39T30Lfz"/>
        <w:sz w:val="56"/>
      </w:rPr>
      <w:t></w:t>
    </w:r>
    <w:r w:rsidRPr="00922EB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QAT/Q/17-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QAT/Q/17-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CAC" w:rsidRPr="00AC3823" w:rsidRDefault="00424CAC" w:rsidP="00AC3823">
      <w:pPr>
        <w:pStyle w:val="Pieddepage"/>
        <w:tabs>
          <w:tab w:val="right" w:pos="2155"/>
        </w:tabs>
        <w:spacing w:after="80" w:line="240" w:lineRule="atLeast"/>
        <w:ind w:left="680"/>
        <w:rPr>
          <w:u w:val="single"/>
        </w:rPr>
      </w:pPr>
      <w:r>
        <w:rPr>
          <w:u w:val="single"/>
        </w:rPr>
        <w:tab/>
      </w:r>
    </w:p>
  </w:footnote>
  <w:footnote w:type="continuationSeparator" w:id="0">
    <w:p w:rsidR="00424CAC" w:rsidRPr="00AC3823" w:rsidRDefault="00424CAC" w:rsidP="00AC3823">
      <w:pPr>
        <w:pStyle w:val="Pieddepage"/>
        <w:tabs>
          <w:tab w:val="right" w:pos="2155"/>
        </w:tabs>
        <w:spacing w:after="80" w:line="240" w:lineRule="atLeast"/>
        <w:ind w:left="680"/>
        <w:rPr>
          <w:u w:val="single"/>
        </w:rPr>
      </w:pPr>
      <w:r>
        <w:rPr>
          <w:u w:val="single"/>
        </w:rPr>
        <w:tab/>
      </w:r>
    </w:p>
  </w:footnote>
  <w:footnote w:type="continuationNotice" w:id="1">
    <w:p w:rsidR="00424CAC" w:rsidRPr="00AC3823" w:rsidRDefault="00424CA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EB7" w:rsidRPr="00922EB7" w:rsidRDefault="00922EB7">
    <w:pPr>
      <w:pStyle w:val="En-tte"/>
    </w:pPr>
    <w:fldSimple w:instr=" TITLE  \* MERGEFORMAT ">
      <w:r w:rsidR="00CD3DF4">
        <w:t>CERD/C/QAT/Q/17-21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EB7" w:rsidRPr="00922EB7" w:rsidRDefault="00922EB7" w:rsidP="00922EB7">
    <w:pPr>
      <w:pStyle w:val="En-tte"/>
      <w:jc w:val="right"/>
    </w:pPr>
    <w:fldSimple w:instr=" TITLE  \* MERGEFORMAT ">
      <w:r w:rsidR="00CD3DF4">
        <w:t>CERD/C/QAT/Q/17-21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CAC"/>
    <w:rsid w:val="00017F94"/>
    <w:rsid w:val="00023842"/>
    <w:rsid w:val="000334F9"/>
    <w:rsid w:val="0007796D"/>
    <w:rsid w:val="000B7790"/>
    <w:rsid w:val="00111F2F"/>
    <w:rsid w:val="0014365E"/>
    <w:rsid w:val="00176178"/>
    <w:rsid w:val="00177FD1"/>
    <w:rsid w:val="001F525A"/>
    <w:rsid w:val="00201967"/>
    <w:rsid w:val="00215BEC"/>
    <w:rsid w:val="00223272"/>
    <w:rsid w:val="0024779E"/>
    <w:rsid w:val="00424CAC"/>
    <w:rsid w:val="00446FE5"/>
    <w:rsid w:val="00452396"/>
    <w:rsid w:val="004F094E"/>
    <w:rsid w:val="005018DC"/>
    <w:rsid w:val="005045EA"/>
    <w:rsid w:val="00543C72"/>
    <w:rsid w:val="005505B7"/>
    <w:rsid w:val="00573BE5"/>
    <w:rsid w:val="00586ED3"/>
    <w:rsid w:val="00596AA9"/>
    <w:rsid w:val="00623CA8"/>
    <w:rsid w:val="00712E6E"/>
    <w:rsid w:val="0071601D"/>
    <w:rsid w:val="00780585"/>
    <w:rsid w:val="00783E9F"/>
    <w:rsid w:val="007A62E6"/>
    <w:rsid w:val="007F6CF2"/>
    <w:rsid w:val="0080684C"/>
    <w:rsid w:val="00871C75"/>
    <w:rsid w:val="008776DC"/>
    <w:rsid w:val="00922EB7"/>
    <w:rsid w:val="009705C8"/>
    <w:rsid w:val="00984B29"/>
    <w:rsid w:val="009D5F1A"/>
    <w:rsid w:val="00A30353"/>
    <w:rsid w:val="00AB2EB2"/>
    <w:rsid w:val="00AC3823"/>
    <w:rsid w:val="00AE323C"/>
    <w:rsid w:val="00B00181"/>
    <w:rsid w:val="00B765F7"/>
    <w:rsid w:val="00BA0CA9"/>
    <w:rsid w:val="00BB0B66"/>
    <w:rsid w:val="00C02897"/>
    <w:rsid w:val="00CD0B0F"/>
    <w:rsid w:val="00CD3DF4"/>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648FA5"/>
  <w15:docId w15:val="{93442630-BD23-405A-9BD5-8ED7DC7A0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1443</Words>
  <Characters>10102</Characters>
  <Application>Microsoft Office Word</Application>
  <DocSecurity>0</DocSecurity>
  <Lines>673</Lines>
  <Paragraphs>245</Paragraphs>
  <ScaleCrop>false</ScaleCrop>
  <HeadingPairs>
    <vt:vector size="2" baseType="variant">
      <vt:variant>
        <vt:lpstr>Titre</vt:lpstr>
      </vt:variant>
      <vt:variant>
        <vt:i4>1</vt:i4>
      </vt:variant>
    </vt:vector>
  </HeadingPairs>
  <TitlesOfParts>
    <vt:vector size="1" baseType="lpstr">
      <vt:lpstr>CERD/C/QAT/Q/17-21</vt:lpstr>
    </vt:vector>
  </TitlesOfParts>
  <Company>DCM</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CERD/C/QAT/Q/17-21</dc:title>
  <dc:subject/>
  <dc:creator>xx</dc:creator>
  <cp:keywords/>
  <cp:lastModifiedBy>xx</cp:lastModifiedBy>
  <cp:revision>2</cp:revision>
  <cp:lastPrinted>2018-11-09T09:30:00Z</cp:lastPrinted>
  <dcterms:created xsi:type="dcterms:W3CDTF">2018-11-09T10:23:00Z</dcterms:created>
  <dcterms:modified xsi:type="dcterms:W3CDTF">2018-11-09T10:23:00Z</dcterms:modified>
</cp:coreProperties>
</file>