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fldChar w:fldCharType="begin">
          <w:ffData>
            <w:name w:val="ПолеСоСписком3"/>
            <w:enabled/>
            <w:calcOnExit w:val="0"/>
            <w:ddList/>
          </w:ffData>
        </w:fldChar>
      </w:r>
      <w:bookmarkStart w:id="0" w:name="ПолеСоСписком3"/>
      <w:r>
        <w:rPr>
          <w:noProof/>
          <w:sz w:val="2"/>
          <w:lang w:val="en-US"/>
        </w:rPr>
        <w:instrText xml:space="preserve"> FORMDROPDOWN </w:instrText>
      </w:r>
      <w:r>
        <w:rPr>
          <w:noProof/>
          <w:sz w:val="2"/>
          <w:lang w:val="en-US"/>
        </w:rPr>
      </w:r>
      <w:r>
        <w:rPr>
          <w:noProof/>
          <w:sz w:val="2"/>
          <w:lang w:val="en-US"/>
        </w:rPr>
        <w:fldChar w:fldCharType="end"/>
      </w:r>
      <w:bookmarkEnd w:id="0"/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margin-left:85.05pt;margin-top:713.65pt;width:198pt;height:19.85pt;z-index:1;mso-wrap-distance-top:56.7pt;mso-wrap-distance-bottom:56.7pt;mso-position-horizontal-relative:page;mso-position-vertical-relative:text" filled="f" stroked="f" strokecolor="white">
            <v:textbox style="mso-next-textbox:#_x0000_s205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GE.07-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41117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ab/>
                  </w:r>
                  <w:r>
                    <w:rPr>
                      <w:lang w:val="en-US"/>
                    </w:rPr>
                    <w:t>240407    260407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356" w:type="dxa"/>
        <w:tblInd w:w="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5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80"/>
        </w:trPr>
        <w:tc>
          <w:tcPr>
            <w:tcW w:w="4821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6"/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8"/>
              </w:rPr>
            </w:pPr>
            <w:r>
              <w:rPr>
                <w:rFonts w:ascii="Arial" w:hAnsi="Arial" w:cs="Arial"/>
                <w:b/>
                <w:sz w:val="28"/>
              </w:rPr>
              <w:t xml:space="preserve">ОРГАНИЗАЦИЯ </w:t>
            </w:r>
            <w:r>
              <w:rPr>
                <w:rFonts w:ascii="Arial" w:hAnsi="Arial" w:cs="Arial"/>
                <w:b/>
                <w:sz w:val="28"/>
              </w:rPr>
              <w:br/>
              <w:t>ОБЪЕДИНЕННЫХ НАЦИЙ</w:t>
            </w:r>
          </w:p>
        </w:tc>
        <w:tc>
          <w:tcPr>
            <w:tcW w:w="4535" w:type="dxa"/>
            <w:tcMar>
              <w:bottom w:w="57" w:type="dxa"/>
            </w:tcMar>
            <w:vAlign w:val="center"/>
          </w:tcPr>
          <w:p w:rsidR="00000000" w:rsidRDefault="00000000">
            <w:pPr>
              <w:pStyle w:val="Heading4"/>
              <w:tabs>
                <w:tab w:val="left" w:pos="4418"/>
              </w:tabs>
              <w:spacing w:after="120"/>
              <w:jc w:val="right"/>
              <w:rPr>
                <w:rFonts w:ascii="Arial" w:hAnsi="Arial" w:cs="Arial"/>
                <w:i w:val="0"/>
                <w:iCs/>
                <w:sz w:val="68"/>
              </w:rPr>
            </w:pPr>
            <w:r>
              <w:rPr>
                <w:rFonts w:ascii="Arial" w:hAnsi="Arial" w:cs="Arial"/>
                <w:i w:val="0"/>
                <w:iCs/>
                <w:sz w:val="68"/>
              </w:rPr>
              <w:t xml:space="preserve">E  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Borders>
          <w:bottom w:val="single" w:sz="3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12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361" w:dyaOrig="127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8.25pt;height:63.75pt" o:ole="" o:allowoverlap="f">
                  <v:imagedata r:id="rId7" o:title=""/>
                </v:shape>
                <o:OLEObject Type="Embed" ProgID="Word.Picture.8" ShapeID="_x0000_i1025" DrawAspect="Content" ObjectID="_1395220311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70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1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b/>
                <w:sz w:val="34"/>
              </w:rPr>
              <w:t>Экономический</w:t>
            </w:r>
            <w:r>
              <w:rPr>
                <w:rFonts w:ascii="Arial" w:hAnsi="Arial" w:cs="Arial"/>
                <w:b/>
                <w:sz w:val="16"/>
              </w:rPr>
              <w:br/>
            </w:r>
            <w:r>
              <w:rPr>
                <w:rFonts w:ascii="Arial" w:hAnsi="Arial" w:cs="Arial"/>
                <w:b/>
                <w:sz w:val="34"/>
              </w:rPr>
              <w:t>и Социальный Совет</w:t>
            </w:r>
          </w:p>
        </w:tc>
        <w:tc>
          <w:tcPr>
            <w:tcW w:w="3120" w:type="dxa"/>
          </w:tcPr>
          <w:p w:rsidR="00000000" w:rsidRDefault="00000000">
            <w:pPr>
              <w:spacing w:line="216" w:lineRule="auto"/>
            </w:pPr>
            <w:r>
              <w:rPr>
                <w:lang w:val="en-US"/>
              </w:rPr>
              <w:t>Distr</w:t>
            </w:r>
            <w:r>
              <w:t>.</w:t>
            </w:r>
          </w:p>
          <w:p w:rsidR="00000000" w:rsidRDefault="00000000">
            <w:pPr>
              <w:spacing w:line="216" w:lineRule="auto"/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16" w:lineRule="auto"/>
            </w:pPr>
          </w:p>
          <w:p w:rsidR="00000000" w:rsidRDefault="00000000">
            <w:pPr>
              <w:spacing w:line="216" w:lineRule="auto"/>
              <w:rPr>
                <w:lang w:val="fr-FR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fr-FR"/>
              </w:rPr>
              <w:instrText xml:space="preserve"> FILLIN  "</w:instrText>
            </w:r>
            <w:r>
              <w:instrText>Введите</w:instrText>
            </w:r>
            <w:r>
              <w:rPr>
                <w:lang w:val="fr-FR"/>
              </w:rPr>
              <w:instrText xml:space="preserve"> </w:instrText>
            </w:r>
            <w:r>
              <w:instrText>символ</w:instrText>
            </w:r>
            <w:r>
              <w:rPr>
                <w:lang w:val="fr-FR"/>
              </w:rPr>
              <w:instrText xml:space="preserve"> </w:instrText>
            </w:r>
            <w:r>
              <w:instrText>документа</w:instrText>
            </w:r>
            <w:r>
              <w:rPr>
                <w:lang w:val="fr-FR"/>
              </w:rPr>
              <w:instrText xml:space="preserve">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fr-FR"/>
              </w:rPr>
              <w:t>E/</w:t>
            </w:r>
            <w:proofErr w:type="spellStart"/>
            <w:r>
              <w:rPr>
                <w:lang w:val="fr-FR"/>
              </w:rPr>
              <w:t>C.12</w:t>
            </w:r>
            <w:proofErr w:type="spellEnd"/>
            <w:r>
              <w:rPr>
                <w:lang w:val="fr-FR"/>
              </w:rPr>
              <w:t>/</w:t>
            </w:r>
            <w:proofErr w:type="spellStart"/>
            <w:r>
              <w:rPr>
                <w:lang w:val="fr-FR"/>
              </w:rPr>
              <w:t>UKR</w:t>
            </w:r>
            <w:proofErr w:type="spellEnd"/>
            <w:r>
              <w:rPr>
                <w:lang w:val="fr-FR"/>
              </w:rPr>
              <w:t>/Q/5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</w:pPr>
            <w:r>
              <w:rPr>
                <w:lang w:val="en-US"/>
              </w:rPr>
              <w:fldChar w:fldCharType="begin"/>
            </w:r>
            <w:r>
              <w:instrText xml:space="preserve"> </w:instrText>
            </w:r>
            <w:r>
              <w:rPr>
                <w:lang w:val="en-US"/>
              </w:rPr>
              <w:instrText>FILLIN</w:instrText>
            </w:r>
            <w:r>
              <w:instrText xml:space="preserve">  "Введите дату документа" \* </w:instrText>
            </w:r>
            <w:r>
              <w:rPr>
                <w:lang w:val="en-US"/>
              </w:rPr>
              <w:instrText>MERGEFORMAT</w:instrText>
            </w:r>
            <w:r>
              <w:instrText xml:space="preserve">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11 April 2007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</w:pPr>
          </w:p>
          <w:p w:rsidR="00000000" w:rsidRDefault="00000000">
            <w:pPr>
              <w:spacing w:line="216" w:lineRule="auto"/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</w:pPr>
            <w:r>
              <w:rPr>
                <w:lang w:val="en-US"/>
              </w:rPr>
              <w:t>Original</w:t>
            </w:r>
            <w:r>
              <w:t xml:space="preserve">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2" w:name="ПолеСоСписком2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spacing w:line="216" w:lineRule="auto"/>
              <w:rPr>
                <w:sz w:val="16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 xml:space="preserve">КОМИТЕТ ПО ЭКОНОМИЧЕСКИМ, СОЦИАЛЬНЫМ </w:t>
      </w:r>
    </w:p>
    <w:p w:rsidR="00000000" w:rsidRDefault="00000000">
      <w:pPr>
        <w:spacing w:line="240" w:lineRule="auto"/>
      </w:pPr>
      <w:r>
        <w:t>И КУЛЬТУРНЫМ ПРАВАМ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>Предсессионная рабочая группа</w:t>
      </w:r>
    </w:p>
    <w:p w:rsidR="00000000" w:rsidRDefault="00000000">
      <w:pPr>
        <w:spacing w:line="240" w:lineRule="auto"/>
      </w:pPr>
      <w:r>
        <w:t>27 ноября - 1 декабря 2006 года</w:t>
      </w:r>
    </w:p>
    <w:p w:rsidR="00000000" w:rsidRDefault="00000000">
      <w:pPr>
        <w:spacing w:line="240" w:lineRule="auto"/>
        <w:rPr>
          <w:lang w:val="en-US"/>
        </w:rPr>
      </w:pPr>
    </w:p>
    <w:p w:rsidR="00000000" w:rsidRDefault="00000000">
      <w:pPr>
        <w:spacing w:line="240" w:lineRule="auto"/>
        <w:rPr>
          <w:lang w:val="en-US"/>
        </w:rPr>
      </w:pPr>
    </w:p>
    <w:p w:rsidR="00000000" w:rsidRDefault="00000000">
      <w:pPr>
        <w:spacing w:line="240" w:lineRule="auto"/>
        <w:rPr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ОСУЩЕСТВЛЕНИЕ МЕЖДУНАРОДНОГО ПАКТА ОБ ЭКОНОМИЧЕСКИХ, СОЦИАЛЬНЫХ И КУЛЬТУРНЫХ ПРАВАХ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Перечень вопросов, которые надлежит затронуть в связи с рассмотрением пятого периодического доклада УКРАИНЫ об осуществлении прав, охватываемых статьями 1-15 Международного пакта об экономических, социальных и культурных правах (</w:t>
      </w:r>
      <w:r>
        <w:rPr>
          <w:b/>
          <w:bCs/>
          <w:lang w:val="en-US"/>
        </w:rPr>
        <w:t>E</w:t>
      </w:r>
      <w:r>
        <w:rPr>
          <w:b/>
          <w:bCs/>
        </w:rPr>
        <w:t>/</w:t>
      </w:r>
      <w:r>
        <w:rPr>
          <w:b/>
          <w:bCs/>
          <w:lang w:val="en-US"/>
        </w:rPr>
        <w:t>C</w:t>
      </w:r>
      <w:r>
        <w:rPr>
          <w:b/>
          <w:bCs/>
        </w:rPr>
        <w:t>.12/</w:t>
      </w:r>
      <w:r>
        <w:rPr>
          <w:b/>
          <w:bCs/>
          <w:lang w:val="en-US"/>
        </w:rPr>
        <w:t>UKR</w:t>
      </w:r>
      <w:r>
        <w:rPr>
          <w:b/>
          <w:bCs/>
        </w:rPr>
        <w:t>/5)</w:t>
      </w:r>
    </w:p>
    <w:p w:rsidR="00000000" w:rsidRDefault="00000000">
      <w:pPr>
        <w:jc w:val="center"/>
        <w:rPr>
          <w:b/>
          <w:bCs/>
          <w:lang w:val="en-US"/>
        </w:rPr>
      </w:pPr>
    </w:p>
    <w:p w:rsidR="00000000" w:rsidRDefault="00000000">
      <w:pPr>
        <w:jc w:val="center"/>
        <w:rPr>
          <w:b/>
          <w:bCs/>
          <w:lang w:val="en-US"/>
        </w:rPr>
      </w:pPr>
    </w:p>
    <w:p w:rsidR="00000000" w:rsidRDefault="00000000">
      <w:pPr>
        <w:rPr>
          <w:b/>
          <w:bCs/>
        </w:rPr>
      </w:pPr>
      <w:r>
        <w:rPr>
          <w:b/>
          <w:bCs/>
          <w:lang w:val="en-US"/>
        </w:rPr>
        <w:t>I</w:t>
      </w:r>
      <w:r>
        <w:rPr>
          <w:b/>
          <w:bCs/>
        </w:rPr>
        <w:t>.</w:t>
      </w:r>
      <w:r>
        <w:rPr>
          <w:b/>
          <w:bCs/>
        </w:rPr>
        <w:tab/>
        <w:t>Общие рамки осуществления Пакта</w:t>
      </w:r>
    </w:p>
    <w:p w:rsidR="00000000" w:rsidRDefault="00000000">
      <w:pPr>
        <w:rPr>
          <w:b/>
          <w:bCs/>
        </w:rPr>
      </w:pPr>
    </w:p>
    <w:p w:rsidR="00000000" w:rsidRDefault="00000000">
      <w:r>
        <w:t>1.</w:t>
      </w:r>
      <w:r>
        <w:tab/>
        <w:t>Просьба представить дополнительную новую информацию о мерах, принятых государством-участником по осуществлению предложений и рекомендаций, содержащихся в заключительных замечаниях Комитета по четвертому периодическому докладу Украины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.12/1/</w:t>
      </w:r>
      <w:r>
        <w:rPr>
          <w:lang w:val="en-US"/>
        </w:rPr>
        <w:t>Add</w:t>
      </w:r>
      <w:r>
        <w:t>.65).</w:t>
      </w:r>
    </w:p>
    <w:p w:rsidR="00000000" w:rsidRDefault="00000000"/>
    <w:p w:rsidR="00000000" w:rsidRDefault="00000000">
      <w:r>
        <w:t>2.</w:t>
      </w:r>
      <w:r>
        <w:tab/>
        <w:t>Просьба пояснить, могут ли провозглашенные в Пакте права непосредственно применяться и использоваться в украинских судах, а также представить примеры, если таковые имеются, судебных решений, обеспечивающих непосредственное применение прав, закрепленных в Пакте.</w:t>
      </w:r>
    </w:p>
    <w:p w:rsidR="00000000" w:rsidRDefault="00000000"/>
    <w:p w:rsidR="00000000" w:rsidRDefault="00000000">
      <w:r>
        <w:t>3.</w:t>
      </w:r>
      <w:r>
        <w:tab/>
        <w:t xml:space="preserve">Какие меры принимаются для решения проблемы нехватки ресурсов для Бюро украинского парламентского уполномоченного по правам человека, с тем чтобы повысить его доступность для представления жалоб, а также обеспечить эффективное рассмотрение Бюро случаев нарушения экономических, социальных и культурных прав?  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II.</w:t>
      </w:r>
      <w:r>
        <w:rPr>
          <w:b/>
          <w:bCs/>
        </w:rPr>
        <w:tab/>
        <w:t>Вопросы, касающиеся общих положений Пакта (статьи 1-5)</w:t>
      </w:r>
    </w:p>
    <w:p w:rsidR="00000000" w:rsidRDefault="00000000">
      <w:pPr>
        <w:rPr>
          <w:b/>
          <w:bCs/>
        </w:rPr>
      </w:pPr>
    </w:p>
    <w:p w:rsidR="00000000" w:rsidRDefault="00000000">
      <w:r>
        <w:t>Статья 2 (2) - Недискриминация</w:t>
      </w:r>
    </w:p>
    <w:p w:rsidR="00000000" w:rsidRDefault="00000000"/>
    <w:p w:rsidR="00000000" w:rsidRDefault="00000000">
      <w:r>
        <w:t>4.</w:t>
      </w:r>
      <w:r>
        <w:tab/>
        <w:t>Просьба представить информацию о мерах и об осуществлении мер, направленных на борьбу с насилием со стороны работников полиции и дискриминацией в обществе в отношении рома и других групп меньшинств, включая просителей убежища различного этнического происхождения.</w:t>
      </w:r>
    </w:p>
    <w:p w:rsidR="00000000" w:rsidRDefault="00000000"/>
    <w:p w:rsidR="00000000" w:rsidRDefault="00000000">
      <w:r>
        <w:t>5.</w:t>
      </w:r>
      <w:r>
        <w:tab/>
        <w:t>Просьба представить информацию по годам о позитивных мерах и об осуществлении этих мер, направленных на расширение доступа инвалидов к рынку труда, общественным зданиям, адекватному жилью, консультативным услугам и психологической помощи, а также образованию.</w:t>
      </w:r>
    </w:p>
    <w:p w:rsidR="00000000" w:rsidRDefault="00000000"/>
    <w:p w:rsidR="00000000" w:rsidRDefault="00000000">
      <w:r>
        <w:t>Статья 3 - Равенство мужчин и женщин</w:t>
      </w:r>
    </w:p>
    <w:p w:rsidR="00000000" w:rsidRDefault="00000000"/>
    <w:p w:rsidR="00000000" w:rsidRDefault="00000000">
      <w:r>
        <w:t>6.</w:t>
      </w:r>
      <w:r>
        <w:tab/>
        <w:t>Просьба представить информацию об эффективности мер, принятых с целью расширения представительства женщин в парламенте и министерствах, а также на ответственных постах на государственной службе (см. пункты 56-64 доклада).  Просьба сообщить, собирается ли государство-участник повторно внести на рассмотрение проект закона о равенстве мужчин и женщин, предусматривающий систему минимальных квот для представительства женщин в выборных органах, после того, как он был отклонен парламентом.</w:t>
      </w:r>
    </w:p>
    <w:p w:rsidR="00000000" w:rsidRDefault="00000000"/>
    <w:p w:rsidR="00000000" w:rsidRDefault="00000000">
      <w:r>
        <w:t>7.</w:t>
      </w:r>
      <w:r>
        <w:tab/>
        <w:t xml:space="preserve">Просьба представить подробную информацию о распространенности случаев сексуального домогательства в государстве-участнике, в том числе о таких случаях на рабочем месте, об имеющейся законодательной базе для борьбы с этим явлением, мерах, принятых с целью расследования жалоб в отношении сексуального домогательства, а также о санкциях в отношении правонарушителей. </w:t>
      </w:r>
    </w:p>
    <w:p w:rsidR="00000000" w:rsidRDefault="00000000"/>
    <w:p w:rsidR="00000000" w:rsidRDefault="00000000">
      <w:pPr>
        <w:keepNext/>
        <w:rPr>
          <w:b/>
          <w:bCs/>
        </w:rPr>
      </w:pPr>
      <w:r>
        <w:rPr>
          <w:b/>
          <w:bCs/>
        </w:rPr>
        <w:t>III.</w:t>
      </w:r>
      <w:r>
        <w:rPr>
          <w:b/>
          <w:bCs/>
        </w:rPr>
        <w:tab/>
        <w:t>Вопросы, касающиеся конкретных положений Пакта (статьи 6-15)</w:t>
      </w:r>
    </w:p>
    <w:p w:rsidR="00000000" w:rsidRDefault="00000000">
      <w:pPr>
        <w:keepNext/>
        <w:rPr>
          <w:b/>
          <w:bCs/>
        </w:rPr>
      </w:pPr>
    </w:p>
    <w:p w:rsidR="00000000" w:rsidRDefault="00000000">
      <w:pPr>
        <w:keepNext/>
      </w:pPr>
      <w:r>
        <w:t>Статья 6 - Право на труд</w:t>
      </w:r>
    </w:p>
    <w:p w:rsidR="00000000" w:rsidRDefault="00000000">
      <w:pPr>
        <w:keepNext/>
      </w:pPr>
    </w:p>
    <w:p w:rsidR="00000000" w:rsidRDefault="00000000">
      <w:pPr>
        <w:keepNext/>
      </w:pPr>
      <w:r>
        <w:t>8.</w:t>
      </w:r>
      <w:r>
        <w:tab/>
        <w:t xml:space="preserve">Просьба представить информацию о любых программах или стратегиях, направленных на регуляризацию статуса и сокращения процентной доли лиц, работающих в неофициальном секторе экономики, размер которого, по имеющимся данным, в полтора раза превышает размер сектора официальной экономики.  </w:t>
      </w:r>
    </w:p>
    <w:p w:rsidR="00000000" w:rsidRDefault="00000000"/>
    <w:p w:rsidR="00000000" w:rsidRDefault="00000000">
      <w:r>
        <w:t>9.</w:t>
      </w:r>
      <w:r>
        <w:tab/>
        <w:t>Просьба представить дополнительную информацию о мерах, принятых в целях снижения высокого уровня безработицы среди женщин (см. пункт 81 доклада).  Просьба также представить информацию о принятых мерах по борьбе с гендерной дискриминацией в сфере занятости, в частности на этапе трудоустройства, а также о средствах правовой защиты, имеющихся в распоряжении жертв такой дискриминации.</w:t>
      </w:r>
    </w:p>
    <w:p w:rsidR="00000000" w:rsidRDefault="00000000"/>
    <w:p w:rsidR="00000000" w:rsidRDefault="00000000">
      <w:r>
        <w:t>Статья 7 - Право на справедливые и благоприятные условия труда</w:t>
      </w:r>
    </w:p>
    <w:p w:rsidR="00000000" w:rsidRDefault="00000000"/>
    <w:p w:rsidR="00000000" w:rsidRDefault="00000000">
      <w:r>
        <w:t>10.</w:t>
      </w:r>
      <w:r>
        <w:tab/>
        <w:t>Просьба представить информацию об эффективности трудовых инспекций в деле контроля за соблюдением норм производственной гигиены и безопасности, в частности в угледобывающем секторе, в котором происходит много несчастных случаев со смертельным исходом (см. пункт 176 доклада), а также о мерах, принятых с целью закрытия незаконно действующих угольных шахт.</w:t>
      </w:r>
    </w:p>
    <w:p w:rsidR="00000000" w:rsidRDefault="00000000"/>
    <w:p w:rsidR="00000000" w:rsidRDefault="00000000">
      <w:r>
        <w:t>11.</w:t>
      </w:r>
      <w:r>
        <w:tab/>
        <w:t>Просьба представить сравнительные данные по гендерному разрыву в отношении оплаты труда равной ценности, а также о принятых мерах по преодолению гендерной дискриминации в области заработной платы.  Какие средства правовой защиты имеются в распоряжении работников-женщин для противодействия такой дискриминации и насколько эффективны эти средства правовой защиты на практике?</w:t>
      </w:r>
    </w:p>
    <w:p w:rsidR="00000000" w:rsidRDefault="00000000"/>
    <w:p w:rsidR="00000000" w:rsidRDefault="00000000">
      <w:r>
        <w:t>12.</w:t>
      </w:r>
      <w:r>
        <w:tab/>
        <w:t>Просьба сообщить о принятых мерах по борьбе с эксплуатацией детского труда, а также о случаях работы детей в трудных и вредных условиях (см. пункт 161 доклада).</w:t>
      </w:r>
    </w:p>
    <w:p w:rsidR="00000000" w:rsidRDefault="00000000"/>
    <w:p w:rsidR="00000000" w:rsidRDefault="00000000">
      <w:r>
        <w:t>Статья 9 - Право на социальное обеспечение</w:t>
      </w:r>
    </w:p>
    <w:p w:rsidR="00000000" w:rsidRDefault="00000000"/>
    <w:p w:rsidR="00000000" w:rsidRDefault="00000000">
      <w:r>
        <w:t>13.</w:t>
      </w:r>
      <w:r>
        <w:tab/>
        <w:t xml:space="preserve">Просьба представить дезагрегированные данные по годам о минимальных уровнях пособий по безработице, пенсий, пособий по инвалидности и других пособий по социальному обеспечению и пояснить, является ли размер этих пособий достаточным для обеспечения адекватного уровня жизни.  </w:t>
      </w:r>
    </w:p>
    <w:p w:rsidR="00000000" w:rsidRDefault="00000000"/>
    <w:p w:rsidR="00000000" w:rsidRDefault="00000000">
      <w:r>
        <w:t>14.</w:t>
      </w:r>
      <w:r>
        <w:tab/>
        <w:t>Просьба прокомментировать полученную информацию о том, что бюджет на социальную помощь является недостаточным, пособия по социальному обеспечению распределяются неравномерно и варьируются по размеру, поскольку частично они финансируются из местных бюджетов, и что система социальной помощи не ориентирована на малообеспеченные и маргинализованные группы населения.  Какие меры принимаются государством-участником для осуществления реформы системы социальной помощи?</w:t>
      </w:r>
    </w:p>
    <w:p w:rsidR="00000000" w:rsidRDefault="00000000"/>
    <w:p w:rsidR="00000000" w:rsidRDefault="00000000">
      <w:r>
        <w:t>Пункт 10 - Охрана семьи, материнства и детства</w:t>
      </w:r>
    </w:p>
    <w:p w:rsidR="00000000" w:rsidRDefault="00000000"/>
    <w:p w:rsidR="00000000" w:rsidRDefault="00000000">
      <w:r>
        <w:t>15.</w:t>
      </w:r>
      <w:r>
        <w:tab/>
        <w:t>Просьба сообщить, намерено ли государство-участник принять конкретное законодательство, криминализирующее бытовое насилие, включая изнасилование в браке, а не квалифицирующее такие деяния как чисто административные правонарушения (см. пункт 270 доклада).  Какие конкретные меры принимаются в целях повышения уровня осведомленности среди работников правоохранительных органов и широкой общественности в отношении криминального характера актов бытового насилия, решения проблемы ограниченного количества и недостаточной вместимости приютов и необходимости в отношении предоставления другой практической помощи жертвам, а также отсутствия программ реабилитации правонарушителей и в целях создания адекватной системы контроля за осуществлением положений Закона о борьбе с бытовым насилием (2002 год)?</w:t>
      </w:r>
    </w:p>
    <w:p w:rsidR="00000000" w:rsidRDefault="00000000"/>
    <w:p w:rsidR="00000000" w:rsidRDefault="00000000">
      <w:r>
        <w:t>16.</w:t>
      </w:r>
      <w:r>
        <w:tab/>
        <w:t>Просьба представить последние статистические данные о количестве женщин и детей, которые ввозятся, вывозятся и провозятся транзитом по территории государства-участника для целей сексуальной эксплуатации и принудительного труда.  Просьба также представить подробную информацию о программе на 2006-2010 годы по борьбе с торговлей людьми (см. пункт 303 доклада).</w:t>
      </w:r>
    </w:p>
    <w:p w:rsidR="00000000" w:rsidRDefault="00000000"/>
    <w:p w:rsidR="00000000" w:rsidRDefault="00000000">
      <w:r>
        <w:t>17.</w:t>
      </w:r>
      <w:r>
        <w:tab/>
        <w:t>Просьба представить информацию, включая дезагрегированные статистические данные по годам, касающуюся безнадзорных детей и принятых государством-участником мер по обеспечению их защиты от экономической и сексуальной эксплуатации, а также медицинского обслуживания, достаточного питания и образования для этих детей.</w:t>
      </w:r>
    </w:p>
    <w:p w:rsidR="00000000" w:rsidRDefault="00000000"/>
    <w:p w:rsidR="00000000" w:rsidRDefault="00000000">
      <w:r>
        <w:t>Статья 11 - Право на достаточный жизненный уровень</w:t>
      </w:r>
    </w:p>
    <w:p w:rsidR="00000000" w:rsidRDefault="00000000"/>
    <w:p w:rsidR="00000000" w:rsidRDefault="00000000">
      <w:r>
        <w:t>18.</w:t>
      </w:r>
      <w:r>
        <w:tab/>
        <w:t>Просьба представить статистические данные о процентной доле населения, живущего за чертой бедности, в разбивке по полу, возрасту, количеству детей на домашнее хозяйство, проживанию в городе или сельской местности, а также по принадлежности к этнической группе, и информацию о том, каким образом в Стратегии преодоления бедности на период 2005-2009 годов (см. пункт 15 доклада) учитываются потребности безработных лиц, в частности женщин, семей с детьми, пенсионеров, сельского населения, таких этнических меньшинств, как цыгане и крымские татары, а также других находящихся в неблагоприятном положении и маргинализованных лиц и групп.</w:t>
      </w:r>
    </w:p>
    <w:p w:rsidR="00000000" w:rsidRDefault="00000000"/>
    <w:p w:rsidR="00000000" w:rsidRDefault="00000000">
      <w:r>
        <w:t>19.</w:t>
      </w:r>
      <w:r>
        <w:tab/>
        <w:t>Какие меры принимает государство-участник по улучшению инфраструктуры и условий жизни лиц, проживающих в неофициальных поселениях цыган, а также по защите этих лиц от принудительного выселения без предоставления адекватного альтернативного жилья?  Просьба также представить информацию о доступности социального жилья для представителей цыганской общины.</w:t>
      </w:r>
    </w:p>
    <w:p w:rsidR="00000000" w:rsidRDefault="00000000"/>
    <w:p w:rsidR="00000000" w:rsidRDefault="00000000">
      <w:r>
        <w:t>20.</w:t>
      </w:r>
      <w:r>
        <w:tab/>
        <w:t>Просьба представить информацию о возможностях для ранее депортированных лиц, в частности крымских татар, которые были лишены льгот, связанных с участием в приватизации аграрных земель, в плане получения соответствующих земельных наделов, в том числе в районах, традиционно населенных крымскими татарами, а также о возможностях представления требований в отношении возвращения ранее конфискованной собственности или выплаты компенсации (см. пункты 41-45 доклада).</w:t>
      </w:r>
    </w:p>
    <w:p w:rsidR="00000000" w:rsidRDefault="00000000"/>
    <w:p w:rsidR="00000000" w:rsidRDefault="00000000">
      <w:r>
        <w:t xml:space="preserve">Статья 12 - Право на наивысший достижимый уровень физического </w:t>
      </w:r>
    </w:p>
    <w:p w:rsidR="00000000" w:rsidRDefault="00000000">
      <w:r>
        <w:tab/>
      </w:r>
      <w:r>
        <w:tab/>
        <w:t xml:space="preserve"> и психического здоровья</w:t>
      </w:r>
    </w:p>
    <w:p w:rsidR="00000000" w:rsidRDefault="00000000"/>
    <w:p w:rsidR="00000000" w:rsidRDefault="00000000">
      <w:r>
        <w:t>21.</w:t>
      </w:r>
      <w:r>
        <w:tab/>
        <w:t>Просьба представить информацию о принятых мерах по осуществлению Указа Президента "О неотложных мерах по реформированию системы здравоохранения населения" от 6 декабря 2005 года, а также о любых иных мерах, принятых в целях введения системы обязательного государственного социального медицинского страхования.</w:t>
      </w:r>
    </w:p>
    <w:p w:rsidR="00000000" w:rsidRDefault="00000000"/>
    <w:p w:rsidR="00000000" w:rsidRDefault="00000000">
      <w:r>
        <w:t>22.</w:t>
      </w:r>
      <w:r>
        <w:tab/>
        <w:t>Просьба представить дополнительную информацию о принятых мерах по увеличению ожидаемой продолжительности жизни в государстве-участнике, которая неуклонно снижалась в течение последних 15 лет по таким причинам, как неинфекционные заболевания, вызываемые недостаточным питанием, курением, наркоманией и алкоголизмом, а также самоубийства и несчастные случаи.</w:t>
      </w:r>
    </w:p>
    <w:p w:rsidR="00000000" w:rsidRDefault="00000000"/>
    <w:p w:rsidR="00000000" w:rsidRDefault="00000000">
      <w:r>
        <w:t>23.</w:t>
      </w:r>
      <w:r>
        <w:tab/>
        <w:t>Просьба представить информацию о мерах, принятых с целью сдерживания распространения эпидемии ВИЧ/СПИДа и туберкулеза в государстве-участнике (см. пункты 407-422 доклада).  Какие меры принимаются для борьбы с дискриминацией в отношении лиц, больных ВИЧ/СПИДом или находящихся в группе риска, включая наркоманов и работников секс-индустрии, а также обеспечения защиты их частной жизни и доступа к услугам здравоохранения?</w:t>
      </w:r>
    </w:p>
    <w:p w:rsidR="00000000" w:rsidRDefault="00000000"/>
    <w:p w:rsidR="00000000" w:rsidRDefault="00000000">
      <w:r>
        <w:t>24.</w:t>
      </w:r>
      <w:r>
        <w:tab/>
        <w:t>Какие конкретные меры принимает государство-участник для расширения доступа к соответствующим услугам и повышения степени осведомленности о половом и репродуктивном здоровье, включая использование контрацептивных средств, в частности среди подростков, а также для дальнейшего сокращения количества абортов (см. пункт 387 доклада)?</w:t>
      </w:r>
    </w:p>
    <w:p w:rsidR="00000000" w:rsidRDefault="00000000"/>
    <w:p w:rsidR="00000000" w:rsidRDefault="00000000">
      <w:r>
        <w:t>Статьи 13 и 14 - Право на образование</w:t>
      </w:r>
    </w:p>
    <w:p w:rsidR="00000000" w:rsidRDefault="00000000"/>
    <w:p w:rsidR="00000000" w:rsidRDefault="00000000">
      <w:r>
        <w:t>25.</w:t>
      </w:r>
      <w:r>
        <w:tab/>
        <w:t>Какие дополнительные специальные меры принимает государство-участник для обеспечения равного доступа к услугам дошкольного воспитания и качественному образованию, в частности на уровне средней школы, для детей, живущих в сельских и отдаленных районах, детей из малообеспеченных семей, цыганских детей и других детей из числа меньшинств, а также детей-беженцев (см. пункты 473 и 483-487 доклада)?</w:t>
      </w:r>
    </w:p>
    <w:p w:rsidR="00000000" w:rsidRDefault="00000000"/>
    <w:p w:rsidR="00000000" w:rsidRDefault="00000000">
      <w:r>
        <w:t>Статья 15 - Право на участие в культурной жизни</w:t>
      </w:r>
    </w:p>
    <w:p w:rsidR="00000000" w:rsidRDefault="00000000"/>
    <w:p w:rsidR="00000000" w:rsidRDefault="00000000">
      <w:r>
        <w:t>26.</w:t>
      </w:r>
      <w:r>
        <w:tab/>
        <w:t>Просьба представить дополнительную информацию об условиях и целях принятой в 2003 году Программы социально-духовного возрождения цыган Украины, а также о достигнутых результатах (см. пункт 50 доклада).</w:t>
      </w:r>
    </w:p>
    <w:p w:rsidR="00000000" w:rsidRDefault="00000000"/>
    <w:p w:rsidR="00000000" w:rsidRDefault="00000000">
      <w:r>
        <w:t>27.</w:t>
      </w:r>
      <w:r>
        <w:tab/>
        <w:t>Просьба представить информацию о принятых мерах по защите, сохранению и поощрению культурного наследия различных этнических меньшинств на Украине.</w:t>
      </w:r>
    </w:p>
    <w:p w:rsidR="00000000" w:rsidRDefault="00000000"/>
    <w:p w:rsidR="00000000" w:rsidRDefault="00000000">
      <w:pPr>
        <w:jc w:val="center"/>
      </w:pPr>
      <w:r>
        <w:t>------</w:t>
      </w:r>
    </w:p>
    <w:p w:rsidR="00000000" w:rsidRDefault="00000000">
      <w:pPr>
        <w:jc w:val="center"/>
      </w:pPr>
    </w:p>
    <w:p w:rsidR="00000000" w:rsidRDefault="00000000">
      <w:pPr>
        <w:jc w:val="center"/>
      </w:pPr>
    </w:p>
    <w:p w:rsidR="00000000" w:rsidRDefault="00000000">
      <w:pPr>
        <w:jc w:val="center"/>
      </w:pPr>
    </w:p>
    <w:p w:rsidR="00000000" w:rsidRDefault="00000000"/>
    <w:p w:rsidR="00000000" w:rsidRDefault="00000000"/>
    <w:p w:rsidR="00000000" w:rsidRDefault="00000000"/>
    <w:sectPr w:rsidR="00000000">
      <w:headerReference w:type="even" r:id="rId9"/>
      <w:headerReference w:type="default" r:id="rId10"/>
      <w:type w:val="continuous"/>
      <w:pgSz w:w="11906" w:h="16838" w:code="9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fr-FR"/>
      </w:rPr>
    </w:pPr>
    <w:r>
      <w:rPr>
        <w:lang w:val="fr-FR"/>
      </w:rPr>
      <w:t>E/C.12/UKR/Q/5</w:t>
    </w:r>
  </w:p>
  <w:p w:rsidR="00000000" w:rsidRDefault="00000000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rPr>
        <w:rStyle w:val="PageNumber"/>
        <w:lang w:val="en-US"/>
      </w:rPr>
    </w:pPr>
  </w:p>
  <w:p w:rsidR="00000000" w:rsidRDefault="00000000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655"/>
      </w:tabs>
      <w:rPr>
        <w:lang w:val="fr-FR"/>
      </w:rPr>
    </w:pPr>
    <w:r>
      <w:rPr>
        <w:lang w:val="en-US"/>
      </w:rPr>
      <w:tab/>
    </w:r>
    <w:r>
      <w:rPr>
        <w:lang w:val="en-US"/>
      </w:rPr>
      <w:tab/>
    </w:r>
    <w:r>
      <w:rPr>
        <w:lang w:val="fr-FR"/>
      </w:rPr>
      <w:t>E/C.12/UKR/Q/5</w:t>
    </w:r>
  </w:p>
  <w:p w:rsidR="00000000" w:rsidRDefault="00000000">
    <w:pPr>
      <w:pStyle w:val="Header"/>
      <w:tabs>
        <w:tab w:val="left" w:pos="7655"/>
      </w:tabs>
      <w:rPr>
        <w:rStyle w:val="PageNumber"/>
        <w:lang w:val="en-US"/>
      </w:rPr>
    </w:pPr>
    <w:r>
      <w:rPr>
        <w:lang w:val="fr-FR"/>
      </w:rPr>
      <w:tab/>
    </w:r>
    <w:r>
      <w:rPr>
        <w:lang w:val="fr-FR"/>
      </w:rPr>
      <w:tab/>
    </w: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655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ru-RU" w:vendorID="1" w:dllVersion="512" w:checkStyle="1"/>
  <w:activeWritingStyle w:appName="MSWord" w:lang="fr-FR" w:vendorID="9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1</TotalTime>
  <Pages>1</Pages>
  <Words>1618</Words>
  <Characters>9224</Characters>
  <Application>Microsoft Office Word</Application>
  <DocSecurity>4</DocSecurity>
  <Lines>76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0741117.doc</vt:lpstr>
    </vt:vector>
  </TitlesOfParts>
  <Company>ONU</Company>
  <LinksUpToDate>false</LinksUpToDate>
  <CharactersWithSpaces>11327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0741117.doc</dc:title>
  <dc:subject>Likholetov</dc:subject>
  <dc:creator>TDudnikova</dc:creator>
  <cp:keywords/>
  <dc:description/>
  <cp:lastModifiedBy>TDudnikova</cp:lastModifiedBy>
  <cp:revision>3</cp:revision>
  <cp:lastPrinted>2007-04-25T13:14:00Z</cp:lastPrinted>
  <dcterms:created xsi:type="dcterms:W3CDTF">2007-04-25T13:14:00Z</dcterms:created>
  <dcterms:modified xsi:type="dcterms:W3CDTF">2007-04-25T13:14:00Z</dcterms:modified>
</cp:coreProperties>
</file>