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110"/>
        <w:gridCol w:w="2976"/>
      </w:tblGrid>
      <w:tr w:rsidR="002D5AAC" w:rsidTr="007518DA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7518DA">
            <w:pPr>
              <w:pStyle w:val="Sinespaciado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518DA" w:rsidP="007518DA">
            <w:pPr>
              <w:jc w:val="right"/>
            </w:pPr>
            <w:r w:rsidRPr="007518DA">
              <w:rPr>
                <w:sz w:val="40"/>
              </w:rPr>
              <w:t>CRC</w:t>
            </w:r>
            <w:r>
              <w:t>/C/NRU/Q/1</w:t>
            </w:r>
          </w:p>
        </w:tc>
      </w:tr>
      <w:tr w:rsidR="002D5AAC" w:rsidTr="007518D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7D431B" w:rsidP="0018649F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513A6D33" wp14:editId="497C1C5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7518DA" w:rsidP="00DD299D">
            <w:pPr>
              <w:spacing w:before="240"/>
            </w:pPr>
            <w:r>
              <w:t>Distr. general</w:t>
            </w:r>
          </w:p>
          <w:p w:rsidR="007518DA" w:rsidRDefault="007518DA" w:rsidP="007518DA">
            <w:pPr>
              <w:spacing w:line="240" w:lineRule="exact"/>
            </w:pPr>
            <w:r>
              <w:t>4 de marzo de 2016</w:t>
            </w:r>
          </w:p>
          <w:p w:rsidR="007518DA" w:rsidRDefault="007518DA" w:rsidP="007518DA">
            <w:pPr>
              <w:spacing w:line="240" w:lineRule="exact"/>
            </w:pPr>
            <w:r>
              <w:t>Español</w:t>
            </w:r>
          </w:p>
          <w:p w:rsidR="007518DA" w:rsidRDefault="007518DA" w:rsidP="007518DA">
            <w:pPr>
              <w:spacing w:line="240" w:lineRule="exact"/>
            </w:pPr>
            <w:r>
              <w:t>Original: inglés</w:t>
            </w:r>
          </w:p>
          <w:p w:rsidR="007518DA" w:rsidRDefault="007518DA" w:rsidP="007518DA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7518DA" w:rsidRPr="007518DA" w:rsidRDefault="007518DA" w:rsidP="007518DA">
      <w:pPr>
        <w:spacing w:before="120"/>
        <w:rPr>
          <w:b/>
          <w:sz w:val="24"/>
          <w:szCs w:val="24"/>
        </w:rPr>
      </w:pPr>
      <w:r w:rsidRPr="007518DA">
        <w:rPr>
          <w:b/>
          <w:sz w:val="24"/>
          <w:szCs w:val="24"/>
        </w:rPr>
        <w:t>Comité de los Derechos del Niño</w:t>
      </w:r>
    </w:p>
    <w:p w:rsidR="007518DA" w:rsidRPr="007518DA" w:rsidRDefault="007518DA" w:rsidP="007518DA">
      <w:pPr>
        <w:rPr>
          <w:b/>
        </w:rPr>
      </w:pPr>
      <w:r w:rsidRPr="007518DA">
        <w:rPr>
          <w:b/>
        </w:rPr>
        <w:t>73</w:t>
      </w:r>
      <w:r w:rsidRPr="007518DA">
        <w:rPr>
          <w:b/>
          <w:vertAlign w:val="superscript"/>
        </w:rPr>
        <w:t>er</w:t>
      </w:r>
      <w:r w:rsidRPr="007518DA">
        <w:rPr>
          <w:b/>
        </w:rPr>
        <w:t xml:space="preserve"> período de sesiones</w:t>
      </w:r>
    </w:p>
    <w:p w:rsidR="007518DA" w:rsidRPr="007518DA" w:rsidRDefault="007518DA" w:rsidP="007518DA">
      <w:r w:rsidRPr="007518DA">
        <w:t>13 a 30 de septiembre de 2016</w:t>
      </w:r>
    </w:p>
    <w:p w:rsidR="007518DA" w:rsidRPr="007518DA" w:rsidRDefault="007518DA" w:rsidP="007518DA">
      <w:r w:rsidRPr="007518DA">
        <w:t>Tema 4 del programa provisional</w:t>
      </w:r>
    </w:p>
    <w:p w:rsidR="007518DA" w:rsidRPr="007518DA" w:rsidRDefault="007518DA" w:rsidP="007518DA">
      <w:pPr>
        <w:rPr>
          <w:b/>
        </w:rPr>
      </w:pPr>
      <w:r w:rsidRPr="007518DA">
        <w:rPr>
          <w:b/>
        </w:rPr>
        <w:t>Examen de los informes de los Estados partes</w:t>
      </w:r>
    </w:p>
    <w:p w:rsidR="007518DA" w:rsidRPr="007518DA" w:rsidRDefault="007518DA" w:rsidP="007518DA">
      <w:pPr>
        <w:pStyle w:val="HChG"/>
      </w:pPr>
      <w:r w:rsidRPr="007518DA">
        <w:tab/>
      </w:r>
      <w:r w:rsidRPr="007518DA">
        <w:tab/>
        <w:t>Lista de cuestiones relativa al informe inicial de Nauru</w:t>
      </w:r>
    </w:p>
    <w:p w:rsidR="007518DA" w:rsidRPr="007518DA" w:rsidRDefault="007518DA" w:rsidP="00E272F2">
      <w:pPr>
        <w:pStyle w:val="H23G"/>
        <w:jc w:val="both"/>
      </w:pPr>
      <w:r w:rsidRPr="007518DA">
        <w:tab/>
      </w:r>
      <w:r w:rsidRPr="007518DA">
        <w:tab/>
        <w:t>Se pide al Estado parte que presente por escrito información adicional y actualizada, de ser posible antes del 10 de jun</w:t>
      </w:r>
      <w:bookmarkStart w:id="0" w:name="_GoBack"/>
      <w:bookmarkEnd w:id="0"/>
      <w:r w:rsidRPr="007518DA">
        <w:t>io de 2016, en un máximo de 10.700 palabras.</w:t>
      </w:r>
    </w:p>
    <w:p w:rsidR="007518DA" w:rsidRPr="007518DA" w:rsidRDefault="007518DA" w:rsidP="00E272F2">
      <w:pPr>
        <w:pStyle w:val="H4G"/>
        <w:jc w:val="both"/>
      </w:pPr>
      <w:r w:rsidRPr="007518DA">
        <w:tab/>
      </w:r>
      <w:r w:rsidRPr="007518DA">
        <w:tab/>
        <w:t>En el diálogo con el Estado parte, el Comité puede abordar todos los aspectos de los derechos del niño contemplados en la Convención.</w:t>
      </w:r>
    </w:p>
    <w:p w:rsidR="007518DA" w:rsidRPr="007518DA" w:rsidRDefault="007518DA" w:rsidP="007518DA">
      <w:pPr>
        <w:pStyle w:val="HChG"/>
      </w:pPr>
      <w:r w:rsidRPr="007518DA">
        <w:tab/>
      </w:r>
      <w:r w:rsidRPr="007518DA">
        <w:tab/>
        <w:t>Parte I</w:t>
      </w:r>
    </w:p>
    <w:p w:rsidR="007518DA" w:rsidRPr="007518DA" w:rsidRDefault="007518DA" w:rsidP="007518DA">
      <w:pPr>
        <w:pStyle w:val="SingleTxtG"/>
        <w:rPr>
          <w:b/>
        </w:rPr>
      </w:pPr>
      <w:r w:rsidRPr="007518DA">
        <w:rPr>
          <w:b/>
        </w:rPr>
        <w:t>En esta sección se pide al Estado parte que presente sus respuestas a las siguientes preguntas.</w:t>
      </w:r>
    </w:p>
    <w:p w:rsidR="007518DA" w:rsidRPr="007518DA" w:rsidRDefault="007518DA" w:rsidP="007518DA">
      <w:pPr>
        <w:pStyle w:val="SingleTxtG"/>
      </w:pPr>
      <w:r w:rsidRPr="007518DA">
        <w:t>1.</w:t>
      </w:r>
      <w:r w:rsidRPr="007518DA">
        <w:tab/>
        <w:t>En relación con el párrafo 36 del informe del Estado parte (CRC/C/NRU/1), rogamos faciliten información sobre las conclusiones de la revisión integral de la legislación del Estado parte para que cumpla y respete lo dispuesto en la Convención.</w:t>
      </w:r>
    </w:p>
    <w:p w:rsidR="007518DA" w:rsidRPr="007518DA" w:rsidRDefault="007518DA" w:rsidP="007518DA">
      <w:pPr>
        <w:pStyle w:val="SingleTxtG"/>
      </w:pPr>
      <w:r w:rsidRPr="007518DA">
        <w:t>2.</w:t>
      </w:r>
      <w:r w:rsidRPr="007518DA">
        <w:tab/>
        <w:t>Comuniquen al Comité si los tribunales nacionales, incluidos los tribunales de apelaciones, hacen valer los derechos enunciados en la Convención. De ser así, pongan ejemplos de ello.</w:t>
      </w:r>
    </w:p>
    <w:p w:rsidR="007518DA" w:rsidRPr="007518DA" w:rsidRDefault="007518DA" w:rsidP="007518DA">
      <w:pPr>
        <w:pStyle w:val="SingleTxtG"/>
      </w:pPr>
      <w:r w:rsidRPr="007518DA">
        <w:t>3.</w:t>
      </w:r>
      <w:r w:rsidRPr="007518DA">
        <w:tab/>
        <w:t xml:space="preserve">En relación con el párrafo 72 del informe del Estado parte, sírvanse informar del alcance, el contenido, los resultados y el estado actual de la Política Nacional de Juventud (2009-2015) y del plan de trabajo de los Servicios de Protección de la Infancia. Indiquen al Comité si el Estado parte tiene previsto elaborar y aprobar un plan de acción nacional integral en favor de los derechos de la infancia que ampare </w:t>
      </w:r>
      <w:r w:rsidR="00B40776">
        <w:t>a todos los niños menores de 18 </w:t>
      </w:r>
      <w:r w:rsidRPr="007518DA">
        <w:t>años y abarque todos los ámbitos contemplados por la Convención.</w:t>
      </w:r>
    </w:p>
    <w:p w:rsidR="007518DA" w:rsidRPr="007518DA" w:rsidRDefault="007518DA" w:rsidP="007518DA">
      <w:pPr>
        <w:pStyle w:val="SingleTxtG"/>
      </w:pPr>
      <w:r w:rsidRPr="007518DA">
        <w:t>4.</w:t>
      </w:r>
      <w:r w:rsidRPr="007518DA">
        <w:tab/>
        <w:t>En vista de la información facilitada por el Estado parte según la cual ha aprobado una partida presupuestaria para los ejercicios 2015 y 2016 destinada a aplicar la Convención, comuniquen al Comité si la partida incluye indicadores y sistemas de seguimiento en todas las instancias. Rogamos informen igualmente de las partidas presupuestarias específicamente destinadas a los niños que se encuentran en situaciones de marginación y vulnerabilidad, en particular los niños refugiados y solicitantes de asilo.</w:t>
      </w:r>
    </w:p>
    <w:p w:rsidR="007518DA" w:rsidRPr="007518DA" w:rsidRDefault="007518DA" w:rsidP="007518DA">
      <w:pPr>
        <w:pStyle w:val="SingleTxtG"/>
      </w:pPr>
      <w:r w:rsidRPr="007518DA">
        <w:lastRenderedPageBreak/>
        <w:t>5.</w:t>
      </w:r>
      <w:r w:rsidRPr="007518DA">
        <w:tab/>
        <w:t>De acuerdo con el informe del Estado parte (párrs. 132 a 135), existen varias leyes que contienen distintas definiciones de niño. A este respecto, sírvanse aclarar el límite de edad que utiliza el Estado parte al elaborar sus programas y sus políticas en materia de infancia. Aclaren además si el Estado parte prevé elevar la edad de consentimiento de las niñas para contraer matrimonio, actualmente fijada en los 16 años.</w:t>
      </w:r>
    </w:p>
    <w:p w:rsidR="007518DA" w:rsidRPr="007518DA" w:rsidRDefault="007518DA" w:rsidP="007518DA">
      <w:pPr>
        <w:pStyle w:val="SingleTxtG"/>
      </w:pPr>
      <w:r w:rsidRPr="007518DA">
        <w:t>6.</w:t>
      </w:r>
      <w:r w:rsidRPr="007518DA">
        <w:tab/>
        <w:t>Visto el párrafo 136 del informe del Estado parte, rogamos aclaren qué legislación y normativa se ocupa de la discriminación basada en la discapacidad, la orientación sexual, la identidad de género, la nacionalidad y otras situaciones, como sucede en el caso de los niños refugiados y solicitantes de asilo. Informen asimismo al Comité de las medidas adoptadas para combatir la discriminación de estos grupos.</w:t>
      </w:r>
    </w:p>
    <w:p w:rsidR="007518DA" w:rsidRPr="007518DA" w:rsidRDefault="007518DA" w:rsidP="007518DA">
      <w:pPr>
        <w:pStyle w:val="SingleTxtG"/>
      </w:pPr>
      <w:r w:rsidRPr="007518DA">
        <w:t>7.</w:t>
      </w:r>
      <w:r w:rsidRPr="007518DA">
        <w:tab/>
        <w:t>Rogamos aclaren cómo garantiza el Estado parte que se tenga en cuenta el interés superior del niño como consideración primordial en todas las decisiones judiciales y administrativas, políticas y procedimientos. Indiquen qué salvaguardias legales existen para hacer valer el interés superior del niño, especialmente en vista de sus acuerdos regionales con Australia en materia de niños refugiados y solicitantes de asilo.</w:t>
      </w:r>
    </w:p>
    <w:p w:rsidR="007518DA" w:rsidRPr="007518DA" w:rsidRDefault="007518DA" w:rsidP="007518DA">
      <w:pPr>
        <w:pStyle w:val="SingleTxtG"/>
      </w:pPr>
      <w:r w:rsidRPr="007518DA">
        <w:t>8.</w:t>
      </w:r>
      <w:r w:rsidRPr="007518DA">
        <w:tab/>
        <w:t>A la luz de la información proporcionada por el Estado parte según la cual la toma de decisiones compete exclusivamente a los progenitores (párr. 160), aclaren cómo garantiza el Estado parte la aplicación del artículo 12 de la Convención y hace efectivo el derecho del niño a expresar su opinión y a ser escuchado, también en el entorno familiar.</w:t>
      </w:r>
    </w:p>
    <w:p w:rsidR="007518DA" w:rsidRPr="007518DA" w:rsidRDefault="007518DA" w:rsidP="007518DA">
      <w:pPr>
        <w:pStyle w:val="SingleTxtG"/>
      </w:pPr>
      <w:r w:rsidRPr="007518DA">
        <w:t>9.</w:t>
      </w:r>
      <w:r w:rsidRPr="007518DA">
        <w:tab/>
        <w:t>En relación con el párrafo 183 del informe del Estado parte, en el que se reconoce que muchas niñas menores de 15 años son objeto de abusos sexuales, y habida cuenta de las denuncias de que en los centros regionales de tránsito de refugiados los niños refugiados y solicitantes de asilo son víctimas de abusos sexuales y violaciones, rogamos precisen qué medidas, en particular de carácter legal, ha adoptado el Estado parte para impedir estos sucesos, investigar las denuncias y juzgar y sancionar a los responsables. Describan los mecanismos establecidos para proteger a los niños víctimas y testigos de los abusos sexuales, en particular a los niños refugiados y solicitantes de asilo, y para prestar asistencia médica y psicológica.</w:t>
      </w:r>
    </w:p>
    <w:p w:rsidR="007518DA" w:rsidRPr="007518DA" w:rsidRDefault="007518DA" w:rsidP="007518DA">
      <w:pPr>
        <w:pStyle w:val="SingleTxtG"/>
      </w:pPr>
      <w:r w:rsidRPr="007518DA">
        <w:t>10.</w:t>
      </w:r>
      <w:r w:rsidRPr="007518DA">
        <w:tab/>
        <w:t>Informen al Comité de la situación de los niños privados de un entorno familiar, en particular de quienes se encuentran internados en instituciones o en acogimiento familiar. Rogamos proporcionen también información sobre las medidas adoptadas para garantizar el derecho de los niños refugiados y solicitantes de asilo no acompañados a entrar y salir del país con vistas a lograr la reunificación familiar.</w:t>
      </w:r>
    </w:p>
    <w:p w:rsidR="007518DA" w:rsidRPr="007518DA" w:rsidRDefault="007518DA" w:rsidP="007518DA">
      <w:pPr>
        <w:pStyle w:val="SingleTxtG"/>
      </w:pPr>
      <w:r w:rsidRPr="007518DA">
        <w:t>11.</w:t>
      </w:r>
      <w:r w:rsidRPr="007518DA">
        <w:tab/>
        <w:t>Sírvanse informar al Comité de los planes existentes para que los niños con discapacidad reciban una educación inclusiva en escuelas ordinarias y tengan acceso a la educación, la salud y a otros servicios de calidad.</w:t>
      </w:r>
    </w:p>
    <w:p w:rsidR="007518DA" w:rsidRPr="007518DA" w:rsidRDefault="007518DA" w:rsidP="007518DA">
      <w:pPr>
        <w:pStyle w:val="SingleTxtG"/>
      </w:pPr>
      <w:r w:rsidRPr="007518DA">
        <w:t>12.</w:t>
      </w:r>
      <w:r w:rsidRPr="007518DA">
        <w:tab/>
        <w:t>Expongan al Comité las medidas adoptadas para:</w:t>
      </w:r>
    </w:p>
    <w:p w:rsidR="007518DA" w:rsidRPr="007518DA" w:rsidRDefault="007518DA" w:rsidP="007518DA">
      <w:pPr>
        <w:pStyle w:val="SingleTxtG"/>
      </w:pPr>
      <w:r w:rsidRPr="007518DA">
        <w:tab/>
        <w:t>a)</w:t>
      </w:r>
      <w:r w:rsidRPr="007518DA">
        <w:tab/>
        <w:t>Solventar la falta de personal en los servicios médicos y de atención sanitaria, especialmente en atención neonatal y posnatal;</w:t>
      </w:r>
    </w:p>
    <w:p w:rsidR="007518DA" w:rsidRPr="007518DA" w:rsidRDefault="007518DA" w:rsidP="007518DA">
      <w:pPr>
        <w:pStyle w:val="SingleTxtG"/>
      </w:pPr>
      <w:r>
        <w:tab/>
      </w:r>
      <w:r w:rsidRPr="007518DA">
        <w:t>b)</w:t>
      </w:r>
      <w:r w:rsidRPr="007518DA">
        <w:tab/>
        <w:t>Combatir el aumento de la obesidad en el país;</w:t>
      </w:r>
    </w:p>
    <w:p w:rsidR="007518DA" w:rsidRPr="007518DA" w:rsidRDefault="007518DA" w:rsidP="007518DA">
      <w:pPr>
        <w:pStyle w:val="SingleTxtG"/>
      </w:pPr>
      <w:r>
        <w:tab/>
      </w:r>
      <w:r w:rsidRPr="007518DA">
        <w:t>c)</w:t>
      </w:r>
      <w:r w:rsidRPr="007518DA">
        <w:tab/>
        <w:t>Resolver los problemas que al parecer tienen los niños refugiados y solicitantes de asilo en los centros regionales de tránsito de refugiados para acceder a servicios médicos de calidad, así como prevenir las enfermedades transmisibles en dichos centros;</w:t>
      </w:r>
    </w:p>
    <w:p w:rsidR="007518DA" w:rsidRPr="007518DA" w:rsidRDefault="007518DA" w:rsidP="007518DA">
      <w:pPr>
        <w:pStyle w:val="SingleTxtG"/>
      </w:pPr>
      <w:r w:rsidRPr="007518DA">
        <w:tab/>
        <w:t>d)</w:t>
      </w:r>
      <w:r w:rsidRPr="007518DA">
        <w:tab/>
        <w:t xml:space="preserve">Prestar servicios de salud sexual y reproductiva que incluyan pruebas del VIH/SIDA, asesoramiento en la materia y servicios para prevenir la transmisión </w:t>
      </w:r>
      <w:proofErr w:type="spellStart"/>
      <w:r w:rsidRPr="007518DA">
        <w:t>maternoinfantil</w:t>
      </w:r>
      <w:proofErr w:type="spellEnd"/>
      <w:r w:rsidRPr="007518DA">
        <w:t>.</w:t>
      </w:r>
    </w:p>
    <w:p w:rsidR="007518DA" w:rsidRPr="007518DA" w:rsidRDefault="007518DA" w:rsidP="007518DA">
      <w:pPr>
        <w:pStyle w:val="SingleTxtG"/>
      </w:pPr>
      <w:r w:rsidRPr="007518DA">
        <w:lastRenderedPageBreak/>
        <w:t>13.</w:t>
      </w:r>
      <w:r w:rsidRPr="007518DA">
        <w:tab/>
        <w:t xml:space="preserve">Rogamos faciliten información sobre los avances en la puesta en práctica de la política de centros abiertos para solicitantes de asilo y refugiados, a la que se alude en el párrafo 272 del informe del Estado parte. A este respecto, informen de las actuales condiciones de vida de los niños refugiados y solicitantes de asilo, como su acceso a la educación, la salud, la alimentación, el saneamiento, el esparcimiento y las actividades deportivas. Informen asimismo del calendario fijado para tramitar las solicitudes de asilo de los niños. </w:t>
      </w:r>
    </w:p>
    <w:p w:rsidR="007518DA" w:rsidRPr="007518DA" w:rsidRDefault="007518DA" w:rsidP="007518DA">
      <w:pPr>
        <w:pStyle w:val="SingleTxtG"/>
      </w:pPr>
      <w:r w:rsidRPr="007518DA">
        <w:t>14.</w:t>
      </w:r>
      <w:r w:rsidRPr="007518DA">
        <w:tab/>
        <w:t>Sírvanse aportar información sobre el estado y la tramitación del proyecto de ley de justicia juvenil de 2015 y las medidas adoptadas para aumentar la edad mínima de responsabilidad penal. Comuniquen además al Comité si el Estado parte prevé en la ley y ofrece en la práctica medidas alternativas a la privación de l</w:t>
      </w:r>
      <w:r w:rsidR="00B40776">
        <w:t>ibertad de los niños menores de </w:t>
      </w:r>
      <w:r w:rsidRPr="007518DA">
        <w:t xml:space="preserve">18 años. </w:t>
      </w:r>
    </w:p>
    <w:p w:rsidR="007518DA" w:rsidRPr="007518DA" w:rsidRDefault="007518DA" w:rsidP="007518DA">
      <w:pPr>
        <w:pStyle w:val="HChG"/>
      </w:pPr>
      <w:r w:rsidRPr="007518DA">
        <w:tab/>
      </w:r>
      <w:r w:rsidRPr="007518DA">
        <w:tab/>
        <w:t>Parte II</w:t>
      </w:r>
    </w:p>
    <w:p w:rsidR="007518DA" w:rsidRPr="007518DA" w:rsidRDefault="007518DA" w:rsidP="007518DA">
      <w:pPr>
        <w:pStyle w:val="SingleTxtG"/>
        <w:rPr>
          <w:b/>
        </w:rPr>
      </w:pPr>
      <w:r w:rsidRPr="007518DA">
        <w:rPr>
          <w:b/>
        </w:rPr>
        <w:t>En esta sección el Comité invita al Estado parte a presentar una breve puesta al día (en tres páginas como máximo) de la información proporcionada en su informe en relación con:</w:t>
      </w:r>
    </w:p>
    <w:p w:rsidR="007518DA" w:rsidRPr="007518DA" w:rsidRDefault="007518DA" w:rsidP="007518DA">
      <w:pPr>
        <w:pStyle w:val="SingleTxtG"/>
      </w:pPr>
      <w:r w:rsidRPr="007518DA">
        <w:tab/>
        <w:t>a)</w:t>
      </w:r>
      <w:r w:rsidRPr="007518DA">
        <w:tab/>
        <w:t>Los nuevos proyectos de ley o nuevas leyes y sus respectivos reglamentos;</w:t>
      </w:r>
    </w:p>
    <w:p w:rsidR="007518DA" w:rsidRPr="007518DA" w:rsidRDefault="007518DA" w:rsidP="007518DA">
      <w:pPr>
        <w:pStyle w:val="SingleTxtG"/>
      </w:pPr>
      <w:r w:rsidRPr="007518DA">
        <w:tab/>
        <w:t>b)</w:t>
      </w:r>
      <w:r w:rsidRPr="007518DA">
        <w:tab/>
        <w:t xml:space="preserve">Las nuevas instituciones (y sus mandatos) o reformas institucionales; </w:t>
      </w:r>
    </w:p>
    <w:p w:rsidR="007518DA" w:rsidRPr="007518DA" w:rsidRDefault="007518DA" w:rsidP="007518DA">
      <w:pPr>
        <w:pStyle w:val="SingleTxtG"/>
      </w:pPr>
      <w:r w:rsidRPr="007518DA">
        <w:tab/>
        <w:t>c)</w:t>
      </w:r>
      <w:r w:rsidRPr="007518DA">
        <w:tab/>
        <w:t>Las políticas, los programas y los planes de acción adoptados recientemente y su alcance y financiación;</w:t>
      </w:r>
    </w:p>
    <w:p w:rsidR="007518DA" w:rsidRPr="007518DA" w:rsidRDefault="007518DA" w:rsidP="007518DA">
      <w:pPr>
        <w:pStyle w:val="SingleTxtG"/>
      </w:pPr>
      <w:r w:rsidRPr="007518DA">
        <w:tab/>
        <w:t>d)</w:t>
      </w:r>
      <w:r w:rsidRPr="007518DA">
        <w:tab/>
        <w:t>Las ratificaciones recientes de instrumentos de derechos humanos.</w:t>
      </w:r>
    </w:p>
    <w:p w:rsidR="007518DA" w:rsidRPr="007518DA" w:rsidRDefault="007518DA" w:rsidP="007518DA">
      <w:pPr>
        <w:pStyle w:val="HChG"/>
      </w:pPr>
      <w:r w:rsidRPr="007518DA">
        <w:tab/>
      </w:r>
      <w:r w:rsidRPr="007518DA">
        <w:tab/>
        <w:t>Parte III</w:t>
      </w:r>
    </w:p>
    <w:p w:rsidR="007518DA" w:rsidRPr="007518DA" w:rsidRDefault="007518DA" w:rsidP="007518DA">
      <w:pPr>
        <w:pStyle w:val="SingleTxtG"/>
        <w:rPr>
          <w:b/>
        </w:rPr>
      </w:pPr>
      <w:r w:rsidRPr="007518DA">
        <w:rPr>
          <w:b/>
        </w:rPr>
        <w:t>Datos, estadísticas y demás información de que se disponga</w:t>
      </w:r>
    </w:p>
    <w:p w:rsidR="007518DA" w:rsidRPr="007518DA" w:rsidRDefault="007518DA" w:rsidP="007518DA">
      <w:pPr>
        <w:pStyle w:val="SingleTxtG"/>
      </w:pPr>
      <w:r w:rsidRPr="007518DA">
        <w:t>1.</w:t>
      </w:r>
      <w:r w:rsidRPr="007518DA">
        <w:tab/>
        <w:t xml:space="preserve">Rogamos ofrezcan información presupuestaria consolidada referida a los tres últimos años sobre las partidas relacionadas con los niños y los sectores sociales, al tiempo que se indica el porcentaje de cada partida con respecto al presupuesto nacional total, el producto nacional bruto y la asignación geográfica. </w:t>
      </w:r>
    </w:p>
    <w:p w:rsidR="007518DA" w:rsidRPr="007518DA" w:rsidRDefault="007518DA" w:rsidP="007518DA">
      <w:pPr>
        <w:pStyle w:val="SingleTxtG"/>
      </w:pPr>
      <w:r w:rsidRPr="007518DA">
        <w:t>2.</w:t>
      </w:r>
      <w:r w:rsidRPr="007518DA">
        <w:tab/>
        <w:t>Faciliten, de haberlos, datos estadísticos actualizados y referidos a los tres últimos años sobre los niños refugiados y solicitantes de asilo, desglosados por edad, sexo y origen nacional, entre otros factores.</w:t>
      </w:r>
    </w:p>
    <w:p w:rsidR="007518DA" w:rsidRPr="007518DA" w:rsidRDefault="007518DA" w:rsidP="007518DA">
      <w:pPr>
        <w:pStyle w:val="SingleTxtG"/>
      </w:pPr>
      <w:r w:rsidRPr="007518DA">
        <w:t>3.</w:t>
      </w:r>
      <w:r w:rsidRPr="007518DA">
        <w:tab/>
        <w:t>Sírvanse presentar datos, desglosados por edad, sexo, entorno socioeconómico y origen étnico, sobre la situación de los niños privados de un entorno familiar. En referencia a los tres últimos años, indiquen el número de niños:</w:t>
      </w:r>
    </w:p>
    <w:p w:rsidR="007518DA" w:rsidRPr="007518DA" w:rsidRDefault="007518DA" w:rsidP="007518DA">
      <w:pPr>
        <w:pStyle w:val="SingleTxtG"/>
      </w:pPr>
      <w:r w:rsidRPr="007518DA">
        <w:tab/>
        <w:t>a)</w:t>
      </w:r>
      <w:r w:rsidRPr="007518DA">
        <w:tab/>
        <w:t>Separados de sus padres;</w:t>
      </w:r>
    </w:p>
    <w:p w:rsidR="007518DA" w:rsidRPr="007518DA" w:rsidRDefault="007518DA" w:rsidP="007518DA">
      <w:pPr>
        <w:pStyle w:val="SingleTxtG"/>
      </w:pPr>
      <w:r w:rsidRPr="007518DA">
        <w:tab/>
        <w:t>b)</w:t>
      </w:r>
      <w:r w:rsidRPr="007518DA">
        <w:tab/>
        <w:t>Que viven en hogares encabezados por un niño;</w:t>
      </w:r>
    </w:p>
    <w:p w:rsidR="007518DA" w:rsidRPr="007518DA" w:rsidRDefault="007518DA" w:rsidP="007518DA">
      <w:pPr>
        <w:pStyle w:val="SingleTxtG"/>
      </w:pPr>
      <w:r w:rsidRPr="007518DA">
        <w:tab/>
        <w:t>c)</w:t>
      </w:r>
      <w:r w:rsidRPr="007518DA">
        <w:tab/>
        <w:t>Internados en instituciones de acogida;</w:t>
      </w:r>
    </w:p>
    <w:p w:rsidR="007518DA" w:rsidRPr="007518DA" w:rsidRDefault="007518DA" w:rsidP="007518DA">
      <w:pPr>
        <w:pStyle w:val="SingleTxtG"/>
      </w:pPr>
      <w:r w:rsidRPr="007518DA">
        <w:tab/>
        <w:t>d)</w:t>
      </w:r>
      <w:r w:rsidRPr="007518DA">
        <w:tab/>
        <w:t xml:space="preserve">Acogidos en hogares de guarda; </w:t>
      </w:r>
    </w:p>
    <w:p w:rsidR="007518DA" w:rsidRPr="007518DA" w:rsidRDefault="007518DA" w:rsidP="007518DA">
      <w:pPr>
        <w:pStyle w:val="SingleTxtG"/>
      </w:pPr>
      <w:r w:rsidRPr="007518DA">
        <w:tab/>
        <w:t>e)</w:t>
      </w:r>
      <w:r w:rsidRPr="007518DA">
        <w:tab/>
        <w:t>Adoptados en el país o en el extranjero.</w:t>
      </w:r>
    </w:p>
    <w:p w:rsidR="007518DA" w:rsidRPr="007518DA" w:rsidRDefault="007518DA" w:rsidP="00B40776">
      <w:pPr>
        <w:pStyle w:val="SingleTxtG"/>
        <w:keepNext/>
        <w:keepLines/>
      </w:pPr>
      <w:r w:rsidRPr="007518DA">
        <w:lastRenderedPageBreak/>
        <w:t>4.</w:t>
      </w:r>
      <w:r w:rsidRPr="007518DA">
        <w:tab/>
        <w:t>Proporcionen datos, desglosados por edad, sexo, tipo de discapacidad y origen étnico, referentes a los últimos tres años, sobre el número de niños con discapacidad:</w:t>
      </w:r>
    </w:p>
    <w:p w:rsidR="007518DA" w:rsidRPr="007518DA" w:rsidRDefault="007518DA" w:rsidP="007518DA">
      <w:pPr>
        <w:pStyle w:val="SingleTxtG"/>
      </w:pPr>
      <w:r w:rsidRPr="007518DA">
        <w:tab/>
        <w:t>a)</w:t>
      </w:r>
      <w:r w:rsidRPr="007518DA">
        <w:tab/>
        <w:t>Que viven con su familia;</w:t>
      </w:r>
    </w:p>
    <w:p w:rsidR="007518DA" w:rsidRPr="007518DA" w:rsidRDefault="007518DA" w:rsidP="007518DA">
      <w:pPr>
        <w:pStyle w:val="SingleTxtG"/>
      </w:pPr>
      <w:r w:rsidRPr="007518DA">
        <w:tab/>
        <w:t>b)</w:t>
      </w:r>
      <w:r w:rsidRPr="007518DA">
        <w:tab/>
        <w:t>Que viven en instituciones;</w:t>
      </w:r>
    </w:p>
    <w:p w:rsidR="007518DA" w:rsidRPr="007518DA" w:rsidRDefault="007518DA" w:rsidP="007518DA">
      <w:pPr>
        <w:pStyle w:val="SingleTxtG"/>
      </w:pPr>
      <w:r w:rsidRPr="007518DA">
        <w:tab/>
        <w:t>c)</w:t>
      </w:r>
      <w:r w:rsidRPr="007518DA">
        <w:tab/>
        <w:t>Que asisten a escuelas ordinarias de enseñanza primaria;</w:t>
      </w:r>
    </w:p>
    <w:p w:rsidR="007518DA" w:rsidRPr="007518DA" w:rsidRDefault="007518DA" w:rsidP="007518DA">
      <w:pPr>
        <w:pStyle w:val="SingleTxtG"/>
      </w:pPr>
      <w:r w:rsidRPr="007518DA">
        <w:tab/>
        <w:t>d)</w:t>
      </w:r>
      <w:r w:rsidRPr="007518DA">
        <w:tab/>
        <w:t>Que asisten a escuelas ordinarias de enseñanza secundaria;</w:t>
      </w:r>
    </w:p>
    <w:p w:rsidR="007518DA" w:rsidRPr="007518DA" w:rsidRDefault="007518DA" w:rsidP="007518DA">
      <w:pPr>
        <w:pStyle w:val="SingleTxtG"/>
      </w:pPr>
      <w:r w:rsidRPr="007518DA">
        <w:tab/>
        <w:t>e)</w:t>
      </w:r>
      <w:r w:rsidRPr="007518DA">
        <w:tab/>
        <w:t>Que asisten a escuelas especiales;</w:t>
      </w:r>
    </w:p>
    <w:p w:rsidR="007518DA" w:rsidRPr="007518DA" w:rsidRDefault="007518DA" w:rsidP="007518DA">
      <w:pPr>
        <w:pStyle w:val="SingleTxtG"/>
      </w:pPr>
      <w:r w:rsidRPr="007518DA">
        <w:tab/>
        <w:t>f)</w:t>
      </w:r>
      <w:r w:rsidRPr="007518DA">
        <w:tab/>
        <w:t xml:space="preserve">Que no asisten a la escuela; </w:t>
      </w:r>
    </w:p>
    <w:p w:rsidR="007518DA" w:rsidRPr="007518DA" w:rsidRDefault="007518DA" w:rsidP="007518DA">
      <w:pPr>
        <w:pStyle w:val="SingleTxtG"/>
      </w:pPr>
      <w:r w:rsidRPr="007518DA">
        <w:tab/>
        <w:t>g)</w:t>
      </w:r>
      <w:r w:rsidRPr="007518DA">
        <w:tab/>
        <w:t>Abandonados por su familia.</w:t>
      </w:r>
    </w:p>
    <w:p w:rsidR="007518DA" w:rsidRPr="007518DA" w:rsidRDefault="007518DA" w:rsidP="007518DA">
      <w:pPr>
        <w:pStyle w:val="SingleTxtG"/>
      </w:pPr>
      <w:r w:rsidRPr="007518DA">
        <w:t>5.</w:t>
      </w:r>
      <w:r w:rsidRPr="007518DA">
        <w:tab/>
        <w:t xml:space="preserve">Sírvanse facilitar datos de los tres últimos años, desglosados, entre otros factores, por edad, sexo, entorno socioeconómico y origen étnico, sobre: </w:t>
      </w:r>
    </w:p>
    <w:p w:rsidR="007518DA" w:rsidRPr="007518DA" w:rsidRDefault="007518DA" w:rsidP="007518DA">
      <w:pPr>
        <w:pStyle w:val="SingleTxtG"/>
      </w:pPr>
      <w:r w:rsidRPr="007518DA">
        <w:tab/>
        <w:t>a)</w:t>
      </w:r>
      <w:r w:rsidRPr="007518DA">
        <w:tab/>
        <w:t>Las tasas de matriculación y finalización de estudios, en porcentajes, de los grupos de edad correspondientes en los centros de enseñanza preescolar, primaria y secundaria;</w:t>
      </w:r>
    </w:p>
    <w:p w:rsidR="007518DA" w:rsidRPr="007518DA" w:rsidRDefault="007518DA" w:rsidP="007518DA">
      <w:pPr>
        <w:pStyle w:val="SingleTxtG"/>
      </w:pPr>
      <w:r w:rsidRPr="007518DA">
        <w:tab/>
        <w:t>b)</w:t>
      </w:r>
      <w:r w:rsidRPr="007518DA">
        <w:tab/>
        <w:t xml:space="preserve">El número y el porcentaje de niños que abandonan los estudios y repiten curso; </w:t>
      </w:r>
    </w:p>
    <w:p w:rsidR="007518DA" w:rsidRPr="007518DA" w:rsidRDefault="007518DA" w:rsidP="007518DA">
      <w:pPr>
        <w:pStyle w:val="SingleTxtG"/>
      </w:pPr>
      <w:r w:rsidRPr="007518DA">
        <w:tab/>
        <w:t>c)</w:t>
      </w:r>
      <w:r w:rsidRPr="007518DA">
        <w:tab/>
        <w:t>El promedio de alumnos por docente.</w:t>
      </w:r>
    </w:p>
    <w:p w:rsidR="007518DA" w:rsidRPr="007518DA" w:rsidRDefault="007518DA" w:rsidP="007518DA">
      <w:pPr>
        <w:pStyle w:val="SingleTxtG"/>
      </w:pPr>
      <w:r w:rsidRPr="007518DA">
        <w:t>6.</w:t>
      </w:r>
      <w:r w:rsidRPr="007518DA">
        <w:tab/>
        <w:t xml:space="preserve">Sírvanse proporcionar al Comité una actualización de los datos del informe que hayan quedado obsoletos por haberse recabado otros más recientes o como resultado de nuevos acontecimientos. </w:t>
      </w:r>
    </w:p>
    <w:p w:rsidR="007518DA" w:rsidRPr="007518DA" w:rsidRDefault="007518DA" w:rsidP="007518DA">
      <w:pPr>
        <w:pStyle w:val="SingleTxtG"/>
      </w:pPr>
      <w:r w:rsidRPr="007518DA">
        <w:t>7.</w:t>
      </w:r>
      <w:r w:rsidRPr="007518DA">
        <w:tab/>
        <w:t>Además, el Estado parte puede citar esferas que afecten a los niños y que considere prioritarias con respecto a la aplicación de la Convención.</w:t>
      </w:r>
    </w:p>
    <w:p w:rsidR="00381C24" w:rsidRPr="007518DA" w:rsidRDefault="007518DA" w:rsidP="007518DA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7518DA" w:rsidSect="007518DA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5F5" w:rsidRPr="007C2DEF" w:rsidRDefault="00A775F5" w:rsidP="007C2DEF">
      <w:pPr>
        <w:pStyle w:val="Piedepgina"/>
      </w:pPr>
    </w:p>
  </w:endnote>
  <w:endnote w:type="continuationSeparator" w:id="0">
    <w:p w:rsidR="00A775F5" w:rsidRPr="007C2DEF" w:rsidRDefault="00A775F5" w:rsidP="007C2DEF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8DA" w:rsidRPr="007518DA" w:rsidRDefault="007518DA" w:rsidP="007518DA">
    <w:pPr>
      <w:pStyle w:val="Piedepgina"/>
      <w:tabs>
        <w:tab w:val="right" w:pos="9638"/>
      </w:tabs>
    </w:pPr>
    <w:r w:rsidRPr="007518DA">
      <w:rPr>
        <w:b/>
        <w:sz w:val="18"/>
      </w:rPr>
      <w:fldChar w:fldCharType="begin"/>
    </w:r>
    <w:r w:rsidRPr="007518DA">
      <w:rPr>
        <w:b/>
        <w:sz w:val="18"/>
      </w:rPr>
      <w:instrText xml:space="preserve"> PAGE  \* MERGEFORMAT </w:instrText>
    </w:r>
    <w:r w:rsidRPr="007518DA">
      <w:rPr>
        <w:b/>
        <w:sz w:val="18"/>
      </w:rPr>
      <w:fldChar w:fldCharType="separate"/>
    </w:r>
    <w:r w:rsidR="00E272F2">
      <w:rPr>
        <w:b/>
        <w:noProof/>
        <w:sz w:val="18"/>
      </w:rPr>
      <w:t>2</w:t>
    </w:r>
    <w:r w:rsidRPr="007518DA">
      <w:rPr>
        <w:b/>
        <w:sz w:val="18"/>
      </w:rPr>
      <w:fldChar w:fldCharType="end"/>
    </w:r>
    <w:r>
      <w:rPr>
        <w:b/>
        <w:sz w:val="18"/>
      </w:rPr>
      <w:tab/>
    </w:r>
    <w:r>
      <w:t>GE.16-03495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8DA" w:rsidRPr="007518DA" w:rsidRDefault="007518DA" w:rsidP="007518DA">
    <w:pPr>
      <w:pStyle w:val="Piedepgina"/>
      <w:tabs>
        <w:tab w:val="right" w:pos="9638"/>
      </w:tabs>
      <w:rPr>
        <w:b/>
        <w:sz w:val="18"/>
      </w:rPr>
    </w:pPr>
    <w:r>
      <w:t>GE.16-03495</w:t>
    </w:r>
    <w:r>
      <w:tab/>
    </w:r>
    <w:r w:rsidRPr="007518DA">
      <w:rPr>
        <w:b/>
        <w:sz w:val="18"/>
      </w:rPr>
      <w:fldChar w:fldCharType="begin"/>
    </w:r>
    <w:r w:rsidRPr="007518DA">
      <w:rPr>
        <w:b/>
        <w:sz w:val="18"/>
      </w:rPr>
      <w:instrText xml:space="preserve"> PAGE  \* MERGEFORMAT </w:instrText>
    </w:r>
    <w:r w:rsidRPr="007518DA">
      <w:rPr>
        <w:b/>
        <w:sz w:val="18"/>
      </w:rPr>
      <w:fldChar w:fldCharType="separate"/>
    </w:r>
    <w:r w:rsidR="00E272F2">
      <w:rPr>
        <w:b/>
        <w:noProof/>
        <w:sz w:val="18"/>
      </w:rPr>
      <w:t>3</w:t>
    </w:r>
    <w:r w:rsidRPr="007518D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6A7" w:rsidRPr="007518DA" w:rsidRDefault="007518DA" w:rsidP="007518DA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7D431B">
      <w:rPr>
        <w:noProof/>
      </w:rPr>
      <w:drawing>
        <wp:anchor distT="0" distB="0" distL="114300" distR="114300" simplePos="0" relativeHeight="251657728" behindDoc="0" locked="1" layoutInCell="1" allowOverlap="1" wp14:anchorId="6334E311" wp14:editId="7EF7F7C3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0776">
      <w:rPr>
        <w:sz w:val="20"/>
      </w:rPr>
      <w:t>16-</w:t>
    </w:r>
    <w:proofErr w:type="gramStart"/>
    <w:r w:rsidR="00B40776">
      <w:rPr>
        <w:sz w:val="20"/>
      </w:rPr>
      <w:t>03495  (</w:t>
    </w:r>
    <w:proofErr w:type="gramEnd"/>
    <w:r w:rsidR="00B40776">
      <w:rPr>
        <w:sz w:val="20"/>
      </w:rPr>
      <w:t>S)    140316    24</w:t>
    </w:r>
    <w:r>
      <w:rPr>
        <w:sz w:val="20"/>
      </w:rPr>
      <w:t>0316</w:t>
    </w:r>
    <w:r>
      <w:rPr>
        <w:sz w:val="20"/>
      </w:rPr>
      <w:br/>
    </w:r>
    <w:r w:rsidRPr="007518DA">
      <w:rPr>
        <w:rFonts w:ascii="C39T30Lfz" w:hAnsi="C39T30Lfz"/>
        <w:sz w:val="56"/>
      </w:rPr>
      <w:t></w:t>
    </w:r>
    <w:r w:rsidRPr="007518DA">
      <w:rPr>
        <w:rFonts w:ascii="C39T30Lfz" w:hAnsi="C39T30Lfz"/>
        <w:sz w:val="56"/>
      </w:rPr>
      <w:t></w:t>
    </w:r>
    <w:r w:rsidRPr="007518DA">
      <w:rPr>
        <w:rFonts w:ascii="C39T30Lfz" w:hAnsi="C39T30Lfz"/>
        <w:sz w:val="56"/>
      </w:rPr>
      <w:t></w:t>
    </w:r>
    <w:r w:rsidRPr="007518DA">
      <w:rPr>
        <w:rFonts w:ascii="C39T30Lfz" w:hAnsi="C39T30Lfz"/>
        <w:sz w:val="56"/>
      </w:rPr>
      <w:t></w:t>
    </w:r>
    <w:r w:rsidRPr="007518DA">
      <w:rPr>
        <w:rFonts w:ascii="C39T30Lfz" w:hAnsi="C39T30Lfz"/>
        <w:sz w:val="56"/>
      </w:rPr>
      <w:t></w:t>
    </w:r>
    <w:r w:rsidRPr="007518DA">
      <w:rPr>
        <w:rFonts w:ascii="C39T30Lfz" w:hAnsi="C39T30Lfz"/>
        <w:sz w:val="56"/>
      </w:rPr>
      <w:t></w:t>
    </w:r>
    <w:r w:rsidRPr="007518DA">
      <w:rPr>
        <w:rFonts w:ascii="C39T30Lfz" w:hAnsi="C39T30Lfz"/>
        <w:sz w:val="56"/>
      </w:rPr>
      <w:t></w:t>
    </w:r>
    <w:r w:rsidRPr="007518DA">
      <w:rPr>
        <w:rFonts w:ascii="C39T30Lfz" w:hAnsi="C39T30Lfz"/>
        <w:sz w:val="56"/>
      </w:rPr>
      <w:t></w:t>
    </w:r>
    <w:r w:rsidRPr="007518DA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n 1" descr="http://undocs.org/m2/QRCode.ashx?DS=CRC/C/NRU/Q/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NRU/Q/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5F5" w:rsidRPr="001075E9" w:rsidRDefault="00A775F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775F5" w:rsidRDefault="00A775F5" w:rsidP="007C2DEF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8DA" w:rsidRPr="007518DA" w:rsidRDefault="007518DA">
    <w:pPr>
      <w:pStyle w:val="Encabezado"/>
    </w:pPr>
    <w:r>
      <w:t>CRC/C/NRU/Q/1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8DA" w:rsidRPr="007518DA" w:rsidRDefault="007518DA" w:rsidP="007518DA">
    <w:pPr>
      <w:pStyle w:val="Encabezado"/>
      <w:jc w:val="right"/>
    </w:pPr>
    <w:r>
      <w:t>CRC/C/NRU/Q/1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5F5"/>
    <w:rsid w:val="00002131"/>
    <w:rsid w:val="0002250F"/>
    <w:rsid w:val="00023B74"/>
    <w:rsid w:val="00033EE1"/>
    <w:rsid w:val="000B57E7"/>
    <w:rsid w:val="000F09DF"/>
    <w:rsid w:val="000F61B2"/>
    <w:rsid w:val="001075E9"/>
    <w:rsid w:val="001256EA"/>
    <w:rsid w:val="00161852"/>
    <w:rsid w:val="00180183"/>
    <w:rsid w:val="0018649F"/>
    <w:rsid w:val="00196389"/>
    <w:rsid w:val="001B5FFA"/>
    <w:rsid w:val="001C7A89"/>
    <w:rsid w:val="001D1565"/>
    <w:rsid w:val="00220F72"/>
    <w:rsid w:val="00240004"/>
    <w:rsid w:val="002931F6"/>
    <w:rsid w:val="002A0C03"/>
    <w:rsid w:val="002A2EFC"/>
    <w:rsid w:val="002C0E18"/>
    <w:rsid w:val="002D5AAC"/>
    <w:rsid w:val="00301299"/>
    <w:rsid w:val="003214D2"/>
    <w:rsid w:val="00322004"/>
    <w:rsid w:val="003402C2"/>
    <w:rsid w:val="00342EB1"/>
    <w:rsid w:val="00381C24"/>
    <w:rsid w:val="003958D0"/>
    <w:rsid w:val="003B00E5"/>
    <w:rsid w:val="004043B6"/>
    <w:rsid w:val="00414A16"/>
    <w:rsid w:val="00427F10"/>
    <w:rsid w:val="00454E07"/>
    <w:rsid w:val="004D45DB"/>
    <w:rsid w:val="0050108D"/>
    <w:rsid w:val="00536DF4"/>
    <w:rsid w:val="0056365B"/>
    <w:rsid w:val="00572E19"/>
    <w:rsid w:val="005A182D"/>
    <w:rsid w:val="005C43E4"/>
    <w:rsid w:val="005D7179"/>
    <w:rsid w:val="005F0B42"/>
    <w:rsid w:val="005F2AD1"/>
    <w:rsid w:val="006B3A76"/>
    <w:rsid w:val="006B61B8"/>
    <w:rsid w:val="006F35EE"/>
    <w:rsid w:val="006F7B0F"/>
    <w:rsid w:val="007021FF"/>
    <w:rsid w:val="007518DA"/>
    <w:rsid w:val="00757357"/>
    <w:rsid w:val="007A059A"/>
    <w:rsid w:val="007C2DEF"/>
    <w:rsid w:val="007D431B"/>
    <w:rsid w:val="007E16A7"/>
    <w:rsid w:val="007F4281"/>
    <w:rsid w:val="008136D8"/>
    <w:rsid w:val="00834B71"/>
    <w:rsid w:val="0086445C"/>
    <w:rsid w:val="00867322"/>
    <w:rsid w:val="008675EF"/>
    <w:rsid w:val="008A08D7"/>
    <w:rsid w:val="008A3EA3"/>
    <w:rsid w:val="008C2B1A"/>
    <w:rsid w:val="008E1429"/>
    <w:rsid w:val="00906890"/>
    <w:rsid w:val="00945724"/>
    <w:rsid w:val="00951972"/>
    <w:rsid w:val="009C646E"/>
    <w:rsid w:val="009E1414"/>
    <w:rsid w:val="00A43957"/>
    <w:rsid w:val="00A775F5"/>
    <w:rsid w:val="00A8637E"/>
    <w:rsid w:val="00A917B3"/>
    <w:rsid w:val="00A97C80"/>
    <w:rsid w:val="00AB4B51"/>
    <w:rsid w:val="00B10CC7"/>
    <w:rsid w:val="00B40776"/>
    <w:rsid w:val="00B62458"/>
    <w:rsid w:val="00B8687E"/>
    <w:rsid w:val="00BD33EE"/>
    <w:rsid w:val="00C60F0C"/>
    <w:rsid w:val="00C67843"/>
    <w:rsid w:val="00C805C9"/>
    <w:rsid w:val="00CA1679"/>
    <w:rsid w:val="00D15EAE"/>
    <w:rsid w:val="00D318C7"/>
    <w:rsid w:val="00D33D63"/>
    <w:rsid w:val="00D83653"/>
    <w:rsid w:val="00D90138"/>
    <w:rsid w:val="00DD299D"/>
    <w:rsid w:val="00DF63E3"/>
    <w:rsid w:val="00E23796"/>
    <w:rsid w:val="00E272F2"/>
    <w:rsid w:val="00E73F76"/>
    <w:rsid w:val="00EF1360"/>
    <w:rsid w:val="00EF3220"/>
    <w:rsid w:val="00F23FB6"/>
    <w:rsid w:val="00F80811"/>
    <w:rsid w:val="00F94155"/>
    <w:rsid w:val="00FA3077"/>
    <w:rsid w:val="00FB2D3D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annotation reference" w:semiHidden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Balloon Text" w:semiHidden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8A3EA3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8C2B1A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8C2B1A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8C2B1A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8C2B1A"/>
    <w:pPr>
      <w:numPr>
        <w:numId w:val="3"/>
      </w:numPr>
    </w:pPr>
  </w:style>
  <w:style w:type="numbering" w:styleId="1ai">
    <w:name w:val="Outline List 1"/>
    <w:basedOn w:val="Sinlista"/>
    <w:semiHidden/>
    <w:rsid w:val="008C2B1A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8C2B1A"/>
  </w:style>
  <w:style w:type="numbering" w:styleId="ArtculoSeccin">
    <w:name w:val="Outline List 3"/>
    <w:basedOn w:val="Sinlista"/>
    <w:semiHidden/>
    <w:rsid w:val="008C2B1A"/>
    <w:pPr>
      <w:numPr>
        <w:numId w:val="5"/>
      </w:numPr>
    </w:pPr>
  </w:style>
  <w:style w:type="paragraph" w:styleId="Cierre">
    <w:name w:val="Closing"/>
    <w:basedOn w:val="Normal"/>
    <w:semiHidden/>
    <w:rsid w:val="008C2B1A"/>
    <w:pPr>
      <w:ind w:left="4252"/>
    </w:pPr>
  </w:style>
  <w:style w:type="character" w:styleId="CitaHTML">
    <w:name w:val="HTML Cite"/>
    <w:basedOn w:val="Fuentedeprrafopredeter"/>
    <w:semiHidden/>
    <w:rsid w:val="008C2B1A"/>
    <w:rPr>
      <w:i/>
      <w:iCs/>
    </w:rPr>
  </w:style>
  <w:style w:type="character" w:styleId="CdigoHTML">
    <w:name w:val="HTML Code"/>
    <w:basedOn w:val="Fuentedeprrafopredeter"/>
    <w:semiHidden/>
    <w:rsid w:val="008C2B1A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8C2B1A"/>
    <w:pPr>
      <w:spacing w:after="120"/>
      <w:ind w:left="283"/>
    </w:pPr>
  </w:style>
  <w:style w:type="paragraph" w:styleId="Continuarlista2">
    <w:name w:val="List Continue 2"/>
    <w:basedOn w:val="Normal"/>
    <w:semiHidden/>
    <w:rsid w:val="008C2B1A"/>
    <w:pPr>
      <w:spacing w:after="120"/>
      <w:ind w:left="566"/>
    </w:pPr>
  </w:style>
  <w:style w:type="paragraph" w:styleId="Continuarlista3">
    <w:name w:val="List Continue 3"/>
    <w:basedOn w:val="Normal"/>
    <w:semiHidden/>
    <w:rsid w:val="008C2B1A"/>
    <w:pPr>
      <w:spacing w:after="120"/>
      <w:ind w:left="849"/>
    </w:pPr>
  </w:style>
  <w:style w:type="paragraph" w:styleId="Continuarlista4">
    <w:name w:val="List Continue 4"/>
    <w:basedOn w:val="Normal"/>
    <w:semiHidden/>
    <w:rsid w:val="008C2B1A"/>
    <w:pPr>
      <w:spacing w:after="120"/>
      <w:ind w:left="1132"/>
    </w:pPr>
  </w:style>
  <w:style w:type="paragraph" w:styleId="Continuarlista5">
    <w:name w:val="List Continue 5"/>
    <w:basedOn w:val="Normal"/>
    <w:semiHidden/>
    <w:rsid w:val="008C2B1A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8C2B1A"/>
    <w:rPr>
      <w:i/>
      <w:iCs/>
    </w:rPr>
  </w:style>
  <w:style w:type="paragraph" w:styleId="DireccinHTML">
    <w:name w:val="HTML Address"/>
    <w:basedOn w:val="Normal"/>
    <w:semiHidden/>
    <w:rsid w:val="008C2B1A"/>
    <w:rPr>
      <w:i/>
      <w:iCs/>
    </w:rPr>
  </w:style>
  <w:style w:type="paragraph" w:styleId="Direccinsobre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8C2B1A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8C2B1A"/>
  </w:style>
  <w:style w:type="character" w:styleId="nfasis">
    <w:name w:val="Emphasis"/>
    <w:basedOn w:val="Fuentedeprrafopredeter"/>
    <w:semiHidden/>
    <w:rsid w:val="008C2B1A"/>
    <w:rPr>
      <w:i/>
      <w:iCs/>
    </w:rPr>
  </w:style>
  <w:style w:type="paragraph" w:styleId="Fecha">
    <w:name w:val="Date"/>
    <w:basedOn w:val="Normal"/>
    <w:next w:val="Normal"/>
    <w:semiHidden/>
    <w:rsid w:val="008C2B1A"/>
  </w:style>
  <w:style w:type="paragraph" w:styleId="Firma">
    <w:name w:val="Signature"/>
    <w:basedOn w:val="Normal"/>
    <w:semiHidden/>
    <w:rsid w:val="008C2B1A"/>
    <w:pPr>
      <w:ind w:left="4252"/>
    </w:pPr>
  </w:style>
  <w:style w:type="paragraph" w:styleId="Firmadecorreoelectrnico">
    <w:name w:val="E-mail Signature"/>
    <w:basedOn w:val="Normal"/>
    <w:semiHidden/>
    <w:rsid w:val="008C2B1A"/>
  </w:style>
  <w:style w:type="character" w:styleId="Hipervnculo">
    <w:name w:val="Hyperlink"/>
    <w:basedOn w:val="Fuentedeprrafopredeter"/>
    <w:rsid w:val="009E1414"/>
    <w:rPr>
      <w:color w:val="0000FF"/>
      <w:u w:val="none"/>
    </w:rPr>
  </w:style>
  <w:style w:type="character" w:styleId="Hipervnculovisitado">
    <w:name w:val="FollowedHyperlink"/>
    <w:basedOn w:val="Fuentedeprrafopredeter"/>
    <w:rsid w:val="009E1414"/>
    <w:rPr>
      <w:color w:val="0000FF"/>
      <w:u w:val="none"/>
    </w:rPr>
  </w:style>
  <w:style w:type="paragraph" w:styleId="HTMLconformatoprevio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a">
    <w:name w:val="List"/>
    <w:basedOn w:val="Normal"/>
    <w:semiHidden/>
    <w:rsid w:val="008C2B1A"/>
    <w:pPr>
      <w:ind w:left="283" w:hanging="283"/>
    </w:pPr>
  </w:style>
  <w:style w:type="paragraph" w:styleId="Lista2">
    <w:name w:val="List 2"/>
    <w:basedOn w:val="Normal"/>
    <w:semiHidden/>
    <w:rsid w:val="008C2B1A"/>
    <w:pPr>
      <w:ind w:left="566" w:hanging="283"/>
    </w:pPr>
  </w:style>
  <w:style w:type="paragraph" w:styleId="Lista3">
    <w:name w:val="List 3"/>
    <w:basedOn w:val="Normal"/>
    <w:semiHidden/>
    <w:rsid w:val="008C2B1A"/>
    <w:pPr>
      <w:ind w:left="849" w:hanging="283"/>
    </w:pPr>
  </w:style>
  <w:style w:type="paragraph" w:styleId="Lista4">
    <w:name w:val="List 4"/>
    <w:basedOn w:val="Normal"/>
    <w:semiHidden/>
    <w:rsid w:val="008C2B1A"/>
    <w:pPr>
      <w:ind w:left="1132" w:hanging="283"/>
    </w:pPr>
  </w:style>
  <w:style w:type="paragraph" w:styleId="Lista5">
    <w:name w:val="List 5"/>
    <w:basedOn w:val="Normal"/>
    <w:semiHidden/>
    <w:rsid w:val="008C2B1A"/>
    <w:pPr>
      <w:ind w:left="1415" w:hanging="283"/>
    </w:pPr>
  </w:style>
  <w:style w:type="paragraph" w:styleId="Listaconnmeros">
    <w:name w:val="List Number"/>
    <w:basedOn w:val="Normal"/>
    <w:semiHidden/>
    <w:rsid w:val="008C2B1A"/>
    <w:pPr>
      <w:numPr>
        <w:numId w:val="6"/>
      </w:numPr>
    </w:pPr>
  </w:style>
  <w:style w:type="paragraph" w:styleId="Listaconnmeros2">
    <w:name w:val="List Number 2"/>
    <w:basedOn w:val="Normal"/>
    <w:semiHidden/>
    <w:rsid w:val="008C2B1A"/>
    <w:pPr>
      <w:numPr>
        <w:numId w:val="7"/>
      </w:numPr>
    </w:pPr>
  </w:style>
  <w:style w:type="paragraph" w:styleId="Listaconnmeros3">
    <w:name w:val="List Number 3"/>
    <w:basedOn w:val="Normal"/>
    <w:semiHidden/>
    <w:rsid w:val="008C2B1A"/>
    <w:pPr>
      <w:numPr>
        <w:numId w:val="8"/>
      </w:numPr>
    </w:pPr>
  </w:style>
  <w:style w:type="paragraph" w:styleId="Listaconnmeros4">
    <w:name w:val="List Number 4"/>
    <w:basedOn w:val="Normal"/>
    <w:semiHidden/>
    <w:rsid w:val="008C2B1A"/>
    <w:pPr>
      <w:numPr>
        <w:numId w:val="9"/>
      </w:numPr>
    </w:pPr>
  </w:style>
  <w:style w:type="paragraph" w:styleId="Listaconnmeros5">
    <w:name w:val="List Number 5"/>
    <w:basedOn w:val="Normal"/>
    <w:semiHidden/>
    <w:rsid w:val="008C2B1A"/>
    <w:pPr>
      <w:numPr>
        <w:numId w:val="10"/>
      </w:numPr>
    </w:pPr>
  </w:style>
  <w:style w:type="paragraph" w:styleId="Listaconvietas">
    <w:name w:val="List Bullet"/>
    <w:basedOn w:val="Normal"/>
    <w:semiHidden/>
    <w:rsid w:val="008C2B1A"/>
    <w:pPr>
      <w:numPr>
        <w:numId w:val="11"/>
      </w:numPr>
    </w:pPr>
  </w:style>
  <w:style w:type="paragraph" w:styleId="Listaconvietas2">
    <w:name w:val="List Bullet 2"/>
    <w:basedOn w:val="Normal"/>
    <w:semiHidden/>
    <w:rsid w:val="008C2B1A"/>
    <w:pPr>
      <w:numPr>
        <w:numId w:val="12"/>
      </w:numPr>
    </w:pPr>
  </w:style>
  <w:style w:type="paragraph" w:styleId="Listaconvietas3">
    <w:name w:val="List Bullet 3"/>
    <w:basedOn w:val="Normal"/>
    <w:semiHidden/>
    <w:rsid w:val="008C2B1A"/>
    <w:pPr>
      <w:numPr>
        <w:numId w:val="13"/>
      </w:numPr>
    </w:pPr>
  </w:style>
  <w:style w:type="paragraph" w:styleId="Listaconvietas4">
    <w:name w:val="List Bullet 4"/>
    <w:basedOn w:val="Normal"/>
    <w:semiHidden/>
    <w:rsid w:val="008C2B1A"/>
    <w:pPr>
      <w:numPr>
        <w:numId w:val="14"/>
      </w:numPr>
    </w:pPr>
  </w:style>
  <w:style w:type="paragraph" w:styleId="Listaconvietas5">
    <w:name w:val="List Bullet 5"/>
    <w:basedOn w:val="Normal"/>
    <w:semiHidden/>
    <w:rsid w:val="008C2B1A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Nmerodelnea">
    <w:name w:val="line number"/>
    <w:basedOn w:val="Fuentedeprrafopredeter"/>
    <w:semiHidden/>
    <w:rsid w:val="008C2B1A"/>
  </w:style>
  <w:style w:type="character" w:styleId="Nmerodepgina">
    <w:name w:val="page number"/>
    <w:aliases w:val="7_G"/>
    <w:basedOn w:val="Fuentedeprrafopredeter"/>
    <w:rsid w:val="008C2B1A"/>
    <w:rPr>
      <w:b/>
      <w:sz w:val="18"/>
    </w:rPr>
  </w:style>
  <w:style w:type="character" w:styleId="Refdenotaalfinal">
    <w:name w:val="endnote reference"/>
    <w:aliases w:val="1_G"/>
    <w:basedOn w:val="Refdenotaalpie"/>
    <w:rsid w:val="008C2B1A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8C2B1A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8C2B1A"/>
  </w:style>
  <w:style w:type="paragraph" w:styleId="Sangra2detindependiente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8C2B1A"/>
    <w:pPr>
      <w:spacing w:after="120"/>
      <w:ind w:left="283"/>
    </w:pPr>
  </w:style>
  <w:style w:type="paragraph" w:styleId="Sangranormal">
    <w:name w:val="Normal Indent"/>
    <w:basedOn w:val="Normal"/>
    <w:semiHidden/>
    <w:rsid w:val="008C2B1A"/>
    <w:pPr>
      <w:ind w:left="567"/>
    </w:pPr>
  </w:style>
  <w:style w:type="paragraph" w:styleId="Subttulo">
    <w:name w:val="Subtitle"/>
    <w:basedOn w:val="Normal"/>
    <w:semiHidden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8C2B1A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8C2B1A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8C2B1A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8C2B1A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8C2B1A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8C2B1A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8C2B1A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8C2B1A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8C2B1A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8C2B1A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8C2B1A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8C2B1A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8C2B1A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8C2B1A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8C2B1A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8C2B1A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8C2B1A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8C2B1A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8C2B1A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8C2B1A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8C2B1A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8C2B1A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8C2B1A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8C2B1A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8C2B1A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8C2B1A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8C2B1A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8C2B1A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8C2B1A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8C2B1A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8C2B1A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8C2B1A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8C2B1A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8C2B1A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8C2B1A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8C2B1A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8C2B1A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8C2B1A"/>
    <w:rPr>
      <w:b/>
      <w:bCs/>
    </w:rPr>
  </w:style>
  <w:style w:type="paragraph" w:styleId="Textoindependiente">
    <w:name w:val="Body Text"/>
    <w:basedOn w:val="Normal"/>
    <w:semiHidden/>
    <w:rsid w:val="008C2B1A"/>
    <w:pPr>
      <w:spacing w:after="120"/>
    </w:pPr>
  </w:style>
  <w:style w:type="paragraph" w:styleId="Textoindependiente2">
    <w:name w:val="Body Text 2"/>
    <w:basedOn w:val="Normal"/>
    <w:semiHidden/>
    <w:rsid w:val="008C2B1A"/>
    <w:pPr>
      <w:spacing w:after="120" w:line="480" w:lineRule="auto"/>
    </w:pPr>
  </w:style>
  <w:style w:type="paragraph" w:styleId="Textoindependiente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8C2B1A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8C2B1A"/>
    <w:pPr>
      <w:ind w:firstLine="210"/>
    </w:pPr>
  </w:style>
  <w:style w:type="paragraph" w:styleId="Textonotaalfinal">
    <w:name w:val="endnote text"/>
    <w:aliases w:val="2_G"/>
    <w:basedOn w:val="Textonotapie"/>
    <w:rsid w:val="008C2B1A"/>
  </w:style>
  <w:style w:type="paragraph" w:styleId="Textosinformato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tulo">
    <w:name w:val="Title"/>
    <w:basedOn w:val="Normal"/>
    <w:semiHidden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8C2B1A"/>
    <w:rPr>
      <w:i/>
      <w:iCs/>
    </w:rPr>
  </w:style>
  <w:style w:type="paragraph" w:customStyle="1" w:styleId="Bullet1G">
    <w:name w:val="_Bullet 1_G"/>
    <w:basedOn w:val="Normal"/>
    <w:qFormat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8C2B1A"/>
    <w:pPr>
      <w:numPr>
        <w:numId w:val="2"/>
      </w:numPr>
      <w:spacing w:after="120"/>
      <w:ind w:right="1134"/>
      <w:jc w:val="both"/>
    </w:pPr>
  </w:style>
  <w:style w:type="paragraph" w:styleId="Sinespaciado">
    <w:name w:val="No Spacing"/>
    <w:uiPriority w:val="1"/>
    <w:semiHidden/>
    <w:rsid w:val="009E1414"/>
    <w:rPr>
      <w:lang w:val="es-ES" w:eastAsia="es-ES"/>
    </w:rPr>
  </w:style>
  <w:style w:type="paragraph" w:styleId="Textodeglobo">
    <w:name w:val="Balloon Text"/>
    <w:basedOn w:val="Normal"/>
    <w:link w:val="TextodegloboCar"/>
    <w:semiHidden/>
    <w:rsid w:val="007D431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7D431B"/>
    <w:rPr>
      <w:rFonts w:ascii="Tahoma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annotation reference" w:semiHidden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Balloon Text" w:semiHidden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8A3EA3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8C2B1A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8C2B1A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8C2B1A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8C2B1A"/>
    <w:pPr>
      <w:numPr>
        <w:numId w:val="3"/>
      </w:numPr>
    </w:pPr>
  </w:style>
  <w:style w:type="numbering" w:styleId="1ai">
    <w:name w:val="Outline List 1"/>
    <w:basedOn w:val="Sinlista"/>
    <w:semiHidden/>
    <w:rsid w:val="008C2B1A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8C2B1A"/>
  </w:style>
  <w:style w:type="numbering" w:styleId="ArtculoSeccin">
    <w:name w:val="Outline List 3"/>
    <w:basedOn w:val="Sinlista"/>
    <w:semiHidden/>
    <w:rsid w:val="008C2B1A"/>
    <w:pPr>
      <w:numPr>
        <w:numId w:val="5"/>
      </w:numPr>
    </w:pPr>
  </w:style>
  <w:style w:type="paragraph" w:styleId="Cierre">
    <w:name w:val="Closing"/>
    <w:basedOn w:val="Normal"/>
    <w:semiHidden/>
    <w:rsid w:val="008C2B1A"/>
    <w:pPr>
      <w:ind w:left="4252"/>
    </w:pPr>
  </w:style>
  <w:style w:type="character" w:styleId="CitaHTML">
    <w:name w:val="HTML Cite"/>
    <w:basedOn w:val="Fuentedeprrafopredeter"/>
    <w:semiHidden/>
    <w:rsid w:val="008C2B1A"/>
    <w:rPr>
      <w:i/>
      <w:iCs/>
    </w:rPr>
  </w:style>
  <w:style w:type="character" w:styleId="CdigoHTML">
    <w:name w:val="HTML Code"/>
    <w:basedOn w:val="Fuentedeprrafopredeter"/>
    <w:semiHidden/>
    <w:rsid w:val="008C2B1A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8C2B1A"/>
    <w:pPr>
      <w:spacing w:after="120"/>
      <w:ind w:left="283"/>
    </w:pPr>
  </w:style>
  <w:style w:type="paragraph" w:styleId="Continuarlista2">
    <w:name w:val="List Continue 2"/>
    <w:basedOn w:val="Normal"/>
    <w:semiHidden/>
    <w:rsid w:val="008C2B1A"/>
    <w:pPr>
      <w:spacing w:after="120"/>
      <w:ind w:left="566"/>
    </w:pPr>
  </w:style>
  <w:style w:type="paragraph" w:styleId="Continuarlista3">
    <w:name w:val="List Continue 3"/>
    <w:basedOn w:val="Normal"/>
    <w:semiHidden/>
    <w:rsid w:val="008C2B1A"/>
    <w:pPr>
      <w:spacing w:after="120"/>
      <w:ind w:left="849"/>
    </w:pPr>
  </w:style>
  <w:style w:type="paragraph" w:styleId="Continuarlista4">
    <w:name w:val="List Continue 4"/>
    <w:basedOn w:val="Normal"/>
    <w:semiHidden/>
    <w:rsid w:val="008C2B1A"/>
    <w:pPr>
      <w:spacing w:after="120"/>
      <w:ind w:left="1132"/>
    </w:pPr>
  </w:style>
  <w:style w:type="paragraph" w:styleId="Continuarlista5">
    <w:name w:val="List Continue 5"/>
    <w:basedOn w:val="Normal"/>
    <w:semiHidden/>
    <w:rsid w:val="008C2B1A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8C2B1A"/>
    <w:rPr>
      <w:i/>
      <w:iCs/>
    </w:rPr>
  </w:style>
  <w:style w:type="paragraph" w:styleId="DireccinHTML">
    <w:name w:val="HTML Address"/>
    <w:basedOn w:val="Normal"/>
    <w:semiHidden/>
    <w:rsid w:val="008C2B1A"/>
    <w:rPr>
      <w:i/>
      <w:iCs/>
    </w:rPr>
  </w:style>
  <w:style w:type="paragraph" w:styleId="Direccinsobre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8C2B1A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8C2B1A"/>
  </w:style>
  <w:style w:type="character" w:styleId="nfasis">
    <w:name w:val="Emphasis"/>
    <w:basedOn w:val="Fuentedeprrafopredeter"/>
    <w:semiHidden/>
    <w:rsid w:val="008C2B1A"/>
    <w:rPr>
      <w:i/>
      <w:iCs/>
    </w:rPr>
  </w:style>
  <w:style w:type="paragraph" w:styleId="Fecha">
    <w:name w:val="Date"/>
    <w:basedOn w:val="Normal"/>
    <w:next w:val="Normal"/>
    <w:semiHidden/>
    <w:rsid w:val="008C2B1A"/>
  </w:style>
  <w:style w:type="paragraph" w:styleId="Firma">
    <w:name w:val="Signature"/>
    <w:basedOn w:val="Normal"/>
    <w:semiHidden/>
    <w:rsid w:val="008C2B1A"/>
    <w:pPr>
      <w:ind w:left="4252"/>
    </w:pPr>
  </w:style>
  <w:style w:type="paragraph" w:styleId="Firmadecorreoelectrnico">
    <w:name w:val="E-mail Signature"/>
    <w:basedOn w:val="Normal"/>
    <w:semiHidden/>
    <w:rsid w:val="008C2B1A"/>
  </w:style>
  <w:style w:type="character" w:styleId="Hipervnculo">
    <w:name w:val="Hyperlink"/>
    <w:basedOn w:val="Fuentedeprrafopredeter"/>
    <w:rsid w:val="009E1414"/>
    <w:rPr>
      <w:color w:val="0000FF"/>
      <w:u w:val="none"/>
    </w:rPr>
  </w:style>
  <w:style w:type="character" w:styleId="Hipervnculovisitado">
    <w:name w:val="FollowedHyperlink"/>
    <w:basedOn w:val="Fuentedeprrafopredeter"/>
    <w:rsid w:val="009E1414"/>
    <w:rPr>
      <w:color w:val="0000FF"/>
      <w:u w:val="none"/>
    </w:rPr>
  </w:style>
  <w:style w:type="paragraph" w:styleId="HTMLconformatoprevio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a">
    <w:name w:val="List"/>
    <w:basedOn w:val="Normal"/>
    <w:semiHidden/>
    <w:rsid w:val="008C2B1A"/>
    <w:pPr>
      <w:ind w:left="283" w:hanging="283"/>
    </w:pPr>
  </w:style>
  <w:style w:type="paragraph" w:styleId="Lista2">
    <w:name w:val="List 2"/>
    <w:basedOn w:val="Normal"/>
    <w:semiHidden/>
    <w:rsid w:val="008C2B1A"/>
    <w:pPr>
      <w:ind w:left="566" w:hanging="283"/>
    </w:pPr>
  </w:style>
  <w:style w:type="paragraph" w:styleId="Lista3">
    <w:name w:val="List 3"/>
    <w:basedOn w:val="Normal"/>
    <w:semiHidden/>
    <w:rsid w:val="008C2B1A"/>
    <w:pPr>
      <w:ind w:left="849" w:hanging="283"/>
    </w:pPr>
  </w:style>
  <w:style w:type="paragraph" w:styleId="Lista4">
    <w:name w:val="List 4"/>
    <w:basedOn w:val="Normal"/>
    <w:semiHidden/>
    <w:rsid w:val="008C2B1A"/>
    <w:pPr>
      <w:ind w:left="1132" w:hanging="283"/>
    </w:pPr>
  </w:style>
  <w:style w:type="paragraph" w:styleId="Lista5">
    <w:name w:val="List 5"/>
    <w:basedOn w:val="Normal"/>
    <w:semiHidden/>
    <w:rsid w:val="008C2B1A"/>
    <w:pPr>
      <w:ind w:left="1415" w:hanging="283"/>
    </w:pPr>
  </w:style>
  <w:style w:type="paragraph" w:styleId="Listaconnmeros">
    <w:name w:val="List Number"/>
    <w:basedOn w:val="Normal"/>
    <w:semiHidden/>
    <w:rsid w:val="008C2B1A"/>
    <w:pPr>
      <w:numPr>
        <w:numId w:val="6"/>
      </w:numPr>
    </w:pPr>
  </w:style>
  <w:style w:type="paragraph" w:styleId="Listaconnmeros2">
    <w:name w:val="List Number 2"/>
    <w:basedOn w:val="Normal"/>
    <w:semiHidden/>
    <w:rsid w:val="008C2B1A"/>
    <w:pPr>
      <w:numPr>
        <w:numId w:val="7"/>
      </w:numPr>
    </w:pPr>
  </w:style>
  <w:style w:type="paragraph" w:styleId="Listaconnmeros3">
    <w:name w:val="List Number 3"/>
    <w:basedOn w:val="Normal"/>
    <w:semiHidden/>
    <w:rsid w:val="008C2B1A"/>
    <w:pPr>
      <w:numPr>
        <w:numId w:val="8"/>
      </w:numPr>
    </w:pPr>
  </w:style>
  <w:style w:type="paragraph" w:styleId="Listaconnmeros4">
    <w:name w:val="List Number 4"/>
    <w:basedOn w:val="Normal"/>
    <w:semiHidden/>
    <w:rsid w:val="008C2B1A"/>
    <w:pPr>
      <w:numPr>
        <w:numId w:val="9"/>
      </w:numPr>
    </w:pPr>
  </w:style>
  <w:style w:type="paragraph" w:styleId="Listaconnmeros5">
    <w:name w:val="List Number 5"/>
    <w:basedOn w:val="Normal"/>
    <w:semiHidden/>
    <w:rsid w:val="008C2B1A"/>
    <w:pPr>
      <w:numPr>
        <w:numId w:val="10"/>
      </w:numPr>
    </w:pPr>
  </w:style>
  <w:style w:type="paragraph" w:styleId="Listaconvietas">
    <w:name w:val="List Bullet"/>
    <w:basedOn w:val="Normal"/>
    <w:semiHidden/>
    <w:rsid w:val="008C2B1A"/>
    <w:pPr>
      <w:numPr>
        <w:numId w:val="11"/>
      </w:numPr>
    </w:pPr>
  </w:style>
  <w:style w:type="paragraph" w:styleId="Listaconvietas2">
    <w:name w:val="List Bullet 2"/>
    <w:basedOn w:val="Normal"/>
    <w:semiHidden/>
    <w:rsid w:val="008C2B1A"/>
    <w:pPr>
      <w:numPr>
        <w:numId w:val="12"/>
      </w:numPr>
    </w:pPr>
  </w:style>
  <w:style w:type="paragraph" w:styleId="Listaconvietas3">
    <w:name w:val="List Bullet 3"/>
    <w:basedOn w:val="Normal"/>
    <w:semiHidden/>
    <w:rsid w:val="008C2B1A"/>
    <w:pPr>
      <w:numPr>
        <w:numId w:val="13"/>
      </w:numPr>
    </w:pPr>
  </w:style>
  <w:style w:type="paragraph" w:styleId="Listaconvietas4">
    <w:name w:val="List Bullet 4"/>
    <w:basedOn w:val="Normal"/>
    <w:semiHidden/>
    <w:rsid w:val="008C2B1A"/>
    <w:pPr>
      <w:numPr>
        <w:numId w:val="14"/>
      </w:numPr>
    </w:pPr>
  </w:style>
  <w:style w:type="paragraph" w:styleId="Listaconvietas5">
    <w:name w:val="List Bullet 5"/>
    <w:basedOn w:val="Normal"/>
    <w:semiHidden/>
    <w:rsid w:val="008C2B1A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Nmerodelnea">
    <w:name w:val="line number"/>
    <w:basedOn w:val="Fuentedeprrafopredeter"/>
    <w:semiHidden/>
    <w:rsid w:val="008C2B1A"/>
  </w:style>
  <w:style w:type="character" w:styleId="Nmerodepgina">
    <w:name w:val="page number"/>
    <w:aliases w:val="7_G"/>
    <w:basedOn w:val="Fuentedeprrafopredeter"/>
    <w:rsid w:val="008C2B1A"/>
    <w:rPr>
      <w:b/>
      <w:sz w:val="18"/>
    </w:rPr>
  </w:style>
  <w:style w:type="character" w:styleId="Refdenotaalfinal">
    <w:name w:val="endnote reference"/>
    <w:aliases w:val="1_G"/>
    <w:basedOn w:val="Refdenotaalpie"/>
    <w:rsid w:val="008C2B1A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8C2B1A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8C2B1A"/>
  </w:style>
  <w:style w:type="paragraph" w:styleId="Sangra2detindependiente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8C2B1A"/>
    <w:pPr>
      <w:spacing w:after="120"/>
      <w:ind w:left="283"/>
    </w:pPr>
  </w:style>
  <w:style w:type="paragraph" w:styleId="Sangranormal">
    <w:name w:val="Normal Indent"/>
    <w:basedOn w:val="Normal"/>
    <w:semiHidden/>
    <w:rsid w:val="008C2B1A"/>
    <w:pPr>
      <w:ind w:left="567"/>
    </w:pPr>
  </w:style>
  <w:style w:type="paragraph" w:styleId="Subttulo">
    <w:name w:val="Subtitle"/>
    <w:basedOn w:val="Normal"/>
    <w:semiHidden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8C2B1A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8C2B1A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8C2B1A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8C2B1A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8C2B1A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8C2B1A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8C2B1A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8C2B1A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8C2B1A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8C2B1A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8C2B1A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8C2B1A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8C2B1A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8C2B1A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8C2B1A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8C2B1A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8C2B1A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8C2B1A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8C2B1A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8C2B1A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8C2B1A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8C2B1A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8C2B1A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8C2B1A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8C2B1A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8C2B1A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8C2B1A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8C2B1A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8C2B1A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8C2B1A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8C2B1A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8C2B1A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8C2B1A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8C2B1A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8C2B1A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8C2B1A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8C2B1A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8C2B1A"/>
    <w:rPr>
      <w:b/>
      <w:bCs/>
    </w:rPr>
  </w:style>
  <w:style w:type="paragraph" w:styleId="Textoindependiente">
    <w:name w:val="Body Text"/>
    <w:basedOn w:val="Normal"/>
    <w:semiHidden/>
    <w:rsid w:val="008C2B1A"/>
    <w:pPr>
      <w:spacing w:after="120"/>
    </w:pPr>
  </w:style>
  <w:style w:type="paragraph" w:styleId="Textoindependiente2">
    <w:name w:val="Body Text 2"/>
    <w:basedOn w:val="Normal"/>
    <w:semiHidden/>
    <w:rsid w:val="008C2B1A"/>
    <w:pPr>
      <w:spacing w:after="120" w:line="480" w:lineRule="auto"/>
    </w:pPr>
  </w:style>
  <w:style w:type="paragraph" w:styleId="Textoindependiente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8C2B1A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8C2B1A"/>
    <w:pPr>
      <w:ind w:firstLine="210"/>
    </w:pPr>
  </w:style>
  <w:style w:type="paragraph" w:styleId="Textonotaalfinal">
    <w:name w:val="endnote text"/>
    <w:aliases w:val="2_G"/>
    <w:basedOn w:val="Textonotapie"/>
    <w:rsid w:val="008C2B1A"/>
  </w:style>
  <w:style w:type="paragraph" w:styleId="Textosinformato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tulo">
    <w:name w:val="Title"/>
    <w:basedOn w:val="Normal"/>
    <w:semiHidden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8C2B1A"/>
    <w:rPr>
      <w:i/>
      <w:iCs/>
    </w:rPr>
  </w:style>
  <w:style w:type="paragraph" w:customStyle="1" w:styleId="Bullet1G">
    <w:name w:val="_Bullet 1_G"/>
    <w:basedOn w:val="Normal"/>
    <w:qFormat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8C2B1A"/>
    <w:pPr>
      <w:numPr>
        <w:numId w:val="2"/>
      </w:numPr>
      <w:spacing w:after="120"/>
      <w:ind w:right="1134"/>
      <w:jc w:val="both"/>
    </w:pPr>
  </w:style>
  <w:style w:type="paragraph" w:styleId="Sinespaciado">
    <w:name w:val="No Spacing"/>
    <w:uiPriority w:val="1"/>
    <w:semiHidden/>
    <w:rsid w:val="009E1414"/>
    <w:rPr>
      <w:lang w:val="es-ES" w:eastAsia="es-ES"/>
    </w:rPr>
  </w:style>
  <w:style w:type="paragraph" w:styleId="Textodeglobo">
    <w:name w:val="Balloon Text"/>
    <w:basedOn w:val="Normal"/>
    <w:link w:val="TextodegloboCar"/>
    <w:semiHidden/>
    <w:rsid w:val="007D431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7D431B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8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AA316-C4C2-4C24-81C6-4CEC838B7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4</Pages>
  <Words>1482</Words>
  <Characters>8152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CRC/C/NRU/Q/1</vt:lpstr>
    </vt:vector>
  </TitlesOfParts>
  <Company/>
  <LinksUpToDate>false</LinksUpToDate>
  <CharactersWithSpaces>9615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CRC/C/NRU/Q/1</dc:title>
  <dc:subject/>
  <dc:creator>Javier Rodríguez</dc:creator>
  <cp:keywords/>
  <dc:description/>
  <cp:lastModifiedBy>Maruchi Zeballos</cp:lastModifiedBy>
  <cp:revision>2</cp:revision>
  <cp:lastPrinted>2016-03-24T14:38:00Z</cp:lastPrinted>
  <dcterms:created xsi:type="dcterms:W3CDTF">2016-03-24T15:28:00Z</dcterms:created>
  <dcterms:modified xsi:type="dcterms:W3CDTF">2016-03-24T15:28:00Z</dcterms:modified>
</cp:coreProperties>
</file>