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796AE7" w14:paraId="4CC239F6" w14:textId="77777777" w:rsidTr="0054149D">
        <w:trPr>
          <w:trHeight w:hRule="exact" w:val="851"/>
        </w:trPr>
        <w:tc>
          <w:tcPr>
            <w:tcW w:w="1274" w:type="dxa"/>
            <w:tcBorders>
              <w:bottom w:val="single" w:sz="4" w:space="0" w:color="auto"/>
            </w:tcBorders>
          </w:tcPr>
          <w:p w14:paraId="26E07928" w14:textId="77777777" w:rsidR="006B3E27" w:rsidRPr="00767701" w:rsidRDefault="006B3E27" w:rsidP="00123DB5">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C94C62E" w14:textId="77777777" w:rsidR="006B3E27" w:rsidRPr="00796AE7" w:rsidRDefault="006B3E27" w:rsidP="00803632">
            <w:pPr>
              <w:spacing w:after="80" w:line="480" w:lineRule="exact"/>
              <w:ind w:left="57"/>
              <w:jc w:val="left"/>
              <w:rPr>
                <w:sz w:val="30"/>
                <w:szCs w:val="30"/>
                <w:rtl/>
              </w:rPr>
            </w:pPr>
            <w:r w:rsidRPr="00796AE7">
              <w:rPr>
                <w:rFonts w:hint="cs"/>
                <w:sz w:val="30"/>
                <w:szCs w:val="30"/>
                <w:rtl/>
              </w:rPr>
              <w:t>الأمم المتحدة</w:t>
            </w:r>
          </w:p>
        </w:tc>
        <w:tc>
          <w:tcPr>
            <w:tcW w:w="4111" w:type="dxa"/>
            <w:tcBorders>
              <w:bottom w:val="single" w:sz="4" w:space="0" w:color="auto"/>
            </w:tcBorders>
            <w:vAlign w:val="bottom"/>
          </w:tcPr>
          <w:p w14:paraId="42839399" w14:textId="3C88E0FC" w:rsidR="006B3E27" w:rsidRPr="00796AE7" w:rsidRDefault="00E83436" w:rsidP="00E83436">
            <w:pPr>
              <w:bidi w:val="0"/>
              <w:jc w:val="left"/>
            </w:pPr>
            <w:r w:rsidRPr="00796AE7">
              <w:rPr>
                <w:sz w:val="40"/>
              </w:rPr>
              <w:t>CRPD</w:t>
            </w:r>
            <w:r w:rsidRPr="00796AE7">
              <w:t>/C/PAK/RQ/1</w:t>
            </w:r>
          </w:p>
        </w:tc>
      </w:tr>
      <w:tr w:rsidR="006B3E27" w:rsidRPr="00796AE7" w14:paraId="0BCB37B3" w14:textId="77777777" w:rsidTr="0054149D">
        <w:trPr>
          <w:trHeight w:hRule="exact" w:val="2835"/>
        </w:trPr>
        <w:tc>
          <w:tcPr>
            <w:tcW w:w="1274" w:type="dxa"/>
            <w:tcBorders>
              <w:top w:val="single" w:sz="4" w:space="0" w:color="auto"/>
              <w:bottom w:val="single" w:sz="12" w:space="0" w:color="auto"/>
            </w:tcBorders>
          </w:tcPr>
          <w:p w14:paraId="523662FD" w14:textId="77777777" w:rsidR="006B3E27" w:rsidRPr="00796AE7" w:rsidRDefault="0059622A" w:rsidP="00E86F91">
            <w:pPr>
              <w:spacing w:before="120"/>
              <w:jc w:val="center"/>
              <w:rPr>
                <w:sz w:val="56"/>
                <w:szCs w:val="56"/>
                <w:rtl/>
              </w:rPr>
            </w:pPr>
            <w:r w:rsidRPr="00796AE7">
              <w:rPr>
                <w:noProof/>
                <w:sz w:val="56"/>
                <w:szCs w:val="56"/>
              </w:rPr>
              <w:drawing>
                <wp:inline distT="0" distB="0" distL="0" distR="0" wp14:anchorId="2A2D75A0" wp14:editId="51A3FA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B806ED6" w14:textId="77777777" w:rsidR="006B3E27" w:rsidRPr="00796AE7" w:rsidRDefault="00606EDF" w:rsidP="00803632">
            <w:pPr>
              <w:spacing w:before="120" w:after="40" w:line="640" w:lineRule="exact"/>
              <w:ind w:left="57"/>
              <w:jc w:val="left"/>
              <w:rPr>
                <w:b/>
                <w:bCs/>
                <w:sz w:val="50"/>
                <w:szCs w:val="50"/>
                <w:rtl/>
              </w:rPr>
            </w:pPr>
            <w:r w:rsidRPr="00796AE7">
              <w:rPr>
                <w:rFonts w:hint="cs"/>
                <w:b/>
                <w:bCs/>
                <w:sz w:val="50"/>
                <w:szCs w:val="50"/>
                <w:rtl/>
              </w:rPr>
              <w:t>اتفاق</w:t>
            </w:r>
            <w:r w:rsidR="007541BA" w:rsidRPr="00796AE7">
              <w:rPr>
                <w:rFonts w:hint="cs"/>
                <w:b/>
                <w:bCs/>
                <w:sz w:val="50"/>
                <w:szCs w:val="50"/>
                <w:rtl/>
              </w:rPr>
              <w:t>ية</w:t>
            </w:r>
            <w:r w:rsidRPr="00796AE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0D5B185" w14:textId="77777777" w:rsidR="00EE1608" w:rsidRPr="00796AE7" w:rsidRDefault="00EE1608" w:rsidP="00EE1608">
            <w:pPr>
              <w:bidi w:val="0"/>
              <w:spacing w:before="240"/>
            </w:pPr>
            <w:r w:rsidRPr="00796AE7">
              <w:t>Distr.: General</w:t>
            </w:r>
          </w:p>
          <w:p w14:paraId="11080F8A" w14:textId="77777777" w:rsidR="00EE1608" w:rsidRPr="00796AE7" w:rsidRDefault="00EE1608" w:rsidP="00EE1608">
            <w:pPr>
              <w:bidi w:val="0"/>
            </w:pPr>
            <w:r w:rsidRPr="00796AE7">
              <w:t>2</w:t>
            </w:r>
            <w:r w:rsidRPr="00796AE7">
              <w:rPr>
                <w:rtl/>
              </w:rPr>
              <w:t xml:space="preserve"> </w:t>
            </w:r>
            <w:r w:rsidRPr="00796AE7">
              <w:t>October 2025</w:t>
            </w:r>
          </w:p>
          <w:p w14:paraId="7D48DAE6" w14:textId="77777777" w:rsidR="00EE1608" w:rsidRPr="00796AE7" w:rsidRDefault="00EE1608" w:rsidP="00EE1608">
            <w:pPr>
              <w:bidi w:val="0"/>
            </w:pPr>
            <w:r w:rsidRPr="00796AE7">
              <w:t>Arabic</w:t>
            </w:r>
          </w:p>
          <w:p w14:paraId="6F02AB7A" w14:textId="77777777" w:rsidR="00EE1608" w:rsidRPr="00796AE7" w:rsidRDefault="00EE1608" w:rsidP="00EE1608">
            <w:pPr>
              <w:bidi w:val="0"/>
            </w:pPr>
            <w:r w:rsidRPr="00796AE7">
              <w:t>Original: English</w:t>
            </w:r>
          </w:p>
          <w:p w14:paraId="5928C2EF" w14:textId="54796653" w:rsidR="006B3E27" w:rsidRPr="00796AE7" w:rsidRDefault="00EE1608" w:rsidP="002E1C16">
            <w:pPr>
              <w:bidi w:val="0"/>
              <w:ind w:right="1414"/>
              <w:jc w:val="left"/>
            </w:pPr>
            <w:r w:rsidRPr="00796AE7">
              <w:t>Arabic, English, French and Spanish only</w:t>
            </w:r>
          </w:p>
        </w:tc>
      </w:tr>
    </w:tbl>
    <w:p w14:paraId="02D49C35" w14:textId="77777777" w:rsidR="00EE1608" w:rsidRPr="00796AE7" w:rsidRDefault="00EE1608" w:rsidP="00EE1608">
      <w:pPr>
        <w:spacing w:before="120" w:line="360" w:lineRule="exact"/>
        <w:rPr>
          <w:b/>
          <w:bCs/>
          <w:sz w:val="24"/>
          <w:szCs w:val="26"/>
          <w:rtl/>
        </w:rPr>
      </w:pPr>
      <w:r w:rsidRPr="00796AE7">
        <w:rPr>
          <w:b/>
          <w:bCs/>
          <w:sz w:val="24"/>
          <w:szCs w:val="26"/>
          <w:rtl/>
        </w:rPr>
        <w:t>اللجنة المعنية بحقوق الأشخاص ذوي الإعاقة</w:t>
      </w:r>
    </w:p>
    <w:p w14:paraId="31793D8D" w14:textId="77777777" w:rsidR="00EE1608" w:rsidRPr="00796AE7" w:rsidRDefault="00EE1608" w:rsidP="00EE1608">
      <w:pPr>
        <w:spacing w:line="360" w:lineRule="exact"/>
        <w:rPr>
          <w:b/>
          <w:bCs/>
          <w:rtl/>
        </w:rPr>
      </w:pPr>
      <w:r w:rsidRPr="00796AE7">
        <w:rPr>
          <w:b/>
          <w:bCs/>
          <w:rtl/>
        </w:rPr>
        <w:t>الدورة الرابعة والثلاثون</w:t>
      </w:r>
    </w:p>
    <w:p w14:paraId="133B08B8" w14:textId="77777777" w:rsidR="00EE1608" w:rsidRPr="00796AE7" w:rsidRDefault="00EE1608" w:rsidP="00EE1608">
      <w:pPr>
        <w:spacing w:line="360" w:lineRule="exact"/>
        <w:rPr>
          <w:rtl/>
        </w:rPr>
      </w:pPr>
      <w:r w:rsidRPr="00796AE7">
        <w:rPr>
          <w:rtl/>
        </w:rPr>
        <w:t>جنيف، 9-27 آذار/مارس 2026</w:t>
      </w:r>
    </w:p>
    <w:p w14:paraId="5ACA31B1" w14:textId="77777777" w:rsidR="00EE1608" w:rsidRPr="00796AE7" w:rsidRDefault="00EE1608" w:rsidP="001C311E">
      <w:pPr>
        <w:spacing w:line="360" w:lineRule="exact"/>
        <w:ind w:right="6521"/>
        <w:rPr>
          <w:b/>
          <w:bCs/>
          <w:rtl/>
        </w:rPr>
      </w:pPr>
      <w:r w:rsidRPr="00796AE7">
        <w:rPr>
          <w:b/>
          <w:bCs/>
          <w:rtl/>
        </w:rPr>
        <w:t>النظر في التقارير المقدمة من الدول الأطراف بموجب المادة 35 من الاتفاقية</w:t>
      </w:r>
    </w:p>
    <w:p w14:paraId="19E12BA5" w14:textId="39E81EF0" w:rsidR="00EE1608" w:rsidRPr="00796AE7" w:rsidRDefault="00EE1608" w:rsidP="00767701">
      <w:pPr>
        <w:pStyle w:val="HMGA"/>
        <w:spacing w:before="840" w:after="720"/>
        <w:rPr>
          <w:rtl/>
        </w:rPr>
      </w:pPr>
      <w:r w:rsidRPr="00796AE7">
        <w:rPr>
          <w:rtl/>
        </w:rPr>
        <w:tab/>
      </w:r>
      <w:r w:rsidRPr="00796AE7">
        <w:rPr>
          <w:rtl/>
        </w:rPr>
        <w:tab/>
        <w:t>ردود باكستان على قائمة المسائل المتصلة بتقريرها الأولي</w:t>
      </w:r>
      <w:r w:rsidRPr="00796AE7">
        <w:rPr>
          <w:rStyle w:val="FootnoteReference"/>
          <w:position w:val="6"/>
          <w:sz w:val="10"/>
          <w:szCs w:val="22"/>
          <w:vertAlign w:val="baseline"/>
          <w:rtl/>
          <w:lang w:val="en-US"/>
        </w:rPr>
        <w:footnoteReference w:customMarkFollows="1" w:id="1"/>
        <w:t>*</w:t>
      </w:r>
      <w:r w:rsidRPr="00796AE7">
        <w:rPr>
          <w:position w:val="6"/>
          <w:sz w:val="22"/>
          <w:szCs w:val="22"/>
          <w:rtl/>
        </w:rPr>
        <w:t xml:space="preserve"> </w:t>
      </w:r>
      <w:r w:rsidRPr="00796AE7">
        <w:rPr>
          <w:rStyle w:val="FootnoteReference"/>
          <w:position w:val="6"/>
          <w:sz w:val="10"/>
          <w:szCs w:val="22"/>
          <w:vertAlign w:val="baseline"/>
          <w:rtl/>
          <w:lang w:val="en-US"/>
        </w:rPr>
        <w:footnoteReference w:customMarkFollows="1" w:id="2"/>
        <w:t>**</w:t>
      </w:r>
    </w:p>
    <w:p w14:paraId="6E541255" w14:textId="77777777" w:rsidR="00EE1608" w:rsidRPr="00796AE7" w:rsidRDefault="00EE1608" w:rsidP="00EE1608">
      <w:pPr>
        <w:pStyle w:val="SingleTxtGA"/>
        <w:jc w:val="right"/>
        <w:rPr>
          <w:rtl/>
        </w:rPr>
      </w:pPr>
      <w:r w:rsidRPr="00796AE7">
        <w:rPr>
          <w:rtl/>
        </w:rPr>
        <w:t>[تاريخ الاستلام: 30 أيلول/سبتمبر 2025]</w:t>
      </w:r>
    </w:p>
    <w:p w14:paraId="658CF952" w14:textId="77777777" w:rsidR="00EE1608" w:rsidRPr="00796AE7" w:rsidRDefault="00EE1608" w:rsidP="00767701">
      <w:pPr>
        <w:pStyle w:val="HChGA"/>
        <w:pageBreakBefore/>
        <w:spacing w:before="120"/>
        <w:rPr>
          <w:rtl/>
          <w:lang w:val="en-US"/>
        </w:rPr>
      </w:pPr>
      <w:r w:rsidRPr="00796AE7">
        <w:rPr>
          <w:rtl/>
          <w:lang w:val="en-US"/>
        </w:rPr>
        <w:lastRenderedPageBreak/>
        <w:tab/>
      </w:r>
      <w:r w:rsidRPr="00796AE7">
        <w:rPr>
          <w:rtl/>
          <w:lang w:val="en-US"/>
        </w:rPr>
        <w:tab/>
        <w:t>الالتزامات العامة</w:t>
      </w:r>
    </w:p>
    <w:p w14:paraId="6C45B194" w14:textId="77777777" w:rsidR="00EE1608" w:rsidRPr="00796AE7" w:rsidRDefault="00EE1608" w:rsidP="00EE1608">
      <w:pPr>
        <w:pStyle w:val="HChGA"/>
        <w:rPr>
          <w:rtl/>
          <w:lang w:val="en-US"/>
        </w:rPr>
      </w:pPr>
      <w:r w:rsidRPr="00796AE7">
        <w:rPr>
          <w:rtl/>
          <w:lang w:val="en-US"/>
        </w:rPr>
        <w:tab/>
      </w:r>
      <w:r w:rsidRPr="00796AE7">
        <w:rPr>
          <w:rtl/>
          <w:lang w:val="en-US"/>
        </w:rPr>
        <w:tab/>
        <w:t>المواد 1–4</w:t>
      </w:r>
    </w:p>
    <w:p w14:paraId="48BA5F18" w14:textId="77777777" w:rsidR="00EE1608" w:rsidRPr="00796AE7" w:rsidRDefault="00EE1608" w:rsidP="00EE1608">
      <w:pPr>
        <w:pStyle w:val="H1GA"/>
        <w:rPr>
          <w:rtl/>
          <w:lang w:val="en-US"/>
        </w:rPr>
      </w:pPr>
      <w:r w:rsidRPr="00796AE7">
        <w:rPr>
          <w:rtl/>
          <w:lang w:val="en-US"/>
        </w:rPr>
        <w:tab/>
      </w:r>
      <w:r w:rsidRPr="00796AE7">
        <w:rPr>
          <w:rtl/>
          <w:lang w:val="en-US"/>
        </w:rPr>
        <w:tab/>
        <w:t>مواءمة التشريعات الوطنية مع الاتفاقية</w:t>
      </w:r>
    </w:p>
    <w:p w14:paraId="30DEFDF3" w14:textId="77777777" w:rsidR="00EE1608" w:rsidRPr="00796AE7" w:rsidRDefault="00EE1608" w:rsidP="00EE1608">
      <w:pPr>
        <w:pStyle w:val="SingleTxtGA"/>
        <w:rPr>
          <w:rtl/>
        </w:rPr>
      </w:pPr>
      <w:r w:rsidRPr="00796AE7">
        <w:rPr>
          <w:rtl/>
        </w:rPr>
        <w:t>1-</w:t>
      </w:r>
      <w:r w:rsidRPr="00796AE7">
        <w:rPr>
          <w:rtl/>
        </w:rPr>
        <w:tab/>
        <w:t>بعد التعديل الدستوري 18، نُقل موضوع حقوق الأشخاص ذوي الإعاقة إلى الولايات، وبالتالي اتخذت كل ولاية تدابير مستقلة لتلبية حقوق الأشخاص ذوي الإعاقة.</w:t>
      </w:r>
    </w:p>
    <w:p w14:paraId="75C13222" w14:textId="6AF53695" w:rsidR="00EE1608" w:rsidRPr="00796AE7" w:rsidRDefault="00EE1608" w:rsidP="00EE1608">
      <w:pPr>
        <w:pStyle w:val="SingleTxtGA"/>
        <w:rPr>
          <w:rtl/>
        </w:rPr>
      </w:pPr>
      <w:r w:rsidRPr="00796AE7">
        <w:rPr>
          <w:rtl/>
        </w:rPr>
        <w:t>2-</w:t>
      </w:r>
      <w:r w:rsidRPr="00796AE7">
        <w:rPr>
          <w:rtl/>
        </w:rPr>
        <w:tab/>
        <w:t>وأُخذ بقوانين على المستوى الاتحادي وكذا على مستوى الولايات لتعديل وتغيير قانون عام</w:t>
      </w:r>
      <w:r w:rsidR="002C5042" w:rsidRPr="00796AE7">
        <w:rPr>
          <w:rFonts w:hint="cs"/>
          <w:rtl/>
        </w:rPr>
        <w:t> </w:t>
      </w:r>
      <w:r w:rsidRPr="00796AE7">
        <w:rPr>
          <w:rtl/>
        </w:rPr>
        <w:t>1981. فعلى المستوى الاتحادي، سُن قانون حقوق الأشخاص ذوي الإعاقة في مجال تكنولوجيا المعلومات والاتصالات عام 2020 (قانون تكنولوجيا المعلومات والاتصالات، 2020)، في حين ألغت ولاية البنجاب قانون عام 1981 بإصدار قانون تمكين الأشخاص ذوي الإعاقة في ولاية البنجاب لعام</w:t>
      </w:r>
      <w:r w:rsidR="002C5042" w:rsidRPr="00796AE7">
        <w:rPr>
          <w:rFonts w:hint="cs"/>
          <w:rtl/>
        </w:rPr>
        <w:t> </w:t>
      </w:r>
      <w:r w:rsidRPr="00796AE7">
        <w:rPr>
          <w:rtl/>
        </w:rPr>
        <w:t>2022، وإقرار لوائح مراقبة وإنفاذ تمكين الأشخاص ذوي الإعاقة في البنجاب لعام 2025. وتعكف ولاية السند على تنفيذ قانون تمكين الأشخاص ذوي الإعاقة في السند لعام 2018. كما تعكف بلوشستان على تنفيذ قانون بلوشستان للأشخاص ذوي الإعاقة لعام 2017، تليه قواعد بلوشستان للأشخاص ذوي الإعاقة لعام 2025. وفي ولاية خيبر بختونخوا، جرى تدقيق مشروع قانون شامل لتمكين الأشخاص ذوي الإعاقة لعام 2023، وهو قيد الدراسة في لجنة التشريع بمجلس الوزراء. وتعكس هذه القوانين تطبيق باكستان لمبادئ عدم التمييز، وتكافؤ الفرص، والوصول إلى العدالة، وتقديم الخدمات بما يتماشى مع الدستور وكذا الاتفاقية. وتفرض القوانين التي سنت التزاماً إيجابياً على الدولة بالاعتراف بالأشخاص ذوي الإعاقة بوصفهم أصحاب حقوق، مما يتطلب توفير ترتيبات تيسيرية منهجية لضمان مشاركتهم الكاملة والمتساوية في جميع مجالات الحياة، بما في ذلك التعليم والتوظيف والتنقل والوصول إلى الخدمات العامة والبنية التحتية.</w:t>
      </w:r>
    </w:p>
    <w:p w14:paraId="0FAD40E9" w14:textId="4B7881B1" w:rsidR="00EE1608" w:rsidRPr="00796AE7" w:rsidRDefault="00EE1608" w:rsidP="00EE1608">
      <w:pPr>
        <w:pStyle w:val="H1GA"/>
        <w:rPr>
          <w:rtl/>
          <w:lang w:val="en-US"/>
        </w:rPr>
      </w:pPr>
      <w:r w:rsidRPr="00796AE7">
        <w:rPr>
          <w:rtl/>
          <w:lang w:val="en-US"/>
        </w:rPr>
        <w:tab/>
      </w:r>
      <w:r w:rsidRPr="00796AE7">
        <w:rPr>
          <w:rtl/>
          <w:lang w:val="en-US"/>
        </w:rPr>
        <w:tab/>
      </w:r>
      <w:r w:rsidRPr="00796AE7">
        <w:rPr>
          <w:rFonts w:hint="cs"/>
          <w:rtl/>
          <w:lang w:val="en-US"/>
        </w:rPr>
        <w:t>آليات</w:t>
      </w:r>
      <w:r w:rsidRPr="00796AE7">
        <w:rPr>
          <w:rtl/>
          <w:lang w:val="en-US"/>
        </w:rPr>
        <w:t xml:space="preserve"> </w:t>
      </w:r>
      <w:r w:rsidRPr="00796AE7">
        <w:rPr>
          <w:rFonts w:hint="cs"/>
          <w:rtl/>
          <w:lang w:val="en-US"/>
        </w:rPr>
        <w:t>الإنفاذ</w:t>
      </w:r>
      <w:r w:rsidRPr="00796AE7">
        <w:rPr>
          <w:rtl/>
          <w:lang w:val="en-US"/>
        </w:rPr>
        <w:t xml:space="preserve"> </w:t>
      </w:r>
      <w:r w:rsidRPr="00796AE7">
        <w:rPr>
          <w:rFonts w:hint="cs"/>
          <w:rtl/>
          <w:lang w:val="en-US"/>
        </w:rPr>
        <w:t>والتنسيق</w:t>
      </w:r>
    </w:p>
    <w:p w14:paraId="049FD62F" w14:textId="77777777" w:rsidR="00EE1608" w:rsidRPr="00796AE7" w:rsidRDefault="00EE1608" w:rsidP="00EE1608">
      <w:pPr>
        <w:pStyle w:val="SingleTxtGA"/>
        <w:rPr>
          <w:rtl/>
        </w:rPr>
      </w:pPr>
      <w:r w:rsidRPr="00796AE7">
        <w:rPr>
          <w:rtl/>
        </w:rPr>
        <w:t>3-</w:t>
      </w:r>
      <w:r w:rsidRPr="00796AE7">
        <w:rPr>
          <w:rtl/>
        </w:rPr>
        <w:tab/>
        <w:t>تنص القوانين المحلية التي سُنّت لصالح الأشخاص ذوي الإعاقة على إنشاء آلية فعالة لإنفاذ الاتفاقية. وعلى المستوى الاتحادي، شُكلت هيئة عليا، هي مجلس حقوق الأشخاص ذوي الإعاقة، في حين تتولى مجالس الولايات مسؤولية الإشراف على تنفيذ القوانين ذات الصلة وضمان الامتثال لاتفاقية الأمم المتحدة لحقوق الأشخاص ذوي الإعاقة. وعلى الصعيد المحلي، أُنشئت وحدات الرعاية وإعادة التأهيل في كل مقاطعة لتسهيل تنفيذ القانون. وفي ولاية السند، أُنشئ المجلس الاستشاري للولاية بموجب قانون تمكين الأشخاص ذوي الإعاقة في السند لعام 2018. وفي ولاية خيبر بختونخوا، تضطلع إدارة الرعاية الاجتماعية في خيبر بختونخوا بهذا الدور، بينما تتولى اللجنة الإقليمية لاتفاقية حقوق الأشخاص ذوي الإعاقة هذا الموضوع في بلوشستان.</w:t>
      </w:r>
    </w:p>
    <w:p w14:paraId="02E86AA5" w14:textId="621AA14F" w:rsidR="00EE1608" w:rsidRPr="00796AE7" w:rsidRDefault="00EE1608" w:rsidP="00EE1608">
      <w:pPr>
        <w:pStyle w:val="SingleTxtGA"/>
        <w:rPr>
          <w:rtl/>
        </w:rPr>
      </w:pPr>
      <w:r w:rsidRPr="00796AE7">
        <w:rPr>
          <w:rtl/>
        </w:rPr>
        <w:t>4-</w:t>
      </w:r>
      <w:r w:rsidRPr="00796AE7">
        <w:rPr>
          <w:rtl/>
        </w:rPr>
        <w:tab/>
        <w:t>ووفقاً للمادة 23 من قانون حقوق الأشخاص ذوي الإعاقة في مجال تكنولوجيا المعلومات والاتصالات لعام 2020، أُخطر مجلس تقييم طبي (المجلس) رسمياً عام 2021 لتقييم الإعاقات واعتمادها في إقليم العاصمة إسلام أباد. وعقد المجلس، منذ إنشائه، ما مجموعه 226 اجتماعاً وأصدر 380 19 شهادة إعاقة للأفراد المؤهلين. كما وضع المجلس واعتمد إطاراً موحداً لتقييم الإعاقة، يهدف إلى تحديد مدى الإعاقة بناءً على شدتها. كما تعمل لجنة حقوق الأشخاص ذوي الإعاقة في مجال الاتصالات وتكنولوجيا المعلومات على وضع استمارة تسجيل تفصيلية باعتبارها وثيقة طوعية إضافية يملؤها الشخص ذو الإعاقة لجمع معلومات محددة ومفصلة عنه تسهيلا</w:t>
      </w:r>
      <w:r w:rsidR="00100729" w:rsidRPr="00796AE7">
        <w:rPr>
          <w:rFonts w:hint="cs"/>
          <w:rtl/>
        </w:rPr>
        <w:t>ً</w:t>
      </w:r>
      <w:r w:rsidRPr="00796AE7">
        <w:rPr>
          <w:rtl/>
        </w:rPr>
        <w:t xml:space="preserve"> لربطه بالخدمات المناسبة الخاصة بالإعاقة وكذلك </w:t>
      </w:r>
      <w:r w:rsidRPr="00796AE7">
        <w:rPr>
          <w:rtl/>
        </w:rPr>
        <w:lastRenderedPageBreak/>
        <w:t>ببرامج الرعاية الاجتماعية الأوسع نطاقاً. ويُصنف إصدار شهادات الإعاقة إلى أربعة أنواع أساسية: الإعاقة الجسدية، والإعاقة السمعية، وضعف البصر، والإعاقة النفسية الاجتماعية. وعلاوة على ذلك، تصدر الهيئة الوطنية المعنية بقواعد البيانات والتسجيل بطاقة هوية وطنية خاصة تحمل شعار الإعاقة العالمي لحاملي شهادة الإعاقة على مستوى البلاد.</w:t>
      </w:r>
    </w:p>
    <w:p w14:paraId="294FFDCE" w14:textId="77777777" w:rsidR="00EE1608" w:rsidRPr="00796AE7" w:rsidRDefault="00EE1608" w:rsidP="00EE1608">
      <w:pPr>
        <w:pStyle w:val="SingleTxtGA"/>
        <w:rPr>
          <w:rtl/>
        </w:rPr>
      </w:pPr>
      <w:r w:rsidRPr="00796AE7">
        <w:rPr>
          <w:rtl/>
        </w:rPr>
        <w:t>5-</w:t>
      </w:r>
      <w:r w:rsidRPr="00796AE7">
        <w:rPr>
          <w:rtl/>
        </w:rPr>
        <w:tab/>
        <w:t>وتتولى الآلية الوطنية للتنفيذ والإبلاغ والمتابعة الموجود مقرها في وزارة حقوق الإنسان تنفيذ الاتفاقية ومراقبتها وتنسيقها بشكل عام. وأُخطرت اللجنة التنفيذية بذلك مؤخراً. وعلى مستوى الولايات، يتم هذا التنسيق والرصد عن طريق خلايا تنفيذ المعاهدة في الولايات والإدارات المعنية مثل مجلس حقوق الأشخاص ذوي الإعاقة في البنجاب، وإدارة تمكين الأشخاص ذوي الإعاقة، وهيئة حماية الأشخاص ذوي الإعاقة في السند، وإدارة الرعاية الاجتماعية في خيبر بختونخوا، وإدارة الرعاية الاجتماعية وحقوق الإنسان في بلوشستان.</w:t>
      </w:r>
    </w:p>
    <w:p w14:paraId="7CC894B6" w14:textId="77777777" w:rsidR="00EE1608" w:rsidRPr="00796AE7" w:rsidRDefault="00EE1608" w:rsidP="00EE1608">
      <w:pPr>
        <w:pStyle w:val="H1GA"/>
        <w:rPr>
          <w:rtl/>
          <w:lang w:val="en-US"/>
        </w:rPr>
      </w:pPr>
      <w:r w:rsidRPr="00796AE7">
        <w:rPr>
          <w:rtl/>
          <w:lang w:val="en-US"/>
        </w:rPr>
        <w:tab/>
      </w:r>
      <w:r w:rsidRPr="00796AE7">
        <w:rPr>
          <w:rtl/>
          <w:lang w:val="en-US"/>
        </w:rPr>
        <w:tab/>
        <w:t>التحديث السياساتي لعام 2002</w:t>
      </w:r>
    </w:p>
    <w:p w14:paraId="35FE08E6" w14:textId="77777777" w:rsidR="00EE1608" w:rsidRPr="00796AE7" w:rsidRDefault="00EE1608" w:rsidP="00EE1608">
      <w:pPr>
        <w:pStyle w:val="SingleTxtGA"/>
        <w:rPr>
          <w:rtl/>
        </w:rPr>
      </w:pPr>
      <w:r w:rsidRPr="00796AE7">
        <w:rPr>
          <w:rtl/>
        </w:rPr>
        <w:t>6-</w:t>
      </w:r>
      <w:r w:rsidRPr="00796AE7">
        <w:rPr>
          <w:rtl/>
        </w:rPr>
        <w:tab/>
        <w:t>وضعت السياسة الوطنية للأشخاص ذوي الإعاقة (2002) وخطة العمل المرفقة بها لعام 2006 الأساس لإدماج الأشخاص ذوي الإعاقة في باكستان. وفي سياق متواصل، قدمت وزارة حقوق الإنسان عام 2016 خطة العمل الوطنية لحقوق الإنسان، التي نُقحت مرة أخرى عام 2020. وتتضمن مكوناً مخصصاً بشأن حقوق الأشخاص ذوي الإعاقة. وتشمل التدابير الرئيسية تنفيذ قانون حقوق الأشخاص ذوي الإعاقة في مجال تكنولوجيا المعلومات والاتصالات لعام 2020 (بما في ذلك حصص الوظائف)؛ وصياغة قوانين بناء ميسرة؛ وإجراء تقييمات إلزامية للتأثير على ذوي الإعاقة في مشاريع التنمية؛ وتقديم المساعدة المالية للفئات الضعيفة، بما في ذلك الأشخاص ذوو الإعاقة.</w:t>
      </w:r>
    </w:p>
    <w:p w14:paraId="6DA81FEA" w14:textId="77777777" w:rsidR="00EE1608" w:rsidRPr="00796AE7" w:rsidRDefault="00EE1608" w:rsidP="00EE1608">
      <w:pPr>
        <w:pStyle w:val="H1GA"/>
        <w:rPr>
          <w:rtl/>
          <w:lang w:val="en-US"/>
        </w:rPr>
      </w:pPr>
      <w:r w:rsidRPr="00796AE7">
        <w:rPr>
          <w:rtl/>
          <w:lang w:val="en-US"/>
        </w:rPr>
        <w:tab/>
      </w:r>
      <w:r w:rsidRPr="00796AE7">
        <w:rPr>
          <w:rtl/>
          <w:lang w:val="en-US"/>
        </w:rPr>
        <w:tab/>
        <w:t>التصديق على البروتوكول الاختياري</w:t>
      </w:r>
    </w:p>
    <w:p w14:paraId="65DD5555" w14:textId="46D54F5D" w:rsidR="00EE1608" w:rsidRPr="00796AE7" w:rsidRDefault="00EE1608" w:rsidP="00EE1608">
      <w:pPr>
        <w:pStyle w:val="SingleTxtGA"/>
        <w:rPr>
          <w:rtl/>
        </w:rPr>
      </w:pPr>
      <w:r w:rsidRPr="00796AE7">
        <w:rPr>
          <w:rtl/>
        </w:rPr>
        <w:t>7-</w:t>
      </w:r>
      <w:r w:rsidRPr="00796AE7">
        <w:rPr>
          <w:rtl/>
        </w:rPr>
        <w:tab/>
        <w:t>لم تصدق باكستان على البروتوكول الاختياري لهذه الاتفاقية. ومع ذلك، فقد وضعت حكومة باكستان آليات داخلية قوية للجبر والانتصاف لضمان وصول الأشخاص ذوي الإعاقة إلى العدالة. وطورت باكستان نموذجاً من أربعة مستويات لجبر الضرر: (أ) المؤسسات القضائية، و(ب) اللجان الوطنية لحقوق الإنسان، و(ج) أمناء المظالم، و(د) المحاكم الخاصة. وأثبتت السلطة القضائية العليا التزاماً متزايداً بحماية حقوق الأشخاص ذوي الإعاقة وإنفاذها، بما يتوافق مع الضمانات الدستورية والالتزامات الدولية في مجال حقوق الإنسان. وهناك تحول ملحوظ لا تقتصر المحاكم في ظله على الفصل في القضايا المتعلقة بعقوبة إعدام الأشخاص ذوي الإعاقة، بل تعمل أيضاً على توسيع نطاق الاجتهاد القضائي حول عدم التمييز وتكافؤ الفرص وكرامة الإنسان للأشخاص ذوي الإعاقة. فعلى سبيل المثال، خلال الفترة المشمولة بالتقرير، اختتمت أمانة أمين المظالم الاتحادي للحماية من التحرش النظر في 442 1 من أصل 600 1 قضية مرفوعة بموجب قانون إنفاذ حقوق المرأة في الملكية لعام 2020.</w:t>
      </w:r>
    </w:p>
    <w:p w14:paraId="771F8B7F" w14:textId="1346A36D" w:rsidR="00EE1608" w:rsidRPr="00796AE7" w:rsidRDefault="00EE1608" w:rsidP="00EE1608">
      <w:pPr>
        <w:pStyle w:val="SingleTxtGA"/>
        <w:rPr>
          <w:rtl/>
        </w:rPr>
      </w:pPr>
      <w:r w:rsidRPr="00796AE7">
        <w:rPr>
          <w:rtl/>
        </w:rPr>
        <w:t>8-</w:t>
      </w:r>
      <w:r w:rsidRPr="00796AE7">
        <w:rPr>
          <w:rtl/>
        </w:rPr>
        <w:tab/>
        <w:t xml:space="preserve">وتتعلق فئة بارزة من الدعاوى القضائية المتعلقة بالإعاقة بتنفيذ حصص التوظيف. وفي القضية التاريخية </w:t>
      </w:r>
      <w:r w:rsidRPr="00796AE7">
        <w:rPr>
          <w:i/>
          <w:iCs/>
          <w:rtl/>
        </w:rPr>
        <w:t>مالك عبيد الله ضد حكومة البنجاب وآخرين (2021)</w:t>
      </w:r>
      <w:r w:rsidRPr="00796AE7">
        <w:rPr>
          <w:rtl/>
        </w:rPr>
        <w:t xml:space="preserve"> (</w:t>
      </w:r>
      <w:r w:rsidRPr="00796AE7">
        <w:rPr>
          <w:b/>
          <w:bCs/>
          <w:rtl/>
        </w:rPr>
        <w:t>عبيد الله</w:t>
      </w:r>
      <w:r w:rsidRPr="00796AE7">
        <w:rPr>
          <w:rtl/>
        </w:rPr>
        <w:t>)، تناولت المحكمة العليا للاهور طريقة حساب حصة توظيف الأشخاص ذوي الإعاقة بموجب سياسة الحكومة. واعتبرت المحكمة أن نسبة</w:t>
      </w:r>
      <w:r w:rsidR="009A4541" w:rsidRPr="00796AE7">
        <w:rPr>
          <w:rFonts w:hint="cs"/>
          <w:rtl/>
        </w:rPr>
        <w:t> </w:t>
      </w:r>
      <w:r w:rsidRPr="00796AE7">
        <w:rPr>
          <w:rtl/>
        </w:rPr>
        <w:t>3 في المائة يجب أن تحسب على أساس مجموع الوظائف المسندة في مؤسسة ما، وليس فقط الوظائف المعلن عنها. ورفضت المحكمة الممارسة القائمة المتمثلة في استخدام الوظائف المعلن عنها أساساً لتطبيق الحصص، واعتبرتها "ضارة بمصالح وحسن أحوال الأشخاص ذوي الإعاقة" وانتهاكاً لحقوقهم الأساسية في الحياة وكسب العيش والكرامة بموجب المادتين 9 و14 من دستور باكستان.</w:t>
      </w:r>
    </w:p>
    <w:p w14:paraId="10377D60" w14:textId="77777777" w:rsidR="00EE1608" w:rsidRPr="00796AE7" w:rsidRDefault="00EE1608" w:rsidP="00EE1608">
      <w:pPr>
        <w:pStyle w:val="HChGA"/>
        <w:rPr>
          <w:rtl/>
          <w:lang w:val="en-US"/>
        </w:rPr>
      </w:pPr>
      <w:r w:rsidRPr="00796AE7">
        <w:rPr>
          <w:rtl/>
          <w:lang w:val="en-US"/>
        </w:rPr>
        <w:lastRenderedPageBreak/>
        <w:tab/>
      </w:r>
      <w:r w:rsidRPr="00796AE7">
        <w:rPr>
          <w:rtl/>
          <w:lang w:val="en-US"/>
        </w:rPr>
        <w:tab/>
        <w:t>المساواة وعدم التمييز</w:t>
      </w:r>
    </w:p>
    <w:p w14:paraId="3BD197A1" w14:textId="77777777" w:rsidR="00EE1608" w:rsidRPr="00796AE7" w:rsidRDefault="00EE1608" w:rsidP="00EE1608">
      <w:pPr>
        <w:pStyle w:val="HChGA"/>
        <w:rPr>
          <w:rtl/>
          <w:lang w:val="en-US"/>
        </w:rPr>
      </w:pPr>
      <w:r w:rsidRPr="00796AE7">
        <w:rPr>
          <w:rtl/>
          <w:lang w:val="en-US"/>
        </w:rPr>
        <w:tab/>
      </w:r>
      <w:r w:rsidRPr="00796AE7">
        <w:rPr>
          <w:rtl/>
          <w:lang w:val="en-US"/>
        </w:rPr>
        <w:tab/>
        <w:t>المادة 5</w:t>
      </w:r>
    </w:p>
    <w:p w14:paraId="72B2C776" w14:textId="6CD94EF9" w:rsidR="00EE1608" w:rsidRPr="00796AE7" w:rsidRDefault="00EE1608" w:rsidP="00EE1608">
      <w:pPr>
        <w:pStyle w:val="SingleTxtGA"/>
        <w:rPr>
          <w:rtl/>
        </w:rPr>
      </w:pPr>
      <w:r w:rsidRPr="00796AE7">
        <w:rPr>
          <w:rtl/>
        </w:rPr>
        <w:t>9-</w:t>
      </w:r>
      <w:r w:rsidRPr="00796AE7">
        <w:rPr>
          <w:rtl/>
        </w:rPr>
        <w:tab/>
        <w:t>تنص المادة 8 من الدستور صراحة على أنه لا يجوز للدولة سن أي قانون يخل بالحقوق الأساسية، وأن أي قانون من هذا القبيل يعتبر لاغياً. كما يضمن الدستور المساواة بين جميع المواطنين بموجب المادة 25. وعلاوة على ذلك، فإن جميع القوانين التي سُنّت على صعيدي الاتحاد والولايات بشأن حقوق الأشخاص ذوي الإعاقة، تعرّف التمييز تعريفا</w:t>
      </w:r>
      <w:r w:rsidR="00100729" w:rsidRPr="00796AE7">
        <w:rPr>
          <w:rFonts w:hint="cs"/>
          <w:rtl/>
        </w:rPr>
        <w:t>ً</w:t>
      </w:r>
      <w:r w:rsidRPr="00796AE7">
        <w:rPr>
          <w:rtl/>
        </w:rPr>
        <w:t xml:space="preserve"> شاملا</w:t>
      </w:r>
      <w:r w:rsidR="00100729" w:rsidRPr="00796AE7">
        <w:rPr>
          <w:rFonts w:hint="cs"/>
          <w:rtl/>
        </w:rPr>
        <w:t>ً</w:t>
      </w:r>
      <w:r w:rsidRPr="00796AE7">
        <w:rPr>
          <w:rtl/>
        </w:rPr>
        <w:t xml:space="preserve"> وتنص على تدابير لمكافحة التمييز من أجل حماية الأشخاص ذوي الإعاقة. فعلى سبيل المثال، يعرّف قانون حقوق الأشخاص ذوي الإعاقة في مجال تكنولوجيا المعلومات والاتصالات لعام 2020، في مادته 2(ز)، التمييز بأنه أي تفرقة أو استبعاد أو تقييد على أساس الإعاقة يضعف أو يبطل الاعتراف بجميع حقوق الإنسان والحريات الأساسية في المجالات السياسية والاقتصادية والاجتماعية، أو التمتع بها أو ممارستها على قدم المساواة مع الآخرين، بما في ذلك الحرمان من الترتيبات التيسيرية المعقولة. ويوفر قانون التقادم لعام 1908 استثناءً وحماية للأشخاص ذوي الإعاقة فيما يتعلق بالتغاضي عن التأخير في الحالات الشديدة.</w:t>
      </w:r>
    </w:p>
    <w:p w14:paraId="4F9B011D" w14:textId="67B79FEA" w:rsidR="00EE1608" w:rsidRPr="00796AE7" w:rsidRDefault="00EE1608" w:rsidP="00EE1608">
      <w:pPr>
        <w:pStyle w:val="SingleTxtGA"/>
        <w:rPr>
          <w:rtl/>
        </w:rPr>
      </w:pPr>
      <w:r w:rsidRPr="00796AE7">
        <w:rPr>
          <w:rtl/>
        </w:rPr>
        <w:t>10-</w:t>
      </w:r>
      <w:r w:rsidRPr="00796AE7">
        <w:rPr>
          <w:rtl/>
        </w:rPr>
        <w:tab/>
        <w:t>وانسجاما</w:t>
      </w:r>
      <w:r w:rsidR="00100729" w:rsidRPr="00796AE7">
        <w:rPr>
          <w:rFonts w:hint="cs"/>
          <w:rtl/>
        </w:rPr>
        <w:t>ً</w:t>
      </w:r>
      <w:r w:rsidRPr="00796AE7">
        <w:rPr>
          <w:rtl/>
        </w:rPr>
        <w:t xml:space="preserve"> مع الضمانات الدستورية، قضت المحكمة العليا في قضية مست بينا ضد رجا محمد وآخرين (</w:t>
      </w:r>
      <w:r w:rsidRPr="00796AE7">
        <w:t>Mst. Beena v. Raja Muhammad and others</w:t>
      </w:r>
      <w:r w:rsidRPr="00796AE7">
        <w:rPr>
          <w:rtl/>
        </w:rPr>
        <w:t xml:space="preserve">)، (بينا) (2020)، بأن "الكلمات المهينة، مثل "كسيح" أو "معوّق" تنتهك بشكل خطير الحق في أن يكون المرء شخصاً، وبالتالي تنتهك ضمانات دستورية مثل الحق في الحياة، والحق في الكرامة الإنسانية، والحق في عدم التمييز ضد الأشخاص ذوي الإعاقة، وهو ما يشكل انتهاكاً للمواد 9 و14 و25 من الدستور". </w:t>
      </w:r>
    </w:p>
    <w:p w14:paraId="08868A22" w14:textId="77777777" w:rsidR="00EE1608" w:rsidRPr="00796AE7" w:rsidRDefault="00EE1608" w:rsidP="00EE1608">
      <w:pPr>
        <w:pStyle w:val="SingleTxtGA"/>
        <w:rPr>
          <w:rtl/>
        </w:rPr>
      </w:pPr>
      <w:r w:rsidRPr="00796AE7">
        <w:rPr>
          <w:rtl/>
        </w:rPr>
        <w:t>11-</w:t>
      </w:r>
      <w:r w:rsidRPr="00796AE7">
        <w:rPr>
          <w:rtl/>
        </w:rPr>
        <w:tab/>
        <w:t>وإضافة إلى ذلك، اتخذت الولايات مبادرات خاصة بها لإلغاء العبارات المهينة من قوانينها. وتنص جميع قوانين الولايات على تعريفات حديثة للإعاقة وتفرض الحفاظ على كرامة الأشخاص ذوي الإعاقة. وتحظر هذه القوانين صراحة التمييز وتشجع الهيئات الحكومية على تجنب استخدام لغة مهينة للأشخاص ذوي الإعاقة. وفي ولاية السند، على سبيل المثال، عُمّمت أحكام المحاكم الدستورية التي تحظر استخدام لغة مهينة للأشخاص ذوي الإعاقة على جميع الإدارات من أجل الامتثال الصارم لها.</w:t>
      </w:r>
    </w:p>
    <w:p w14:paraId="2C6DF09A" w14:textId="47E42DAC" w:rsidR="00EE1608" w:rsidRPr="00796AE7" w:rsidRDefault="00EE1608" w:rsidP="00EE1608">
      <w:pPr>
        <w:pStyle w:val="SingleTxtGA"/>
        <w:rPr>
          <w:spacing w:val="-2"/>
          <w:rtl/>
        </w:rPr>
      </w:pPr>
      <w:r w:rsidRPr="00796AE7">
        <w:rPr>
          <w:rtl/>
        </w:rPr>
        <w:t>12-</w:t>
      </w:r>
      <w:r w:rsidRPr="00796AE7">
        <w:rPr>
          <w:rtl/>
        </w:rPr>
        <w:tab/>
        <w:t xml:space="preserve">وتنص جميع التشريعات على آليات لجبر المظالم. كما يقدم خط المساعدة الوطني التابع لوزارة </w:t>
      </w:r>
      <w:r w:rsidRPr="00796AE7">
        <w:rPr>
          <w:spacing w:val="-2"/>
          <w:rtl/>
        </w:rPr>
        <w:t>حقوق الإنسان مساعدة قانونية للأشخاص ذوي الإعاقة. وفي الآونة الأخيرة، بدأ خط المساعدة في استخدام</w:t>
      </w:r>
      <w:r w:rsidRPr="00796AE7">
        <w:rPr>
          <w:rtl/>
        </w:rPr>
        <w:t xml:space="preserve"> خدمات </w:t>
      </w:r>
      <w:r w:rsidR="001C311E" w:rsidRPr="00796AE7">
        <w:rPr>
          <w:rFonts w:hint="cs"/>
          <w:rtl/>
        </w:rPr>
        <w:t>‘</w:t>
      </w:r>
      <w:r w:rsidRPr="00796AE7">
        <w:rPr>
          <w:rtl/>
        </w:rPr>
        <w:t xml:space="preserve">واتساب‘ للرد على الشكاوى من أجل تسهيل الوصول إليها للأشخاص ذوي الإعاقات البصرية </w:t>
      </w:r>
      <w:r w:rsidRPr="00796AE7">
        <w:rPr>
          <w:spacing w:val="-2"/>
          <w:rtl/>
        </w:rPr>
        <w:t>والسمعية. كما تُتلقى الشكاوى عبر الموقع الشبكي الرسمي للمديرية العامة لتعليم ذوي الاحتياجات الخاصة.</w:t>
      </w:r>
    </w:p>
    <w:p w14:paraId="10B40AE8" w14:textId="77777777" w:rsidR="00EE1608" w:rsidRPr="00796AE7" w:rsidRDefault="00EE1608" w:rsidP="00EE1608">
      <w:pPr>
        <w:pStyle w:val="SingleTxtGA"/>
        <w:rPr>
          <w:rtl/>
        </w:rPr>
      </w:pPr>
      <w:r w:rsidRPr="00796AE7">
        <w:rPr>
          <w:rtl/>
        </w:rPr>
        <w:t>13-</w:t>
      </w:r>
      <w:r w:rsidRPr="00796AE7">
        <w:rPr>
          <w:rtl/>
        </w:rPr>
        <w:tab/>
        <w:t>وفي البنجاب، أنشأت إدارة تنمية المرأة خط المساعدة لنساء البنجاب (1043) من أجل تقديم المساعدة القانونية. ويمكن للنساء ذوات الإعاقة الوصول إلى خط المساعدة هذا من خلال الدعم الصوتي وآليات الإحالة.</w:t>
      </w:r>
    </w:p>
    <w:p w14:paraId="66131A48" w14:textId="1C7CE324" w:rsidR="00EE1608" w:rsidRPr="00796AE7" w:rsidRDefault="00EE1608" w:rsidP="00EE1608">
      <w:pPr>
        <w:pStyle w:val="SingleTxtGA"/>
        <w:rPr>
          <w:rtl/>
        </w:rPr>
      </w:pPr>
      <w:r w:rsidRPr="00796AE7">
        <w:rPr>
          <w:rtl/>
        </w:rPr>
        <w:t>14-</w:t>
      </w:r>
      <w:r w:rsidRPr="00796AE7">
        <w:rPr>
          <w:rtl/>
        </w:rPr>
        <w:tab/>
        <w:t>وخلال الفترة المشمولة بالتقرير، ورد ما مجموعه 821 3 شكوى/قضية عنف ضد أشخاص ذوي</w:t>
      </w:r>
      <w:r w:rsidR="00767701" w:rsidRPr="00796AE7">
        <w:rPr>
          <w:rFonts w:hint="cs"/>
          <w:rtl/>
        </w:rPr>
        <w:t> </w:t>
      </w:r>
      <w:r w:rsidRPr="00796AE7">
        <w:rPr>
          <w:rtl/>
        </w:rPr>
        <w:t>إعاقة.</w:t>
      </w:r>
    </w:p>
    <w:p w14:paraId="05E4183F" w14:textId="0A7EBEC9" w:rsidR="00EE1608" w:rsidRPr="00796AE7" w:rsidRDefault="00EE1608" w:rsidP="00EE1608">
      <w:pPr>
        <w:pStyle w:val="SingleTxtGA"/>
        <w:rPr>
          <w:rtl/>
        </w:rPr>
      </w:pPr>
      <w:r w:rsidRPr="00796AE7">
        <w:rPr>
          <w:rtl/>
        </w:rPr>
        <w:t>15-</w:t>
      </w:r>
      <w:r w:rsidRPr="00796AE7">
        <w:rPr>
          <w:rtl/>
        </w:rPr>
        <w:tab/>
        <w:t>وكثيرا</w:t>
      </w:r>
      <w:r w:rsidR="00100729" w:rsidRPr="00796AE7">
        <w:rPr>
          <w:rFonts w:hint="cs"/>
          <w:rtl/>
        </w:rPr>
        <w:t>ً</w:t>
      </w:r>
      <w:r w:rsidRPr="00796AE7">
        <w:rPr>
          <w:rtl/>
        </w:rPr>
        <w:t xml:space="preserve"> ما يواجه الأشخاص ذوو الإعاقة العديد من الصعوبات المالية وغير المالية ويحتاجون إلى دعم من الدولة ليعيشوا بكرامة. وقد أخذت ولاية البنجاب بعدة برامج محددة الأهداف للرعاية الاجتماعية. وفي عام 2024، أطلقت هيئة الحماية الاجتماعية في البنجاب برنامجاً مخصصاً للأشخاص ذوي الإعاقة يسمى بطاقة هيمات (</w:t>
      </w:r>
      <w:r w:rsidRPr="00796AE7">
        <w:t>Himmat Card</w:t>
      </w:r>
      <w:r w:rsidRPr="00796AE7">
        <w:rPr>
          <w:rtl/>
        </w:rPr>
        <w:t>)، يقدم مجموعة من الخدمات المختلفة منها توفير راتب ربع سنوي بمبلغ 500 10 روبية للأشخاص ذوي الإعاقة المستحقين.</w:t>
      </w:r>
    </w:p>
    <w:p w14:paraId="1A82E56E" w14:textId="752A17CB" w:rsidR="00EE1608" w:rsidRPr="00796AE7" w:rsidRDefault="00EE1608" w:rsidP="00767701">
      <w:pPr>
        <w:pStyle w:val="SingleTxtGA"/>
        <w:spacing w:line="350" w:lineRule="exact"/>
        <w:rPr>
          <w:rFonts w:hint="cs"/>
          <w:rtl/>
        </w:rPr>
      </w:pPr>
      <w:r w:rsidRPr="00796AE7">
        <w:rPr>
          <w:rFonts w:hint="cs"/>
          <w:rtl/>
        </w:rPr>
        <w:lastRenderedPageBreak/>
        <w:t>16-</w:t>
      </w:r>
      <w:r w:rsidRPr="00796AE7">
        <w:rPr>
          <w:rFonts w:hint="cs"/>
          <w:rtl/>
        </w:rPr>
        <w:tab/>
        <w:t xml:space="preserve">وإضافة إلى ذلك، هناك برنامج آخر يقدم تحويلات نقدية غير مشروطة، هو برنامج </w:t>
      </w:r>
      <w:r w:rsidR="001C311E" w:rsidRPr="00796AE7">
        <w:rPr>
          <w:rFonts w:hint="cs"/>
          <w:rtl/>
        </w:rPr>
        <w:t>‘</w:t>
      </w:r>
      <w:r w:rsidRPr="00796AE7">
        <w:rPr>
          <w:rFonts w:hint="cs"/>
          <w:rtl/>
        </w:rPr>
        <w:t>هامقدم‘ (</w:t>
      </w:r>
      <w:r w:rsidRPr="00796AE7">
        <w:rPr>
          <w:rFonts w:hint="cs"/>
        </w:rPr>
        <w:t>Hamqadam</w:t>
      </w:r>
      <w:r w:rsidRPr="00796AE7">
        <w:rPr>
          <w:rFonts w:hint="cs"/>
          <w:rtl/>
        </w:rPr>
        <w:t>) التابع لحكومة البنجاب. ويجري، من خلال هذه المبادرة، توفير مساعدة نقدية للفئات السكانية الضعيفة.</w:t>
      </w:r>
    </w:p>
    <w:p w14:paraId="2AA87DCF" w14:textId="77777777" w:rsidR="00EE1608" w:rsidRPr="00796AE7" w:rsidRDefault="00EE1608" w:rsidP="00767701">
      <w:pPr>
        <w:pStyle w:val="SingleTxtGA"/>
        <w:spacing w:line="350" w:lineRule="exact"/>
        <w:rPr>
          <w:rFonts w:hint="cs"/>
          <w:rtl/>
        </w:rPr>
      </w:pPr>
      <w:r w:rsidRPr="00796AE7">
        <w:rPr>
          <w:rFonts w:hint="cs"/>
          <w:rtl/>
        </w:rPr>
        <w:t>17-</w:t>
      </w:r>
      <w:r w:rsidRPr="00796AE7">
        <w:rPr>
          <w:rFonts w:hint="cs"/>
          <w:rtl/>
        </w:rPr>
        <w:tab/>
        <w:t>وفي خيبر بختونخوا، دخلت العمل آلية شكاوى ولائية معنية بالتمييز على أساس الإعاقة. وإضافة إلى ذلك، سيستفيد 000 7 شخص من ذوي الإعاقة من قروض من دون فائدة تبلغ 000 100 روبية باكستانية لكل شخص.</w:t>
      </w:r>
    </w:p>
    <w:p w14:paraId="1CEF47AB" w14:textId="77777777" w:rsidR="00EE1608" w:rsidRPr="00796AE7" w:rsidRDefault="00EE1608" w:rsidP="00767701">
      <w:pPr>
        <w:pStyle w:val="SingleTxtGA"/>
        <w:spacing w:line="350" w:lineRule="exact"/>
        <w:rPr>
          <w:rFonts w:hint="cs"/>
          <w:rtl/>
        </w:rPr>
      </w:pPr>
      <w:r w:rsidRPr="00796AE7">
        <w:rPr>
          <w:rFonts w:hint="cs"/>
          <w:rtl/>
        </w:rPr>
        <w:t>18-</w:t>
      </w:r>
      <w:r w:rsidRPr="00796AE7">
        <w:rPr>
          <w:rFonts w:hint="cs"/>
          <w:rtl/>
        </w:rPr>
        <w:tab/>
        <w:t>وفي بلوشستان، يجري إنشاء مراكز مادية وافتراضية لتلقي شكاوى الأشخاص ذوي الإعاقة. وحالياً، يتم إطلاق خط مساعدة مخصص للشكاوى المتعلقة بالتمييز. وتيسر بوابة إلكترونية تديرها إدارة الرعاية الاجتماعية تسجيل الحالات وتقديم الدعم القانوني.</w:t>
      </w:r>
    </w:p>
    <w:p w14:paraId="229D19F4" w14:textId="77777777" w:rsidR="00EE1608" w:rsidRPr="00796AE7" w:rsidRDefault="00EE1608" w:rsidP="00767701">
      <w:pPr>
        <w:pStyle w:val="SingleTxtGA"/>
        <w:spacing w:line="350" w:lineRule="exact"/>
        <w:rPr>
          <w:rFonts w:hint="cs"/>
          <w:rtl/>
        </w:rPr>
      </w:pPr>
      <w:r w:rsidRPr="00796AE7">
        <w:rPr>
          <w:rFonts w:hint="cs"/>
          <w:rtl/>
        </w:rPr>
        <w:t>19-</w:t>
      </w:r>
      <w:r w:rsidRPr="00796AE7">
        <w:rPr>
          <w:rFonts w:hint="cs"/>
          <w:rtl/>
        </w:rPr>
        <w:tab/>
        <w:t>انظر الفقرة 137 للاطلاع على الحصص المخصصة للأشخاص ذوي الإعاقة.</w:t>
      </w:r>
    </w:p>
    <w:p w14:paraId="7FF96D45" w14:textId="77777777" w:rsidR="00EE1608" w:rsidRPr="00796AE7" w:rsidRDefault="00EE1608" w:rsidP="00EE1608">
      <w:pPr>
        <w:pStyle w:val="HChGA"/>
        <w:rPr>
          <w:rtl/>
          <w:lang w:val="en-US"/>
        </w:rPr>
      </w:pPr>
      <w:r w:rsidRPr="00796AE7">
        <w:rPr>
          <w:rtl/>
          <w:lang w:val="en-US"/>
        </w:rPr>
        <w:tab/>
      </w:r>
      <w:r w:rsidRPr="00796AE7">
        <w:rPr>
          <w:rtl/>
          <w:lang w:val="en-US"/>
        </w:rPr>
        <w:tab/>
        <w:t>النساء ذوات الإعاقة</w:t>
      </w:r>
    </w:p>
    <w:p w14:paraId="1EE1E2C9" w14:textId="77777777" w:rsidR="00EE1608" w:rsidRPr="00796AE7" w:rsidRDefault="00EE1608" w:rsidP="00EE1608">
      <w:pPr>
        <w:pStyle w:val="HChGA"/>
        <w:rPr>
          <w:rtl/>
          <w:lang w:val="en-US"/>
        </w:rPr>
      </w:pPr>
      <w:r w:rsidRPr="00796AE7">
        <w:rPr>
          <w:rtl/>
          <w:lang w:val="en-US"/>
        </w:rPr>
        <w:tab/>
      </w:r>
      <w:r w:rsidRPr="00796AE7">
        <w:rPr>
          <w:rtl/>
          <w:lang w:val="en-US"/>
        </w:rPr>
        <w:tab/>
      </w:r>
      <w:r w:rsidRPr="00796AE7">
        <w:rPr>
          <w:rtl/>
          <w:lang w:val="en-US"/>
        </w:rPr>
        <w:tab/>
        <w:t>المادة 6</w:t>
      </w:r>
    </w:p>
    <w:p w14:paraId="5AC5F017" w14:textId="77777777" w:rsidR="00EE1608" w:rsidRPr="00796AE7" w:rsidRDefault="00EE1608" w:rsidP="00767701">
      <w:pPr>
        <w:pStyle w:val="SingleTxtGA"/>
        <w:spacing w:line="350" w:lineRule="exact"/>
        <w:rPr>
          <w:rtl/>
        </w:rPr>
      </w:pPr>
      <w:r w:rsidRPr="00796AE7">
        <w:rPr>
          <w:rtl/>
        </w:rPr>
        <w:t>20-</w:t>
      </w:r>
      <w:r w:rsidRPr="00796AE7">
        <w:rPr>
          <w:rtl/>
        </w:rPr>
        <w:tab/>
        <w:t>على الصعيد الاتحادي، تتضمن خطة العمل الوطنية لحقوق الإنسان وكذا خطة العمل الوطنية للأعمال التجارية وحقوق الإنسان أحكاماً محددة لحماية النساء، ولا سيما النساء ذوات الإعاقة. وتركز خطط العمل تحديداً على بناء شراكات مع الأعمال التجارية من أجل زيادة إدماج الأشخاص ذوي الإعاقة أو تعزيز القائم منها وتيسير عملها.</w:t>
      </w:r>
    </w:p>
    <w:p w14:paraId="76988F99" w14:textId="77777777" w:rsidR="00EE1608" w:rsidRPr="00796AE7" w:rsidRDefault="00EE1608" w:rsidP="00767701">
      <w:pPr>
        <w:pStyle w:val="SingleTxtGA"/>
        <w:spacing w:line="350" w:lineRule="exact"/>
        <w:rPr>
          <w:rtl/>
        </w:rPr>
      </w:pPr>
      <w:r w:rsidRPr="00796AE7">
        <w:rPr>
          <w:rtl/>
        </w:rPr>
        <w:t>21-</w:t>
      </w:r>
      <w:r w:rsidRPr="00796AE7">
        <w:rPr>
          <w:rtl/>
        </w:rPr>
        <w:tab/>
        <w:t>ويأمر قانون تمكين الأشخاص ذوي الإعاقة في البنجاب لعام 2022 بإدراج أحكام تراعي المنظور الجنساني في جميع السياسات الإقليمية. وتدعو الفقرة 4(3) تحديداً إلى معالجة التمييز المصحوب بظروف التشديد الذي تواجهه النساء والفتيات ذوات الإعاقة. ويعترف قانون تمكين الأشخاص ذوي الإعاقة في السند لعام 2018 بحقوق النساء والفتيات ذوات الإعاقة ويدعم إدماجهن في السياسات الاجتماعية الاقتصادية. وتتضمن سياسة تمكين المرأة في خيبر بختونخوا أحكاماً محددة الهدف تتعلق بالنساء ذوات الإعاقة. وتؤكد سياسة العمل في خيبر بختونخوا لعام 2018 على دمج الأشخاص ذوي الإعاقة في الأنشطة الاقتصادية.</w:t>
      </w:r>
    </w:p>
    <w:p w14:paraId="55C9DA57" w14:textId="77777777" w:rsidR="00EE1608" w:rsidRPr="00796AE7" w:rsidRDefault="00EE1608" w:rsidP="00767701">
      <w:pPr>
        <w:pStyle w:val="SingleTxtGA"/>
        <w:spacing w:line="350" w:lineRule="exact"/>
        <w:rPr>
          <w:rtl/>
        </w:rPr>
      </w:pPr>
      <w:r w:rsidRPr="00796AE7">
        <w:rPr>
          <w:rtl/>
        </w:rPr>
        <w:t>22-</w:t>
      </w:r>
      <w:r w:rsidRPr="00796AE7">
        <w:rPr>
          <w:rtl/>
        </w:rPr>
        <w:tab/>
        <w:t>ويحظر قانون الإعاقة في البنجاب لعام 2022 العنف والاعتداء والممارسات الضارة بموجب المادة 15، بما في ذلك الزواج أو التعقيم القسريين. ويشمل حماية خاصة للنساء الريفيات، إذ يضمن حصولهن على المساعدة القانونية وإعادة التأهيل. كما يضمن قانون تمكين الأشخاص ذوي الإعاقة في السند لعام 2018 الحماية من العنف والاستغلال. وقد جرى تدريب موظفي إنفاذ القانون والرعاية الاجتماعية، وتحسين آليات تقديم الشكاوى المتاحة. وتضع ولاية خيبر بختونخوا تدابير حماية من التمييز وزواج الأطفال والتعقيم بموجب قانون خيبر بختونخوا للعنف المنزلي لعام 2021 وسياسة تمكين المرأة. وتكمل حملات التوعية وخدمات توفير المأوى في المناطق الريفية هذه الحماية القانونية.</w:t>
      </w:r>
    </w:p>
    <w:p w14:paraId="3BCA1BE4" w14:textId="77777777" w:rsidR="00EE1608" w:rsidRPr="00796AE7" w:rsidRDefault="00EE1608" w:rsidP="00767701">
      <w:pPr>
        <w:pStyle w:val="SingleTxtGA"/>
        <w:spacing w:line="350" w:lineRule="exact"/>
        <w:rPr>
          <w:spacing w:val="2"/>
          <w:rtl/>
        </w:rPr>
      </w:pPr>
      <w:r w:rsidRPr="00796AE7">
        <w:rPr>
          <w:spacing w:val="2"/>
          <w:rtl/>
        </w:rPr>
        <w:t>23-</w:t>
      </w:r>
      <w:r w:rsidRPr="00796AE7">
        <w:rPr>
          <w:spacing w:val="2"/>
          <w:rtl/>
        </w:rPr>
        <w:tab/>
        <w:t>وفي ولاية السند، تم توجيه مرافق الرعاية الصحية لتحسين الصحة الإنجابية الملائمة للأشخاص ذوي الإعاقة. وحسنت خيبر بختونخوا الوصول إلى الصحة الجنسية والإنجابية، مع التركيز بشكل خاص على التوعية في المناطق الريفية. وفي بلوشستان، تستفيد النساء ذوات الإعاقة من خدمات المستشفيات العادية.</w:t>
      </w:r>
    </w:p>
    <w:p w14:paraId="539CBCF7" w14:textId="77777777" w:rsidR="00EE1608" w:rsidRPr="00796AE7" w:rsidRDefault="00EE1608" w:rsidP="00767701">
      <w:pPr>
        <w:pStyle w:val="SingleTxtGA"/>
        <w:spacing w:line="350" w:lineRule="exact"/>
        <w:rPr>
          <w:rtl/>
        </w:rPr>
      </w:pPr>
      <w:r w:rsidRPr="00796AE7">
        <w:rPr>
          <w:rtl/>
        </w:rPr>
        <w:t>24-</w:t>
      </w:r>
      <w:r w:rsidRPr="00796AE7">
        <w:rPr>
          <w:rtl/>
        </w:rPr>
        <w:tab/>
        <w:t xml:space="preserve">وينطبق قانون العنف المنزلي في السند لعام 2013 على النساء ذوات الإعاقة. ويشمل قانون خيبر بختونخوا بشأن العنف المنزلي ضد المرأة (الوقاية والحماية) لعام 2021 حماية النساء ذوات الإعاقة. </w:t>
      </w:r>
      <w:r w:rsidRPr="00796AE7">
        <w:rPr>
          <w:rtl/>
        </w:rPr>
        <w:lastRenderedPageBreak/>
        <w:t>وتوجز خطة عمل خيبر بختونخوا لحقوق الإنسان لعام 2020 خدمات الحماية وإعادة التأهيل المتاحة. وفي بلوشستان، تدعم مراكز دار الأمان النساء اللواتي يواجهن العنف المنزلي. وإعادة الإدماج مشروطة بتقييمات الأمان.</w:t>
      </w:r>
    </w:p>
    <w:p w14:paraId="3F0A1FFB" w14:textId="61B1F6A9" w:rsidR="00EE1608" w:rsidRPr="00796AE7" w:rsidRDefault="00EE1608" w:rsidP="00767701">
      <w:pPr>
        <w:pStyle w:val="SingleTxtGA"/>
        <w:rPr>
          <w:rtl/>
        </w:rPr>
      </w:pPr>
      <w:r w:rsidRPr="00796AE7">
        <w:rPr>
          <w:rtl/>
        </w:rPr>
        <w:t>25-</w:t>
      </w:r>
      <w:r w:rsidRPr="00796AE7">
        <w:rPr>
          <w:rtl/>
        </w:rPr>
        <w:tab/>
        <w:t>وفي عام 2025، عدلت الحكومة الفيدرالية قانون تقييد زواج الأطفال لعام 1929 ورفعت السن القانوني للزواج إلى 18 عاماً لكل من الذكور والإناث. وينطبق تقييد زواج الأطفال بموجب القانون على جميع الأشخاص بغض النظر عن أي إعاقة أو أي تصنيف آخر. كما يحظر قانون السند بشأن تقييد زواج الأطفال لعام 2013 الزواج قبل بلوغ سن الثامنة عشرة. ويخضع مشروع قانون خيبر بختونخوا لتقييد زواج الأطفال حالياً لمراجعة اللجنة التشريعية لمجلس وزراء الولاية. ويعمل جناح حماية الطفل في بلوشستان على منع زواج الأطفال والاتجار بهم، بما في ذلك الفتيات ذوات الإعاقة. انظر أيضا</w:t>
      </w:r>
      <w:r w:rsidR="00100729" w:rsidRPr="00796AE7">
        <w:rPr>
          <w:rFonts w:hint="cs"/>
          <w:rtl/>
        </w:rPr>
        <w:t>ً</w:t>
      </w:r>
      <w:r w:rsidRPr="00796AE7">
        <w:rPr>
          <w:rtl/>
        </w:rPr>
        <w:t xml:space="preserve"> الفقرة</w:t>
      </w:r>
      <w:r w:rsidR="00100729" w:rsidRPr="00796AE7">
        <w:rPr>
          <w:rFonts w:hint="cs"/>
          <w:rtl/>
        </w:rPr>
        <w:t> </w:t>
      </w:r>
      <w:r w:rsidRPr="00796AE7">
        <w:rPr>
          <w:rtl/>
        </w:rPr>
        <w:t>131 بشأن حصص توظيف الأشخاص ذوي الإعاقة.</w:t>
      </w:r>
    </w:p>
    <w:p w14:paraId="0279A845" w14:textId="4635B9E0" w:rsidR="00EE1608" w:rsidRPr="00796AE7" w:rsidRDefault="00EE1608" w:rsidP="00767701">
      <w:pPr>
        <w:pStyle w:val="SingleTxtGA"/>
        <w:rPr>
          <w:rtl/>
        </w:rPr>
      </w:pPr>
      <w:r w:rsidRPr="00796AE7">
        <w:rPr>
          <w:rtl/>
        </w:rPr>
        <w:t>26-</w:t>
      </w:r>
      <w:r w:rsidRPr="00796AE7">
        <w:rPr>
          <w:rtl/>
        </w:rPr>
        <w:tab/>
        <w:t>وتدعو لجنة السند المعنية بوضع المرأة إلى ضم النساء ذوات الإعاقة إلى عملية وضع السياسات من خلال المشاورات والتوصيات. وتضمن خيبر بختونخوا ضم النساء ذوات الإعاقة إلى عملية صنع السياسات من خلال كيانات مثل اللجنة الوطنية المعنية بوضع المرأة. وأكد حوار بلوشستان السياساتي لعام 2023 على أهمية إشراك النساء ذوات الإعاقة في صنع القرار.</w:t>
      </w:r>
    </w:p>
    <w:p w14:paraId="10390881" w14:textId="77777777" w:rsidR="00EE1608" w:rsidRPr="00796AE7" w:rsidRDefault="00EE1608" w:rsidP="00767701">
      <w:pPr>
        <w:pStyle w:val="SingleTxtGA"/>
        <w:rPr>
          <w:rtl/>
        </w:rPr>
      </w:pPr>
      <w:r w:rsidRPr="00796AE7">
        <w:rPr>
          <w:rtl/>
        </w:rPr>
        <w:t>27-</w:t>
      </w:r>
      <w:r w:rsidRPr="00796AE7">
        <w:rPr>
          <w:spacing w:val="-2"/>
          <w:rtl/>
        </w:rPr>
        <w:tab/>
        <w:t>وينص قانون اللجنة الوطنية لوضع المرأة لعام 2012، في مادته 13(1)، على تشكيل لجنة تنفيذية</w:t>
      </w:r>
      <w:r w:rsidRPr="00796AE7">
        <w:rPr>
          <w:rtl/>
        </w:rPr>
        <w:t xml:space="preserve"> ولجان أخرى. وينص القانون كذلك على ضم أي شخص يمتلك معرفة وخبرة خاصة في الموضوع المذكور إلى اللجنة. ولذلك، ينص القانون بشكل شامل على ضم الأشخاص ذوي الإعاقة إلى عملية صنع القرار.</w:t>
      </w:r>
    </w:p>
    <w:p w14:paraId="7708017F" w14:textId="77777777" w:rsidR="00EE1608" w:rsidRPr="00796AE7" w:rsidRDefault="00EE1608" w:rsidP="00767701">
      <w:pPr>
        <w:pStyle w:val="SingleTxtGA"/>
        <w:rPr>
          <w:rtl/>
        </w:rPr>
      </w:pPr>
      <w:r w:rsidRPr="00796AE7">
        <w:rPr>
          <w:rtl/>
        </w:rPr>
        <w:t>28-</w:t>
      </w:r>
      <w:r w:rsidRPr="00796AE7">
        <w:rPr>
          <w:rtl/>
        </w:rPr>
        <w:tab/>
        <w:t>وفي عام 2024، عقدت اللجنة الوطنية المعنية بوضع المرأة مؤتمراً وطنياً بشأن النساء ذوات الإعاقة. وأدى ذلك إلى عدة نقاط عمل مهمة، مثل تحسين تيسير الوصول، وبناء القدرات، وجعل الخدمات أكثر شمولاً للجميع. كما دربت اللجنة الوطنية المعنية بوضع المرأة موظفيها من أجل فهم أفضل لإدماج منظور الإعاقة، بما في ذلك توجيهات حول مجموعة أسئلة واشنطن.</w:t>
      </w:r>
    </w:p>
    <w:p w14:paraId="092E64AB" w14:textId="0350AD41" w:rsidR="00EE1608" w:rsidRPr="00796AE7" w:rsidRDefault="00EE1608" w:rsidP="00767701">
      <w:pPr>
        <w:pStyle w:val="SingleTxtGA"/>
        <w:rPr>
          <w:rtl/>
        </w:rPr>
      </w:pPr>
      <w:r w:rsidRPr="00796AE7">
        <w:rPr>
          <w:rtl/>
        </w:rPr>
        <w:t>29-</w:t>
      </w:r>
      <w:r w:rsidRPr="00796AE7">
        <w:rPr>
          <w:rtl/>
        </w:rPr>
        <w:tab/>
        <w:t>وعملت اللجنة الوطنية المعنية بوضع المرأة أيضا</w:t>
      </w:r>
      <w:r w:rsidR="00100729" w:rsidRPr="00796AE7">
        <w:rPr>
          <w:rFonts w:hint="cs"/>
          <w:rtl/>
        </w:rPr>
        <w:t>ً</w:t>
      </w:r>
      <w:r w:rsidRPr="00796AE7">
        <w:rPr>
          <w:rtl/>
        </w:rPr>
        <w:t xml:space="preserve"> على جعل أنظمة تقديم الشكاوى ميسر الوصول بصورة أكبر للنساء ذوات الإعاقة. وهي تزور بانتظام السجون وملاجئ النساء ومراكز الرعاية لرصد أوضاع النساء، بمن فيهم النساء ذوات الإعاقة.</w:t>
      </w:r>
    </w:p>
    <w:p w14:paraId="53D8AD97" w14:textId="77777777" w:rsidR="00EE1608" w:rsidRPr="00796AE7" w:rsidRDefault="00EE1608" w:rsidP="00EE1608">
      <w:pPr>
        <w:pStyle w:val="HChGA"/>
        <w:rPr>
          <w:rtl/>
          <w:lang w:val="en-US"/>
        </w:rPr>
      </w:pPr>
      <w:r w:rsidRPr="00796AE7">
        <w:rPr>
          <w:rtl/>
          <w:lang w:val="en-US"/>
        </w:rPr>
        <w:tab/>
      </w:r>
      <w:r w:rsidRPr="00796AE7">
        <w:rPr>
          <w:rtl/>
          <w:lang w:val="en-US"/>
        </w:rPr>
        <w:tab/>
        <w:t>الأطفال ذوو الإعاقة</w:t>
      </w:r>
    </w:p>
    <w:p w14:paraId="3A885FE9" w14:textId="77777777" w:rsidR="00EE1608" w:rsidRPr="00796AE7" w:rsidRDefault="00EE1608" w:rsidP="00EE1608">
      <w:pPr>
        <w:pStyle w:val="HChGA"/>
        <w:rPr>
          <w:rtl/>
          <w:lang w:val="en-US"/>
        </w:rPr>
      </w:pPr>
      <w:r w:rsidRPr="00796AE7">
        <w:rPr>
          <w:rtl/>
          <w:lang w:val="en-US"/>
        </w:rPr>
        <w:tab/>
      </w:r>
      <w:r w:rsidRPr="00796AE7">
        <w:rPr>
          <w:rtl/>
          <w:lang w:val="en-US"/>
        </w:rPr>
        <w:tab/>
        <w:t>المادة 7</w:t>
      </w:r>
    </w:p>
    <w:p w14:paraId="1CD43042" w14:textId="77777777" w:rsidR="00EE1608" w:rsidRPr="00796AE7" w:rsidRDefault="00EE1608" w:rsidP="00767701">
      <w:pPr>
        <w:pStyle w:val="SingleTxtGA"/>
        <w:rPr>
          <w:rtl/>
        </w:rPr>
      </w:pPr>
      <w:r w:rsidRPr="00796AE7">
        <w:rPr>
          <w:rtl/>
        </w:rPr>
        <w:t>30-</w:t>
      </w:r>
      <w:r w:rsidRPr="00796AE7">
        <w:rPr>
          <w:rtl/>
        </w:rPr>
        <w:tab/>
        <w:t>على الصعيد الاتحادي، تولت اللجنة الوطنية المعنية بحقوق الطفل، وهي هيئة قانونية تتألف من رئيس وسبعة أعضاء، الدور الذي كانت تضطلع به سابقاً اللجنة الوطنية لرعاية الطفل ونمائه. ومُنحت اللجنة الوطنية المعنية بحقوق الطفل ولاية واسعة وشاملة لمعالجة جميع المسائل المتعلقة بحقوق الطفل وحسن أحواله، بما في ذلك اقتراح إصلاحات قانونية وسياساتية، وتوعية الجمهور، وإنشاء قاعدة بيانات بحثية، والتحقيق في انتهاكات حقوق الطفل، والتنسيق مع المؤسسات الحكومية الأخرى ذات الصلة، بغض النظر عن النوع الجنساني للطفل أو إثنيته أو دينه أو إعاقته.</w:t>
      </w:r>
    </w:p>
    <w:p w14:paraId="134C19D0" w14:textId="77777777" w:rsidR="00EE1608" w:rsidRPr="00796AE7" w:rsidRDefault="00EE1608" w:rsidP="00767701">
      <w:pPr>
        <w:pStyle w:val="SingleTxtGA"/>
        <w:rPr>
          <w:rtl/>
        </w:rPr>
      </w:pPr>
      <w:r w:rsidRPr="00796AE7">
        <w:rPr>
          <w:rtl/>
        </w:rPr>
        <w:t>31-</w:t>
      </w:r>
      <w:r w:rsidRPr="00796AE7">
        <w:rPr>
          <w:rtl/>
        </w:rPr>
        <w:tab/>
        <w:t>وتستخدم اللجنة الوطنية المعنية بحقوق الطفل أساليب تواصل متخصصة، بما في ذلك لغة الإشارة وطريقة براي والمعينات البصرية، لضمان مشاركة جميع الأطفال مشاركة كاملة في عمليات التشاور التي يجريها.</w:t>
      </w:r>
    </w:p>
    <w:p w14:paraId="6986FF20" w14:textId="77777777" w:rsidR="00EE1608" w:rsidRPr="00796AE7" w:rsidRDefault="00EE1608" w:rsidP="00767701">
      <w:pPr>
        <w:pStyle w:val="SingleTxtGA"/>
        <w:rPr>
          <w:rtl/>
        </w:rPr>
      </w:pPr>
      <w:r w:rsidRPr="00796AE7">
        <w:rPr>
          <w:rtl/>
        </w:rPr>
        <w:lastRenderedPageBreak/>
        <w:t>32-</w:t>
      </w:r>
      <w:r w:rsidRPr="00796AE7">
        <w:rPr>
          <w:rtl/>
        </w:rPr>
        <w:tab/>
        <w:t>وبالنسبة لإنهاء الإيداع في مؤسسات الرعاية، تعمل إدارة الرعاية الاجتماعية في خيبر بختونخوا على خطة شاملة لإغلاق مرافق الرعاية المؤسسية الكبيرة خلال السنوات القليلة المقبلة. ومن المتوقع أن يمتد الإطار الزمني لإنهاء الإيداع في مؤسسات الرعاية بالكامل من 2025 إلى 2030، مع بدء الانتقال التدريجي عام 2025.</w:t>
      </w:r>
    </w:p>
    <w:p w14:paraId="7AF66229" w14:textId="77777777" w:rsidR="00EE1608" w:rsidRPr="00796AE7" w:rsidRDefault="00EE1608" w:rsidP="00EE1608">
      <w:pPr>
        <w:pStyle w:val="HChGA"/>
        <w:rPr>
          <w:rtl/>
          <w:lang w:val="en-US"/>
        </w:rPr>
      </w:pPr>
      <w:r w:rsidRPr="00796AE7">
        <w:rPr>
          <w:rtl/>
          <w:lang w:val="en-US"/>
        </w:rPr>
        <w:tab/>
      </w:r>
      <w:r w:rsidRPr="00796AE7">
        <w:rPr>
          <w:rtl/>
          <w:lang w:val="en-US"/>
        </w:rPr>
        <w:tab/>
        <w:t>إذكاء الوعي</w:t>
      </w:r>
    </w:p>
    <w:p w14:paraId="5920C28B" w14:textId="77777777" w:rsidR="00EE1608" w:rsidRPr="00796AE7" w:rsidRDefault="00EE1608" w:rsidP="00EE1608">
      <w:pPr>
        <w:pStyle w:val="HChGA"/>
        <w:rPr>
          <w:rtl/>
          <w:lang w:val="en-US"/>
        </w:rPr>
      </w:pPr>
      <w:r w:rsidRPr="00796AE7">
        <w:rPr>
          <w:rtl/>
          <w:lang w:val="en-US"/>
        </w:rPr>
        <w:tab/>
      </w:r>
      <w:r w:rsidRPr="00796AE7">
        <w:rPr>
          <w:rtl/>
          <w:lang w:val="en-US"/>
        </w:rPr>
        <w:tab/>
        <w:t>المادة 8</w:t>
      </w:r>
    </w:p>
    <w:p w14:paraId="58D42DE1" w14:textId="77777777" w:rsidR="00EE1608" w:rsidRPr="00796AE7" w:rsidRDefault="00EE1608" w:rsidP="00EE1608">
      <w:pPr>
        <w:pStyle w:val="SingleTxtGA"/>
        <w:rPr>
          <w:rtl/>
        </w:rPr>
      </w:pPr>
      <w:r w:rsidRPr="00796AE7">
        <w:rPr>
          <w:rtl/>
        </w:rPr>
        <w:t>33-</w:t>
      </w:r>
      <w:r w:rsidRPr="00796AE7">
        <w:rPr>
          <w:rtl/>
        </w:rPr>
        <w:tab/>
        <w:t>اتُّخذت مبادرات توعوية هامة، على المستوى الاتحادي، من خلال المعهد الوطني لتعليم ذوي الاحتياجات الخاصة. وبين عامي 2019 و2025، نُظم ما مجموعه 241 دورة تدريبية وحلقة عمل وحلقة دراسية، بلغت إلى أكثر من 000 127 شخص. وإضافة إلى ذلك، عُقدت أكثر من 000 5 جلسة استشارية وتوعوية لفائدة والدي الأشخاص ذوي الإعاقة، ومدرسين من المدارس الحكومية والخاصة، وغيرهم من أصحاب المصلحة المعنيين.</w:t>
      </w:r>
    </w:p>
    <w:p w14:paraId="5EF0F358" w14:textId="2A4BC43D" w:rsidR="00EE1608" w:rsidRPr="00796AE7" w:rsidRDefault="00EE1608" w:rsidP="00EE1608">
      <w:pPr>
        <w:pStyle w:val="SingleTxtGA"/>
        <w:rPr>
          <w:rtl/>
        </w:rPr>
      </w:pPr>
      <w:r w:rsidRPr="00796AE7">
        <w:rPr>
          <w:rtl/>
        </w:rPr>
        <w:t>34-</w:t>
      </w:r>
      <w:r w:rsidRPr="00796AE7">
        <w:rPr>
          <w:rtl/>
        </w:rPr>
        <w:tab/>
        <w:t>ونظمت وزارة حقوق الإنسان جلسات توعوية شارك فيها عدد كبير من أصحاب المصلحة، بما</w:t>
      </w:r>
      <w:r w:rsidR="009A4541" w:rsidRPr="00796AE7">
        <w:rPr>
          <w:rFonts w:hint="cs"/>
          <w:rtl/>
        </w:rPr>
        <w:t> </w:t>
      </w:r>
      <w:r w:rsidRPr="00796AE7">
        <w:rPr>
          <w:rtl/>
        </w:rPr>
        <w:t>في ذلك الموظفون العموميون والمجتمع المدني والعاملون في وسائط الإعلام وعلماء الدين، حول حقوق الأشخاص ذوي الإعاقة.</w:t>
      </w:r>
    </w:p>
    <w:p w14:paraId="5CB4524E" w14:textId="77777777" w:rsidR="00EE1608" w:rsidRPr="00796AE7" w:rsidRDefault="00EE1608" w:rsidP="00EE1608">
      <w:pPr>
        <w:pStyle w:val="SingleTxtGA"/>
        <w:rPr>
          <w:rtl/>
        </w:rPr>
      </w:pPr>
      <w:r w:rsidRPr="00796AE7">
        <w:rPr>
          <w:rtl/>
        </w:rPr>
        <w:t>35-</w:t>
      </w:r>
      <w:r w:rsidRPr="00796AE7">
        <w:rPr>
          <w:rtl/>
        </w:rPr>
        <w:tab/>
        <w:t>وعلاوة على ذلك، أنتجت الوزارة ونشرت مجموعة واسعة من المواد الإعلامية والتثقيفية والتواصلية، منها ملصقات ونشرات وفيديوهات تركز على حقوق الأشخاص ذوي الإعاقة، تم تقاسمها عبر مختلف المنصات، بما في ذلك التلفزيون الباكستاني، وإذاعة باكستان، ووسائل التواصل الاجتماعي، والمؤسسات التعليمية، والأكاديميات القضائية، وحلقات العمل على مستوى المجتمع المحلي. وقد تعززت هذه الجهود بحملات محددة الهدف خلال المناسبات الرئيسية المتعلقة بحقوق الإنسان، مثل اليوم الدولي للأشخاص ذوي الإعاقة.</w:t>
      </w:r>
    </w:p>
    <w:p w14:paraId="0CC6644A" w14:textId="491353C1" w:rsidR="00EE1608" w:rsidRPr="00796AE7" w:rsidRDefault="00EE1608" w:rsidP="00EE1608">
      <w:pPr>
        <w:pStyle w:val="SingleTxtGA"/>
        <w:rPr>
          <w:rtl/>
        </w:rPr>
      </w:pPr>
      <w:r w:rsidRPr="00796AE7">
        <w:rPr>
          <w:rtl/>
        </w:rPr>
        <w:t>36-</w:t>
      </w:r>
      <w:r w:rsidRPr="00796AE7">
        <w:rPr>
          <w:rtl/>
        </w:rPr>
        <w:tab/>
        <w:t>وتقوم سلطات حماية الطفل على صعيدي الاتحاد والولايات أيضا</w:t>
      </w:r>
      <w:r w:rsidR="00100729" w:rsidRPr="00796AE7">
        <w:rPr>
          <w:rFonts w:hint="cs"/>
          <w:rtl/>
        </w:rPr>
        <w:t>ً</w:t>
      </w:r>
      <w:r w:rsidRPr="00796AE7">
        <w:rPr>
          <w:rtl/>
        </w:rPr>
        <w:t xml:space="preserve"> بشكل متزايد بدمج منظور الإعاقة في ولاياتها، وتعمل على زيادة الوعي بحقوق الأطفال ذوي الإعاقة. ويتناول المجلس الاستشاري لحماية الطفل في إقليم العاصمة إسلام أباد حقوق الأطفال واحتياجاتهم في مجال الحماية، بما في ذلك الأطفال ذوو الإعاقة، من خلال حملات التوعية وخط المساعدة 1099. وفي البنجاب، يعمل مكتب حماية الطفل ورعايته على تعزيز شمول الجميع من خلال حملات التوعية التي تضمن التواصل المجتمعي ودعم الأطفال ذوي الإعاقة. وتعمل هيئة حماية الطفل في السند على تعزيز المساواة في الحقوق والوصول إلى الخدمات لفائدة لأطفال ذوي الإعاقة، باستخدام أدوات مثل خط المساعدة 1098 والمشاركة المجتمعية. كما تدير لجنة حماية الطفل ورعايته في خيبر بختونخوا وحدات على مستوى المقاطعات وتشرك أصحاب المصلحة في إذكاء الوعي بحقوق واحتياجات الأطفال ذوي الإعاقة. وفي بلوشستان، بدأت لجنة حماية الطفل في اتخاذ خطوات لزيادة ظهور الأطفال ذوي الإعاقة في الإعلام، وتعمل مع شركائها على الترويج لحقوقهم من خلال التدريب والرسائل الإعلامية والمشاركة المجتمعية.</w:t>
      </w:r>
    </w:p>
    <w:p w14:paraId="32021837" w14:textId="6673B15A" w:rsidR="00EE1608" w:rsidRPr="00796AE7" w:rsidRDefault="00EE1608" w:rsidP="00EE1608">
      <w:pPr>
        <w:pStyle w:val="SingleTxtGA"/>
        <w:rPr>
          <w:rtl/>
        </w:rPr>
      </w:pPr>
      <w:r w:rsidRPr="00796AE7">
        <w:rPr>
          <w:rtl/>
        </w:rPr>
        <w:t>37-</w:t>
      </w:r>
      <w:r w:rsidRPr="00796AE7">
        <w:rPr>
          <w:rtl/>
        </w:rPr>
        <w:tab/>
      </w:r>
      <w:r w:rsidRPr="00796AE7">
        <w:rPr>
          <w:spacing w:val="-2"/>
          <w:rtl/>
        </w:rPr>
        <w:t>وخلال هذه الفترة، شارك ما يقدر ب</w:t>
      </w:r>
      <w:r w:rsidR="00351AC2" w:rsidRPr="00796AE7">
        <w:rPr>
          <w:rFonts w:hint="cs"/>
          <w:spacing w:val="-2"/>
          <w:rtl/>
        </w:rPr>
        <w:t>‍ </w:t>
      </w:r>
      <w:r w:rsidRPr="00796AE7">
        <w:rPr>
          <w:spacing w:val="-2"/>
          <w:rtl/>
        </w:rPr>
        <w:t>500 18 امرأة في أنشطة التوعية والتمكين، من بينهن 650 1</w:t>
      </w:r>
      <w:r w:rsidRPr="00796AE7">
        <w:rPr>
          <w:rtl/>
        </w:rPr>
        <w:t xml:space="preserve"> امرأة من ذوات الإعاقة. وزادت المشاركة على مر السنين بشكل مطرد: من إجمالي 500 1 مستفيدة عام</w:t>
      </w:r>
      <w:r w:rsidR="005564F7" w:rsidRPr="00796AE7">
        <w:rPr>
          <w:rFonts w:hint="cs"/>
          <w:rtl/>
        </w:rPr>
        <w:t> </w:t>
      </w:r>
      <w:r w:rsidRPr="00796AE7">
        <w:rPr>
          <w:rtl/>
        </w:rPr>
        <w:t>2019 (150 امرأة من ذوات الإعاقة) إلى أكثر من 500 4 عام 2024 (400 امرأة من ذوات الإعاقة). وإلى جانب هذه الجهود، سجلت تحسينات تدريجية في مجال تيسير الوصول المادي. كما جرى توسيع نطاق استراتيجيات إدماج ذوي الإعاقة</w:t>
      </w:r>
    </w:p>
    <w:p w14:paraId="1567CBB4" w14:textId="0789E548" w:rsidR="00EE1608" w:rsidRPr="00796AE7" w:rsidRDefault="00EE1608" w:rsidP="00EE1608">
      <w:pPr>
        <w:pStyle w:val="SingleTxtGA"/>
        <w:rPr>
          <w:rtl/>
        </w:rPr>
      </w:pPr>
      <w:r w:rsidRPr="00796AE7">
        <w:rPr>
          <w:rtl/>
        </w:rPr>
        <w:lastRenderedPageBreak/>
        <w:t>38-</w:t>
      </w:r>
      <w:r w:rsidRPr="00796AE7">
        <w:rPr>
          <w:rtl/>
        </w:rPr>
        <w:tab/>
        <w:t>وفي البنجاب، يتلقى أعضاء السلطة القضائية تدريباً منتظماً على شتى قضايا حقوق الإنسان، بما فيها حقوق الأشخاص ذوي الإعاقة، كجزء من تطورهم المهني المستمر. وفي السند، نظمت أكاديمية السند القضائية دورة من يوم واحد عام 2024 لبناء القدرات القانونية، وتدريبا</w:t>
      </w:r>
      <w:r w:rsidR="00100729" w:rsidRPr="00796AE7">
        <w:rPr>
          <w:rFonts w:hint="cs"/>
          <w:rtl/>
        </w:rPr>
        <w:t>ً</w:t>
      </w:r>
      <w:r w:rsidRPr="00796AE7">
        <w:rPr>
          <w:rtl/>
        </w:rPr>
        <w:t xml:space="preserve"> من يومين للقضاة المدنيين وقضاة الصلح حول تقييم الأدلة والحقوق القانونية للأشخاص ذوي الإعاقة. وإضافة إلى ذلك، تلزم القاعدة</w:t>
      </w:r>
      <w:r w:rsidR="005564F7" w:rsidRPr="00796AE7">
        <w:rPr>
          <w:rFonts w:hint="cs"/>
          <w:rtl/>
        </w:rPr>
        <w:t> </w:t>
      </w:r>
      <w:r w:rsidRPr="00796AE7">
        <w:rPr>
          <w:rtl/>
        </w:rPr>
        <w:t>17 من قواعد تمكين الأشخاص ذوي الإعاقة في السند لعام 2021 بأن تقوم إدارة تمكين الأشخاص ذوي الإعاقة بتطوير تدريب للتوعية بالإعاقة لفائدة القضاة والمدعين العامين والشرطة ووكالات إنفاذ القانون الأخرى، وتوظيف محامين لتقديم المساعدة القانونية المجانية للأشخاص ذوي الإعاقة في كل منطقة، وضمان توافر مترجمين محترفين للغة الإشارة في كل مقاطعة. وتقدم أكاديمية خيبر بختونخوا القضائية تدريباً منتظماً لموظفيها القضائيين بشأن حقوق الأشخاص ذوي الإعاقة وسبل حمايتهم قانونيا</w:t>
      </w:r>
      <w:r w:rsidR="000051B8" w:rsidRPr="00796AE7">
        <w:rPr>
          <w:rFonts w:hint="cs"/>
          <w:rtl/>
        </w:rPr>
        <w:t>ً</w:t>
      </w:r>
      <w:r w:rsidRPr="00796AE7">
        <w:rPr>
          <w:rtl/>
        </w:rPr>
        <w:t>. كما اتخذت أكاديمية بلوشستان القضائية خطوات لتعزيز وصول الأشخاص ذوي الإعاقة إلى العدالة من خلال دمج وحدات تدريبية مخَصصة بشأن اتفاقية حقوق الأشخاص ذوي الإعاقة، والقانون الدولي والوطني لحقوق الإنسان، والاعتراف بهم أمام القانون على قدم المساواة مع الآخرين، وحماية الضحايا والشهود ذوي الإعاقة.</w:t>
      </w:r>
    </w:p>
    <w:p w14:paraId="49FE6413" w14:textId="77777777" w:rsidR="00EE1608" w:rsidRPr="00796AE7" w:rsidRDefault="00EE1608" w:rsidP="00EE1608">
      <w:pPr>
        <w:pStyle w:val="HChGA"/>
        <w:rPr>
          <w:rtl/>
          <w:lang w:val="en-US"/>
        </w:rPr>
      </w:pPr>
      <w:r w:rsidRPr="00796AE7">
        <w:rPr>
          <w:rtl/>
          <w:lang w:val="en-US"/>
        </w:rPr>
        <w:tab/>
      </w:r>
      <w:r w:rsidRPr="00796AE7">
        <w:rPr>
          <w:rtl/>
          <w:lang w:val="en-US"/>
        </w:rPr>
        <w:tab/>
        <w:t>تيسير الوصول</w:t>
      </w:r>
    </w:p>
    <w:p w14:paraId="3F5202C5" w14:textId="77777777" w:rsidR="00EE1608" w:rsidRPr="00796AE7" w:rsidRDefault="00EE1608" w:rsidP="00EE1608">
      <w:pPr>
        <w:pStyle w:val="HChGA"/>
        <w:rPr>
          <w:rtl/>
          <w:lang w:val="en-US"/>
        </w:rPr>
      </w:pPr>
      <w:r w:rsidRPr="00796AE7">
        <w:rPr>
          <w:rtl/>
          <w:lang w:val="en-US"/>
        </w:rPr>
        <w:tab/>
      </w:r>
      <w:r w:rsidRPr="00796AE7">
        <w:rPr>
          <w:rtl/>
          <w:lang w:val="en-US"/>
        </w:rPr>
        <w:tab/>
        <w:t>المادة 9</w:t>
      </w:r>
    </w:p>
    <w:p w14:paraId="48411F8D" w14:textId="77777777" w:rsidR="00EE1608" w:rsidRPr="00796AE7" w:rsidRDefault="00EE1608" w:rsidP="00EE1608">
      <w:pPr>
        <w:pStyle w:val="SingleTxtGA"/>
        <w:rPr>
          <w:rtl/>
        </w:rPr>
      </w:pPr>
      <w:r w:rsidRPr="00796AE7">
        <w:rPr>
          <w:rtl/>
        </w:rPr>
        <w:t>39-</w:t>
      </w:r>
      <w:r w:rsidRPr="00796AE7">
        <w:rPr>
          <w:rtl/>
        </w:rPr>
        <w:tab/>
        <w:t xml:space="preserve">يُعرف تيسير الوصول في </w:t>
      </w:r>
      <w:r w:rsidRPr="00796AE7">
        <w:rPr>
          <w:i/>
          <w:iCs/>
          <w:rtl/>
        </w:rPr>
        <w:t>دليل التصميم والمبادئ التوجيهية لتيسير الوصول وقانون تيسير الوصول في باكستان - 2006</w:t>
      </w:r>
      <w:r w:rsidRPr="00796AE7">
        <w:rPr>
          <w:rtl/>
        </w:rPr>
        <w:t>. وتشجع هذه الوثائق على أن توفَّر للأشخاص ذوي الإعاقة بيئة خالية من العوائق وشاملة للجميع وقائمة على الحقوق من خلال وضع معايير واضحة لتيسير الوصول في تصميم المباني العامة والمنتزهات والمجمعات السكنية وممرات الراجلين وغيرها من الأماكن العامة.</w:t>
      </w:r>
    </w:p>
    <w:p w14:paraId="056431DA" w14:textId="3F5126D5" w:rsidR="00EE1608" w:rsidRPr="00796AE7" w:rsidRDefault="00EE1608" w:rsidP="00EE1608">
      <w:pPr>
        <w:pStyle w:val="SingleTxtGA"/>
        <w:rPr>
          <w:rtl/>
        </w:rPr>
      </w:pPr>
      <w:r w:rsidRPr="00796AE7">
        <w:rPr>
          <w:rtl/>
        </w:rPr>
        <w:t>40-</w:t>
      </w:r>
      <w:r w:rsidRPr="00796AE7">
        <w:rPr>
          <w:rtl/>
        </w:rPr>
        <w:tab/>
        <w:t>وتوفر مؤسسة بيت المال الباكستانية الحماية الاجتماعية للفئات المهمشة في المجتمع، مع التركيز بشكل خاص على الأشخاص ذوي الإعاقة. يرجى الرجوع أيضا</w:t>
      </w:r>
      <w:r w:rsidR="00100729" w:rsidRPr="00796AE7">
        <w:rPr>
          <w:rFonts w:hint="cs"/>
          <w:rtl/>
        </w:rPr>
        <w:t>ً</w:t>
      </w:r>
      <w:r w:rsidRPr="00796AE7">
        <w:rPr>
          <w:rtl/>
        </w:rPr>
        <w:t xml:space="preserve"> إلى المرفق الثالث.</w:t>
      </w:r>
    </w:p>
    <w:p w14:paraId="6FD93290" w14:textId="274B8881" w:rsidR="00EE1608" w:rsidRPr="00796AE7" w:rsidRDefault="00EE1608" w:rsidP="00EE1608">
      <w:pPr>
        <w:pStyle w:val="SingleTxtGA"/>
        <w:rPr>
          <w:rtl/>
        </w:rPr>
      </w:pPr>
      <w:r w:rsidRPr="00796AE7">
        <w:rPr>
          <w:rtl/>
        </w:rPr>
        <w:t>41-</w:t>
      </w:r>
      <w:r w:rsidRPr="00796AE7">
        <w:rPr>
          <w:rtl/>
        </w:rPr>
        <w:tab/>
        <w:t>وفيما يتعلق بتيسير الوصول والبنية التحتية، أفادت هيئة تنمية العاصمة في إسلام أباد عن إنشاء أكثر من 100 ممر منحدر في المدارس العامة والخاصة للتيسير على الأطفال ذوي الإعاقة. وأصبحت الأماكن العامة الرئيسية، بما في ذلك 20 مدرسة والمستشفيات الجامعية والمنتزهات والأسواق والمطار ومحطات القطارات ومركز المؤتمرات، ميسرة الوصول. ووفقاً للسجلات، أُنشئ أكثر من 40 ممرا</w:t>
      </w:r>
      <w:r w:rsidR="00100729" w:rsidRPr="00796AE7">
        <w:rPr>
          <w:rFonts w:hint="cs"/>
          <w:rtl/>
        </w:rPr>
        <w:t>ً</w:t>
      </w:r>
      <w:r w:rsidRPr="00796AE7">
        <w:rPr>
          <w:rtl/>
        </w:rPr>
        <w:t xml:space="preserve"> منحدراً في ستة قطاعات سكنية وتجارية، كما تم تضمين ميزات تيسير الوصول في أربعة منتزهات ومؤسسات رئيسية في المدينة.</w:t>
      </w:r>
    </w:p>
    <w:p w14:paraId="7A75AB41" w14:textId="77777777" w:rsidR="00EE1608" w:rsidRPr="00796AE7" w:rsidRDefault="00EE1608" w:rsidP="00EE1608">
      <w:pPr>
        <w:pStyle w:val="SingleTxtGA"/>
        <w:rPr>
          <w:rtl/>
        </w:rPr>
      </w:pPr>
      <w:r w:rsidRPr="00796AE7">
        <w:rPr>
          <w:rtl/>
        </w:rPr>
        <w:t>42-</w:t>
      </w:r>
      <w:r w:rsidRPr="00796AE7">
        <w:rPr>
          <w:rtl/>
        </w:rPr>
        <w:tab/>
        <w:t>ويشمل مشروع حافلات المترو، بمساعدة تقنية من المديرية العامة لتعليم ذوي الاحتياجات الخاصة، مصاعد في جميع نقاط الدخول والخروج ومساحات مخصصة للأشخاص ذوي الإعاقة في كل حافلة. كما توفر أنظمة النقل الجماعي الإقليمية للأشخاص ذوي الإعاقة مقاعد ذات أولوية وإعفاءات من رسوم النقل. وبدأ مجلس الولاية المعني بحقوق الأشخاص ذوي الإعاقة في مجال تكنولوجيا المعلومات والاتصالات في تطوير أدوات لتقييم تيسير الوصول إلى أربعة مستشفيات في إسلام أباد.</w:t>
      </w:r>
    </w:p>
    <w:p w14:paraId="0F37E104" w14:textId="77777777" w:rsidR="00EE1608" w:rsidRPr="00796AE7" w:rsidRDefault="00EE1608" w:rsidP="00EE1608">
      <w:pPr>
        <w:pStyle w:val="SingleTxtGA"/>
        <w:rPr>
          <w:rtl/>
        </w:rPr>
      </w:pPr>
      <w:r w:rsidRPr="00796AE7">
        <w:rPr>
          <w:rtl/>
        </w:rPr>
        <w:t>43-</w:t>
      </w:r>
      <w:r w:rsidRPr="00796AE7">
        <w:rPr>
          <w:rtl/>
        </w:rPr>
        <w:tab/>
        <w:t xml:space="preserve">وفي البنجاب، يلزم قانون تمكين الأشخاص ذوي الإعاقة في البنجاب (المادة 6(1)) بتيسير الوصول في المستشفيات، ووسائل النقل العامة والخاصة، والطرق، وجميع الأماكن العامة الأخرى. ويلزم القانون بإعادة تجهيز البنية التحتية الحالية وامتثال المباني والمركبات الجديدة لمعايير تيسير الوصول. وخلال الفترة 2019-2025، أُدخلت ترجمة لغة الإشارة، والوصف الصوتي، والترجمة النصية في البث </w:t>
      </w:r>
      <w:r w:rsidRPr="00796AE7">
        <w:rPr>
          <w:rtl/>
        </w:rPr>
        <w:lastRenderedPageBreak/>
        <w:t>الإعلامي العام والخاص كليهما، ولا سيما في البرامج الإخبارية وبرامج الأطفال. وتعمل مطبعتان بطريقة براي، إحداهما في لاهور والأخرى في باهاوالبور، على توفير الكتب المدرسية للطلاب في شكل ميسَّر.</w:t>
      </w:r>
    </w:p>
    <w:p w14:paraId="6DC0086E" w14:textId="17C08F83" w:rsidR="00EE1608" w:rsidRPr="00796AE7" w:rsidRDefault="00EE1608" w:rsidP="00EE1608">
      <w:pPr>
        <w:pStyle w:val="SingleTxtGA"/>
        <w:rPr>
          <w:rtl/>
        </w:rPr>
      </w:pPr>
      <w:r w:rsidRPr="00796AE7">
        <w:rPr>
          <w:rtl/>
        </w:rPr>
        <w:t>44-</w:t>
      </w:r>
      <w:r w:rsidRPr="00796AE7">
        <w:rPr>
          <w:rtl/>
        </w:rPr>
        <w:tab/>
        <w:t>وفي السند، تلزم لوائح كراتشي لتخطيط المباني والمدن لعام 2002 بأن تشتمل جميع المباني التي تستخدمها عامة الجمهور على ممرات منحدرة، ومقابض درابزين، ومراحيض ميسرة الوصول، وعلامات تشوير بطريقة براي، ومواقف سيارات مخصصة. وتحدد اللوائح التنظيمية متطلبات تيسير الوصول إلى المرافق التجارية والتعليمية والدينية والصحية والترفيهية والحكومية. وتُلزم الكيانات العامة والخاصة قانونا</w:t>
      </w:r>
      <w:r w:rsidR="00100729" w:rsidRPr="00796AE7">
        <w:rPr>
          <w:rFonts w:hint="cs"/>
          <w:rtl/>
        </w:rPr>
        <w:t>ً</w:t>
      </w:r>
      <w:r w:rsidRPr="00796AE7">
        <w:rPr>
          <w:rtl/>
        </w:rPr>
        <w:t xml:space="preserve"> بتطبيق معايير التصميم العام لضمان التنقل الكريم والمستقل.</w:t>
      </w:r>
    </w:p>
    <w:p w14:paraId="7B1043B7" w14:textId="1559ADE9" w:rsidR="00EE1608" w:rsidRPr="00796AE7" w:rsidRDefault="00EE1608" w:rsidP="00EE1608">
      <w:pPr>
        <w:pStyle w:val="SingleTxtGA"/>
        <w:rPr>
          <w:rtl/>
        </w:rPr>
      </w:pPr>
      <w:r w:rsidRPr="00796AE7">
        <w:rPr>
          <w:rtl/>
        </w:rPr>
        <w:t>45-</w:t>
      </w:r>
      <w:r w:rsidRPr="00796AE7">
        <w:rPr>
          <w:rtl/>
        </w:rPr>
        <w:tab/>
        <w:t>وفي خيبر بختونخوا، جُهزت جميع المؤسسات العمومية بممرات منحدرة، وتجري حالياً أعمال تجديد في مدارس تعليم ذوي الاحتياجات الخاصة لتحسين تيسير الوصول. ووُفرت للطلاب ذوي الإعاقة خدمات نقل مخصصة، بما في ذلك حافلات صغيرة. ويلزم مشروع قانون ولائي جديد بإنشاء بيئات خالية من العوائق. كما زادت خيبر بختونخوا ميزانياتها المخصصة للتعليم والرعاية الاجتماعية في السنة المالية</w:t>
      </w:r>
      <w:r w:rsidR="009A4541" w:rsidRPr="00796AE7">
        <w:rPr>
          <w:rFonts w:hint="cs"/>
          <w:rtl/>
        </w:rPr>
        <w:t> </w:t>
      </w:r>
      <w:r w:rsidRPr="00796AE7">
        <w:rPr>
          <w:rtl/>
        </w:rPr>
        <w:t>2024/2025 لدعم الأشخاص ذوي الإعاقة. وتم تخصيص مبلغ 362,7 بليون روبية لتعزيز برامج التعليم الشامل للجميع، و8,1 بلايين روبية لمبادرات الرعاية الاجتماعية التي تفيد الأشخاص ذوي الإعاقة، و4,4 بلايين روبية لتطوير التعليم العالي.</w:t>
      </w:r>
    </w:p>
    <w:p w14:paraId="3A02C914" w14:textId="77777777" w:rsidR="00EE1608" w:rsidRPr="00796AE7" w:rsidRDefault="00EE1608" w:rsidP="00EE1608">
      <w:pPr>
        <w:pStyle w:val="SingleTxtGA"/>
        <w:rPr>
          <w:rtl/>
        </w:rPr>
      </w:pPr>
      <w:r w:rsidRPr="00796AE7">
        <w:rPr>
          <w:rtl/>
        </w:rPr>
        <w:t>46-</w:t>
      </w:r>
      <w:r w:rsidRPr="00796AE7">
        <w:rPr>
          <w:rtl/>
        </w:rPr>
        <w:tab/>
        <w:t>وتخصص إدارة الرعاية الاجتماعية وتعليم ذوي الاحتياجات الخاصة في بلوشستان ميزانية سنوية قدرها 3 ملايين روبية باكستانية لشراء وتوزيع الأجهزة المعِينة.</w:t>
      </w:r>
    </w:p>
    <w:p w14:paraId="17E8D903" w14:textId="77777777" w:rsidR="00EE1608" w:rsidRPr="00796AE7" w:rsidRDefault="00EE1608" w:rsidP="00EE1608">
      <w:pPr>
        <w:pStyle w:val="HChGA"/>
        <w:rPr>
          <w:rtl/>
          <w:lang w:val="en-US"/>
        </w:rPr>
      </w:pPr>
      <w:r w:rsidRPr="00796AE7">
        <w:rPr>
          <w:rtl/>
          <w:lang w:val="en-US"/>
        </w:rPr>
        <w:tab/>
      </w:r>
      <w:r w:rsidRPr="00796AE7">
        <w:rPr>
          <w:rtl/>
          <w:lang w:val="en-US"/>
        </w:rPr>
        <w:tab/>
        <w:t>الحق في الحياة</w:t>
      </w:r>
    </w:p>
    <w:p w14:paraId="5ADA0C46" w14:textId="77777777" w:rsidR="00EE1608" w:rsidRPr="00796AE7" w:rsidRDefault="00EE1608" w:rsidP="00EE1608">
      <w:pPr>
        <w:pStyle w:val="HChGA"/>
        <w:rPr>
          <w:rtl/>
          <w:lang w:val="en-US"/>
        </w:rPr>
      </w:pPr>
      <w:r w:rsidRPr="00796AE7">
        <w:rPr>
          <w:rtl/>
          <w:lang w:val="en-US"/>
        </w:rPr>
        <w:tab/>
      </w:r>
      <w:r w:rsidRPr="00796AE7">
        <w:rPr>
          <w:rtl/>
          <w:lang w:val="en-US"/>
        </w:rPr>
        <w:tab/>
        <w:t>المادة 10</w:t>
      </w:r>
    </w:p>
    <w:p w14:paraId="7A15BE81" w14:textId="77777777" w:rsidR="00EE1608" w:rsidRPr="00796AE7" w:rsidRDefault="00EE1608" w:rsidP="00EE1608">
      <w:pPr>
        <w:pStyle w:val="SingleTxtGA"/>
        <w:rPr>
          <w:rtl/>
        </w:rPr>
      </w:pPr>
      <w:r w:rsidRPr="00796AE7">
        <w:rPr>
          <w:rtl/>
        </w:rPr>
        <w:t>47-</w:t>
      </w:r>
      <w:r w:rsidRPr="00796AE7">
        <w:rPr>
          <w:rtl/>
        </w:rPr>
        <w:tab/>
        <w:t>لطالما اتبعت باكستان نهجاً متوازناً تجاه عقوبة الإعدام، مستندةً إلى الأحداث التاريخية والاعتبارات القانونية والاجتماعية الآخذة في التطور.</w:t>
      </w:r>
    </w:p>
    <w:p w14:paraId="2F3A5C57" w14:textId="514E557A" w:rsidR="00EE1608" w:rsidRPr="00796AE7" w:rsidRDefault="00EE1608" w:rsidP="00EE1608">
      <w:pPr>
        <w:pStyle w:val="SingleTxtGA"/>
        <w:rPr>
          <w:rtl/>
        </w:rPr>
      </w:pPr>
      <w:r w:rsidRPr="00796AE7">
        <w:rPr>
          <w:rtl/>
        </w:rPr>
        <w:t>48-</w:t>
      </w:r>
      <w:r w:rsidRPr="00796AE7">
        <w:rPr>
          <w:rtl/>
        </w:rPr>
        <w:tab/>
        <w:t>وراجعت باكستان القوانين الحالية التي تتضمن عقوبة الإعدام، ولا سيما في قانون العقوبات الباكستاني والقوانين الخاصة الأخرى، من أجل تحديد إمكانية تضييق نطاق تطبيق عقوبة الإعدام. وتبعا</w:t>
      </w:r>
      <w:r w:rsidR="00100729" w:rsidRPr="00796AE7">
        <w:rPr>
          <w:rFonts w:hint="cs"/>
          <w:rtl/>
        </w:rPr>
        <w:t>ً</w:t>
      </w:r>
      <w:r w:rsidRPr="00796AE7">
        <w:rPr>
          <w:rtl/>
        </w:rPr>
        <w:t xml:space="preserve"> لذلك، قُلص عدد الجرائم التي تجوز المعاقبة عليها بالإعدام. وإضافة إلى ذلك، توجد ضمانات قضائية لتقييد نطاق عقوبة الإعدام. وتحظر قضية صفية بانو الحكم بعقوبة الإعدام على المتهمين الذين يعانون من إعاقات نفسية اجتماعية.</w:t>
      </w:r>
    </w:p>
    <w:p w14:paraId="6CF54AA6" w14:textId="77777777" w:rsidR="00EE1608" w:rsidRPr="00796AE7" w:rsidRDefault="00EE1608" w:rsidP="00EE1608">
      <w:pPr>
        <w:pStyle w:val="SingleTxtGA"/>
        <w:rPr>
          <w:rtl/>
        </w:rPr>
      </w:pPr>
      <w:r w:rsidRPr="00796AE7">
        <w:rPr>
          <w:rtl/>
        </w:rPr>
        <w:t>49-</w:t>
      </w:r>
      <w:r w:rsidRPr="00796AE7">
        <w:rPr>
          <w:rtl/>
        </w:rPr>
        <w:tab/>
        <w:t>ويسترشد وصول الأشخاص ذوي الإعاقة إلى خدمات الرعاية الصحية في باكستان بمبدأ عدم التمييز وشمول الجميع، على النحو المنصوص عليه في السياسات الوطنية وبما يتوافق مع الالتزامات المنصوص عليها في اتفاقية حقوق الأشخاص ذوي الإعاقة.</w:t>
      </w:r>
    </w:p>
    <w:p w14:paraId="193DA25E" w14:textId="68AB7EAB" w:rsidR="00EE1608" w:rsidRPr="00796AE7" w:rsidRDefault="00EE1608" w:rsidP="00EE1608">
      <w:pPr>
        <w:pStyle w:val="SingleTxtGA"/>
        <w:rPr>
          <w:rtl/>
        </w:rPr>
      </w:pPr>
      <w:r w:rsidRPr="00796AE7">
        <w:rPr>
          <w:rtl/>
        </w:rPr>
        <w:t>50-</w:t>
      </w:r>
      <w:r w:rsidRPr="00796AE7">
        <w:rPr>
          <w:rtl/>
        </w:rPr>
        <w:tab/>
        <w:t>وتُوفَّر الأجهزة المعِينة للأشخاص ذوي الإعاقة من خلال الدعم الحكومي، بما في ذلك أجهزة المعِينة على الحركة، وأجهزة السمع، والمعينات البصرية وذلك عن طريق مراكز إعادة تأهيل ووحدات صحة عامة مخصصة. ومع أن معظم المستشفيات في جميع أنحاء البلاد ميسرة الوصول جزئياً على الأقل، فإن العمل جارٍ لإزالة المزيد من العوائق المادية التي تحول دون الوصول إليها.</w:t>
      </w:r>
    </w:p>
    <w:p w14:paraId="6C8A9E87" w14:textId="77777777" w:rsidR="00EE1608" w:rsidRPr="00796AE7" w:rsidRDefault="00EE1608" w:rsidP="00EE1608">
      <w:pPr>
        <w:pStyle w:val="HChGA"/>
        <w:rPr>
          <w:rtl/>
          <w:lang w:val="en-US"/>
        </w:rPr>
      </w:pPr>
      <w:r w:rsidRPr="00796AE7">
        <w:rPr>
          <w:rtl/>
          <w:lang w:val="en-US"/>
        </w:rPr>
        <w:lastRenderedPageBreak/>
        <w:tab/>
      </w:r>
      <w:r w:rsidRPr="00796AE7">
        <w:rPr>
          <w:rtl/>
          <w:lang w:val="en-US"/>
        </w:rPr>
        <w:tab/>
        <w:t>حالات الخطر والطوارئ الإنسانية</w:t>
      </w:r>
    </w:p>
    <w:p w14:paraId="1CF08B98" w14:textId="77777777" w:rsidR="00EE1608" w:rsidRPr="00796AE7" w:rsidRDefault="00EE1608" w:rsidP="00EE1608">
      <w:pPr>
        <w:pStyle w:val="HChGA"/>
        <w:rPr>
          <w:rtl/>
          <w:lang w:val="en-US"/>
        </w:rPr>
      </w:pPr>
      <w:r w:rsidRPr="00796AE7">
        <w:rPr>
          <w:rtl/>
          <w:lang w:val="en-US"/>
        </w:rPr>
        <w:tab/>
      </w:r>
      <w:r w:rsidRPr="00796AE7">
        <w:rPr>
          <w:rtl/>
          <w:lang w:val="en-US"/>
        </w:rPr>
        <w:tab/>
        <w:t>المادة 11</w:t>
      </w:r>
    </w:p>
    <w:p w14:paraId="53280515" w14:textId="0C44E0FA" w:rsidR="00EE1608" w:rsidRPr="00796AE7" w:rsidRDefault="00EE1608" w:rsidP="00EE1608">
      <w:pPr>
        <w:pStyle w:val="SingleTxtGA"/>
        <w:rPr>
          <w:rtl/>
        </w:rPr>
      </w:pPr>
      <w:r w:rsidRPr="00796AE7">
        <w:rPr>
          <w:rtl/>
        </w:rPr>
        <w:t>51-</w:t>
      </w:r>
      <w:r w:rsidRPr="00796AE7">
        <w:rPr>
          <w:rtl/>
        </w:rPr>
        <w:tab/>
        <w:t>جرى تحديث الخطة الوطنية للاستجابة للكوارث بعد فيضانات عام 2022 لتشمل تركيزاً أكثر وضوحاً على الفئات السكانية الضعيفة، بما في ذلك الأشخاص ذوي الإعاقة.</w:t>
      </w:r>
    </w:p>
    <w:p w14:paraId="4157DFAE" w14:textId="5F936532" w:rsidR="00EE1608" w:rsidRPr="00796AE7" w:rsidRDefault="00EE1608" w:rsidP="00EE1608">
      <w:pPr>
        <w:pStyle w:val="SingleTxtGA"/>
        <w:rPr>
          <w:rtl/>
        </w:rPr>
      </w:pPr>
      <w:r w:rsidRPr="00796AE7">
        <w:rPr>
          <w:rtl/>
        </w:rPr>
        <w:t>52-</w:t>
      </w:r>
      <w:r w:rsidRPr="00796AE7">
        <w:rPr>
          <w:rtl/>
        </w:rPr>
        <w:tab/>
        <w:t xml:space="preserve">ووفقاً للتقديرات الرسمية، تضرر حوالي مليوني شخص من ذوي الإعاقة من الفيضانات. وأعلنت الحكومة الاتحادية عن تخصيص 70 بليون روبية لمساعدات الإغاثة من الفيضانات. </w:t>
      </w:r>
      <w:r w:rsidR="009A4541" w:rsidRPr="00796AE7">
        <w:rPr>
          <w:rFonts w:hint="cs"/>
          <w:rtl/>
        </w:rPr>
        <w:t>ووزعت</w:t>
      </w:r>
      <w:r w:rsidRPr="00796AE7">
        <w:rPr>
          <w:rtl/>
        </w:rPr>
        <w:t xml:space="preserve"> الحكومة ما</w:t>
      </w:r>
      <w:r w:rsidR="009A4541" w:rsidRPr="00796AE7">
        <w:rPr>
          <w:rFonts w:hint="cs"/>
          <w:rtl/>
        </w:rPr>
        <w:t> </w:t>
      </w:r>
      <w:r w:rsidRPr="00796AE7">
        <w:rPr>
          <w:rtl/>
        </w:rPr>
        <w:t>يقرب من 600 ألف خيمة، و400 ألف قماش مشمع، و3,5 ملايين ناموسية، وما يقرب من 1,8 مليون حزمة غذائية. وبعد فيضانات عام 2022، وضعت الوكالة الوطنية لإدارة الكوارث وشركاؤها مبادئ توجيهية أكثر شمولاً للجميع بشأن تيسير الوصول إلى المخيمات وتوزيع الإغاثة. وعينت جهات اتصال معنية بالإعاقة.</w:t>
      </w:r>
    </w:p>
    <w:p w14:paraId="632CE303" w14:textId="2F840940" w:rsidR="00EE1608" w:rsidRPr="00796AE7" w:rsidRDefault="00EE1608" w:rsidP="00EE1608">
      <w:pPr>
        <w:pStyle w:val="SingleTxtGA"/>
        <w:rPr>
          <w:rtl/>
        </w:rPr>
      </w:pPr>
      <w:r w:rsidRPr="00796AE7">
        <w:rPr>
          <w:rtl/>
        </w:rPr>
        <w:t>53-</w:t>
      </w:r>
      <w:r w:rsidRPr="00796AE7">
        <w:rPr>
          <w:rtl/>
        </w:rPr>
        <w:tab/>
        <w:t>ومن أجل تطوير خدمات حماية اجتماعية منهجية وشاملة للأشخاص ذوي الإعاقة، بما في ذلك في حالات الطوارئ والكوارث، اتخذت حكومة باكستان مبادرات محددة الأهداف من خلال مؤسسات مثل صندوق باكستان لتخفيف حدة الفقر. وخلال الفترة المشمولة بالتقرير (2019-2025)، خُصِّص أكثر من</w:t>
      </w:r>
      <w:r w:rsidR="009A4541" w:rsidRPr="00796AE7">
        <w:rPr>
          <w:rFonts w:hint="cs"/>
          <w:rtl/>
        </w:rPr>
        <w:t> </w:t>
      </w:r>
      <w:r w:rsidRPr="00796AE7">
        <w:rPr>
          <w:rtl/>
        </w:rPr>
        <w:t>270 مليون روبية باكستانية لمشاريع تركز بشكل خاص على إعادة تأهيل الأشخاص ذوي الإعاقة وإدماجهم وتمكينهم.</w:t>
      </w:r>
    </w:p>
    <w:p w14:paraId="4C0DCAE6" w14:textId="1561003B" w:rsidR="00EE1608" w:rsidRPr="00796AE7" w:rsidRDefault="00EE1608" w:rsidP="00EE1608">
      <w:pPr>
        <w:pStyle w:val="SingleTxtGA"/>
        <w:rPr>
          <w:rtl/>
        </w:rPr>
      </w:pPr>
      <w:r w:rsidRPr="00796AE7">
        <w:rPr>
          <w:rtl/>
        </w:rPr>
        <w:t>54-</w:t>
      </w:r>
      <w:r w:rsidRPr="00796AE7">
        <w:rPr>
          <w:rtl/>
        </w:rPr>
        <w:tab/>
        <w:t>واتخذت مقاطعات في باكستان أيضا</w:t>
      </w:r>
      <w:r w:rsidR="00100729" w:rsidRPr="00796AE7">
        <w:rPr>
          <w:rFonts w:hint="cs"/>
          <w:rtl/>
        </w:rPr>
        <w:t>ً</w:t>
      </w:r>
      <w:r w:rsidRPr="00796AE7">
        <w:rPr>
          <w:rtl/>
        </w:rPr>
        <w:t xml:space="preserve"> عدة مبادرات لضمان أخذ الأشخاص ذوي الإعاقة في </w:t>
      </w:r>
      <w:r w:rsidRPr="00796AE7">
        <w:rPr>
          <w:spacing w:val="-2"/>
          <w:rtl/>
        </w:rPr>
        <w:t>الاعتبار بشكل فاعل في تخطيط وتنفيذ الاستجابة لحالات الطوارئ والكوارث. وفي خيبر بختونخوا، أعطت</w:t>
      </w:r>
      <w:r w:rsidRPr="00796AE7">
        <w:rPr>
          <w:rtl/>
        </w:rPr>
        <w:t xml:space="preserve"> السلطة الإقليمية لإدارة الكوارث الأولوية لإدماج الإعاقة في آليات الاستجابة للطوارئ. وبين عامي</w:t>
      </w:r>
      <w:r w:rsidR="009A4541" w:rsidRPr="00796AE7">
        <w:rPr>
          <w:rFonts w:hint="cs"/>
          <w:rtl/>
        </w:rPr>
        <w:t> </w:t>
      </w:r>
      <w:r w:rsidRPr="00796AE7">
        <w:rPr>
          <w:rtl/>
        </w:rPr>
        <w:t xml:space="preserve">2019 </w:t>
      </w:r>
      <w:r w:rsidRPr="00796AE7">
        <w:rPr>
          <w:spacing w:val="-2"/>
          <w:rtl/>
        </w:rPr>
        <w:t>و2025، نظمت السلطة الإقليمية لإدارة الكوارث دورات تدريبية محددة الهدف لفائدة مقدمي خدمات الطوارئ</w:t>
      </w:r>
      <w:r w:rsidRPr="00796AE7">
        <w:rPr>
          <w:rtl/>
        </w:rPr>
        <w:t xml:space="preserve"> وموظفي إدارة الكوارث، ركزت على عمليات الإنقاذ الميسرة الوصول، وإجراءات الإجلاء الشاملة للجميع، وخدمات الإغاثة المخصصة لاحتياجات الأشخاص ذوي الإعاقة، مثل معالجة عوائق التنقل والتواصل. كما</w:t>
      </w:r>
      <w:r w:rsidR="00100729" w:rsidRPr="00796AE7">
        <w:rPr>
          <w:rFonts w:hint="cs"/>
          <w:rtl/>
        </w:rPr>
        <w:t> </w:t>
      </w:r>
      <w:r w:rsidRPr="00796AE7">
        <w:rPr>
          <w:rtl/>
        </w:rPr>
        <w:t>أُشرك الأشخاص ذوو الإعاقة في آليات تنسيق مثل خلية الإغاثة في حالات الطوارئ ولجان إدارة الكوارث على مستوى المقاطعات. وقد دعمت هذه الجهود الوصول إلى ما يقرب من</w:t>
      </w:r>
      <w:r w:rsidR="009A4541" w:rsidRPr="00796AE7">
        <w:rPr>
          <w:rFonts w:hint="cs"/>
          <w:rtl/>
        </w:rPr>
        <w:t> </w:t>
      </w:r>
      <w:r w:rsidRPr="00796AE7">
        <w:rPr>
          <w:rtl/>
        </w:rPr>
        <w:t>000 37 شخص من ذوي الإعاقة للتخفيف من آثار الكوارث وتعزيز الاستعداد لمواجهة الكوارث في المستقبل.</w:t>
      </w:r>
    </w:p>
    <w:p w14:paraId="482DA71B" w14:textId="77777777" w:rsidR="00EE1608" w:rsidRPr="00796AE7" w:rsidRDefault="00EE1608" w:rsidP="00EE1608">
      <w:pPr>
        <w:pStyle w:val="SingleTxtGA"/>
        <w:rPr>
          <w:rtl/>
        </w:rPr>
      </w:pPr>
      <w:r w:rsidRPr="00796AE7">
        <w:rPr>
          <w:rtl/>
        </w:rPr>
        <w:t>55-</w:t>
      </w:r>
      <w:r w:rsidRPr="00796AE7">
        <w:rPr>
          <w:rtl/>
        </w:rPr>
        <w:tab/>
        <w:t>وفي بلوشستان، تتناول سياسة بلوشستان بشأن تغير المناخ لعام 2024 بشكل صريح احتياجات الأشخاص ذوي الإعاقة في سياق حالات الطوارئ الناجمة عن تغير المناخ. وتوجز السياسة تدابير مثل التخطيط المراعي للإعاقة الشامل للجميع في مجال البنية التحتية والحد من مخاطر الكوارث؛ ونظم معلومات وإنذار مبكر ميسرة الوصول، بما في ذلك بالنسبة للأشخاص ذوي الإعاقات الحسية؛ وتطوير بنية تحتية ميسرة الوصول من أجل الإجلاء والنقل الآمنين أثناء الأحداث الجوية المتطرفة. كما تركز على إمكانية الوصول إلى الرعاية الصحية خلال الكوارث المرتبطة بالمناخ، وإدماج الأشخاص ذوي الإعاقة في التدريب والتوظيف واتخاذ القرارات.</w:t>
      </w:r>
    </w:p>
    <w:p w14:paraId="1A709093" w14:textId="77777777" w:rsidR="00EE1608" w:rsidRPr="00796AE7" w:rsidRDefault="00EE1608" w:rsidP="00EE1608">
      <w:pPr>
        <w:pStyle w:val="SingleTxtGA"/>
        <w:rPr>
          <w:rtl/>
        </w:rPr>
      </w:pPr>
      <w:r w:rsidRPr="00796AE7">
        <w:rPr>
          <w:rtl/>
        </w:rPr>
        <w:t>56-</w:t>
      </w:r>
      <w:r w:rsidRPr="00796AE7">
        <w:rPr>
          <w:rtl/>
        </w:rPr>
        <w:tab/>
        <w:t>وفي عام 2024، أطلقت الوكالة الوطنية لإدارة الكوارث مجموعة أدوات إلكترونية تعنى بالحد من مخاطر الكوارث تشمل منظور الإعاقة لفائدة الموظفين الحكوميين. وأدرجت بعض خدمات الإنقاذ مثل خط الإنقاذ 1122 في البنجاب وخيبر بختونخوا نماذج حول التواصل مع الأشخاص ذوي الإعاقات السمعية أو البصرية، والإجلاء الآمن للأشخاص ذوي الإعاقات الحركية.</w:t>
      </w:r>
    </w:p>
    <w:p w14:paraId="6B67221B" w14:textId="66BB3AB0" w:rsidR="00EE1608" w:rsidRPr="00796AE7" w:rsidRDefault="00EE1608" w:rsidP="00EE1608">
      <w:pPr>
        <w:pStyle w:val="HChGA"/>
        <w:rPr>
          <w:rFonts w:ascii="Times New Roman Bold" w:hAnsi="Times New Roman Bold"/>
          <w:spacing w:val="2"/>
          <w:rtl/>
          <w:lang w:val="en-US"/>
        </w:rPr>
      </w:pPr>
      <w:r w:rsidRPr="00796AE7">
        <w:rPr>
          <w:rFonts w:ascii="Times New Roman Bold" w:hAnsi="Times New Roman Bold"/>
          <w:spacing w:val="2"/>
          <w:rtl/>
          <w:lang w:val="en-US"/>
        </w:rPr>
        <w:lastRenderedPageBreak/>
        <w:tab/>
      </w:r>
      <w:r w:rsidRPr="00796AE7">
        <w:rPr>
          <w:rFonts w:ascii="Times New Roman Bold" w:hAnsi="Times New Roman Bold"/>
          <w:spacing w:val="2"/>
          <w:rtl/>
          <w:lang w:val="en-US"/>
        </w:rPr>
        <w:tab/>
        <w:t>الاعتراف بالأشخاص ذوي الإعاقة على قدم المساواة مع الآخرين أمام</w:t>
      </w:r>
      <w:r w:rsidR="00767701" w:rsidRPr="00796AE7">
        <w:rPr>
          <w:rFonts w:ascii="Times New Roman Bold" w:hAnsi="Times New Roman Bold" w:hint="eastAsia"/>
          <w:spacing w:val="2"/>
          <w:rtl/>
          <w:lang w:val="en-US"/>
        </w:rPr>
        <w:t> </w:t>
      </w:r>
      <w:r w:rsidRPr="00796AE7">
        <w:rPr>
          <w:rFonts w:ascii="Times New Roman Bold" w:hAnsi="Times New Roman Bold"/>
          <w:spacing w:val="2"/>
          <w:rtl/>
          <w:lang w:val="en-US"/>
        </w:rPr>
        <w:t>القانون</w:t>
      </w:r>
    </w:p>
    <w:p w14:paraId="6E944351" w14:textId="77777777" w:rsidR="00EE1608" w:rsidRPr="00796AE7" w:rsidRDefault="00EE1608" w:rsidP="00EE1608">
      <w:pPr>
        <w:pStyle w:val="HChGA"/>
        <w:rPr>
          <w:rtl/>
          <w:lang w:val="en-US"/>
        </w:rPr>
      </w:pPr>
      <w:r w:rsidRPr="00796AE7">
        <w:rPr>
          <w:rtl/>
          <w:lang w:val="en-US"/>
        </w:rPr>
        <w:tab/>
      </w:r>
      <w:r w:rsidRPr="00796AE7">
        <w:rPr>
          <w:rtl/>
          <w:lang w:val="en-US"/>
        </w:rPr>
        <w:tab/>
        <w:t>المادة 12</w:t>
      </w:r>
    </w:p>
    <w:p w14:paraId="48E76EA4" w14:textId="77777777" w:rsidR="00EE1608" w:rsidRPr="00796AE7" w:rsidRDefault="00EE1608" w:rsidP="00767701">
      <w:pPr>
        <w:pStyle w:val="SingleTxtGA"/>
        <w:spacing w:line="354" w:lineRule="exact"/>
        <w:rPr>
          <w:rtl/>
        </w:rPr>
      </w:pPr>
      <w:r w:rsidRPr="00796AE7">
        <w:rPr>
          <w:rtl/>
        </w:rPr>
        <w:t>57-</w:t>
      </w:r>
      <w:r w:rsidRPr="00796AE7">
        <w:rPr>
          <w:rtl/>
        </w:rPr>
        <w:tab/>
        <w:t>لا يسمح الإطار القانوني الحالي في باكستان، القائم على مبادئ الشريعة الإسلامية، بأي شكل من أشكال التمييز في الميراث على أساس الإعاقة. ويخضع توزيع تركة المتوفى للشريعة الإسلامية، التي تضمن المساواة في الحقوق على أساس حصص محددة، بغض النظر عن القدرة الجسدية أو العقلية.</w:t>
      </w:r>
    </w:p>
    <w:p w14:paraId="718C58ED" w14:textId="77777777" w:rsidR="00EE1608" w:rsidRPr="00796AE7" w:rsidRDefault="00EE1608" w:rsidP="00767701">
      <w:pPr>
        <w:pStyle w:val="SingleTxtGA"/>
        <w:spacing w:line="354" w:lineRule="exact"/>
        <w:rPr>
          <w:rtl/>
        </w:rPr>
      </w:pPr>
      <w:r w:rsidRPr="00796AE7">
        <w:rPr>
          <w:rtl/>
        </w:rPr>
        <w:t>58-</w:t>
      </w:r>
      <w:r w:rsidRPr="00796AE7">
        <w:rPr>
          <w:rtl/>
        </w:rPr>
        <w:tab/>
        <w:t xml:space="preserve">ولتعزيز مبدأ عدم التمييز هذا، أخذت بعض المقاطعات بضمانات قانونية. </w:t>
      </w:r>
      <w:r w:rsidRPr="00796AE7">
        <w:rPr>
          <w:i/>
          <w:iCs/>
          <w:rtl/>
        </w:rPr>
        <w:t>فقانون الصحة العقلية في خيبر بختونخوا لعام 2017</w:t>
      </w:r>
      <w:r w:rsidRPr="00796AE7">
        <w:rPr>
          <w:rtl/>
        </w:rPr>
        <w:t xml:space="preserve"> </w:t>
      </w:r>
      <w:r w:rsidRPr="00796AE7">
        <w:rPr>
          <w:i/>
          <w:iCs/>
          <w:rtl/>
        </w:rPr>
        <w:t>وقانون حقوق الأشخاص ذوي الإعاقة وإعادة تأهيلهم وتيسير وصولهم وتمكينهم في خيبر بختونخوا لعام 2018</w:t>
      </w:r>
      <w:r w:rsidRPr="00796AE7">
        <w:rPr>
          <w:rtl/>
        </w:rPr>
        <w:t xml:space="preserve"> يحظران صراحة التمييز في مسائل الميراث على أساس القدرة العقلية للشخص.</w:t>
      </w:r>
    </w:p>
    <w:p w14:paraId="303C63A6" w14:textId="77777777" w:rsidR="00EE1608" w:rsidRPr="00796AE7" w:rsidRDefault="00EE1608" w:rsidP="00767701">
      <w:pPr>
        <w:pStyle w:val="SingleTxtGA"/>
        <w:spacing w:line="354" w:lineRule="exact"/>
        <w:rPr>
          <w:rtl/>
        </w:rPr>
      </w:pPr>
      <w:r w:rsidRPr="00796AE7">
        <w:rPr>
          <w:rtl/>
        </w:rPr>
        <w:t>59-</w:t>
      </w:r>
      <w:r w:rsidRPr="00796AE7">
        <w:rPr>
          <w:rtl/>
        </w:rPr>
        <w:tab/>
        <w:t>وأصدر مصرف باكستان المركزي بدوره سلسلة من اللوائح التقدمية التي تلزم المصارف باعتماد تدابير استراتيجية ومسؤولة للنهوض بالإدماج المالي للأشخاص ذوي الإعاقة بصفتهم عملاء وموظفين. ويشمل ذلك إنشاء بنية تحتية ميسرة الوصول.</w:t>
      </w:r>
    </w:p>
    <w:p w14:paraId="17C7B258" w14:textId="455292A0" w:rsidR="00EE1608" w:rsidRPr="00796AE7" w:rsidRDefault="00EE1608" w:rsidP="00767701">
      <w:pPr>
        <w:pStyle w:val="SingleTxtGA"/>
        <w:spacing w:line="354" w:lineRule="exact"/>
        <w:rPr>
          <w:rtl/>
        </w:rPr>
      </w:pPr>
      <w:r w:rsidRPr="00796AE7">
        <w:rPr>
          <w:rtl/>
        </w:rPr>
        <w:t>60-</w:t>
      </w:r>
      <w:r w:rsidRPr="00796AE7">
        <w:rPr>
          <w:rtl/>
        </w:rPr>
        <w:tab/>
        <w:t xml:space="preserve">ويسهل الإطار القانوني في باكستان للأشخاص ذوي الإعاقات النفسية الاجتماعية و/أو الذهنية ممارسة حقوقهم القانونية من خلال نهج ليبرالي باستخدام التوكيل الخاص والعام. كما اعترفت محاكم باكستان بحقوق الأشخاص ذوي الإعاقة في ممارسة الأهلية القانونية من خلال اجتهاد قضائي تقدمي، وقامت بإعمال تلك الحقوق. وفي قضية </w:t>
      </w:r>
      <w:r w:rsidRPr="00796AE7">
        <w:rPr>
          <w:i/>
          <w:iCs/>
          <w:rtl/>
        </w:rPr>
        <w:t>زافار أفزال وآخرين ضد عاشق حسين</w:t>
      </w:r>
      <w:r w:rsidRPr="00796AE7">
        <w:rPr>
          <w:rtl/>
        </w:rPr>
        <w:t xml:space="preserve"> (المحكمة العليا، 2023)، قضت المحكمة بأنه لا تمكن مساواة إعاقات مثل إعاقات التواصل المادي، بما فيها الصمم وعدم القدرة على الكلام، بالإعاقات النفسية الاجتماعية. وأبطلت المحكمة العليا تغيير الملكية لعدم وجود مثل هذه الضمانات، مما يعزز مبدأ وجوب احترام الأهلية القانونية ولكن أيضا</w:t>
      </w:r>
      <w:r w:rsidR="00100729" w:rsidRPr="00796AE7">
        <w:rPr>
          <w:rFonts w:hint="cs"/>
          <w:rtl/>
        </w:rPr>
        <w:t>ً</w:t>
      </w:r>
      <w:r w:rsidRPr="00796AE7">
        <w:rPr>
          <w:rtl/>
        </w:rPr>
        <w:t xml:space="preserve"> حمايتها من الاستغلال.</w:t>
      </w:r>
    </w:p>
    <w:p w14:paraId="6311A80B" w14:textId="105B6E15" w:rsidR="00EE1608" w:rsidRPr="00796AE7" w:rsidRDefault="00EE1608" w:rsidP="00767701">
      <w:pPr>
        <w:pStyle w:val="SingleTxtGA"/>
        <w:spacing w:line="354" w:lineRule="exact"/>
        <w:rPr>
          <w:rtl/>
        </w:rPr>
      </w:pPr>
      <w:r w:rsidRPr="00796AE7">
        <w:rPr>
          <w:rtl/>
        </w:rPr>
        <w:t>61-</w:t>
      </w:r>
      <w:r w:rsidRPr="00796AE7">
        <w:rPr>
          <w:spacing w:val="2"/>
          <w:rtl/>
        </w:rPr>
        <w:tab/>
        <w:t xml:space="preserve">وإضافة إلى ذلك، في قضية </w:t>
      </w:r>
      <w:r w:rsidRPr="00796AE7">
        <w:rPr>
          <w:i/>
          <w:iCs/>
          <w:spacing w:val="2"/>
          <w:rtl/>
        </w:rPr>
        <w:t>مست سناء خورشيد ضد حكومة البنجاب</w:t>
      </w:r>
      <w:r w:rsidRPr="00796AE7">
        <w:rPr>
          <w:spacing w:val="2"/>
          <w:rtl/>
        </w:rPr>
        <w:t xml:space="preserve"> (</w:t>
      </w:r>
      <w:r w:rsidRPr="00796AE7">
        <w:rPr>
          <w:spacing w:val="2"/>
        </w:rPr>
        <w:t>PLD 2022 Lahore 346</w:t>
      </w:r>
      <w:r w:rsidRPr="00796AE7">
        <w:rPr>
          <w:spacing w:val="2"/>
          <w:rtl/>
        </w:rPr>
        <w:t>)،</w:t>
      </w:r>
      <w:r w:rsidRPr="00796AE7">
        <w:rPr>
          <w:rtl/>
        </w:rPr>
        <w:t xml:space="preserve"> أكدت محكمة لاهور العليا الأهلية القانونية الكاملة للأشخاص ذوي الإعاقة في جميع مجالات الحياة، بما</w:t>
      </w:r>
      <w:r w:rsidR="00B91FCC" w:rsidRPr="00796AE7">
        <w:rPr>
          <w:rFonts w:hint="cs"/>
          <w:rtl/>
        </w:rPr>
        <w:t> </w:t>
      </w:r>
      <w:r w:rsidRPr="00796AE7">
        <w:rPr>
          <w:rtl/>
        </w:rPr>
        <w:t>في ذلك الحق في امتلاك الممتلكات ووراثتها، وإبرام العقود، والوصول إلى العدالة. وأكد الحكم أن الإعاقة الجسدية لا تعني عدم الأهلية القانونية، وقضى بوجوب افتراض تمتع الأشخاص ذوي الإعاقة بالأهلية ما</w:t>
      </w:r>
      <w:r w:rsidR="00B91FCC" w:rsidRPr="00796AE7">
        <w:rPr>
          <w:rFonts w:hint="cs"/>
          <w:rtl/>
        </w:rPr>
        <w:t> </w:t>
      </w:r>
      <w:r w:rsidRPr="00796AE7">
        <w:rPr>
          <w:rtl/>
        </w:rPr>
        <w:t>لم يثبت العكس. واستناداً إلى الضمانات الدستورية والتزامات باكستان بموجب اتفاقية حقوق الأشخاص ذوي الإعاقة، أعلنت المحكمة أن الحرمان من الوصول إلى الأماكن العامة والتعليم والرعاية الصحية والعدالة يشكل انتهاكاً للمواد 9 و14 و25 من الدستور. وأمرت محكمة العدل بتنفيذ قوانين حقوق الأشخاص ذوي الإعاقة والوصول إلى العدالة من دون عوائق.</w:t>
      </w:r>
    </w:p>
    <w:p w14:paraId="3768922D" w14:textId="477B7ED1" w:rsidR="00EE1608" w:rsidRPr="00796AE7" w:rsidRDefault="00EE1608" w:rsidP="00767701">
      <w:pPr>
        <w:pStyle w:val="SingleTxtGA"/>
        <w:spacing w:line="354" w:lineRule="exact"/>
        <w:rPr>
          <w:rtl/>
        </w:rPr>
      </w:pPr>
      <w:r w:rsidRPr="00796AE7">
        <w:rPr>
          <w:rtl/>
        </w:rPr>
        <w:t>62-</w:t>
      </w:r>
      <w:r w:rsidRPr="00796AE7">
        <w:rPr>
          <w:rtl/>
        </w:rPr>
        <w:tab/>
        <w:t>وتناولت المحاكم أيضا</w:t>
      </w:r>
      <w:r w:rsidR="0098208C" w:rsidRPr="00796AE7">
        <w:rPr>
          <w:rFonts w:hint="cs"/>
          <w:rtl/>
        </w:rPr>
        <w:t>ً</w:t>
      </w:r>
      <w:r w:rsidRPr="00796AE7">
        <w:rPr>
          <w:rtl/>
        </w:rPr>
        <w:t xml:space="preserve"> الحقوق الوالدية للأشخاص ذوي الإعاقة، ولا سيما في قانون الأسرة وقضايا الحضانة. وفي قضية بينا، رفضت المحكمة العليا في باكستان عام 2020 فكرة إمكانية استخدام الإعاقة الجسدية للأم لحرمانها من حضانة طفلها.</w:t>
      </w:r>
    </w:p>
    <w:p w14:paraId="41BC9C91" w14:textId="77777777" w:rsidR="00EE1608" w:rsidRPr="00796AE7" w:rsidRDefault="00EE1608" w:rsidP="00EE1608">
      <w:pPr>
        <w:pStyle w:val="HChGA"/>
        <w:rPr>
          <w:rtl/>
          <w:lang w:val="en-US"/>
        </w:rPr>
      </w:pPr>
      <w:r w:rsidRPr="00796AE7">
        <w:rPr>
          <w:rtl/>
          <w:lang w:val="en-US"/>
        </w:rPr>
        <w:tab/>
      </w:r>
      <w:r w:rsidRPr="00796AE7">
        <w:rPr>
          <w:rtl/>
          <w:lang w:val="en-US"/>
        </w:rPr>
        <w:tab/>
        <w:t>إمكانية اللجوء إلى العدالة</w:t>
      </w:r>
    </w:p>
    <w:p w14:paraId="7BCF46CE" w14:textId="77777777" w:rsidR="00EE1608" w:rsidRPr="00796AE7" w:rsidRDefault="00EE1608" w:rsidP="00EE1608">
      <w:pPr>
        <w:pStyle w:val="HChGA"/>
        <w:rPr>
          <w:rtl/>
          <w:lang w:val="en-US"/>
        </w:rPr>
      </w:pPr>
      <w:r w:rsidRPr="00796AE7">
        <w:rPr>
          <w:rtl/>
          <w:lang w:val="en-US"/>
        </w:rPr>
        <w:tab/>
      </w:r>
      <w:r w:rsidRPr="00796AE7">
        <w:rPr>
          <w:rtl/>
          <w:lang w:val="en-US"/>
        </w:rPr>
        <w:tab/>
        <w:t>المادة 13</w:t>
      </w:r>
    </w:p>
    <w:p w14:paraId="59DC4EC3" w14:textId="0BCFF100" w:rsidR="00EE1608" w:rsidRPr="00796AE7" w:rsidRDefault="00EE1608" w:rsidP="00767701">
      <w:pPr>
        <w:pStyle w:val="SingleTxtGA"/>
        <w:spacing w:line="354" w:lineRule="exact"/>
        <w:rPr>
          <w:rtl/>
        </w:rPr>
      </w:pPr>
      <w:r w:rsidRPr="00796AE7">
        <w:rPr>
          <w:rtl/>
        </w:rPr>
        <w:t>63-</w:t>
      </w:r>
      <w:r w:rsidRPr="00796AE7">
        <w:rPr>
          <w:rtl/>
        </w:rPr>
        <w:tab/>
        <w:t xml:space="preserve">ما فتئت محاكم الاتحاد والولايات، والهيئات القضائية، ومراكز الشرطة تدمج بشكل متزايد ميزات تيسير وصول الأشخاص ذوي الإعاقة. ففي إسلام، أُخذ برقمنة القضايا على الشابكة في إجراءات </w:t>
      </w:r>
      <w:r w:rsidRPr="00796AE7">
        <w:rPr>
          <w:rtl/>
        </w:rPr>
        <w:lastRenderedPageBreak/>
        <w:t xml:space="preserve">المحاكمات من خلال الاتصال بالفيديو، مما قلل من الحاجة إلى الحضور المادي. وفي السند، أُنشئت عام 2023 محاكم خاصة للأشخاص ذوي الإعاقة في كل مقاطعة للفصل في الجرائم المنصوص عليها في المادة 33(1) من </w:t>
      </w:r>
      <w:r w:rsidRPr="00796AE7">
        <w:rPr>
          <w:i/>
          <w:iCs/>
          <w:rtl/>
        </w:rPr>
        <w:t>قانون تمكين الأشخاص ذوي الإعاقة في ولاية السند لعام 2018</w:t>
      </w:r>
      <w:r w:rsidRPr="00796AE7">
        <w:rPr>
          <w:rtl/>
        </w:rPr>
        <w:t>، وذلك تحديدا</w:t>
      </w:r>
      <w:r w:rsidR="00100729" w:rsidRPr="00796AE7">
        <w:rPr>
          <w:rFonts w:hint="cs"/>
          <w:rtl/>
        </w:rPr>
        <w:t>ً</w:t>
      </w:r>
      <w:r w:rsidRPr="00796AE7">
        <w:rPr>
          <w:rtl/>
        </w:rPr>
        <w:t xml:space="preserve"> بهدف تعزيز وصول الأشخاص ذوي الإعاقة إلى العدالة. وفي خيبر بختونخوا، جرى تطوير البنية التحتية للمحاكم لتشمل تيسير وصول الكراسي المتحركة، ومواقف سيارات مخصصة، ودورات مياه ميسرة، وممرات منحدرة، وغيرها من المرافق الضرورية لضمان الوصول المادي للأشخاص ذوي الإعاقة. وتُعطى الأولوية لخدمات المساعدة القانونية والترتيبات التيسيرية مثل مترجمي لغة الإشارة، والوصف الصوتي، وصيغ القراءة السهلة، والمساعدة الشخصية.</w:t>
      </w:r>
    </w:p>
    <w:p w14:paraId="73C6677A" w14:textId="435D3D8E" w:rsidR="00EE1608" w:rsidRPr="00796AE7" w:rsidRDefault="00EE1608" w:rsidP="00EE1608">
      <w:pPr>
        <w:pStyle w:val="SingleTxtGA"/>
        <w:rPr>
          <w:rtl/>
        </w:rPr>
      </w:pPr>
      <w:r w:rsidRPr="00796AE7">
        <w:rPr>
          <w:rtl/>
        </w:rPr>
        <w:t>64-</w:t>
      </w:r>
      <w:r w:rsidRPr="00796AE7">
        <w:rPr>
          <w:rtl/>
        </w:rPr>
        <w:tab/>
        <w:t xml:space="preserve">وفي السند، تنص المادة 17 من </w:t>
      </w:r>
      <w:r w:rsidRPr="00796AE7">
        <w:rPr>
          <w:i/>
          <w:iCs/>
          <w:rtl/>
        </w:rPr>
        <w:t>قواعد تمكين الأشخاص ذوي الإعاقة</w:t>
      </w:r>
      <w:r w:rsidRPr="00796AE7">
        <w:rPr>
          <w:rtl/>
        </w:rPr>
        <w:t xml:space="preserve"> في السند لعام 2021 على وجوب أن تضع إدارة تمكين الأشخاص ذوي الإعاقة، من خلال سلطة حماية الأشخاص ذوي الإعاقة في السند، تدريباً شاملاً للتوعية بالإعاقة وتوظف محامين في كل منطقة لتقديم المساعدة القانونية المجانية للأشخاص ذوي الإعاقة. وأدخلت خيبر بختونخوا أدبيات سهلة القراءة، وطريقة براي، وصيغا</w:t>
      </w:r>
      <w:r w:rsidR="00100729" w:rsidRPr="00796AE7">
        <w:rPr>
          <w:rFonts w:hint="cs"/>
          <w:rtl/>
        </w:rPr>
        <w:t>ً</w:t>
      </w:r>
      <w:r w:rsidRPr="00796AE7">
        <w:rPr>
          <w:rtl/>
        </w:rPr>
        <w:t xml:space="preserve"> رقمية ميسرة في المحاكم.</w:t>
      </w:r>
    </w:p>
    <w:p w14:paraId="1D7CAEF4" w14:textId="77777777" w:rsidR="00EE1608" w:rsidRPr="00796AE7" w:rsidRDefault="00EE1608" w:rsidP="00EE1608">
      <w:pPr>
        <w:pStyle w:val="SingleTxtGA"/>
        <w:rPr>
          <w:rtl/>
        </w:rPr>
      </w:pPr>
      <w:r w:rsidRPr="00796AE7">
        <w:rPr>
          <w:rtl/>
        </w:rPr>
        <w:t>65-</w:t>
      </w:r>
      <w:r w:rsidRPr="00796AE7">
        <w:rPr>
          <w:rtl/>
        </w:rPr>
        <w:tab/>
        <w:t>وفي إسلام أباد، تسجل جميع المحاكم الجنائية العليا والمحاكم المحلية الأدلة وتنظر في القضايا عبر الاتصال المباشر بالفيديو، كما تسجل الأدلة عبر الاتصال بالفيديو في المحكمة الإلكترونية. وفي خيبر بختونخوا، أدت أتمتة الإجراءات القضائية – بما في ذلك البوابات الإلكترونية، والتنبيهات عبر الرسائل القصيرة، والوصول عبر الإنترنت إلى وثائق المحكمة، والإجراءات الافتراضية – إلى تحسين تيسير وصول الأشخاص ذوي الإعاقة.</w:t>
      </w:r>
    </w:p>
    <w:p w14:paraId="53509564" w14:textId="77777777" w:rsidR="00EE1608" w:rsidRPr="00796AE7" w:rsidRDefault="00EE1608" w:rsidP="00EE1608">
      <w:pPr>
        <w:pStyle w:val="SingleTxtGA"/>
        <w:rPr>
          <w:rtl/>
        </w:rPr>
      </w:pPr>
      <w:r w:rsidRPr="00796AE7">
        <w:rPr>
          <w:rtl/>
        </w:rPr>
        <w:t>66-</w:t>
      </w:r>
      <w:r w:rsidRPr="00796AE7">
        <w:rPr>
          <w:rtl/>
        </w:rPr>
        <w:tab/>
        <w:t>وفي البنجاب، يتلقى أعضاء السلطة القضائية تدريباً منتظماً على قضايا متعددة تتعلق بحقوق الإنسان، بما فيها حقوق الأشخاص ذوي الإعاقة. وعلاوة على ذلك، يتلقى أفراد الشرطة تدريبات في مراحل مختلفة من عملهم، أي التدريبات التمهيدية الأساسية وتدريبات بناء القدرات.</w:t>
      </w:r>
    </w:p>
    <w:p w14:paraId="557FF37F" w14:textId="77777777" w:rsidR="00EE1608" w:rsidRPr="00796AE7" w:rsidRDefault="00EE1608" w:rsidP="00EE1608">
      <w:pPr>
        <w:pStyle w:val="SingleTxtGA"/>
        <w:rPr>
          <w:rtl/>
        </w:rPr>
      </w:pPr>
      <w:r w:rsidRPr="00796AE7">
        <w:rPr>
          <w:rtl/>
        </w:rPr>
        <w:t>67-</w:t>
      </w:r>
      <w:r w:rsidRPr="00796AE7">
        <w:rPr>
          <w:rtl/>
        </w:rPr>
        <w:tab/>
        <w:t>وتولي حكومة السند اهتماماً خاصاً لتدريب الجهاز القضائي ووكالات إنفاذ القانون على حماية حقوق الأشخاص ذوي الإعاقة. وفي كانون الأول/ديسمبر 2024، دربت أكاديمية السند القضائية قضاة المحاكم المحلية على الأهلية القانونية، وتقييم الأدلة المقدمة من الأشخاص ذوي الإعاقة، وحقوقهم القانونية، والتعامل مع ضحايا الصدمات النفسية في المحكمة. وإضافة إلى ذلك، وُفِّر التدريب على حقوق الأشخاص ذوي الإعاقة لوكالات إنفاذ القانون. وخلال الفترة المشمولة بالتقرير، نُظمت عشرون حلقة عمل بشأن قضايا الأشخاص ذوي الإعاقة.</w:t>
      </w:r>
    </w:p>
    <w:p w14:paraId="28AD24A2" w14:textId="77777777" w:rsidR="00EE1608" w:rsidRPr="00796AE7" w:rsidRDefault="00EE1608" w:rsidP="00EE1608">
      <w:pPr>
        <w:pStyle w:val="SingleTxtGA"/>
        <w:rPr>
          <w:rtl/>
        </w:rPr>
      </w:pPr>
      <w:r w:rsidRPr="00796AE7">
        <w:rPr>
          <w:rtl/>
        </w:rPr>
        <w:t>68-</w:t>
      </w:r>
      <w:r w:rsidRPr="00796AE7">
        <w:rPr>
          <w:rtl/>
        </w:rPr>
        <w:tab/>
        <w:t>وبالمثل، بذلت جهود في خيبر بختونخوا وبلوشستان للتأكيد على تعزيز وحماية حقوق الأشخاص ذوي الإعاقة من خلال الأخذ بوحدات تدريبية على الاتفاقية والقانون الدولي وإعمال حقوق الإنسان في نظام العدالة الجنائية.</w:t>
      </w:r>
    </w:p>
    <w:p w14:paraId="156317FF" w14:textId="77777777" w:rsidR="00EE1608" w:rsidRPr="00796AE7" w:rsidRDefault="00EE1608" w:rsidP="00EE1608">
      <w:pPr>
        <w:pStyle w:val="HChGA"/>
        <w:rPr>
          <w:rtl/>
          <w:lang w:val="en-US"/>
        </w:rPr>
      </w:pPr>
      <w:r w:rsidRPr="00796AE7">
        <w:rPr>
          <w:rtl/>
          <w:lang w:val="en-US"/>
        </w:rPr>
        <w:tab/>
      </w:r>
      <w:r w:rsidRPr="00796AE7">
        <w:rPr>
          <w:rtl/>
          <w:lang w:val="en-US"/>
        </w:rPr>
        <w:tab/>
        <w:t>حرّية الشخص وأمنه</w:t>
      </w:r>
    </w:p>
    <w:p w14:paraId="159C4D82" w14:textId="77777777" w:rsidR="00EE1608" w:rsidRPr="00796AE7" w:rsidRDefault="00EE1608" w:rsidP="00EE1608">
      <w:pPr>
        <w:pStyle w:val="HChGA"/>
        <w:rPr>
          <w:rtl/>
          <w:lang w:val="en-US"/>
        </w:rPr>
      </w:pPr>
      <w:r w:rsidRPr="00796AE7">
        <w:rPr>
          <w:rtl/>
          <w:lang w:val="en-US"/>
        </w:rPr>
        <w:tab/>
      </w:r>
      <w:r w:rsidRPr="00796AE7">
        <w:rPr>
          <w:rtl/>
          <w:lang w:val="en-US"/>
        </w:rPr>
        <w:tab/>
        <w:t>المادة 14</w:t>
      </w:r>
    </w:p>
    <w:p w14:paraId="28562CB9" w14:textId="6B0F3F09" w:rsidR="00EE1608" w:rsidRPr="00796AE7" w:rsidRDefault="00EE1608" w:rsidP="00EE1608">
      <w:pPr>
        <w:pStyle w:val="SingleTxtGA"/>
        <w:rPr>
          <w:rtl/>
        </w:rPr>
      </w:pPr>
      <w:r w:rsidRPr="00796AE7">
        <w:rPr>
          <w:rtl/>
        </w:rPr>
        <w:t>69-</w:t>
      </w:r>
      <w:r w:rsidRPr="00796AE7">
        <w:rPr>
          <w:rtl/>
        </w:rPr>
        <w:tab/>
        <w:t xml:space="preserve">يتناول دستور باكستان لعام 1973 في مادته 9 على وجه التحديد حرية الشخص وأمنه، حيث ينص على أنه لا يجوز حرمان أي شخص من حياته أو حريته إلا وفقاً للقانون. وتوفر قوانين حقوق الأشخاص ذوي الإعاقة في جميع الولايات إطاراً قانونياً يحمي حرية الأشخاص ذوي الإعاقة، بمن فيهم ذوو الإعاقات النفسية الاجتماعية والذهنية. فعلى سبيل المثال، ينص قانون البنجاب لتمكين الأشخاص </w:t>
      </w:r>
      <w:r w:rsidRPr="00796AE7">
        <w:rPr>
          <w:rtl/>
        </w:rPr>
        <w:lastRenderedPageBreak/>
        <w:t>ذوي الإعاقة لعام 2022 في مادته 3(2) تحديدا</w:t>
      </w:r>
      <w:r w:rsidR="00100729" w:rsidRPr="00796AE7">
        <w:rPr>
          <w:rFonts w:hint="cs"/>
          <w:rtl/>
        </w:rPr>
        <w:t>ً</w:t>
      </w:r>
      <w:r w:rsidRPr="00796AE7">
        <w:rPr>
          <w:rtl/>
        </w:rPr>
        <w:t xml:space="preserve"> على ضمانات تتعلق بالحرية الشخصية للأشخاص ذوي الإعاقة. وينص القانون في مادته 10(2) على أنه في حالة عدم قدرة الأسرة المباشرة لشخص ذي إعاقة على رعايته، يتعين اتخاذ الترتيبات اللازمة لإيداعه في بنية أو مؤسسة مناسبة لعيشه بأمان. وعلاوة على ذلك، وفقاً للمادة</w:t>
      </w:r>
      <w:r w:rsidR="00B91FCC" w:rsidRPr="00796AE7">
        <w:rPr>
          <w:rFonts w:hint="cs"/>
          <w:rtl/>
        </w:rPr>
        <w:t> </w:t>
      </w:r>
      <w:r w:rsidRPr="00796AE7">
        <w:rPr>
          <w:rtl/>
        </w:rPr>
        <w:t>10(3) من القانون، تتخذ الحكومة التدابير اللازمة لدعم والدي الأشخاص ذوي الإعاقة أو مقدمي الرعاية الأساسيين لهم، بما في ذلك توفير الرعاية قصيرة الأجل من خلال إنشاء مراكز رعاية مؤقتة. وفي هذا الصدد، أخذت حكومات الولايات بعدة برامج للرعاية الاجتماعية لدعم هؤلاء الأشخاص ذوي الإعاقة.</w:t>
      </w:r>
    </w:p>
    <w:p w14:paraId="0CFE8D67" w14:textId="77777777" w:rsidR="00EE1608" w:rsidRPr="00796AE7" w:rsidRDefault="00EE1608" w:rsidP="00EE1608">
      <w:pPr>
        <w:pStyle w:val="SingleTxtGA"/>
        <w:rPr>
          <w:rtl/>
        </w:rPr>
      </w:pPr>
      <w:r w:rsidRPr="00796AE7">
        <w:rPr>
          <w:rtl/>
        </w:rPr>
        <w:t>70-</w:t>
      </w:r>
      <w:r w:rsidRPr="00796AE7">
        <w:rPr>
          <w:rtl/>
        </w:rPr>
        <w:tab/>
        <w:t>وبعد التعديل الثامن عشر للدستور، نُقل موضوع الصحة، مما أدى إلى إصدار قوانين ولائية لإدارة الصحة العقلية. ولا يزال قانون الصحة العقلية لعام 2001 ساري المفعول على المستوى الاتحادي. وبموجب قوانين الولايات، أُنشئت سلطات للصحة العقلية من أجل تسجيل ومراقبة مرافق الصحة النفسية، وحماية حقوق الأشخاص المصابين بأمراض عقلية، وتقديم المشورة للحكومة بشأن مسائل الصحة العقلية، ووضع معايير للرعاية، وحظر العلاج غير الرضائي بما في ذلك العلاج القسري والإيداع في المستشفى من دون رضا، وتدريب متخصصين في الصحة العقلية، وحفظ سجلات المرافق والممارسين.</w:t>
      </w:r>
    </w:p>
    <w:p w14:paraId="1C8353E1" w14:textId="5D4C9639" w:rsidR="00EE1608" w:rsidRPr="00796AE7" w:rsidRDefault="00EE1608" w:rsidP="00EE1608">
      <w:pPr>
        <w:pStyle w:val="SingleTxtGA"/>
        <w:rPr>
          <w:rtl/>
        </w:rPr>
      </w:pPr>
      <w:r w:rsidRPr="00796AE7">
        <w:rPr>
          <w:rtl/>
        </w:rPr>
        <w:t>71-</w:t>
      </w:r>
      <w:r w:rsidRPr="00796AE7">
        <w:rPr>
          <w:rtl/>
        </w:rPr>
        <w:tab/>
        <w:t>وأطلقت حكومة السند عام 2024 أول سياسة للصحة العقلية في السند للفترة 2023-2030. وتحدد هذه السياسة خطة شاملة لإنشاء نظام مستدام وفعال لتحسين خدمات الصحة العقلية في جميع أنحاء الولاية. وعلاوة على ذلك، أنشأت ولاية خيبر بختونخوا أول معهد لعلوم الصحة العقلية في تشرين الثاني/نوفمبر 2023. وقد كلف إنشاء المعهد ما مجموعه 2,52 بليون روبية، مما يجعله أول معهد من نوعه ومعهدا</w:t>
      </w:r>
      <w:r w:rsidR="00100729" w:rsidRPr="00796AE7">
        <w:rPr>
          <w:rFonts w:hint="cs"/>
          <w:rtl/>
        </w:rPr>
        <w:t>ً</w:t>
      </w:r>
      <w:r w:rsidRPr="00796AE7">
        <w:rPr>
          <w:rtl/>
        </w:rPr>
        <w:t xml:space="preserve"> فريدا</w:t>
      </w:r>
      <w:r w:rsidR="00100729" w:rsidRPr="00796AE7">
        <w:rPr>
          <w:rFonts w:hint="cs"/>
          <w:rtl/>
        </w:rPr>
        <w:t>ً</w:t>
      </w:r>
      <w:r w:rsidRPr="00796AE7">
        <w:rPr>
          <w:rtl/>
        </w:rPr>
        <w:t xml:space="preserve"> في الولاية. وفي عام 2025، وافقت حكومة بلوشستان على إنشاء مركز للأشخاص ذوي الإعاقات النفسية الاجتماعية والذهنية في المديرية العامة للرعاية الاجتماعية.</w:t>
      </w:r>
    </w:p>
    <w:p w14:paraId="75359FB3" w14:textId="3410B018" w:rsidR="00EE1608" w:rsidRPr="00796AE7" w:rsidRDefault="00EE1608" w:rsidP="00EE1608">
      <w:pPr>
        <w:pStyle w:val="SingleTxtGA"/>
        <w:rPr>
          <w:rtl/>
        </w:rPr>
      </w:pPr>
      <w:r w:rsidRPr="00796AE7">
        <w:rPr>
          <w:rtl/>
        </w:rPr>
        <w:t>72-</w:t>
      </w:r>
      <w:r w:rsidRPr="00796AE7">
        <w:rPr>
          <w:rtl/>
        </w:rPr>
        <w:tab/>
        <w:t xml:space="preserve">وأطلقت وزارة الخدمات الصحية الوطنية والقواعد التنظيمية والتنسيق، بدعم من منظمة الصحة </w:t>
      </w:r>
      <w:r w:rsidRPr="00796AE7">
        <w:rPr>
          <w:spacing w:val="-2"/>
          <w:rtl/>
        </w:rPr>
        <w:t xml:space="preserve">العالمية، تطبيقاً وطنياً للصحة العقلية باسم </w:t>
      </w:r>
      <w:r w:rsidR="00B91FCC" w:rsidRPr="00796AE7">
        <w:rPr>
          <w:rFonts w:hint="cs"/>
          <w:spacing w:val="-2"/>
          <w:rtl/>
        </w:rPr>
        <w:t>‘</w:t>
      </w:r>
      <w:r w:rsidRPr="00796AE7">
        <w:rPr>
          <w:spacing w:val="-2"/>
          <w:rtl/>
        </w:rPr>
        <w:t>هامراز‘ (</w:t>
      </w:r>
      <w:r w:rsidRPr="00796AE7">
        <w:rPr>
          <w:spacing w:val="-2"/>
        </w:rPr>
        <w:t>Hamraaz</w:t>
      </w:r>
      <w:r w:rsidRPr="00796AE7">
        <w:rPr>
          <w:spacing w:val="-2"/>
          <w:rtl/>
        </w:rPr>
        <w:t>) إلى جانب خط مساعدة متكامل (1166)</w:t>
      </w:r>
      <w:r w:rsidRPr="00796AE7">
        <w:rPr>
          <w:rtl/>
        </w:rPr>
        <w:t xml:space="preserve"> في نيسان/أبريل 2023 من أجل تقديم المساعدة في مجال الصحة العقلية وخدمات تقديم المشورة للأشخاص المحتاجين. وقدم التطبيق، خلال العامين الماضيين، المساعدة في مجال الصحة النفسية وخدمات تقديم المشورة إلى أكثر من 000 240 مريض نفسي.</w:t>
      </w:r>
    </w:p>
    <w:p w14:paraId="253C8260" w14:textId="5E2BF8A6" w:rsidR="00EE1608" w:rsidRPr="00796AE7" w:rsidRDefault="00EE1608" w:rsidP="00EE1608">
      <w:pPr>
        <w:pStyle w:val="SingleTxtGA"/>
        <w:rPr>
          <w:rtl/>
        </w:rPr>
      </w:pPr>
      <w:r w:rsidRPr="00796AE7">
        <w:rPr>
          <w:rtl/>
        </w:rPr>
        <w:t>73-</w:t>
      </w:r>
      <w:r w:rsidRPr="00796AE7">
        <w:rPr>
          <w:rtl/>
        </w:rPr>
        <w:tab/>
        <w:t>وعُولجت قضايا إيداع الأشخاص ذوي الإعاقة قسرا</w:t>
      </w:r>
      <w:r w:rsidR="00100729" w:rsidRPr="00796AE7">
        <w:rPr>
          <w:rFonts w:hint="cs"/>
          <w:rtl/>
        </w:rPr>
        <w:t>ً</w:t>
      </w:r>
      <w:r w:rsidRPr="00796AE7">
        <w:rPr>
          <w:rtl/>
        </w:rPr>
        <w:t xml:space="preserve"> في مؤسسات الرعاية في المحاكم، على </w:t>
      </w:r>
      <w:r w:rsidRPr="00796AE7">
        <w:rPr>
          <w:spacing w:val="-2"/>
          <w:rtl/>
        </w:rPr>
        <w:t xml:space="preserve">سبيل المثال في قضية </w:t>
      </w:r>
      <w:r w:rsidRPr="00796AE7">
        <w:rPr>
          <w:i/>
          <w:iCs/>
          <w:spacing w:val="-2"/>
          <w:rtl/>
        </w:rPr>
        <w:t>خالد حسين ضد الاتحاد (2022)</w:t>
      </w:r>
      <w:r w:rsidRPr="00796AE7">
        <w:rPr>
          <w:spacing w:val="-2"/>
          <w:rtl/>
        </w:rPr>
        <w:t>، حيث اعترفت محكمة إسلام آباد العليا باستقلالية</w:t>
      </w:r>
      <w:r w:rsidRPr="00796AE7">
        <w:rPr>
          <w:rtl/>
        </w:rPr>
        <w:t xml:space="preserve"> الشخص ذي الإعاقة النفسية الاجتماعية وقيدت أسباب الإيداع غير الطوعي في مؤسسات الرعاية.</w:t>
      </w:r>
    </w:p>
    <w:p w14:paraId="1D626987" w14:textId="0B86285C" w:rsidR="00EE1608" w:rsidRPr="00796AE7" w:rsidRDefault="00EE1608" w:rsidP="00EE1608">
      <w:pPr>
        <w:pStyle w:val="HChGA"/>
        <w:rPr>
          <w:rtl/>
          <w:lang w:val="en-US"/>
        </w:rPr>
      </w:pPr>
      <w:r w:rsidRPr="00796AE7">
        <w:rPr>
          <w:rtl/>
          <w:lang w:val="en-US"/>
        </w:rPr>
        <w:tab/>
      </w:r>
      <w:r w:rsidRPr="00796AE7">
        <w:rPr>
          <w:rtl/>
          <w:lang w:val="en-US"/>
        </w:rPr>
        <w:tab/>
        <w:t>عدم التعرض للتعذيب أو المعاملة أو العقوبة القاسية أو اللاإنسانية أو</w:t>
      </w:r>
      <w:r w:rsidR="00ED39AB" w:rsidRPr="00796AE7">
        <w:rPr>
          <w:rFonts w:hint="cs"/>
          <w:rtl/>
          <w:lang w:val="en-US"/>
        </w:rPr>
        <w:t> </w:t>
      </w:r>
      <w:r w:rsidRPr="00796AE7">
        <w:rPr>
          <w:rtl/>
          <w:lang w:val="en-US"/>
        </w:rPr>
        <w:t>المهينة</w:t>
      </w:r>
    </w:p>
    <w:p w14:paraId="637732E9" w14:textId="77777777" w:rsidR="00EE1608" w:rsidRPr="00796AE7" w:rsidRDefault="00EE1608" w:rsidP="00EE1608">
      <w:pPr>
        <w:pStyle w:val="HChGA"/>
        <w:rPr>
          <w:rtl/>
          <w:lang w:val="en-US"/>
        </w:rPr>
      </w:pPr>
      <w:r w:rsidRPr="00796AE7">
        <w:rPr>
          <w:rtl/>
          <w:lang w:val="en-US"/>
        </w:rPr>
        <w:tab/>
      </w:r>
      <w:r w:rsidRPr="00796AE7">
        <w:rPr>
          <w:rtl/>
          <w:lang w:val="en-US"/>
        </w:rPr>
        <w:tab/>
        <w:t>المادة 15</w:t>
      </w:r>
    </w:p>
    <w:p w14:paraId="6EE910CC" w14:textId="57EEE061" w:rsidR="00EE1608" w:rsidRPr="00796AE7" w:rsidRDefault="00EE1608" w:rsidP="00EE1608">
      <w:pPr>
        <w:pStyle w:val="SingleTxtGA"/>
        <w:rPr>
          <w:rtl/>
        </w:rPr>
      </w:pPr>
      <w:r w:rsidRPr="00796AE7">
        <w:rPr>
          <w:rtl/>
        </w:rPr>
        <w:t>74-</w:t>
      </w:r>
      <w:r w:rsidRPr="00796AE7">
        <w:rPr>
          <w:rtl/>
        </w:rPr>
        <w:tab/>
        <w:t>منذ سن قانون (الوقاية من) التعذيب والوفاة أثناء الاحتجاز (والمعاقبة عليهما) لعام 2022، يُحظر تعذيب أي شخص محتجز، بغض النظر عن وضعه من حيث الإعاقة، حظرا</w:t>
      </w:r>
      <w:r w:rsidR="00100729" w:rsidRPr="00796AE7">
        <w:rPr>
          <w:rFonts w:hint="cs"/>
          <w:rtl/>
        </w:rPr>
        <w:t>ً</w:t>
      </w:r>
      <w:r w:rsidRPr="00796AE7">
        <w:rPr>
          <w:rtl/>
        </w:rPr>
        <w:t xml:space="preserve"> باتّاً.</w:t>
      </w:r>
    </w:p>
    <w:p w14:paraId="7E36617C" w14:textId="62264FBC" w:rsidR="00EE1608" w:rsidRPr="00796AE7" w:rsidRDefault="00EE1608" w:rsidP="00EE1608">
      <w:pPr>
        <w:pStyle w:val="SingleTxtGA"/>
        <w:rPr>
          <w:rtl/>
        </w:rPr>
      </w:pPr>
      <w:r w:rsidRPr="00796AE7">
        <w:rPr>
          <w:rtl/>
        </w:rPr>
        <w:t>75-</w:t>
      </w:r>
      <w:r w:rsidRPr="00796AE7">
        <w:rPr>
          <w:rtl/>
        </w:rPr>
        <w:tab/>
        <w:t xml:space="preserve">وبموجب قواعد السجون الباكستانية لعام 1978 وقانون الإجراءات الجنائية لعام 1898، ثمة إجراءات لضمان عدم احتجاز السجناء الذين يعانون من إعاقات نفسية اجتماعية في مرافق الاحتجاز العادية لفترة أطول من اللازم ونقلهم إلى مؤسسات الصحة العقلية المناسبة. وتجري عمليات النقل هذه </w:t>
      </w:r>
      <w:r w:rsidRPr="00796AE7">
        <w:rPr>
          <w:rtl/>
        </w:rPr>
        <w:lastRenderedPageBreak/>
        <w:t>بموجب المادة 464 من قانون الإجراءات الجنائية التي تتناول المتهمين الذين تحوم شكوك حول حالتهم العقلية. ويجب على مدير السجن وضع هؤلاء الأفراد تحت المراقبة الطبية وإبلاغ المفتش العام للسجون باستنتاجاته، ويحصل هذا الأخير بعد ذلك على موافقة الحكومة على النقل وفقاً للقاعدتين 444-445. وفي الحالات العاجلة، يمكن إجراء عمليات النقل قبل الحصول على الموافقة الرسمية بموجب القواعد</w:t>
      </w:r>
      <w:r w:rsidR="00B91FCC" w:rsidRPr="00796AE7">
        <w:rPr>
          <w:rFonts w:hint="cs"/>
          <w:rtl/>
        </w:rPr>
        <w:t> </w:t>
      </w:r>
      <w:r w:rsidRPr="00796AE7">
        <w:rPr>
          <w:rtl/>
        </w:rPr>
        <w:t>447-449. وعُهد إلى مجلس الزوار، المنشأ بموجب قوانين الصحة العقلية الولائية وقانون الصحة العقلية لعام 2001، بمهمة فحص السجلات ومراجعة حالة هؤلاء المحتجزين كل ستة أشهر على الأقل.</w:t>
      </w:r>
    </w:p>
    <w:p w14:paraId="0746CA29" w14:textId="77777777" w:rsidR="00EE1608" w:rsidRPr="00796AE7" w:rsidRDefault="00EE1608" w:rsidP="00EE1608">
      <w:pPr>
        <w:pStyle w:val="SingleTxtGA"/>
        <w:rPr>
          <w:rtl/>
        </w:rPr>
      </w:pPr>
      <w:r w:rsidRPr="00796AE7">
        <w:rPr>
          <w:rtl/>
        </w:rPr>
        <w:t>76-</w:t>
      </w:r>
      <w:r w:rsidRPr="00796AE7">
        <w:rPr>
          <w:rtl/>
        </w:rPr>
        <w:tab/>
        <w:t>ويبلغ عدد السجناء ذوي الإعاقة حالياً 131 في سجون البنجاب، و115 في سجون السند، و5 في بلوشستان. وتُوفَّر لهم مرافق ملائمة خلال فترة سجنهم.</w:t>
      </w:r>
    </w:p>
    <w:p w14:paraId="41C640F7" w14:textId="77777777" w:rsidR="00EE1608" w:rsidRPr="00796AE7" w:rsidRDefault="00EE1608" w:rsidP="00EE1608">
      <w:pPr>
        <w:pStyle w:val="SingleTxtGA"/>
        <w:rPr>
          <w:rtl/>
        </w:rPr>
      </w:pPr>
      <w:r w:rsidRPr="00796AE7">
        <w:rPr>
          <w:rtl/>
        </w:rPr>
        <w:t>77-</w:t>
      </w:r>
      <w:r w:rsidRPr="00796AE7">
        <w:rPr>
          <w:rtl/>
        </w:rPr>
        <w:tab/>
        <w:t>وفي السند، يوفر قانون السند لدائرة السجون والإصلاحيات لعام 2019، إلى جانب قواعد السند لدائرة السجون والإصلاحيات لعام 2019، إطاراً لإدارة السجون ويؤكد صراحة على المعاملة الإنسانية والحقوق الأساسية لجميع النزلاء، بمن فيهم ذوي الإعاقة. وقد بذلت جهود لضمان تيسير الوصول داخل المؤسسات الإصلاحية، مثل بناء ممرات منحدرة وبنية تحتية ميسرة الوصول. وتتضمن قواعد سجون خيبر بختونخوا لعام 2018 بدورها أحكاماً لحماية كرامة وحسن أحوال النزلاء، مع إيلاء اهتمام لاحتياجات الفئات الضعيفة، بما في ذلك الأشخاص ذوي الإعاقة. وأُدخلت تحسينات على تيسير الوصول، مثل الممرات المنحدرة وغيرها من سمات دعم التنقل داخل مباني السجن.</w:t>
      </w:r>
    </w:p>
    <w:p w14:paraId="6DB714CD" w14:textId="77777777" w:rsidR="00EE1608" w:rsidRPr="00796AE7" w:rsidRDefault="00EE1608" w:rsidP="00EE1608">
      <w:pPr>
        <w:pStyle w:val="SingleTxtGA"/>
        <w:rPr>
          <w:rtl/>
        </w:rPr>
      </w:pPr>
      <w:r w:rsidRPr="00796AE7">
        <w:rPr>
          <w:rtl/>
        </w:rPr>
        <w:t>78-</w:t>
      </w:r>
      <w:r w:rsidRPr="00796AE7">
        <w:rPr>
          <w:rtl/>
        </w:rPr>
        <w:tab/>
        <w:t>وعلى صعيدي الاتحاد والولايات، توجد خطوط مساعدة وآليات شكاوى تتيح الإبلاغ السري والآمن عن الاعتداء، بما في ذلك التعذيب.</w:t>
      </w:r>
    </w:p>
    <w:p w14:paraId="23A5EAD8" w14:textId="77777777" w:rsidR="00EE1608" w:rsidRPr="00796AE7" w:rsidRDefault="00EE1608" w:rsidP="00EE1608">
      <w:pPr>
        <w:pStyle w:val="HChGA"/>
        <w:rPr>
          <w:rtl/>
          <w:lang w:val="en-US"/>
        </w:rPr>
      </w:pPr>
      <w:r w:rsidRPr="00796AE7">
        <w:rPr>
          <w:rtl/>
          <w:lang w:val="en-US"/>
        </w:rPr>
        <w:tab/>
      </w:r>
      <w:r w:rsidRPr="00796AE7">
        <w:rPr>
          <w:rtl/>
          <w:lang w:val="en-US"/>
        </w:rPr>
        <w:tab/>
        <w:t>عدم التعرض للاستغلال والعنف والاعتداء</w:t>
      </w:r>
    </w:p>
    <w:p w14:paraId="2F2F2960" w14:textId="77777777" w:rsidR="00EE1608" w:rsidRPr="00796AE7" w:rsidRDefault="00EE1608" w:rsidP="00EE1608">
      <w:pPr>
        <w:pStyle w:val="HChGA"/>
        <w:rPr>
          <w:rtl/>
          <w:lang w:val="en-US"/>
        </w:rPr>
      </w:pPr>
      <w:r w:rsidRPr="00796AE7">
        <w:rPr>
          <w:rtl/>
          <w:lang w:val="en-US"/>
        </w:rPr>
        <w:tab/>
      </w:r>
      <w:r w:rsidRPr="00796AE7">
        <w:rPr>
          <w:rtl/>
          <w:lang w:val="en-US"/>
        </w:rPr>
        <w:tab/>
        <w:t>المادة 16</w:t>
      </w:r>
    </w:p>
    <w:p w14:paraId="3F531799" w14:textId="0222CE8C" w:rsidR="00EE1608" w:rsidRPr="00796AE7" w:rsidRDefault="00EE1608" w:rsidP="00EE1608">
      <w:pPr>
        <w:pStyle w:val="SingleTxtGA"/>
        <w:rPr>
          <w:rtl/>
        </w:rPr>
      </w:pPr>
      <w:r w:rsidRPr="00796AE7">
        <w:rPr>
          <w:rtl/>
        </w:rPr>
        <w:t>79-</w:t>
      </w:r>
      <w:r w:rsidRPr="00796AE7">
        <w:rPr>
          <w:rtl/>
        </w:rPr>
        <w:tab/>
        <w:t>يوفر قانون حقوق الأشخاص ذوي الإعاقة في مجال تكنولوجيا المعلومات والاتصالات لعام</w:t>
      </w:r>
      <w:r w:rsidR="00B91FCC" w:rsidRPr="00796AE7">
        <w:rPr>
          <w:rFonts w:hint="cs"/>
          <w:rtl/>
        </w:rPr>
        <w:t> </w:t>
      </w:r>
      <w:r w:rsidRPr="00796AE7">
        <w:rPr>
          <w:rtl/>
        </w:rPr>
        <w:t>2020، على المستوى الاتحادي، الحماية من السلوك المسيء والعنيف والمتعصب والتمييزي، وتحديدا</w:t>
      </w:r>
      <w:r w:rsidR="00100729" w:rsidRPr="00796AE7">
        <w:rPr>
          <w:rFonts w:hint="cs"/>
          <w:rtl/>
        </w:rPr>
        <w:t>ً</w:t>
      </w:r>
      <w:r w:rsidRPr="00796AE7">
        <w:rPr>
          <w:rtl/>
        </w:rPr>
        <w:t xml:space="preserve"> بموجب المادة 8، ويدعو الحكومة إلى اتخاذ جميع الخطوات الممكنة لحماية الأشخاص ذوي الإعاقة من هذه الممارسات على يد أي شخص أو مؤسسة أو سلطة. وعلاوة على ذلك، يضع القانون مسؤولية اتخاذ الإجراءات اللازمة للحد من مثل هذه الأفعال أيضاً على مجلس حقوق الأشخاص ذوي الإعاقة أو وكالات إنفاذ القانون. وإضافة إلى ذلك، منحت اللجان المستقلة، ومنها اللجنة الوطنية لحقوق الإنسان واللجنة الوطنية المعنية بوضع المرأة واللجنة الوطنية لحقوق الطفل، صلاحيات التحقيق في حالات العنف والاعتداء. وتدير وزارة حقوق الإنسان مركزاً لحماية الأسرة وإعادة التأهيل، بينما توفر مراكز دار الأمان الإقليمية الحماية للنساء ضحايا العنف الجنساني، بمن فيهن النساء ذوات الإعاقة.</w:t>
      </w:r>
    </w:p>
    <w:p w14:paraId="71BD2C9C" w14:textId="678D9655" w:rsidR="00EE1608" w:rsidRPr="00796AE7" w:rsidRDefault="00EE1608" w:rsidP="00EE1608">
      <w:pPr>
        <w:pStyle w:val="SingleTxtGA"/>
        <w:rPr>
          <w:rtl/>
        </w:rPr>
      </w:pPr>
      <w:r w:rsidRPr="00796AE7">
        <w:rPr>
          <w:rtl/>
        </w:rPr>
        <w:t>80-</w:t>
      </w:r>
      <w:r w:rsidRPr="00796AE7">
        <w:rPr>
          <w:rtl/>
        </w:rPr>
        <w:tab/>
        <w:t>وفي البنجاب، يوفر قانون تمكين الأشخاص ذوي الإعاقة في البنجاب لعام 2022 الحماية من جميع أشكال العنف. وتحظر المادة 7 منه السلوك المسيء من أي شخص أو مؤسسة، بينما تلزم المادة</w:t>
      </w:r>
      <w:r w:rsidR="00B91FCC" w:rsidRPr="00796AE7">
        <w:rPr>
          <w:rFonts w:hint="cs"/>
          <w:rtl/>
        </w:rPr>
        <w:t> </w:t>
      </w:r>
      <w:r w:rsidRPr="00796AE7">
        <w:rPr>
          <w:rtl/>
        </w:rPr>
        <w:t xml:space="preserve">5(1) بتوفير ضمانات خاصة للنساء والأطفال ومغايري الهوية الجنسانية وكبار السن من ذوي الإعاقة. وفي السند، أُعيد تفعيل خمسة مكاتب تيسيرية إقليمية لفائدة مجموعات الأقليات، وأنشأت الشرطة خلايا شكاوى منفصلة للتصدي للعنف المنزلي. وتقدم إدارة شؤون الأقليات الدعم القانوني المجاني من خلال 8 محامين و9 مساعدين ميدانيين. وقد نُظمت حملات توعية في جميع المدن الكبرى. وفي خيبر بختونخوا، يجري تعزيز الأطر القانونية لضمان حماية الفئات الضعيفة، بما يشمل النساء والأطفال ذوي الإعاقة. وفي بلوشستان، تضم لجان الوئام بين الأديان على مستوى الولايات والأقاليم والمقاطعات ممثلين </w:t>
      </w:r>
      <w:r w:rsidRPr="00796AE7">
        <w:rPr>
          <w:rtl/>
        </w:rPr>
        <w:lastRenderedPageBreak/>
        <w:t>عن الأقليات والأديان، وتتعامل لجنة الأقليات بالولاية مع قضايا العنف وانتهاكات الحقوق، بما فيها التي تستهدف الأشخاص ذوي الإعاقة.</w:t>
      </w:r>
    </w:p>
    <w:p w14:paraId="01654952" w14:textId="77777777" w:rsidR="00EE1608" w:rsidRPr="00796AE7" w:rsidRDefault="00EE1608" w:rsidP="00ED39AB">
      <w:pPr>
        <w:pStyle w:val="SingleTxtGA"/>
        <w:spacing w:line="348" w:lineRule="exact"/>
        <w:rPr>
          <w:rtl/>
        </w:rPr>
      </w:pPr>
      <w:r w:rsidRPr="00796AE7">
        <w:rPr>
          <w:rtl/>
        </w:rPr>
        <w:t>81-</w:t>
      </w:r>
      <w:r w:rsidRPr="00796AE7">
        <w:rPr>
          <w:rtl/>
        </w:rPr>
        <w:tab/>
        <w:t>وما فتئت المحاكم والجهات الفاعلة في قطاع العدالة تدرك بشكل متزايد أهمية مراعاة النساء والفتيات ذوات الإعاقة، ولا سيما ضحايا العنف الجنساني. وفي بعض الحالات، نُقلت المحاكم إلى الطابق الأرضي من المباني لتيسير وصول مستخدمي الكراسي المتحركة. وطورت المحاكم المعنية بالعنف الجنساني ومقدمو الخدمات الاجتماعية شراكات مع إداراتي تعليم ذوي الاحتياجات الخاصة والرعاية الاجتماعية لضمان توفير مترجمين شفويين أو أشكال أخرى من المساعدة عند الحاجة.</w:t>
      </w:r>
    </w:p>
    <w:p w14:paraId="25BA90F4" w14:textId="77777777" w:rsidR="00EE1608" w:rsidRPr="00796AE7" w:rsidRDefault="00EE1608" w:rsidP="00EE1608">
      <w:pPr>
        <w:pStyle w:val="HChGA"/>
        <w:rPr>
          <w:rtl/>
          <w:lang w:val="en-US"/>
        </w:rPr>
      </w:pPr>
      <w:r w:rsidRPr="00796AE7">
        <w:rPr>
          <w:rtl/>
          <w:lang w:val="en-US"/>
        </w:rPr>
        <w:tab/>
      </w:r>
      <w:r w:rsidRPr="00796AE7">
        <w:rPr>
          <w:rtl/>
          <w:lang w:val="en-US"/>
        </w:rPr>
        <w:tab/>
        <w:t>حماية السلامة الشخصية</w:t>
      </w:r>
    </w:p>
    <w:p w14:paraId="0157A308" w14:textId="77777777" w:rsidR="00EE1608" w:rsidRPr="00796AE7" w:rsidRDefault="00EE1608" w:rsidP="00EE1608">
      <w:pPr>
        <w:pStyle w:val="HChGA"/>
        <w:rPr>
          <w:rtl/>
          <w:lang w:val="en-US"/>
        </w:rPr>
      </w:pPr>
      <w:r w:rsidRPr="00796AE7">
        <w:rPr>
          <w:rtl/>
          <w:lang w:val="en-US"/>
        </w:rPr>
        <w:tab/>
      </w:r>
      <w:r w:rsidRPr="00796AE7">
        <w:rPr>
          <w:rtl/>
          <w:lang w:val="en-US"/>
        </w:rPr>
        <w:tab/>
        <w:t>المادة 17</w:t>
      </w:r>
    </w:p>
    <w:p w14:paraId="1A162657" w14:textId="77777777" w:rsidR="00EE1608" w:rsidRPr="00796AE7" w:rsidRDefault="00EE1608" w:rsidP="00ED39AB">
      <w:pPr>
        <w:pStyle w:val="SingleTxtGA"/>
        <w:spacing w:line="348" w:lineRule="exact"/>
        <w:rPr>
          <w:rtl/>
        </w:rPr>
      </w:pPr>
      <w:r w:rsidRPr="00796AE7">
        <w:rPr>
          <w:rtl/>
        </w:rPr>
        <w:t>82-</w:t>
      </w:r>
      <w:r w:rsidRPr="00796AE7">
        <w:rPr>
          <w:rtl/>
        </w:rPr>
        <w:tab/>
        <w:t>أخذت الحكومة، على الصعيد الوطني، بالمعايير والمبادئ التوجيهية الوطنية لتقديم خدمات إخلاء الرحم/الرعاية بعد الإجهاض الآمنة وعالية الجودة (2018)، التي تحدد البروتوكولات السريرية القائمة على الموافقة المستنيرة والرعاية الجيدة. وتتعزز هذه المبادئ التوجيهية بحزم مزايا التغطية الصحية الشاملة في باكستان، والمبادئ التوجيهية بشأن القضاء على الوفيات النفاسية التي يمكن الوقاية منها، والمبادئ التوجيهية بشأن الرعاية أثناء الولادة وبعدها، والتي تركز جميعها على الرعاية غير التمييزية المتمحورة حول المريض كمعيار. وإضافة إلى ذلك، أُدرج الشفط الفراغي اليدوي في المجموعة الأساسية للخدمات الصحية من أجل ضمان ممارسات إخلاء الرحم الآمنة.</w:t>
      </w:r>
    </w:p>
    <w:p w14:paraId="5EC98AD2" w14:textId="77777777" w:rsidR="00EE1608" w:rsidRPr="00796AE7" w:rsidRDefault="00EE1608" w:rsidP="00ED39AB">
      <w:pPr>
        <w:pStyle w:val="SingleTxtGA"/>
        <w:spacing w:line="348" w:lineRule="exact"/>
        <w:rPr>
          <w:rtl/>
        </w:rPr>
      </w:pPr>
      <w:r w:rsidRPr="00796AE7">
        <w:rPr>
          <w:rtl/>
        </w:rPr>
        <w:t>83-</w:t>
      </w:r>
      <w:r w:rsidRPr="00796AE7">
        <w:rPr>
          <w:rtl/>
        </w:rPr>
        <w:tab/>
        <w:t>ونظمت وزارة الخدمات الصحية الوطنية والقواعد التنظيمية والتنسيق "مؤتمر كل باكستان بشأن توعية النساء بتنظيم الأسرة"، عام 2023. وتهدف هذه الفعالية إلى تعزيز معارف النساء بشأن تنظيم الأسرة، والصحة الإنجابية، وصحة الأم والطفل، والمباعدة الطوعية بين الولادات، مع التركيز بشكل خاص على النساء الريفيات ونساء الضواحي.</w:t>
      </w:r>
    </w:p>
    <w:p w14:paraId="74DF7241" w14:textId="77777777" w:rsidR="00EE1608" w:rsidRPr="00796AE7" w:rsidRDefault="00EE1608" w:rsidP="00ED39AB">
      <w:pPr>
        <w:pStyle w:val="SingleTxtGA"/>
        <w:spacing w:line="348" w:lineRule="exact"/>
        <w:rPr>
          <w:rtl/>
        </w:rPr>
      </w:pPr>
      <w:r w:rsidRPr="00796AE7">
        <w:rPr>
          <w:rtl/>
        </w:rPr>
        <w:t>84-</w:t>
      </w:r>
      <w:r w:rsidRPr="00796AE7">
        <w:rPr>
          <w:rtl/>
        </w:rPr>
        <w:tab/>
        <w:t>ويعترف قانون حقوق الرعاية الصحية الإنجابية في السند لعام 2019 بالحقوق الإنجابية لجميع الأفراد. ويتضمن مشروع قانون البنجاب لحقوق الصحة الإنجابية وتنظيم الأسرة لعام 2021، الموجود قيد المراجعة، التزامات مماثلة. وفي البنجاب، يضمن البرنامج المتكامل للصحة الإنجابية وصحة الأم والوليد والطفل والمراهق والتغذية، ومعايير تقديم الخدمات لعام 2015 جودة الرعاية عن طريق المرافق العمومية، مع التركيز على تيسير وصول النساء الضعيفات. وفي خيبر بختونخوا، تنظم لجنة الرعاية الصحية المرافق الخاصة، وتُقدم خدمات الصحة الإنجابية على نطاق 504 1 مراكز، تدعمها قوة عاملة قوامها أكثر من 000 16 عاملة صحية. وبالمثل، يركز برنامج صحة الأم والوليد والطفل في بلوشستان على توفير الرعاية الماهرة وتدريب القابلات المجتمعيات للحد من وفيات الأمهات.</w:t>
      </w:r>
    </w:p>
    <w:p w14:paraId="3B2F0AE5" w14:textId="77777777" w:rsidR="00EE1608" w:rsidRPr="00796AE7" w:rsidRDefault="00EE1608" w:rsidP="00ED39AB">
      <w:pPr>
        <w:pStyle w:val="SingleTxtGA"/>
        <w:spacing w:line="348" w:lineRule="exact"/>
        <w:rPr>
          <w:rtl/>
        </w:rPr>
      </w:pPr>
      <w:r w:rsidRPr="00796AE7">
        <w:rPr>
          <w:rtl/>
        </w:rPr>
        <w:t>85-</w:t>
      </w:r>
      <w:r w:rsidRPr="00796AE7">
        <w:rPr>
          <w:rtl/>
        </w:rPr>
        <w:tab/>
        <w:t>وتشمل الجهود الرامية إلى ضمان المشاركة المستنيرة للنساء ذوات الإعاقة البث الإعلامي، والتراسل عبر وسائل التواصل الاجتماعي، والتثقيف المجتمعي، التي تستهدف بوجه خاص سكان الأرياف والمحرومين. كما تستخدم الحكومة نظم المعلومات الصحية المحلية لرصد تقديم الخدمات، بما في ذلك في مجال الصحة الإنجابية. وتشير مؤشرات تنظيم الأسرة إلى زيادة مطردة في الإقبال على الخدمات.</w:t>
      </w:r>
    </w:p>
    <w:p w14:paraId="16C1C098" w14:textId="77777777" w:rsidR="00EE1608" w:rsidRPr="00796AE7" w:rsidRDefault="00EE1608" w:rsidP="00ED39AB">
      <w:pPr>
        <w:pStyle w:val="SingleTxtGA"/>
        <w:spacing w:line="348" w:lineRule="exact"/>
        <w:rPr>
          <w:rtl/>
        </w:rPr>
      </w:pPr>
      <w:r w:rsidRPr="00796AE7">
        <w:rPr>
          <w:rtl/>
        </w:rPr>
        <w:t>86-</w:t>
      </w:r>
      <w:r w:rsidRPr="00796AE7">
        <w:rPr>
          <w:rtl/>
        </w:rPr>
        <w:tab/>
        <w:t>وميزوبروستول (</w:t>
      </w:r>
      <w:r w:rsidRPr="00796AE7">
        <w:t>misoprostol</w:t>
      </w:r>
      <w:r w:rsidRPr="00796AE7">
        <w:rPr>
          <w:rtl/>
        </w:rPr>
        <w:t>) والشفط الفراغي اليدوي متاحان على نطاق واسع لدى مقدمي خدمات مدربين، مما يساهم في تحسين نتائج الأمومة. ومع أنه لا تزال هناك حاجة إلى قوانين محددة الهدف تتناول العمليات الإنجابية القسرية في أوساط النساء ذوات الإعاقات النفسية الاجتماعية أو الذهنية، فإن الموجود من سياسات الصحة الإنجابية وبروتوكولات الخدمات يؤكد على الرعاية القائمة على الرضا واحترام الحقوق.</w:t>
      </w:r>
    </w:p>
    <w:p w14:paraId="2206530C" w14:textId="77777777" w:rsidR="00EE1608" w:rsidRPr="00796AE7" w:rsidRDefault="00EE1608" w:rsidP="00ED39AB">
      <w:pPr>
        <w:pStyle w:val="SingleTxtGA"/>
        <w:rPr>
          <w:rtl/>
        </w:rPr>
      </w:pPr>
      <w:r w:rsidRPr="00796AE7">
        <w:rPr>
          <w:rtl/>
        </w:rPr>
        <w:lastRenderedPageBreak/>
        <w:t>87-</w:t>
      </w:r>
      <w:r w:rsidRPr="00796AE7">
        <w:rPr>
          <w:rtl/>
        </w:rPr>
        <w:tab/>
        <w:t>وتحظر قوانين الإعاقة الإقليمية في باكستان إجراء أي عمليات طبية أو أبحاث أو تدخلات من دون موافقة الشخص المعني المستنيرة، باستثناء حالات الطوارئ. كما أنها تحمي الأشخاص ذوي الإعاقة من الإيداع القسري في المؤسسات وتدعم حقهم في اتخاذ قرارات مستقلة بشأن صحتهم وحسن أحوالهم.</w:t>
      </w:r>
    </w:p>
    <w:p w14:paraId="67ACC64E" w14:textId="77777777" w:rsidR="00EE1608" w:rsidRPr="00796AE7" w:rsidRDefault="00EE1608" w:rsidP="00EE1608">
      <w:pPr>
        <w:pStyle w:val="HChGA"/>
        <w:rPr>
          <w:rtl/>
          <w:lang w:val="en-US"/>
        </w:rPr>
      </w:pPr>
      <w:r w:rsidRPr="00796AE7">
        <w:rPr>
          <w:rtl/>
          <w:lang w:val="en-US"/>
        </w:rPr>
        <w:tab/>
      </w:r>
      <w:r w:rsidRPr="00796AE7">
        <w:rPr>
          <w:rtl/>
          <w:lang w:val="en-US"/>
        </w:rPr>
        <w:tab/>
        <w:t>حرية التنقل والجنسية</w:t>
      </w:r>
    </w:p>
    <w:p w14:paraId="6A407B18" w14:textId="77777777" w:rsidR="00EE1608" w:rsidRPr="00796AE7" w:rsidRDefault="00EE1608" w:rsidP="00EE1608">
      <w:pPr>
        <w:pStyle w:val="HChGA"/>
        <w:rPr>
          <w:rtl/>
          <w:lang w:val="en-US"/>
        </w:rPr>
      </w:pPr>
      <w:r w:rsidRPr="00796AE7">
        <w:rPr>
          <w:rtl/>
          <w:lang w:val="en-US"/>
        </w:rPr>
        <w:tab/>
      </w:r>
      <w:r w:rsidRPr="00796AE7">
        <w:rPr>
          <w:rtl/>
          <w:lang w:val="en-US"/>
        </w:rPr>
        <w:tab/>
        <w:t>المادة 18</w:t>
      </w:r>
    </w:p>
    <w:p w14:paraId="46BF42FA" w14:textId="77777777" w:rsidR="00EE1608" w:rsidRPr="00796AE7" w:rsidRDefault="00EE1608" w:rsidP="00ED39AB">
      <w:pPr>
        <w:pStyle w:val="SingleTxtGA"/>
        <w:rPr>
          <w:rtl/>
        </w:rPr>
      </w:pPr>
      <w:r w:rsidRPr="00796AE7">
        <w:rPr>
          <w:rtl/>
        </w:rPr>
        <w:t>88-</w:t>
      </w:r>
      <w:r w:rsidRPr="00796AE7">
        <w:rPr>
          <w:rtl/>
        </w:rPr>
        <w:tab/>
        <w:t>لا تزال التدابير الرامية إلى ضمان إدراج الأشخاص ذوي الإعاقة في إجراءات التسجيل المدني وإصدار الشهادات والجنسية في باكستان محايدة إزاء الإعاقة إلى حد كبير. ولم تشكل الإعاقة أبداً عائقاً أمام تسجيل المواليد، ولا توجد أي أحكام قانونية تقيد أو تؤخر إصدار شهادة تسجيل المواليد بسبب وضع الطفل من حيث الإعاقة. وفي الواقع، يلزم تسجيل أي طفل يولد في باكستان، بغض النظر عن قدراته.</w:t>
      </w:r>
    </w:p>
    <w:p w14:paraId="327942F1" w14:textId="77777777" w:rsidR="00EE1608" w:rsidRPr="00796AE7" w:rsidRDefault="00EE1608" w:rsidP="00ED39AB">
      <w:pPr>
        <w:pStyle w:val="SingleTxtGA"/>
        <w:rPr>
          <w:rtl/>
        </w:rPr>
      </w:pPr>
      <w:r w:rsidRPr="00796AE7">
        <w:rPr>
          <w:rtl/>
        </w:rPr>
        <w:t>89-</w:t>
      </w:r>
      <w:r w:rsidRPr="00796AE7">
        <w:rPr>
          <w:rtl/>
        </w:rPr>
        <w:tab/>
        <w:t>وفي خيبر بختونخوا، اتُّخذت تدابير محددة الأهداف، مثل استخدام مركبات متنقلة للتسجيل بالتعاون مع المنظمات غير الحكومية، ونظمت حملات توعية منتظمة من أجل تحسين معدلات التسجيل، ولا سيما في المناطق الريفية والنائية.</w:t>
      </w:r>
    </w:p>
    <w:p w14:paraId="7109F462" w14:textId="597FC9F9" w:rsidR="00EE1608" w:rsidRPr="00796AE7" w:rsidRDefault="00EE1608" w:rsidP="00ED39AB">
      <w:pPr>
        <w:pStyle w:val="SingleTxtGA"/>
        <w:rPr>
          <w:rtl/>
        </w:rPr>
      </w:pPr>
      <w:r w:rsidRPr="00796AE7">
        <w:rPr>
          <w:rtl/>
        </w:rPr>
        <w:t>90-</w:t>
      </w:r>
      <w:r w:rsidRPr="00796AE7">
        <w:rPr>
          <w:rtl/>
        </w:rPr>
        <w:tab/>
        <w:t>وتدرج بعض المقاطعات خانة اختيارية للتنبيه إلى الإعاقة في استمارات تسجيل المواليد، ويتطلب الإصدار الرسمي لشهادة الإعاقة تقييماً طبياً من لجنة طبية معينة، إلى جانب وثائق داعمة مثل شهادة الميلاد أو بطاقة هوية صادرة عن الهيئة الوطنية المعنية بقواعد البيانات والتسجيل.</w:t>
      </w:r>
    </w:p>
    <w:p w14:paraId="25F155D4" w14:textId="77777777" w:rsidR="00EE1608" w:rsidRPr="00796AE7" w:rsidRDefault="00EE1608" w:rsidP="00ED39AB">
      <w:pPr>
        <w:pStyle w:val="SingleTxtGA"/>
        <w:rPr>
          <w:rtl/>
        </w:rPr>
      </w:pPr>
      <w:r w:rsidRPr="00796AE7">
        <w:rPr>
          <w:rtl/>
        </w:rPr>
        <w:t>91-</w:t>
      </w:r>
      <w:r w:rsidRPr="00796AE7">
        <w:rPr>
          <w:rtl/>
        </w:rPr>
        <w:tab/>
        <w:t>وقوانين التجنيس في باكستان محايدة اتجاه الإعاقة بدورها. ولا يوفر الإطار القانوني أي أساس لرفض الجنسية أو التجنيس على أساس الإعاقة.</w:t>
      </w:r>
    </w:p>
    <w:p w14:paraId="3676742B" w14:textId="304DB7C1" w:rsidR="00EE1608" w:rsidRPr="00796AE7" w:rsidRDefault="00EE1608" w:rsidP="00ED39AB">
      <w:pPr>
        <w:pStyle w:val="SingleTxtGA"/>
        <w:rPr>
          <w:spacing w:val="-2"/>
          <w:rtl/>
        </w:rPr>
      </w:pPr>
      <w:r w:rsidRPr="00796AE7">
        <w:rPr>
          <w:spacing w:val="-2"/>
          <w:rtl/>
        </w:rPr>
        <w:t>92-</w:t>
      </w:r>
      <w:r w:rsidRPr="00796AE7">
        <w:rPr>
          <w:spacing w:val="-2"/>
          <w:rtl/>
        </w:rPr>
        <w:tab/>
        <w:t xml:space="preserve">ويصنف تعداد عام 2023 البيانات على أساس الجنسيات. ويوجد حالياً 1,42 مليون لاجئ أفغاني </w:t>
      </w:r>
      <w:r w:rsidRPr="00796AE7">
        <w:rPr>
          <w:rtl/>
        </w:rPr>
        <w:t xml:space="preserve">في باكستان يحملون بطاقات إثبات التسجيل، و0,85 مليون حامل لبطاقة الجنسية الأفغانية، و1,5 مليون أفغاني غير مسجلين، و0,29 مليون حالة تجاوز لمدة الإقامة. وتلقت باكستان 978 </w:t>
      </w:r>
      <w:r w:rsidR="006E6D60" w:rsidRPr="00796AE7">
        <w:rPr>
          <w:rtl/>
        </w:rPr>
        <w:t>6</w:t>
      </w:r>
      <w:r w:rsidR="006E6D60" w:rsidRPr="00796AE7">
        <w:rPr>
          <w:rFonts w:hint="cs"/>
          <w:rtl/>
        </w:rPr>
        <w:t xml:space="preserve"> </w:t>
      </w:r>
      <w:r w:rsidRPr="00796AE7">
        <w:rPr>
          <w:rtl/>
        </w:rPr>
        <w:t xml:space="preserve">طلب لجوء من عام 2011 حتى عام 2022. ويوجد حالياً ما مجموعه 539 </w:t>
      </w:r>
      <w:r w:rsidR="006E6D60" w:rsidRPr="00796AE7">
        <w:rPr>
          <w:rtl/>
        </w:rPr>
        <w:t>1</w:t>
      </w:r>
      <w:r w:rsidR="006E6D60" w:rsidRPr="00796AE7">
        <w:rPr>
          <w:rFonts w:hint="cs"/>
          <w:rtl/>
        </w:rPr>
        <w:t xml:space="preserve"> </w:t>
      </w:r>
      <w:r w:rsidRPr="00796AE7">
        <w:rPr>
          <w:rtl/>
        </w:rPr>
        <w:t>مليون لاجئ يعيشون في باكستان.</w:t>
      </w:r>
    </w:p>
    <w:p w14:paraId="79535A67" w14:textId="77777777" w:rsidR="00EE1608" w:rsidRPr="00796AE7" w:rsidRDefault="00EE1608" w:rsidP="00ED39AB">
      <w:pPr>
        <w:pStyle w:val="SingleTxtGA"/>
        <w:rPr>
          <w:rtl/>
        </w:rPr>
      </w:pPr>
      <w:r w:rsidRPr="00796AE7">
        <w:rPr>
          <w:rtl/>
        </w:rPr>
        <w:t>93-</w:t>
      </w:r>
      <w:r w:rsidRPr="00796AE7">
        <w:rPr>
          <w:rtl/>
        </w:rPr>
        <w:tab/>
        <w:t>وفيما يتعلق بالأفغان ذوي الإعاقة الذين لا يحملون وثائق هوية، لم ترد أي تقارير عن حالات ترحيل تعسفي على أساس الإعاقة. وتظل الحكومة ملتزمة بعدم التمييز في ممارساتها المتعلقة بالهجرة.</w:t>
      </w:r>
    </w:p>
    <w:p w14:paraId="0DC017E2" w14:textId="1628943A" w:rsidR="00EE1608" w:rsidRPr="00796AE7" w:rsidRDefault="00EE1608" w:rsidP="00ED39AB">
      <w:pPr>
        <w:pStyle w:val="SingleTxtGA"/>
        <w:rPr>
          <w:rtl/>
        </w:rPr>
      </w:pPr>
      <w:r w:rsidRPr="00796AE7">
        <w:rPr>
          <w:rtl/>
        </w:rPr>
        <w:t>94-</w:t>
      </w:r>
      <w:r w:rsidRPr="00796AE7">
        <w:rPr>
          <w:rtl/>
        </w:rPr>
        <w:tab/>
        <w:t>وباكستان ليست دول موقعة على الاتفاقية الخاصة بوضع اللاجئين (1951) والبروتوكول الملحق بها، ولكنها تتعامل مع قضية اللاجئين الأفغان على أساس إنساني وبما يحترم مبدأ عدم الإعادة القسرية. ومن أجل إعادة اللاجئين إلى وطنهم، وقعت حكومتا باكستان وأفغانستان ومفوضية الأمم المتحدة السامية لشؤون اللاجئين اتفاقاً ثلاثياً عام 2003، يجسد مبادئ التدرج والطوعية في الإعادة إلى الوطن.</w:t>
      </w:r>
    </w:p>
    <w:p w14:paraId="1D60F353" w14:textId="0526C4DB" w:rsidR="00EE1608" w:rsidRPr="00796AE7" w:rsidRDefault="00EE1608" w:rsidP="00ED39AB">
      <w:pPr>
        <w:pStyle w:val="SingleTxtGA"/>
        <w:rPr>
          <w:rtl/>
        </w:rPr>
      </w:pPr>
      <w:r w:rsidRPr="00796AE7">
        <w:rPr>
          <w:rtl/>
        </w:rPr>
        <w:t>95-</w:t>
      </w:r>
      <w:r w:rsidRPr="00796AE7">
        <w:rPr>
          <w:rtl/>
        </w:rPr>
        <w:tab/>
        <w:t>ووُضعت أيضا</w:t>
      </w:r>
      <w:r w:rsidR="00100729" w:rsidRPr="00796AE7">
        <w:rPr>
          <w:rFonts w:hint="cs"/>
          <w:rtl/>
        </w:rPr>
        <w:t>ً</w:t>
      </w:r>
      <w:r w:rsidRPr="00796AE7">
        <w:rPr>
          <w:rtl/>
        </w:rPr>
        <w:t xml:space="preserve"> سياسات بشأن اللاجئين الأفغان في إطار اتفاقات دولية، وأساسا</w:t>
      </w:r>
      <w:r w:rsidR="00100729" w:rsidRPr="00796AE7">
        <w:rPr>
          <w:rFonts w:hint="cs"/>
          <w:rtl/>
        </w:rPr>
        <w:t>ً</w:t>
      </w:r>
      <w:r w:rsidRPr="00796AE7">
        <w:rPr>
          <w:rtl/>
        </w:rPr>
        <w:t xml:space="preserve"> استراتيجية الحلول الخاصة باللاجئين الأفغان، وهي مبادرة رباعية الأطراف بين باكستان وإيران وأفغانستان إضافة إلى مفوضية شؤون اللاجئين.</w:t>
      </w:r>
    </w:p>
    <w:p w14:paraId="2B636FCD" w14:textId="403016DC" w:rsidR="00EE1608" w:rsidRPr="00796AE7" w:rsidRDefault="00EE1608" w:rsidP="00ED39AB">
      <w:pPr>
        <w:pStyle w:val="SingleTxtGA"/>
        <w:rPr>
          <w:rtl/>
        </w:rPr>
      </w:pPr>
      <w:r w:rsidRPr="00796AE7">
        <w:rPr>
          <w:rtl/>
        </w:rPr>
        <w:t>96-</w:t>
      </w:r>
      <w:r w:rsidRPr="00796AE7">
        <w:rPr>
          <w:rtl/>
        </w:rPr>
        <w:tab/>
        <w:t xml:space="preserve">ونظراً لزيادة الطلب، زيد عدد مراكز تعديل بطاقة إثبات التسجيل التي تساعد اللاجئين الأفغان في حالة فقدانهم بطاقاتهم أو إجراء أي تعديلات على بطاقات إثبات التسجيل من أربعة مراكز إلى 11 مركزاً. كما تتولى مراكز تعديل بطاقات إثبات التسجيل التحقق من حالات الأعضاء غير المسجلين من الأسر المسجلة ومعالجة الحجم الكبير لحالات تجديد الوثائق والتحقق من المعلومات. واستأنفت الهيئة </w:t>
      </w:r>
      <w:r w:rsidRPr="00796AE7">
        <w:rPr>
          <w:rtl/>
        </w:rPr>
        <w:lastRenderedPageBreak/>
        <w:t>الوطنية المعنية بقواعد البيانات والتسجيل إصدار شهادات الميلاد لأطفال اللاجئين الأفغان. وعلاوة على ذلك، استمرت عملية التحقق من صحة بيانات الأعضاء غير المسجلين من الأسر الأفغانية اللاجئة المسجلة في باكستان طوال الفترة 2021-2024، وانتهت في 31 آذار/مارس 2025 في جميع مراكز تعديل بطاقات إثبات التسجيل. وحتى هذا التاريخ، تم التحقق من صحة بيانات حوالي 734 42 عضوا</w:t>
      </w:r>
      <w:r w:rsidR="00B91FCC" w:rsidRPr="00796AE7">
        <w:rPr>
          <w:rFonts w:hint="cs"/>
          <w:rtl/>
        </w:rPr>
        <w:t>ً</w:t>
      </w:r>
      <w:r w:rsidRPr="00796AE7">
        <w:rPr>
          <w:rtl/>
        </w:rPr>
        <w:t xml:space="preserve"> غير مسجل من الأسر المسجلة.</w:t>
      </w:r>
    </w:p>
    <w:p w14:paraId="20C4CB3D" w14:textId="77777777" w:rsidR="00EE1608" w:rsidRPr="00796AE7" w:rsidRDefault="00EE1608" w:rsidP="00EE1608">
      <w:pPr>
        <w:pStyle w:val="SingleTxtGA"/>
        <w:rPr>
          <w:rtl/>
        </w:rPr>
      </w:pPr>
      <w:r w:rsidRPr="00796AE7">
        <w:rPr>
          <w:rtl/>
        </w:rPr>
        <w:t>97-</w:t>
      </w:r>
      <w:r w:rsidRPr="00796AE7">
        <w:rPr>
          <w:rtl/>
        </w:rPr>
        <w:tab/>
        <w:t>وتوفر حكومة باكستان، بتعاون وثيق مع مفوضية شؤون اللاجئين، التسهيلات والمساعدة للاجئين الأفغان لضمان عودتهم الكريمة والآمنة وإيجاد حلول دائمة للأفغان الذين يعيشون في باكستان من خلال العودة الطوعية إلى وطنهم.</w:t>
      </w:r>
    </w:p>
    <w:p w14:paraId="38B5ACBE" w14:textId="77777777" w:rsidR="00EE1608" w:rsidRPr="00796AE7" w:rsidRDefault="00EE1608" w:rsidP="00EE1608">
      <w:pPr>
        <w:pStyle w:val="HChGA"/>
        <w:rPr>
          <w:rtl/>
          <w:lang w:val="en-US"/>
        </w:rPr>
      </w:pPr>
      <w:r w:rsidRPr="00796AE7">
        <w:rPr>
          <w:rtl/>
          <w:lang w:val="en-US"/>
        </w:rPr>
        <w:tab/>
      </w:r>
      <w:r w:rsidRPr="00796AE7">
        <w:rPr>
          <w:rtl/>
          <w:lang w:val="en-US"/>
        </w:rPr>
        <w:tab/>
        <w:t>العيش المستقل والإدماج في المجتمع</w:t>
      </w:r>
    </w:p>
    <w:p w14:paraId="2CB0B6BD" w14:textId="77777777" w:rsidR="00EE1608" w:rsidRPr="00796AE7" w:rsidRDefault="00EE1608" w:rsidP="00EE1608">
      <w:pPr>
        <w:pStyle w:val="HChGA"/>
        <w:rPr>
          <w:rtl/>
          <w:lang w:val="en-US"/>
        </w:rPr>
      </w:pPr>
      <w:r w:rsidRPr="00796AE7">
        <w:rPr>
          <w:rtl/>
          <w:lang w:val="en-US"/>
        </w:rPr>
        <w:tab/>
      </w:r>
      <w:r w:rsidRPr="00796AE7">
        <w:rPr>
          <w:rtl/>
          <w:lang w:val="en-US"/>
        </w:rPr>
        <w:tab/>
        <w:t>المادة 19</w:t>
      </w:r>
    </w:p>
    <w:p w14:paraId="125F2F9A" w14:textId="77777777" w:rsidR="00EE1608" w:rsidRPr="00796AE7" w:rsidRDefault="00EE1608" w:rsidP="00EE1608">
      <w:pPr>
        <w:pStyle w:val="SingleTxtGA"/>
        <w:rPr>
          <w:rtl/>
        </w:rPr>
      </w:pPr>
      <w:r w:rsidRPr="00796AE7">
        <w:rPr>
          <w:rtl/>
        </w:rPr>
        <w:t>98-</w:t>
      </w:r>
      <w:r w:rsidRPr="00796AE7">
        <w:rPr>
          <w:rtl/>
        </w:rPr>
        <w:tab/>
        <w:t>لباكستان ثقافة متينة من العيش المجتمعي، وعادة ما يعيش الأشخاص ذوو الإعاقة داخل أسرهم ومجتمعاتهم المحلية بدلاً من العيش في مؤسسات معزولة. وتدعم الحكومة العيش المستقل من خلال تسهيل الحصول على الأجهزة المعينة والأجهزة المعينة على التنقل، وهو ما يتيح مزيداً من التفاعل والتنقل داخل المجتمعات المحلية.</w:t>
      </w:r>
    </w:p>
    <w:p w14:paraId="68B1F099" w14:textId="77777777" w:rsidR="00EE1608" w:rsidRPr="00796AE7" w:rsidRDefault="00EE1608" w:rsidP="00EE1608">
      <w:pPr>
        <w:pStyle w:val="SingleTxtGA"/>
        <w:rPr>
          <w:rtl/>
        </w:rPr>
      </w:pPr>
      <w:r w:rsidRPr="00796AE7">
        <w:rPr>
          <w:rtl/>
        </w:rPr>
        <w:t>99-</w:t>
      </w:r>
      <w:r w:rsidRPr="00796AE7">
        <w:rPr>
          <w:rtl/>
        </w:rPr>
        <w:tab/>
        <w:t xml:space="preserve">وعلى المستوى الاتحادي، يدرب المركز الوطني للتدريب على التنقل والاستقلالية في إسلام أباد، تحت إشراف المديرية العامة لتعليم ذوي الاحتياجات الخاصة، الأشخاص ذوي الإعاقة البصرية في مجالات التوجه والتنقل. ويقدم دورات تدريبية مجانية للطلاب والمدرسين والأطباء والوالدين والأطفال والعاملين في المنظمات غير الحكومية وغيرهم. ويقدم هذا المركز دورات تدريبية لمدة شهر واحد في ستة (06) ولايات. وتوفر مراكز إعادة تأهيل الأطفال الذين يعانون من اضطرابات في النمو التعليم والمهارات المهنية التمهيدية والخدمات الطبية التأهيلية لأكثر من 204 أطفال من ذوي الإعاقة الذهنية المقيمين في إقليم العاصمة الاتحادية وضواحيها. </w:t>
      </w:r>
    </w:p>
    <w:p w14:paraId="0D680CA1" w14:textId="77777777" w:rsidR="00EE1608" w:rsidRPr="00796AE7" w:rsidRDefault="00EE1608" w:rsidP="00EE1608">
      <w:pPr>
        <w:pStyle w:val="SingleTxtGA"/>
        <w:rPr>
          <w:rtl/>
        </w:rPr>
      </w:pPr>
      <w:r w:rsidRPr="00796AE7">
        <w:rPr>
          <w:rtl/>
        </w:rPr>
        <w:t>100-</w:t>
      </w:r>
      <w:r w:rsidRPr="00796AE7">
        <w:rPr>
          <w:rtl/>
        </w:rPr>
        <w:tab/>
        <w:t>وركزت وزارة الإسكان والأشغال في سياستها الوطنية للإسكان لعام 2025 بشكل خاص على احتياجات الفئات الضعيفة، بما يشمل الأشخاص ذوي الإعاقة. وتدرج السياسة الأشخاص ذوي الإعاقة، والأسر التي تعيلها نساء، ومغايري الهوية الجنسانية، والنازحين داخلياً بسبب الكوارث الطبيعية والكوارث الناجمة عن النشاط البشري ضمن الفئات الضعيفة والمحرومة التي تحتاج إلى معاملة فورية وخاصة فيما يتعلق بالحصول على السكن. وتنص المبادئ التوجيهية السياساتية على أنه ينبغي إعطاء الأولوية للفئات المهمشة والمحرومة من السكان من أجل تسهيل الوصول إلى تمويل الإسكان.</w:t>
      </w:r>
    </w:p>
    <w:p w14:paraId="6BB9374E" w14:textId="77777777" w:rsidR="00EE1608" w:rsidRPr="00796AE7" w:rsidRDefault="00EE1608" w:rsidP="00EE1608">
      <w:pPr>
        <w:pStyle w:val="HChGA"/>
        <w:rPr>
          <w:rtl/>
          <w:lang w:val="en-US"/>
        </w:rPr>
      </w:pPr>
      <w:r w:rsidRPr="00796AE7">
        <w:rPr>
          <w:rtl/>
          <w:lang w:val="en-US"/>
        </w:rPr>
        <w:tab/>
      </w:r>
      <w:r w:rsidRPr="00796AE7">
        <w:rPr>
          <w:rtl/>
          <w:lang w:val="en-US"/>
        </w:rPr>
        <w:tab/>
        <w:t>التنقل الشخصي</w:t>
      </w:r>
    </w:p>
    <w:p w14:paraId="3B8B9BBB" w14:textId="77777777" w:rsidR="00EE1608" w:rsidRPr="00796AE7" w:rsidRDefault="00EE1608" w:rsidP="00EE1608">
      <w:pPr>
        <w:pStyle w:val="HChGA"/>
        <w:rPr>
          <w:rtl/>
          <w:lang w:val="en-US"/>
        </w:rPr>
      </w:pPr>
      <w:r w:rsidRPr="00796AE7">
        <w:rPr>
          <w:rtl/>
          <w:lang w:val="en-US"/>
        </w:rPr>
        <w:tab/>
      </w:r>
      <w:r w:rsidRPr="00796AE7">
        <w:rPr>
          <w:rtl/>
          <w:lang w:val="en-US"/>
        </w:rPr>
        <w:tab/>
        <w:t>المادة 20</w:t>
      </w:r>
    </w:p>
    <w:p w14:paraId="75E21A17" w14:textId="1C9E2D0A" w:rsidR="00EE1608" w:rsidRPr="00796AE7" w:rsidRDefault="00EE1608" w:rsidP="006E6D60">
      <w:pPr>
        <w:pStyle w:val="SingleTxtGA"/>
        <w:rPr>
          <w:rtl/>
        </w:rPr>
      </w:pPr>
      <w:r w:rsidRPr="00796AE7">
        <w:rPr>
          <w:rtl/>
        </w:rPr>
        <w:t>101-</w:t>
      </w:r>
      <w:r w:rsidRPr="00796AE7">
        <w:rPr>
          <w:rtl/>
        </w:rPr>
        <w:tab/>
        <w:t>يُقدم التدريب على التنقل للأشخاص ذوي الإعاقة في مختلف المقاطعات من خلال برامج محددة الهدف. ونظمت المديرية العامة لتعليم ذوي الاحتياجات الخاصة 91 تدريبا</w:t>
      </w:r>
      <w:r w:rsidR="00100729" w:rsidRPr="00796AE7">
        <w:rPr>
          <w:rFonts w:hint="cs"/>
          <w:rtl/>
        </w:rPr>
        <w:t>ً</w:t>
      </w:r>
      <w:r w:rsidRPr="00796AE7">
        <w:rPr>
          <w:rtl/>
        </w:rPr>
        <w:t xml:space="preserve"> وحلقة دراسية وبرنامجا</w:t>
      </w:r>
      <w:r w:rsidR="00100729" w:rsidRPr="00796AE7">
        <w:rPr>
          <w:rFonts w:hint="cs"/>
          <w:rtl/>
        </w:rPr>
        <w:t>ً</w:t>
      </w:r>
      <w:r w:rsidRPr="00796AE7">
        <w:rPr>
          <w:rtl/>
        </w:rPr>
        <w:t xml:space="preserve"> توعويا</w:t>
      </w:r>
      <w:r w:rsidR="00100729" w:rsidRPr="00796AE7">
        <w:rPr>
          <w:rFonts w:hint="cs"/>
          <w:rtl/>
        </w:rPr>
        <w:t>ً</w:t>
      </w:r>
      <w:r w:rsidRPr="00796AE7">
        <w:rPr>
          <w:rtl/>
        </w:rPr>
        <w:t xml:space="preserve"> طويلة وقصيرة الأجل خلال الفترة المشمولة بالتقرير، استفاد منها 331 5 شخصا</w:t>
      </w:r>
      <w:r w:rsidR="00100729" w:rsidRPr="00796AE7">
        <w:rPr>
          <w:rFonts w:hint="cs"/>
          <w:rtl/>
        </w:rPr>
        <w:t>ً</w:t>
      </w:r>
      <w:r w:rsidRPr="00796AE7">
        <w:rPr>
          <w:rtl/>
        </w:rPr>
        <w:t xml:space="preserve"> من ذوي الإعاقة. وقدم مركز التدريب على التنقل والاستقلالية تدريباً للأشخاص ذوي الإعاقة. وفي خيبر بختونخوا، تشمل الدورات التدريبية استخدام التكنولوجيات المعِينة لتعزيز التنقل الآمن والمستقل. وهذه الدورات متاحة </w:t>
      </w:r>
      <w:r w:rsidRPr="00796AE7">
        <w:rPr>
          <w:rtl/>
        </w:rPr>
        <w:lastRenderedPageBreak/>
        <w:t xml:space="preserve">للأشخاص ذوي الإعاقة وممثلي منظمات الأشخاص ذوي الإعاقة على السواء. وعلاوة على ذلك، تمت الموافقة على شراء 913 </w:t>
      </w:r>
      <w:r w:rsidR="006E6D60" w:rsidRPr="00796AE7">
        <w:rPr>
          <w:rtl/>
        </w:rPr>
        <w:t>7</w:t>
      </w:r>
      <w:r w:rsidR="006E6D60" w:rsidRPr="00796AE7">
        <w:rPr>
          <w:rFonts w:hint="cs"/>
          <w:rtl/>
        </w:rPr>
        <w:t xml:space="preserve"> </w:t>
      </w:r>
      <w:r w:rsidRPr="00796AE7">
        <w:rPr>
          <w:rtl/>
        </w:rPr>
        <w:t>جهازاً معيناً لتسهيل تنقل الأشخاص ذوي الإعاقة في خيبر بختونخوا.</w:t>
      </w:r>
    </w:p>
    <w:p w14:paraId="7E0FD74B" w14:textId="0F7F140B" w:rsidR="00EE1608" w:rsidRPr="00796AE7" w:rsidRDefault="00EE1608" w:rsidP="00EE1608">
      <w:pPr>
        <w:pStyle w:val="SingleTxtGA"/>
        <w:rPr>
          <w:rtl/>
        </w:rPr>
      </w:pPr>
      <w:r w:rsidRPr="00796AE7">
        <w:rPr>
          <w:rtl/>
        </w:rPr>
        <w:t>102-</w:t>
      </w:r>
      <w:r w:rsidRPr="00796AE7">
        <w:rPr>
          <w:rtl/>
        </w:rPr>
        <w:tab/>
        <w:t>وإضافة إلى ذلك، توفر الحكومة لجميع الأشخاص ذوي الإعاقة سيارات معفاة من الرسوم الجمركية، وخصماً بنسبة 50 في المائة من أسعار تذاكر الطيران والقطارات، وتعليماً مجانياً في المؤسسات الحكومية، وعلاجاً طبياً مجانياً في المستشفيات الحكومية.</w:t>
      </w:r>
    </w:p>
    <w:p w14:paraId="40C34AA9" w14:textId="77777777" w:rsidR="00EE1608" w:rsidRPr="00796AE7" w:rsidRDefault="00EE1608" w:rsidP="00EE1608">
      <w:pPr>
        <w:pStyle w:val="HChGA"/>
        <w:rPr>
          <w:rtl/>
          <w:lang w:val="en-US"/>
        </w:rPr>
      </w:pPr>
      <w:r w:rsidRPr="00796AE7">
        <w:rPr>
          <w:rtl/>
          <w:lang w:val="en-US"/>
        </w:rPr>
        <w:tab/>
      </w:r>
      <w:r w:rsidRPr="00796AE7">
        <w:rPr>
          <w:rtl/>
          <w:lang w:val="en-US"/>
        </w:rPr>
        <w:tab/>
        <w:t>حرية التعبير والرأي والوصول إلى المعلومات</w:t>
      </w:r>
    </w:p>
    <w:p w14:paraId="1F141D53" w14:textId="77777777" w:rsidR="00EE1608" w:rsidRPr="00796AE7" w:rsidRDefault="00EE1608" w:rsidP="00EE1608">
      <w:pPr>
        <w:pStyle w:val="HChGA"/>
        <w:rPr>
          <w:rtl/>
          <w:lang w:val="en-US"/>
        </w:rPr>
      </w:pPr>
      <w:r w:rsidRPr="00796AE7">
        <w:rPr>
          <w:rtl/>
          <w:lang w:val="en-US"/>
        </w:rPr>
        <w:tab/>
      </w:r>
      <w:r w:rsidRPr="00796AE7">
        <w:rPr>
          <w:rtl/>
          <w:lang w:val="en-US"/>
        </w:rPr>
        <w:tab/>
        <w:t>المادة 21</w:t>
      </w:r>
    </w:p>
    <w:p w14:paraId="61B5AA27" w14:textId="77777777" w:rsidR="00EE1608" w:rsidRPr="00796AE7" w:rsidRDefault="00EE1608" w:rsidP="00EE1608">
      <w:pPr>
        <w:pStyle w:val="SingleTxtGA"/>
        <w:rPr>
          <w:rtl/>
        </w:rPr>
      </w:pPr>
      <w:r w:rsidRPr="00796AE7">
        <w:rPr>
          <w:rtl/>
        </w:rPr>
        <w:t>103-</w:t>
      </w:r>
      <w:r w:rsidRPr="00796AE7">
        <w:rPr>
          <w:rtl/>
        </w:rPr>
        <w:tab/>
        <w:t>تُوفر الأجهزة المُعينة على التنقل والأجهزة المعينة من خلال قنوات حكومية متعددة. وتوفر المراكز التابعة للمديرية العامة لتعليم ذوي الاحتياجات الخاصة العصي البيضاء، والعكازات، والنظارات، والكراسي المتحركة، والمعينات السمعية، وغيرها من التكنولوجيات المعينة بالتعاون مع جمعيات الآباء والمدرسين ومختلف وكالات الرعاية الاجتماعية. كما يقوم المركز الوطني لتعليم ذوي الاحتياجات الخاصة التابع للمديرية العامة لتعليم ذوي الاحتياجات الخاصة بتصنيع وتوريد الأطراف الصناعية للطلاب ذوي الإعاقات الجسدية.</w:t>
      </w:r>
    </w:p>
    <w:p w14:paraId="114D926E" w14:textId="05B519FA" w:rsidR="00EE1608" w:rsidRPr="00796AE7" w:rsidRDefault="00EE1608" w:rsidP="00EE1608">
      <w:pPr>
        <w:pStyle w:val="HChGA"/>
        <w:rPr>
          <w:rtl/>
          <w:lang w:val="en-US"/>
        </w:rPr>
      </w:pPr>
      <w:r w:rsidRPr="00796AE7">
        <w:rPr>
          <w:rtl/>
          <w:lang w:val="en-US"/>
        </w:rPr>
        <w:tab/>
      </w:r>
      <w:r w:rsidRPr="00796AE7">
        <w:rPr>
          <w:rtl/>
          <w:lang w:val="en-US"/>
        </w:rPr>
        <w:tab/>
        <w:t>احترام الخصوصية</w:t>
      </w:r>
    </w:p>
    <w:p w14:paraId="67F74DE4" w14:textId="77777777" w:rsidR="00EE1608" w:rsidRPr="00796AE7" w:rsidRDefault="00EE1608" w:rsidP="00EE1608">
      <w:pPr>
        <w:pStyle w:val="HChGA"/>
        <w:rPr>
          <w:rtl/>
          <w:lang w:val="en-US"/>
        </w:rPr>
      </w:pPr>
      <w:r w:rsidRPr="00796AE7">
        <w:rPr>
          <w:rtl/>
          <w:lang w:val="en-US"/>
        </w:rPr>
        <w:tab/>
      </w:r>
      <w:r w:rsidRPr="00796AE7">
        <w:rPr>
          <w:rtl/>
          <w:lang w:val="en-US"/>
        </w:rPr>
        <w:tab/>
        <w:t>المادة 22</w:t>
      </w:r>
    </w:p>
    <w:p w14:paraId="15740C0E" w14:textId="1994A957" w:rsidR="00EE1608" w:rsidRPr="00796AE7" w:rsidRDefault="00EE1608" w:rsidP="00EE1608">
      <w:pPr>
        <w:pStyle w:val="SingleTxtGA"/>
        <w:rPr>
          <w:rtl/>
        </w:rPr>
      </w:pPr>
      <w:r w:rsidRPr="00796AE7">
        <w:rPr>
          <w:rtl/>
        </w:rPr>
        <w:t>104-</w:t>
      </w:r>
      <w:r w:rsidRPr="00796AE7">
        <w:rPr>
          <w:rtl/>
        </w:rPr>
        <w:tab/>
        <w:t xml:space="preserve">يحظر قانون الحق في الحصول على المعلومات لعام 2017 صراحةً على الهيئات العامة، </w:t>
      </w:r>
      <w:r w:rsidRPr="00796AE7">
        <w:rPr>
          <w:spacing w:val="-2"/>
          <w:rtl/>
        </w:rPr>
        <w:t>بما</w:t>
      </w:r>
      <w:r w:rsidR="00B91FCC" w:rsidRPr="00796AE7">
        <w:rPr>
          <w:rFonts w:hint="cs"/>
          <w:spacing w:val="-2"/>
          <w:rtl/>
        </w:rPr>
        <w:t> </w:t>
      </w:r>
      <w:r w:rsidRPr="00796AE7">
        <w:rPr>
          <w:spacing w:val="-2"/>
          <w:rtl/>
        </w:rPr>
        <w:t>فيها المجالس والهيئات الاستشارية المنشأة بموجب قوانين الولايات لحماية حقوق الأشخاص ذوي الإعاقة</w:t>
      </w:r>
      <w:r w:rsidRPr="00796AE7">
        <w:rPr>
          <w:rtl/>
        </w:rPr>
        <w:t>، أن تفشي للعموم أي بيانات تتعلق بالخصوصية الشخصية للأفراد أو الوثائق المقدمة إلى تلك الهيئات.</w:t>
      </w:r>
    </w:p>
    <w:p w14:paraId="1FFF41F7" w14:textId="3448820B" w:rsidR="00EE1608" w:rsidRPr="00796AE7" w:rsidRDefault="00EE1608" w:rsidP="00EE1608">
      <w:pPr>
        <w:pStyle w:val="SingleTxtGA"/>
        <w:rPr>
          <w:rtl/>
        </w:rPr>
      </w:pPr>
      <w:r w:rsidRPr="00796AE7">
        <w:rPr>
          <w:rtl/>
        </w:rPr>
        <w:t>105-</w:t>
      </w:r>
      <w:r w:rsidRPr="00796AE7">
        <w:rPr>
          <w:rtl/>
        </w:rPr>
        <w:tab/>
        <w:t xml:space="preserve">وعلاوة على ذلك، نقحت الهيئة الوطنية المعنية بقواعد البيانات والتسجيل عام 2025 لوائحها لإدخال تحسينات مهمة على بطاقة الهوية </w:t>
      </w:r>
      <w:r w:rsidR="00B91FCC" w:rsidRPr="00796AE7">
        <w:rPr>
          <w:rFonts w:hint="cs"/>
          <w:rtl/>
        </w:rPr>
        <w:t>‘</w:t>
      </w:r>
      <w:r w:rsidRPr="00796AE7">
        <w:rPr>
          <w:rtl/>
        </w:rPr>
        <w:t>تيسلين‘ (</w:t>
      </w:r>
      <w:r w:rsidRPr="00796AE7">
        <w:t>Teslin</w:t>
      </w:r>
      <w:r w:rsidRPr="00796AE7">
        <w:rPr>
          <w:rtl/>
        </w:rPr>
        <w:t>). وتتميز هذه البطاقات المحسّنة الآن بعناصر الأمان الرئيسية للبطاقات الذكية، بما في ذلك معلومات ثنائية اللغة باللغتين الأوردية والإنكليزية، مما يسهل طلبات الحصول على جوازات السفر. وتحل رموز الاستجابة السريعة محل بصمات الإبهام، مما يوفر أماناً حديثاً من دون رسوم إضافية. وبالنسبة للأشخاص ذوي الإعاقة، يتمثل أحد التحديثات الرئيسية في إصدار بطاقات هوية خاصة صالحة مدى الحياة.</w:t>
      </w:r>
    </w:p>
    <w:p w14:paraId="1E926225" w14:textId="77777777" w:rsidR="00EE1608" w:rsidRPr="00796AE7" w:rsidRDefault="00EE1608" w:rsidP="00EE1608">
      <w:pPr>
        <w:pStyle w:val="HChGA"/>
        <w:rPr>
          <w:rtl/>
          <w:lang w:val="en-US"/>
        </w:rPr>
      </w:pPr>
      <w:r w:rsidRPr="00796AE7">
        <w:rPr>
          <w:rtl/>
          <w:lang w:val="en-US"/>
        </w:rPr>
        <w:tab/>
      </w:r>
      <w:r w:rsidRPr="00796AE7">
        <w:rPr>
          <w:rtl/>
          <w:lang w:val="en-US"/>
        </w:rPr>
        <w:tab/>
        <w:t>احترام البيت والأسرة</w:t>
      </w:r>
    </w:p>
    <w:p w14:paraId="70CBEEDE" w14:textId="77777777" w:rsidR="00EE1608" w:rsidRPr="00796AE7" w:rsidRDefault="00EE1608" w:rsidP="00EE1608">
      <w:pPr>
        <w:pStyle w:val="HChGA"/>
        <w:rPr>
          <w:rtl/>
          <w:lang w:val="en-US"/>
        </w:rPr>
      </w:pPr>
      <w:r w:rsidRPr="00796AE7">
        <w:rPr>
          <w:rtl/>
          <w:lang w:val="en-US"/>
        </w:rPr>
        <w:tab/>
      </w:r>
      <w:r w:rsidRPr="00796AE7">
        <w:rPr>
          <w:rtl/>
          <w:lang w:val="en-US"/>
        </w:rPr>
        <w:tab/>
        <w:t>المادة 23</w:t>
      </w:r>
    </w:p>
    <w:p w14:paraId="5A97BB26" w14:textId="253F45F0" w:rsidR="00EE1608" w:rsidRPr="00796AE7" w:rsidRDefault="00EE1608" w:rsidP="00EE1608">
      <w:pPr>
        <w:pStyle w:val="SingleTxtGA"/>
        <w:rPr>
          <w:rtl/>
        </w:rPr>
      </w:pPr>
      <w:r w:rsidRPr="00796AE7">
        <w:rPr>
          <w:rtl/>
        </w:rPr>
        <w:t>106-</w:t>
      </w:r>
      <w:r w:rsidRPr="00796AE7">
        <w:rPr>
          <w:rtl/>
        </w:rPr>
        <w:tab/>
        <w:t>تدعم قوانين الاتحاد والولايات في باكستان حق الأشخاص ذوي الإعاقة في الزواج وتكوين أسرة من دون تمييز. ولا توجد أحكام قانونية تقيد أو تميز ضد الأفراد على أساس الإعاقة فيما يتعلق بالزواج أو</w:t>
      </w:r>
      <w:r w:rsidR="00B91FCC" w:rsidRPr="00796AE7">
        <w:rPr>
          <w:rFonts w:hint="cs"/>
          <w:rtl/>
        </w:rPr>
        <w:t> </w:t>
      </w:r>
      <w:r w:rsidRPr="00796AE7">
        <w:rPr>
          <w:rtl/>
        </w:rPr>
        <w:t>الحياة الأسرية. وتتم حماية هذه الحقوق وتعزيزها في إطار حقوق الإنسان الأوسع المعمول به في البلد.</w:t>
      </w:r>
    </w:p>
    <w:p w14:paraId="09F38E6E" w14:textId="77777777" w:rsidR="00EE1608" w:rsidRPr="00796AE7" w:rsidRDefault="00EE1608" w:rsidP="00EE1608">
      <w:pPr>
        <w:pStyle w:val="SingleTxtGA"/>
        <w:rPr>
          <w:rtl/>
        </w:rPr>
      </w:pPr>
      <w:r w:rsidRPr="00796AE7">
        <w:rPr>
          <w:rtl/>
        </w:rPr>
        <w:t>107-</w:t>
      </w:r>
      <w:r w:rsidRPr="00796AE7">
        <w:rPr>
          <w:rtl/>
        </w:rPr>
        <w:tab/>
        <w:t>يرجى الاطلاع على الفقرتين 10 و62 بشأن حكم المحكمة العليا في قضية بينا.</w:t>
      </w:r>
    </w:p>
    <w:p w14:paraId="5FABBB78" w14:textId="77777777" w:rsidR="00EE1608" w:rsidRPr="00796AE7" w:rsidRDefault="00EE1608" w:rsidP="00EE1608">
      <w:pPr>
        <w:pStyle w:val="SingleTxtGA"/>
        <w:rPr>
          <w:rtl/>
        </w:rPr>
      </w:pPr>
      <w:r w:rsidRPr="00796AE7">
        <w:rPr>
          <w:rtl/>
        </w:rPr>
        <w:t>108-</w:t>
      </w:r>
      <w:r w:rsidRPr="00796AE7">
        <w:rPr>
          <w:rtl/>
        </w:rPr>
        <w:tab/>
        <w:t>وعلاوة على ذلك، تُقدم جميع الخدمات الصحية المتعلقة بالحمل/الولادة والأمومة والطفولة من دون تمييز، وهي متاحة للجميع على قدم المساواة، بغض النظر عن الوضع من حيث الإعاقة.</w:t>
      </w:r>
    </w:p>
    <w:p w14:paraId="5A43DC8F" w14:textId="77777777" w:rsidR="00EE1608" w:rsidRPr="00796AE7" w:rsidRDefault="00EE1608" w:rsidP="00EE1608">
      <w:pPr>
        <w:pStyle w:val="HChGA"/>
        <w:rPr>
          <w:rtl/>
          <w:lang w:val="en-US"/>
        </w:rPr>
      </w:pPr>
      <w:r w:rsidRPr="00796AE7">
        <w:rPr>
          <w:rtl/>
          <w:lang w:val="en-US"/>
        </w:rPr>
        <w:lastRenderedPageBreak/>
        <w:tab/>
      </w:r>
      <w:r w:rsidRPr="00796AE7">
        <w:rPr>
          <w:rtl/>
          <w:lang w:val="en-US"/>
        </w:rPr>
        <w:tab/>
        <w:t>التعليم</w:t>
      </w:r>
    </w:p>
    <w:p w14:paraId="78713E5A" w14:textId="77777777" w:rsidR="00EE1608" w:rsidRPr="00796AE7" w:rsidRDefault="00EE1608" w:rsidP="00EE1608">
      <w:pPr>
        <w:pStyle w:val="HChGA"/>
        <w:rPr>
          <w:rtl/>
          <w:lang w:val="en-US"/>
        </w:rPr>
      </w:pPr>
      <w:r w:rsidRPr="00796AE7">
        <w:rPr>
          <w:rtl/>
          <w:lang w:val="en-US"/>
        </w:rPr>
        <w:tab/>
      </w:r>
      <w:r w:rsidRPr="00796AE7">
        <w:rPr>
          <w:rtl/>
          <w:lang w:val="en-US"/>
        </w:rPr>
        <w:tab/>
        <w:t>المادة 24</w:t>
      </w:r>
    </w:p>
    <w:p w14:paraId="2B71EBD2" w14:textId="0501389A" w:rsidR="00EE1608" w:rsidRPr="00796AE7" w:rsidRDefault="00EE1608" w:rsidP="00EE1608">
      <w:pPr>
        <w:pStyle w:val="SingleTxtGA"/>
        <w:rPr>
          <w:rtl/>
        </w:rPr>
      </w:pPr>
      <w:r w:rsidRPr="00796AE7">
        <w:rPr>
          <w:rtl/>
        </w:rPr>
        <w:t>109-</w:t>
      </w:r>
      <w:r w:rsidRPr="00796AE7">
        <w:rPr>
          <w:rtl/>
        </w:rPr>
        <w:tab/>
        <w:t xml:space="preserve">على المستوى الاتحادي، أدى مشروع تجريبي للتعليم الشامل للجميع (2018-2021)، بتكلفة إجمالية قدرها 3 بلايين روبية، إلى تسجيل 000 2 طفل من ذوي الإعاقة في المدارس العامة والخاصة بعد جهود توعية لدى 30 مجلساً اتحادياً ريفياً. ودرب المعهد الوطني لتعليم ذوي الاحتياجات الخاصة أكثر من 300 1 مدرس، وفي الوقت نفسه تلقى 699 3 طالباً تعليماً بلغة الإشارة، وحصل 390 1 طالباً من ذوي الإعاقة البصرية على التعليم المجاني والنقل والإيواء. وإضافة إلى ذلك، تمت الموافقة على </w:t>
      </w:r>
      <w:r w:rsidRPr="00796AE7">
        <w:rPr>
          <w:i/>
          <w:iCs/>
          <w:rtl/>
        </w:rPr>
        <w:t>دراسة جدوى لمركز للأشخاص ذوي الإعاقات المتعددة</w:t>
      </w:r>
      <w:r w:rsidRPr="00796AE7">
        <w:rPr>
          <w:rtl/>
        </w:rPr>
        <w:t xml:space="preserve"> بتكلفة قدرها روبية 15 مليون روبية، ولتقييم إنشاء مرفق متخصص يقدم التدخل المبكر والتشخيص والتعليم وإعادة التأهيل والتدريب المهني والإيواء للأطفال الذين تتراوح أعمارهم بين 0 و16 عاماً الذين يعانون من إعاقات متعددة. </w:t>
      </w:r>
    </w:p>
    <w:p w14:paraId="4C70AB22" w14:textId="6ADEBD07" w:rsidR="00EE1608" w:rsidRPr="00796AE7" w:rsidRDefault="00EE1608" w:rsidP="00B91FCC">
      <w:pPr>
        <w:pStyle w:val="SingleTxtGA"/>
        <w:rPr>
          <w:rtl/>
        </w:rPr>
      </w:pPr>
      <w:r w:rsidRPr="00796AE7">
        <w:rPr>
          <w:rtl/>
        </w:rPr>
        <w:t>110-</w:t>
      </w:r>
      <w:r w:rsidRPr="00796AE7">
        <w:rPr>
          <w:rtl/>
        </w:rPr>
        <w:tab/>
        <w:t xml:space="preserve">وأجرى المعهد الوطني لتعليم ذوي الاحتياجات الخاصة التابع لوزارة التعليم 332 دورة تدريبية وحلقة عمل وحلقة دراسية لبناء القدرات، استفاد منها 477 </w:t>
      </w:r>
      <w:r w:rsidR="00B91FCC" w:rsidRPr="00796AE7">
        <w:rPr>
          <w:rtl/>
        </w:rPr>
        <w:t>132</w:t>
      </w:r>
      <w:r w:rsidR="00B91FCC" w:rsidRPr="00796AE7">
        <w:rPr>
          <w:rFonts w:hint="cs"/>
          <w:rtl/>
        </w:rPr>
        <w:t xml:space="preserve"> </w:t>
      </w:r>
      <w:r w:rsidRPr="00796AE7">
        <w:rPr>
          <w:rtl/>
        </w:rPr>
        <w:t>شخصاً.</w:t>
      </w:r>
    </w:p>
    <w:p w14:paraId="19621B02" w14:textId="77777777" w:rsidR="00EE1608" w:rsidRPr="00796AE7" w:rsidRDefault="00EE1608" w:rsidP="00EE1608">
      <w:pPr>
        <w:pStyle w:val="SingleTxtGA"/>
        <w:rPr>
          <w:rtl/>
        </w:rPr>
      </w:pPr>
      <w:r w:rsidRPr="00796AE7">
        <w:rPr>
          <w:rtl/>
        </w:rPr>
        <w:t>111-</w:t>
      </w:r>
      <w:r w:rsidRPr="00796AE7">
        <w:rPr>
          <w:rtl/>
        </w:rPr>
        <w:tab/>
        <w:t>وساهمت اللجنة الوطنية المعنية بحقوق الطفل بشكل فاعل في تعزيز التعليم الشامل للجميع من خلال إجراء مشاورات مخصصة حول التعليم المجاني والإلزامي. وخلال هذه المشاورات، تفاعلت اللجنة مع إدارات تعليم ذوي الاحتياجات الخاصة في كل ولاية، وطلبت منها تحديد التحديات الرئيسية التي تواجهها في توفير تعليم جيد للأطفال ذوي الإعاقة.</w:t>
      </w:r>
    </w:p>
    <w:p w14:paraId="63B2E587" w14:textId="0F1F0331" w:rsidR="00EE1608" w:rsidRPr="00796AE7" w:rsidRDefault="00EE1608" w:rsidP="00EE1608">
      <w:pPr>
        <w:pStyle w:val="SingleTxtGA"/>
        <w:rPr>
          <w:rtl/>
        </w:rPr>
      </w:pPr>
      <w:r w:rsidRPr="00796AE7">
        <w:rPr>
          <w:rtl/>
        </w:rPr>
        <w:t>112-</w:t>
      </w:r>
      <w:r w:rsidRPr="00796AE7">
        <w:rPr>
          <w:rtl/>
        </w:rPr>
        <w:tab/>
        <w:t>وتعمل اللجنة الوطنية المعنية بحقوق الطفل بشكل وثيق أيضا</w:t>
      </w:r>
      <w:r w:rsidR="00100729" w:rsidRPr="00796AE7">
        <w:rPr>
          <w:rFonts w:hint="cs"/>
          <w:rtl/>
        </w:rPr>
        <w:t>ً</w:t>
      </w:r>
      <w:r w:rsidRPr="00796AE7">
        <w:rPr>
          <w:rtl/>
        </w:rPr>
        <w:t xml:space="preserve"> مع إدارتي التعليم وتعليم ذوي</w:t>
      </w:r>
      <w:r w:rsidR="00D247AC" w:rsidRPr="00796AE7">
        <w:rPr>
          <w:rFonts w:hint="cs"/>
          <w:rtl/>
        </w:rPr>
        <w:t> </w:t>
      </w:r>
      <w:r w:rsidRPr="00796AE7">
        <w:rPr>
          <w:rtl/>
        </w:rPr>
        <w:t>الاحتياجات الخاصة في الولايات لتعزيز دمج خدمات تعليم ذوي الاحتياجات الخاصة في إطار التعليم العادي.</w:t>
      </w:r>
    </w:p>
    <w:p w14:paraId="611C6906" w14:textId="2B553361" w:rsidR="00EE1608" w:rsidRPr="00796AE7" w:rsidRDefault="00EE1608" w:rsidP="00EE1608">
      <w:pPr>
        <w:pStyle w:val="SingleTxtGA"/>
        <w:rPr>
          <w:spacing w:val="2"/>
          <w:rtl/>
        </w:rPr>
      </w:pPr>
      <w:r w:rsidRPr="00796AE7">
        <w:rPr>
          <w:spacing w:val="2"/>
          <w:rtl/>
        </w:rPr>
        <w:t>113-</w:t>
      </w:r>
      <w:r w:rsidRPr="00796AE7">
        <w:rPr>
          <w:spacing w:val="2"/>
          <w:rtl/>
        </w:rPr>
        <w:tab/>
        <w:t>وفيما يتعلق بتقديم التعليم الميسر، تلقى 699 3 طالبا</w:t>
      </w:r>
      <w:r w:rsidR="00100729" w:rsidRPr="00796AE7">
        <w:rPr>
          <w:rFonts w:hint="cs"/>
          <w:spacing w:val="2"/>
          <w:rtl/>
        </w:rPr>
        <w:t>ً</w:t>
      </w:r>
      <w:r w:rsidRPr="00796AE7">
        <w:rPr>
          <w:spacing w:val="2"/>
          <w:rtl/>
        </w:rPr>
        <w:t xml:space="preserve"> ذا إعاقة سمعية تعليماً بلغة الإشارة في</w:t>
      </w:r>
      <w:r w:rsidR="00D247AC" w:rsidRPr="00796AE7">
        <w:rPr>
          <w:rFonts w:hint="cs"/>
          <w:spacing w:val="2"/>
          <w:rtl/>
        </w:rPr>
        <w:t> </w:t>
      </w:r>
      <w:r w:rsidRPr="00796AE7">
        <w:rPr>
          <w:spacing w:val="2"/>
          <w:rtl/>
        </w:rPr>
        <w:t>المركز الوطني لتعليم ذوي الاحتياجات الخاصة المعني بالأطفال ذوي الإعاقة السمعية، بينما تلقى</w:t>
      </w:r>
      <w:r w:rsidR="00D247AC" w:rsidRPr="00796AE7">
        <w:rPr>
          <w:rFonts w:hint="cs"/>
          <w:spacing w:val="2"/>
          <w:rtl/>
        </w:rPr>
        <w:t> </w:t>
      </w:r>
      <w:r w:rsidRPr="00796AE7">
        <w:rPr>
          <w:spacing w:val="2"/>
          <w:rtl/>
        </w:rPr>
        <w:t>390 1 طالبا</w:t>
      </w:r>
      <w:r w:rsidR="00100729" w:rsidRPr="00796AE7">
        <w:rPr>
          <w:rFonts w:hint="cs"/>
          <w:spacing w:val="2"/>
          <w:rtl/>
        </w:rPr>
        <w:t>ً</w:t>
      </w:r>
      <w:r w:rsidRPr="00796AE7">
        <w:rPr>
          <w:spacing w:val="2"/>
          <w:rtl/>
        </w:rPr>
        <w:t xml:space="preserve"> ذا إعاقة بصرية تعليماً مخصصاً في المركز الوطني لتعليم ذوي الاحتياجات الخاصة المعني بالأطفال ذوي الإعاقة البصرية.</w:t>
      </w:r>
    </w:p>
    <w:p w14:paraId="19F5E41F" w14:textId="77777777" w:rsidR="00EE1608" w:rsidRPr="00796AE7" w:rsidRDefault="00EE1608" w:rsidP="00EE1608">
      <w:pPr>
        <w:pStyle w:val="SingleTxtGA"/>
        <w:rPr>
          <w:rtl/>
        </w:rPr>
      </w:pPr>
      <w:r w:rsidRPr="00796AE7">
        <w:rPr>
          <w:rtl/>
        </w:rPr>
        <w:t>114-</w:t>
      </w:r>
      <w:r w:rsidRPr="00796AE7">
        <w:rPr>
          <w:rtl/>
        </w:rPr>
        <w:tab/>
        <w:t>وأطلقت وزارتا حقوق الإنسان والتعليم الاتحادي والتدريب المهني المنهج الدراسي الوطني الموحد الذي يتضمن مواد تتعلق بالتربية المدنية وحقوق الإنسان.</w:t>
      </w:r>
    </w:p>
    <w:p w14:paraId="093D440B" w14:textId="31EDD8DF" w:rsidR="00EE1608" w:rsidRPr="00796AE7" w:rsidRDefault="00EE1608" w:rsidP="00EE1608">
      <w:pPr>
        <w:pStyle w:val="SingleTxtGA"/>
        <w:rPr>
          <w:rtl/>
        </w:rPr>
      </w:pPr>
      <w:r w:rsidRPr="00796AE7">
        <w:rPr>
          <w:rtl/>
        </w:rPr>
        <w:t>115-</w:t>
      </w:r>
      <w:r w:rsidRPr="00796AE7">
        <w:rPr>
          <w:rtl/>
        </w:rPr>
        <w:tab/>
        <w:t>وفي البنجاب، ثمة 28 مدرسة داخلية عاملة للأطفال ذوي الإعاقة البصرية، و14 مؤسسة مخصصة لتدريب وتعليم الأطفال الذين يعانون من مشاكل نفسية، و49 معهداً لتعليم الأطفال ذوي الإعاقة السمعية، و5 معاهد للطلاب ذوي الإعاقة الجسدية. وعلاوة على ذلك، دُمج 588 طالباً من ذوي الإعاقة في المدارس العادية عام 2025. وعلاوة على ذلك، يتلقى ما مجموعه 484 1 طالبا</w:t>
      </w:r>
      <w:r w:rsidR="00100729" w:rsidRPr="00796AE7">
        <w:rPr>
          <w:rFonts w:hint="cs"/>
          <w:rtl/>
        </w:rPr>
        <w:t>ً</w:t>
      </w:r>
      <w:r w:rsidRPr="00796AE7">
        <w:rPr>
          <w:rtl/>
        </w:rPr>
        <w:t xml:space="preserve"> من ذوي الإعاقة في البنجاب تعليماً مهنياً وتقنياً من خلال مراكز تدريب هيئة التعليم التقني والتدريب والمهني.</w:t>
      </w:r>
    </w:p>
    <w:p w14:paraId="0E68181D" w14:textId="0CA5A4BA" w:rsidR="00EE1608" w:rsidRPr="00796AE7" w:rsidRDefault="00EE1608" w:rsidP="00EE1608">
      <w:pPr>
        <w:pStyle w:val="SingleTxtGA"/>
        <w:rPr>
          <w:rtl/>
        </w:rPr>
      </w:pPr>
      <w:r w:rsidRPr="00796AE7">
        <w:rPr>
          <w:rtl/>
        </w:rPr>
        <w:t>116-</w:t>
      </w:r>
      <w:r w:rsidRPr="00796AE7">
        <w:rPr>
          <w:rtl/>
        </w:rPr>
        <w:tab/>
        <w:t xml:space="preserve">وفي السند، ينص قانون تمكين الأشخاص ذوي الإعاقة في السند لعام 2018 وقانون الحق في </w:t>
      </w:r>
      <w:r w:rsidRPr="00796AE7">
        <w:rPr>
          <w:spacing w:val="-2"/>
          <w:rtl/>
        </w:rPr>
        <w:t>التعليم المجاني والإلزامي في السند لعام 2013 على التعليم الشامل للجميع. وحصلت إدارة تمكين الأشخاص</w:t>
      </w:r>
      <w:r w:rsidRPr="00796AE7">
        <w:rPr>
          <w:rtl/>
        </w:rPr>
        <w:t xml:space="preserve"> ذوي الإعاقة على التزامات من حوالي 60 مدرسة خاصة و15 مدرسة رعاية اجتماعية بقبول الطلاب ذوي الإعاقة اعتباراً من العام الدراسي 2025-2026. وإضافة إلى ذلك، تعتزم إدارة التعليم المدرسي بدء التعليم الشامل للجميع في 300 مدرسة نموذجية، وقد تم وضع سياسة مشتركة بشأن التعليم الشامل للجميع. وأُصدرت توجيهات إلى جميع المدارس الخاصة بحجز 5 في المائة من المقاعد وتقديم خصم </w:t>
      </w:r>
      <w:r w:rsidRPr="00796AE7">
        <w:rPr>
          <w:rtl/>
        </w:rPr>
        <w:lastRenderedPageBreak/>
        <w:t>بنسبة 50 في المائة من الرسوم الدراسية للطلاب ذوي الإعاقة. ويجري حالياً تنفيذ برنامج تدريب رئيسي، حيث اختير 76 مدرسا</w:t>
      </w:r>
      <w:r w:rsidR="00100729" w:rsidRPr="00796AE7">
        <w:rPr>
          <w:rFonts w:hint="cs"/>
          <w:rtl/>
        </w:rPr>
        <w:t>ً</w:t>
      </w:r>
      <w:r w:rsidRPr="00796AE7">
        <w:rPr>
          <w:rtl/>
        </w:rPr>
        <w:t xml:space="preserve"> من المدارس الخاصة ليكونوا مدربين رئيسيين على أساليب التعليم الشامل للجميع.</w:t>
      </w:r>
    </w:p>
    <w:p w14:paraId="4A71DA44" w14:textId="49AD3283" w:rsidR="00EE1608" w:rsidRPr="00796AE7" w:rsidRDefault="00EE1608" w:rsidP="00EE1608">
      <w:pPr>
        <w:pStyle w:val="SingleTxtGA"/>
        <w:rPr>
          <w:rtl/>
        </w:rPr>
      </w:pPr>
      <w:r w:rsidRPr="00796AE7">
        <w:rPr>
          <w:rtl/>
        </w:rPr>
        <w:t>117-</w:t>
      </w:r>
      <w:r w:rsidRPr="00796AE7">
        <w:rPr>
          <w:rtl/>
        </w:rPr>
        <w:tab/>
        <w:t>ويوجد في خيبر بختونخوا 52 معهداً لتعليم ذوي الاحتياجات الخاصة تقدم خدماتها ل</w:t>
      </w:r>
      <w:r w:rsidR="00B91FCC" w:rsidRPr="00796AE7">
        <w:rPr>
          <w:rFonts w:hint="cs"/>
          <w:rtl/>
        </w:rPr>
        <w:t>‍ </w:t>
      </w:r>
      <w:r w:rsidRPr="00796AE7">
        <w:rPr>
          <w:rtl/>
        </w:rPr>
        <w:t>600 3 طالبا</w:t>
      </w:r>
      <w:r w:rsidR="00100729" w:rsidRPr="00796AE7">
        <w:rPr>
          <w:rFonts w:hint="cs"/>
          <w:rtl/>
        </w:rPr>
        <w:t>ً</w:t>
      </w:r>
      <w:r w:rsidRPr="00796AE7">
        <w:rPr>
          <w:rtl/>
        </w:rPr>
        <w:t xml:space="preserve"> من ذوي الاحتياجات الخاصة، مما يضمن حصولهم على التعليم والتدريب المهني كليهما. ولتشجيع الالتحاق بالمدارس، أطلقت الحكومة برنامجاً للمنح الدراسية، حيث يقدم المجلس الإقليمي لإعادة تأهيل الأشخاص ذوي الإعاقة منحاً منتظمة قدرها 000 4 روبية باكستانية لكل طالب. ونُظم تدريب على لغة الإشارة لفائدة 46 مشاركاً، وزيدت الحصة الخاصة للأشخاص ذوي الإعاقة في المؤسسات التعليمية إلى</w:t>
      </w:r>
      <w:r w:rsidR="00B91FCC" w:rsidRPr="00796AE7">
        <w:rPr>
          <w:rFonts w:hint="cs"/>
          <w:rtl/>
        </w:rPr>
        <w:t> </w:t>
      </w:r>
      <w:r w:rsidRPr="00796AE7">
        <w:rPr>
          <w:rtl/>
        </w:rPr>
        <w:t>6 في المائة، بينما خصصت نسبة 2 في المائة لمغايري الهوية الجنسانية. كما تعمل هيئة السند للتعليم التقني والتدريب والمهني على تعزيز القدرات في مجال التعليم المهني للأشخاص ذوي الإعاقة.</w:t>
      </w:r>
    </w:p>
    <w:p w14:paraId="0CCF325B" w14:textId="6911DE25" w:rsidR="00EE1608" w:rsidRPr="00796AE7" w:rsidRDefault="00EE1608" w:rsidP="00EE1608">
      <w:pPr>
        <w:pStyle w:val="SingleTxtGA"/>
        <w:rPr>
          <w:rtl/>
        </w:rPr>
      </w:pPr>
      <w:r w:rsidRPr="00796AE7">
        <w:rPr>
          <w:rtl/>
        </w:rPr>
        <w:t>118-</w:t>
      </w:r>
      <w:r w:rsidRPr="00796AE7">
        <w:rPr>
          <w:rtl/>
        </w:rPr>
        <w:tab/>
        <w:t>وخصصت حكومة بلوشستان مؤخراً ثلاثة مجمعات جديدة لتعليم ذوي الاحتياجات الخاصة في مشاريعها لتطوير القطاع العام للفترة 2025-2026، من ال</w:t>
      </w:r>
      <w:r w:rsidR="002E1C16" w:rsidRPr="00796AE7">
        <w:rPr>
          <w:rtl/>
        </w:rPr>
        <w:t>مقرر</w:t>
      </w:r>
      <w:r w:rsidRPr="00796AE7">
        <w:rPr>
          <w:rtl/>
        </w:rPr>
        <w:t xml:space="preserve"> أن تنشأ في لورالاي، وبيشين، ونصير أباد. وهي تضاف إلى المجمعات الثلاثة العاملة سلفا</w:t>
      </w:r>
      <w:r w:rsidR="00100729" w:rsidRPr="00796AE7">
        <w:rPr>
          <w:rFonts w:hint="cs"/>
          <w:rtl/>
        </w:rPr>
        <w:t>ً</w:t>
      </w:r>
      <w:r w:rsidRPr="00796AE7">
        <w:rPr>
          <w:rtl/>
        </w:rPr>
        <w:t xml:space="preserve"> في الإقليم.</w:t>
      </w:r>
    </w:p>
    <w:p w14:paraId="03CB83C3" w14:textId="4AA55A91" w:rsidR="00EE1608" w:rsidRPr="00796AE7" w:rsidRDefault="00EE1608" w:rsidP="00EE1608">
      <w:pPr>
        <w:pStyle w:val="SingleTxtGA"/>
        <w:rPr>
          <w:rtl/>
        </w:rPr>
      </w:pPr>
      <w:r w:rsidRPr="00796AE7">
        <w:rPr>
          <w:rtl/>
        </w:rPr>
        <w:t>119-</w:t>
      </w:r>
      <w:r w:rsidRPr="00796AE7">
        <w:rPr>
          <w:rtl/>
        </w:rPr>
        <w:tab/>
        <w:t>وفي بلوشستان، يلتحق 21 في المائة من الأشخاص ذوي الإعاقة بفضاءات تعليمية شاملة للجميع. وأُحرز تقدم ملحوظ بالنسبة للمتعلمين الذين تتراوح أعمارهم بين 5 و15 عاماً، حيث هناك 50 طالباً بصدد الانتقال إلى المدارس العادية. وإضافة إلى ذلك، انتقل 180 طالباً من ذوي الاحتياجات الخاصة من المدارس التقليدية إلى مراكز التدريب المهني. وعلى مستوى التعليم العالي، تقدم 30 طالباً إلى الجامعات. انظر أيضا</w:t>
      </w:r>
      <w:r w:rsidR="00100729" w:rsidRPr="00796AE7">
        <w:rPr>
          <w:rFonts w:hint="cs"/>
          <w:rtl/>
        </w:rPr>
        <w:t>ً</w:t>
      </w:r>
      <w:r w:rsidRPr="00796AE7">
        <w:rPr>
          <w:rtl/>
        </w:rPr>
        <w:t xml:space="preserve"> الفقرة 144 بشأن سياسة كوماك (</w:t>
      </w:r>
      <w:r w:rsidRPr="00796AE7">
        <w:t>KUMAK</w:t>
      </w:r>
      <w:r w:rsidRPr="00796AE7">
        <w:rPr>
          <w:rtl/>
        </w:rPr>
        <w:t>).</w:t>
      </w:r>
    </w:p>
    <w:p w14:paraId="318A73E2" w14:textId="315E98D4" w:rsidR="00EE1608" w:rsidRPr="00796AE7" w:rsidRDefault="00EE1608" w:rsidP="00EE1608">
      <w:pPr>
        <w:pStyle w:val="SingleTxtGA"/>
        <w:rPr>
          <w:rtl/>
        </w:rPr>
      </w:pPr>
      <w:r w:rsidRPr="00796AE7">
        <w:rPr>
          <w:rtl/>
        </w:rPr>
        <w:t>120-</w:t>
      </w:r>
      <w:r w:rsidRPr="00796AE7">
        <w:rPr>
          <w:rtl/>
        </w:rPr>
        <w:tab/>
        <w:t>وفي بلوشستان بين عامي 2019 و2025، التحق 156 طالباً من ذوي الإعاقة بنجاح بالتعليم العالي في جميع أنحاء الولاية. وحصل أكثر من 900 1 طالب من ذوي الإعاقات السمعية على التعليم الرسمي باستخدام لغة الإشارة، بينما استفاد 270 طالباً من ذوي الإعاقات البصرية من مواد تعليمية بصيغ ميسرة. ورُبطت خمس مدارس لتعليم ذوي الاحتياجات الخاصة بالإنترنت، وتلقت 16 مدرسة حواسيب لدعم التعلم الرقمي الشامل للجميع. كما وُسع نطاق التدريب المهني، حيث حصل 040 1 فرداً على فرصة الالتحاق ببرامج قائمة على المهارات تعزز الاستقلالية والقابلية للتوظيف.</w:t>
      </w:r>
    </w:p>
    <w:p w14:paraId="278C66BE" w14:textId="7F67AE9F" w:rsidR="00EE1608" w:rsidRPr="00796AE7" w:rsidRDefault="00EE1608" w:rsidP="00EE1608">
      <w:pPr>
        <w:pStyle w:val="SingleTxtGA"/>
        <w:rPr>
          <w:rtl/>
        </w:rPr>
      </w:pPr>
      <w:r w:rsidRPr="00796AE7">
        <w:rPr>
          <w:rtl/>
        </w:rPr>
        <w:t>121-</w:t>
      </w:r>
      <w:r w:rsidRPr="00796AE7">
        <w:rPr>
          <w:rtl/>
        </w:rPr>
        <w:tab/>
        <w:t>وفي السنوات الأخيرة، اتخذ التعليم العالي في باكستان خطوات ملموسة نحو إدماج الأشخاص ذوي الإعاقة، مسترشداً ب</w:t>
      </w:r>
      <w:r w:rsidR="00B91FCC" w:rsidRPr="00796AE7">
        <w:rPr>
          <w:rFonts w:hint="cs"/>
          <w:rtl/>
        </w:rPr>
        <w:t>‍ </w:t>
      </w:r>
      <w:r w:rsidRPr="00796AE7">
        <w:rPr>
          <w:rtl/>
        </w:rPr>
        <w:t>"السياسة المتعلقة بالطلاب ذوي الإعاقة في مؤسسات التعليم العالي في باكستان، 2021". وتسعى هذه السياسة إلى تعزيز المساواة في الوصول، وتوفير ترتيبات تيسيرية معقولة، وبيئة تعليمية داعمة للطلاب ذوي الإعاقة، بما يتماشى مع الالتزامات الوطنية والدولية. ووفقاً للبيانات التي جمعها مستودع بيانات التعليم العالي التابع للجنة التعليم العالي عام 2021، بلغ إجمالي عدد الطلاب ذوي الإعاقة المسجلين في مؤسسات التعليم العالي في جميع أنحاء باكستان 486 2 طالبا</w:t>
      </w:r>
      <w:r w:rsidR="00B91FCC" w:rsidRPr="00796AE7">
        <w:rPr>
          <w:rFonts w:hint="cs"/>
          <w:rtl/>
        </w:rPr>
        <w:t>ً</w:t>
      </w:r>
      <w:r w:rsidRPr="00796AE7">
        <w:rPr>
          <w:rtl/>
        </w:rPr>
        <w:t>.</w:t>
      </w:r>
    </w:p>
    <w:p w14:paraId="504E3EFF" w14:textId="77777777" w:rsidR="00EE1608" w:rsidRPr="00796AE7" w:rsidRDefault="00EE1608" w:rsidP="00EE1608">
      <w:pPr>
        <w:pStyle w:val="SingleTxtGA"/>
        <w:rPr>
          <w:rtl/>
        </w:rPr>
      </w:pPr>
      <w:r w:rsidRPr="00796AE7">
        <w:rPr>
          <w:rtl/>
        </w:rPr>
        <w:t>122-</w:t>
      </w:r>
      <w:r w:rsidRPr="00796AE7">
        <w:rPr>
          <w:rtl/>
        </w:rPr>
        <w:tab/>
        <w:t>وتفرض هذه السياسة إنشاء آليات مؤسسية مثل لجان تيسير الوصول ومنسقي شؤون الإعاقة في جميع مؤسسات التعليم العالي. وتبين السياسة الحوافز المخصصة للطلاب ذوي الإعاقة، بما في ذلك الحصص المخصصة، والمعونة المالية، وتخفيف شروط السن عند القبول.</w:t>
      </w:r>
    </w:p>
    <w:p w14:paraId="64D38A69" w14:textId="5F14D6E9" w:rsidR="00EE1608" w:rsidRPr="00796AE7" w:rsidRDefault="00EE1608" w:rsidP="00EE1608">
      <w:pPr>
        <w:pStyle w:val="SingleTxtGA"/>
        <w:rPr>
          <w:rtl/>
        </w:rPr>
      </w:pPr>
      <w:r w:rsidRPr="00796AE7">
        <w:rPr>
          <w:rtl/>
        </w:rPr>
        <w:t>123-</w:t>
      </w:r>
      <w:r w:rsidRPr="00796AE7">
        <w:rPr>
          <w:rtl/>
        </w:rPr>
        <w:tab/>
        <w:t>وبين عامي 2019 و2025، تم تدريب ما مجموعه 76 مدرساً من أجل تقديم الدعم بصورة أفضل لممارسات التعليم الشامل للجميع.</w:t>
      </w:r>
    </w:p>
    <w:p w14:paraId="2271CCD1" w14:textId="77777777" w:rsidR="00EE1608" w:rsidRPr="00796AE7" w:rsidRDefault="00EE1608" w:rsidP="00EE1608">
      <w:pPr>
        <w:pStyle w:val="HChGA"/>
        <w:rPr>
          <w:rtl/>
          <w:lang w:val="en-US"/>
        </w:rPr>
      </w:pPr>
      <w:r w:rsidRPr="00796AE7">
        <w:rPr>
          <w:rtl/>
          <w:lang w:val="en-US"/>
        </w:rPr>
        <w:lastRenderedPageBreak/>
        <w:tab/>
      </w:r>
      <w:r w:rsidRPr="00796AE7">
        <w:rPr>
          <w:rtl/>
          <w:lang w:val="en-US"/>
        </w:rPr>
        <w:tab/>
        <w:t>الصحة</w:t>
      </w:r>
    </w:p>
    <w:p w14:paraId="02CB2C45" w14:textId="77777777" w:rsidR="00EE1608" w:rsidRPr="00796AE7" w:rsidRDefault="00EE1608" w:rsidP="00EE1608">
      <w:pPr>
        <w:pStyle w:val="HChGA"/>
        <w:rPr>
          <w:rtl/>
          <w:lang w:val="en-US"/>
        </w:rPr>
      </w:pPr>
      <w:r w:rsidRPr="00796AE7">
        <w:rPr>
          <w:rtl/>
          <w:lang w:val="en-US"/>
        </w:rPr>
        <w:tab/>
      </w:r>
      <w:r w:rsidRPr="00796AE7">
        <w:rPr>
          <w:rtl/>
          <w:lang w:val="en-US"/>
        </w:rPr>
        <w:tab/>
        <w:t>المادة 25</w:t>
      </w:r>
    </w:p>
    <w:p w14:paraId="476E0B56" w14:textId="6396862F" w:rsidR="00EE1608" w:rsidRPr="00796AE7" w:rsidRDefault="00EE1608" w:rsidP="001C311E">
      <w:pPr>
        <w:pStyle w:val="SingleTxtGA"/>
        <w:rPr>
          <w:rtl/>
        </w:rPr>
      </w:pPr>
      <w:r w:rsidRPr="00796AE7">
        <w:rPr>
          <w:rtl/>
        </w:rPr>
        <w:t>124-</w:t>
      </w:r>
      <w:r w:rsidRPr="00796AE7">
        <w:rPr>
          <w:rtl/>
        </w:rPr>
        <w:tab/>
        <w:t xml:space="preserve">اتخذت حكومة البنجاب مجموعة من المبادرات لدعم الأشخاص ذوي الإعاقة من خلال عدة إدارات. وتدير إدارة الرعاية الاجتماعية وبيت المال دور "ناشمان" في لاهور وباهاوالبور وفيصل أباد، حيث تقدم الرعاية المهنية والتدريب وإعادة التأهيل. وتقدم إدارة الصحة والسكان العلاج الطبي المجاني </w:t>
      </w:r>
      <w:r w:rsidRPr="00796AE7">
        <w:rPr>
          <w:spacing w:val="-2"/>
          <w:rtl/>
        </w:rPr>
        <w:t>للأشخاص ذوي الإعاقة وأسرهم من خلال جميع المراكز الصحية الريفية البالغ عددها 293 مركزاً ومشاريع</w:t>
      </w:r>
      <w:r w:rsidRPr="00796AE7">
        <w:rPr>
          <w:rtl/>
        </w:rPr>
        <w:t xml:space="preserve"> الخدمات الاجتماعية الطبية العاملة في جميع مستشفيات مركز المقاطعة ومركز المنطقة في جميع أنحاء البنجاب. وتوفر لجان إعادة التأهيل والتدريب في المقاطعات أجهزة معِينة مجانية مثل الأطراف الصناعية والكراسي المتحركة والمعينات السمعية. وإضافة إلى ذلك، يقدم مركز الخدمة الإلكترونية (</w:t>
      </w:r>
      <w:r w:rsidRPr="00796AE7">
        <w:t>e-Khidmat Markaz</w:t>
      </w:r>
      <w:r w:rsidRPr="00796AE7">
        <w:rPr>
          <w:rtl/>
        </w:rPr>
        <w:t xml:space="preserve">) خدمات مثل </w:t>
      </w:r>
      <w:r w:rsidR="001C311E" w:rsidRPr="00796AE7">
        <w:rPr>
          <w:rFonts w:hint="cs"/>
          <w:rtl/>
        </w:rPr>
        <w:t>‘</w:t>
      </w:r>
      <w:r w:rsidRPr="00796AE7">
        <w:rPr>
          <w:rtl/>
        </w:rPr>
        <w:t>بطاقة خدمة‘ لتسهيل وصول الأشخاص ذوي الإعاقة.</w:t>
      </w:r>
    </w:p>
    <w:p w14:paraId="63B5CBE4" w14:textId="77777777" w:rsidR="00EE1608" w:rsidRPr="00796AE7" w:rsidRDefault="00EE1608" w:rsidP="00EE1608">
      <w:pPr>
        <w:pStyle w:val="SingleTxtGA"/>
        <w:rPr>
          <w:rtl/>
        </w:rPr>
      </w:pPr>
      <w:r w:rsidRPr="00796AE7">
        <w:rPr>
          <w:rtl/>
        </w:rPr>
        <w:t>125-</w:t>
      </w:r>
      <w:r w:rsidRPr="00796AE7">
        <w:rPr>
          <w:rtl/>
        </w:rPr>
        <w:tab/>
        <w:t>وتوجد بروتوكولات للتدخل المبكر وتقييم الإعاقات وعلاجها طبياً. وهي تشمل جهود الوقاية من خلال مناهج تعليمية في مجال الصحة ونماء الطفل من أجل زيادة الوعي في أوساط الأسر. وجرى التأكيد على أهمية الكشف المبكر من خلال أنظمة تشخيص ميسرة الوصول لضمان التدخل في الوقت المناسب. ويُعترف بإسداء المشورة بشأن العوامل الجينية أمراً أساسياً، يتطلب التعاون بين إدارات مثل الصحة وتنمية المرأة والرعاية الاجتماعية والتعليم الخاص من أجل توعية الجمهور بشأن الإعاقات الوراثية. كما يُروَّج لبرامج التوجيه الأسري لتمكين الوالدين والأطفال.</w:t>
      </w:r>
    </w:p>
    <w:p w14:paraId="505BDF04" w14:textId="77777777" w:rsidR="00EE1608" w:rsidRPr="00796AE7" w:rsidRDefault="00EE1608" w:rsidP="00EE1608">
      <w:pPr>
        <w:pStyle w:val="SingleTxtGA"/>
        <w:rPr>
          <w:rtl/>
        </w:rPr>
      </w:pPr>
      <w:r w:rsidRPr="00796AE7">
        <w:rPr>
          <w:rtl/>
        </w:rPr>
        <w:t>126-</w:t>
      </w:r>
      <w:r w:rsidRPr="00796AE7">
        <w:rPr>
          <w:rtl/>
        </w:rPr>
        <w:tab/>
        <w:t>وفي السند، نشرت إدارة الصحة أفرقة صحية خاصة في مراكز إدارة تمكين الأشخاص ذوي الإعاقة في جميع أنحاء الولاية من أجل دعم مجالس التقييم الطبي في تقديم خدمات الرعاية الصحية للأشخاص ذوي الإعاقة. وفي خيبر بختونخوا، عُزِّز التركيز على صحة الأشخاص ذوي الإعاقة من خلال سياسة خيبر بختونخوا للحماية الاجتماعية لعام 2022.</w:t>
      </w:r>
    </w:p>
    <w:p w14:paraId="6F877996" w14:textId="77777777" w:rsidR="00EE1608" w:rsidRPr="00796AE7" w:rsidRDefault="00EE1608" w:rsidP="00EE1608">
      <w:pPr>
        <w:pStyle w:val="SingleTxtGA"/>
        <w:rPr>
          <w:rtl/>
        </w:rPr>
      </w:pPr>
      <w:r w:rsidRPr="00796AE7">
        <w:rPr>
          <w:rtl/>
        </w:rPr>
        <w:t>127-</w:t>
      </w:r>
      <w:r w:rsidRPr="00796AE7">
        <w:rPr>
          <w:rtl/>
        </w:rPr>
        <w:tab/>
        <w:t>وعلى المستوى الاتحادي، يكرس قانون الصحة العقلية لعام 2001 مبدأ الموافقة المستنيرة بالنسبة لجميع أنواع العلاج الطبي. وأُكِّد هذا الحق أكثر في جميع قوانين الإعاقة الولائية، التي تلزم صراحة بعدم إجراء أي عملية طبية من دون موافقة مستنيرة من الشخص ذي الإعاقة.</w:t>
      </w:r>
    </w:p>
    <w:p w14:paraId="3B50673A" w14:textId="77777777" w:rsidR="00EE1608" w:rsidRPr="00796AE7" w:rsidRDefault="00EE1608" w:rsidP="00EE1608">
      <w:pPr>
        <w:pStyle w:val="HChGA"/>
        <w:rPr>
          <w:rtl/>
          <w:lang w:val="en-US"/>
        </w:rPr>
      </w:pPr>
      <w:r w:rsidRPr="00796AE7">
        <w:rPr>
          <w:rtl/>
          <w:lang w:val="en-US"/>
        </w:rPr>
        <w:tab/>
      </w:r>
      <w:r w:rsidRPr="00796AE7">
        <w:rPr>
          <w:rtl/>
          <w:lang w:val="en-US"/>
        </w:rPr>
        <w:tab/>
        <w:t>التأهيل وإعادة التأهيل</w:t>
      </w:r>
    </w:p>
    <w:p w14:paraId="1695001A" w14:textId="77777777" w:rsidR="00EE1608" w:rsidRPr="00796AE7" w:rsidRDefault="00EE1608" w:rsidP="00EE1608">
      <w:pPr>
        <w:pStyle w:val="HChGA"/>
        <w:rPr>
          <w:rtl/>
          <w:lang w:val="en-US"/>
        </w:rPr>
      </w:pPr>
      <w:r w:rsidRPr="00796AE7">
        <w:rPr>
          <w:rtl/>
          <w:lang w:val="en-US"/>
        </w:rPr>
        <w:tab/>
      </w:r>
      <w:r w:rsidRPr="00796AE7">
        <w:rPr>
          <w:rtl/>
          <w:lang w:val="en-US"/>
        </w:rPr>
        <w:tab/>
        <w:t>المادة 26</w:t>
      </w:r>
    </w:p>
    <w:p w14:paraId="6D31ABBA" w14:textId="77777777" w:rsidR="00EE1608" w:rsidRPr="00796AE7" w:rsidRDefault="00EE1608" w:rsidP="00EE1608">
      <w:pPr>
        <w:pStyle w:val="SingleTxtGA"/>
        <w:rPr>
          <w:rtl/>
        </w:rPr>
      </w:pPr>
      <w:r w:rsidRPr="00796AE7">
        <w:rPr>
          <w:rtl/>
        </w:rPr>
        <w:t>128-</w:t>
      </w:r>
      <w:r w:rsidRPr="00796AE7">
        <w:rPr>
          <w:rtl/>
        </w:rPr>
        <w:tab/>
        <w:t>اتخذت باكستان عدة تدابير شاملة للجميع لضمان استشارة الأشخاص ذوي الإعاقة استشارة مجدية في تصميم وتنفيذ خدمات إعادة التأهيل والتأهيل. وأثناء وضع خطة العمل الاستراتيجية الوطنية بشأن إعادة التأهيل والتكنولوجيا المعينة (2021-2026)، شارك الأشخاص ذوو الإعاقة، بمن فيهم مستخدمو الخدمات ومقدمو الرعاية، بشكل فاعل في كل مرحلة من خلال مشاورات إقليمية ووطنية.</w:t>
      </w:r>
    </w:p>
    <w:p w14:paraId="2595E6F3" w14:textId="77777777" w:rsidR="00EE1608" w:rsidRPr="00796AE7" w:rsidRDefault="00EE1608" w:rsidP="00EE1608">
      <w:pPr>
        <w:pStyle w:val="SingleTxtGA"/>
        <w:rPr>
          <w:rtl/>
        </w:rPr>
      </w:pPr>
      <w:r w:rsidRPr="00796AE7">
        <w:rPr>
          <w:rtl/>
        </w:rPr>
        <w:t>129-</w:t>
      </w:r>
      <w:r w:rsidRPr="00796AE7">
        <w:rPr>
          <w:rtl/>
        </w:rPr>
        <w:tab/>
        <w:t xml:space="preserve">وإضافة إلى ذلك، شاركت منظمات الأشخاص ذوي الإعاقة والأشخاص ذوو الإعاقة في صياغة برامج تنمية مجتمعية شاملة للجميع تم تجريبها في مقاطعات مختارة. وقد لعبت تعليقاتهم دوراً محورياً في تحسين نماذج تقديم الخدمات، وتحديد أولويات بناء القدرات، وتحسين استراتيجيات التوعية المجتمعية. وبالمثل، أدمجت العمليات التشريعية والسياساتية أصوات الأشخاص ذوي الإعاقة من خلال جلسات الاستماع العامة، وأفرقة العمل التقنية، ومنصات رسمية مثل المنتدى الوطني للنساء ذوات الإعاقة </w:t>
      </w:r>
      <w:r w:rsidRPr="00796AE7">
        <w:rPr>
          <w:rtl/>
        </w:rPr>
        <w:lastRenderedPageBreak/>
        <w:t>والمجلس الوطني لإعادة تأهيل الأشخاص ذوي الإعاقة. وقد أثْرت هذه المشاورات القوانين الخاصة بالإعاقة واستراتيجيات الولايات، بما في ذلك قانون تمكين الأشخاص ذوي الإعاقة في السند.</w:t>
      </w:r>
    </w:p>
    <w:p w14:paraId="02C9ACCE" w14:textId="30011FEA" w:rsidR="00EE1608" w:rsidRPr="00796AE7" w:rsidRDefault="00EE1608" w:rsidP="00EE1608">
      <w:pPr>
        <w:pStyle w:val="SingleTxtGA"/>
        <w:rPr>
          <w:rtl/>
        </w:rPr>
      </w:pPr>
      <w:r w:rsidRPr="00796AE7">
        <w:rPr>
          <w:rtl/>
        </w:rPr>
        <w:t>130-</w:t>
      </w:r>
      <w:r w:rsidRPr="00796AE7">
        <w:rPr>
          <w:rtl/>
        </w:rPr>
        <w:tab/>
        <w:t>وعلاوة على ذلك، ساهمت منظمات الأشخاص ذوي الإعاقة في رصد وتقييم خدمات إعادة التأهيل والصحة بمشاركتهم في استعراضات الأداء وجهود الرصد المستقلة. وقد ساعدت نظراتهم المتعمقة في تطوير آليات تعليقات أكثر استجابة وفعالية. ولتعزيز إشراك المستخدمين، عمدت باكستان أيضاً إلى تجريب منصات رقمية تمكّن الأشخاص ذوي الإعاقة من الإبلاغ عن الثغرات في الخدمات وتقاسم تعليقات في الوقت الفعلي بشأن التكنولوجيات المُعِينة وخدمات إعادة التأهيل.</w:t>
      </w:r>
    </w:p>
    <w:p w14:paraId="0DF71AFA" w14:textId="77777777" w:rsidR="00EE1608" w:rsidRPr="00796AE7" w:rsidRDefault="00EE1608" w:rsidP="00EE1608">
      <w:pPr>
        <w:pStyle w:val="SingleTxtGA"/>
        <w:rPr>
          <w:rtl/>
        </w:rPr>
      </w:pPr>
      <w:r w:rsidRPr="00796AE7">
        <w:rPr>
          <w:rtl/>
        </w:rPr>
        <w:t>131-</w:t>
      </w:r>
      <w:r w:rsidRPr="00796AE7">
        <w:rPr>
          <w:rtl/>
        </w:rPr>
        <w:tab/>
        <w:t>والأهم من ذلك، أن الأشخاص ذوي الإعاقة كانوا ممثلين في الوفود الرسمية لباكستان إلى المنتديات الدولية، مثل مؤتمري قمة الإعاقة العالمية لعامي 2022 و2025. وتُثبت هذه المبادرات، مجتمعة، التزام باكستان بوضع سياسات تشاركية قائمة على الحقوق تربط خدمات التأهيل وإعادة التأهيل بالهدف الأوسع المتمثل في إتاحة العيش المستقل للجميع.</w:t>
      </w:r>
    </w:p>
    <w:p w14:paraId="5BD2AEE1" w14:textId="77777777" w:rsidR="00EE1608" w:rsidRPr="00796AE7" w:rsidRDefault="00EE1608" w:rsidP="00EE1608">
      <w:pPr>
        <w:pStyle w:val="SingleTxtGA"/>
        <w:rPr>
          <w:rtl/>
        </w:rPr>
      </w:pPr>
      <w:r w:rsidRPr="00796AE7">
        <w:rPr>
          <w:rtl/>
        </w:rPr>
        <w:t>132-</w:t>
      </w:r>
      <w:r w:rsidRPr="00796AE7">
        <w:rPr>
          <w:rtl/>
        </w:rPr>
        <w:tab/>
        <w:t>وتقدم حكومة السند، من خلال إدارة تمكين الأشخاص ذوي الإعاقة، خدمات التدخل المبكر وإعادة التأهيل للأطفال الذين حددتهم مجالس التقييم الطبي. وتُقدم هذه الخدمات من خلال وحدات إعادة التأهيل التابعة لإدارة تمكين الأشخاص ذوي الإعاقة في جميع أنحاء الولاية. وعلاوة على ذلك، وُقعت مذكرة تفاهم مع جامعة ضياء الدين لنشر أخصائيين في إعادة التأهيل في مراكز إدارة تمكين الأشخاص ذوي الإعاقة الموجودة في كراتشي.</w:t>
      </w:r>
    </w:p>
    <w:p w14:paraId="3C8BD836" w14:textId="78B520A7" w:rsidR="00EE1608" w:rsidRPr="00796AE7" w:rsidRDefault="00EE1608" w:rsidP="00EE1608">
      <w:pPr>
        <w:pStyle w:val="SingleTxtGA"/>
        <w:rPr>
          <w:rtl/>
        </w:rPr>
      </w:pPr>
      <w:r w:rsidRPr="00796AE7">
        <w:rPr>
          <w:rtl/>
        </w:rPr>
        <w:t>133-</w:t>
      </w:r>
      <w:r w:rsidRPr="00796AE7">
        <w:rPr>
          <w:rtl/>
        </w:rPr>
        <w:tab/>
        <w:t>ووزعت السلطة الولائية لإدارة الكوارث 60 كرسياً متحركاً على الأشخاص ذوي الإعاقة في 12 مقاطعة خلال فيضانات عام 2022. وإضافة إلى ذلك، توزع المنظمات غير الحكومية الإنسانية الشريكة بدورها أجهزة مُعينة على الأشخاص ذوي الإعاقة. كما كفلت السلطة الولائية لإدارة الكوارث في خيبر بختونخوا دمج الأشخاص ذوي الإعاقة في جهود الاستجابة للكوارث في الفترة 2019-2025، مع توفير ملاجئ ووسائل نقل وخدمات إغاثة ميسرة الوصول. وعلاوة على ذلك، عملت إدارة الرعاية الاجتماعية بالتنسيق مع المنظمات غير الحكومية والسلطات المعنية لضمان عدم ترك الأشخاص ذوي الإعاقة في وضع ضعيف أثناء حالات الطوارئ.</w:t>
      </w:r>
    </w:p>
    <w:p w14:paraId="5BF26DBA" w14:textId="77777777" w:rsidR="00EE1608" w:rsidRPr="00796AE7" w:rsidRDefault="00EE1608" w:rsidP="00EE1608">
      <w:pPr>
        <w:pStyle w:val="SingleTxtGA"/>
        <w:rPr>
          <w:rtl/>
        </w:rPr>
      </w:pPr>
      <w:r w:rsidRPr="00796AE7">
        <w:rPr>
          <w:rtl/>
        </w:rPr>
        <w:t>134-</w:t>
      </w:r>
      <w:r w:rsidRPr="00796AE7">
        <w:rPr>
          <w:rtl/>
        </w:rPr>
        <w:tab/>
        <w:t>وفي خيبر بختونخوا، خصصت الحكومة 20 مليون روبية باكستانية في الفترة 2025-2026 لتوفير الأجهزة المعينة، بهدف تحسين تيسير وصول الأشخاص ذوي الإعاقة واستقلاليتهم. وعلاوة على ذلك، استفاد أكثر من 000 2 شخص من ذوي الإعاقة، في الفترة من 2019 إلى 2025، من مختلف المبادرات التدريبية والتعليمية التي مولتها أو دعمتها إدارة الرعاية الاجتماعية في خيبر بختونخوا.</w:t>
      </w:r>
    </w:p>
    <w:p w14:paraId="7E6857CD" w14:textId="77777777" w:rsidR="00EE1608" w:rsidRPr="00796AE7" w:rsidRDefault="00EE1608" w:rsidP="00EE1608">
      <w:pPr>
        <w:pStyle w:val="SingleTxtGA"/>
        <w:rPr>
          <w:rtl/>
        </w:rPr>
      </w:pPr>
      <w:r w:rsidRPr="00796AE7">
        <w:rPr>
          <w:rtl/>
        </w:rPr>
        <w:t>135-</w:t>
      </w:r>
      <w:r w:rsidRPr="00796AE7">
        <w:rPr>
          <w:rtl/>
        </w:rPr>
        <w:tab/>
        <w:t>وفي بلوشستان، تشجع الحكومة إشراك المجتمع المحلي في البرمجة الشاملة للإعاقة من خلال مبادرات مثل برنامج بلوشستان للتنمية الريفية والتمكين المجتمعي. ويضمن هذا البرنامج مشاركة الأشخاص ذوي الإعاقة في التخطيط الاجتماعي الاقتصادي وصنع القرار. وتتعامل منظمات المجتمع المدني بفاعلية مع القيادات الولائية من أجل الدعوة إلى تنمية شاملة للجميع.</w:t>
      </w:r>
    </w:p>
    <w:p w14:paraId="03FD4E82" w14:textId="5FA30887" w:rsidR="00EE1608" w:rsidRPr="00796AE7" w:rsidRDefault="00EE1608" w:rsidP="00EE1608">
      <w:pPr>
        <w:pStyle w:val="SingleTxtGA"/>
        <w:rPr>
          <w:rtl/>
        </w:rPr>
      </w:pPr>
      <w:r w:rsidRPr="00796AE7">
        <w:rPr>
          <w:rtl/>
        </w:rPr>
        <w:t>136-</w:t>
      </w:r>
      <w:r w:rsidRPr="00796AE7">
        <w:rPr>
          <w:rtl/>
        </w:rPr>
        <w:tab/>
        <w:t>وبين عامي 2019 و2024، خصصت بلوشستان بشكل مستمر دعماً من الميزانية لخدمات إعادة التأهيل. وفي 2019-2020، بلغت المخصصات الأولية 234,2 1 مليون روبية باكستانية، وزادت إلى 428,2 1 مليون في 2020-2021، و464,2 1 مليون في 2020-2021، و255,0 1 مليون في</w:t>
      </w:r>
      <w:r w:rsidR="00411490" w:rsidRPr="00796AE7">
        <w:rPr>
          <w:rFonts w:hint="cs"/>
          <w:rtl/>
        </w:rPr>
        <w:t> </w:t>
      </w:r>
      <w:r w:rsidRPr="00796AE7">
        <w:rPr>
          <w:rtl/>
        </w:rPr>
        <w:t>2022-2023، و268,4 1 مليون في 2023-2024. وفي عام 2024، وزعت إدارة الرعاية الاجتماعية وتعليم ذوي الاحتياجات الخاصة 000 2 جهاز معين.</w:t>
      </w:r>
    </w:p>
    <w:p w14:paraId="27B98E98" w14:textId="77777777" w:rsidR="00EE1608" w:rsidRPr="00796AE7" w:rsidRDefault="00EE1608" w:rsidP="00EE1608">
      <w:pPr>
        <w:pStyle w:val="HChGA"/>
        <w:rPr>
          <w:rtl/>
          <w:lang w:val="en-US"/>
        </w:rPr>
      </w:pPr>
      <w:r w:rsidRPr="00796AE7">
        <w:rPr>
          <w:rtl/>
          <w:lang w:val="en-US"/>
        </w:rPr>
        <w:lastRenderedPageBreak/>
        <w:tab/>
      </w:r>
      <w:r w:rsidRPr="00796AE7">
        <w:rPr>
          <w:rtl/>
          <w:lang w:val="en-US"/>
        </w:rPr>
        <w:tab/>
        <w:t>العمل والتوظيف</w:t>
      </w:r>
    </w:p>
    <w:p w14:paraId="14A02DFF" w14:textId="77777777" w:rsidR="00EE1608" w:rsidRPr="00796AE7" w:rsidRDefault="00EE1608" w:rsidP="00EE1608">
      <w:pPr>
        <w:pStyle w:val="HChGA"/>
        <w:rPr>
          <w:rtl/>
          <w:lang w:val="en-US"/>
        </w:rPr>
      </w:pPr>
      <w:r w:rsidRPr="00796AE7">
        <w:rPr>
          <w:rtl/>
          <w:lang w:val="en-US"/>
        </w:rPr>
        <w:tab/>
      </w:r>
      <w:r w:rsidRPr="00796AE7">
        <w:rPr>
          <w:rtl/>
          <w:lang w:val="en-US"/>
        </w:rPr>
        <w:tab/>
        <w:t>المادة 27</w:t>
      </w:r>
    </w:p>
    <w:p w14:paraId="60113BC5" w14:textId="44904DDC" w:rsidR="00EE1608" w:rsidRPr="00796AE7" w:rsidRDefault="00EE1608" w:rsidP="00ED39AB">
      <w:pPr>
        <w:pStyle w:val="SingleTxtGA"/>
        <w:spacing w:after="240" w:line="358" w:lineRule="exact"/>
        <w:rPr>
          <w:rtl/>
        </w:rPr>
      </w:pPr>
      <w:r w:rsidRPr="00796AE7">
        <w:rPr>
          <w:rtl/>
        </w:rPr>
        <w:t>137-</w:t>
      </w:r>
      <w:r w:rsidRPr="00796AE7">
        <w:rPr>
          <w:rtl/>
        </w:rPr>
        <w:tab/>
        <w:t>أخذت جميع الولايات في باكستان، في إطار مسعى وطني يرمي إلى تعزيز إدماج الأشخاص ذوي الإعاقة في القوى العاملة، بحصص توظيف إلزامية لفائدة الأشخاص ذوي الإعاقة، تصل إلى 5 في المائة. وتنبع هذه المبادرات من التوجيهات الأولية الصادرة عن المحكمة العليا لباكستان في الالتماسين الدستوريين رقم 64/2013 و77/2014، اللذين فرضا</w:t>
      </w:r>
      <w:r w:rsidR="00100729" w:rsidRPr="00796AE7">
        <w:rPr>
          <w:rFonts w:hint="cs"/>
          <w:rtl/>
        </w:rPr>
        <w:t>ً</w:t>
      </w:r>
      <w:r w:rsidRPr="00796AE7">
        <w:rPr>
          <w:rtl/>
        </w:rPr>
        <w:t xml:space="preserve"> حصة 2 في المائة من الوظائف في المكاتب الحكومية. وبعد ذلك، اتخذت ولايتا السند وبلوشستان خطوات إضافية برفع الحصة إلى 5 في المائة، مما</w:t>
      </w:r>
      <w:r w:rsidR="00B91FCC" w:rsidRPr="00796AE7">
        <w:rPr>
          <w:rFonts w:hint="cs"/>
          <w:rtl/>
        </w:rPr>
        <w:t> </w:t>
      </w:r>
      <w:r w:rsidRPr="00796AE7">
        <w:rPr>
          <w:rtl/>
        </w:rPr>
        <w:t>يدل على التزام قوي بسياسات التوظيف الشاملة للجميع. وفيما يلي تفاصيل إنفاذ الحصص على المستويين الاتحاد والولايات:</w:t>
      </w:r>
      <w:r w:rsidR="001A328B" w:rsidRPr="00796AE7">
        <w:rPr>
          <w:rFonts w:hint="cs"/>
          <w:rtl/>
        </w:rPr>
        <w:t xml:space="preserve"> </w:t>
      </w:r>
    </w:p>
    <w:tbl>
      <w:tblPr>
        <w:tblStyle w:val="TABLEA"/>
        <w:bidiVisual/>
        <w:tblW w:w="7256" w:type="dxa"/>
        <w:jc w:val="left"/>
        <w:tblInd w:w="1247" w:type="dxa"/>
        <w:tblLook w:val="04E0" w:firstRow="1" w:lastRow="1" w:firstColumn="1" w:lastColumn="0" w:noHBand="0" w:noVBand="1"/>
      </w:tblPr>
      <w:tblGrid>
        <w:gridCol w:w="1113"/>
        <w:gridCol w:w="3270"/>
        <w:gridCol w:w="2873"/>
      </w:tblGrid>
      <w:tr w:rsidR="00EE1608" w:rsidRPr="00796AE7" w14:paraId="43DCD5D1" w14:textId="77777777" w:rsidTr="00D247AC">
        <w:trPr>
          <w:cnfStyle w:val="100000000000" w:firstRow="1" w:lastRow="0" w:firstColumn="0" w:lastColumn="0" w:oddVBand="0" w:evenVBand="0" w:oddHBand="0" w:evenHBand="0" w:firstRowFirstColumn="0" w:firstRowLastColumn="0" w:lastRowFirstColumn="0" w:lastRowLastColumn="0"/>
          <w:tblHeader/>
          <w:jc w:val="left"/>
        </w:trPr>
        <w:tc>
          <w:tcPr>
            <w:tcW w:w="1113" w:type="dxa"/>
            <w:vAlign w:val="bottom"/>
          </w:tcPr>
          <w:p w14:paraId="0D15C54A"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الحكومة</w:t>
            </w:r>
          </w:p>
        </w:tc>
        <w:tc>
          <w:tcPr>
            <w:tcW w:w="3270" w:type="dxa"/>
            <w:vAlign w:val="bottom"/>
          </w:tcPr>
          <w:p w14:paraId="173E6687"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rFonts w:ascii="Times New Roman Italic" w:hAnsi="Times New Roman Italic"/>
                <w:spacing w:val="-4"/>
                <w:sz w:val="20"/>
                <w:rtl/>
              </w:rPr>
            </w:pPr>
            <w:r w:rsidRPr="00796AE7">
              <w:rPr>
                <w:rFonts w:ascii="Times New Roman Italic" w:hAnsi="Times New Roman Italic"/>
                <w:spacing w:val="-4"/>
                <w:sz w:val="20"/>
                <w:rtl/>
              </w:rPr>
              <w:t>حصة الوظائف المخصصة للأشخاص ذوي الإعاقة</w:t>
            </w:r>
          </w:p>
        </w:tc>
        <w:tc>
          <w:tcPr>
            <w:tcW w:w="2873" w:type="dxa"/>
            <w:vAlign w:val="bottom"/>
          </w:tcPr>
          <w:p w14:paraId="4FEFF6D3"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rFonts w:ascii="Times New Roman Italic" w:hAnsi="Times New Roman Italic"/>
                <w:sz w:val="20"/>
                <w:rtl/>
              </w:rPr>
            </w:pPr>
            <w:r w:rsidRPr="00796AE7">
              <w:rPr>
                <w:rFonts w:ascii="Times New Roman Italic" w:hAnsi="Times New Roman Italic"/>
                <w:sz w:val="20"/>
                <w:rtl/>
              </w:rPr>
              <w:t>(إجمالي) قوام القوة العاملة من ذوي الإعاقة</w:t>
            </w:r>
          </w:p>
        </w:tc>
      </w:tr>
      <w:tr w:rsidR="00EE1608" w:rsidRPr="00796AE7" w14:paraId="05048B3F" w14:textId="77777777" w:rsidTr="00D247AC">
        <w:trPr>
          <w:jc w:val="left"/>
        </w:trPr>
        <w:tc>
          <w:tcPr>
            <w:tcW w:w="1113" w:type="dxa"/>
          </w:tcPr>
          <w:p w14:paraId="0A03929D"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الاتحاد</w:t>
            </w:r>
          </w:p>
        </w:tc>
        <w:tc>
          <w:tcPr>
            <w:tcW w:w="3270" w:type="dxa"/>
          </w:tcPr>
          <w:p w14:paraId="461C42CA" w14:textId="08BDC03B" w:rsidR="00EE1608" w:rsidRPr="00796AE7" w:rsidRDefault="00EE1608" w:rsidP="00F50300">
            <w:pPr>
              <w:pStyle w:val="SingleTxtGA"/>
              <w:tabs>
                <w:tab w:val="clear" w:pos="1928"/>
                <w:tab w:val="clear" w:pos="2608"/>
                <w:tab w:val="clear" w:pos="3289"/>
                <w:tab w:val="clear" w:pos="3969"/>
                <w:tab w:val="clear" w:pos="4649"/>
                <w:tab w:val="clear" w:pos="5330"/>
              </w:tabs>
              <w:spacing w:after="40" w:line="280" w:lineRule="exact"/>
              <w:ind w:left="227" w:right="113"/>
              <w:rPr>
                <w:sz w:val="20"/>
                <w:rtl/>
              </w:rPr>
            </w:pPr>
            <w:r w:rsidRPr="00796AE7">
              <w:rPr>
                <w:sz w:val="20"/>
                <w:rtl/>
              </w:rPr>
              <w:t>2</w:t>
            </w:r>
            <w:r w:rsidR="002E1C16" w:rsidRPr="00796AE7">
              <w:rPr>
                <w:rFonts w:hint="cs"/>
                <w:sz w:val="20"/>
                <w:rtl/>
              </w:rPr>
              <w:t>٪</w:t>
            </w:r>
          </w:p>
        </w:tc>
        <w:tc>
          <w:tcPr>
            <w:tcW w:w="2873" w:type="dxa"/>
          </w:tcPr>
          <w:p w14:paraId="453B0A3C"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196 4</w:t>
            </w:r>
          </w:p>
        </w:tc>
      </w:tr>
      <w:tr w:rsidR="00EE1608" w:rsidRPr="00796AE7" w14:paraId="6971E57C" w14:textId="77777777" w:rsidTr="00D247AC">
        <w:trPr>
          <w:jc w:val="left"/>
        </w:trPr>
        <w:tc>
          <w:tcPr>
            <w:tcW w:w="1113" w:type="dxa"/>
          </w:tcPr>
          <w:p w14:paraId="1A5EB57F"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البنجاب</w:t>
            </w:r>
          </w:p>
        </w:tc>
        <w:tc>
          <w:tcPr>
            <w:tcW w:w="3270" w:type="dxa"/>
          </w:tcPr>
          <w:p w14:paraId="3E659929" w14:textId="70659FDA" w:rsidR="00EE1608" w:rsidRPr="00796AE7" w:rsidRDefault="00EE1608" w:rsidP="00F50300">
            <w:pPr>
              <w:pStyle w:val="SingleTxtGA"/>
              <w:tabs>
                <w:tab w:val="clear" w:pos="1928"/>
                <w:tab w:val="clear" w:pos="2608"/>
                <w:tab w:val="clear" w:pos="3289"/>
                <w:tab w:val="clear" w:pos="3969"/>
                <w:tab w:val="clear" w:pos="4649"/>
                <w:tab w:val="clear" w:pos="5330"/>
              </w:tabs>
              <w:spacing w:after="40" w:line="280" w:lineRule="exact"/>
              <w:ind w:left="227" w:right="113"/>
              <w:rPr>
                <w:sz w:val="20"/>
                <w:rtl/>
              </w:rPr>
            </w:pPr>
            <w:r w:rsidRPr="00796AE7">
              <w:rPr>
                <w:sz w:val="20"/>
                <w:rtl/>
              </w:rPr>
              <w:t>3</w:t>
            </w:r>
            <w:r w:rsidR="002E1C16" w:rsidRPr="00796AE7">
              <w:rPr>
                <w:rFonts w:hint="cs"/>
                <w:sz w:val="20"/>
                <w:rtl/>
              </w:rPr>
              <w:t>٪</w:t>
            </w:r>
          </w:p>
        </w:tc>
        <w:tc>
          <w:tcPr>
            <w:tcW w:w="2873" w:type="dxa"/>
          </w:tcPr>
          <w:p w14:paraId="5AB1936F"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550</w:t>
            </w:r>
          </w:p>
        </w:tc>
      </w:tr>
      <w:tr w:rsidR="00EE1608" w:rsidRPr="00796AE7" w14:paraId="406EBE6D" w14:textId="77777777" w:rsidTr="00D247AC">
        <w:trPr>
          <w:jc w:val="left"/>
        </w:trPr>
        <w:tc>
          <w:tcPr>
            <w:tcW w:w="1113" w:type="dxa"/>
          </w:tcPr>
          <w:p w14:paraId="517DAFEB"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السند</w:t>
            </w:r>
          </w:p>
        </w:tc>
        <w:tc>
          <w:tcPr>
            <w:tcW w:w="3270" w:type="dxa"/>
          </w:tcPr>
          <w:p w14:paraId="5DD2BD76" w14:textId="532F937B" w:rsidR="00EE1608" w:rsidRPr="00796AE7" w:rsidRDefault="00EE1608" w:rsidP="00F50300">
            <w:pPr>
              <w:pStyle w:val="SingleTxtGA"/>
              <w:tabs>
                <w:tab w:val="clear" w:pos="1928"/>
                <w:tab w:val="clear" w:pos="2608"/>
                <w:tab w:val="clear" w:pos="3289"/>
                <w:tab w:val="clear" w:pos="3969"/>
                <w:tab w:val="clear" w:pos="4649"/>
                <w:tab w:val="clear" w:pos="5330"/>
              </w:tabs>
              <w:spacing w:after="40" w:line="280" w:lineRule="exact"/>
              <w:ind w:left="227" w:right="113"/>
              <w:rPr>
                <w:sz w:val="20"/>
                <w:rtl/>
              </w:rPr>
            </w:pPr>
            <w:r w:rsidRPr="00796AE7">
              <w:rPr>
                <w:sz w:val="20"/>
                <w:rtl/>
              </w:rPr>
              <w:t>5</w:t>
            </w:r>
            <w:r w:rsidR="002E1C16" w:rsidRPr="00796AE7">
              <w:rPr>
                <w:rFonts w:hint="cs"/>
                <w:sz w:val="20"/>
                <w:rtl/>
              </w:rPr>
              <w:t>٪</w:t>
            </w:r>
          </w:p>
        </w:tc>
        <w:tc>
          <w:tcPr>
            <w:tcW w:w="2873" w:type="dxa"/>
          </w:tcPr>
          <w:p w14:paraId="78BB31B4"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134 1</w:t>
            </w:r>
          </w:p>
        </w:tc>
      </w:tr>
      <w:tr w:rsidR="00EE1608" w:rsidRPr="00796AE7" w14:paraId="5FCE45B7" w14:textId="77777777" w:rsidTr="00D247AC">
        <w:trPr>
          <w:jc w:val="left"/>
        </w:trPr>
        <w:tc>
          <w:tcPr>
            <w:tcW w:w="1113" w:type="dxa"/>
          </w:tcPr>
          <w:p w14:paraId="738C3522"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خيبر بختونخوا</w:t>
            </w:r>
          </w:p>
        </w:tc>
        <w:tc>
          <w:tcPr>
            <w:tcW w:w="3270" w:type="dxa"/>
          </w:tcPr>
          <w:p w14:paraId="64DF5BE0" w14:textId="2EC902AE" w:rsidR="00EE1608" w:rsidRPr="00796AE7" w:rsidRDefault="00EE1608" w:rsidP="00F50300">
            <w:pPr>
              <w:pStyle w:val="SingleTxtGA"/>
              <w:tabs>
                <w:tab w:val="clear" w:pos="1928"/>
                <w:tab w:val="clear" w:pos="2608"/>
                <w:tab w:val="clear" w:pos="3289"/>
                <w:tab w:val="clear" w:pos="3969"/>
                <w:tab w:val="clear" w:pos="4649"/>
                <w:tab w:val="clear" w:pos="5330"/>
              </w:tabs>
              <w:spacing w:after="40" w:line="280" w:lineRule="exact"/>
              <w:ind w:left="227" w:right="113"/>
              <w:rPr>
                <w:sz w:val="20"/>
                <w:rtl/>
              </w:rPr>
            </w:pPr>
            <w:r w:rsidRPr="00796AE7">
              <w:rPr>
                <w:sz w:val="20"/>
                <w:rtl/>
              </w:rPr>
              <w:t>2</w:t>
            </w:r>
            <w:r w:rsidR="002E1C16" w:rsidRPr="00796AE7">
              <w:rPr>
                <w:rFonts w:hint="cs"/>
                <w:sz w:val="20"/>
                <w:rtl/>
              </w:rPr>
              <w:t>٪</w:t>
            </w:r>
          </w:p>
        </w:tc>
        <w:tc>
          <w:tcPr>
            <w:tcW w:w="2873" w:type="dxa"/>
          </w:tcPr>
          <w:p w14:paraId="67D48A65"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157 1</w:t>
            </w:r>
          </w:p>
        </w:tc>
      </w:tr>
      <w:tr w:rsidR="00EE1608" w:rsidRPr="00796AE7" w14:paraId="257BF1CA" w14:textId="77777777" w:rsidTr="00D247AC">
        <w:trPr>
          <w:cnfStyle w:val="010000000000" w:firstRow="0" w:lastRow="1" w:firstColumn="0" w:lastColumn="0" w:oddVBand="0" w:evenVBand="0" w:oddHBand="0" w:evenHBand="0" w:firstRowFirstColumn="0" w:firstRowLastColumn="0" w:lastRowFirstColumn="0" w:lastRowLastColumn="0"/>
          <w:jc w:val="left"/>
        </w:trPr>
        <w:tc>
          <w:tcPr>
            <w:tcW w:w="1113" w:type="dxa"/>
          </w:tcPr>
          <w:p w14:paraId="07557572"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before="40" w:after="40" w:line="280" w:lineRule="exact"/>
              <w:ind w:left="113" w:right="113"/>
              <w:rPr>
                <w:sz w:val="20"/>
                <w:rtl/>
              </w:rPr>
            </w:pPr>
            <w:r w:rsidRPr="00796AE7">
              <w:rPr>
                <w:sz w:val="20"/>
                <w:rtl/>
              </w:rPr>
              <w:t>بلوشستان</w:t>
            </w:r>
          </w:p>
        </w:tc>
        <w:tc>
          <w:tcPr>
            <w:tcW w:w="3270" w:type="dxa"/>
          </w:tcPr>
          <w:p w14:paraId="74874278" w14:textId="43AAEB2F" w:rsidR="00EE1608" w:rsidRPr="00796AE7" w:rsidRDefault="00EE1608" w:rsidP="00F50300">
            <w:pPr>
              <w:pStyle w:val="SingleTxtGA"/>
              <w:tabs>
                <w:tab w:val="clear" w:pos="1928"/>
                <w:tab w:val="clear" w:pos="2608"/>
                <w:tab w:val="clear" w:pos="3289"/>
                <w:tab w:val="clear" w:pos="3969"/>
                <w:tab w:val="clear" w:pos="4649"/>
                <w:tab w:val="clear" w:pos="5330"/>
              </w:tabs>
              <w:spacing w:before="40" w:after="40" w:line="280" w:lineRule="exact"/>
              <w:ind w:left="227" w:right="113"/>
              <w:rPr>
                <w:sz w:val="20"/>
                <w:rtl/>
              </w:rPr>
            </w:pPr>
            <w:r w:rsidRPr="00796AE7">
              <w:rPr>
                <w:sz w:val="20"/>
                <w:rtl/>
              </w:rPr>
              <w:t>5</w:t>
            </w:r>
            <w:r w:rsidR="002E1C16" w:rsidRPr="00796AE7">
              <w:rPr>
                <w:rFonts w:hint="cs"/>
                <w:sz w:val="20"/>
                <w:rtl/>
              </w:rPr>
              <w:t>٪</w:t>
            </w:r>
          </w:p>
        </w:tc>
        <w:tc>
          <w:tcPr>
            <w:tcW w:w="2873" w:type="dxa"/>
          </w:tcPr>
          <w:p w14:paraId="040DEE4F" w14:textId="77777777" w:rsidR="00EE1608" w:rsidRPr="00796AE7" w:rsidRDefault="00EE1608" w:rsidP="00EE1608">
            <w:pPr>
              <w:pStyle w:val="SingleTxtGA"/>
              <w:tabs>
                <w:tab w:val="clear" w:pos="1928"/>
                <w:tab w:val="clear" w:pos="2608"/>
                <w:tab w:val="clear" w:pos="3289"/>
                <w:tab w:val="clear" w:pos="3969"/>
                <w:tab w:val="clear" w:pos="4649"/>
                <w:tab w:val="clear" w:pos="5330"/>
              </w:tabs>
              <w:spacing w:before="40" w:after="40" w:line="280" w:lineRule="exact"/>
              <w:ind w:left="113" w:right="113"/>
              <w:rPr>
                <w:sz w:val="20"/>
                <w:rtl/>
              </w:rPr>
            </w:pPr>
            <w:r w:rsidRPr="00796AE7">
              <w:rPr>
                <w:sz w:val="20"/>
                <w:rtl/>
              </w:rPr>
              <w:t>10</w:t>
            </w:r>
          </w:p>
        </w:tc>
      </w:tr>
    </w:tbl>
    <w:p w14:paraId="0D290FBB" w14:textId="44D3B5E0" w:rsidR="00EE1608" w:rsidRPr="00796AE7" w:rsidRDefault="00EE1608" w:rsidP="00ED39AB">
      <w:pPr>
        <w:pStyle w:val="SingleTxtGA"/>
        <w:spacing w:before="120" w:line="300" w:lineRule="exact"/>
        <w:rPr>
          <w:sz w:val="18"/>
          <w:szCs w:val="18"/>
          <w:rtl/>
        </w:rPr>
      </w:pPr>
      <w:r w:rsidRPr="00796AE7">
        <w:rPr>
          <w:i/>
          <w:iCs/>
          <w:sz w:val="18"/>
          <w:szCs w:val="18"/>
          <w:rtl/>
        </w:rPr>
        <w:t>المصدر:</w:t>
      </w:r>
      <w:r w:rsidR="005564F7" w:rsidRPr="00796AE7">
        <w:rPr>
          <w:sz w:val="18"/>
          <w:szCs w:val="18"/>
          <w:rtl/>
        </w:rPr>
        <w:tab/>
      </w:r>
      <w:r w:rsidRPr="00796AE7">
        <w:rPr>
          <w:sz w:val="18"/>
          <w:szCs w:val="18"/>
        </w:rPr>
        <w:t>Federal and Provincial Establishment and S&amp;GAD</w:t>
      </w:r>
      <w:r w:rsidRPr="00796AE7">
        <w:rPr>
          <w:sz w:val="18"/>
          <w:szCs w:val="18"/>
          <w:rtl/>
        </w:rPr>
        <w:t>.</w:t>
      </w:r>
      <w:r w:rsidR="00E52FC1" w:rsidRPr="00796AE7">
        <w:rPr>
          <w:rFonts w:hint="cs"/>
          <w:sz w:val="18"/>
          <w:szCs w:val="18"/>
          <w:rtl/>
        </w:rPr>
        <w:t xml:space="preserve"> </w:t>
      </w:r>
    </w:p>
    <w:p w14:paraId="7B4D2836" w14:textId="36A5BEB4" w:rsidR="00EE1608" w:rsidRPr="00796AE7" w:rsidRDefault="00EE1608" w:rsidP="00ED39AB">
      <w:pPr>
        <w:pStyle w:val="SingleTxtGA"/>
        <w:spacing w:before="240" w:line="358" w:lineRule="exact"/>
        <w:rPr>
          <w:rtl/>
        </w:rPr>
      </w:pPr>
      <w:r w:rsidRPr="00796AE7">
        <w:rPr>
          <w:rtl/>
        </w:rPr>
        <w:t>138-</w:t>
      </w:r>
      <w:r w:rsidRPr="00796AE7">
        <w:rPr>
          <w:rtl/>
        </w:rPr>
        <w:tab/>
        <w:t>وفي خيبر بختونخوا، تدير إدارة الرعاية الاجتماعية مركزيْن للتدريب المهني للأشخاص ذوي الإعاقة في مردان وبيشاور. وحتى الآن، تخرج 200 1 طالب من هذه المراكز بمهارات مهنية معتمدة، وهو ما مكنهم من كسب معايشهم. ومن الجدير بالذكر أن محكمة بيشاور العليا أيدت في عدة قضايا خلال الفترة المشمولة بالتقرير حق الأشخاص ذوي الإعاقة في التوظيف في إطار نظام الحصص المخصصة للأشخاص ذوي الإعاقة.</w:t>
      </w:r>
      <w:r w:rsidR="00D75734" w:rsidRPr="00796AE7">
        <w:rPr>
          <w:rFonts w:hint="cs"/>
          <w:rtl/>
        </w:rPr>
        <w:t xml:space="preserve"> </w:t>
      </w:r>
    </w:p>
    <w:p w14:paraId="5A0C910F" w14:textId="77777777" w:rsidR="00EE1608" w:rsidRPr="00796AE7" w:rsidRDefault="00EE1608" w:rsidP="00ED39AB">
      <w:pPr>
        <w:pStyle w:val="SingleTxtGA"/>
        <w:spacing w:line="358" w:lineRule="exact"/>
        <w:rPr>
          <w:rtl/>
        </w:rPr>
      </w:pPr>
      <w:r w:rsidRPr="00796AE7">
        <w:rPr>
          <w:rtl/>
        </w:rPr>
        <w:t>139-</w:t>
      </w:r>
      <w:r w:rsidRPr="00796AE7">
        <w:rPr>
          <w:rtl/>
        </w:rPr>
        <w:tab/>
        <w:t>ومن أجل زيادة توسيع فرص التعليم والتوظيف، وقعت حكومة خيبر بختونخوا مذكرة تفاهم مع جامعة بيشاور لإنشاء أكاديمية براي من أجل التركيز على تدريس مهارات عملية مثل الإلمام بالمعارف المعلوماتية، والقراءة والكتابة بطريقة براي، واستخدام التكنولوجيات المُعينة.</w:t>
      </w:r>
    </w:p>
    <w:p w14:paraId="2F25C697" w14:textId="6F07BAF3" w:rsidR="00EE1608" w:rsidRPr="00796AE7" w:rsidRDefault="00EE1608" w:rsidP="00ED39AB">
      <w:pPr>
        <w:pStyle w:val="SingleTxtGA"/>
        <w:spacing w:line="358" w:lineRule="exact"/>
        <w:rPr>
          <w:rtl/>
        </w:rPr>
      </w:pPr>
      <w:r w:rsidRPr="00796AE7">
        <w:rPr>
          <w:rtl/>
        </w:rPr>
        <w:t>140-</w:t>
      </w:r>
      <w:r w:rsidRPr="00796AE7">
        <w:rPr>
          <w:rtl/>
        </w:rPr>
        <w:tab/>
        <w:t>وإضافة إلى هذه المبادرات العامة، لعب الصندوق الاستئماني للمنظمات التطوعية دوراً هاماً في دعم ريادة الأشخاص ذوي الإعاقة للأعمال وتدريبهم على سبل كسب الرزق من خلال مشاريع مجتمعية مدعومة من المانحين. ومن بين 31 مشروعاً مولتها الصندوق الاستئماني للمنظمات التطوعية واستفاد منها بشكل مباشر أكثر من 000 43 شخصا</w:t>
      </w:r>
      <w:r w:rsidR="00100729" w:rsidRPr="00796AE7">
        <w:rPr>
          <w:rFonts w:hint="cs"/>
          <w:rtl/>
        </w:rPr>
        <w:t>ً</w:t>
      </w:r>
      <w:r w:rsidRPr="00796AE7">
        <w:rPr>
          <w:rtl/>
        </w:rPr>
        <w:t xml:space="preserve"> من ذوي الإعاقة، ركز العديد منها على التدريب المهني والتدريب على ريادة الأعمال.</w:t>
      </w:r>
    </w:p>
    <w:p w14:paraId="57405609" w14:textId="61DA3414" w:rsidR="00EE1608" w:rsidRPr="00796AE7" w:rsidRDefault="00EE1608" w:rsidP="00ED39AB">
      <w:pPr>
        <w:pStyle w:val="SingleTxtGA"/>
        <w:spacing w:line="358" w:lineRule="exact"/>
        <w:rPr>
          <w:rtl/>
        </w:rPr>
      </w:pPr>
      <w:r w:rsidRPr="00796AE7">
        <w:rPr>
          <w:rtl/>
        </w:rPr>
        <w:t>141-</w:t>
      </w:r>
      <w:r w:rsidRPr="00796AE7">
        <w:rPr>
          <w:rtl/>
        </w:rPr>
        <w:tab/>
        <w:t xml:space="preserve">وعلاوة على ذلك، هناك مخطط للتخرج وتوليد الدخل للأشخاص ذوي الإعاقة من أجل تحقيق الاكتفاء الذاتي من خلال المشاريع الصغرى المدعومة بقروض من دون فوائد مقدمة من هيئة الحماية الاجتماعية في البنجاب. ويتم تنفيذ هذا البرنامج بتعاون مع شركة البنجاب للصناعات الصغيرة. وتتصرف شركة البنجاب للصناعات الصغيرة بصفتها مدير الصندوق المعني بهذا البرنامج، بينما تنفذ </w:t>
      </w:r>
      <w:r w:rsidR="00100729" w:rsidRPr="00796AE7">
        <w:rPr>
          <w:rFonts w:hint="cs"/>
          <w:rtl/>
        </w:rPr>
        <w:t>‘</w:t>
      </w:r>
      <w:r w:rsidRPr="00796AE7">
        <w:rPr>
          <w:rtl/>
        </w:rPr>
        <w:t>أخوَّات‘ (</w:t>
      </w:r>
      <w:r w:rsidRPr="00796AE7">
        <w:t>Akhuwat</w:t>
      </w:r>
      <w:r w:rsidRPr="00796AE7">
        <w:rPr>
          <w:rtl/>
        </w:rPr>
        <w:t>) المخطط بصفتها مقدم الخدمة. وهو صندوق متجدد بلغت نفقاته المالية 270 مليون روبية حتى كانون الأول/ديسمبر 2024. ويبلغ العدد الإجمالي لفرادى المستفيدين 486 23 مستفيدا</w:t>
      </w:r>
      <w:r w:rsidR="00100729" w:rsidRPr="00796AE7">
        <w:rPr>
          <w:rFonts w:hint="cs"/>
          <w:rtl/>
        </w:rPr>
        <w:t>ً</w:t>
      </w:r>
      <w:r w:rsidRPr="00796AE7">
        <w:rPr>
          <w:rtl/>
        </w:rPr>
        <w:t xml:space="preserve"> والعدد الإجمالي للقروض التي تم منحها حتى شباط/فبراير 2025 ما قده 039 38 قرضا</w:t>
      </w:r>
      <w:r w:rsidR="00100729" w:rsidRPr="00796AE7">
        <w:rPr>
          <w:rFonts w:hint="cs"/>
          <w:rtl/>
        </w:rPr>
        <w:t>ً</w:t>
      </w:r>
      <w:r w:rsidRPr="00796AE7">
        <w:rPr>
          <w:rtl/>
        </w:rPr>
        <w:t>.</w:t>
      </w:r>
    </w:p>
    <w:p w14:paraId="5A318689" w14:textId="77777777" w:rsidR="00EE1608" w:rsidRPr="00796AE7" w:rsidRDefault="00EE1608" w:rsidP="00ED39AB">
      <w:pPr>
        <w:pStyle w:val="SingleTxtGA"/>
        <w:spacing w:line="358" w:lineRule="exact"/>
        <w:rPr>
          <w:rtl/>
        </w:rPr>
      </w:pPr>
      <w:r w:rsidRPr="00796AE7">
        <w:rPr>
          <w:rtl/>
        </w:rPr>
        <w:lastRenderedPageBreak/>
        <w:t>142-</w:t>
      </w:r>
      <w:r w:rsidRPr="00796AE7">
        <w:rPr>
          <w:rtl/>
        </w:rPr>
        <w:tab/>
        <w:t>وفي السند، عينت المديرية العامة للعمالة عدة أشخاص من ذوي الإعاقة في وظائف حكومية، بما في ذلك وظائف كتبة مبتدئين ومفتشين عماليين و"نائب قاصد". وقد ساعدت إدارة تمكين الأشخاص ذوي الإعاقة في توظيف أكثر من 88 شخصاً من ذوي الإعاقة في مؤسسات القطاع الخاص. ولدعم ذلك، شُجعت الجامعات والمنظمات غير الحكومية المسجلة وأرباب العمل في القطاع الخاص بشكل فعال على تطبيق حصة توظيف بنسبة 5 في المائة والنهوض ببيئات عمل شاملة للجميع.</w:t>
      </w:r>
    </w:p>
    <w:p w14:paraId="39032BDB" w14:textId="77777777" w:rsidR="00EE1608" w:rsidRPr="00796AE7" w:rsidRDefault="00EE1608" w:rsidP="00ED39AB">
      <w:pPr>
        <w:pStyle w:val="SingleTxtGA"/>
        <w:spacing w:line="358" w:lineRule="exact"/>
        <w:rPr>
          <w:rtl/>
        </w:rPr>
      </w:pPr>
      <w:r w:rsidRPr="00796AE7">
        <w:rPr>
          <w:rtl/>
        </w:rPr>
        <w:t>143-</w:t>
      </w:r>
      <w:r w:rsidRPr="00796AE7">
        <w:rPr>
          <w:rtl/>
        </w:rPr>
        <w:tab/>
        <w:t>وعلاوة على ذلك، عيّن مشروع إدارة الاستثمار "</w:t>
      </w:r>
      <w:r w:rsidRPr="00796AE7">
        <w:t>PIU CLICK-SID</w:t>
      </w:r>
      <w:r w:rsidRPr="00796AE7">
        <w:rPr>
          <w:rtl/>
        </w:rPr>
        <w:t>" نساءً من ذوات الإعاقة في مناصب رئيسية.</w:t>
      </w:r>
    </w:p>
    <w:p w14:paraId="49B65496" w14:textId="44FF1258" w:rsidR="00EE1608" w:rsidRPr="00796AE7" w:rsidRDefault="00EE1608" w:rsidP="00ED39AB">
      <w:pPr>
        <w:pStyle w:val="SingleTxtGA"/>
        <w:spacing w:line="358" w:lineRule="exact"/>
        <w:rPr>
          <w:rtl/>
        </w:rPr>
      </w:pPr>
      <w:r w:rsidRPr="00796AE7">
        <w:rPr>
          <w:rtl/>
        </w:rPr>
        <w:t>144-</w:t>
      </w:r>
      <w:r w:rsidRPr="00796AE7">
        <w:rPr>
          <w:rtl/>
        </w:rPr>
        <w:tab/>
        <w:t>وبموجب سياسة صندوق دعم الأشخاص ذوي الإعاقة في بلوشستان (</w:t>
      </w:r>
      <w:r w:rsidRPr="00796AE7">
        <w:t>KUMAK</w:t>
      </w:r>
      <w:r w:rsidRPr="00796AE7">
        <w:rPr>
          <w:rtl/>
        </w:rPr>
        <w:t>) لعام</w:t>
      </w:r>
      <w:r w:rsidR="006E6D60" w:rsidRPr="00796AE7">
        <w:rPr>
          <w:rFonts w:hint="cs"/>
          <w:rtl/>
        </w:rPr>
        <w:t> </w:t>
      </w:r>
      <w:r w:rsidRPr="00796AE7">
        <w:rPr>
          <w:rtl/>
        </w:rPr>
        <w:t>2025، فإن الأشخاص ذوي الإعاقة مؤهلون للحصول على قروض تمويل صغرى من دون فوائد تصل حتى 000 500 روبية باكستانية لدعم مشاريعهم في ريادة الأعمال. وتُوفر فرص التدريب التكنولوجي لمساعدة الأشخاص ذوي الإعاقة على تطوير مهاراتهم من أجل تحقيق الاكتفاء الذاتي. وبالنسبة لمن لا يستطيعون العمل أو كسب رزقهم، تُقدم مساعدة مالية من خلال بطاقات الإعاقة.</w:t>
      </w:r>
    </w:p>
    <w:p w14:paraId="72D7EB23" w14:textId="77777777" w:rsidR="00EE1608" w:rsidRPr="00796AE7" w:rsidRDefault="00EE1608" w:rsidP="005564F7">
      <w:pPr>
        <w:pStyle w:val="HChGA"/>
        <w:rPr>
          <w:rtl/>
          <w:lang w:val="en-US"/>
        </w:rPr>
      </w:pPr>
      <w:r w:rsidRPr="00796AE7">
        <w:rPr>
          <w:rtl/>
          <w:lang w:val="en-US"/>
        </w:rPr>
        <w:tab/>
      </w:r>
      <w:r w:rsidRPr="00796AE7">
        <w:rPr>
          <w:rtl/>
          <w:lang w:val="en-US"/>
        </w:rPr>
        <w:tab/>
        <w:t>مستوى المعيشة اللائق والحماية الاجتماعية</w:t>
      </w:r>
    </w:p>
    <w:p w14:paraId="60648617" w14:textId="77777777" w:rsidR="00EE1608" w:rsidRPr="00796AE7" w:rsidRDefault="00EE1608" w:rsidP="005564F7">
      <w:pPr>
        <w:pStyle w:val="HChGA"/>
        <w:rPr>
          <w:rtl/>
          <w:lang w:val="en-US"/>
        </w:rPr>
      </w:pPr>
      <w:r w:rsidRPr="00796AE7">
        <w:rPr>
          <w:rtl/>
          <w:lang w:val="en-US"/>
        </w:rPr>
        <w:tab/>
      </w:r>
      <w:r w:rsidRPr="00796AE7">
        <w:rPr>
          <w:rtl/>
          <w:lang w:val="en-US"/>
        </w:rPr>
        <w:tab/>
        <w:t>المادة 28</w:t>
      </w:r>
    </w:p>
    <w:p w14:paraId="0B78FB3F" w14:textId="544897A0" w:rsidR="00EE1608" w:rsidRPr="00796AE7" w:rsidRDefault="00EE1608" w:rsidP="00ED39AB">
      <w:pPr>
        <w:pStyle w:val="SingleTxtGA"/>
        <w:spacing w:line="358" w:lineRule="exact"/>
        <w:rPr>
          <w:rtl/>
        </w:rPr>
      </w:pPr>
      <w:r w:rsidRPr="00796AE7">
        <w:rPr>
          <w:rtl/>
        </w:rPr>
        <w:t>145-</w:t>
      </w:r>
      <w:r w:rsidRPr="00796AE7">
        <w:rPr>
          <w:rtl/>
        </w:rPr>
        <w:tab/>
        <w:t>خصص بيت مال باكستان، بين السنتين الماليتين 2019 و2025، ميزانية إجمالية قدرها</w:t>
      </w:r>
      <w:r w:rsidR="006E6D60" w:rsidRPr="00796AE7">
        <w:rPr>
          <w:rFonts w:hint="cs"/>
          <w:rtl/>
        </w:rPr>
        <w:t> </w:t>
      </w:r>
      <w:r w:rsidRPr="00796AE7">
        <w:rPr>
          <w:rtl/>
        </w:rPr>
        <w:t>082,051 1 مليون روبية باكستانية تحديدا</w:t>
      </w:r>
      <w:r w:rsidR="00100729" w:rsidRPr="00796AE7">
        <w:rPr>
          <w:rFonts w:hint="cs"/>
          <w:rtl/>
        </w:rPr>
        <w:t>ً</w:t>
      </w:r>
      <w:r w:rsidRPr="00796AE7">
        <w:rPr>
          <w:rtl/>
        </w:rPr>
        <w:t xml:space="preserve"> للأشخاص ذوي الإعاقة في جميع أنحاء باكستان، بما</w:t>
      </w:r>
      <w:r w:rsidR="00100729" w:rsidRPr="00796AE7">
        <w:rPr>
          <w:rFonts w:hint="cs"/>
          <w:rtl/>
        </w:rPr>
        <w:t> </w:t>
      </w:r>
      <w:r w:rsidRPr="00796AE7">
        <w:rPr>
          <w:rtl/>
        </w:rPr>
        <w:t>في ذلك آزاد جامو وكشمير وجيلجيت - بالتستان. ووُزع من هذه المخصصات 382 مليون روبية باكستانية في شكل مساعدة مالية مباشرة لفائدة 507 26 أشخاص من ذوي الإعاقة. وفيما يتعلق بدعم التنقل، وُزِّع 792 3 كرسيا</w:t>
      </w:r>
      <w:r w:rsidR="00100729" w:rsidRPr="00796AE7">
        <w:rPr>
          <w:rFonts w:hint="cs"/>
          <w:rtl/>
        </w:rPr>
        <w:t>ً</w:t>
      </w:r>
      <w:r w:rsidRPr="00796AE7">
        <w:rPr>
          <w:rtl/>
        </w:rPr>
        <w:t xml:space="preserve"> متحركا</w:t>
      </w:r>
      <w:r w:rsidR="00100729" w:rsidRPr="00796AE7">
        <w:rPr>
          <w:rFonts w:hint="cs"/>
          <w:rtl/>
        </w:rPr>
        <w:t>ً</w:t>
      </w:r>
      <w:r w:rsidRPr="00796AE7">
        <w:rPr>
          <w:rtl/>
        </w:rPr>
        <w:t xml:space="preserve"> عاديا</w:t>
      </w:r>
      <w:r w:rsidR="00100729" w:rsidRPr="00796AE7">
        <w:rPr>
          <w:rFonts w:hint="cs"/>
          <w:rtl/>
        </w:rPr>
        <w:t>ً</w:t>
      </w:r>
      <w:r w:rsidRPr="00796AE7">
        <w:rPr>
          <w:rtl/>
        </w:rPr>
        <w:t xml:space="preserve"> ومخصص التصميم، وفي الوقت نفسه وفرت أطراف صناعية ل</w:t>
      </w:r>
      <w:r w:rsidR="006E6D60" w:rsidRPr="00796AE7">
        <w:rPr>
          <w:rFonts w:hint="cs"/>
          <w:rtl/>
        </w:rPr>
        <w:t>‍ </w:t>
      </w:r>
      <w:r w:rsidRPr="00796AE7">
        <w:rPr>
          <w:rtl/>
        </w:rPr>
        <w:t>994 مستفيداً بتكلفة 128 مليون روبية باكستانية. وإضافة إلى ذلك، خصِّصت 126 مليون روبية باكستانية لتوفير معينات سمعية لفائدة 816 2 شخص من ذوي الإعاقات السمعية. وقُدمت هذه الخدمات من دون تمييز على أساس الطبقة الاجتماعية أو المعتقد أو الدين أو الجنس.</w:t>
      </w:r>
    </w:p>
    <w:p w14:paraId="3B4B6007" w14:textId="2B564A9E" w:rsidR="00EE1608" w:rsidRPr="00796AE7" w:rsidRDefault="00EE1608" w:rsidP="00ED39AB">
      <w:pPr>
        <w:pStyle w:val="SingleTxtGA"/>
        <w:spacing w:line="358" w:lineRule="exact"/>
        <w:rPr>
          <w:rtl/>
        </w:rPr>
      </w:pPr>
      <w:r w:rsidRPr="00796AE7">
        <w:rPr>
          <w:rtl/>
        </w:rPr>
        <w:t>146-</w:t>
      </w:r>
      <w:r w:rsidRPr="00796AE7">
        <w:rPr>
          <w:rtl/>
        </w:rPr>
        <w:tab/>
        <w:t>وخصص صندوق باكستان لتخفيف حدة الفقر، كجزء من برنامجه الخاص بدعم المعايش،</w:t>
      </w:r>
      <w:r w:rsidR="00D247AC" w:rsidRPr="00796AE7">
        <w:rPr>
          <w:rFonts w:hint="eastAsia"/>
          <w:rtl/>
        </w:rPr>
        <w:t> </w:t>
      </w:r>
      <w:r w:rsidRPr="00796AE7">
        <w:rPr>
          <w:rtl/>
        </w:rPr>
        <w:t>3,25 في المائة من الأصول و1 في المائة من فرص التدريب للأشخاص ذوي الإعاقة. وقام صندوق باكستان لتخفيف حدة الفقر، منذ تأسيسه، بإعادة تأهيل 481 39 فرداً من ذوي الإعاقات المختلفة من خلال أجهزة معينة، ودعم مقدمي الرعاية، وتنمية المهارات، والتدريب على ريادة الأعمال. وفي بلوشستان لوحدها، جرت إعادة تأهيل 500 شخص من ذوي الإعاقة، ونظمت حلقات دراسية توعوية حول الإعاقات النفسية الاجتماعية بشراكة مع مؤسسة تشال (</w:t>
      </w:r>
      <w:r w:rsidRPr="00796AE7">
        <w:t>Chal</w:t>
      </w:r>
      <w:r w:rsidRPr="00796AE7">
        <w:rPr>
          <w:rtl/>
        </w:rPr>
        <w:t>). وحتى الآن، سُجل 851 مستفيداً من ذوي الإعاقة بصفتهم مستفيدين من الأصول.</w:t>
      </w:r>
    </w:p>
    <w:p w14:paraId="55AFB29A" w14:textId="5FD5DF9C" w:rsidR="00EE1608" w:rsidRPr="00796AE7" w:rsidRDefault="00EE1608" w:rsidP="00ED39AB">
      <w:pPr>
        <w:pStyle w:val="SingleTxtGA"/>
        <w:spacing w:line="358" w:lineRule="exact"/>
        <w:rPr>
          <w:rtl/>
        </w:rPr>
      </w:pPr>
      <w:r w:rsidRPr="00796AE7">
        <w:rPr>
          <w:rtl/>
        </w:rPr>
        <w:t>147-</w:t>
      </w:r>
      <w:r w:rsidRPr="00796AE7">
        <w:rPr>
          <w:rtl/>
        </w:rPr>
        <w:tab/>
        <w:t>وإضافة إلى ذلك، قدم صندوق باكستان لتخفيف حدة الفقر، من خلال شراكته مع مؤسسة خدمات تثقيف الأسرة، الدعم لأكثر من 400 1 فرداً في مدارس الوصول إلى الصم (</w:t>
      </w:r>
      <w:r w:rsidRPr="00796AE7">
        <w:t>Deaf Reach Schools</w:t>
      </w:r>
      <w:r w:rsidRPr="00796AE7">
        <w:rPr>
          <w:rtl/>
        </w:rPr>
        <w:t>) من خلال المنح الدراسية والتدريب على المهارات، وفي الوقت نفسه تسهيل توظيف أكثر من</w:t>
      </w:r>
      <w:r w:rsidR="00351AC2" w:rsidRPr="00796AE7">
        <w:rPr>
          <w:rFonts w:hint="cs"/>
          <w:rtl/>
        </w:rPr>
        <w:t> </w:t>
      </w:r>
      <w:r w:rsidRPr="00796AE7">
        <w:rPr>
          <w:rtl/>
        </w:rPr>
        <w:t>450 فرداً ممن أصيبوا حديثاً. كما قادت مؤسسة خدمات تثقيف الأسرة الجهود الرامية إلى إدخال</w:t>
      </w:r>
      <w:r w:rsidR="00351AC2" w:rsidRPr="00796AE7">
        <w:rPr>
          <w:rFonts w:hint="cs"/>
          <w:rtl/>
        </w:rPr>
        <w:t> </w:t>
      </w:r>
      <w:r w:rsidRPr="00796AE7">
        <w:rPr>
          <w:rtl/>
        </w:rPr>
        <w:t>000</w:t>
      </w:r>
      <w:r w:rsidR="00351AC2" w:rsidRPr="00796AE7">
        <w:rPr>
          <w:rFonts w:hint="cs"/>
          <w:rtl/>
        </w:rPr>
        <w:t> </w:t>
      </w:r>
      <w:r w:rsidRPr="00796AE7">
        <w:rPr>
          <w:rtl/>
        </w:rPr>
        <w:t>6 كلمة جديدة في لغة الإشارة.</w:t>
      </w:r>
    </w:p>
    <w:p w14:paraId="5063916A" w14:textId="4BC5BDE0" w:rsidR="00EE1608" w:rsidRPr="00796AE7" w:rsidRDefault="00EE1608" w:rsidP="00ED39AB">
      <w:pPr>
        <w:pStyle w:val="SingleTxtGA"/>
        <w:spacing w:line="358" w:lineRule="exact"/>
        <w:rPr>
          <w:rtl/>
        </w:rPr>
      </w:pPr>
      <w:r w:rsidRPr="00796AE7">
        <w:rPr>
          <w:rtl/>
        </w:rPr>
        <w:t>148-</w:t>
      </w:r>
      <w:r w:rsidRPr="00796AE7">
        <w:rPr>
          <w:rtl/>
        </w:rPr>
        <w:tab/>
        <w:t xml:space="preserve">ومول الصندوق الاستئماني للمنظمات التطوعية 31 مشروعاً تركز على دمج ودعم الأشخاص ذوي الإعاقة، حيث صرف ما مجموعه 48,07 مليون روبية باكستانية استفاد منها بشكل مباشر أكثر </w:t>
      </w:r>
      <w:r w:rsidRPr="00796AE7">
        <w:rPr>
          <w:rtl/>
        </w:rPr>
        <w:lastRenderedPageBreak/>
        <w:t>من</w:t>
      </w:r>
      <w:r w:rsidR="00100729" w:rsidRPr="00796AE7">
        <w:rPr>
          <w:rFonts w:hint="cs"/>
          <w:rtl/>
        </w:rPr>
        <w:t> </w:t>
      </w:r>
      <w:r w:rsidRPr="00796AE7">
        <w:rPr>
          <w:rtl/>
        </w:rPr>
        <w:t>000 43 شخصاً من ذوي الإعاقة في جميع أنحاء البلاد. وتركز هذه التدخلات على تعزيز الاعتماد على الذات اقتصاديا</w:t>
      </w:r>
      <w:r w:rsidR="00100729" w:rsidRPr="00796AE7">
        <w:rPr>
          <w:rFonts w:hint="cs"/>
          <w:rtl/>
        </w:rPr>
        <w:t>ً</w:t>
      </w:r>
      <w:r w:rsidRPr="00796AE7">
        <w:rPr>
          <w:rtl/>
        </w:rPr>
        <w:t xml:space="preserve"> من خلال تحسين الوصول إلى التعليم والتدريب المهني وفرص كسب الرزق، ولا</w:t>
      </w:r>
      <w:r w:rsidR="00100729" w:rsidRPr="00796AE7">
        <w:rPr>
          <w:rFonts w:hint="cs"/>
          <w:rtl/>
        </w:rPr>
        <w:t> </w:t>
      </w:r>
      <w:r w:rsidRPr="00796AE7">
        <w:rPr>
          <w:rtl/>
        </w:rPr>
        <w:t>سيما في المجتمعات المحلية الريفية والمحرومة.</w:t>
      </w:r>
    </w:p>
    <w:p w14:paraId="16CE76B0" w14:textId="77777777" w:rsidR="00EE1608" w:rsidRPr="00796AE7" w:rsidRDefault="00EE1608" w:rsidP="005564F7">
      <w:pPr>
        <w:pStyle w:val="HChGA"/>
        <w:rPr>
          <w:rtl/>
          <w:lang w:val="en-US"/>
        </w:rPr>
      </w:pPr>
      <w:r w:rsidRPr="00796AE7">
        <w:rPr>
          <w:rtl/>
          <w:lang w:val="en-US"/>
        </w:rPr>
        <w:tab/>
      </w:r>
      <w:r w:rsidRPr="00796AE7">
        <w:rPr>
          <w:rtl/>
          <w:lang w:val="en-US"/>
        </w:rPr>
        <w:tab/>
        <w:t>المشاركة في الحياة العامة والسياسية</w:t>
      </w:r>
    </w:p>
    <w:p w14:paraId="09ABF5FD" w14:textId="77777777" w:rsidR="00EE1608" w:rsidRPr="00796AE7" w:rsidRDefault="00EE1608" w:rsidP="005564F7">
      <w:pPr>
        <w:pStyle w:val="HChGA"/>
        <w:rPr>
          <w:rtl/>
          <w:lang w:val="en-US"/>
        </w:rPr>
      </w:pPr>
      <w:r w:rsidRPr="00796AE7">
        <w:rPr>
          <w:rtl/>
          <w:lang w:val="en-US"/>
        </w:rPr>
        <w:tab/>
      </w:r>
      <w:r w:rsidRPr="00796AE7">
        <w:rPr>
          <w:rtl/>
          <w:lang w:val="en-US"/>
        </w:rPr>
        <w:tab/>
        <w:t>المادة 29</w:t>
      </w:r>
    </w:p>
    <w:p w14:paraId="2508994B" w14:textId="77777777" w:rsidR="00EE1608" w:rsidRPr="00796AE7" w:rsidRDefault="00EE1608" w:rsidP="00EE1608">
      <w:pPr>
        <w:pStyle w:val="SingleTxtGA"/>
        <w:rPr>
          <w:rtl/>
        </w:rPr>
      </w:pPr>
      <w:r w:rsidRPr="00796AE7">
        <w:rPr>
          <w:rtl/>
        </w:rPr>
        <w:t>149-</w:t>
      </w:r>
      <w:r w:rsidRPr="00796AE7">
        <w:rPr>
          <w:rtl/>
        </w:rPr>
        <w:tab/>
        <w:t>لتعزيز المشاركة الكاملة للأشخاص ذوي الإعاقة في الانتخابات الوطنية والمحلية، صاغت لجنة الانتخابات الباكستانية وأطلقت إطار عمل تعميم المنظور الجنساني والإدماج الاجتماعي 2024-2028، وهو سياسة خماسية تهدف إلى مراجعة القوانين والسياسات والإجراءات الانتخابية. ويركز هذا الإطار على تعزيز تسجيل الناخبين ومشاركتهم في أوساط الفئات الضعيفة، بما يشمل الأشخاص ذوو الإعاقة.</w:t>
      </w:r>
    </w:p>
    <w:p w14:paraId="55ED966E" w14:textId="04706B09" w:rsidR="00EE1608" w:rsidRPr="00796AE7" w:rsidRDefault="00EE1608" w:rsidP="00EE1608">
      <w:pPr>
        <w:pStyle w:val="SingleTxtGA"/>
        <w:rPr>
          <w:rtl/>
        </w:rPr>
      </w:pPr>
      <w:r w:rsidRPr="00796AE7">
        <w:rPr>
          <w:rtl/>
        </w:rPr>
        <w:t>150-</w:t>
      </w:r>
      <w:r w:rsidRPr="00796AE7">
        <w:rPr>
          <w:rtl/>
        </w:rPr>
        <w:tab/>
        <w:t>ولضمان تيسير الوصول، وضعت لجنة الانتخاب الباكستانية ونشرت مواد تثقيفية للناخبين مكتوبة بطريقة براي وثلاثية الأبعاد مصممة خصيصاً لمساعدة الناخبين ذوي الإعاقات البصرية. وعلاوة على ذلك، إدراكاً لأهمية مشاركة المجتمع المحلي ومساهمة الخبراء، أنشأت لجنة الانتخابات الباكستانية الفريق العامل الانتخابي المعني بالبعد الجنساني والإعاقة. ويجمع هذا المنتدى منظمات المجتمع المدني العاملة في مجال الحقوق السياسية للأشخاص ذوي الإعاقة والمجتمعات المحلية الضعيفة الأخرى من أجل تحديد العوائق أمام المشاركة الانتخابية الشاملة للجميع واقتراح استراتيجيات لها.</w:t>
      </w:r>
    </w:p>
    <w:p w14:paraId="16B0DF0B" w14:textId="77777777" w:rsidR="00EE1608" w:rsidRPr="00796AE7" w:rsidRDefault="00EE1608" w:rsidP="00EE1608">
      <w:pPr>
        <w:pStyle w:val="SingleTxtGA"/>
        <w:rPr>
          <w:spacing w:val="-2"/>
          <w:rtl/>
        </w:rPr>
      </w:pPr>
      <w:r w:rsidRPr="00796AE7">
        <w:rPr>
          <w:rtl/>
        </w:rPr>
        <w:t>151-</w:t>
      </w:r>
      <w:r w:rsidRPr="00796AE7">
        <w:rPr>
          <w:rtl/>
        </w:rPr>
        <w:tab/>
        <w:t xml:space="preserve">وفيما يتعلق ببناء القدرات والتدريب، تلقى أكثر من 1,4 مليون من موظفي الانتخابات وأفراد الأمن تدريباً يراعي المنظور الجنساني، ويشمل وحدات دراسية عن احتياجات وحقوق الأشخاص ذوي الإعاقة وإرشادات عملية لتسهيل مشاركتهم يوم الاقتراع. وكجزء من ممارسات التوظيف الشاملة للجميع، </w:t>
      </w:r>
      <w:r w:rsidRPr="00796AE7">
        <w:rPr>
          <w:spacing w:val="-2"/>
          <w:rtl/>
        </w:rPr>
        <w:t>توظف لجنة الانتخاب الباكستانية حالياً 51 شخصاً من ذوي الإعاقة على نطاق أمانتها ومكاتبها الميدانية.</w:t>
      </w:r>
    </w:p>
    <w:p w14:paraId="1A695DC0" w14:textId="4E03EC37" w:rsidR="00EE1608" w:rsidRPr="00796AE7" w:rsidRDefault="00EE1608" w:rsidP="00EE1608">
      <w:pPr>
        <w:pStyle w:val="SingleTxtGA"/>
        <w:rPr>
          <w:rtl/>
        </w:rPr>
      </w:pPr>
      <w:r w:rsidRPr="00796AE7">
        <w:rPr>
          <w:rtl/>
        </w:rPr>
        <w:t>152-</w:t>
      </w:r>
      <w:r w:rsidRPr="00796AE7">
        <w:rPr>
          <w:rtl/>
        </w:rPr>
        <w:tab/>
        <w:t>وفيما يتعلق بالانتخابات العامة لعام 2024، اتخذت لجنة الانتخابات الباكستانية تدابير لتحسين تيسير الوصول إلى مراكز الاقتراع. فأكثر من 70 في المائة من مراكز الاقتراع في ولايات السند وخيبر بختونخوا وبلوشستان ميسرة الوصول ماديا</w:t>
      </w:r>
      <w:r w:rsidR="000051B8" w:rsidRPr="00796AE7">
        <w:rPr>
          <w:rFonts w:hint="cs"/>
          <w:rtl/>
        </w:rPr>
        <w:t>ً</w:t>
      </w:r>
      <w:r w:rsidRPr="00796AE7">
        <w:rPr>
          <w:rtl/>
        </w:rPr>
        <w:t>، بممرات منحدرة ومواقف سيارات مخصصة وغيرها من البنى التحتية الملائمة للتنقل تيسيرا</w:t>
      </w:r>
      <w:r w:rsidR="00100729" w:rsidRPr="00796AE7">
        <w:rPr>
          <w:rFonts w:hint="cs"/>
          <w:rtl/>
        </w:rPr>
        <w:t>ً</w:t>
      </w:r>
      <w:r w:rsidRPr="00796AE7">
        <w:rPr>
          <w:rtl/>
        </w:rPr>
        <w:t xml:space="preserve"> لتصويت الأشخاص ذوي الإعاقات البدنية، والذين يعانون من ظروف صحية، وكبار السن.</w:t>
      </w:r>
    </w:p>
    <w:p w14:paraId="573E3D6E" w14:textId="5E619F59" w:rsidR="00EE1608" w:rsidRPr="00796AE7" w:rsidRDefault="00EE1608" w:rsidP="00EE1608">
      <w:pPr>
        <w:pStyle w:val="SingleTxtGA"/>
        <w:rPr>
          <w:rtl/>
        </w:rPr>
      </w:pPr>
      <w:r w:rsidRPr="00796AE7">
        <w:rPr>
          <w:rtl/>
        </w:rPr>
        <w:t>153-</w:t>
      </w:r>
      <w:r w:rsidRPr="00796AE7">
        <w:rPr>
          <w:rtl/>
        </w:rPr>
        <w:tab/>
        <w:t>ولدعم مشاركة الأشخاص ذوي الإعاقة بشكل أكبر، طورت لجنة الانتخابات الباكستانية ووزعت أيضا</w:t>
      </w:r>
      <w:r w:rsidR="00100729" w:rsidRPr="00796AE7">
        <w:rPr>
          <w:rFonts w:hint="cs"/>
          <w:rtl/>
        </w:rPr>
        <w:t>ً</w:t>
      </w:r>
      <w:r w:rsidRPr="00796AE7">
        <w:rPr>
          <w:rtl/>
        </w:rPr>
        <w:t xml:space="preserve"> بطاقات اقتراع مكتوبة بطريقة براي لمساعدة الناخبين ذوي الإعاقة البصرية. وأُجريت حملات توعية قبل الانتخابات لإطلاع الأشخاص ذوي الإعاقة على حقوقهم في التصويت والتسهيلات الخاصة المتاحة لهم في مراكز الاقتراع.</w:t>
      </w:r>
    </w:p>
    <w:p w14:paraId="09C78506" w14:textId="77777777" w:rsidR="00EE1608" w:rsidRPr="00796AE7" w:rsidRDefault="00EE1608" w:rsidP="005564F7">
      <w:pPr>
        <w:pStyle w:val="HChGA"/>
        <w:rPr>
          <w:rtl/>
          <w:lang w:val="en-US"/>
        </w:rPr>
      </w:pPr>
      <w:r w:rsidRPr="00796AE7">
        <w:rPr>
          <w:rtl/>
          <w:lang w:val="en-US"/>
        </w:rPr>
        <w:tab/>
      </w:r>
      <w:r w:rsidRPr="00796AE7">
        <w:rPr>
          <w:rtl/>
          <w:lang w:val="en-US"/>
        </w:rPr>
        <w:tab/>
        <w:t>المشاركة في الحياة الثقافية وأنشطة الترفيه والتسلية والرياضة</w:t>
      </w:r>
    </w:p>
    <w:p w14:paraId="4646E569" w14:textId="77777777" w:rsidR="00EE1608" w:rsidRPr="00796AE7" w:rsidRDefault="00EE1608" w:rsidP="005564F7">
      <w:pPr>
        <w:pStyle w:val="HChGA"/>
        <w:rPr>
          <w:rtl/>
          <w:lang w:val="en-US"/>
        </w:rPr>
      </w:pPr>
      <w:r w:rsidRPr="00796AE7">
        <w:rPr>
          <w:rtl/>
          <w:lang w:val="en-US"/>
        </w:rPr>
        <w:tab/>
      </w:r>
      <w:r w:rsidRPr="00796AE7">
        <w:rPr>
          <w:rtl/>
          <w:lang w:val="en-US"/>
        </w:rPr>
        <w:tab/>
        <w:t>المادة 30</w:t>
      </w:r>
    </w:p>
    <w:p w14:paraId="28DBC9C2" w14:textId="73D3AA06" w:rsidR="00EE1608" w:rsidRPr="00796AE7" w:rsidRDefault="00EE1608" w:rsidP="00EE1608">
      <w:pPr>
        <w:pStyle w:val="SingleTxtGA"/>
        <w:rPr>
          <w:rtl/>
        </w:rPr>
      </w:pPr>
      <w:r w:rsidRPr="00796AE7">
        <w:rPr>
          <w:rtl/>
        </w:rPr>
        <w:t>154-</w:t>
      </w:r>
      <w:r w:rsidRPr="00796AE7">
        <w:rPr>
          <w:rtl/>
        </w:rPr>
        <w:tab/>
        <w:t>انضمت باكستان إلى معاهدة مراكش لتيسير النفاذ إلى المصنفات المنشورة لفائدة الأشخاص</w:t>
      </w:r>
      <w:r w:rsidR="00D247AC" w:rsidRPr="00796AE7">
        <w:rPr>
          <w:rFonts w:hint="cs"/>
          <w:rtl/>
        </w:rPr>
        <w:t> </w:t>
      </w:r>
      <w:r w:rsidRPr="00796AE7">
        <w:rPr>
          <w:rtl/>
        </w:rPr>
        <w:t>المكفوفين أو معاقي البصر أو ذوي إعاقات أخرى في قراءة المطبوعات في 12 كانون الأول/</w:t>
      </w:r>
      <w:r w:rsidR="00D247AC" w:rsidRPr="00796AE7">
        <w:rPr>
          <w:rFonts w:hint="cs"/>
          <w:rtl/>
        </w:rPr>
        <w:t xml:space="preserve"> </w:t>
      </w:r>
      <w:r w:rsidRPr="00796AE7">
        <w:rPr>
          <w:rtl/>
        </w:rPr>
        <w:t>ديسمبر 2023.</w:t>
      </w:r>
    </w:p>
    <w:p w14:paraId="12D7DE70" w14:textId="622AF7F7" w:rsidR="00EE1608" w:rsidRPr="00796AE7" w:rsidRDefault="00EE1608" w:rsidP="00EE1608">
      <w:pPr>
        <w:pStyle w:val="SingleTxtGA"/>
        <w:rPr>
          <w:rtl/>
        </w:rPr>
      </w:pPr>
      <w:r w:rsidRPr="00796AE7">
        <w:rPr>
          <w:rtl/>
        </w:rPr>
        <w:lastRenderedPageBreak/>
        <w:t>155-</w:t>
      </w:r>
      <w:r w:rsidRPr="00796AE7">
        <w:rPr>
          <w:rtl/>
        </w:rPr>
        <w:tab/>
        <w:t>وبعد الانضمام، بُذلت جهود أولية لاستكشاف الطرق الممكنة لتنفيذ المعاهدة بفعالية في باكستان من خلال مراجعة الأطر القانونية القائمة، بما في ذلك قانون حقوق التأليف والنشر لعام 1962، لتحديد المجالات المحتملة التي تتطلب مراجعة أو تعديلا</w:t>
      </w:r>
      <w:r w:rsidR="00100729" w:rsidRPr="00796AE7">
        <w:rPr>
          <w:rFonts w:hint="cs"/>
          <w:rtl/>
        </w:rPr>
        <w:t>ً</w:t>
      </w:r>
      <w:r w:rsidRPr="00796AE7">
        <w:rPr>
          <w:rtl/>
        </w:rPr>
        <w:t>. وتجري حالياً دراسة الأحكام التمكينية لمعاهدة مراكش في مشروع قانون تعديل حقوق التأليف والنشر المقترح.</w:t>
      </w:r>
    </w:p>
    <w:p w14:paraId="7E7D22AF" w14:textId="07C86E57" w:rsidR="00EE1608" w:rsidRPr="00796AE7" w:rsidRDefault="00EE1608" w:rsidP="00EE1608">
      <w:pPr>
        <w:pStyle w:val="SingleTxtGA"/>
        <w:rPr>
          <w:rtl/>
        </w:rPr>
      </w:pPr>
      <w:r w:rsidRPr="00796AE7">
        <w:rPr>
          <w:rtl/>
        </w:rPr>
        <w:t>156-</w:t>
      </w:r>
      <w:r w:rsidRPr="00796AE7">
        <w:rPr>
          <w:rtl/>
        </w:rPr>
        <w:tab/>
        <w:t>وتظل باكستان ملتزمة بتعزيز الفرص الرياضية والترفيهية الشاملة للأشخاص ذوي الإعاقة. وقد</w:t>
      </w:r>
      <w:r w:rsidR="00D247AC" w:rsidRPr="00796AE7">
        <w:rPr>
          <w:rFonts w:hint="cs"/>
          <w:rtl/>
        </w:rPr>
        <w:t> </w:t>
      </w:r>
      <w:r w:rsidRPr="00796AE7">
        <w:rPr>
          <w:rtl/>
        </w:rPr>
        <w:t>نظمت في جميع أنحاء البلد فعاليات ومبادرات شتى تستهدف المكفوفين أو الصم أو ذوي الإعاقة الجسدية.</w:t>
      </w:r>
    </w:p>
    <w:p w14:paraId="21A89607" w14:textId="77777777" w:rsidR="00EE1608" w:rsidRPr="00796AE7" w:rsidRDefault="00EE1608" w:rsidP="00EE1608">
      <w:pPr>
        <w:pStyle w:val="SingleTxtGA"/>
        <w:rPr>
          <w:rtl/>
        </w:rPr>
      </w:pPr>
      <w:r w:rsidRPr="00796AE7">
        <w:rPr>
          <w:rtl/>
        </w:rPr>
        <w:t>157-</w:t>
      </w:r>
      <w:r w:rsidRPr="00796AE7">
        <w:rPr>
          <w:rtl/>
        </w:rPr>
        <w:tab/>
        <w:t>وخلال الفترة المشمولة بالتقرير، دفت مؤسسة بي. س. ب. ثلاثة ملايين روبية إلى الاتحاد الباكستاني للمكفوفين. وبين تموز/يوليه 2022 وحزيران/يونيه 2023، نظم مجلس الكريكيت للمكفوفين في باكستان عدة بطولات كبرى.</w:t>
      </w:r>
    </w:p>
    <w:p w14:paraId="5B904729" w14:textId="77777777" w:rsidR="00EE1608" w:rsidRPr="00796AE7" w:rsidRDefault="00EE1608" w:rsidP="00EE1608">
      <w:pPr>
        <w:pStyle w:val="SingleTxtGA"/>
        <w:rPr>
          <w:rtl/>
        </w:rPr>
      </w:pPr>
      <w:r w:rsidRPr="00796AE7">
        <w:rPr>
          <w:rtl/>
        </w:rPr>
        <w:t>158-</w:t>
      </w:r>
      <w:r w:rsidRPr="00796AE7">
        <w:rPr>
          <w:rtl/>
        </w:rPr>
        <w:tab/>
        <w:t xml:space="preserve">ودعمت الحكومة، بالنسبة للرياضيين ذوي الإعاقات السمعية، بطولة الكريكيت للصم </w:t>
      </w:r>
      <w:r w:rsidRPr="00796AE7">
        <w:t>T20</w:t>
      </w:r>
      <w:r w:rsidRPr="00796AE7">
        <w:rPr>
          <w:rtl/>
        </w:rPr>
        <w:t xml:space="preserve"> التي أقيمت على ثلاث مراحل في مختلف المناطق في الفترة 2022-2023.</w:t>
      </w:r>
    </w:p>
    <w:p w14:paraId="4906C7B6" w14:textId="672A6A85" w:rsidR="00EE1608" w:rsidRPr="00796AE7" w:rsidRDefault="00EE1608" w:rsidP="00EE1608">
      <w:pPr>
        <w:pStyle w:val="SingleTxtGA"/>
        <w:rPr>
          <w:rtl/>
        </w:rPr>
      </w:pPr>
      <w:r w:rsidRPr="00796AE7">
        <w:rPr>
          <w:rtl/>
        </w:rPr>
        <w:t>159-</w:t>
      </w:r>
      <w:r w:rsidRPr="00796AE7">
        <w:rPr>
          <w:rtl/>
        </w:rPr>
        <w:tab/>
        <w:t>وقدمت الحكومة أيضا</w:t>
      </w:r>
      <w:r w:rsidR="00100729" w:rsidRPr="00796AE7">
        <w:rPr>
          <w:rFonts w:hint="cs"/>
          <w:rtl/>
        </w:rPr>
        <w:t>ً</w:t>
      </w:r>
      <w:r w:rsidRPr="00796AE7">
        <w:rPr>
          <w:rtl/>
        </w:rPr>
        <w:t xml:space="preserve"> الدعم والحوافز الماليين للرياضيين ذوي الإعاقة. وهي تشمل جوائز نقدية للفائزين بالميداليات لعام 2022-2023. وإضافة إلى ذلك، مُنح السيد ألطاف الرحمن، لاعب تنس طاولة لذوي الإعاقة، دعما</w:t>
      </w:r>
      <w:r w:rsidR="00100729" w:rsidRPr="00796AE7">
        <w:rPr>
          <w:rFonts w:hint="cs"/>
          <w:rtl/>
        </w:rPr>
        <w:t>ً</w:t>
      </w:r>
      <w:r w:rsidRPr="00796AE7">
        <w:rPr>
          <w:rtl/>
        </w:rPr>
        <w:t xml:space="preserve"> ماليا</w:t>
      </w:r>
      <w:r w:rsidR="00100729" w:rsidRPr="00796AE7">
        <w:rPr>
          <w:rFonts w:hint="cs"/>
          <w:rtl/>
        </w:rPr>
        <w:t>ً</w:t>
      </w:r>
      <w:r w:rsidRPr="00796AE7">
        <w:rPr>
          <w:rtl/>
        </w:rPr>
        <w:t xml:space="preserve"> وكرسيا</w:t>
      </w:r>
      <w:r w:rsidR="00100729" w:rsidRPr="00796AE7">
        <w:rPr>
          <w:rFonts w:hint="cs"/>
          <w:rtl/>
        </w:rPr>
        <w:t>ً</w:t>
      </w:r>
      <w:r w:rsidRPr="00796AE7">
        <w:rPr>
          <w:rtl/>
        </w:rPr>
        <w:t xml:space="preserve"> متحركا</w:t>
      </w:r>
      <w:r w:rsidR="00100729" w:rsidRPr="00796AE7">
        <w:rPr>
          <w:rFonts w:hint="cs"/>
          <w:rtl/>
        </w:rPr>
        <w:t>ً</w:t>
      </w:r>
      <w:r w:rsidRPr="00796AE7">
        <w:rPr>
          <w:rtl/>
        </w:rPr>
        <w:t xml:space="preserve"> رياضيا</w:t>
      </w:r>
      <w:r w:rsidR="00100729" w:rsidRPr="00796AE7">
        <w:rPr>
          <w:rFonts w:hint="cs"/>
          <w:rtl/>
        </w:rPr>
        <w:t>ً</w:t>
      </w:r>
      <w:r w:rsidRPr="00796AE7">
        <w:rPr>
          <w:rtl/>
        </w:rPr>
        <w:t xml:space="preserve"> مخصصا</w:t>
      </w:r>
      <w:r w:rsidR="00100729" w:rsidRPr="00796AE7">
        <w:rPr>
          <w:rFonts w:hint="cs"/>
          <w:rtl/>
        </w:rPr>
        <w:t>ً</w:t>
      </w:r>
      <w:r w:rsidRPr="00796AE7">
        <w:rPr>
          <w:rtl/>
        </w:rPr>
        <w:t xml:space="preserve"> للمشاركة في دورة ألعاب التضامن الإسلامي الخامسة عام 2022.</w:t>
      </w:r>
    </w:p>
    <w:p w14:paraId="24286676" w14:textId="77777777" w:rsidR="00EE1608" w:rsidRPr="00796AE7" w:rsidRDefault="00EE1608" w:rsidP="00EE1608">
      <w:pPr>
        <w:pStyle w:val="SingleTxtGA"/>
        <w:rPr>
          <w:rtl/>
        </w:rPr>
      </w:pPr>
      <w:r w:rsidRPr="00796AE7">
        <w:rPr>
          <w:rtl/>
        </w:rPr>
        <w:t>160-</w:t>
      </w:r>
      <w:r w:rsidRPr="00796AE7">
        <w:rPr>
          <w:rtl/>
        </w:rPr>
        <w:tab/>
        <w:t xml:space="preserve">وفازت باكستان بميدالية ذهبية في الألعاب الأولمبية للأشخاص ذوي الإعاقة من خلال حيدر علي في مسابقة رمي القرص للرجال </w:t>
      </w:r>
      <w:r w:rsidRPr="00796AE7">
        <w:t>F37</w:t>
      </w:r>
      <w:r w:rsidRPr="00796AE7">
        <w:rPr>
          <w:rtl/>
        </w:rPr>
        <w:t xml:space="preserve"> في دورة الألعاب الأولمبية للأشخاص ذوي الإعاقة في طوكيو لعام 2020. وحصل السيد زوار نور على درع الفوز لباكستان في كأس آسيا للكريكيت على الكراسي المتحركة 2023-2024. وثمة رياضيون بارزون آخرين منهم السيد ميسال خان، اللاعب المتعدد المواهب وبطل آسيا مع فريق باكستان للكريكيت على الكراسي المتحركة، الذي لعب دوراً محورياً في نجاح الفريق في كأس آسيا 2023-2024 التي أقيمت في نيبال؛ والسيد أياز خان. </w:t>
      </w:r>
    </w:p>
    <w:p w14:paraId="3CEF9270" w14:textId="77777777" w:rsidR="00EE1608" w:rsidRPr="00796AE7" w:rsidRDefault="00EE1608" w:rsidP="005564F7">
      <w:pPr>
        <w:pStyle w:val="HChGA"/>
        <w:rPr>
          <w:rtl/>
          <w:lang w:val="en-US"/>
        </w:rPr>
      </w:pPr>
      <w:r w:rsidRPr="00796AE7">
        <w:rPr>
          <w:rtl/>
          <w:lang w:val="en-US"/>
        </w:rPr>
        <w:tab/>
      </w:r>
      <w:r w:rsidRPr="00796AE7">
        <w:rPr>
          <w:rtl/>
          <w:lang w:val="en-US"/>
        </w:rPr>
        <w:tab/>
        <w:t>الإحصاءات وجمع البيانات</w:t>
      </w:r>
    </w:p>
    <w:p w14:paraId="4DD196CC" w14:textId="77777777" w:rsidR="00EE1608" w:rsidRPr="00796AE7" w:rsidRDefault="00EE1608" w:rsidP="005564F7">
      <w:pPr>
        <w:pStyle w:val="HChGA"/>
        <w:rPr>
          <w:rtl/>
          <w:lang w:val="en-US"/>
        </w:rPr>
      </w:pPr>
      <w:r w:rsidRPr="00796AE7">
        <w:rPr>
          <w:rtl/>
          <w:lang w:val="en-US"/>
        </w:rPr>
        <w:tab/>
      </w:r>
      <w:r w:rsidRPr="00796AE7">
        <w:rPr>
          <w:rtl/>
          <w:lang w:val="en-US"/>
        </w:rPr>
        <w:tab/>
        <w:t>المادة 31</w:t>
      </w:r>
    </w:p>
    <w:p w14:paraId="7C92EE37" w14:textId="6FCB66DD" w:rsidR="00EE1608" w:rsidRPr="00796AE7" w:rsidRDefault="00EE1608" w:rsidP="00EE1608">
      <w:pPr>
        <w:pStyle w:val="SingleTxtGA"/>
        <w:rPr>
          <w:rtl/>
        </w:rPr>
      </w:pPr>
      <w:r w:rsidRPr="00796AE7">
        <w:rPr>
          <w:rtl/>
        </w:rPr>
        <w:t>161-</w:t>
      </w:r>
      <w:r w:rsidRPr="00796AE7">
        <w:rPr>
          <w:rtl/>
        </w:rPr>
        <w:tab/>
        <w:t>شهد جمع البيانات المتعلقة بالإعاقة في باكستان تطوراً كبيراً، مما يعكس تقدما</w:t>
      </w:r>
      <w:r w:rsidR="00100729" w:rsidRPr="00796AE7">
        <w:rPr>
          <w:rFonts w:hint="cs"/>
          <w:rtl/>
        </w:rPr>
        <w:t>ً</w:t>
      </w:r>
      <w:r w:rsidRPr="00796AE7">
        <w:rPr>
          <w:rtl/>
        </w:rPr>
        <w:t xml:space="preserve"> منهجيا</w:t>
      </w:r>
      <w:r w:rsidR="00100729" w:rsidRPr="00796AE7">
        <w:rPr>
          <w:rFonts w:hint="cs"/>
          <w:rtl/>
        </w:rPr>
        <w:t>ً</w:t>
      </w:r>
      <w:r w:rsidRPr="00796AE7">
        <w:rPr>
          <w:rtl/>
        </w:rPr>
        <w:t xml:space="preserve"> في هذا</w:t>
      </w:r>
      <w:r w:rsidR="00393D51" w:rsidRPr="00796AE7">
        <w:rPr>
          <w:rFonts w:hint="cs"/>
          <w:rtl/>
        </w:rPr>
        <w:t> </w:t>
      </w:r>
      <w:r w:rsidRPr="00796AE7">
        <w:rPr>
          <w:rtl/>
        </w:rPr>
        <w:t>المجال.</w:t>
      </w:r>
    </w:p>
    <w:p w14:paraId="2BC9B994" w14:textId="77777777" w:rsidR="00EE1608" w:rsidRPr="00796AE7" w:rsidRDefault="00EE1608" w:rsidP="00EE1608">
      <w:pPr>
        <w:pStyle w:val="SingleTxtGA"/>
        <w:rPr>
          <w:rtl/>
        </w:rPr>
      </w:pPr>
      <w:r w:rsidRPr="00796AE7">
        <w:rPr>
          <w:rtl/>
        </w:rPr>
        <w:t>162-</w:t>
      </w:r>
      <w:r w:rsidRPr="00796AE7">
        <w:rPr>
          <w:rtl/>
        </w:rPr>
        <w:tab/>
        <w:t>ولم يستخدم التعداد السابع للسكان والمساكن (2023) تعريف مرسوم عام 1971، بل أدرج قائمة الأسئلة المقتضية لفريق واشنطن المعني بإحصاءات الإعاقة، التي تركز على القيود الوظيفية وليس على التشخيصات الطبية. وقيَّم التعداد ستة مجالات: الرؤية، والسمع، والمشي، والتواصل، والإدراك (التذكر/التركيز)، والرعاية الذاتية، باستخدام مقياس من 4 نقاط ليعكس شدة الصعوبة.</w:t>
      </w:r>
    </w:p>
    <w:p w14:paraId="74E13782" w14:textId="4F8C4E29" w:rsidR="00EE1608" w:rsidRPr="00796AE7" w:rsidRDefault="00EE1608" w:rsidP="00393D51">
      <w:pPr>
        <w:pStyle w:val="SingleTxtGA"/>
        <w:spacing w:after="240"/>
        <w:rPr>
          <w:rtl/>
        </w:rPr>
      </w:pPr>
      <w:r w:rsidRPr="00796AE7">
        <w:rPr>
          <w:rtl/>
        </w:rPr>
        <w:t>163-</w:t>
      </w:r>
      <w:r w:rsidRPr="00796AE7">
        <w:rPr>
          <w:rtl/>
        </w:rPr>
        <w:tab/>
        <w:t>وفي إطار تعداد السكان والمساكن لعام 2023، أُدرج لأول مرة عنصر خاص بالإعاقة، مما</w:t>
      </w:r>
      <w:r w:rsidR="00100729" w:rsidRPr="00796AE7">
        <w:rPr>
          <w:rFonts w:hint="cs"/>
          <w:rtl/>
        </w:rPr>
        <w:t> </w:t>
      </w:r>
      <w:r w:rsidRPr="00796AE7">
        <w:rPr>
          <w:rtl/>
        </w:rPr>
        <w:t xml:space="preserve">مكن من جمع بيانات شاملة على المستوى الوطني عن الأشخاص ذوي الإعاقة. وتلتقط هذه المجموعة من البيانات معلومات عن شتى أنواع الإعاقات، بما في ذلك القيود الوظيفية، والإعاقات البصرية والسمعية، والإعاقات العقلية. ووفقاً لنتائج التعداد السكاني، يبلغ إجمالي عدد سكان </w:t>
      </w:r>
      <w:r w:rsidRPr="00796AE7">
        <w:rPr>
          <w:rtl/>
        </w:rPr>
        <w:lastRenderedPageBreak/>
        <w:t>باكستان</w:t>
      </w:r>
      <w:r w:rsidR="00100729" w:rsidRPr="00796AE7">
        <w:rPr>
          <w:rFonts w:hint="cs"/>
          <w:rtl/>
        </w:rPr>
        <w:t> </w:t>
      </w:r>
      <w:r w:rsidRPr="00796AE7">
        <w:rPr>
          <w:rtl/>
        </w:rPr>
        <w:t>089</w:t>
      </w:r>
      <w:r w:rsidR="00100729" w:rsidRPr="00796AE7">
        <w:rPr>
          <w:rFonts w:hint="cs"/>
          <w:rtl/>
        </w:rPr>
        <w:t> </w:t>
      </w:r>
      <w:r w:rsidRPr="00796AE7">
        <w:rPr>
          <w:rtl/>
        </w:rPr>
        <w:t>458 240 نسمة، أبلغ 574 448 7 منهم عن إصابتهم بنوع واحد أو أكثر من أنواع الإعاقة. وهذا يمثل حوالي 3,1 في المائة من مجموع السكان.</w:t>
      </w:r>
    </w:p>
    <w:tbl>
      <w:tblPr>
        <w:tblStyle w:val="TABLEA"/>
        <w:bidiVisual/>
        <w:tblW w:w="7256" w:type="dxa"/>
        <w:jc w:val="left"/>
        <w:tblInd w:w="1247" w:type="dxa"/>
        <w:tblLook w:val="04E0" w:firstRow="1" w:lastRow="1" w:firstColumn="1" w:lastColumn="0" w:noHBand="0" w:noVBand="1"/>
      </w:tblPr>
      <w:tblGrid>
        <w:gridCol w:w="2717"/>
        <w:gridCol w:w="1701"/>
        <w:gridCol w:w="1572"/>
        <w:gridCol w:w="1266"/>
      </w:tblGrid>
      <w:tr w:rsidR="005564F7" w:rsidRPr="00796AE7" w14:paraId="32D2524F" w14:textId="77777777" w:rsidTr="00D247AC">
        <w:trPr>
          <w:cnfStyle w:val="100000000000" w:firstRow="1" w:lastRow="0" w:firstColumn="0" w:lastColumn="0" w:oddVBand="0" w:evenVBand="0" w:oddHBand="0" w:evenHBand="0" w:firstRowFirstColumn="0" w:firstRowLastColumn="0" w:lastRowFirstColumn="0" w:lastRowLastColumn="0"/>
          <w:tblHeader/>
          <w:jc w:val="left"/>
        </w:trPr>
        <w:tc>
          <w:tcPr>
            <w:tcW w:w="2717" w:type="dxa"/>
          </w:tcPr>
          <w:p w14:paraId="298C6A08"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المؤشر</w:t>
            </w:r>
          </w:p>
        </w:tc>
        <w:tc>
          <w:tcPr>
            <w:tcW w:w="1701" w:type="dxa"/>
          </w:tcPr>
          <w:p w14:paraId="0ACC7306"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المجموع</w:t>
            </w:r>
          </w:p>
        </w:tc>
        <w:tc>
          <w:tcPr>
            <w:tcW w:w="1572" w:type="dxa"/>
          </w:tcPr>
          <w:p w14:paraId="606576E8"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الذكور</w:t>
            </w:r>
          </w:p>
        </w:tc>
        <w:tc>
          <w:tcPr>
            <w:tcW w:w="1266" w:type="dxa"/>
          </w:tcPr>
          <w:p w14:paraId="2F8F984B"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الإناث</w:t>
            </w:r>
          </w:p>
        </w:tc>
      </w:tr>
      <w:tr w:rsidR="005564F7" w:rsidRPr="00796AE7" w14:paraId="5C477138" w14:textId="77777777" w:rsidTr="00D247AC">
        <w:trPr>
          <w:jc w:val="left"/>
        </w:trPr>
        <w:tc>
          <w:tcPr>
            <w:tcW w:w="2717" w:type="dxa"/>
          </w:tcPr>
          <w:p w14:paraId="49AC6B1A"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السكان</w:t>
            </w:r>
          </w:p>
        </w:tc>
        <w:tc>
          <w:tcPr>
            <w:tcW w:w="1701" w:type="dxa"/>
          </w:tcPr>
          <w:p w14:paraId="7695AC71"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089 458 240</w:t>
            </w:r>
          </w:p>
        </w:tc>
        <w:tc>
          <w:tcPr>
            <w:tcW w:w="1572" w:type="dxa"/>
          </w:tcPr>
          <w:p w14:paraId="67056FBF"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012 845 123</w:t>
            </w:r>
          </w:p>
        </w:tc>
        <w:tc>
          <w:tcPr>
            <w:tcW w:w="1266" w:type="dxa"/>
          </w:tcPr>
          <w:p w14:paraId="569CE699"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077 613 116</w:t>
            </w:r>
          </w:p>
        </w:tc>
      </w:tr>
      <w:tr w:rsidR="005564F7" w:rsidRPr="00796AE7" w14:paraId="15BC5048" w14:textId="77777777" w:rsidTr="00D247AC">
        <w:trPr>
          <w:jc w:val="left"/>
        </w:trPr>
        <w:tc>
          <w:tcPr>
            <w:tcW w:w="2717" w:type="dxa"/>
          </w:tcPr>
          <w:p w14:paraId="3BCF51ED"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الإعاقة</w:t>
            </w:r>
          </w:p>
        </w:tc>
        <w:tc>
          <w:tcPr>
            <w:tcW w:w="1701" w:type="dxa"/>
          </w:tcPr>
          <w:p w14:paraId="1B86D01C"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574 448 7</w:t>
            </w:r>
          </w:p>
        </w:tc>
        <w:tc>
          <w:tcPr>
            <w:tcW w:w="1572" w:type="dxa"/>
          </w:tcPr>
          <w:p w14:paraId="1DEA81F0"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899 088 4</w:t>
            </w:r>
          </w:p>
        </w:tc>
        <w:tc>
          <w:tcPr>
            <w:tcW w:w="1266" w:type="dxa"/>
          </w:tcPr>
          <w:p w14:paraId="48879DC4"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675 359 3</w:t>
            </w:r>
          </w:p>
        </w:tc>
      </w:tr>
      <w:tr w:rsidR="005564F7" w:rsidRPr="00796AE7" w14:paraId="15CB3F4E" w14:textId="77777777" w:rsidTr="00D247AC">
        <w:trPr>
          <w:jc w:val="left"/>
        </w:trPr>
        <w:tc>
          <w:tcPr>
            <w:tcW w:w="2717" w:type="dxa"/>
          </w:tcPr>
          <w:p w14:paraId="74609918"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القيود الوظيفية</w:t>
            </w:r>
          </w:p>
        </w:tc>
        <w:tc>
          <w:tcPr>
            <w:tcW w:w="1701" w:type="dxa"/>
          </w:tcPr>
          <w:p w14:paraId="38DE1DBD"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373 170 23</w:t>
            </w:r>
          </w:p>
        </w:tc>
        <w:tc>
          <w:tcPr>
            <w:tcW w:w="1572" w:type="dxa"/>
          </w:tcPr>
          <w:p w14:paraId="3C27A46B"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992 239 12</w:t>
            </w:r>
          </w:p>
        </w:tc>
        <w:tc>
          <w:tcPr>
            <w:tcW w:w="1266" w:type="dxa"/>
          </w:tcPr>
          <w:p w14:paraId="57DB5EA8"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381 930 10</w:t>
            </w:r>
          </w:p>
        </w:tc>
      </w:tr>
      <w:tr w:rsidR="005564F7" w:rsidRPr="00796AE7" w14:paraId="703E8E70" w14:textId="77777777" w:rsidTr="00D247AC">
        <w:trPr>
          <w:jc w:val="left"/>
        </w:trPr>
        <w:tc>
          <w:tcPr>
            <w:tcW w:w="2717" w:type="dxa"/>
          </w:tcPr>
          <w:p w14:paraId="314858DF"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البصر</w:t>
            </w:r>
          </w:p>
        </w:tc>
        <w:tc>
          <w:tcPr>
            <w:tcW w:w="1701" w:type="dxa"/>
          </w:tcPr>
          <w:p w14:paraId="3F862C11"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433 314 4</w:t>
            </w:r>
          </w:p>
        </w:tc>
        <w:tc>
          <w:tcPr>
            <w:tcW w:w="1572" w:type="dxa"/>
          </w:tcPr>
          <w:p w14:paraId="195565D7"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068 285 2</w:t>
            </w:r>
          </w:p>
        </w:tc>
        <w:tc>
          <w:tcPr>
            <w:tcW w:w="1266" w:type="dxa"/>
          </w:tcPr>
          <w:p w14:paraId="7C309E87"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365 029 2</w:t>
            </w:r>
          </w:p>
        </w:tc>
      </w:tr>
      <w:tr w:rsidR="005564F7" w:rsidRPr="00796AE7" w14:paraId="649C3703" w14:textId="77777777" w:rsidTr="00D247AC">
        <w:trPr>
          <w:jc w:val="left"/>
        </w:trPr>
        <w:tc>
          <w:tcPr>
            <w:tcW w:w="2717" w:type="dxa"/>
          </w:tcPr>
          <w:p w14:paraId="2AEB4005"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السمع</w:t>
            </w:r>
          </w:p>
        </w:tc>
        <w:tc>
          <w:tcPr>
            <w:tcW w:w="1701" w:type="dxa"/>
          </w:tcPr>
          <w:p w14:paraId="1E03D7DC"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218 778 4</w:t>
            </w:r>
          </w:p>
        </w:tc>
        <w:tc>
          <w:tcPr>
            <w:tcW w:w="1572" w:type="dxa"/>
          </w:tcPr>
          <w:p w14:paraId="147CD6CF"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248 520 2</w:t>
            </w:r>
          </w:p>
        </w:tc>
        <w:tc>
          <w:tcPr>
            <w:tcW w:w="1266" w:type="dxa"/>
          </w:tcPr>
          <w:p w14:paraId="14498C68"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970 257 2</w:t>
            </w:r>
          </w:p>
        </w:tc>
      </w:tr>
      <w:tr w:rsidR="005564F7" w:rsidRPr="00796AE7" w14:paraId="48CEDBEF" w14:textId="77777777" w:rsidTr="00D247AC">
        <w:trPr>
          <w:jc w:val="left"/>
        </w:trPr>
        <w:tc>
          <w:tcPr>
            <w:tcW w:w="2717" w:type="dxa"/>
          </w:tcPr>
          <w:p w14:paraId="57F767FF"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المشي/التسلق</w:t>
            </w:r>
          </w:p>
        </w:tc>
        <w:tc>
          <w:tcPr>
            <w:tcW w:w="1701" w:type="dxa"/>
          </w:tcPr>
          <w:p w14:paraId="495D8FC8"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240 493 7</w:t>
            </w:r>
          </w:p>
        </w:tc>
        <w:tc>
          <w:tcPr>
            <w:tcW w:w="1572" w:type="dxa"/>
          </w:tcPr>
          <w:p w14:paraId="2561C5F2"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994 008 4</w:t>
            </w:r>
          </w:p>
        </w:tc>
        <w:tc>
          <w:tcPr>
            <w:tcW w:w="1266" w:type="dxa"/>
          </w:tcPr>
          <w:p w14:paraId="32F3AA09"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246 484 3</w:t>
            </w:r>
          </w:p>
        </w:tc>
      </w:tr>
      <w:tr w:rsidR="005564F7" w:rsidRPr="00796AE7" w14:paraId="6FC59F6F" w14:textId="77777777" w:rsidTr="00D247AC">
        <w:trPr>
          <w:jc w:val="left"/>
        </w:trPr>
        <w:tc>
          <w:tcPr>
            <w:tcW w:w="2717" w:type="dxa"/>
          </w:tcPr>
          <w:p w14:paraId="42D8304C"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التواصل</w:t>
            </w:r>
          </w:p>
        </w:tc>
        <w:tc>
          <w:tcPr>
            <w:tcW w:w="1701" w:type="dxa"/>
          </w:tcPr>
          <w:p w14:paraId="7AC1B098"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399 584 2</w:t>
            </w:r>
          </w:p>
        </w:tc>
        <w:tc>
          <w:tcPr>
            <w:tcW w:w="1572" w:type="dxa"/>
          </w:tcPr>
          <w:p w14:paraId="73A0A104"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295 419 1</w:t>
            </w:r>
          </w:p>
        </w:tc>
        <w:tc>
          <w:tcPr>
            <w:tcW w:w="1266" w:type="dxa"/>
          </w:tcPr>
          <w:p w14:paraId="744E0292"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104 165 1</w:t>
            </w:r>
          </w:p>
        </w:tc>
      </w:tr>
      <w:tr w:rsidR="005564F7" w:rsidRPr="00796AE7" w14:paraId="17BDFFBD" w14:textId="77777777" w:rsidTr="00D247AC">
        <w:trPr>
          <w:jc w:val="left"/>
        </w:trPr>
        <w:tc>
          <w:tcPr>
            <w:tcW w:w="2717" w:type="dxa"/>
          </w:tcPr>
          <w:p w14:paraId="0B826408"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الحفظ/التركيز</w:t>
            </w:r>
          </w:p>
        </w:tc>
        <w:tc>
          <w:tcPr>
            <w:tcW w:w="1701" w:type="dxa"/>
          </w:tcPr>
          <w:p w14:paraId="24444061"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180 538 3</w:t>
            </w:r>
          </w:p>
        </w:tc>
        <w:tc>
          <w:tcPr>
            <w:tcW w:w="1572" w:type="dxa"/>
          </w:tcPr>
          <w:p w14:paraId="696688ED"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015 899 1</w:t>
            </w:r>
          </w:p>
        </w:tc>
        <w:tc>
          <w:tcPr>
            <w:tcW w:w="1266" w:type="dxa"/>
          </w:tcPr>
          <w:p w14:paraId="1D9FD513"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after="40" w:line="280" w:lineRule="exact"/>
              <w:ind w:left="113" w:right="113"/>
              <w:rPr>
                <w:sz w:val="20"/>
                <w:rtl/>
              </w:rPr>
            </w:pPr>
            <w:r w:rsidRPr="00796AE7">
              <w:rPr>
                <w:sz w:val="20"/>
                <w:rtl/>
              </w:rPr>
              <w:t>165 639 1</w:t>
            </w:r>
          </w:p>
        </w:tc>
      </w:tr>
      <w:tr w:rsidR="005564F7" w:rsidRPr="00796AE7" w14:paraId="71DCCFA9" w14:textId="77777777" w:rsidTr="00D247AC">
        <w:trPr>
          <w:cnfStyle w:val="010000000000" w:firstRow="0" w:lastRow="1" w:firstColumn="0" w:lastColumn="0" w:oddVBand="0" w:evenVBand="0" w:oddHBand="0" w:evenHBand="0" w:firstRowFirstColumn="0" w:firstRowLastColumn="0" w:lastRowFirstColumn="0" w:lastRowLastColumn="0"/>
          <w:jc w:val="left"/>
        </w:trPr>
        <w:tc>
          <w:tcPr>
            <w:tcW w:w="2717" w:type="dxa"/>
          </w:tcPr>
          <w:p w14:paraId="6F08B439"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before="40" w:after="40" w:line="280" w:lineRule="exact"/>
              <w:ind w:left="113" w:right="113"/>
              <w:rPr>
                <w:sz w:val="20"/>
                <w:rtl/>
              </w:rPr>
            </w:pPr>
            <w:r w:rsidRPr="00796AE7">
              <w:rPr>
                <w:sz w:val="20"/>
                <w:rtl/>
              </w:rPr>
              <w:t>الرعاية الذاتية، إلخ.</w:t>
            </w:r>
          </w:p>
        </w:tc>
        <w:tc>
          <w:tcPr>
            <w:tcW w:w="1701" w:type="dxa"/>
          </w:tcPr>
          <w:p w14:paraId="3BF6E23F"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before="40" w:after="40" w:line="280" w:lineRule="exact"/>
              <w:ind w:left="113" w:right="113"/>
              <w:rPr>
                <w:sz w:val="20"/>
                <w:rtl/>
              </w:rPr>
            </w:pPr>
            <w:r w:rsidRPr="00796AE7">
              <w:rPr>
                <w:sz w:val="20"/>
                <w:rtl/>
              </w:rPr>
              <w:t>695 611 2</w:t>
            </w:r>
          </w:p>
        </w:tc>
        <w:tc>
          <w:tcPr>
            <w:tcW w:w="1572" w:type="dxa"/>
          </w:tcPr>
          <w:p w14:paraId="09526853"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before="40" w:after="40" w:line="280" w:lineRule="exact"/>
              <w:ind w:left="113" w:right="113"/>
              <w:rPr>
                <w:sz w:val="20"/>
                <w:rtl/>
              </w:rPr>
            </w:pPr>
            <w:r w:rsidRPr="00796AE7">
              <w:rPr>
                <w:sz w:val="20"/>
                <w:rtl/>
              </w:rPr>
              <w:t>575 362 1</w:t>
            </w:r>
          </w:p>
        </w:tc>
        <w:tc>
          <w:tcPr>
            <w:tcW w:w="1266" w:type="dxa"/>
          </w:tcPr>
          <w:p w14:paraId="3978FF09" w14:textId="77777777" w:rsidR="005564F7" w:rsidRPr="00796AE7" w:rsidRDefault="005564F7" w:rsidP="005564F7">
            <w:pPr>
              <w:pStyle w:val="SingleTxtGA"/>
              <w:tabs>
                <w:tab w:val="clear" w:pos="1928"/>
                <w:tab w:val="clear" w:pos="2608"/>
                <w:tab w:val="clear" w:pos="3289"/>
                <w:tab w:val="clear" w:pos="3969"/>
                <w:tab w:val="clear" w:pos="4649"/>
                <w:tab w:val="clear" w:pos="5330"/>
              </w:tabs>
              <w:spacing w:before="40" w:after="40" w:line="280" w:lineRule="exact"/>
              <w:ind w:left="113" w:right="113"/>
              <w:rPr>
                <w:sz w:val="20"/>
                <w:rtl/>
              </w:rPr>
            </w:pPr>
            <w:r w:rsidRPr="00796AE7">
              <w:rPr>
                <w:sz w:val="20"/>
                <w:rtl/>
              </w:rPr>
              <w:t>120 249 1</w:t>
            </w:r>
          </w:p>
        </w:tc>
      </w:tr>
    </w:tbl>
    <w:p w14:paraId="1C341C71" w14:textId="5A8809CF" w:rsidR="00EE1608" w:rsidRPr="00796AE7" w:rsidRDefault="00EE1608" w:rsidP="00393D51">
      <w:pPr>
        <w:pStyle w:val="SingleTxtGA"/>
        <w:spacing w:before="120" w:line="300" w:lineRule="exact"/>
        <w:rPr>
          <w:sz w:val="18"/>
          <w:szCs w:val="18"/>
          <w:rtl/>
        </w:rPr>
      </w:pPr>
      <w:r w:rsidRPr="00796AE7">
        <w:rPr>
          <w:i/>
          <w:iCs/>
          <w:sz w:val="18"/>
          <w:szCs w:val="18"/>
          <w:rtl/>
        </w:rPr>
        <w:t>المصدر:</w:t>
      </w:r>
      <w:r w:rsidR="005564F7" w:rsidRPr="00796AE7">
        <w:rPr>
          <w:sz w:val="18"/>
          <w:szCs w:val="18"/>
          <w:rtl/>
        </w:rPr>
        <w:tab/>
      </w:r>
      <w:r w:rsidRPr="00796AE7">
        <w:rPr>
          <w:sz w:val="18"/>
          <w:szCs w:val="18"/>
          <w:rtl/>
        </w:rPr>
        <w:t>مكتب إحصاءات باكستان - تعداد السكان والمساكن لعام 2003.</w:t>
      </w:r>
    </w:p>
    <w:p w14:paraId="1633DE6A" w14:textId="77777777" w:rsidR="00EE1608" w:rsidRPr="00796AE7" w:rsidRDefault="00EE1608" w:rsidP="005564F7">
      <w:pPr>
        <w:pStyle w:val="SingleTxtGA"/>
        <w:spacing w:before="240"/>
        <w:rPr>
          <w:rtl/>
        </w:rPr>
      </w:pPr>
      <w:r w:rsidRPr="00796AE7">
        <w:rPr>
          <w:rtl/>
        </w:rPr>
        <w:t>164-</w:t>
      </w:r>
      <w:r w:rsidRPr="00796AE7">
        <w:rPr>
          <w:rtl/>
        </w:rPr>
        <w:tab/>
        <w:t>وإضافة إلى ذلك، أدرج مكتب إحصاءات باكستان قائمة الأسئلة المقتضبة لفريق واشنطن في استقصاء الأسر المعيشية الدوري، وهو استبيان قياس المستويات الاجتماعية والمعيشية في باكستان.</w:t>
      </w:r>
    </w:p>
    <w:p w14:paraId="5EE8474C" w14:textId="77777777" w:rsidR="00EE1608" w:rsidRPr="00796AE7" w:rsidRDefault="00EE1608" w:rsidP="005564F7">
      <w:pPr>
        <w:pStyle w:val="HChGA"/>
        <w:rPr>
          <w:rtl/>
          <w:lang w:val="en-US"/>
        </w:rPr>
      </w:pPr>
      <w:r w:rsidRPr="00796AE7">
        <w:rPr>
          <w:rtl/>
          <w:lang w:val="en-US"/>
        </w:rPr>
        <w:tab/>
      </w:r>
      <w:r w:rsidRPr="00796AE7">
        <w:rPr>
          <w:rtl/>
          <w:lang w:val="en-US"/>
        </w:rPr>
        <w:tab/>
        <w:t>التعاون الدولي</w:t>
      </w:r>
    </w:p>
    <w:p w14:paraId="100410B2" w14:textId="77777777" w:rsidR="00EE1608" w:rsidRPr="00796AE7" w:rsidRDefault="00EE1608" w:rsidP="005564F7">
      <w:pPr>
        <w:pStyle w:val="HChGA"/>
        <w:rPr>
          <w:rtl/>
          <w:lang w:val="en-US"/>
        </w:rPr>
      </w:pPr>
      <w:r w:rsidRPr="00796AE7">
        <w:rPr>
          <w:rtl/>
          <w:lang w:val="en-US"/>
        </w:rPr>
        <w:tab/>
      </w:r>
      <w:r w:rsidRPr="00796AE7">
        <w:rPr>
          <w:rtl/>
          <w:lang w:val="en-US"/>
        </w:rPr>
        <w:tab/>
        <w:t>المادة 32</w:t>
      </w:r>
    </w:p>
    <w:p w14:paraId="0701273A" w14:textId="77777777" w:rsidR="00EE1608" w:rsidRPr="00796AE7" w:rsidRDefault="00EE1608" w:rsidP="00EE1608">
      <w:pPr>
        <w:pStyle w:val="SingleTxtGA"/>
        <w:rPr>
          <w:rtl/>
        </w:rPr>
      </w:pPr>
      <w:r w:rsidRPr="00796AE7">
        <w:rPr>
          <w:rtl/>
        </w:rPr>
        <w:t>165-</w:t>
      </w:r>
      <w:r w:rsidRPr="00796AE7">
        <w:rPr>
          <w:rtl/>
        </w:rPr>
        <w:tab/>
        <w:t>تجري الأقاليم تحليلات للفجوات بين القوانين الموجودة واتفاقية الأمم المتحدة لحقوق الأشخاص ذوي الإعاقة والالتزامات الدولية الأخرى. وتشمل الخطوات الأخذ بقوانين أو تعديلها، وإخطار لجان التنفيذ، وجمع البيانات عن حصص الوظائف والأجهزة المُعينة. وهناك تركيز متزايد على ضمان تطبيق نظام حصص التوظيف في القطاعين العام والخاص كليهما. وإضافة إلى تحسين جمع البيانات المتعلقة بالإعاقة، زادت تقييمات تأثير الإعاقة تمثيل الأشخاص ذوي الإعاقة في صنع القرار وكذلك تعميم الخدمات المالية في أوساطهم.</w:t>
      </w:r>
    </w:p>
    <w:p w14:paraId="524A9624" w14:textId="77777777" w:rsidR="00EE1608" w:rsidRPr="00796AE7" w:rsidRDefault="00EE1608" w:rsidP="00EE1608">
      <w:pPr>
        <w:pStyle w:val="SingleTxtGA"/>
        <w:rPr>
          <w:rtl/>
        </w:rPr>
      </w:pPr>
      <w:r w:rsidRPr="00796AE7">
        <w:rPr>
          <w:rtl/>
        </w:rPr>
        <w:t>166-</w:t>
      </w:r>
      <w:r w:rsidRPr="00796AE7">
        <w:rPr>
          <w:rtl/>
        </w:rPr>
        <w:tab/>
        <w:t>وتتوافق جهود إدماج الأشخاص ذوي الإعاقة مع أهداف التنمية المستدامة، ولا سيما الأهداف 3 و4 و8 و10 و16. وعلى المستوى السياساتي، تم دمج مصادر البيانات والآليات الحالية للمعلومات المتعلقة بالإعاقة في لوحة مراقبة تنفيذ أهداف التنمية المستدامة من أجل اتخاذ قرارات تستند إلى أدلة وتدخلات محددة الهدف.</w:t>
      </w:r>
    </w:p>
    <w:p w14:paraId="126EB427" w14:textId="77777777" w:rsidR="00EE1608" w:rsidRPr="00796AE7" w:rsidRDefault="00EE1608" w:rsidP="005564F7">
      <w:pPr>
        <w:pStyle w:val="HChGA"/>
        <w:rPr>
          <w:rtl/>
          <w:lang w:val="en-US"/>
        </w:rPr>
      </w:pPr>
      <w:r w:rsidRPr="00796AE7">
        <w:rPr>
          <w:rtl/>
          <w:lang w:val="en-US"/>
        </w:rPr>
        <w:tab/>
      </w:r>
      <w:r w:rsidRPr="00796AE7">
        <w:rPr>
          <w:rtl/>
          <w:lang w:val="en-US"/>
        </w:rPr>
        <w:tab/>
        <w:t>التنفيذ والرصد على الصعيد الوطني</w:t>
      </w:r>
    </w:p>
    <w:p w14:paraId="3C02042D" w14:textId="77777777" w:rsidR="00EE1608" w:rsidRPr="00796AE7" w:rsidRDefault="00EE1608" w:rsidP="005564F7">
      <w:pPr>
        <w:pStyle w:val="HChGA"/>
        <w:rPr>
          <w:rtl/>
          <w:lang w:val="en-US"/>
        </w:rPr>
      </w:pPr>
      <w:r w:rsidRPr="00796AE7">
        <w:rPr>
          <w:rtl/>
          <w:lang w:val="en-US"/>
        </w:rPr>
        <w:tab/>
      </w:r>
      <w:r w:rsidRPr="00796AE7">
        <w:rPr>
          <w:rtl/>
          <w:lang w:val="en-US"/>
        </w:rPr>
        <w:tab/>
        <w:t>المادة 33</w:t>
      </w:r>
    </w:p>
    <w:p w14:paraId="3466FB2E" w14:textId="77777777" w:rsidR="00EE1608" w:rsidRPr="00796AE7" w:rsidRDefault="00EE1608" w:rsidP="00EE1608">
      <w:pPr>
        <w:pStyle w:val="SingleTxtGA"/>
        <w:rPr>
          <w:rtl/>
        </w:rPr>
      </w:pPr>
      <w:r w:rsidRPr="00796AE7">
        <w:rPr>
          <w:rtl/>
        </w:rPr>
        <w:t>167-</w:t>
      </w:r>
      <w:r w:rsidRPr="00796AE7">
        <w:rPr>
          <w:rtl/>
        </w:rPr>
        <w:tab/>
        <w:t xml:space="preserve">وزارة حقوق الإنسان هي الهيئة التنسيقية الوطنية المسؤولة عن تنفيذ اتفاقية حقوق الأشخاص ذوي الإعاقة. وتُنفَّذ هذه المسؤولية من خلال الإطار الوطني للرصد والإبلاغ، الذي يعمل بتنسيق وثيق مع خلايا الولايات لتنفيذ المعاهدة، وأمانة أهداف التنمية المستدامة، وإدارات الولايات لحقوق الإنسان. وتواصل الحكومة الاتحادية توفير التنسيق العام من خلال هياكل مثل المجلس الوطني لحقوق الأشخاص </w:t>
      </w:r>
      <w:r w:rsidRPr="00796AE7">
        <w:rPr>
          <w:rtl/>
        </w:rPr>
        <w:lastRenderedPageBreak/>
        <w:t>ذوي الإعاقة. وإضافة إلى ذلك، شُكلت مجالس ولايات ومجالس استشارية شتى في مختلف الولايات لحماية حقوق الأشخاص ذوي الإعاقة.</w:t>
      </w:r>
    </w:p>
    <w:p w14:paraId="0E247E96" w14:textId="549F5675" w:rsidR="00123DB5" w:rsidRPr="00767701" w:rsidRDefault="00EE1608" w:rsidP="006E6D60">
      <w:pPr>
        <w:pStyle w:val="SingleTxtGA"/>
        <w:rPr>
          <w:rtl/>
        </w:rPr>
      </w:pPr>
      <w:r w:rsidRPr="00796AE7">
        <w:rPr>
          <w:rtl/>
        </w:rPr>
        <w:t>168-</w:t>
      </w:r>
      <w:r w:rsidRPr="00796AE7">
        <w:rPr>
          <w:rtl/>
        </w:rPr>
        <w:tab/>
        <w:t>وجرى تعزيز آليات الاتحاد والولايات لرصد تنفيذ الاتفاقية، وهي تعرف حاليا</w:t>
      </w:r>
      <w:r w:rsidR="00100729" w:rsidRPr="00796AE7">
        <w:rPr>
          <w:rFonts w:hint="cs"/>
          <w:rtl/>
        </w:rPr>
        <w:t>ً</w:t>
      </w:r>
      <w:r w:rsidRPr="00796AE7">
        <w:rPr>
          <w:rtl/>
        </w:rPr>
        <w:t xml:space="preserve"> المشاركة الفاعلة للأشخاص ذوي الإعاقة والمنظمات التي تمثلهم. وفي ظل الإطار الوطني للرصد والإبلاغ، طُلب من الولايات وضع سياساتها الخاصة بما يتماشى مع اتفاقية الأمم المتحدة لحقوق الأشخاص ذوي الإعاقة، وتُطلَب بانتظام مساهمات من منظمات الأشخاص ذوي الإعاقة. وعلى الصعيد العملياتي، اتُخذت خطوات شتى لدعم الإدماج والمشاركة. وتصدر الهيئة الوطنية المعنية بقواعد البيانات والتسجيل بطاقات هوية وطنية خاصة تحمل شعار الإعاقة العالمي، وتعالج مركبات التسجيل المتنقلة التسجيلات على الفور، بما</w:t>
      </w:r>
      <w:r w:rsidR="005564F7" w:rsidRPr="00796AE7">
        <w:rPr>
          <w:rFonts w:hint="cs"/>
          <w:rtl/>
        </w:rPr>
        <w:t> </w:t>
      </w:r>
      <w:r w:rsidRPr="00796AE7">
        <w:rPr>
          <w:rtl/>
        </w:rPr>
        <w:t xml:space="preserve">في ذلك لفائدة الأشخاص ذوي الإعاقات المتعددة أو الشديدة. والأشخاص ذوو الإعاقة مؤهلون للتقدم لامتحان الخدمة المدنية في الدوائر المركزية العليا. وعلاوة على ذلك، يحق للأشخاص ذوي الإعاقة وأفراد أسرهم الحصول على علاج طبي مجاني في مرافق الرعاية الصحية العمومية، كما أن الأشخاص ذوي الإعاقات الجسدية مؤهلون لاستيراد سيارات بسعة تصل إلى 300 </w:t>
      </w:r>
      <w:r w:rsidR="006E6D60" w:rsidRPr="00796AE7">
        <w:rPr>
          <w:rtl/>
        </w:rPr>
        <w:t>1</w:t>
      </w:r>
      <w:r w:rsidR="006E6D60" w:rsidRPr="00796AE7">
        <w:rPr>
          <w:rFonts w:hint="cs"/>
          <w:rtl/>
        </w:rPr>
        <w:t xml:space="preserve"> </w:t>
      </w:r>
      <w:r w:rsidRPr="00796AE7">
        <w:rPr>
          <w:rtl/>
        </w:rPr>
        <w:t>سم</w:t>
      </w:r>
      <w:r w:rsidRPr="00796AE7">
        <w:rPr>
          <w:vertAlign w:val="superscript"/>
          <w:rtl/>
        </w:rPr>
        <w:t>3</w:t>
      </w:r>
      <w:r w:rsidRPr="00796AE7">
        <w:rPr>
          <w:rtl/>
        </w:rPr>
        <w:t xml:space="preserve"> معفاة من الرسوم الجمركية. كما</w:t>
      </w:r>
      <w:r w:rsidR="006E6D60" w:rsidRPr="00796AE7">
        <w:rPr>
          <w:rFonts w:hint="cs"/>
          <w:rtl/>
        </w:rPr>
        <w:t> </w:t>
      </w:r>
      <w:r w:rsidRPr="00796AE7">
        <w:rPr>
          <w:rtl/>
        </w:rPr>
        <w:t>توفر الكليات والجامعات العمومية تعليماً مجانياً للأشخاص ذوي الإعاقة.</w:t>
      </w:r>
    </w:p>
    <w:p w14:paraId="1D0CB4F2" w14:textId="0B867A1D" w:rsidR="005564F7" w:rsidRPr="00767701" w:rsidRDefault="005564F7" w:rsidP="005564F7">
      <w:pPr>
        <w:pStyle w:val="SingleTxtGA"/>
        <w:jc w:val="center"/>
        <w:rPr>
          <w:u w:val="single"/>
          <w:rtl/>
        </w:rPr>
      </w:pPr>
      <w:r w:rsidRPr="00767701">
        <w:rPr>
          <w:u w:val="single"/>
          <w:rtl/>
        </w:rPr>
        <w:tab/>
      </w:r>
      <w:r w:rsidRPr="00767701">
        <w:rPr>
          <w:u w:val="single"/>
          <w:rtl/>
        </w:rPr>
        <w:tab/>
      </w:r>
      <w:r w:rsidRPr="00767701">
        <w:rPr>
          <w:u w:val="single"/>
          <w:rtl/>
        </w:rPr>
        <w:tab/>
      </w:r>
    </w:p>
    <w:sectPr w:rsidR="005564F7" w:rsidRPr="00767701" w:rsidSect="00E8343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B2A71E" w14:textId="77777777" w:rsidR="00CB0B83" w:rsidRPr="002901D9" w:rsidRDefault="00CB0B83" w:rsidP="006A5EE7">
      <w:pPr>
        <w:spacing w:after="60" w:line="240" w:lineRule="auto"/>
        <w:ind w:left="57"/>
        <w:rPr>
          <w:i/>
          <w:iCs/>
        </w:rPr>
      </w:pPr>
      <w:r>
        <w:rPr>
          <w:rFonts w:hint="cs"/>
          <w:i/>
          <w:iCs/>
          <w:rtl/>
        </w:rPr>
        <w:t>الحواشي</w:t>
      </w:r>
    </w:p>
  </w:endnote>
  <w:endnote w:type="continuationSeparator" w:id="0">
    <w:p w14:paraId="6360CC75" w14:textId="77777777" w:rsidR="00CB0B83" w:rsidRDefault="00CB0B8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New Roman 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44BC0" w14:textId="1DF99DA6" w:rsidR="00123DB5" w:rsidRPr="00123DB5" w:rsidRDefault="00123DB5" w:rsidP="00123DB5">
    <w:pPr>
      <w:pStyle w:val="Footer"/>
      <w:tabs>
        <w:tab w:val="right" w:pos="9638"/>
      </w:tabs>
      <w:rPr>
        <w:b/>
        <w:sz w:val="18"/>
        <w:lang w:val="en-US"/>
      </w:rPr>
    </w:pPr>
    <w:r>
      <w:rPr>
        <w:lang w:val="en-US"/>
      </w:rPr>
      <w:t>GE.25-15654</w:t>
    </w:r>
    <w:r>
      <w:rPr>
        <w:lang w:val="en-US"/>
      </w:rPr>
      <w:tab/>
    </w:r>
    <w:r w:rsidRPr="00123DB5">
      <w:rPr>
        <w:b/>
        <w:sz w:val="18"/>
        <w:lang w:val="en-US"/>
      </w:rPr>
      <w:fldChar w:fldCharType="begin"/>
    </w:r>
    <w:r w:rsidRPr="00123DB5">
      <w:rPr>
        <w:b/>
        <w:sz w:val="18"/>
        <w:lang w:val="en-US"/>
      </w:rPr>
      <w:instrText xml:space="preserve"> PAGE  \* MERGEFORMAT </w:instrText>
    </w:r>
    <w:r w:rsidRPr="00123DB5">
      <w:rPr>
        <w:b/>
        <w:sz w:val="18"/>
        <w:lang w:val="en-US"/>
      </w:rPr>
      <w:fldChar w:fldCharType="separate"/>
    </w:r>
    <w:r w:rsidRPr="00123DB5">
      <w:rPr>
        <w:b/>
        <w:noProof/>
        <w:sz w:val="18"/>
        <w:lang w:val="en-US"/>
      </w:rPr>
      <w:t>2</w:t>
    </w:r>
    <w:r w:rsidRPr="00123DB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F4C81" w14:textId="6CCEF7EF" w:rsidR="006959B0" w:rsidRPr="00123DB5" w:rsidRDefault="00123DB5" w:rsidP="00123DB5">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GE.25-15654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3B60C" w14:textId="195F44E5" w:rsidR="00114439" w:rsidRPr="00123DB5" w:rsidRDefault="00123DB5" w:rsidP="00123DB5">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13D2811E" wp14:editId="104A9A0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25-15654 </w:t>
    </w:r>
    <w:r w:rsidR="00BE04D0">
      <w:rPr>
        <w:sz w:val="20"/>
        <w:lang w:val="en-US"/>
      </w:rPr>
      <w:t>(A)    160226    180226</w:t>
    </w:r>
    <w:r>
      <w:rPr>
        <w:noProof/>
        <w:sz w:val="20"/>
        <w:lang w:val="en-US"/>
      </w:rPr>
      <w:drawing>
        <wp:anchor distT="0" distB="0" distL="114300" distR="114300" simplePos="0" relativeHeight="251659264" behindDoc="0" locked="0" layoutInCell="1" allowOverlap="1" wp14:anchorId="299278A4" wp14:editId="3A38D480">
          <wp:simplePos x="0" y="0"/>
          <wp:positionH relativeFrom="margin">
            <wp:posOffset>0</wp:posOffset>
          </wp:positionH>
          <wp:positionV relativeFrom="margin">
            <wp:posOffset>8891905</wp:posOffset>
          </wp:positionV>
          <wp:extent cx="628650" cy="628650"/>
          <wp:effectExtent l="0" t="0" r="0" b="0"/>
          <wp:wrapNone/>
          <wp:docPr id="131070054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70054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1B90D" w14:textId="77777777" w:rsidR="00CB0B83" w:rsidRPr="00801A14" w:rsidRDefault="00CB0B83"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C76C202" w14:textId="77777777" w:rsidR="00CB0B83" w:rsidRDefault="00CB0B83" w:rsidP="00656392">
      <w:pPr>
        <w:spacing w:line="240" w:lineRule="auto"/>
      </w:pPr>
      <w:r>
        <w:continuationSeparator/>
      </w:r>
    </w:p>
  </w:footnote>
  <w:footnote w:id="1">
    <w:p w14:paraId="07A25495" w14:textId="49626790" w:rsidR="00EE1608" w:rsidRPr="00796AE7" w:rsidRDefault="00EE1608" w:rsidP="004C142C">
      <w:pPr>
        <w:pStyle w:val="FootnoteText1"/>
      </w:pPr>
      <w:r w:rsidRPr="00796AE7">
        <w:rPr>
          <w:rtl/>
        </w:rPr>
        <w:t>*</w:t>
      </w:r>
      <w:r w:rsidRPr="00796AE7">
        <w:rPr>
          <w:rtl/>
        </w:rPr>
        <w:tab/>
        <w:t>تصدر هذه الوثيقة من دون تحرير رسمي.</w:t>
      </w:r>
    </w:p>
  </w:footnote>
  <w:footnote w:id="2">
    <w:p w14:paraId="18F7B348" w14:textId="4D01B591" w:rsidR="00EE1608" w:rsidRPr="00767701" w:rsidRDefault="00EE1608" w:rsidP="004C142C">
      <w:pPr>
        <w:pStyle w:val="FootnoteText1"/>
      </w:pPr>
      <w:r w:rsidRPr="00796AE7">
        <w:rPr>
          <w:rtl/>
        </w:rPr>
        <w:t>**</w:t>
      </w:r>
      <w:r w:rsidRPr="00796AE7">
        <w:rPr>
          <w:rtl/>
        </w:rPr>
        <w:tab/>
        <w:t>يمكن الاطلاع على مرفقات هذه الوثيقة في الصفحة الشبكية للجنة.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A88EC" w14:textId="029DC698" w:rsidR="00123DB5" w:rsidRPr="00123DB5" w:rsidRDefault="00123DB5" w:rsidP="00123DB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E1B9E">
      <w:t>CRPD/C/PAK/RQ/1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0B95C" w14:textId="7FFB71E7" w:rsidR="00123DB5" w:rsidRPr="00123DB5" w:rsidRDefault="00123DB5" w:rsidP="00123DB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E1B9E">
      <w:t>CRPD/C/PAK/RQ/1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0C5BE" w14:textId="77777777" w:rsidR="00BE04D0" w:rsidRDefault="00BE04D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B0D"/>
    <w:rsid w:val="000051B8"/>
    <w:rsid w:val="000076D5"/>
    <w:rsid w:val="000204DC"/>
    <w:rsid w:val="00037ED2"/>
    <w:rsid w:val="00043663"/>
    <w:rsid w:val="000505CF"/>
    <w:rsid w:val="0008448B"/>
    <w:rsid w:val="000C3055"/>
    <w:rsid w:val="000D701C"/>
    <w:rsid w:val="000E2A71"/>
    <w:rsid w:val="00100729"/>
    <w:rsid w:val="00114439"/>
    <w:rsid w:val="00123DB5"/>
    <w:rsid w:val="00160263"/>
    <w:rsid w:val="00181F96"/>
    <w:rsid w:val="00185BED"/>
    <w:rsid w:val="001867BF"/>
    <w:rsid w:val="001A1371"/>
    <w:rsid w:val="001A328B"/>
    <w:rsid w:val="001B018C"/>
    <w:rsid w:val="001B346A"/>
    <w:rsid w:val="001C311E"/>
    <w:rsid w:val="001E1CAD"/>
    <w:rsid w:val="001E290D"/>
    <w:rsid w:val="001F201A"/>
    <w:rsid w:val="002144FA"/>
    <w:rsid w:val="002155B2"/>
    <w:rsid w:val="002236F3"/>
    <w:rsid w:val="0023469A"/>
    <w:rsid w:val="00241847"/>
    <w:rsid w:val="00243C8A"/>
    <w:rsid w:val="0026279F"/>
    <w:rsid w:val="00267A0E"/>
    <w:rsid w:val="00270344"/>
    <w:rsid w:val="002901D9"/>
    <w:rsid w:val="002976C2"/>
    <w:rsid w:val="002B4C32"/>
    <w:rsid w:val="002C5042"/>
    <w:rsid w:val="002E1C16"/>
    <w:rsid w:val="0032278B"/>
    <w:rsid w:val="003260FF"/>
    <w:rsid w:val="00343D95"/>
    <w:rsid w:val="00351AC2"/>
    <w:rsid w:val="00374341"/>
    <w:rsid w:val="00393D51"/>
    <w:rsid w:val="00397C83"/>
    <w:rsid w:val="003D1062"/>
    <w:rsid w:val="003D5984"/>
    <w:rsid w:val="003D767A"/>
    <w:rsid w:val="00411490"/>
    <w:rsid w:val="00420D7B"/>
    <w:rsid w:val="00450B21"/>
    <w:rsid w:val="00453B63"/>
    <w:rsid w:val="00455780"/>
    <w:rsid w:val="004653FA"/>
    <w:rsid w:val="00476CEF"/>
    <w:rsid w:val="0049167B"/>
    <w:rsid w:val="004B0A1C"/>
    <w:rsid w:val="004D298E"/>
    <w:rsid w:val="004E4D42"/>
    <w:rsid w:val="00517BC9"/>
    <w:rsid w:val="0054149D"/>
    <w:rsid w:val="0054472E"/>
    <w:rsid w:val="005564F7"/>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54B0D"/>
    <w:rsid w:val="00656392"/>
    <w:rsid w:val="0068781D"/>
    <w:rsid w:val="006959B0"/>
    <w:rsid w:val="006A3A3A"/>
    <w:rsid w:val="006A5EE7"/>
    <w:rsid w:val="006B3E27"/>
    <w:rsid w:val="006B53DE"/>
    <w:rsid w:val="006B6507"/>
    <w:rsid w:val="006C104C"/>
    <w:rsid w:val="006E6D60"/>
    <w:rsid w:val="006F30EE"/>
    <w:rsid w:val="00702272"/>
    <w:rsid w:val="00726F9E"/>
    <w:rsid w:val="00733704"/>
    <w:rsid w:val="007541BA"/>
    <w:rsid w:val="00767701"/>
    <w:rsid w:val="00770CD9"/>
    <w:rsid w:val="00780362"/>
    <w:rsid w:val="0078071A"/>
    <w:rsid w:val="00796AE7"/>
    <w:rsid w:val="007E3F4E"/>
    <w:rsid w:val="00801A14"/>
    <w:rsid w:val="00803632"/>
    <w:rsid w:val="008154E5"/>
    <w:rsid w:val="00832330"/>
    <w:rsid w:val="00850B8E"/>
    <w:rsid w:val="00852A9A"/>
    <w:rsid w:val="008F49E1"/>
    <w:rsid w:val="0090370F"/>
    <w:rsid w:val="00911B4A"/>
    <w:rsid w:val="009269D2"/>
    <w:rsid w:val="00941975"/>
    <w:rsid w:val="00942135"/>
    <w:rsid w:val="009521B0"/>
    <w:rsid w:val="0098208C"/>
    <w:rsid w:val="009A4541"/>
    <w:rsid w:val="009A7E9F"/>
    <w:rsid w:val="009E1B9E"/>
    <w:rsid w:val="009E5018"/>
    <w:rsid w:val="009F15BC"/>
    <w:rsid w:val="00A12B37"/>
    <w:rsid w:val="00A13D0C"/>
    <w:rsid w:val="00A32291"/>
    <w:rsid w:val="00A50EC0"/>
    <w:rsid w:val="00A54442"/>
    <w:rsid w:val="00A951F8"/>
    <w:rsid w:val="00AA3959"/>
    <w:rsid w:val="00AB0F58"/>
    <w:rsid w:val="00AB6758"/>
    <w:rsid w:val="00B01B73"/>
    <w:rsid w:val="00B13763"/>
    <w:rsid w:val="00B44067"/>
    <w:rsid w:val="00B45F89"/>
    <w:rsid w:val="00B477A4"/>
    <w:rsid w:val="00B54045"/>
    <w:rsid w:val="00B74F82"/>
    <w:rsid w:val="00B91FCC"/>
    <w:rsid w:val="00BC4823"/>
    <w:rsid w:val="00BE04D0"/>
    <w:rsid w:val="00C04E25"/>
    <w:rsid w:val="00C438D7"/>
    <w:rsid w:val="00C53FE8"/>
    <w:rsid w:val="00C6736A"/>
    <w:rsid w:val="00C81B50"/>
    <w:rsid w:val="00C965C7"/>
    <w:rsid w:val="00CA6724"/>
    <w:rsid w:val="00CB0B83"/>
    <w:rsid w:val="00CD1801"/>
    <w:rsid w:val="00CF6C14"/>
    <w:rsid w:val="00D077A7"/>
    <w:rsid w:val="00D10EF1"/>
    <w:rsid w:val="00D247AC"/>
    <w:rsid w:val="00D42810"/>
    <w:rsid w:val="00D669E4"/>
    <w:rsid w:val="00D75734"/>
    <w:rsid w:val="00D914A7"/>
    <w:rsid w:val="00DD13C3"/>
    <w:rsid w:val="00DD596E"/>
    <w:rsid w:val="00DD621E"/>
    <w:rsid w:val="00DD74C6"/>
    <w:rsid w:val="00DF0575"/>
    <w:rsid w:val="00E52FC1"/>
    <w:rsid w:val="00E70E04"/>
    <w:rsid w:val="00E83436"/>
    <w:rsid w:val="00E86F91"/>
    <w:rsid w:val="00EA06C0"/>
    <w:rsid w:val="00EC05A7"/>
    <w:rsid w:val="00EC4B6B"/>
    <w:rsid w:val="00EC59A7"/>
    <w:rsid w:val="00ED39AB"/>
    <w:rsid w:val="00ED7442"/>
    <w:rsid w:val="00EE1608"/>
    <w:rsid w:val="00EF1EE5"/>
    <w:rsid w:val="00EF3D31"/>
    <w:rsid w:val="00F5023D"/>
    <w:rsid w:val="00F50300"/>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C15FB29"/>
  <w15:docId w15:val="{62F6D553-0E21-43CD-AC4B-F6C67B835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E1608"/>
    <w:pPr>
      <w:keepNext/>
      <w:keepLines/>
      <w:tabs>
        <w:tab w:val="right" w:pos="1021"/>
      </w:tabs>
      <w:suppressAutoHyphens/>
      <w:spacing w:before="360" w:after="240" w:line="440" w:lineRule="exact"/>
      <w:ind w:left="1247" w:right="1247" w:hanging="1247"/>
      <w:contextualSpacing/>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character" w:styleId="FootnoteReference">
    <w:name w:val="footnote reference"/>
    <w:aliases w:val="4_GA,4_G,ftref,BVI fnr,16 Point,Superscript 6 Point,Footnote Reference Number,nota pié di pagina,Footnote symbol,Footnote reference number,Times 10 Point,Exposant 3 Point,EN Footnote Reference,note TESI,SUPERS,Footnote,Nota,Ref"/>
    <w:uiPriority w:val="99"/>
    <w:qFormat/>
    <w:rsid w:val="00EE1608"/>
    <w:rPr>
      <w:rFonts w:ascii="Times New Roman" w:hAnsi="Times New Roman"/>
      <w:sz w:val="18"/>
      <w:vertAlign w:val="superscript"/>
    </w:rPr>
  </w:style>
  <w:style w:type="character" w:styleId="UnresolvedMention">
    <w:name w:val="Unresolved Mention"/>
    <w:basedOn w:val="DefaultParagraphFont"/>
    <w:uiPriority w:val="99"/>
    <w:semiHidden/>
    <w:unhideWhenUsed/>
    <w:rsid w:val="002E1C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28</Pages>
  <Words>11452</Words>
  <Characters>60812</Characters>
  <Application>Microsoft Office Word</Application>
  <DocSecurity>0</DocSecurity>
  <Lines>996</Lines>
  <Paragraphs>363</Paragraphs>
  <ScaleCrop>false</ScaleCrop>
  <HeadingPairs>
    <vt:vector size="2" baseType="variant">
      <vt:variant>
        <vt:lpstr>Title</vt:lpstr>
      </vt:variant>
      <vt:variant>
        <vt:i4>1</vt:i4>
      </vt:variant>
    </vt:vector>
  </HeadingPairs>
  <TitlesOfParts>
    <vt:vector size="1" baseType="lpstr">
      <vt:lpstr>CRPD/C/PAK/RQ/1</vt:lpstr>
    </vt:vector>
  </TitlesOfParts>
  <Company>DCM</Company>
  <LinksUpToDate>false</LinksUpToDate>
  <CharactersWithSpaces>71901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CRPD/C/PAK/RQ/1</dc:title>
  <dc:subject>GE.2515654(A)</dc:subject>
  <dc:creator>Mohamed EL-BAHNASSAWY</dc:creator>
  <cp:keywords/>
  <dc:description>_x000d_
_x000d_
Arabic_x000d_
</dc:description>
  <cp:lastModifiedBy>Jamila Chedad</cp:lastModifiedBy>
  <cp:revision>3</cp:revision>
  <cp:lastPrinted>2026-02-18T09:39:00Z</cp:lastPrinted>
  <dcterms:created xsi:type="dcterms:W3CDTF">2026-02-18T09:39:00Z</dcterms:created>
  <dcterms:modified xsi:type="dcterms:W3CDTF">2026-02-18T09:39:00Z</dcterms:modified>
</cp:coreProperties>
</file>